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07F94" w14:textId="0E846EA6" w:rsidR="0069057B" w:rsidRDefault="0045755F" w:rsidP="00EC6DFA">
      <w:pPr>
        <w:spacing w:after="0" w:line="240" w:lineRule="auto"/>
        <w:ind w:left="-1701" w:right="-708"/>
        <w:contextualSpacing/>
        <w:jc w:val="center"/>
        <w:rPr>
          <w:rFonts w:ascii="Arial" w:hAnsi="Arial" w:cs="Arial"/>
          <w:b/>
          <w:sz w:val="22"/>
          <w:szCs w:val="22"/>
        </w:rPr>
      </w:pPr>
      <w:r w:rsidRPr="0045755F">
        <w:rPr>
          <w:noProof/>
          <w:lang w:eastAsia="es-ES"/>
        </w:rPr>
        <w:drawing>
          <wp:inline distT="0" distB="0" distL="0" distR="0" wp14:anchorId="72EE05A2" wp14:editId="2D185720">
            <wp:extent cx="7772400" cy="88677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772400" cy="8867775"/>
                    </a:xfrm>
                    <a:prstGeom prst="rect">
                      <a:avLst/>
                    </a:prstGeom>
                    <a:noFill/>
                    <a:ln>
                      <a:noFill/>
                    </a:ln>
                  </pic:spPr>
                </pic:pic>
              </a:graphicData>
            </a:graphic>
          </wp:inline>
        </w:drawing>
      </w:r>
    </w:p>
    <w:p w14:paraId="1223D982" w14:textId="33377D1C" w:rsidR="0069057B" w:rsidRDefault="0069057B" w:rsidP="00EC6DFA">
      <w:pPr>
        <w:spacing w:after="0" w:line="240" w:lineRule="auto"/>
        <w:ind w:left="-1701" w:right="-708"/>
        <w:contextualSpacing/>
        <w:jc w:val="center"/>
        <w:rPr>
          <w:rFonts w:ascii="Arial" w:hAnsi="Arial" w:cs="Arial"/>
          <w:b/>
          <w:sz w:val="22"/>
          <w:szCs w:val="22"/>
        </w:rPr>
      </w:pPr>
    </w:p>
    <w:p w14:paraId="515341AF" w14:textId="288BC0A6" w:rsidR="0057087F" w:rsidRDefault="0057087F" w:rsidP="00EC6DFA">
      <w:pPr>
        <w:spacing w:after="0" w:line="240" w:lineRule="auto"/>
        <w:ind w:left="-1701" w:right="-1652"/>
        <w:contextualSpacing/>
        <w:jc w:val="center"/>
        <w:rPr>
          <w:rFonts w:ascii="Arial" w:hAnsi="Arial" w:cs="Arial"/>
          <w:b/>
          <w:sz w:val="22"/>
          <w:szCs w:val="22"/>
        </w:rPr>
      </w:pPr>
    </w:p>
    <w:p w14:paraId="146A7786" w14:textId="77777777" w:rsidR="0045755F" w:rsidRPr="00EC6DFA" w:rsidRDefault="0045755F" w:rsidP="00EC6DFA">
      <w:pPr>
        <w:spacing w:after="0" w:line="240" w:lineRule="auto"/>
        <w:ind w:left="-1701" w:right="-1652"/>
        <w:contextualSpacing/>
        <w:jc w:val="center"/>
        <w:rPr>
          <w:rFonts w:ascii="Arial" w:hAnsi="Arial" w:cs="Arial"/>
          <w:b/>
          <w:sz w:val="22"/>
          <w:szCs w:val="22"/>
        </w:rPr>
      </w:pPr>
    </w:p>
    <w:p w14:paraId="020BA806" w14:textId="77777777" w:rsidR="0057087F" w:rsidRPr="00EC6DFA" w:rsidRDefault="0057087F" w:rsidP="00EC6DFA">
      <w:pPr>
        <w:spacing w:after="0" w:line="240" w:lineRule="auto"/>
        <w:ind w:left="-1701" w:right="-1652"/>
        <w:contextualSpacing/>
        <w:jc w:val="center"/>
        <w:rPr>
          <w:rFonts w:ascii="Arial" w:hAnsi="Arial" w:cs="Arial"/>
          <w:b/>
          <w:sz w:val="22"/>
          <w:szCs w:val="22"/>
        </w:rPr>
      </w:pPr>
    </w:p>
    <w:p w14:paraId="1439B2AB" w14:textId="77777777" w:rsidR="00F13FED" w:rsidRPr="00EC6DFA" w:rsidRDefault="00F13FED" w:rsidP="00EC6DFA">
      <w:pPr>
        <w:spacing w:after="0" w:line="240" w:lineRule="auto"/>
        <w:ind w:left="-1701" w:right="-1652"/>
        <w:contextualSpacing/>
        <w:jc w:val="center"/>
        <w:rPr>
          <w:rFonts w:ascii="Arial" w:hAnsi="Arial" w:cs="Arial"/>
          <w:b/>
          <w:sz w:val="22"/>
          <w:szCs w:val="22"/>
        </w:rPr>
      </w:pPr>
    </w:p>
    <w:p w14:paraId="0487FE5A" w14:textId="77777777" w:rsidR="00F13FED" w:rsidRPr="00EC6DFA" w:rsidRDefault="00F13FED" w:rsidP="00EC6DFA">
      <w:pPr>
        <w:spacing w:after="0" w:line="240" w:lineRule="auto"/>
        <w:ind w:left="-1701" w:right="-1652"/>
        <w:contextualSpacing/>
        <w:jc w:val="center"/>
        <w:rPr>
          <w:rFonts w:ascii="Arial" w:hAnsi="Arial" w:cs="Arial"/>
          <w:b/>
          <w:sz w:val="22"/>
          <w:szCs w:val="22"/>
        </w:rPr>
      </w:pPr>
    </w:p>
    <w:p w14:paraId="70357DF6" w14:textId="77777777" w:rsidR="0035196C" w:rsidRPr="00EC6DFA" w:rsidRDefault="0035196C" w:rsidP="00EC6DFA">
      <w:pPr>
        <w:spacing w:after="0" w:line="240" w:lineRule="auto"/>
        <w:jc w:val="center"/>
        <w:rPr>
          <w:rFonts w:ascii="Arial" w:hAnsi="Arial" w:cs="Arial"/>
          <w:b/>
          <w:sz w:val="22"/>
          <w:szCs w:val="22"/>
        </w:rPr>
      </w:pPr>
      <w:r w:rsidRPr="00EC6DFA">
        <w:rPr>
          <w:rFonts w:ascii="Arial" w:hAnsi="Arial" w:cs="Arial"/>
          <w:b/>
          <w:sz w:val="22"/>
          <w:szCs w:val="22"/>
        </w:rPr>
        <w:t>Tabla de contenido</w:t>
      </w:r>
    </w:p>
    <w:p w14:paraId="4F2E3A35" w14:textId="77777777" w:rsidR="00191773" w:rsidRPr="00EC6DFA" w:rsidRDefault="00191773" w:rsidP="00EC6DFA">
      <w:pPr>
        <w:spacing w:after="0" w:line="240" w:lineRule="auto"/>
        <w:jc w:val="center"/>
        <w:rPr>
          <w:rFonts w:ascii="Arial" w:hAnsi="Arial" w:cs="Arial"/>
          <w:b/>
          <w:sz w:val="22"/>
          <w:szCs w:val="22"/>
        </w:rPr>
      </w:pPr>
    </w:p>
    <w:p w14:paraId="3B7BD633" w14:textId="77777777" w:rsidR="00BB5FDD" w:rsidRPr="00EC6DFA" w:rsidRDefault="00BB5FDD" w:rsidP="00EC6DFA">
      <w:pPr>
        <w:spacing w:after="0" w:line="240" w:lineRule="auto"/>
        <w:contextualSpacing/>
        <w:jc w:val="center"/>
        <w:rPr>
          <w:rFonts w:ascii="Arial" w:hAnsi="Arial" w:cs="Arial"/>
          <w:b/>
          <w:sz w:val="22"/>
          <w:szCs w:val="22"/>
        </w:rPr>
      </w:pPr>
    </w:p>
    <w:sdt>
      <w:sdtPr>
        <w:rPr>
          <w:rFonts w:ascii="Arial" w:eastAsia="Times New Roman" w:hAnsi="Arial" w:cs="Arial"/>
          <w:color w:val="auto"/>
          <w:sz w:val="22"/>
          <w:szCs w:val="22"/>
          <w:lang w:eastAsia="zh-CN"/>
        </w:rPr>
        <w:id w:val="-1620755588"/>
        <w:docPartObj>
          <w:docPartGallery w:val="Table of Contents"/>
          <w:docPartUnique/>
        </w:docPartObj>
      </w:sdtPr>
      <w:sdtEndPr>
        <w:rPr>
          <w:b/>
          <w:bCs/>
        </w:rPr>
      </w:sdtEndPr>
      <w:sdtContent>
        <w:p w14:paraId="18D53F4B" w14:textId="77777777" w:rsidR="00251E61" w:rsidRPr="00EC6DFA" w:rsidRDefault="00F46FF3" w:rsidP="00EC6DFA">
          <w:pPr>
            <w:pStyle w:val="TtulodeTDC"/>
            <w:numPr>
              <w:ilvl w:val="0"/>
              <w:numId w:val="13"/>
            </w:numPr>
            <w:spacing w:before="0" w:line="240" w:lineRule="auto"/>
            <w:ind w:left="284" w:hanging="284"/>
            <w:rPr>
              <w:rFonts w:ascii="Arial" w:hAnsi="Arial" w:cs="Arial"/>
              <w:sz w:val="22"/>
              <w:szCs w:val="22"/>
            </w:rPr>
          </w:pPr>
          <w:r w:rsidRPr="00EC6DFA">
            <w:rPr>
              <w:rFonts w:ascii="Arial" w:eastAsia="Times New Roman" w:hAnsi="Arial" w:cs="Arial"/>
              <w:color w:val="auto"/>
              <w:sz w:val="22"/>
              <w:szCs w:val="22"/>
              <w:lang w:eastAsia="zh-CN"/>
            </w:rPr>
            <w:t xml:space="preserve"> </w:t>
          </w:r>
          <w:r w:rsidR="009E1AE2" w:rsidRPr="00EC6DFA">
            <w:rPr>
              <w:rFonts w:ascii="Arial" w:eastAsia="Times New Roman" w:hAnsi="Arial" w:cs="Arial"/>
              <w:color w:val="auto"/>
              <w:sz w:val="22"/>
              <w:szCs w:val="22"/>
              <w:lang w:eastAsia="zh-CN"/>
            </w:rPr>
            <w:t xml:space="preserve">IDENTIFICACIÓN Y NATURALEZA DE LA ENTIDAD </w:t>
          </w:r>
          <w:r w:rsidRPr="00EC6DFA">
            <w:rPr>
              <w:rFonts w:ascii="Arial" w:eastAsia="Times New Roman" w:hAnsi="Arial" w:cs="Arial"/>
              <w:color w:val="auto"/>
              <w:sz w:val="22"/>
              <w:szCs w:val="22"/>
              <w:lang w:eastAsia="zh-CN"/>
            </w:rPr>
            <w:t xml:space="preserve">               </w:t>
          </w:r>
          <w:r w:rsidR="00D04086" w:rsidRPr="00EC6DFA">
            <w:rPr>
              <w:rFonts w:ascii="Arial" w:eastAsia="Times New Roman" w:hAnsi="Arial" w:cs="Arial"/>
              <w:color w:val="auto"/>
              <w:sz w:val="22"/>
              <w:szCs w:val="22"/>
              <w:lang w:eastAsia="zh-CN"/>
            </w:rPr>
            <w:t xml:space="preserve">                              </w:t>
          </w:r>
          <w:r w:rsidRPr="00EC6DFA">
            <w:rPr>
              <w:rFonts w:ascii="Arial" w:eastAsia="Times New Roman" w:hAnsi="Arial" w:cs="Arial"/>
              <w:color w:val="auto"/>
              <w:sz w:val="22"/>
              <w:szCs w:val="22"/>
              <w:lang w:eastAsia="zh-CN"/>
            </w:rPr>
            <w:t xml:space="preserve">     3            </w:t>
          </w:r>
        </w:p>
        <w:p w14:paraId="47E9CEC7" w14:textId="548E2E63" w:rsidR="009E1AE2" w:rsidRPr="00EC6DFA" w:rsidRDefault="00251E61" w:rsidP="00EC6DFA">
          <w:pPr>
            <w:pStyle w:val="TDC1"/>
            <w:tabs>
              <w:tab w:val="right" w:leader="dot" w:pos="8828"/>
            </w:tabs>
            <w:spacing w:after="0" w:line="240" w:lineRule="auto"/>
            <w:rPr>
              <w:rFonts w:ascii="Arial" w:eastAsiaTheme="minorEastAsia" w:hAnsi="Arial" w:cs="Arial"/>
              <w:noProof/>
              <w:sz w:val="22"/>
              <w:szCs w:val="22"/>
              <w:lang w:eastAsia="es-ES"/>
            </w:rPr>
          </w:pPr>
          <w:r w:rsidRPr="00EC6DFA">
            <w:rPr>
              <w:rFonts w:ascii="Arial" w:hAnsi="Arial" w:cs="Arial"/>
              <w:sz w:val="22"/>
              <w:szCs w:val="22"/>
            </w:rPr>
            <w:fldChar w:fldCharType="begin"/>
          </w:r>
          <w:r w:rsidRPr="00EC6DFA">
            <w:rPr>
              <w:rFonts w:ascii="Arial" w:hAnsi="Arial" w:cs="Arial"/>
              <w:sz w:val="22"/>
              <w:szCs w:val="22"/>
            </w:rPr>
            <w:instrText xml:space="preserve"> TOC \o "1-3" \h \z \u </w:instrText>
          </w:r>
          <w:r w:rsidRPr="00EC6DFA">
            <w:rPr>
              <w:rFonts w:ascii="Arial" w:hAnsi="Arial" w:cs="Arial"/>
              <w:sz w:val="22"/>
              <w:szCs w:val="22"/>
            </w:rPr>
            <w:fldChar w:fldCharType="separate"/>
          </w:r>
          <w:hyperlink w:anchor="_Toc481510188" w:history="1">
            <w:r w:rsidR="009E1AE2" w:rsidRPr="00EC6DFA">
              <w:rPr>
                <w:rStyle w:val="Hipervnculo"/>
                <w:rFonts w:ascii="Arial" w:hAnsi="Arial" w:cs="Arial"/>
                <w:noProof/>
                <w:sz w:val="22"/>
                <w:szCs w:val="22"/>
              </w:rPr>
              <w:t>1.  Contexto Normativo</w:t>
            </w:r>
            <w:r w:rsidR="009E1AE2" w:rsidRPr="00EC6DFA">
              <w:rPr>
                <w:rFonts w:ascii="Arial" w:hAnsi="Arial" w:cs="Arial"/>
                <w:noProof/>
                <w:webHidden/>
                <w:sz w:val="22"/>
                <w:szCs w:val="22"/>
              </w:rPr>
              <w:tab/>
            </w:r>
            <w:r w:rsidR="009E1AE2" w:rsidRPr="00EC6DFA">
              <w:rPr>
                <w:rFonts w:ascii="Arial" w:hAnsi="Arial" w:cs="Arial"/>
                <w:noProof/>
                <w:webHidden/>
                <w:sz w:val="22"/>
                <w:szCs w:val="22"/>
              </w:rPr>
              <w:fldChar w:fldCharType="begin"/>
            </w:r>
            <w:r w:rsidR="009E1AE2" w:rsidRPr="00EC6DFA">
              <w:rPr>
                <w:rFonts w:ascii="Arial" w:hAnsi="Arial" w:cs="Arial"/>
                <w:noProof/>
                <w:webHidden/>
                <w:sz w:val="22"/>
                <w:szCs w:val="22"/>
              </w:rPr>
              <w:instrText xml:space="preserve"> PAGEREF _Toc481510188 \h </w:instrText>
            </w:r>
            <w:r w:rsidR="009E1AE2" w:rsidRPr="00EC6DFA">
              <w:rPr>
                <w:rFonts w:ascii="Arial" w:hAnsi="Arial" w:cs="Arial"/>
                <w:noProof/>
                <w:webHidden/>
                <w:sz w:val="22"/>
                <w:szCs w:val="22"/>
              </w:rPr>
            </w:r>
            <w:r w:rsidR="009E1AE2" w:rsidRPr="00EC6DFA">
              <w:rPr>
                <w:rFonts w:ascii="Arial" w:hAnsi="Arial" w:cs="Arial"/>
                <w:noProof/>
                <w:webHidden/>
                <w:sz w:val="22"/>
                <w:szCs w:val="22"/>
              </w:rPr>
              <w:fldChar w:fldCharType="separate"/>
            </w:r>
            <w:r w:rsidR="00552C79">
              <w:rPr>
                <w:rFonts w:ascii="Arial" w:hAnsi="Arial" w:cs="Arial"/>
                <w:noProof/>
                <w:webHidden/>
                <w:sz w:val="22"/>
                <w:szCs w:val="22"/>
              </w:rPr>
              <w:t>3</w:t>
            </w:r>
            <w:r w:rsidR="009E1AE2" w:rsidRPr="00EC6DFA">
              <w:rPr>
                <w:rFonts w:ascii="Arial" w:hAnsi="Arial" w:cs="Arial"/>
                <w:noProof/>
                <w:webHidden/>
                <w:sz w:val="22"/>
                <w:szCs w:val="22"/>
              </w:rPr>
              <w:fldChar w:fldCharType="end"/>
            </w:r>
          </w:hyperlink>
        </w:p>
        <w:p w14:paraId="6FAE7A69" w14:textId="17D6A919" w:rsidR="009E1AE2" w:rsidRPr="00EC6DFA" w:rsidRDefault="00087CE7" w:rsidP="00EC6DFA">
          <w:pPr>
            <w:pStyle w:val="TDC2"/>
            <w:tabs>
              <w:tab w:val="right" w:leader="dot" w:pos="8828"/>
            </w:tabs>
            <w:spacing w:after="0" w:line="240" w:lineRule="auto"/>
            <w:ind w:left="0"/>
            <w:rPr>
              <w:rFonts w:ascii="Arial" w:eastAsiaTheme="minorEastAsia" w:hAnsi="Arial" w:cs="Arial"/>
              <w:noProof/>
              <w:sz w:val="22"/>
              <w:szCs w:val="22"/>
              <w:lang w:eastAsia="es-ES"/>
            </w:rPr>
          </w:pPr>
          <w:hyperlink w:anchor="_Toc481510189" w:history="1">
            <w:r w:rsidR="009E1AE2" w:rsidRPr="00EC6DFA">
              <w:rPr>
                <w:rStyle w:val="Hipervnculo"/>
                <w:rFonts w:ascii="Arial" w:hAnsi="Arial" w:cs="Arial"/>
                <w:noProof/>
                <w:sz w:val="22"/>
                <w:szCs w:val="22"/>
              </w:rPr>
              <w:t>2. Plataforma Estratégica de la Entidad</w:t>
            </w:r>
            <w:r w:rsidR="009E1AE2" w:rsidRPr="00EC6DFA">
              <w:rPr>
                <w:rFonts w:ascii="Arial" w:hAnsi="Arial" w:cs="Arial"/>
                <w:noProof/>
                <w:webHidden/>
                <w:sz w:val="22"/>
                <w:szCs w:val="22"/>
              </w:rPr>
              <w:tab/>
            </w:r>
            <w:r w:rsidR="009E1AE2" w:rsidRPr="00EC6DFA">
              <w:rPr>
                <w:rFonts w:ascii="Arial" w:hAnsi="Arial" w:cs="Arial"/>
                <w:noProof/>
                <w:webHidden/>
                <w:sz w:val="22"/>
                <w:szCs w:val="22"/>
              </w:rPr>
              <w:fldChar w:fldCharType="begin"/>
            </w:r>
            <w:r w:rsidR="009E1AE2" w:rsidRPr="00EC6DFA">
              <w:rPr>
                <w:rFonts w:ascii="Arial" w:hAnsi="Arial" w:cs="Arial"/>
                <w:noProof/>
                <w:webHidden/>
                <w:sz w:val="22"/>
                <w:szCs w:val="22"/>
              </w:rPr>
              <w:instrText xml:space="preserve"> PAGEREF _Toc481510189 \h </w:instrText>
            </w:r>
            <w:r w:rsidR="009E1AE2" w:rsidRPr="00EC6DFA">
              <w:rPr>
                <w:rFonts w:ascii="Arial" w:hAnsi="Arial" w:cs="Arial"/>
                <w:noProof/>
                <w:webHidden/>
                <w:sz w:val="22"/>
                <w:szCs w:val="22"/>
              </w:rPr>
            </w:r>
            <w:r w:rsidR="009E1AE2" w:rsidRPr="00EC6DFA">
              <w:rPr>
                <w:rFonts w:ascii="Arial" w:hAnsi="Arial" w:cs="Arial"/>
                <w:noProof/>
                <w:webHidden/>
                <w:sz w:val="22"/>
                <w:szCs w:val="22"/>
              </w:rPr>
              <w:fldChar w:fldCharType="separate"/>
            </w:r>
            <w:r w:rsidR="00552C79">
              <w:rPr>
                <w:rFonts w:ascii="Arial" w:hAnsi="Arial" w:cs="Arial"/>
                <w:noProof/>
                <w:webHidden/>
                <w:sz w:val="22"/>
                <w:szCs w:val="22"/>
              </w:rPr>
              <w:t>6</w:t>
            </w:r>
            <w:r w:rsidR="009E1AE2" w:rsidRPr="00EC6DFA">
              <w:rPr>
                <w:rFonts w:ascii="Arial" w:hAnsi="Arial" w:cs="Arial"/>
                <w:noProof/>
                <w:webHidden/>
                <w:sz w:val="22"/>
                <w:szCs w:val="22"/>
              </w:rPr>
              <w:fldChar w:fldCharType="end"/>
            </w:r>
          </w:hyperlink>
        </w:p>
        <w:p w14:paraId="139B1159" w14:textId="2EA728F6" w:rsidR="009E1AE2" w:rsidRPr="00EC6DFA" w:rsidRDefault="00087CE7" w:rsidP="00EC6DFA">
          <w:pPr>
            <w:pStyle w:val="TDC1"/>
            <w:tabs>
              <w:tab w:val="right" w:leader="dot" w:pos="8828"/>
            </w:tabs>
            <w:spacing w:after="0" w:line="240" w:lineRule="auto"/>
            <w:rPr>
              <w:rFonts w:ascii="Arial" w:eastAsiaTheme="minorEastAsia" w:hAnsi="Arial" w:cs="Arial"/>
              <w:noProof/>
              <w:sz w:val="22"/>
              <w:szCs w:val="22"/>
              <w:lang w:eastAsia="es-ES"/>
            </w:rPr>
          </w:pPr>
          <w:hyperlink w:anchor="_Toc481510190" w:history="1">
            <w:r w:rsidR="009E1AE2" w:rsidRPr="00EC6DFA">
              <w:rPr>
                <w:rStyle w:val="Hipervnculo"/>
                <w:rFonts w:ascii="Arial" w:hAnsi="Arial" w:cs="Arial"/>
                <w:noProof/>
                <w:sz w:val="22"/>
                <w:szCs w:val="22"/>
              </w:rPr>
              <w:t>B. SUBSECRETARÍA DE SEGURIDAD Y CONVIVENCIA</w:t>
            </w:r>
            <w:r w:rsidR="001F048C">
              <w:rPr>
                <w:rStyle w:val="Hipervnculo"/>
                <w:rFonts w:ascii="Arial" w:hAnsi="Arial" w:cs="Arial"/>
                <w:noProof/>
                <w:sz w:val="22"/>
                <w:szCs w:val="22"/>
              </w:rPr>
              <w:t xml:space="preserve">                                                  </w:t>
            </w:r>
            <w:r w:rsidR="009E1AE2" w:rsidRPr="00EC6DFA">
              <w:rPr>
                <w:rFonts w:ascii="Arial" w:hAnsi="Arial" w:cs="Arial"/>
                <w:noProof/>
                <w:webHidden/>
                <w:sz w:val="22"/>
                <w:szCs w:val="22"/>
              </w:rPr>
              <w:fldChar w:fldCharType="begin"/>
            </w:r>
            <w:r w:rsidR="009E1AE2" w:rsidRPr="00EC6DFA">
              <w:rPr>
                <w:rFonts w:ascii="Arial" w:hAnsi="Arial" w:cs="Arial"/>
                <w:noProof/>
                <w:webHidden/>
                <w:sz w:val="22"/>
                <w:szCs w:val="22"/>
              </w:rPr>
              <w:instrText xml:space="preserve"> PAGEREF _Toc481510190 \h </w:instrText>
            </w:r>
            <w:r w:rsidR="009E1AE2" w:rsidRPr="00EC6DFA">
              <w:rPr>
                <w:rFonts w:ascii="Arial" w:hAnsi="Arial" w:cs="Arial"/>
                <w:noProof/>
                <w:webHidden/>
                <w:sz w:val="22"/>
                <w:szCs w:val="22"/>
              </w:rPr>
            </w:r>
            <w:r w:rsidR="009E1AE2" w:rsidRPr="00EC6DFA">
              <w:rPr>
                <w:rFonts w:ascii="Arial" w:hAnsi="Arial" w:cs="Arial"/>
                <w:noProof/>
                <w:webHidden/>
                <w:sz w:val="22"/>
                <w:szCs w:val="22"/>
              </w:rPr>
              <w:fldChar w:fldCharType="separate"/>
            </w:r>
            <w:r w:rsidR="00552C79">
              <w:rPr>
                <w:rFonts w:ascii="Arial" w:hAnsi="Arial" w:cs="Arial"/>
                <w:noProof/>
                <w:webHidden/>
                <w:sz w:val="22"/>
                <w:szCs w:val="22"/>
              </w:rPr>
              <w:t>7</w:t>
            </w:r>
            <w:r w:rsidR="009E1AE2" w:rsidRPr="00EC6DFA">
              <w:rPr>
                <w:rFonts w:ascii="Arial" w:hAnsi="Arial" w:cs="Arial"/>
                <w:noProof/>
                <w:webHidden/>
                <w:sz w:val="22"/>
                <w:szCs w:val="22"/>
              </w:rPr>
              <w:fldChar w:fldCharType="end"/>
            </w:r>
          </w:hyperlink>
        </w:p>
        <w:p w14:paraId="3EF538E8" w14:textId="56414091" w:rsidR="009E1AE2" w:rsidRPr="00EC6DFA" w:rsidRDefault="00087CE7" w:rsidP="00EC6DFA">
          <w:pPr>
            <w:pStyle w:val="TDC1"/>
            <w:tabs>
              <w:tab w:val="right" w:leader="dot" w:pos="8828"/>
            </w:tabs>
            <w:spacing w:after="0" w:line="240" w:lineRule="auto"/>
            <w:rPr>
              <w:rFonts w:ascii="Arial" w:eastAsiaTheme="minorEastAsia" w:hAnsi="Arial" w:cs="Arial"/>
              <w:noProof/>
              <w:sz w:val="22"/>
              <w:szCs w:val="22"/>
              <w:lang w:eastAsia="es-ES"/>
            </w:rPr>
          </w:pPr>
          <w:hyperlink w:anchor="_Toc481510191" w:history="1">
            <w:r w:rsidR="009E1AE2" w:rsidRPr="00EC6DFA">
              <w:rPr>
                <w:rStyle w:val="Hipervnculo"/>
                <w:rFonts w:ascii="Arial" w:hAnsi="Arial" w:cs="Arial"/>
                <w:noProof/>
                <w:sz w:val="22"/>
                <w:szCs w:val="22"/>
              </w:rPr>
              <w:t xml:space="preserve">C. </w:t>
            </w:r>
            <w:r w:rsidR="009E1AE2" w:rsidRPr="00EC6DFA">
              <w:rPr>
                <w:rStyle w:val="Hipervnculo"/>
                <w:rFonts w:ascii="Arial" w:hAnsi="Arial" w:cs="Arial"/>
                <w:noProof/>
                <w:sz w:val="22"/>
                <w:szCs w:val="22"/>
                <w:lang w:val="es-CO"/>
              </w:rPr>
              <w:t>SUBSECRETARÍA DE ACCESO A LA JUSTICIA</w:t>
            </w:r>
            <w:r w:rsidR="009E1AE2" w:rsidRPr="00EC6DFA">
              <w:rPr>
                <w:rFonts w:ascii="Arial" w:hAnsi="Arial" w:cs="Arial"/>
                <w:noProof/>
                <w:webHidden/>
                <w:sz w:val="22"/>
                <w:szCs w:val="22"/>
              </w:rPr>
              <w:tab/>
            </w:r>
          </w:hyperlink>
          <w:r w:rsidR="008D46E6">
            <w:rPr>
              <w:rFonts w:ascii="Arial" w:hAnsi="Arial" w:cs="Arial"/>
              <w:noProof/>
              <w:sz w:val="22"/>
              <w:szCs w:val="22"/>
            </w:rPr>
            <w:t>63</w:t>
          </w:r>
        </w:p>
        <w:p w14:paraId="6094F140" w14:textId="6BBD2662" w:rsidR="009E1AE2" w:rsidRPr="00EC6DFA" w:rsidRDefault="00087CE7" w:rsidP="00EC6DFA">
          <w:pPr>
            <w:pStyle w:val="TDC1"/>
            <w:tabs>
              <w:tab w:val="right" w:leader="dot" w:pos="8828"/>
            </w:tabs>
            <w:spacing w:after="0" w:line="240" w:lineRule="auto"/>
            <w:rPr>
              <w:rFonts w:ascii="Arial" w:eastAsiaTheme="minorEastAsia" w:hAnsi="Arial" w:cs="Arial"/>
              <w:noProof/>
              <w:sz w:val="22"/>
              <w:szCs w:val="22"/>
              <w:lang w:eastAsia="es-ES"/>
            </w:rPr>
          </w:pPr>
          <w:hyperlink w:anchor="_Toc481510192" w:history="1">
            <w:r w:rsidR="009E1AE2" w:rsidRPr="00EC6DFA">
              <w:rPr>
                <w:rStyle w:val="Hipervnculo"/>
                <w:rFonts w:ascii="Arial" w:hAnsi="Arial" w:cs="Arial"/>
                <w:noProof/>
                <w:sz w:val="22"/>
                <w:szCs w:val="22"/>
              </w:rPr>
              <w:t xml:space="preserve">D. </w:t>
            </w:r>
            <w:r w:rsidR="009E1AE2" w:rsidRPr="00EC6DFA">
              <w:rPr>
                <w:rStyle w:val="Hipervnculo"/>
                <w:rFonts w:ascii="Arial" w:hAnsi="Arial" w:cs="Arial"/>
                <w:noProof/>
                <w:sz w:val="22"/>
                <w:szCs w:val="22"/>
                <w:lang w:val="es-CO"/>
              </w:rPr>
              <w:t>SUBSECRETARIA DE INVERSIONES Y FORTALECIMIENTO DE CAPACIDADES    OPERATIVAS</w:t>
            </w:r>
            <w:r w:rsidR="00F73B8C" w:rsidRPr="00EC6DFA">
              <w:rPr>
                <w:rStyle w:val="Hipervnculo"/>
                <w:rFonts w:ascii="Arial" w:hAnsi="Arial" w:cs="Arial"/>
                <w:noProof/>
                <w:sz w:val="22"/>
                <w:szCs w:val="22"/>
                <w:lang w:val="es-CO"/>
              </w:rPr>
              <w:t xml:space="preserve"> Y C4</w:t>
            </w:r>
            <w:r w:rsidR="009E1AE2" w:rsidRPr="00EC6DFA">
              <w:rPr>
                <w:rFonts w:ascii="Arial" w:hAnsi="Arial" w:cs="Arial"/>
                <w:noProof/>
                <w:webHidden/>
                <w:sz w:val="22"/>
                <w:szCs w:val="22"/>
              </w:rPr>
              <w:tab/>
            </w:r>
          </w:hyperlink>
          <w:r w:rsidR="00DD1785">
            <w:rPr>
              <w:rFonts w:ascii="Arial" w:hAnsi="Arial" w:cs="Arial"/>
              <w:noProof/>
              <w:sz w:val="22"/>
              <w:szCs w:val="22"/>
            </w:rPr>
            <w:t>1</w:t>
          </w:r>
          <w:r w:rsidR="008D46E6">
            <w:rPr>
              <w:rFonts w:ascii="Arial" w:hAnsi="Arial" w:cs="Arial"/>
              <w:noProof/>
              <w:sz w:val="22"/>
              <w:szCs w:val="22"/>
            </w:rPr>
            <w:t>17</w:t>
          </w:r>
        </w:p>
        <w:p w14:paraId="4CF7FD57" w14:textId="410F53D6" w:rsidR="009E1AE2" w:rsidRPr="00EC6DFA" w:rsidRDefault="00087CE7" w:rsidP="00EC6DFA">
          <w:pPr>
            <w:pStyle w:val="TDC1"/>
            <w:tabs>
              <w:tab w:val="right" w:leader="dot" w:pos="8828"/>
            </w:tabs>
            <w:spacing w:after="0" w:line="240" w:lineRule="auto"/>
            <w:rPr>
              <w:rFonts w:ascii="Arial" w:eastAsiaTheme="minorEastAsia" w:hAnsi="Arial" w:cs="Arial"/>
              <w:noProof/>
              <w:sz w:val="22"/>
              <w:szCs w:val="22"/>
              <w:lang w:eastAsia="es-ES"/>
            </w:rPr>
          </w:pPr>
          <w:hyperlink w:anchor="_Toc481510211" w:history="1">
            <w:r w:rsidR="009E1AE2" w:rsidRPr="00EC6DFA">
              <w:rPr>
                <w:rStyle w:val="Hipervnculo"/>
                <w:rFonts w:ascii="Arial" w:hAnsi="Arial" w:cs="Arial"/>
                <w:noProof/>
                <w:sz w:val="22"/>
                <w:szCs w:val="22"/>
              </w:rPr>
              <w:t xml:space="preserve">E. </w:t>
            </w:r>
            <w:r w:rsidR="009E1AE2" w:rsidRPr="00EC6DFA">
              <w:rPr>
                <w:rStyle w:val="Hipervnculo"/>
                <w:rFonts w:ascii="Arial" w:hAnsi="Arial" w:cs="Arial"/>
                <w:noProof/>
                <w:sz w:val="22"/>
                <w:szCs w:val="22"/>
                <w:lang w:val="es-CO"/>
              </w:rPr>
              <w:t>SUBSECRETARIA DE GESTIÓN INSTITUCIONAL</w:t>
            </w:r>
            <w:r w:rsidR="009E1AE2" w:rsidRPr="00EC6DFA">
              <w:rPr>
                <w:rFonts w:ascii="Arial" w:hAnsi="Arial" w:cs="Arial"/>
                <w:noProof/>
                <w:webHidden/>
                <w:sz w:val="22"/>
                <w:szCs w:val="22"/>
              </w:rPr>
              <w:tab/>
            </w:r>
            <w:r w:rsidR="005F7695" w:rsidRPr="00EC6DFA">
              <w:rPr>
                <w:rFonts w:ascii="Arial" w:hAnsi="Arial" w:cs="Arial"/>
                <w:noProof/>
                <w:webHidden/>
                <w:sz w:val="22"/>
                <w:szCs w:val="22"/>
              </w:rPr>
              <w:t>1</w:t>
            </w:r>
          </w:hyperlink>
          <w:r w:rsidR="0027575C">
            <w:rPr>
              <w:rFonts w:ascii="Arial" w:hAnsi="Arial" w:cs="Arial"/>
              <w:noProof/>
              <w:sz w:val="22"/>
              <w:szCs w:val="22"/>
            </w:rPr>
            <w:t>67</w:t>
          </w:r>
        </w:p>
        <w:p w14:paraId="60BECB52" w14:textId="28E25E9D" w:rsidR="009E1AE2" w:rsidRPr="00EC6DFA" w:rsidRDefault="00087CE7" w:rsidP="00EC6DFA">
          <w:pPr>
            <w:pStyle w:val="TDC1"/>
            <w:tabs>
              <w:tab w:val="left" w:pos="400"/>
              <w:tab w:val="right" w:leader="dot" w:pos="8828"/>
            </w:tabs>
            <w:spacing w:after="0" w:line="240" w:lineRule="auto"/>
            <w:rPr>
              <w:rFonts w:ascii="Arial" w:eastAsiaTheme="minorEastAsia" w:hAnsi="Arial" w:cs="Arial"/>
              <w:noProof/>
              <w:sz w:val="22"/>
              <w:szCs w:val="22"/>
              <w:lang w:eastAsia="es-ES"/>
            </w:rPr>
          </w:pPr>
          <w:hyperlink w:anchor="_Toc481510215" w:history="1">
            <w:r w:rsidR="009E1AE2" w:rsidRPr="00EC6DFA">
              <w:rPr>
                <w:rStyle w:val="Hipervnculo"/>
                <w:rFonts w:ascii="Arial" w:hAnsi="Arial" w:cs="Arial"/>
                <w:noProof/>
                <w:sz w:val="22"/>
                <w:szCs w:val="22"/>
              </w:rPr>
              <w:t xml:space="preserve">F.  </w:t>
            </w:r>
            <w:r w:rsidR="009E1AE2" w:rsidRPr="00EC6DFA">
              <w:rPr>
                <w:rStyle w:val="Hipervnculo"/>
                <w:rFonts w:ascii="Arial" w:hAnsi="Arial" w:cs="Arial"/>
                <w:noProof/>
                <w:sz w:val="22"/>
                <w:szCs w:val="22"/>
                <w:lang w:val="es-CO"/>
              </w:rPr>
              <w:t>OFICINA ASESORA DE PLANEACIÓN</w:t>
            </w:r>
            <w:r w:rsidR="00B80DD0" w:rsidRPr="00EC6DFA">
              <w:rPr>
                <w:rFonts w:ascii="Arial" w:hAnsi="Arial" w:cs="Arial"/>
                <w:noProof/>
                <w:webHidden/>
                <w:sz w:val="22"/>
                <w:szCs w:val="22"/>
              </w:rPr>
              <w:t xml:space="preserve"> ………………………………………………</w:t>
            </w:r>
            <w:r w:rsidR="007C39A9">
              <w:rPr>
                <w:rFonts w:ascii="Arial" w:hAnsi="Arial" w:cs="Arial"/>
                <w:noProof/>
                <w:webHidden/>
                <w:sz w:val="22"/>
                <w:szCs w:val="22"/>
              </w:rPr>
              <w:t xml:space="preserve"> </w:t>
            </w:r>
          </w:hyperlink>
          <w:r w:rsidR="001F048C">
            <w:rPr>
              <w:rFonts w:ascii="Arial" w:hAnsi="Arial" w:cs="Arial"/>
              <w:noProof/>
              <w:sz w:val="22"/>
              <w:szCs w:val="22"/>
            </w:rPr>
            <w:t xml:space="preserve">   </w:t>
          </w:r>
          <w:r w:rsidR="003B7623">
            <w:rPr>
              <w:rFonts w:ascii="Arial" w:hAnsi="Arial" w:cs="Arial"/>
              <w:noProof/>
              <w:sz w:val="22"/>
              <w:szCs w:val="22"/>
            </w:rPr>
            <w:t>231</w:t>
          </w:r>
        </w:p>
        <w:p w14:paraId="128AE507" w14:textId="569D17B3" w:rsidR="009E1AE2" w:rsidRPr="00EC6DFA" w:rsidRDefault="00087CE7" w:rsidP="00EC6DFA">
          <w:pPr>
            <w:pStyle w:val="TDC1"/>
            <w:tabs>
              <w:tab w:val="right" w:leader="dot" w:pos="8828"/>
            </w:tabs>
            <w:spacing w:after="0" w:line="240" w:lineRule="auto"/>
            <w:rPr>
              <w:rFonts w:ascii="Arial" w:eastAsiaTheme="minorEastAsia" w:hAnsi="Arial" w:cs="Arial"/>
              <w:noProof/>
              <w:sz w:val="22"/>
              <w:szCs w:val="22"/>
              <w:lang w:eastAsia="es-ES"/>
            </w:rPr>
          </w:pPr>
          <w:hyperlink w:anchor="_Toc481510216" w:history="1">
            <w:r w:rsidR="009E1AE2" w:rsidRPr="00EC6DFA">
              <w:rPr>
                <w:rStyle w:val="Hipervnculo"/>
                <w:rFonts w:ascii="Arial" w:hAnsi="Arial" w:cs="Arial"/>
                <w:noProof/>
                <w:sz w:val="22"/>
                <w:szCs w:val="22"/>
              </w:rPr>
              <w:t xml:space="preserve">G. </w:t>
            </w:r>
            <w:r w:rsidR="009E1AE2" w:rsidRPr="00EC6DFA">
              <w:rPr>
                <w:rStyle w:val="Hipervnculo"/>
                <w:rFonts w:ascii="Arial" w:hAnsi="Arial" w:cs="Arial"/>
                <w:noProof/>
                <w:sz w:val="22"/>
                <w:szCs w:val="22"/>
                <w:lang w:val="es-CO"/>
              </w:rPr>
              <w:t>OFICINA ASESORA DE COMUNICACIONES</w:t>
            </w:r>
            <w:r w:rsidR="009E1AE2" w:rsidRPr="00EC6DFA">
              <w:rPr>
                <w:rFonts w:ascii="Arial" w:hAnsi="Arial" w:cs="Arial"/>
                <w:noProof/>
                <w:webHidden/>
                <w:sz w:val="22"/>
                <w:szCs w:val="22"/>
              </w:rPr>
              <w:tab/>
            </w:r>
          </w:hyperlink>
          <w:r w:rsidR="003B7623">
            <w:rPr>
              <w:rFonts w:ascii="Arial" w:hAnsi="Arial" w:cs="Arial"/>
              <w:noProof/>
              <w:sz w:val="22"/>
              <w:szCs w:val="22"/>
            </w:rPr>
            <w:t>257</w:t>
          </w:r>
        </w:p>
        <w:p w14:paraId="75810805" w14:textId="4A389502" w:rsidR="009E1AE2" w:rsidRPr="00EC6DFA" w:rsidRDefault="00087CE7" w:rsidP="00EC6DFA">
          <w:pPr>
            <w:pStyle w:val="TDC1"/>
            <w:tabs>
              <w:tab w:val="right" w:leader="dot" w:pos="8828"/>
            </w:tabs>
            <w:spacing w:after="0" w:line="240" w:lineRule="auto"/>
            <w:rPr>
              <w:rFonts w:ascii="Arial" w:eastAsiaTheme="minorEastAsia" w:hAnsi="Arial" w:cs="Arial"/>
              <w:noProof/>
              <w:sz w:val="22"/>
              <w:szCs w:val="22"/>
              <w:lang w:eastAsia="es-ES"/>
            </w:rPr>
          </w:pPr>
          <w:hyperlink w:anchor="_Toc481510217" w:history="1">
            <w:r w:rsidR="009E1AE2" w:rsidRPr="00EC6DFA">
              <w:rPr>
                <w:rStyle w:val="Hipervnculo"/>
                <w:rFonts w:ascii="Arial" w:hAnsi="Arial" w:cs="Arial"/>
                <w:noProof/>
                <w:sz w:val="22"/>
                <w:szCs w:val="22"/>
              </w:rPr>
              <w:t xml:space="preserve">H. </w:t>
            </w:r>
            <w:r w:rsidR="009E1AE2" w:rsidRPr="00EC6DFA">
              <w:rPr>
                <w:rStyle w:val="Hipervnculo"/>
                <w:rFonts w:ascii="Arial" w:hAnsi="Arial" w:cs="Arial"/>
                <w:noProof/>
                <w:sz w:val="22"/>
                <w:szCs w:val="22"/>
                <w:lang w:val="es-CO"/>
              </w:rPr>
              <w:t>OFICINA DE CONTROL INTERNO</w:t>
            </w:r>
            <w:r w:rsidR="009E1AE2" w:rsidRPr="00EC6DFA">
              <w:rPr>
                <w:rFonts w:ascii="Arial" w:hAnsi="Arial" w:cs="Arial"/>
                <w:noProof/>
                <w:webHidden/>
                <w:sz w:val="22"/>
                <w:szCs w:val="22"/>
              </w:rPr>
              <w:tab/>
            </w:r>
          </w:hyperlink>
          <w:r w:rsidR="003B7623">
            <w:rPr>
              <w:rFonts w:ascii="Arial" w:hAnsi="Arial" w:cs="Arial"/>
              <w:noProof/>
              <w:sz w:val="22"/>
              <w:szCs w:val="22"/>
            </w:rPr>
            <w:t>279</w:t>
          </w:r>
        </w:p>
        <w:p w14:paraId="721D96C8" w14:textId="13DFD115" w:rsidR="009E1AE2" w:rsidRPr="00EC6DFA" w:rsidRDefault="00087CE7" w:rsidP="00EC6DFA">
          <w:pPr>
            <w:pStyle w:val="TDC1"/>
            <w:tabs>
              <w:tab w:val="left" w:pos="400"/>
              <w:tab w:val="right" w:leader="dot" w:pos="8828"/>
            </w:tabs>
            <w:spacing w:after="0" w:line="240" w:lineRule="auto"/>
            <w:rPr>
              <w:rFonts w:ascii="Arial" w:eastAsiaTheme="minorEastAsia" w:hAnsi="Arial" w:cs="Arial"/>
              <w:noProof/>
              <w:sz w:val="22"/>
              <w:szCs w:val="22"/>
              <w:lang w:eastAsia="es-ES"/>
            </w:rPr>
          </w:pPr>
          <w:hyperlink w:anchor="_Toc481510218" w:history="1">
            <w:r w:rsidR="009E1AE2" w:rsidRPr="00EC6DFA">
              <w:rPr>
                <w:rStyle w:val="Hipervnculo"/>
                <w:rFonts w:ascii="Arial" w:hAnsi="Arial" w:cs="Arial"/>
                <w:noProof/>
                <w:sz w:val="22"/>
                <w:szCs w:val="22"/>
              </w:rPr>
              <w:t>I.</w:t>
            </w:r>
            <w:r w:rsidR="00F46FF3" w:rsidRPr="00EC6DFA">
              <w:rPr>
                <w:rFonts w:ascii="Arial" w:eastAsiaTheme="minorEastAsia" w:hAnsi="Arial" w:cs="Arial"/>
                <w:noProof/>
                <w:sz w:val="22"/>
                <w:szCs w:val="22"/>
                <w:lang w:eastAsia="es-ES"/>
              </w:rPr>
              <w:t xml:space="preserve">   </w:t>
            </w:r>
            <w:r w:rsidR="009E1AE2" w:rsidRPr="00EC6DFA">
              <w:rPr>
                <w:rStyle w:val="Hipervnculo"/>
                <w:rFonts w:ascii="Arial" w:hAnsi="Arial" w:cs="Arial"/>
                <w:noProof/>
                <w:sz w:val="22"/>
                <w:szCs w:val="22"/>
              </w:rPr>
              <w:t>OFICINA DE CONTROL DISCIPLINARIO INTERNO</w:t>
            </w:r>
            <w:r w:rsidR="009E1AE2" w:rsidRPr="00EC6DFA">
              <w:rPr>
                <w:rFonts w:ascii="Arial" w:hAnsi="Arial" w:cs="Arial"/>
                <w:noProof/>
                <w:webHidden/>
                <w:sz w:val="22"/>
                <w:szCs w:val="22"/>
              </w:rPr>
              <w:tab/>
            </w:r>
          </w:hyperlink>
          <w:r w:rsidR="003B7623">
            <w:rPr>
              <w:rFonts w:ascii="Arial" w:hAnsi="Arial" w:cs="Arial"/>
              <w:noProof/>
              <w:sz w:val="22"/>
              <w:szCs w:val="22"/>
            </w:rPr>
            <w:t>285</w:t>
          </w:r>
        </w:p>
        <w:p w14:paraId="742E774E" w14:textId="52300F74" w:rsidR="009E1AE2" w:rsidRPr="00EC6DFA" w:rsidRDefault="00087CE7" w:rsidP="00EC6DFA">
          <w:pPr>
            <w:pStyle w:val="TDC1"/>
            <w:tabs>
              <w:tab w:val="right" w:leader="dot" w:pos="8828"/>
            </w:tabs>
            <w:spacing w:after="0" w:line="240" w:lineRule="auto"/>
            <w:rPr>
              <w:rFonts w:ascii="Arial" w:eastAsiaTheme="minorEastAsia" w:hAnsi="Arial" w:cs="Arial"/>
              <w:noProof/>
              <w:sz w:val="22"/>
              <w:szCs w:val="22"/>
              <w:lang w:eastAsia="es-ES"/>
            </w:rPr>
          </w:pPr>
          <w:hyperlink w:anchor="_Toc481510219" w:history="1">
            <w:r w:rsidR="009E1AE2" w:rsidRPr="00EC6DFA">
              <w:rPr>
                <w:rStyle w:val="Hipervnculo"/>
                <w:rFonts w:ascii="Arial" w:hAnsi="Arial" w:cs="Arial"/>
                <w:noProof/>
                <w:sz w:val="22"/>
                <w:szCs w:val="22"/>
              </w:rPr>
              <w:t xml:space="preserve">J. </w:t>
            </w:r>
            <w:r w:rsidR="009E1AE2" w:rsidRPr="00EC6DFA">
              <w:rPr>
                <w:rStyle w:val="Hipervnculo"/>
                <w:rFonts w:ascii="Arial" w:hAnsi="Arial" w:cs="Arial"/>
                <w:noProof/>
                <w:sz w:val="22"/>
                <w:szCs w:val="22"/>
                <w:lang w:val="es-CO"/>
              </w:rPr>
              <w:t>OFICINA DE ANÁLISIS DE INFORMACIÓN Y ESTUDIOS ESTRATÉGICOS</w:t>
            </w:r>
            <w:r w:rsidR="009E1AE2" w:rsidRPr="00EC6DFA">
              <w:rPr>
                <w:rFonts w:ascii="Arial" w:hAnsi="Arial" w:cs="Arial"/>
                <w:noProof/>
                <w:webHidden/>
                <w:sz w:val="22"/>
                <w:szCs w:val="22"/>
              </w:rPr>
              <w:tab/>
            </w:r>
          </w:hyperlink>
          <w:r w:rsidR="003B7623">
            <w:rPr>
              <w:rFonts w:ascii="Arial" w:hAnsi="Arial" w:cs="Arial"/>
              <w:noProof/>
              <w:sz w:val="22"/>
              <w:szCs w:val="22"/>
            </w:rPr>
            <w:t>294</w:t>
          </w:r>
        </w:p>
        <w:p w14:paraId="35A3E6E5" w14:textId="5C636E7A" w:rsidR="00251E61" w:rsidRPr="00EC6DFA" w:rsidRDefault="00251E61" w:rsidP="00EC6DFA">
          <w:pPr>
            <w:spacing w:after="0" w:line="240" w:lineRule="auto"/>
            <w:rPr>
              <w:rFonts w:ascii="Arial" w:hAnsi="Arial" w:cs="Arial"/>
              <w:sz w:val="22"/>
              <w:szCs w:val="22"/>
            </w:rPr>
          </w:pPr>
          <w:r w:rsidRPr="00EC6DFA">
            <w:rPr>
              <w:rFonts w:ascii="Arial" w:hAnsi="Arial" w:cs="Arial"/>
              <w:bCs/>
              <w:sz w:val="22"/>
              <w:szCs w:val="22"/>
            </w:rPr>
            <w:fldChar w:fldCharType="end"/>
          </w:r>
        </w:p>
      </w:sdtContent>
    </w:sdt>
    <w:p w14:paraId="6BDDA6E5" w14:textId="77777777" w:rsidR="00BB5FDD" w:rsidRPr="00EC6DFA" w:rsidRDefault="00BB5FDD" w:rsidP="00EC6DFA">
      <w:pPr>
        <w:spacing w:after="0" w:line="240" w:lineRule="auto"/>
        <w:contextualSpacing/>
        <w:jc w:val="both"/>
        <w:rPr>
          <w:rFonts w:ascii="Arial" w:hAnsi="Arial" w:cs="Arial"/>
          <w:b/>
          <w:sz w:val="22"/>
          <w:szCs w:val="22"/>
        </w:rPr>
      </w:pPr>
    </w:p>
    <w:p w14:paraId="315898E0" w14:textId="77777777" w:rsidR="007015C6" w:rsidRPr="00EC6DFA" w:rsidRDefault="007015C6" w:rsidP="00EC6DFA">
      <w:pPr>
        <w:spacing w:after="0" w:line="240" w:lineRule="auto"/>
        <w:contextualSpacing/>
        <w:jc w:val="both"/>
        <w:rPr>
          <w:rFonts w:ascii="Arial" w:hAnsi="Arial" w:cs="Arial"/>
          <w:b/>
          <w:sz w:val="22"/>
          <w:szCs w:val="22"/>
        </w:rPr>
      </w:pPr>
    </w:p>
    <w:p w14:paraId="2EEDA29E" w14:textId="77777777" w:rsidR="007B6C08" w:rsidRDefault="007B6C08" w:rsidP="00EC6DFA">
      <w:pPr>
        <w:spacing w:after="0" w:line="240" w:lineRule="auto"/>
        <w:contextualSpacing/>
        <w:jc w:val="both"/>
        <w:rPr>
          <w:rFonts w:ascii="Arial" w:hAnsi="Arial" w:cs="Arial"/>
          <w:b/>
          <w:sz w:val="22"/>
          <w:szCs w:val="22"/>
        </w:rPr>
      </w:pPr>
    </w:p>
    <w:p w14:paraId="6D8447AF" w14:textId="77777777" w:rsidR="00B13B9D" w:rsidRPr="00EC6DFA" w:rsidRDefault="00B13B9D" w:rsidP="00EC6DFA">
      <w:pPr>
        <w:spacing w:after="0" w:line="240" w:lineRule="auto"/>
        <w:contextualSpacing/>
        <w:jc w:val="both"/>
        <w:rPr>
          <w:rFonts w:ascii="Arial" w:hAnsi="Arial" w:cs="Arial"/>
          <w:b/>
          <w:sz w:val="22"/>
          <w:szCs w:val="22"/>
        </w:rPr>
      </w:pPr>
    </w:p>
    <w:p w14:paraId="06BEFEF0" w14:textId="77777777" w:rsidR="00680DE8" w:rsidRPr="00EC6DFA" w:rsidRDefault="00680DE8" w:rsidP="00EC6DFA">
      <w:pPr>
        <w:spacing w:after="0" w:line="240" w:lineRule="auto"/>
        <w:contextualSpacing/>
        <w:jc w:val="both"/>
        <w:rPr>
          <w:rFonts w:ascii="Arial" w:hAnsi="Arial" w:cs="Arial"/>
          <w:b/>
          <w:sz w:val="22"/>
          <w:szCs w:val="22"/>
        </w:rPr>
      </w:pPr>
    </w:p>
    <w:p w14:paraId="6846E220" w14:textId="77777777" w:rsidR="006B7894" w:rsidRPr="00EC6DFA" w:rsidRDefault="006B7894" w:rsidP="00EC6DFA">
      <w:pPr>
        <w:spacing w:after="0" w:line="240" w:lineRule="auto"/>
        <w:contextualSpacing/>
        <w:jc w:val="both"/>
        <w:rPr>
          <w:rFonts w:ascii="Arial" w:hAnsi="Arial" w:cs="Arial"/>
          <w:b/>
          <w:sz w:val="22"/>
          <w:szCs w:val="22"/>
        </w:rPr>
      </w:pPr>
    </w:p>
    <w:p w14:paraId="025DD486" w14:textId="77777777" w:rsidR="006B7894" w:rsidRPr="00EC6DFA" w:rsidRDefault="006B7894" w:rsidP="00EC6DFA">
      <w:pPr>
        <w:spacing w:after="0" w:line="240" w:lineRule="auto"/>
        <w:contextualSpacing/>
        <w:jc w:val="both"/>
        <w:rPr>
          <w:rFonts w:ascii="Arial" w:hAnsi="Arial" w:cs="Arial"/>
          <w:b/>
          <w:sz w:val="22"/>
          <w:szCs w:val="22"/>
        </w:rPr>
      </w:pPr>
    </w:p>
    <w:p w14:paraId="64AEC58F" w14:textId="77777777" w:rsidR="006B7894" w:rsidRPr="00EC6DFA" w:rsidRDefault="00D16B7E" w:rsidP="00EC6DFA">
      <w:pPr>
        <w:tabs>
          <w:tab w:val="left" w:pos="3060"/>
        </w:tabs>
        <w:spacing w:after="0" w:line="240" w:lineRule="auto"/>
        <w:contextualSpacing/>
        <w:jc w:val="both"/>
        <w:rPr>
          <w:rFonts w:ascii="Arial" w:hAnsi="Arial" w:cs="Arial"/>
          <w:b/>
          <w:sz w:val="22"/>
          <w:szCs w:val="22"/>
        </w:rPr>
      </w:pPr>
      <w:r w:rsidRPr="00EC6DFA">
        <w:rPr>
          <w:rFonts w:ascii="Arial" w:hAnsi="Arial" w:cs="Arial"/>
          <w:b/>
          <w:sz w:val="22"/>
          <w:szCs w:val="22"/>
        </w:rPr>
        <w:tab/>
      </w:r>
    </w:p>
    <w:p w14:paraId="1FDDF797" w14:textId="77777777" w:rsidR="006B7894" w:rsidRPr="00EC6DFA" w:rsidRDefault="006B7894" w:rsidP="00EC6DFA">
      <w:pPr>
        <w:spacing w:after="0" w:line="240" w:lineRule="auto"/>
        <w:contextualSpacing/>
        <w:jc w:val="both"/>
        <w:rPr>
          <w:rFonts w:ascii="Arial" w:hAnsi="Arial" w:cs="Arial"/>
          <w:b/>
          <w:sz w:val="22"/>
          <w:szCs w:val="22"/>
        </w:rPr>
      </w:pPr>
    </w:p>
    <w:p w14:paraId="217010E8" w14:textId="77777777" w:rsidR="006B7894" w:rsidRPr="00EC6DFA" w:rsidRDefault="006B7894" w:rsidP="00EC6DFA">
      <w:pPr>
        <w:spacing w:after="0" w:line="240" w:lineRule="auto"/>
        <w:contextualSpacing/>
        <w:jc w:val="both"/>
        <w:rPr>
          <w:rFonts w:ascii="Arial" w:hAnsi="Arial" w:cs="Arial"/>
          <w:b/>
          <w:sz w:val="22"/>
          <w:szCs w:val="22"/>
        </w:rPr>
      </w:pPr>
    </w:p>
    <w:p w14:paraId="63455ED5" w14:textId="77777777" w:rsidR="006B7894" w:rsidRPr="00EC6DFA" w:rsidRDefault="006B7894" w:rsidP="00EC6DFA">
      <w:pPr>
        <w:spacing w:after="0" w:line="240" w:lineRule="auto"/>
        <w:contextualSpacing/>
        <w:jc w:val="both"/>
        <w:rPr>
          <w:rFonts w:ascii="Arial" w:hAnsi="Arial" w:cs="Arial"/>
          <w:b/>
          <w:sz w:val="22"/>
          <w:szCs w:val="22"/>
        </w:rPr>
      </w:pPr>
    </w:p>
    <w:p w14:paraId="77540750" w14:textId="77777777" w:rsidR="006B7894" w:rsidRPr="00EC6DFA" w:rsidRDefault="006B7894" w:rsidP="00EC6DFA">
      <w:pPr>
        <w:spacing w:after="0" w:line="240" w:lineRule="auto"/>
        <w:contextualSpacing/>
        <w:jc w:val="both"/>
        <w:rPr>
          <w:rFonts w:ascii="Arial" w:hAnsi="Arial" w:cs="Arial"/>
          <w:b/>
          <w:sz w:val="22"/>
          <w:szCs w:val="22"/>
        </w:rPr>
      </w:pPr>
    </w:p>
    <w:p w14:paraId="6DA98484" w14:textId="77777777" w:rsidR="006B7894" w:rsidRPr="00EC6DFA" w:rsidRDefault="006B7894" w:rsidP="00EC6DFA">
      <w:pPr>
        <w:spacing w:after="0" w:line="240" w:lineRule="auto"/>
        <w:contextualSpacing/>
        <w:jc w:val="both"/>
        <w:rPr>
          <w:rFonts w:ascii="Arial" w:hAnsi="Arial" w:cs="Arial"/>
          <w:b/>
          <w:sz w:val="22"/>
          <w:szCs w:val="22"/>
        </w:rPr>
      </w:pPr>
    </w:p>
    <w:p w14:paraId="1B4DB0EB" w14:textId="77777777" w:rsidR="006B7894" w:rsidRPr="00EC6DFA" w:rsidRDefault="006B7894" w:rsidP="00EC6DFA">
      <w:pPr>
        <w:spacing w:after="0" w:line="240" w:lineRule="auto"/>
        <w:contextualSpacing/>
        <w:jc w:val="both"/>
        <w:rPr>
          <w:rFonts w:ascii="Arial" w:hAnsi="Arial" w:cs="Arial"/>
          <w:b/>
          <w:sz w:val="22"/>
          <w:szCs w:val="22"/>
        </w:rPr>
      </w:pPr>
    </w:p>
    <w:p w14:paraId="0E88EFAE" w14:textId="77777777" w:rsidR="00D16B7E" w:rsidRPr="00EC6DFA" w:rsidRDefault="00D16B7E" w:rsidP="00EC6DFA">
      <w:pPr>
        <w:spacing w:after="0" w:line="240" w:lineRule="auto"/>
        <w:contextualSpacing/>
        <w:jc w:val="both"/>
        <w:rPr>
          <w:rFonts w:ascii="Arial" w:hAnsi="Arial" w:cs="Arial"/>
          <w:b/>
          <w:sz w:val="22"/>
          <w:szCs w:val="22"/>
        </w:rPr>
      </w:pPr>
    </w:p>
    <w:p w14:paraId="365FA48D" w14:textId="77777777" w:rsidR="00D16B7E" w:rsidRPr="00EC6DFA" w:rsidRDefault="00D16B7E" w:rsidP="00EC6DFA">
      <w:pPr>
        <w:spacing w:after="0" w:line="240" w:lineRule="auto"/>
        <w:contextualSpacing/>
        <w:jc w:val="both"/>
        <w:rPr>
          <w:rFonts w:ascii="Arial" w:hAnsi="Arial" w:cs="Arial"/>
          <w:b/>
          <w:sz w:val="22"/>
          <w:szCs w:val="22"/>
        </w:rPr>
      </w:pPr>
    </w:p>
    <w:p w14:paraId="0E3893DC" w14:textId="77777777" w:rsidR="000978BC" w:rsidRPr="00EC6DFA" w:rsidRDefault="000978BC" w:rsidP="00EC6DFA">
      <w:pPr>
        <w:spacing w:after="0" w:line="240" w:lineRule="auto"/>
        <w:contextualSpacing/>
        <w:jc w:val="both"/>
        <w:rPr>
          <w:rFonts w:ascii="Arial" w:hAnsi="Arial" w:cs="Arial"/>
          <w:b/>
          <w:sz w:val="22"/>
          <w:szCs w:val="22"/>
        </w:rPr>
      </w:pPr>
    </w:p>
    <w:p w14:paraId="2B8D2236" w14:textId="77777777" w:rsidR="000978BC" w:rsidRDefault="000978BC" w:rsidP="00EC6DFA">
      <w:pPr>
        <w:spacing w:after="0" w:line="240" w:lineRule="auto"/>
        <w:contextualSpacing/>
        <w:jc w:val="both"/>
        <w:rPr>
          <w:rFonts w:ascii="Arial" w:hAnsi="Arial" w:cs="Arial"/>
          <w:b/>
          <w:sz w:val="22"/>
          <w:szCs w:val="22"/>
        </w:rPr>
      </w:pPr>
    </w:p>
    <w:p w14:paraId="60662970" w14:textId="77777777" w:rsidR="000C0983" w:rsidRDefault="000C0983" w:rsidP="00EC6DFA">
      <w:pPr>
        <w:spacing w:after="0" w:line="240" w:lineRule="auto"/>
        <w:contextualSpacing/>
        <w:jc w:val="both"/>
        <w:rPr>
          <w:rFonts w:ascii="Arial" w:hAnsi="Arial" w:cs="Arial"/>
          <w:b/>
          <w:sz w:val="22"/>
          <w:szCs w:val="22"/>
        </w:rPr>
      </w:pPr>
    </w:p>
    <w:p w14:paraId="4A5093E4" w14:textId="77777777" w:rsidR="00A94E9D" w:rsidRDefault="00A94E9D" w:rsidP="00EC6DFA">
      <w:pPr>
        <w:spacing w:after="0" w:line="240" w:lineRule="auto"/>
        <w:contextualSpacing/>
        <w:jc w:val="both"/>
        <w:rPr>
          <w:rFonts w:ascii="Arial" w:hAnsi="Arial" w:cs="Arial"/>
          <w:b/>
          <w:sz w:val="22"/>
          <w:szCs w:val="22"/>
        </w:rPr>
      </w:pPr>
    </w:p>
    <w:p w14:paraId="10466261" w14:textId="25001A00" w:rsidR="00A94E9D" w:rsidRDefault="00A94E9D" w:rsidP="00EC6DFA">
      <w:pPr>
        <w:spacing w:after="0" w:line="240" w:lineRule="auto"/>
        <w:contextualSpacing/>
        <w:jc w:val="both"/>
        <w:rPr>
          <w:rFonts w:ascii="Arial" w:hAnsi="Arial" w:cs="Arial"/>
          <w:b/>
          <w:sz w:val="22"/>
          <w:szCs w:val="22"/>
        </w:rPr>
      </w:pPr>
    </w:p>
    <w:p w14:paraId="0FF22B53" w14:textId="5874C0E7" w:rsidR="00E97D8D" w:rsidRDefault="00E97D8D" w:rsidP="00EC6DFA">
      <w:pPr>
        <w:spacing w:after="0" w:line="240" w:lineRule="auto"/>
        <w:contextualSpacing/>
        <w:jc w:val="both"/>
        <w:rPr>
          <w:rFonts w:ascii="Arial" w:hAnsi="Arial" w:cs="Arial"/>
          <w:b/>
          <w:sz w:val="22"/>
          <w:szCs w:val="22"/>
        </w:rPr>
      </w:pPr>
    </w:p>
    <w:p w14:paraId="12194F23" w14:textId="6FFDB6CC" w:rsidR="00E97D8D" w:rsidRDefault="00E97D8D" w:rsidP="00EC6DFA">
      <w:pPr>
        <w:spacing w:after="0" w:line="240" w:lineRule="auto"/>
        <w:contextualSpacing/>
        <w:jc w:val="both"/>
        <w:rPr>
          <w:rFonts w:ascii="Arial" w:hAnsi="Arial" w:cs="Arial"/>
          <w:b/>
          <w:sz w:val="22"/>
          <w:szCs w:val="22"/>
        </w:rPr>
      </w:pPr>
    </w:p>
    <w:p w14:paraId="735A9C14" w14:textId="77777777" w:rsidR="00E97D8D" w:rsidRDefault="00E97D8D" w:rsidP="00EC6DFA">
      <w:pPr>
        <w:spacing w:after="0" w:line="240" w:lineRule="auto"/>
        <w:contextualSpacing/>
        <w:jc w:val="both"/>
        <w:rPr>
          <w:rFonts w:ascii="Arial" w:hAnsi="Arial" w:cs="Arial"/>
          <w:b/>
          <w:sz w:val="22"/>
          <w:szCs w:val="22"/>
        </w:rPr>
      </w:pPr>
    </w:p>
    <w:p w14:paraId="1344B8FF" w14:textId="77777777" w:rsidR="007015C6" w:rsidRPr="00EC6DFA" w:rsidRDefault="007015C6" w:rsidP="00EC6DFA">
      <w:pPr>
        <w:pStyle w:val="Prrafodelista"/>
        <w:numPr>
          <w:ilvl w:val="0"/>
          <w:numId w:val="12"/>
        </w:numPr>
        <w:spacing w:after="0" w:line="240" w:lineRule="auto"/>
        <w:ind w:left="284" w:hanging="284"/>
        <w:jc w:val="both"/>
        <w:rPr>
          <w:rFonts w:ascii="Arial" w:hAnsi="Arial" w:cs="Arial"/>
          <w:b/>
        </w:rPr>
      </w:pPr>
      <w:r w:rsidRPr="00EC6DFA">
        <w:rPr>
          <w:rFonts w:ascii="Arial" w:hAnsi="Arial" w:cs="Arial"/>
          <w:b/>
        </w:rPr>
        <w:t xml:space="preserve"> IDENTIFICACIÓN Y NATURALEZA DE LA ENTIDAD</w:t>
      </w:r>
    </w:p>
    <w:p w14:paraId="4E79DC56" w14:textId="77777777" w:rsidR="007015C6" w:rsidRPr="00EC6DFA" w:rsidRDefault="007015C6" w:rsidP="00EC6DFA">
      <w:pPr>
        <w:spacing w:after="0" w:line="240" w:lineRule="auto"/>
        <w:contextualSpacing/>
        <w:jc w:val="both"/>
        <w:rPr>
          <w:rFonts w:ascii="Arial" w:hAnsi="Arial" w:cs="Arial"/>
          <w:b/>
          <w:sz w:val="22"/>
          <w:szCs w:val="22"/>
        </w:rPr>
      </w:pPr>
    </w:p>
    <w:tbl>
      <w:tblPr>
        <w:tblW w:w="8784" w:type="dxa"/>
        <w:tblLook w:val="04A0" w:firstRow="1" w:lastRow="0" w:firstColumn="1" w:lastColumn="0" w:noHBand="0" w:noVBand="1"/>
      </w:tblPr>
      <w:tblGrid>
        <w:gridCol w:w="8784"/>
      </w:tblGrid>
      <w:tr w:rsidR="00B51FBA" w:rsidRPr="00EC6DFA" w14:paraId="00A52461" w14:textId="77777777" w:rsidTr="00D650FE">
        <w:trPr>
          <w:trHeight w:val="70"/>
        </w:trPr>
        <w:tc>
          <w:tcPr>
            <w:tcW w:w="8784" w:type="dxa"/>
            <w:shd w:val="clear" w:color="auto" w:fill="FBE4D5" w:themeFill="accent2" w:themeFillTint="33"/>
          </w:tcPr>
          <w:p w14:paraId="3406B6F2" w14:textId="77777777" w:rsidR="00B51FBA" w:rsidRPr="00EC6DFA" w:rsidRDefault="00FE7835" w:rsidP="00EC6DFA">
            <w:pPr>
              <w:pStyle w:val="Ttulo1"/>
              <w:spacing w:before="0" w:line="240" w:lineRule="auto"/>
              <w:rPr>
                <w:rFonts w:ascii="Arial" w:hAnsi="Arial" w:cs="Arial"/>
                <w:b/>
                <w:sz w:val="22"/>
                <w:szCs w:val="22"/>
              </w:rPr>
            </w:pPr>
            <w:bookmarkStart w:id="0" w:name="_Toc481510188"/>
            <w:r w:rsidRPr="00EC6DFA">
              <w:rPr>
                <w:rFonts w:ascii="Arial" w:hAnsi="Arial" w:cs="Arial"/>
                <w:b/>
                <w:color w:val="auto"/>
                <w:sz w:val="22"/>
                <w:szCs w:val="22"/>
              </w:rPr>
              <w:t>1.</w:t>
            </w:r>
            <w:r w:rsidR="009D0097" w:rsidRPr="00EC6DFA">
              <w:rPr>
                <w:rFonts w:ascii="Arial" w:hAnsi="Arial" w:cs="Arial"/>
                <w:b/>
                <w:color w:val="auto"/>
                <w:sz w:val="22"/>
                <w:szCs w:val="22"/>
              </w:rPr>
              <w:t xml:space="preserve">  </w:t>
            </w:r>
            <w:r w:rsidR="0055517C" w:rsidRPr="00EC6DFA">
              <w:rPr>
                <w:rFonts w:ascii="Arial" w:hAnsi="Arial" w:cs="Arial"/>
                <w:b/>
                <w:color w:val="auto"/>
                <w:sz w:val="22"/>
                <w:szCs w:val="22"/>
              </w:rPr>
              <w:t>Contexto Normativo</w:t>
            </w:r>
            <w:bookmarkEnd w:id="0"/>
          </w:p>
        </w:tc>
      </w:tr>
    </w:tbl>
    <w:p w14:paraId="5A715522" w14:textId="77777777" w:rsidR="00BB5FDD" w:rsidRPr="00EC6DFA" w:rsidRDefault="00BB5FDD" w:rsidP="00EC6DFA">
      <w:pPr>
        <w:spacing w:after="0" w:line="240" w:lineRule="auto"/>
        <w:contextualSpacing/>
        <w:jc w:val="both"/>
        <w:rPr>
          <w:rFonts w:ascii="Arial" w:hAnsi="Arial" w:cs="Arial"/>
          <w:b/>
          <w:sz w:val="22"/>
          <w:szCs w:val="22"/>
        </w:rPr>
      </w:pPr>
    </w:p>
    <w:p w14:paraId="48DBE686" w14:textId="77777777" w:rsidR="00884C60" w:rsidRPr="00EC6DFA" w:rsidRDefault="00884C60" w:rsidP="00EC6DFA">
      <w:pPr>
        <w:adjustRightInd w:val="0"/>
        <w:spacing w:after="0" w:line="240" w:lineRule="auto"/>
        <w:jc w:val="both"/>
        <w:textAlignment w:val="center"/>
        <w:rPr>
          <w:rFonts w:ascii="Arial" w:hAnsi="Arial" w:cs="Arial"/>
          <w:bCs/>
          <w:color w:val="000000"/>
          <w:sz w:val="22"/>
          <w:szCs w:val="22"/>
          <w:lang w:val="es-ES_tradnl" w:eastAsia="es-CO"/>
        </w:rPr>
      </w:pPr>
      <w:r w:rsidRPr="00EC6DFA">
        <w:rPr>
          <w:rFonts w:ascii="Arial" w:hAnsi="Arial" w:cs="Arial"/>
          <w:bCs/>
          <w:color w:val="000000"/>
          <w:sz w:val="22"/>
          <w:szCs w:val="22"/>
          <w:lang w:eastAsia="es-CO"/>
        </w:rPr>
        <w:t xml:space="preserve">En </w:t>
      </w:r>
      <w:r w:rsidR="00C163D4" w:rsidRPr="00EC6DFA">
        <w:rPr>
          <w:rFonts w:ascii="Arial" w:hAnsi="Arial" w:cs="Arial"/>
          <w:bCs/>
          <w:color w:val="000000"/>
          <w:sz w:val="22"/>
          <w:szCs w:val="22"/>
          <w:lang w:eastAsia="es-CO"/>
        </w:rPr>
        <w:t xml:space="preserve">el año </w:t>
      </w:r>
      <w:r w:rsidRPr="00EC6DFA">
        <w:rPr>
          <w:rFonts w:ascii="Arial" w:hAnsi="Arial" w:cs="Arial"/>
          <w:bCs/>
          <w:color w:val="000000"/>
          <w:sz w:val="22"/>
          <w:szCs w:val="22"/>
          <w:lang w:eastAsia="es-CO"/>
        </w:rPr>
        <w:t xml:space="preserve">2016, </w:t>
      </w:r>
      <w:r w:rsidRPr="00EC6DFA">
        <w:rPr>
          <w:rFonts w:ascii="Arial" w:hAnsi="Arial" w:cs="Arial"/>
          <w:bCs/>
          <w:color w:val="000000"/>
          <w:sz w:val="22"/>
          <w:szCs w:val="22"/>
          <w:lang w:val="es-ES_tradnl" w:eastAsia="es-CO"/>
        </w:rPr>
        <w:t xml:space="preserve">mediante </w:t>
      </w:r>
      <w:r w:rsidRPr="00EC6DFA">
        <w:rPr>
          <w:rFonts w:ascii="Arial" w:hAnsi="Arial" w:cs="Arial"/>
          <w:b/>
          <w:bCs/>
          <w:color w:val="000000"/>
          <w:sz w:val="22"/>
          <w:szCs w:val="22"/>
          <w:lang w:val="es-ES_tradnl" w:eastAsia="es-CO"/>
        </w:rPr>
        <w:t>Acuerdo 637</w:t>
      </w:r>
      <w:r w:rsidR="00C163D4" w:rsidRPr="00EC6DFA">
        <w:rPr>
          <w:rFonts w:ascii="Arial" w:hAnsi="Arial" w:cs="Arial"/>
          <w:b/>
          <w:bCs/>
          <w:color w:val="000000"/>
          <w:sz w:val="22"/>
          <w:szCs w:val="22"/>
          <w:lang w:val="es-ES_tradnl" w:eastAsia="es-CO"/>
        </w:rPr>
        <w:t xml:space="preserve"> de marzo de 2016</w:t>
      </w:r>
      <w:r w:rsidRPr="00EC6DFA">
        <w:rPr>
          <w:rFonts w:ascii="Arial" w:hAnsi="Arial" w:cs="Arial"/>
          <w:bCs/>
          <w:color w:val="000000"/>
          <w:sz w:val="22"/>
          <w:szCs w:val="22"/>
          <w:lang w:val="es-ES_tradnl" w:eastAsia="es-CO"/>
        </w:rPr>
        <w:t>, se crea el Sector Administrativo de Seg</w:t>
      </w:r>
      <w:r w:rsidR="002D0FA1" w:rsidRPr="00EC6DFA">
        <w:rPr>
          <w:rFonts w:ascii="Arial" w:hAnsi="Arial" w:cs="Arial"/>
          <w:bCs/>
          <w:color w:val="000000"/>
          <w:sz w:val="22"/>
          <w:szCs w:val="22"/>
          <w:lang w:val="es-ES_tradnl" w:eastAsia="es-CO"/>
        </w:rPr>
        <w:t xml:space="preserve">uridad, Convivencia y Justicia, </w:t>
      </w:r>
      <w:r w:rsidRPr="00EC6DFA">
        <w:rPr>
          <w:rFonts w:ascii="Arial" w:hAnsi="Arial" w:cs="Arial"/>
          <w:bCs/>
          <w:color w:val="000000"/>
          <w:sz w:val="22"/>
          <w:szCs w:val="22"/>
          <w:lang w:val="es-ES_tradnl" w:eastAsia="es-CO"/>
        </w:rPr>
        <w:t>se modifica parcialmente el Acuerdo Distrital 257 de 2006</w:t>
      </w:r>
      <w:r w:rsidR="00C163D4" w:rsidRPr="00EC6DFA">
        <w:rPr>
          <w:rFonts w:ascii="Arial" w:hAnsi="Arial" w:cs="Arial"/>
          <w:bCs/>
          <w:color w:val="000000"/>
          <w:sz w:val="22"/>
          <w:szCs w:val="22"/>
          <w:lang w:val="es-ES_tradnl" w:eastAsia="es-CO"/>
        </w:rPr>
        <w:t>, se</w:t>
      </w:r>
      <w:r w:rsidRPr="00EC6DFA">
        <w:rPr>
          <w:rFonts w:ascii="Arial" w:hAnsi="Arial" w:cs="Arial"/>
          <w:bCs/>
          <w:color w:val="000000"/>
          <w:sz w:val="22"/>
          <w:szCs w:val="22"/>
          <w:lang w:val="es-ES_tradnl" w:eastAsia="es-CO"/>
        </w:rPr>
        <w:t xml:space="preserve"> </w:t>
      </w:r>
      <w:r w:rsidRPr="00EC6DFA">
        <w:rPr>
          <w:rFonts w:ascii="Arial" w:hAnsi="Arial" w:cs="Arial"/>
          <w:b/>
          <w:bCs/>
          <w:color w:val="000000"/>
          <w:sz w:val="22"/>
          <w:szCs w:val="22"/>
          <w:lang w:val="es-ES_tradnl" w:eastAsia="es-CO"/>
        </w:rPr>
        <w:t>Supr</w:t>
      </w:r>
      <w:r w:rsidR="00C163D4" w:rsidRPr="00EC6DFA">
        <w:rPr>
          <w:rFonts w:ascii="Arial" w:hAnsi="Arial" w:cs="Arial"/>
          <w:b/>
          <w:bCs/>
          <w:color w:val="000000"/>
          <w:sz w:val="22"/>
          <w:szCs w:val="22"/>
          <w:lang w:val="es-ES_tradnl" w:eastAsia="es-CO"/>
        </w:rPr>
        <w:t>ime el</w:t>
      </w:r>
      <w:r w:rsidRPr="00EC6DFA">
        <w:rPr>
          <w:rFonts w:ascii="Arial" w:hAnsi="Arial" w:cs="Arial"/>
          <w:b/>
          <w:bCs/>
          <w:color w:val="000000"/>
          <w:sz w:val="22"/>
          <w:szCs w:val="22"/>
          <w:lang w:val="es-ES_tradnl" w:eastAsia="es-CO"/>
        </w:rPr>
        <w:t xml:space="preserve"> Fondo de vigilancia y Seguridad</w:t>
      </w:r>
      <w:r w:rsidR="00C163D4" w:rsidRPr="00EC6DFA">
        <w:rPr>
          <w:rFonts w:ascii="Arial" w:hAnsi="Arial" w:cs="Arial"/>
          <w:bCs/>
          <w:color w:val="000000"/>
          <w:sz w:val="22"/>
          <w:szCs w:val="22"/>
          <w:lang w:val="es-ES_tradnl" w:eastAsia="es-CO"/>
        </w:rPr>
        <w:t xml:space="preserve"> </w:t>
      </w:r>
      <w:r w:rsidR="002D0FA1" w:rsidRPr="00EC6DFA">
        <w:rPr>
          <w:rFonts w:ascii="Arial" w:hAnsi="Arial" w:cs="Arial"/>
          <w:bCs/>
          <w:color w:val="000000"/>
          <w:sz w:val="22"/>
          <w:szCs w:val="22"/>
          <w:lang w:val="es-ES_tradnl" w:eastAsia="es-CO"/>
        </w:rPr>
        <w:t xml:space="preserve">y reestructura la Secretaría Distrital de Gobierno para darle paso a la creación de la </w:t>
      </w:r>
      <w:r w:rsidR="00493240" w:rsidRPr="00EC6DFA">
        <w:rPr>
          <w:rFonts w:ascii="Arial" w:hAnsi="Arial" w:cs="Arial"/>
          <w:bCs/>
          <w:color w:val="000000"/>
          <w:sz w:val="22"/>
          <w:szCs w:val="22"/>
          <w:lang w:val="es-ES_tradnl" w:eastAsia="es-CO"/>
        </w:rPr>
        <w:t>SDSCJ</w:t>
      </w:r>
      <w:r w:rsidR="002D0FA1" w:rsidRPr="00EC6DFA">
        <w:rPr>
          <w:rFonts w:ascii="Arial" w:hAnsi="Arial" w:cs="Arial"/>
          <w:bCs/>
          <w:color w:val="000000"/>
          <w:sz w:val="22"/>
          <w:szCs w:val="22"/>
          <w:lang w:val="es-ES_tradnl" w:eastAsia="es-CO"/>
        </w:rPr>
        <w:t>.</w:t>
      </w:r>
      <w:r w:rsidRPr="00EC6DFA">
        <w:rPr>
          <w:rFonts w:ascii="Arial" w:hAnsi="Arial" w:cs="Arial"/>
          <w:bCs/>
          <w:color w:val="000000"/>
          <w:sz w:val="22"/>
          <w:szCs w:val="22"/>
          <w:lang w:val="es-ES_tradnl" w:eastAsia="es-CO"/>
        </w:rPr>
        <w:t xml:space="preserve"> </w:t>
      </w:r>
      <w:r w:rsidR="00FA693A" w:rsidRPr="00EC6DFA">
        <w:rPr>
          <w:rFonts w:ascii="Arial" w:hAnsi="Arial" w:cs="Arial"/>
          <w:bCs/>
          <w:color w:val="000000"/>
          <w:sz w:val="22"/>
          <w:szCs w:val="22"/>
          <w:lang w:val="es-ES_tradnl" w:eastAsia="es-CO"/>
        </w:rPr>
        <w:t xml:space="preserve"> </w:t>
      </w:r>
      <w:r w:rsidR="002D0FA1" w:rsidRPr="00EC6DFA">
        <w:rPr>
          <w:rFonts w:ascii="Arial" w:hAnsi="Arial" w:cs="Arial"/>
          <w:bCs/>
          <w:color w:val="000000"/>
          <w:sz w:val="22"/>
          <w:szCs w:val="22"/>
          <w:lang w:val="es-ES_tradnl" w:eastAsia="es-CO"/>
        </w:rPr>
        <w:t>De acuerdo con lo dispuesto en el mencionado Acuerdo, l</w:t>
      </w:r>
      <w:r w:rsidRPr="00EC6DFA">
        <w:rPr>
          <w:rFonts w:ascii="Arial" w:hAnsi="Arial" w:cs="Arial"/>
          <w:bCs/>
          <w:color w:val="000000"/>
          <w:sz w:val="22"/>
          <w:szCs w:val="22"/>
          <w:lang w:val="es-ES_tradnl" w:eastAsia="es-CO"/>
        </w:rPr>
        <w:t>os</w:t>
      </w:r>
      <w:r w:rsidR="002D0FA1" w:rsidRPr="00EC6DFA">
        <w:rPr>
          <w:rFonts w:ascii="Arial" w:hAnsi="Arial" w:cs="Arial"/>
          <w:bCs/>
          <w:color w:val="000000"/>
          <w:sz w:val="22"/>
          <w:szCs w:val="22"/>
          <w:lang w:val="es-ES_tradnl" w:eastAsia="es-CO"/>
        </w:rPr>
        <w:t xml:space="preserve"> ingresos y bienes que constituían </w:t>
      </w:r>
      <w:r w:rsidRPr="00EC6DFA">
        <w:rPr>
          <w:rFonts w:ascii="Arial" w:hAnsi="Arial" w:cs="Arial"/>
          <w:bCs/>
          <w:color w:val="000000"/>
          <w:sz w:val="22"/>
          <w:szCs w:val="22"/>
          <w:lang w:val="es-ES_tradnl" w:eastAsia="es-CO"/>
        </w:rPr>
        <w:t xml:space="preserve">el patrimonio del Fondo de Vigilancia y Seguridad </w:t>
      </w:r>
      <w:r w:rsidR="002D0FA1" w:rsidRPr="00EC6DFA">
        <w:rPr>
          <w:rFonts w:ascii="Arial" w:hAnsi="Arial" w:cs="Arial"/>
          <w:bCs/>
          <w:color w:val="000000"/>
          <w:sz w:val="22"/>
          <w:szCs w:val="22"/>
          <w:lang w:val="es-ES_tradnl" w:eastAsia="es-CO"/>
        </w:rPr>
        <w:t>fueron</w:t>
      </w:r>
      <w:r w:rsidRPr="00EC6DFA">
        <w:rPr>
          <w:rFonts w:ascii="Arial" w:hAnsi="Arial" w:cs="Arial"/>
          <w:bCs/>
          <w:color w:val="000000"/>
          <w:sz w:val="22"/>
          <w:szCs w:val="22"/>
          <w:lang w:val="es-ES_tradnl" w:eastAsia="es-CO"/>
        </w:rPr>
        <w:t xml:space="preserve"> trasladados al patrimonio de </w:t>
      </w:r>
      <w:r w:rsidR="00FF5A2A" w:rsidRPr="00EC6DFA">
        <w:rPr>
          <w:rFonts w:ascii="Arial" w:hAnsi="Arial" w:cs="Arial"/>
          <w:bCs/>
          <w:color w:val="000000"/>
          <w:sz w:val="22"/>
          <w:szCs w:val="22"/>
          <w:lang w:val="es-ES_tradnl" w:eastAsia="es-CO"/>
        </w:rPr>
        <w:t>SDSCJ</w:t>
      </w:r>
      <w:r w:rsidRPr="00EC6DFA">
        <w:rPr>
          <w:rFonts w:ascii="Arial" w:hAnsi="Arial" w:cs="Arial"/>
          <w:bCs/>
          <w:color w:val="000000"/>
          <w:sz w:val="22"/>
          <w:szCs w:val="22"/>
          <w:lang w:val="es-ES_tradnl" w:eastAsia="es-CO"/>
        </w:rPr>
        <w:t>.</w:t>
      </w:r>
    </w:p>
    <w:p w14:paraId="37277A92" w14:textId="77777777" w:rsidR="00DC1D78" w:rsidRPr="00EC6DFA" w:rsidRDefault="00DC1D78"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color w:val="000000"/>
          <w:sz w:val="22"/>
          <w:szCs w:val="22"/>
          <w:lang w:eastAsia="es-ES"/>
        </w:rPr>
        <w:t> </w:t>
      </w:r>
    </w:p>
    <w:p w14:paraId="00960F5B" w14:textId="77777777" w:rsidR="00DC1D78" w:rsidRPr="00EC6DFA" w:rsidRDefault="002D0FA1"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bCs/>
          <w:color w:val="000000"/>
          <w:sz w:val="22"/>
          <w:szCs w:val="22"/>
          <w:lang w:eastAsia="es-ES"/>
        </w:rPr>
        <w:t>La misión asignada al</w:t>
      </w:r>
      <w:r w:rsidR="00DC1D78" w:rsidRPr="00EC6DFA">
        <w:rPr>
          <w:rFonts w:ascii="Arial" w:hAnsi="Arial" w:cs="Arial"/>
          <w:color w:val="000000"/>
          <w:sz w:val="22"/>
          <w:szCs w:val="22"/>
          <w:lang w:eastAsia="es-ES"/>
        </w:rPr>
        <w:t xml:space="preserve"> </w:t>
      </w:r>
      <w:r w:rsidR="005722DC" w:rsidRPr="00EC6DFA">
        <w:rPr>
          <w:rFonts w:ascii="Arial" w:hAnsi="Arial" w:cs="Arial"/>
          <w:b/>
          <w:color w:val="000000"/>
          <w:sz w:val="22"/>
          <w:szCs w:val="22"/>
          <w:lang w:eastAsia="es-ES"/>
        </w:rPr>
        <w:t>S</w:t>
      </w:r>
      <w:r w:rsidR="00DC1D78" w:rsidRPr="00EC6DFA">
        <w:rPr>
          <w:rFonts w:ascii="Arial" w:hAnsi="Arial" w:cs="Arial"/>
          <w:b/>
          <w:color w:val="000000"/>
          <w:sz w:val="22"/>
          <w:szCs w:val="22"/>
          <w:lang w:eastAsia="es-ES"/>
        </w:rPr>
        <w:t>ector administrativo de Seguridad</w:t>
      </w:r>
      <w:r w:rsidR="00DC1D78" w:rsidRPr="00EC6DFA">
        <w:rPr>
          <w:rFonts w:ascii="Arial" w:hAnsi="Arial" w:cs="Arial"/>
          <w:color w:val="000000"/>
          <w:sz w:val="22"/>
          <w:szCs w:val="22"/>
          <w:lang w:eastAsia="es-ES"/>
        </w:rPr>
        <w:t xml:space="preserve">, Convivencia y Justicia </w:t>
      </w:r>
      <w:r w:rsidRPr="00EC6DFA">
        <w:rPr>
          <w:rFonts w:ascii="Arial" w:hAnsi="Arial" w:cs="Arial"/>
          <w:color w:val="000000"/>
          <w:sz w:val="22"/>
          <w:szCs w:val="22"/>
          <w:lang w:eastAsia="es-ES"/>
        </w:rPr>
        <w:t xml:space="preserve">es </w:t>
      </w:r>
      <w:r w:rsidR="00DC1D78" w:rsidRPr="00EC6DFA">
        <w:rPr>
          <w:rFonts w:ascii="Arial" w:hAnsi="Arial" w:cs="Arial"/>
          <w:color w:val="000000"/>
          <w:sz w:val="22"/>
          <w:szCs w:val="22"/>
          <w:lang w:eastAsia="es-ES"/>
        </w:rPr>
        <w:t>liderar, planear y orientar la formulación, la adopción, la ejecución, la evaluación y el seguimiento de las políticas públicas, los planes, los programas y proyectos, las acciones y las estrategias en materia de seguridad ciudadana, convivencia, acceso a la justicia, orden público, prevención del delito, las contravenciones y conflictividades, y la coordinación de los servicios de emergencias en el Distrito Capital en el marco del primer respondiente.</w:t>
      </w:r>
      <w:r w:rsidR="00FA693A" w:rsidRPr="00EC6DFA">
        <w:rPr>
          <w:rFonts w:ascii="Arial" w:hAnsi="Arial" w:cs="Arial"/>
          <w:color w:val="000000"/>
          <w:sz w:val="22"/>
          <w:szCs w:val="22"/>
          <w:lang w:eastAsia="es-ES"/>
        </w:rPr>
        <w:t xml:space="preserve">  </w:t>
      </w:r>
      <w:r w:rsidR="00DC1D78" w:rsidRPr="00EC6DFA">
        <w:rPr>
          <w:rFonts w:ascii="Arial" w:hAnsi="Arial" w:cs="Arial"/>
          <w:color w:val="000000"/>
          <w:sz w:val="22"/>
          <w:szCs w:val="22"/>
          <w:lang w:eastAsia="es-ES"/>
        </w:rPr>
        <w:t xml:space="preserve">El Sector Administrativo de Seguridad, Convivencia y Justicia está integrado por la </w:t>
      </w:r>
      <w:r w:rsidR="00493240" w:rsidRPr="00EC6DFA">
        <w:rPr>
          <w:rFonts w:ascii="Arial" w:hAnsi="Arial" w:cs="Arial"/>
          <w:color w:val="000000"/>
          <w:sz w:val="22"/>
          <w:szCs w:val="22"/>
          <w:lang w:eastAsia="es-ES"/>
        </w:rPr>
        <w:t>SDSCJ</w:t>
      </w:r>
      <w:r w:rsidR="00DC1D78" w:rsidRPr="00EC6DFA">
        <w:rPr>
          <w:rFonts w:ascii="Arial" w:hAnsi="Arial" w:cs="Arial"/>
          <w:color w:val="000000"/>
          <w:sz w:val="22"/>
          <w:szCs w:val="22"/>
          <w:lang w:eastAsia="es-ES"/>
        </w:rPr>
        <w:t>, cabeza del sector y la Unidad Administrativa Especial sin personería jurídica del Cuerpo Oficial de Bomberos.</w:t>
      </w:r>
    </w:p>
    <w:p w14:paraId="17D7C125" w14:textId="77777777" w:rsidR="00DC1D78" w:rsidRPr="00EC6DFA" w:rsidRDefault="00DC1D78"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color w:val="000000"/>
          <w:sz w:val="22"/>
          <w:szCs w:val="22"/>
          <w:lang w:eastAsia="es-ES"/>
        </w:rPr>
        <w:t> </w:t>
      </w:r>
    </w:p>
    <w:p w14:paraId="4B196CED" w14:textId="77777777" w:rsidR="00F3187C" w:rsidRPr="00EC6DFA" w:rsidRDefault="002D0FA1"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b/>
          <w:color w:val="000000"/>
          <w:sz w:val="22"/>
          <w:szCs w:val="22"/>
          <w:lang w:eastAsia="es-ES"/>
        </w:rPr>
        <w:t>L</w:t>
      </w:r>
      <w:r w:rsidR="00DC1D78" w:rsidRPr="00EC6DFA">
        <w:rPr>
          <w:rFonts w:ascii="Arial" w:hAnsi="Arial" w:cs="Arial"/>
          <w:b/>
          <w:color w:val="000000"/>
          <w:sz w:val="22"/>
          <w:szCs w:val="22"/>
          <w:lang w:eastAsia="es-ES"/>
        </w:rPr>
        <w:t xml:space="preserve">a </w:t>
      </w:r>
      <w:r w:rsidR="00493240" w:rsidRPr="00EC6DFA">
        <w:rPr>
          <w:rFonts w:ascii="Arial" w:hAnsi="Arial" w:cs="Arial"/>
          <w:b/>
          <w:color w:val="000000"/>
          <w:sz w:val="22"/>
          <w:szCs w:val="22"/>
          <w:lang w:eastAsia="es-ES"/>
        </w:rPr>
        <w:t>SDSCJ</w:t>
      </w:r>
      <w:r w:rsidR="00DC1D78" w:rsidRPr="00EC6DFA">
        <w:rPr>
          <w:rFonts w:ascii="Arial" w:hAnsi="Arial" w:cs="Arial"/>
          <w:color w:val="000000"/>
          <w:sz w:val="22"/>
          <w:szCs w:val="22"/>
          <w:lang w:eastAsia="es-ES"/>
        </w:rPr>
        <w:t xml:space="preserve"> </w:t>
      </w:r>
      <w:r w:rsidR="00F3187C" w:rsidRPr="00EC6DFA">
        <w:rPr>
          <w:rFonts w:ascii="Arial" w:hAnsi="Arial" w:cs="Arial"/>
          <w:color w:val="000000"/>
          <w:sz w:val="22"/>
          <w:szCs w:val="22"/>
          <w:lang w:eastAsia="es-ES"/>
        </w:rPr>
        <w:t xml:space="preserve">se crea </w:t>
      </w:r>
      <w:r w:rsidR="00DC1D78" w:rsidRPr="00EC6DFA">
        <w:rPr>
          <w:rFonts w:ascii="Arial" w:hAnsi="Arial" w:cs="Arial"/>
          <w:color w:val="000000"/>
          <w:sz w:val="22"/>
          <w:szCs w:val="22"/>
          <w:lang w:eastAsia="es-ES"/>
        </w:rPr>
        <w:t>como un organismo del sector central con autonomía administrativa y financiera, cuyo objeto consiste en orientar, liderar y ejecutar la política pública para la seguridad ciudadana, convivencia y acceso a los sistemas de justicia; la coordinación interinstitucional para mejorar las condiciones de seguridad a todos los habitantes del Distrito Capital, en sus fases de prevención, promoción, mantenimiento y restitución; el mantenimiento y la preservación del orden público en la ciudad; la articulación de los sectores administrativos de coordinación de la Administración Distrital en relación con la seguridad ciudadana y su presencia transversal en el Distrito Capital, la coordinación del Sistema Integrado de Seguridad y Emergencias NUSE 123, la integración y coordinación de los servicios de emergencia; y proporcionar bienes y servicios a las autoridades competentes, con el fin de coadyuvar en la efectividad de la seguridad y convivencia ciudadana en Bogotá D.C.</w:t>
      </w:r>
      <w:r w:rsidR="00FA693A" w:rsidRPr="00EC6DFA">
        <w:rPr>
          <w:rFonts w:ascii="Arial" w:hAnsi="Arial" w:cs="Arial"/>
          <w:color w:val="000000"/>
          <w:sz w:val="22"/>
          <w:szCs w:val="22"/>
          <w:lang w:eastAsia="es-ES"/>
        </w:rPr>
        <w:t xml:space="preserve"> </w:t>
      </w:r>
      <w:r w:rsidR="0011526B" w:rsidRPr="00EC6DFA">
        <w:rPr>
          <w:rFonts w:ascii="Arial" w:hAnsi="Arial" w:cs="Arial"/>
          <w:color w:val="000000"/>
          <w:sz w:val="22"/>
          <w:szCs w:val="22"/>
          <w:lang w:eastAsia="es-ES"/>
        </w:rPr>
        <w:t xml:space="preserve">  </w:t>
      </w:r>
      <w:r w:rsidR="00F3187C" w:rsidRPr="00EC6DFA">
        <w:rPr>
          <w:rFonts w:ascii="Arial" w:hAnsi="Arial" w:cs="Arial"/>
          <w:bCs/>
          <w:color w:val="000000"/>
          <w:sz w:val="22"/>
          <w:szCs w:val="22"/>
          <w:lang w:eastAsia="es-ES"/>
        </w:rPr>
        <w:t xml:space="preserve">Las </w:t>
      </w:r>
      <w:r w:rsidR="00DC1D78" w:rsidRPr="00EC6DFA">
        <w:rPr>
          <w:rFonts w:ascii="Arial" w:hAnsi="Arial" w:cs="Arial"/>
          <w:bCs/>
          <w:color w:val="000000"/>
          <w:sz w:val="22"/>
          <w:szCs w:val="22"/>
          <w:lang w:eastAsia="es-ES"/>
        </w:rPr>
        <w:t xml:space="preserve">Funciones básicas de </w:t>
      </w:r>
      <w:r w:rsidR="00FF5A2A" w:rsidRPr="00EC6DFA">
        <w:rPr>
          <w:rFonts w:ascii="Arial" w:hAnsi="Arial" w:cs="Arial"/>
          <w:bCs/>
          <w:color w:val="000000"/>
          <w:sz w:val="22"/>
          <w:szCs w:val="22"/>
          <w:lang w:eastAsia="es-ES"/>
        </w:rPr>
        <w:t>SDSCJ</w:t>
      </w:r>
      <w:r w:rsidR="00F3187C" w:rsidRPr="00EC6DFA">
        <w:rPr>
          <w:rFonts w:ascii="Arial" w:hAnsi="Arial" w:cs="Arial"/>
          <w:bCs/>
          <w:color w:val="000000"/>
          <w:sz w:val="22"/>
          <w:szCs w:val="22"/>
          <w:lang w:eastAsia="es-ES"/>
        </w:rPr>
        <w:t xml:space="preserve"> a</w:t>
      </w:r>
      <w:r w:rsidR="00DC1D78" w:rsidRPr="00EC6DFA">
        <w:rPr>
          <w:rFonts w:ascii="Arial" w:hAnsi="Arial" w:cs="Arial"/>
          <w:color w:val="000000"/>
          <w:sz w:val="22"/>
          <w:szCs w:val="22"/>
          <w:lang w:eastAsia="es-ES"/>
        </w:rPr>
        <w:t xml:space="preserve">demás de las atribuciones generales establecidas para las Secretarías en el </w:t>
      </w:r>
      <w:r w:rsidR="00DC1D78" w:rsidRPr="00EC6DFA">
        <w:rPr>
          <w:rFonts w:ascii="Arial" w:hAnsi="Arial" w:cs="Arial"/>
          <w:sz w:val="22"/>
          <w:szCs w:val="22"/>
          <w:lang w:eastAsia="es-ES"/>
        </w:rPr>
        <w:t>artículo </w:t>
      </w:r>
      <w:hyperlink r:id="rId9" w:anchor="23" w:history="1">
        <w:r w:rsidR="00DC1D78" w:rsidRPr="00EC6DFA">
          <w:rPr>
            <w:rFonts w:ascii="Arial" w:hAnsi="Arial" w:cs="Arial"/>
            <w:sz w:val="22"/>
            <w:szCs w:val="22"/>
            <w:lang w:eastAsia="es-ES"/>
          </w:rPr>
          <w:t>23</w:t>
        </w:r>
      </w:hyperlink>
      <w:r w:rsidR="00DC1D78" w:rsidRPr="00EC6DFA">
        <w:rPr>
          <w:rFonts w:ascii="Arial" w:hAnsi="Arial" w:cs="Arial"/>
          <w:color w:val="000000"/>
          <w:sz w:val="22"/>
          <w:szCs w:val="22"/>
          <w:lang w:eastAsia="es-ES"/>
        </w:rPr>
        <w:t> del Acuerdo Distrital 257 de 2006,</w:t>
      </w:r>
      <w:r w:rsidR="00F3187C" w:rsidRPr="00EC6DFA">
        <w:rPr>
          <w:rFonts w:ascii="Arial" w:hAnsi="Arial" w:cs="Arial"/>
          <w:color w:val="000000"/>
          <w:sz w:val="22"/>
          <w:szCs w:val="22"/>
          <w:lang w:eastAsia="es-ES"/>
        </w:rPr>
        <w:t xml:space="preserve"> son las siguientes:</w:t>
      </w:r>
    </w:p>
    <w:p w14:paraId="2974A630" w14:textId="77777777" w:rsidR="00DC1D78" w:rsidRPr="00EC6DFA" w:rsidRDefault="00DC1D78"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color w:val="000000"/>
          <w:sz w:val="22"/>
          <w:szCs w:val="22"/>
          <w:lang w:eastAsia="es-ES"/>
        </w:rPr>
        <w:t> </w:t>
      </w:r>
    </w:p>
    <w:p w14:paraId="7B1858C0"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la formulación, la adopción y ejecución de políticas, planes, programas y proyectos dirigidos a garantizar la convivencia y la seguridad ciudadana y la preservación del orden público en la ciudad.</w:t>
      </w:r>
    </w:p>
    <w:p w14:paraId="7011AB5E"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con las entidades distritales competentes, el diseño, la formulación, la adopción y la ejecución de políticas, planes, programas y proyectos de prevención y cultura ciudadana que promuevan la convivencia, la resolución pacífica de conflictos y el cumplimento de la ley.</w:t>
      </w:r>
    </w:p>
    <w:p w14:paraId="70E82B75"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la formulación, adopción y ejecución de políticas para el mejoramiento de las rutas de acceso a la justicia y el fortalecimiento de los mecanismos de justicia formal, no formal y comunitaria.</w:t>
      </w:r>
    </w:p>
    <w:p w14:paraId="15D82084"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lastRenderedPageBreak/>
        <w:t>Coordinar y operar el Sistema Integral de Seguridad y Emergencias NUSE 123 del Distrito Capital, de manera conjunta, con la Unidad Administrativa Especial Cuerpo Oficial de Bomberos, el Centro Regulador de Urgencias y Emergencias - CRUE, y la Policía Metropolitana de Bogotá - MEBOG, con el objetivo de garantizar una respuesta rápida y eficiente para la prevención y atención de los eventos de emergencias y seguridad en el Distrito Capital.</w:t>
      </w:r>
    </w:p>
    <w:p w14:paraId="1F6428EB"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políticas, planes, programas y proyectos dirigidos a la prevención del delito en niños, niñas y adolescentes, y las competencias del Distrito frente al sistema de responsabilidad penal adolescente en coordinación con el Instituto Colombiano de Bienestar Familiar, ICBF.</w:t>
      </w:r>
    </w:p>
    <w:p w14:paraId="6082855A"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la política pública para el mejoramiento de la política carcelaria y penitenciaria en la ciudad de Bogotá y la atención al pos penado.</w:t>
      </w:r>
    </w:p>
    <w:p w14:paraId="0A42C090"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Orientar y apoyar los programas de Policía Cívica en la ciudad de Bogotá D.C. de acuerdo con los lineamientos establecidos en la ley.</w:t>
      </w:r>
    </w:p>
    <w:p w14:paraId="3DE2193F"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los servicios de emergencia del Distrito Capital en el marco del primer respondiente.</w:t>
      </w:r>
    </w:p>
    <w:p w14:paraId="25EF63EC"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Coordinar y liderar los consejos distritales y locales de seguridad y ejercer su secretaría técnica.</w:t>
      </w:r>
    </w:p>
    <w:p w14:paraId="6BD92CFF"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Implementar mecanismos de cooperación con las entidades y organismos nacionales e internacionales, de acuerdo con la normativa que regula las actividades de inteligencia y contrainteligencia en Colombia y las directrices que sobre la materia expida el Gobierno Nacional.</w:t>
      </w:r>
    </w:p>
    <w:p w14:paraId="05A031CB"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las acciones sectoriales relacionadas con la seguridad ciudadana, la convivencia y el acceso a la justicia.</w:t>
      </w:r>
    </w:p>
    <w:p w14:paraId="6DA2F5A9"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 xml:space="preserve">Liderar, orientar y coordinar la formulación de los Planes Integrales de Seguridad para Bogotá, D.C., y las localidades, de conformidad con lo dispuesto por el Acuerdo </w:t>
      </w:r>
      <w:r w:rsidRPr="00EC6DFA">
        <w:rPr>
          <w:rFonts w:ascii="Arial" w:hAnsi="Arial" w:cs="Arial"/>
          <w:lang w:eastAsia="es-ES"/>
        </w:rPr>
        <w:t>Distrital </w:t>
      </w:r>
      <w:hyperlink r:id="rId10" w:anchor="0" w:history="1">
        <w:r w:rsidRPr="00EC6DFA">
          <w:rPr>
            <w:rFonts w:ascii="Arial" w:hAnsi="Arial" w:cs="Arial"/>
            <w:lang w:eastAsia="es-ES"/>
          </w:rPr>
          <w:t>135</w:t>
        </w:r>
      </w:hyperlink>
      <w:r w:rsidRPr="00EC6DFA">
        <w:rPr>
          <w:rFonts w:ascii="Arial" w:hAnsi="Arial" w:cs="Arial"/>
          <w:lang w:eastAsia="es-ES"/>
        </w:rPr>
        <w:t> de 2004</w:t>
      </w:r>
      <w:r w:rsidRPr="00EC6DFA">
        <w:rPr>
          <w:rFonts w:ascii="Arial" w:hAnsi="Arial" w:cs="Arial"/>
          <w:color w:val="000000"/>
          <w:lang w:eastAsia="es-ES"/>
        </w:rPr>
        <w:t>, o la normativa que lo modifique o sustituya.</w:t>
      </w:r>
    </w:p>
    <w:p w14:paraId="1FB74816"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Definir los lineamientos estratégicos para la seguridad ciudadana y el orden público con las instituciones, entidades y organismos de seguridad del nivel territorial y Nacional.</w:t>
      </w:r>
    </w:p>
    <w:p w14:paraId="555538DA"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Adquirir o suministrar los bienes, servicios y contratar las obras que se requieran para el mejoramiento de las condiciones de seguridad, convivencia y acceso a la Justicia en el Distrito Capital.</w:t>
      </w:r>
    </w:p>
    <w:p w14:paraId="4172DA43"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Propiciar las condiciones de seguridad y convivencia pacífica a través del fortalecimiento de las acciones que adelantan la Policía Metropolitana de Bogotá, la Brigada XIII del Ejército Nacional, los Organismos de Seguridad e Inteligencia del Estado con Jurisdicción en el Distrito Capital y en general las autoridades cuya competencia se oriente a la prevención, conservación y mantenimiento del orden público, la seguridad ciudadana y la defensa dentro del perímetro de Bogotá, D.C.</w:t>
      </w:r>
    </w:p>
    <w:p w14:paraId="6E2C18B9"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la implementación de las tecnologías de la información y la comunicación estratégica para el fortalecimiento de la convivencia, la seguridad y la justicia, en coordinación con las entidades distritales, territoriales y nacionales competentes.</w:t>
      </w:r>
    </w:p>
    <w:p w14:paraId="2CBD6FFD"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las alianzas estratégicas con las comunidades, el sector privado y las entidades del orden distrital, territorial y Nacional, orientadas a la convivencia, la prevención del delito, la seguridad ciudadana y el acceso a la justicia.</w:t>
      </w:r>
    </w:p>
    <w:p w14:paraId="7A7DFD45"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Liderar, orientar y coordinar la formulación y adopción de políticas, planes programas y proyectos dirigidos a la promoción, desarrollo y organización de las iniciativas y procesos ciudadanos solidarios desde la perspectiva de seguridad ciudadana.</w:t>
      </w:r>
    </w:p>
    <w:p w14:paraId="4E6A4164"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lastRenderedPageBreak/>
        <w:t>Coordinar las acciones de protección que se requieran para grupos vulnerables en condición especial de riesgo asociado a su seguridad.</w:t>
      </w:r>
    </w:p>
    <w:p w14:paraId="5D5B86F2"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Participar con la Policía Metropolitana de Bogotá, D.C., en la identificación de líneas generales de diseño, formulación, adopción, seguimiento y evaluación de planes, proyectos y programas en seguridad ciudadana, que deban ser ejecutados por dicha institución, siguiendo las directrices, instrucciones y órdenes de la primera autoridad de Policía del Distrito Capital.</w:t>
      </w:r>
    </w:p>
    <w:p w14:paraId="1B54E827"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Recopilar, centralizar y coordinar la información sobre seguridad ciudadana y sistemas de acceso a la justicia de manera cualitativa y cuantitativa, incluyendo aquella relativa a las reacciones, posturas, propuestas y acciones de otras autoridades y de la sociedad civil.</w:t>
      </w:r>
    </w:p>
    <w:p w14:paraId="235AEBC6" w14:textId="77777777" w:rsidR="00DC1D78" w:rsidRPr="00EC6DFA" w:rsidRDefault="00DC1D78" w:rsidP="00436458">
      <w:pPr>
        <w:pStyle w:val="Prrafodelista"/>
        <w:numPr>
          <w:ilvl w:val="0"/>
          <w:numId w:val="20"/>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Apoyar técnicamente a las Alcaldías Locales en la formulación y adopción de planes, programas y proyectos de seguridad ciudadana, convivencia y acceso a la justicia de acuerdo con los lineamientos definidos por el Alcalde Mayor.</w:t>
      </w:r>
    </w:p>
    <w:p w14:paraId="7213C8F8" w14:textId="77777777" w:rsidR="00DC1D78" w:rsidRPr="00EC6DFA" w:rsidRDefault="00DC1D78" w:rsidP="000C0983">
      <w:pPr>
        <w:shd w:val="clear" w:color="auto" w:fill="FFFFFF"/>
        <w:suppressAutoHyphens w:val="0"/>
        <w:spacing w:after="0" w:line="240" w:lineRule="auto"/>
        <w:ind w:left="284" w:hanging="284"/>
        <w:jc w:val="both"/>
        <w:rPr>
          <w:rFonts w:ascii="Arial" w:hAnsi="Arial" w:cs="Arial"/>
          <w:color w:val="000000"/>
          <w:sz w:val="22"/>
          <w:szCs w:val="22"/>
          <w:lang w:eastAsia="es-ES"/>
        </w:rPr>
      </w:pPr>
      <w:r w:rsidRPr="00EC6DFA">
        <w:rPr>
          <w:rFonts w:ascii="Arial" w:hAnsi="Arial" w:cs="Arial"/>
          <w:color w:val="000000"/>
          <w:sz w:val="22"/>
          <w:szCs w:val="22"/>
          <w:lang w:eastAsia="es-ES"/>
        </w:rPr>
        <w:t>w. Evaluar y revisar periódicamente el impacto, la pertinencia y la oportunidad de las políticas y estrategias de seguridad ciudadana y acceso a la justicia trazadas por la Alcaldía Mayor y ejecutadas por las entidades y organismos distritales y las Alcaldías Locales.</w:t>
      </w:r>
    </w:p>
    <w:p w14:paraId="7C11BB37" w14:textId="77777777" w:rsidR="004D50F8" w:rsidRPr="00EC6DFA" w:rsidRDefault="00DC1D78" w:rsidP="000C0983">
      <w:pPr>
        <w:shd w:val="clear" w:color="auto" w:fill="FFFFFF"/>
        <w:suppressAutoHyphens w:val="0"/>
        <w:spacing w:after="0" w:line="240" w:lineRule="auto"/>
        <w:ind w:left="284" w:hanging="284"/>
        <w:jc w:val="both"/>
        <w:rPr>
          <w:rFonts w:ascii="Arial" w:hAnsi="Arial" w:cs="Arial"/>
          <w:color w:val="000000"/>
          <w:sz w:val="22"/>
          <w:szCs w:val="22"/>
          <w:lang w:eastAsia="es-ES"/>
        </w:rPr>
      </w:pPr>
      <w:r w:rsidRPr="00EC6DFA">
        <w:rPr>
          <w:rFonts w:ascii="Arial" w:hAnsi="Arial" w:cs="Arial"/>
          <w:color w:val="000000"/>
          <w:sz w:val="22"/>
          <w:szCs w:val="22"/>
          <w:lang w:eastAsia="es-ES"/>
        </w:rPr>
        <w:t> x. Fomentar la participación ciudadana para el seguimiento y evaluación de las políticas, planes y programas que adelante la Secretaria</w:t>
      </w:r>
      <w:r w:rsidR="006B05EE" w:rsidRPr="00EC6DFA">
        <w:rPr>
          <w:rFonts w:ascii="Arial" w:hAnsi="Arial" w:cs="Arial"/>
          <w:color w:val="000000"/>
          <w:sz w:val="22"/>
          <w:szCs w:val="22"/>
          <w:lang w:eastAsia="es-ES"/>
        </w:rPr>
        <w:t xml:space="preserve"> de Seguridad</w:t>
      </w:r>
      <w:r w:rsidR="0011526B" w:rsidRPr="00EC6DFA">
        <w:rPr>
          <w:rFonts w:ascii="Arial" w:hAnsi="Arial" w:cs="Arial"/>
          <w:color w:val="000000"/>
          <w:sz w:val="22"/>
          <w:szCs w:val="22"/>
          <w:lang w:eastAsia="es-ES"/>
        </w:rPr>
        <w:t>.</w:t>
      </w:r>
    </w:p>
    <w:p w14:paraId="4F482730" w14:textId="77777777" w:rsidR="0011526B" w:rsidRPr="00EC6DFA" w:rsidRDefault="0011526B" w:rsidP="00EC6DFA">
      <w:pPr>
        <w:shd w:val="clear" w:color="auto" w:fill="FFFFFF"/>
        <w:suppressAutoHyphens w:val="0"/>
        <w:spacing w:after="0" w:line="240" w:lineRule="auto"/>
        <w:jc w:val="both"/>
        <w:rPr>
          <w:rFonts w:ascii="Arial" w:hAnsi="Arial" w:cs="Arial"/>
          <w:color w:val="000000"/>
          <w:sz w:val="22"/>
          <w:szCs w:val="22"/>
          <w:lang w:eastAsia="es-ES"/>
        </w:rPr>
      </w:pPr>
    </w:p>
    <w:p w14:paraId="1E14402B" w14:textId="77777777" w:rsidR="0030573D" w:rsidRPr="00EC6DFA" w:rsidRDefault="0030573D" w:rsidP="00EC6DFA">
      <w:pPr>
        <w:spacing w:after="0" w:line="240" w:lineRule="auto"/>
        <w:contextualSpacing/>
        <w:jc w:val="both"/>
        <w:rPr>
          <w:rFonts w:ascii="Arial" w:hAnsi="Arial" w:cs="Arial"/>
          <w:sz w:val="22"/>
          <w:szCs w:val="22"/>
        </w:rPr>
      </w:pPr>
      <w:r w:rsidRPr="00EC6DFA">
        <w:rPr>
          <w:rFonts w:ascii="Arial" w:hAnsi="Arial" w:cs="Arial"/>
          <w:sz w:val="22"/>
          <w:szCs w:val="22"/>
        </w:rPr>
        <w:t xml:space="preserve">Así mismo, mediante </w:t>
      </w:r>
      <w:r w:rsidR="00A3575D" w:rsidRPr="00EC6DFA">
        <w:rPr>
          <w:rFonts w:ascii="Arial" w:hAnsi="Arial" w:cs="Arial"/>
          <w:b/>
          <w:sz w:val="22"/>
          <w:szCs w:val="22"/>
        </w:rPr>
        <w:t>D</w:t>
      </w:r>
      <w:r w:rsidRPr="00EC6DFA">
        <w:rPr>
          <w:rFonts w:ascii="Arial" w:hAnsi="Arial" w:cs="Arial"/>
          <w:b/>
          <w:sz w:val="22"/>
          <w:szCs w:val="22"/>
        </w:rPr>
        <w:t>ecreto 413 de 2016</w:t>
      </w:r>
      <w:r w:rsidRPr="00EC6DFA">
        <w:rPr>
          <w:rFonts w:ascii="Arial" w:hAnsi="Arial" w:cs="Arial"/>
          <w:sz w:val="22"/>
          <w:szCs w:val="22"/>
        </w:rPr>
        <w:t xml:space="preserve"> </w:t>
      </w:r>
      <w:r w:rsidR="00A3575D" w:rsidRPr="00EC6DFA">
        <w:rPr>
          <w:rFonts w:ascii="Arial" w:hAnsi="Arial" w:cs="Arial"/>
          <w:sz w:val="22"/>
          <w:szCs w:val="22"/>
        </w:rPr>
        <w:t>“</w:t>
      </w:r>
      <w:r w:rsidRPr="00EC6DFA">
        <w:rPr>
          <w:rFonts w:ascii="Arial" w:hAnsi="Arial" w:cs="Arial"/>
          <w:sz w:val="22"/>
          <w:szCs w:val="22"/>
        </w:rPr>
        <w:t xml:space="preserve">se establece </w:t>
      </w:r>
      <w:r w:rsidRPr="00EC6DFA">
        <w:rPr>
          <w:rFonts w:ascii="Arial" w:hAnsi="Arial" w:cs="Arial"/>
          <w:bCs/>
          <w:color w:val="000000"/>
          <w:sz w:val="22"/>
          <w:szCs w:val="22"/>
          <w:shd w:val="clear" w:color="auto" w:fill="FFFFFF"/>
        </w:rPr>
        <w:t xml:space="preserve">la estructura organizacional y las funciones de las dependencias de la </w:t>
      </w:r>
      <w:r w:rsidR="00493240" w:rsidRPr="00EC6DFA">
        <w:rPr>
          <w:rFonts w:ascii="Arial" w:hAnsi="Arial" w:cs="Arial"/>
          <w:bCs/>
          <w:color w:val="000000"/>
          <w:sz w:val="22"/>
          <w:szCs w:val="22"/>
          <w:shd w:val="clear" w:color="auto" w:fill="FFFFFF"/>
        </w:rPr>
        <w:t>SDSCJ</w:t>
      </w:r>
      <w:r w:rsidRPr="00EC6DFA">
        <w:rPr>
          <w:rFonts w:ascii="Arial" w:hAnsi="Arial" w:cs="Arial"/>
          <w:bCs/>
          <w:color w:val="000000"/>
          <w:sz w:val="22"/>
          <w:szCs w:val="22"/>
          <w:shd w:val="clear" w:color="auto" w:fill="FFFFFF"/>
        </w:rPr>
        <w:t xml:space="preserve"> y se dictan otras disposiciones”</w:t>
      </w:r>
      <w:r w:rsidR="00A3575D" w:rsidRPr="00EC6DFA">
        <w:rPr>
          <w:rFonts w:ascii="Arial" w:hAnsi="Arial" w:cs="Arial"/>
          <w:sz w:val="22"/>
          <w:szCs w:val="22"/>
        </w:rPr>
        <w:t>:</w:t>
      </w:r>
    </w:p>
    <w:p w14:paraId="09EE8266" w14:textId="77777777" w:rsidR="0030573D" w:rsidRPr="00EC6DFA" w:rsidRDefault="0030573D" w:rsidP="00EC6DFA">
      <w:pPr>
        <w:spacing w:after="0" w:line="240" w:lineRule="auto"/>
        <w:contextualSpacing/>
        <w:jc w:val="both"/>
        <w:rPr>
          <w:rFonts w:ascii="Arial" w:hAnsi="Arial" w:cs="Arial"/>
          <w:b/>
          <w:sz w:val="22"/>
          <w:szCs w:val="22"/>
        </w:rPr>
      </w:pPr>
    </w:p>
    <w:p w14:paraId="1E0D2F31" w14:textId="766DE040" w:rsidR="0030573D" w:rsidRPr="00EC6DFA" w:rsidRDefault="0030573D"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b/>
          <w:bCs/>
          <w:color w:val="000000"/>
          <w:sz w:val="22"/>
          <w:szCs w:val="22"/>
          <w:lang w:eastAsia="es-ES"/>
        </w:rPr>
        <w:t>Artículo 1</w:t>
      </w:r>
      <w:r w:rsidR="00E97D8D" w:rsidRPr="00EC6DFA">
        <w:rPr>
          <w:rFonts w:ascii="Arial" w:hAnsi="Arial" w:cs="Arial"/>
          <w:b/>
          <w:bCs/>
          <w:color w:val="000000"/>
          <w:sz w:val="22"/>
          <w:szCs w:val="22"/>
          <w:lang w:eastAsia="es-ES"/>
        </w:rPr>
        <w:t>°. -</w:t>
      </w:r>
      <w:r w:rsidRPr="00EC6DFA">
        <w:rPr>
          <w:rFonts w:ascii="Arial" w:hAnsi="Arial" w:cs="Arial"/>
          <w:b/>
          <w:bCs/>
          <w:color w:val="000000"/>
          <w:sz w:val="22"/>
          <w:szCs w:val="22"/>
          <w:lang w:eastAsia="es-ES"/>
        </w:rPr>
        <w:t xml:space="preserve"> Naturaleza.</w:t>
      </w:r>
      <w:r w:rsidRPr="00EC6DFA">
        <w:rPr>
          <w:rFonts w:ascii="Arial" w:hAnsi="Arial" w:cs="Arial"/>
          <w:color w:val="000000"/>
          <w:sz w:val="22"/>
          <w:szCs w:val="22"/>
          <w:lang w:eastAsia="es-ES"/>
        </w:rPr>
        <w:t xml:space="preserve"> La </w:t>
      </w:r>
      <w:r w:rsidR="00493240" w:rsidRPr="00EC6DFA">
        <w:rPr>
          <w:rFonts w:ascii="Arial" w:hAnsi="Arial" w:cs="Arial"/>
          <w:color w:val="000000"/>
          <w:sz w:val="22"/>
          <w:szCs w:val="22"/>
          <w:lang w:eastAsia="es-ES"/>
        </w:rPr>
        <w:t>SDSCJ</w:t>
      </w:r>
      <w:r w:rsidRPr="00EC6DFA">
        <w:rPr>
          <w:rFonts w:ascii="Arial" w:hAnsi="Arial" w:cs="Arial"/>
          <w:color w:val="000000"/>
          <w:sz w:val="22"/>
          <w:szCs w:val="22"/>
          <w:lang w:eastAsia="es-ES"/>
        </w:rPr>
        <w:t xml:space="preserve"> es un organismo del Sector Central con autonomía administrativa y financiera.</w:t>
      </w:r>
    </w:p>
    <w:p w14:paraId="7AD81DC0" w14:textId="77777777" w:rsidR="0030573D" w:rsidRPr="00EC6DFA" w:rsidRDefault="0030573D"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color w:val="000000"/>
          <w:sz w:val="22"/>
          <w:szCs w:val="22"/>
          <w:lang w:eastAsia="es-ES"/>
        </w:rPr>
        <w:t> </w:t>
      </w:r>
    </w:p>
    <w:p w14:paraId="4FFA3C5F" w14:textId="7AF000E8" w:rsidR="0030573D" w:rsidRPr="00EC6DFA" w:rsidRDefault="0030573D"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b/>
          <w:bCs/>
          <w:color w:val="000000"/>
          <w:sz w:val="22"/>
          <w:szCs w:val="22"/>
          <w:lang w:eastAsia="es-ES"/>
        </w:rPr>
        <w:t>Artículo 2</w:t>
      </w:r>
      <w:r w:rsidR="00E97D8D" w:rsidRPr="00EC6DFA">
        <w:rPr>
          <w:rFonts w:ascii="Arial" w:hAnsi="Arial" w:cs="Arial"/>
          <w:b/>
          <w:bCs/>
          <w:color w:val="000000"/>
          <w:sz w:val="22"/>
          <w:szCs w:val="22"/>
          <w:lang w:eastAsia="es-ES"/>
        </w:rPr>
        <w:t>°. -</w:t>
      </w:r>
      <w:r w:rsidRPr="00EC6DFA">
        <w:rPr>
          <w:rFonts w:ascii="Arial" w:hAnsi="Arial" w:cs="Arial"/>
          <w:b/>
          <w:bCs/>
          <w:color w:val="000000"/>
          <w:sz w:val="22"/>
          <w:szCs w:val="22"/>
          <w:lang w:eastAsia="es-ES"/>
        </w:rPr>
        <w:t xml:space="preserve"> Objeto. </w:t>
      </w:r>
      <w:r w:rsidRPr="00EC6DFA">
        <w:rPr>
          <w:rFonts w:ascii="Arial" w:hAnsi="Arial" w:cs="Arial"/>
          <w:color w:val="000000"/>
          <w:sz w:val="22"/>
          <w:szCs w:val="22"/>
          <w:lang w:eastAsia="es-ES"/>
        </w:rPr>
        <w:t xml:space="preserve">El objeto de la </w:t>
      </w:r>
      <w:r w:rsidR="00493240" w:rsidRPr="00EC6DFA">
        <w:rPr>
          <w:rFonts w:ascii="Arial" w:hAnsi="Arial" w:cs="Arial"/>
          <w:color w:val="000000"/>
          <w:sz w:val="22"/>
          <w:szCs w:val="22"/>
          <w:lang w:eastAsia="es-ES"/>
        </w:rPr>
        <w:t>SDSCJ</w:t>
      </w:r>
      <w:r w:rsidRPr="00EC6DFA">
        <w:rPr>
          <w:rFonts w:ascii="Arial" w:hAnsi="Arial" w:cs="Arial"/>
          <w:color w:val="000000"/>
          <w:sz w:val="22"/>
          <w:szCs w:val="22"/>
          <w:lang w:eastAsia="es-ES"/>
        </w:rPr>
        <w:t xml:space="preserve"> consiste en:</w:t>
      </w:r>
    </w:p>
    <w:p w14:paraId="4DEAD876" w14:textId="77777777" w:rsidR="0030573D" w:rsidRPr="00EC6DFA" w:rsidRDefault="0030573D" w:rsidP="00EC6DFA">
      <w:pPr>
        <w:shd w:val="clear" w:color="auto" w:fill="FFFFFF"/>
        <w:suppressAutoHyphens w:val="0"/>
        <w:spacing w:after="0" w:line="240" w:lineRule="auto"/>
        <w:jc w:val="both"/>
        <w:rPr>
          <w:rFonts w:ascii="Arial" w:hAnsi="Arial" w:cs="Arial"/>
          <w:color w:val="000000"/>
          <w:sz w:val="22"/>
          <w:szCs w:val="22"/>
          <w:lang w:eastAsia="es-ES"/>
        </w:rPr>
      </w:pPr>
      <w:r w:rsidRPr="00EC6DFA">
        <w:rPr>
          <w:rFonts w:ascii="Arial" w:hAnsi="Arial" w:cs="Arial"/>
          <w:color w:val="000000"/>
          <w:sz w:val="22"/>
          <w:szCs w:val="22"/>
          <w:lang w:eastAsia="es-ES"/>
        </w:rPr>
        <w:t> </w:t>
      </w:r>
    </w:p>
    <w:p w14:paraId="457EF970" w14:textId="77777777" w:rsidR="0030573D" w:rsidRPr="00EC6DFA" w:rsidRDefault="0030573D" w:rsidP="00220993">
      <w:pPr>
        <w:pStyle w:val="Prrafodelista"/>
        <w:numPr>
          <w:ilvl w:val="0"/>
          <w:numId w:val="28"/>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Orientar, liderar y ejecutar la política pública para la seguridad ciudadana, convivencia y acceso a los sistemas de justicia;</w:t>
      </w:r>
    </w:p>
    <w:p w14:paraId="33341DF9" w14:textId="77777777" w:rsidR="0030573D" w:rsidRPr="00EC6DFA" w:rsidRDefault="0030573D" w:rsidP="00220993">
      <w:pPr>
        <w:pStyle w:val="Prrafodelista"/>
        <w:numPr>
          <w:ilvl w:val="0"/>
          <w:numId w:val="28"/>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Mantener y preservar el orden público en la ciudad;</w:t>
      </w:r>
    </w:p>
    <w:p w14:paraId="716E9C97" w14:textId="77777777" w:rsidR="0030573D" w:rsidRPr="00EC6DFA" w:rsidRDefault="0030573D" w:rsidP="00220993">
      <w:pPr>
        <w:pStyle w:val="Prrafodelista"/>
        <w:numPr>
          <w:ilvl w:val="0"/>
          <w:numId w:val="28"/>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Proporcionar bienes y servicios a las autoridades competentes, con el fin de coadyuvar en la efectividad de la seguridad y convivencia ciudadana en Bogotá. D.C.</w:t>
      </w:r>
    </w:p>
    <w:p w14:paraId="3B7A4378" w14:textId="77777777" w:rsidR="0030573D" w:rsidRPr="00EC6DFA" w:rsidRDefault="0030573D" w:rsidP="00220993">
      <w:pPr>
        <w:pStyle w:val="Prrafodelista"/>
        <w:numPr>
          <w:ilvl w:val="0"/>
          <w:numId w:val="28"/>
        </w:numPr>
        <w:shd w:val="clear" w:color="auto" w:fill="FFFFFF"/>
        <w:spacing w:after="0" w:line="240" w:lineRule="auto"/>
        <w:ind w:left="284" w:hanging="284"/>
        <w:jc w:val="both"/>
        <w:rPr>
          <w:rFonts w:ascii="Arial" w:hAnsi="Arial" w:cs="Arial"/>
          <w:color w:val="000000"/>
          <w:lang w:eastAsia="es-ES"/>
        </w:rPr>
      </w:pPr>
      <w:r w:rsidRPr="00EC6DFA">
        <w:rPr>
          <w:rFonts w:ascii="Arial" w:hAnsi="Arial" w:cs="Arial"/>
          <w:color w:val="000000"/>
          <w:lang w:eastAsia="es-ES"/>
        </w:rPr>
        <w:t>Coordinar el Sistema Integrado de Seguridad y Emergencias NUSE 123, la integración y coordinación los servicios de emergencia;</w:t>
      </w:r>
    </w:p>
    <w:p w14:paraId="5C7B1AC0" w14:textId="77777777" w:rsidR="00B015CE" w:rsidRPr="00EC6DFA" w:rsidRDefault="0030573D" w:rsidP="00220993">
      <w:pPr>
        <w:pStyle w:val="Prrafodelista"/>
        <w:numPr>
          <w:ilvl w:val="0"/>
          <w:numId w:val="28"/>
        </w:numPr>
        <w:shd w:val="clear" w:color="auto" w:fill="FFFFFF"/>
        <w:spacing w:after="0" w:line="240" w:lineRule="auto"/>
        <w:ind w:left="284" w:hanging="284"/>
        <w:jc w:val="both"/>
        <w:rPr>
          <w:rFonts w:ascii="Arial" w:hAnsi="Arial" w:cs="Arial"/>
        </w:rPr>
      </w:pPr>
      <w:r w:rsidRPr="00EC6DFA">
        <w:rPr>
          <w:rFonts w:ascii="Arial" w:hAnsi="Arial" w:cs="Arial"/>
          <w:color w:val="000000"/>
          <w:lang w:eastAsia="es-ES"/>
        </w:rPr>
        <w:t>Adelantar la coordinación interinstitucional para mejorar las condiciones de seguridad a todos los habitantes del Distrito Capital, en sus fases de prevención, promoción</w:t>
      </w:r>
      <w:r w:rsidR="00FD6E36" w:rsidRPr="00EC6DFA">
        <w:rPr>
          <w:rFonts w:ascii="Arial" w:hAnsi="Arial" w:cs="Arial"/>
          <w:color w:val="000000"/>
          <w:lang w:eastAsia="es-ES"/>
        </w:rPr>
        <w:t>, mantenimiento y restitución.</w:t>
      </w:r>
      <w:r w:rsidR="00FA693A" w:rsidRPr="00EC6DFA">
        <w:rPr>
          <w:rFonts w:ascii="Arial" w:hAnsi="Arial" w:cs="Arial"/>
          <w:color w:val="000000"/>
          <w:lang w:eastAsia="es-ES"/>
        </w:rPr>
        <w:t xml:space="preserve"> </w:t>
      </w:r>
    </w:p>
    <w:p w14:paraId="436C0268" w14:textId="77777777" w:rsidR="0045755F" w:rsidRDefault="0045755F" w:rsidP="00EC6DFA">
      <w:pPr>
        <w:spacing w:after="0" w:line="240" w:lineRule="auto"/>
        <w:contextualSpacing/>
        <w:jc w:val="both"/>
        <w:rPr>
          <w:rFonts w:ascii="Arial" w:hAnsi="Arial" w:cs="Arial"/>
          <w:sz w:val="22"/>
          <w:szCs w:val="22"/>
        </w:rPr>
      </w:pPr>
    </w:p>
    <w:p w14:paraId="79BE0E84" w14:textId="70A34A73" w:rsidR="00B51FBA" w:rsidRPr="00EC6DFA" w:rsidRDefault="00A3575D" w:rsidP="00EC6DFA">
      <w:pPr>
        <w:spacing w:after="0" w:line="240" w:lineRule="auto"/>
        <w:contextualSpacing/>
        <w:jc w:val="both"/>
        <w:rPr>
          <w:rFonts w:ascii="Arial" w:hAnsi="Arial" w:cs="Arial"/>
          <w:sz w:val="22"/>
          <w:szCs w:val="22"/>
        </w:rPr>
      </w:pPr>
      <w:r w:rsidRPr="00EC6DFA">
        <w:rPr>
          <w:rFonts w:ascii="Arial" w:hAnsi="Arial" w:cs="Arial"/>
          <w:sz w:val="22"/>
          <w:szCs w:val="22"/>
        </w:rPr>
        <w:t xml:space="preserve">Igualmente, mediante </w:t>
      </w:r>
      <w:r w:rsidRPr="00EC6DFA">
        <w:rPr>
          <w:rFonts w:ascii="Arial" w:hAnsi="Arial" w:cs="Arial"/>
          <w:b/>
          <w:sz w:val="22"/>
          <w:szCs w:val="22"/>
        </w:rPr>
        <w:t>Resolución 001 de 2016</w:t>
      </w:r>
      <w:r w:rsidRPr="00EC6DFA">
        <w:rPr>
          <w:rFonts w:ascii="Arial" w:hAnsi="Arial" w:cs="Arial"/>
          <w:sz w:val="22"/>
          <w:szCs w:val="22"/>
        </w:rPr>
        <w:t xml:space="preserve"> se adopta el manual específico de funciones, requisitos y competencias laborales para los empleos de la planta de personal de la S</w:t>
      </w:r>
      <w:r w:rsidR="004A4C51" w:rsidRPr="00EC6DFA">
        <w:rPr>
          <w:rFonts w:ascii="Arial" w:hAnsi="Arial" w:cs="Arial"/>
          <w:sz w:val="22"/>
          <w:szCs w:val="22"/>
        </w:rPr>
        <w:t>DSCJ.</w:t>
      </w:r>
    </w:p>
    <w:p w14:paraId="0B3FC4D5" w14:textId="77777777" w:rsidR="000D433E" w:rsidRDefault="000D433E" w:rsidP="00EC6DFA">
      <w:pPr>
        <w:spacing w:after="0" w:line="240" w:lineRule="auto"/>
        <w:contextualSpacing/>
        <w:jc w:val="both"/>
        <w:rPr>
          <w:rFonts w:ascii="Arial" w:hAnsi="Arial" w:cs="Arial"/>
          <w:sz w:val="22"/>
          <w:szCs w:val="22"/>
        </w:rPr>
      </w:pPr>
    </w:p>
    <w:p w14:paraId="286EE1FE" w14:textId="77777777" w:rsidR="001731DB" w:rsidRDefault="001731DB" w:rsidP="00EC6DFA">
      <w:pPr>
        <w:spacing w:after="0" w:line="240" w:lineRule="auto"/>
        <w:contextualSpacing/>
        <w:jc w:val="both"/>
        <w:rPr>
          <w:rFonts w:ascii="Arial" w:hAnsi="Arial" w:cs="Arial"/>
          <w:sz w:val="22"/>
          <w:szCs w:val="22"/>
        </w:rPr>
      </w:pPr>
    </w:p>
    <w:p w14:paraId="40E0931B" w14:textId="77777777" w:rsidR="001731DB" w:rsidRDefault="001731DB" w:rsidP="00EC6DFA">
      <w:pPr>
        <w:spacing w:after="0" w:line="240" w:lineRule="auto"/>
        <w:contextualSpacing/>
        <w:jc w:val="both"/>
        <w:rPr>
          <w:rFonts w:ascii="Arial" w:hAnsi="Arial" w:cs="Arial"/>
          <w:sz w:val="22"/>
          <w:szCs w:val="22"/>
        </w:rPr>
      </w:pPr>
    </w:p>
    <w:p w14:paraId="027857BE" w14:textId="77777777" w:rsidR="001731DB" w:rsidRDefault="001731DB" w:rsidP="00EC6DFA">
      <w:pPr>
        <w:spacing w:after="0" w:line="240" w:lineRule="auto"/>
        <w:contextualSpacing/>
        <w:jc w:val="both"/>
        <w:rPr>
          <w:rFonts w:ascii="Arial" w:hAnsi="Arial" w:cs="Arial"/>
          <w:sz w:val="22"/>
          <w:szCs w:val="22"/>
        </w:rPr>
      </w:pPr>
    </w:p>
    <w:p w14:paraId="5DCABAD6" w14:textId="77777777" w:rsidR="001731DB" w:rsidRDefault="001731DB" w:rsidP="00EC6DFA">
      <w:pPr>
        <w:spacing w:after="0" w:line="240" w:lineRule="auto"/>
        <w:contextualSpacing/>
        <w:jc w:val="both"/>
        <w:rPr>
          <w:rFonts w:ascii="Arial" w:hAnsi="Arial" w:cs="Arial"/>
          <w:sz w:val="22"/>
          <w:szCs w:val="22"/>
        </w:rPr>
      </w:pPr>
    </w:p>
    <w:tbl>
      <w:tblPr>
        <w:tblW w:w="9639" w:type="dxa"/>
        <w:tblLook w:val="04A0" w:firstRow="1" w:lastRow="0" w:firstColumn="1" w:lastColumn="0" w:noHBand="0" w:noVBand="1"/>
      </w:tblPr>
      <w:tblGrid>
        <w:gridCol w:w="9639"/>
      </w:tblGrid>
      <w:tr w:rsidR="00C71D05" w:rsidRPr="00EC6DFA" w14:paraId="246C1F2E" w14:textId="77777777" w:rsidTr="00D650FE">
        <w:trPr>
          <w:trHeight w:val="295"/>
        </w:trPr>
        <w:tc>
          <w:tcPr>
            <w:tcW w:w="9639" w:type="dxa"/>
            <w:shd w:val="clear" w:color="auto" w:fill="FBE4D5" w:themeFill="accent2" w:themeFillTint="33"/>
          </w:tcPr>
          <w:p w14:paraId="6E67EFEC" w14:textId="77777777" w:rsidR="001A0C5D" w:rsidRPr="00EC6DFA" w:rsidRDefault="00FE7835" w:rsidP="00EC6DFA">
            <w:pPr>
              <w:pStyle w:val="Ttulo2"/>
              <w:spacing w:before="0" w:line="240" w:lineRule="auto"/>
              <w:rPr>
                <w:rFonts w:ascii="Arial" w:hAnsi="Arial" w:cs="Arial"/>
                <w:b/>
                <w:color w:val="auto"/>
                <w:sz w:val="22"/>
                <w:szCs w:val="22"/>
              </w:rPr>
            </w:pPr>
            <w:bookmarkStart w:id="1" w:name="_Toc481510189"/>
            <w:r w:rsidRPr="00EC6DFA">
              <w:rPr>
                <w:rFonts w:ascii="Arial" w:hAnsi="Arial" w:cs="Arial"/>
                <w:b/>
                <w:color w:val="auto"/>
                <w:sz w:val="22"/>
                <w:szCs w:val="22"/>
              </w:rPr>
              <w:lastRenderedPageBreak/>
              <w:t xml:space="preserve">2. </w:t>
            </w:r>
            <w:r w:rsidR="00C71D05" w:rsidRPr="00EC6DFA">
              <w:rPr>
                <w:rFonts w:ascii="Arial" w:hAnsi="Arial" w:cs="Arial"/>
                <w:b/>
                <w:color w:val="auto"/>
                <w:sz w:val="22"/>
                <w:szCs w:val="22"/>
              </w:rPr>
              <w:t>Plataforma Estratégica de la Entidad</w:t>
            </w:r>
            <w:bookmarkEnd w:id="1"/>
          </w:p>
        </w:tc>
      </w:tr>
    </w:tbl>
    <w:p w14:paraId="62F4F7A8" w14:textId="77777777" w:rsidR="006115A3" w:rsidRDefault="006115A3" w:rsidP="00EC6DFA">
      <w:pPr>
        <w:spacing w:after="0" w:line="240" w:lineRule="auto"/>
        <w:jc w:val="both"/>
        <w:rPr>
          <w:rFonts w:ascii="Arial" w:hAnsi="Arial" w:cs="Arial"/>
          <w:sz w:val="22"/>
          <w:szCs w:val="22"/>
        </w:rPr>
      </w:pPr>
    </w:p>
    <w:p w14:paraId="6ACDE0F7" w14:textId="77777777" w:rsidR="00F95432" w:rsidRPr="00EC6DFA" w:rsidRDefault="00F95432" w:rsidP="00EC6DFA">
      <w:pPr>
        <w:spacing w:after="0" w:line="240" w:lineRule="auto"/>
        <w:jc w:val="both"/>
        <w:rPr>
          <w:rFonts w:ascii="Arial" w:hAnsi="Arial" w:cs="Arial"/>
          <w:sz w:val="22"/>
          <w:szCs w:val="22"/>
        </w:rPr>
      </w:pPr>
      <w:r w:rsidRPr="00EC6DFA">
        <w:rPr>
          <w:rFonts w:ascii="Arial" w:hAnsi="Arial" w:cs="Arial"/>
          <w:noProof/>
          <w:sz w:val="22"/>
          <w:szCs w:val="22"/>
          <w:lang w:eastAsia="es-ES"/>
        </w:rPr>
        <mc:AlternateContent>
          <mc:Choice Requires="wps">
            <w:drawing>
              <wp:anchor distT="0" distB="0" distL="114300" distR="114300" simplePos="0" relativeHeight="251727872" behindDoc="1" locked="0" layoutInCell="1" allowOverlap="1" wp14:anchorId="6C9278B3" wp14:editId="4A2D6CBA">
                <wp:simplePos x="0" y="0"/>
                <wp:positionH relativeFrom="page">
                  <wp:posOffset>1151890</wp:posOffset>
                </wp:positionH>
                <wp:positionV relativeFrom="paragraph">
                  <wp:posOffset>91440</wp:posOffset>
                </wp:positionV>
                <wp:extent cx="1876425" cy="381000"/>
                <wp:effectExtent l="95250" t="38100" r="104775" b="114300"/>
                <wp:wrapNone/>
                <wp:docPr id="5430" name="Rectángulo redondeado 5430"/>
                <wp:cNvGraphicFramePr/>
                <a:graphic xmlns:a="http://schemas.openxmlformats.org/drawingml/2006/main">
                  <a:graphicData uri="http://schemas.microsoft.com/office/word/2010/wordprocessingShape">
                    <wps:wsp>
                      <wps:cNvSpPr/>
                      <wps:spPr>
                        <a:xfrm>
                          <a:off x="0" y="0"/>
                          <a:ext cx="1876425" cy="3810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CA466EE" w14:textId="77777777" w:rsidR="00303F57" w:rsidRPr="004A4C51" w:rsidRDefault="00303F57" w:rsidP="00C71D05">
                            <w:pPr>
                              <w:jc w:val="center"/>
                              <w:rPr>
                                <w:sz w:val="22"/>
                                <w:szCs w:val="22"/>
                              </w:rPr>
                            </w:pPr>
                            <w:r w:rsidRPr="004A4C51">
                              <w:rPr>
                                <w:rFonts w:ascii="Arial" w:hAnsi="Arial" w:cs="Arial"/>
                                <w:b/>
                                <w:sz w:val="22"/>
                                <w:szCs w:val="22"/>
                              </w:rPr>
                              <w:t>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C9278B3" id="Rectángulo redondeado 5430" o:spid="_x0000_s1026" style="position:absolute;left:0;text-align:left;margin-left:90.7pt;margin-top:7.2pt;width:147.75pt;height:30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" fillcolor="#1f4f7b [1636]" stroked="f">
                <v:fill color2="#4b91d1 [3012]" rotate="t" angle="180" colors="0 #3372ab;52429f #4697e0;1 #4498e4" focus="100%" type="gradient">
                  <o:fill v:ext="view" type="gradientUnscaled"/>
                </v:fill>
                <v:shadow on="t" color="black" opacity="22937f" origin=",.5" offset="0,.63889mm"/>
                <v:textbox>
                  <w:txbxContent>
                    <w:p w14:paraId="6CA466EE" w14:textId="77777777" w:rsidR="00303F57" w:rsidRPr="004A4C51" w:rsidRDefault="00303F57" w:rsidP="00C71D05">
                      <w:pPr>
                        <w:jc w:val="center"/>
                        <w:rPr>
                          <w:sz w:val="22"/>
                          <w:szCs w:val="22"/>
                        </w:rPr>
                      </w:pPr>
                      <w:r w:rsidRPr="004A4C51">
                        <w:rPr>
                          <w:rFonts w:ascii="Arial" w:hAnsi="Arial" w:cs="Arial"/>
                          <w:b/>
                          <w:sz w:val="22"/>
                          <w:szCs w:val="22"/>
                        </w:rPr>
                        <w:t>MISIÓN</w:t>
                      </w:r>
                    </w:p>
                  </w:txbxContent>
                </v:textbox>
                <w10:wrap anchorx="page"/>
              </v:roundrect>
            </w:pict>
          </mc:Fallback>
        </mc:AlternateContent>
      </w:r>
    </w:p>
    <w:p w14:paraId="773C4403" w14:textId="77777777" w:rsidR="00F95432" w:rsidRPr="00EC6DFA" w:rsidRDefault="00F95432" w:rsidP="00EC6DFA">
      <w:pPr>
        <w:spacing w:after="0" w:line="240" w:lineRule="auto"/>
        <w:jc w:val="both"/>
        <w:rPr>
          <w:rFonts w:ascii="Arial" w:hAnsi="Arial" w:cs="Arial"/>
          <w:sz w:val="22"/>
          <w:szCs w:val="22"/>
        </w:rPr>
      </w:pPr>
    </w:p>
    <w:p w14:paraId="5E0A10AA" w14:textId="77777777" w:rsidR="006115A3" w:rsidRDefault="006115A3" w:rsidP="00EC6DFA">
      <w:pPr>
        <w:spacing w:after="0" w:line="240" w:lineRule="auto"/>
        <w:jc w:val="both"/>
        <w:rPr>
          <w:rFonts w:ascii="Arial" w:hAnsi="Arial" w:cs="Arial"/>
          <w:sz w:val="22"/>
          <w:szCs w:val="22"/>
        </w:rPr>
      </w:pPr>
    </w:p>
    <w:p w14:paraId="432E210D" w14:textId="77777777" w:rsidR="009C258B" w:rsidRPr="00EC6DFA" w:rsidRDefault="00F95432" w:rsidP="00EC6DFA">
      <w:pPr>
        <w:spacing w:after="0" w:line="240" w:lineRule="auto"/>
        <w:jc w:val="both"/>
        <w:rPr>
          <w:rFonts w:ascii="Arial" w:hAnsi="Arial" w:cs="Arial"/>
          <w:sz w:val="22"/>
          <w:szCs w:val="22"/>
        </w:rPr>
      </w:pPr>
      <w:r w:rsidRPr="00EC6DFA">
        <w:rPr>
          <w:rFonts w:ascii="Arial" w:hAnsi="Arial" w:cs="Arial"/>
          <w:noProof/>
          <w:sz w:val="22"/>
          <w:szCs w:val="22"/>
          <w:lang w:eastAsia="es-ES"/>
        </w:rPr>
        <mc:AlternateContent>
          <mc:Choice Requires="wps">
            <w:drawing>
              <wp:anchor distT="0" distB="0" distL="114300" distR="114300" simplePos="0" relativeHeight="251726848" behindDoc="0" locked="0" layoutInCell="1" allowOverlap="1" wp14:anchorId="4BB10598" wp14:editId="6F5AC53E">
                <wp:simplePos x="0" y="0"/>
                <wp:positionH relativeFrom="margin">
                  <wp:align>left</wp:align>
                </wp:positionH>
                <wp:positionV relativeFrom="paragraph">
                  <wp:posOffset>114300</wp:posOffset>
                </wp:positionV>
                <wp:extent cx="6162675" cy="619125"/>
                <wp:effectExtent l="0" t="0" r="28575" b="28575"/>
                <wp:wrapNone/>
                <wp:docPr id="5431" name="Rectángulo 5431"/>
                <wp:cNvGraphicFramePr/>
                <a:graphic xmlns:a="http://schemas.openxmlformats.org/drawingml/2006/main">
                  <a:graphicData uri="http://schemas.microsoft.com/office/word/2010/wordprocessingShape">
                    <wps:wsp>
                      <wps:cNvSpPr/>
                      <wps:spPr>
                        <a:xfrm>
                          <a:off x="0" y="0"/>
                          <a:ext cx="6162675" cy="619125"/>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A3BB178" w14:textId="77777777" w:rsidR="00303F57" w:rsidRPr="0045755F" w:rsidRDefault="00303F57" w:rsidP="00C71D05">
                            <w:pPr>
                              <w:spacing w:after="0" w:line="240" w:lineRule="auto"/>
                              <w:jc w:val="both"/>
                              <w:rPr>
                                <w:rFonts w:ascii="Arial" w:hAnsi="Arial" w:cs="Arial"/>
                                <w:sz w:val="22"/>
                                <w:szCs w:val="22"/>
                              </w:rPr>
                            </w:pPr>
                            <w:r w:rsidRPr="0045755F">
                              <w:rPr>
                                <w:rFonts w:ascii="Arial" w:hAnsi="Arial" w:cs="Arial"/>
                                <w:iCs/>
                                <w:sz w:val="22"/>
                                <w:szCs w:val="22"/>
                              </w:rPr>
                              <w:t>Liderar, planear, implementar y evaluar la política pública en materia de seguridad, convivencia y acceso a la justicia, así como gestionar los servicios de emergencias, para garantizar el ejercicio de los derechos y libertades de los ciudadanos del Distrito Capital.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BB10598" id="Rectángulo 5431" o:spid="_x0000_s1027" style="position:absolute;left:0;text-align:left;margin-left:0;margin-top:9pt;width:485.25pt;height:48.7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" fillcolor="white [3201]" strokecolor="#00b0f0" strokeweight="2pt">
                <v:textbox>
                  <w:txbxContent>
                    <w:p w14:paraId="7A3BB178" w14:textId="77777777" w:rsidR="00303F57" w:rsidRPr="0045755F" w:rsidRDefault="00303F57" w:rsidP="00C71D05">
                      <w:pPr>
                        <w:spacing w:after="0" w:line="240" w:lineRule="auto"/>
                        <w:jc w:val="both"/>
                        <w:rPr>
                          <w:rFonts w:ascii="Arial" w:hAnsi="Arial" w:cs="Arial"/>
                          <w:sz w:val="22"/>
                          <w:szCs w:val="22"/>
                        </w:rPr>
                      </w:pPr>
                      <w:r w:rsidRPr="0045755F">
                        <w:rPr>
                          <w:rFonts w:ascii="Arial" w:hAnsi="Arial" w:cs="Arial"/>
                          <w:iCs/>
                          <w:sz w:val="22"/>
                          <w:szCs w:val="22"/>
                        </w:rPr>
                        <w:t>Liderar, planear, implementar y evaluar la política pública en materia de seguridad, convivencia y acceso a la justicia, así como gestionar los servicios de emergencias, para garantizar el ejercicio de los derechos y libertades de los ciudadanos del Distrito Capital.</w:t>
                      </w:r>
                    </w:p>
                  </w:txbxContent>
                </v:textbox>
                <w10:wrap anchorx="margin"/>
              </v:rect>
            </w:pict>
          </mc:Fallback>
        </mc:AlternateContent>
      </w:r>
    </w:p>
    <w:p w14:paraId="5BB6BAA6" w14:textId="77777777" w:rsidR="001A0C5D" w:rsidRPr="00EC6DFA" w:rsidRDefault="001A0C5D" w:rsidP="00EC6DFA">
      <w:pPr>
        <w:spacing w:after="0" w:line="240" w:lineRule="auto"/>
        <w:jc w:val="both"/>
        <w:rPr>
          <w:rFonts w:ascii="Arial" w:hAnsi="Arial" w:cs="Arial"/>
          <w:sz w:val="22"/>
          <w:szCs w:val="22"/>
        </w:rPr>
      </w:pPr>
    </w:p>
    <w:p w14:paraId="0C2364B9" w14:textId="77777777" w:rsidR="001A0C5D" w:rsidRPr="00EC6DFA" w:rsidRDefault="001A0C5D" w:rsidP="00EC6DFA">
      <w:pPr>
        <w:spacing w:after="0" w:line="240" w:lineRule="auto"/>
        <w:jc w:val="both"/>
        <w:rPr>
          <w:rFonts w:ascii="Arial" w:hAnsi="Arial" w:cs="Arial"/>
          <w:sz w:val="22"/>
          <w:szCs w:val="22"/>
        </w:rPr>
      </w:pPr>
    </w:p>
    <w:p w14:paraId="44DBCEB2" w14:textId="77777777" w:rsidR="001A0C5D" w:rsidRPr="00EC6DFA" w:rsidRDefault="001A0C5D" w:rsidP="00EC6DFA">
      <w:pPr>
        <w:spacing w:after="0" w:line="240" w:lineRule="auto"/>
        <w:jc w:val="both"/>
        <w:rPr>
          <w:rFonts w:ascii="Arial" w:hAnsi="Arial" w:cs="Arial"/>
          <w:sz w:val="22"/>
          <w:szCs w:val="22"/>
        </w:rPr>
      </w:pPr>
    </w:p>
    <w:p w14:paraId="3F955310" w14:textId="026D82B9" w:rsidR="00C71D05" w:rsidRPr="00EC6DFA" w:rsidRDefault="00C71D05" w:rsidP="00EC6DFA">
      <w:pPr>
        <w:spacing w:after="0" w:line="240" w:lineRule="auto"/>
        <w:jc w:val="both"/>
        <w:rPr>
          <w:rFonts w:ascii="Arial" w:hAnsi="Arial" w:cs="Arial"/>
          <w:sz w:val="22"/>
          <w:szCs w:val="22"/>
        </w:rPr>
      </w:pPr>
    </w:p>
    <w:p w14:paraId="5EA062D4" w14:textId="3E3CA5A2" w:rsidR="00C90EA8" w:rsidRPr="00EC6DFA" w:rsidRDefault="0045755F" w:rsidP="00EC6DFA">
      <w:pPr>
        <w:spacing w:after="0" w:line="240" w:lineRule="auto"/>
        <w:jc w:val="both"/>
        <w:rPr>
          <w:rFonts w:ascii="Arial" w:hAnsi="Arial" w:cs="Arial"/>
          <w:b/>
          <w:sz w:val="22"/>
          <w:szCs w:val="22"/>
        </w:rPr>
      </w:pPr>
      <w:r w:rsidRPr="00EC6DFA">
        <w:rPr>
          <w:rFonts w:ascii="Arial" w:hAnsi="Arial" w:cs="Arial"/>
          <w:noProof/>
          <w:sz w:val="22"/>
          <w:szCs w:val="22"/>
          <w:lang w:eastAsia="es-ES"/>
        </w:rPr>
        <mc:AlternateContent>
          <mc:Choice Requires="wps">
            <w:drawing>
              <wp:anchor distT="0" distB="0" distL="114300" distR="114300" simplePos="0" relativeHeight="251729920" behindDoc="0" locked="0" layoutInCell="1" allowOverlap="1" wp14:anchorId="1AB419B3" wp14:editId="2511D9E3">
                <wp:simplePos x="0" y="0"/>
                <wp:positionH relativeFrom="margin">
                  <wp:posOffset>95250</wp:posOffset>
                </wp:positionH>
                <wp:positionV relativeFrom="paragraph">
                  <wp:posOffset>18415</wp:posOffset>
                </wp:positionV>
                <wp:extent cx="1828800" cy="342900"/>
                <wp:effectExtent l="95250" t="38100" r="95250" b="114300"/>
                <wp:wrapNone/>
                <wp:docPr id="5432" name="Rectángulo redondeado 5432"/>
                <wp:cNvGraphicFramePr/>
                <a:graphic xmlns:a="http://schemas.openxmlformats.org/drawingml/2006/main">
                  <a:graphicData uri="http://schemas.microsoft.com/office/word/2010/wordprocessingShape">
                    <wps:wsp>
                      <wps:cNvSpPr/>
                      <wps:spPr>
                        <a:xfrm>
                          <a:off x="0" y="0"/>
                          <a:ext cx="1828800" cy="34290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26EC1ADC" w14:textId="77777777" w:rsidR="00303F57" w:rsidRPr="009229AB" w:rsidRDefault="00303F57" w:rsidP="00C71D05">
                            <w:pPr>
                              <w:jc w:val="center"/>
                              <w:rPr>
                                <w:sz w:val="22"/>
                                <w:szCs w:val="22"/>
                              </w:rPr>
                            </w:pPr>
                            <w:r w:rsidRPr="009229AB">
                              <w:rPr>
                                <w:rFonts w:ascii="Arial" w:hAnsi="Arial" w:cs="Arial"/>
                                <w:b/>
                                <w:sz w:val="22"/>
                                <w:szCs w:val="22"/>
                                <w:lang w:val="es-ES_tradnl"/>
                              </w:rPr>
                              <w:t>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AB419B3" id="Rectángulo redondeado 5432" o:spid="_x0000_s1028" style="position:absolute;left:0;text-align:left;margin-left:7.5pt;margin-top:1.45pt;width:2in;height:2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" fillcolor="#1f4f7b [1636]" stroked="f">
                <v:fill color2="#4b91d1 [3012]" rotate="t" angle="180" colors="0 #3372ab;52429f #4697e0;1 #4498e4" focus="100%" type="gradient">
                  <o:fill v:ext="view" type="gradientUnscaled"/>
                </v:fill>
                <v:shadow on="t" color="black" opacity="22937f" origin=",.5" offset="0,.63889mm"/>
                <v:textbox>
                  <w:txbxContent>
                    <w:p w14:paraId="26EC1ADC" w14:textId="77777777" w:rsidR="00303F57" w:rsidRPr="009229AB" w:rsidRDefault="00303F57" w:rsidP="00C71D05">
                      <w:pPr>
                        <w:jc w:val="center"/>
                        <w:rPr>
                          <w:sz w:val="22"/>
                          <w:szCs w:val="22"/>
                        </w:rPr>
                      </w:pPr>
                      <w:r w:rsidRPr="009229AB">
                        <w:rPr>
                          <w:rFonts w:ascii="Arial" w:hAnsi="Arial" w:cs="Arial"/>
                          <w:b/>
                          <w:sz w:val="22"/>
                          <w:szCs w:val="22"/>
                          <w:lang w:val="es-ES_tradnl"/>
                        </w:rPr>
                        <w:t>VISIÓN</w:t>
                      </w:r>
                    </w:p>
                  </w:txbxContent>
                </v:textbox>
                <w10:wrap anchorx="margin"/>
              </v:roundrect>
            </w:pict>
          </mc:Fallback>
        </mc:AlternateContent>
      </w:r>
    </w:p>
    <w:p w14:paraId="49FC4CEF" w14:textId="77777777" w:rsidR="006115A3" w:rsidRDefault="006115A3" w:rsidP="00EC6DFA">
      <w:pPr>
        <w:spacing w:after="0" w:line="240" w:lineRule="auto"/>
        <w:jc w:val="both"/>
        <w:rPr>
          <w:rFonts w:ascii="Arial" w:hAnsi="Arial" w:cs="Arial"/>
          <w:b/>
          <w:sz w:val="22"/>
          <w:szCs w:val="22"/>
        </w:rPr>
      </w:pPr>
    </w:p>
    <w:p w14:paraId="6F205892" w14:textId="77777777" w:rsidR="00C90EA8" w:rsidRPr="00EC6DFA" w:rsidRDefault="00734212" w:rsidP="00EC6DFA">
      <w:pPr>
        <w:spacing w:after="0" w:line="240" w:lineRule="auto"/>
        <w:jc w:val="both"/>
        <w:rPr>
          <w:rFonts w:ascii="Arial" w:hAnsi="Arial" w:cs="Arial"/>
          <w:b/>
          <w:sz w:val="22"/>
          <w:szCs w:val="22"/>
        </w:rPr>
      </w:pPr>
      <w:r w:rsidRPr="00EC6DFA">
        <w:rPr>
          <w:rFonts w:ascii="Arial" w:hAnsi="Arial" w:cs="Arial"/>
          <w:noProof/>
          <w:sz w:val="22"/>
          <w:szCs w:val="22"/>
          <w:lang w:eastAsia="es-ES"/>
        </w:rPr>
        <mc:AlternateContent>
          <mc:Choice Requires="wps">
            <w:drawing>
              <wp:anchor distT="0" distB="0" distL="114300" distR="114300" simplePos="0" relativeHeight="251728896" behindDoc="0" locked="0" layoutInCell="1" allowOverlap="1" wp14:anchorId="6FDFA01F" wp14:editId="50B73654">
                <wp:simplePos x="0" y="0"/>
                <wp:positionH relativeFrom="margin">
                  <wp:align>left</wp:align>
                </wp:positionH>
                <wp:positionV relativeFrom="paragraph">
                  <wp:posOffset>142240</wp:posOffset>
                </wp:positionV>
                <wp:extent cx="6143625" cy="733425"/>
                <wp:effectExtent l="0" t="0" r="28575" b="28575"/>
                <wp:wrapNone/>
                <wp:docPr id="5433" name="Rectángulo 5433"/>
                <wp:cNvGraphicFramePr/>
                <a:graphic xmlns:a="http://schemas.openxmlformats.org/drawingml/2006/main">
                  <a:graphicData uri="http://schemas.microsoft.com/office/word/2010/wordprocessingShape">
                    <wps:wsp>
                      <wps:cNvSpPr/>
                      <wps:spPr>
                        <a:xfrm>
                          <a:off x="0" y="0"/>
                          <a:ext cx="6143625" cy="733425"/>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0A4819F5" w14:textId="178027BC" w:rsidR="00303F57" w:rsidRPr="0045755F" w:rsidRDefault="00303F57" w:rsidP="00C71D05">
                            <w:pPr>
                              <w:spacing w:after="0" w:line="240" w:lineRule="auto"/>
                              <w:jc w:val="both"/>
                              <w:rPr>
                                <w:rFonts w:ascii="Arial" w:hAnsi="Arial" w:cs="Arial"/>
                                <w:sz w:val="22"/>
                                <w:szCs w:val="22"/>
                              </w:rPr>
                            </w:pPr>
                            <w:r w:rsidRPr="0045755F">
                              <w:rPr>
                                <w:rFonts w:ascii="Arial" w:hAnsi="Arial" w:cs="Arial"/>
                                <w:iCs/>
                                <w:sz w:val="22"/>
                                <w:szCs w:val="22"/>
                              </w:rPr>
                              <w:t>En 2020 la SDSCJ estará consolidada como el organismo distrital que lidera y articula, con otras entidades distritales y nacionales, la ejecución de las políticas en materia de seguridad, convivencia, acceso a la justicia, prevención del delito, reducción de riesgos y atención de incidentes.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FDFA01F" id="Rectángulo 5433" o:spid="_x0000_s1029" style="position:absolute;left:0;text-align:left;margin-left:0;margin-top:11.2pt;width:483.75pt;height:57.7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" fillcolor="white [3201]" strokecolor="#00b0f0" strokeweight="2pt">
                <v:textbox>
                  <w:txbxContent>
                    <w:p w14:paraId="0A4819F5" w14:textId="178027BC" w:rsidR="00303F57" w:rsidRPr="0045755F" w:rsidRDefault="00303F57" w:rsidP="00C71D05">
                      <w:pPr>
                        <w:spacing w:after="0" w:line="240" w:lineRule="auto"/>
                        <w:jc w:val="both"/>
                        <w:rPr>
                          <w:rFonts w:ascii="Arial" w:hAnsi="Arial" w:cs="Arial"/>
                          <w:sz w:val="22"/>
                          <w:szCs w:val="22"/>
                        </w:rPr>
                      </w:pPr>
                      <w:r w:rsidRPr="0045755F">
                        <w:rPr>
                          <w:rFonts w:ascii="Arial" w:hAnsi="Arial" w:cs="Arial"/>
                          <w:iCs/>
                          <w:sz w:val="22"/>
                          <w:szCs w:val="22"/>
                        </w:rPr>
                        <w:t>En 2020 la SDSCJ estará consolidada como el organismo distrital que lidera y articula, con otras entidades distritales y nacionales, la ejecución de las políticas en materia de seguridad, convivencia, acceso a la justicia, prevención del delito, reducción de riesgos y atención de incidentes.</w:t>
                      </w:r>
                    </w:p>
                  </w:txbxContent>
                </v:textbox>
                <w10:wrap anchorx="margin"/>
              </v:rect>
            </w:pict>
          </mc:Fallback>
        </mc:AlternateContent>
      </w:r>
    </w:p>
    <w:p w14:paraId="46F2BA85" w14:textId="77777777" w:rsidR="00C90EA8" w:rsidRPr="00EC6DFA" w:rsidRDefault="00C90EA8" w:rsidP="00EC6DFA">
      <w:pPr>
        <w:spacing w:after="0" w:line="240" w:lineRule="auto"/>
        <w:jc w:val="both"/>
        <w:rPr>
          <w:rFonts w:ascii="Arial" w:hAnsi="Arial" w:cs="Arial"/>
          <w:b/>
          <w:sz w:val="22"/>
          <w:szCs w:val="22"/>
        </w:rPr>
      </w:pPr>
    </w:p>
    <w:p w14:paraId="68EA664B" w14:textId="77777777" w:rsidR="00C71D05" w:rsidRPr="00EC6DFA" w:rsidRDefault="00C71D05" w:rsidP="00EC6DFA">
      <w:pPr>
        <w:spacing w:after="0" w:line="240" w:lineRule="auto"/>
        <w:jc w:val="both"/>
        <w:rPr>
          <w:rFonts w:ascii="Arial" w:hAnsi="Arial" w:cs="Arial"/>
          <w:b/>
          <w:sz w:val="22"/>
          <w:szCs w:val="22"/>
        </w:rPr>
      </w:pPr>
    </w:p>
    <w:p w14:paraId="03632D42" w14:textId="77777777" w:rsidR="00C71D05" w:rsidRPr="00EC6DFA" w:rsidRDefault="00C71D05" w:rsidP="00EC6DFA">
      <w:pPr>
        <w:spacing w:after="0" w:line="240" w:lineRule="auto"/>
        <w:jc w:val="both"/>
        <w:rPr>
          <w:rFonts w:ascii="Arial" w:hAnsi="Arial" w:cs="Arial"/>
          <w:sz w:val="22"/>
          <w:szCs w:val="22"/>
        </w:rPr>
      </w:pPr>
      <w:r w:rsidRPr="00EC6DFA">
        <w:rPr>
          <w:rFonts w:ascii="Arial" w:hAnsi="Arial" w:cs="Arial"/>
          <w:sz w:val="22"/>
          <w:szCs w:val="22"/>
        </w:rPr>
        <w:t xml:space="preserve">    </w:t>
      </w:r>
    </w:p>
    <w:p w14:paraId="0ECBE092" w14:textId="77777777" w:rsidR="00FD6E36" w:rsidRPr="00EC6DFA" w:rsidRDefault="00FD6E36" w:rsidP="00EC6DFA">
      <w:pPr>
        <w:spacing w:after="0" w:line="240" w:lineRule="auto"/>
        <w:jc w:val="both"/>
        <w:rPr>
          <w:rFonts w:ascii="Arial" w:hAnsi="Arial" w:cs="Arial"/>
          <w:sz w:val="22"/>
          <w:szCs w:val="22"/>
        </w:rPr>
      </w:pPr>
    </w:p>
    <w:p w14:paraId="3E72FF3B" w14:textId="189C616C" w:rsidR="00C71D05" w:rsidRPr="00EC6DFA" w:rsidRDefault="00C71D05" w:rsidP="00EC6DFA">
      <w:pPr>
        <w:spacing w:after="0" w:line="240" w:lineRule="auto"/>
        <w:jc w:val="both"/>
        <w:rPr>
          <w:rFonts w:ascii="Arial" w:hAnsi="Arial" w:cs="Arial"/>
          <w:b/>
          <w:sz w:val="22"/>
          <w:szCs w:val="22"/>
        </w:rPr>
      </w:pPr>
    </w:p>
    <w:p w14:paraId="5CB64B21" w14:textId="42521BAA" w:rsidR="00C71D05" w:rsidRDefault="0045755F" w:rsidP="00EC6DFA">
      <w:pPr>
        <w:spacing w:after="0" w:line="240" w:lineRule="auto"/>
        <w:jc w:val="both"/>
        <w:rPr>
          <w:rFonts w:ascii="Arial" w:hAnsi="Arial" w:cs="Arial"/>
          <w:b/>
          <w:sz w:val="22"/>
          <w:szCs w:val="22"/>
        </w:rPr>
      </w:pPr>
      <w:r w:rsidRPr="00EC6DFA">
        <w:rPr>
          <w:rFonts w:ascii="Arial" w:hAnsi="Arial" w:cs="Arial"/>
          <w:noProof/>
          <w:sz w:val="22"/>
          <w:szCs w:val="22"/>
          <w:lang w:eastAsia="es-ES"/>
        </w:rPr>
        <mc:AlternateContent>
          <mc:Choice Requires="wps">
            <w:drawing>
              <wp:anchor distT="0" distB="0" distL="114300" distR="114300" simplePos="0" relativeHeight="251732992" behindDoc="0" locked="0" layoutInCell="1" allowOverlap="1" wp14:anchorId="5C8F7103" wp14:editId="0BB85D45">
                <wp:simplePos x="0" y="0"/>
                <wp:positionH relativeFrom="margin">
                  <wp:posOffset>91440</wp:posOffset>
                </wp:positionH>
                <wp:positionV relativeFrom="paragraph">
                  <wp:posOffset>38735</wp:posOffset>
                </wp:positionV>
                <wp:extent cx="2209800" cy="390525"/>
                <wp:effectExtent l="76200" t="38100" r="76200" b="123825"/>
                <wp:wrapNone/>
                <wp:docPr id="5434" name="Rectángulo redondeado 5434"/>
                <wp:cNvGraphicFramePr/>
                <a:graphic xmlns:a="http://schemas.openxmlformats.org/drawingml/2006/main">
                  <a:graphicData uri="http://schemas.microsoft.com/office/word/2010/wordprocessingShape">
                    <wps:wsp>
                      <wps:cNvSpPr/>
                      <wps:spPr>
                        <a:xfrm>
                          <a:off x="0" y="0"/>
                          <a:ext cx="2209800" cy="39052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78BB016" w14:textId="55FE7F44" w:rsidR="00303F57" w:rsidRPr="004A4C51" w:rsidRDefault="00303F57" w:rsidP="00C71D05">
                            <w:pPr>
                              <w:jc w:val="center"/>
                              <w:rPr>
                                <w:sz w:val="22"/>
                                <w:szCs w:val="22"/>
                              </w:rPr>
                            </w:pPr>
                            <w:r w:rsidRPr="004A4C51">
                              <w:rPr>
                                <w:rFonts w:ascii="Arial" w:hAnsi="Arial" w:cs="Arial"/>
                                <w:b/>
                                <w:sz w:val="22"/>
                                <w:szCs w:val="22"/>
                              </w:rPr>
                              <w:t>OBJETIVOS ESTRATÉGICOS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C8F7103" id="Rectángulo redondeado 5434" o:spid="_x0000_s1030" style="position:absolute;left:0;text-align:left;margin-left:7.2pt;margin-top:3.05pt;width:174pt;height:30.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" fillcolor="#1f4f7b [1636]" stroked="f">
                <v:fill color2="#4b91d1 [3012]" rotate="t" angle="180" colors="0 #3372ab;52429f #4697e0;1 #4498e4" focus="100%" type="gradient">
                  <o:fill v:ext="view" type="gradientUnscaled"/>
                </v:fill>
                <v:shadow on="t" color="black" opacity="22937f" origin=",.5" offset="0,.63889mm"/>
                <v:textbox>
                  <w:txbxContent>
                    <w:p w14:paraId="478BB016" w14:textId="55FE7F44" w:rsidR="00303F57" w:rsidRPr="004A4C51" w:rsidRDefault="00303F57" w:rsidP="00C71D05">
                      <w:pPr>
                        <w:jc w:val="center"/>
                        <w:rPr>
                          <w:sz w:val="22"/>
                          <w:szCs w:val="22"/>
                        </w:rPr>
                      </w:pPr>
                      <w:r w:rsidRPr="004A4C51">
                        <w:rPr>
                          <w:rFonts w:ascii="Arial" w:hAnsi="Arial" w:cs="Arial"/>
                          <w:b/>
                          <w:sz w:val="22"/>
                          <w:szCs w:val="22"/>
                        </w:rPr>
                        <w:t>OBJETIVOS ESTRATÉGICOS</w:t>
                      </w:r>
                    </w:p>
                  </w:txbxContent>
                </v:textbox>
                <w10:wrap anchorx="margin"/>
              </v:roundrect>
            </w:pict>
          </mc:Fallback>
        </mc:AlternateContent>
      </w:r>
    </w:p>
    <w:p w14:paraId="586D22E1" w14:textId="77777777" w:rsidR="006115A3" w:rsidRPr="00EC6DFA" w:rsidRDefault="006115A3" w:rsidP="00EC6DFA">
      <w:pPr>
        <w:spacing w:after="0" w:line="240" w:lineRule="auto"/>
        <w:jc w:val="both"/>
        <w:rPr>
          <w:rFonts w:ascii="Arial" w:hAnsi="Arial" w:cs="Arial"/>
          <w:b/>
          <w:sz w:val="22"/>
          <w:szCs w:val="22"/>
        </w:rPr>
      </w:pPr>
    </w:p>
    <w:p w14:paraId="6DDFEF2C" w14:textId="50A40C63" w:rsidR="00C71D05" w:rsidRPr="00EC6DFA" w:rsidRDefault="00C71D05" w:rsidP="00EC6DFA">
      <w:pPr>
        <w:spacing w:after="0" w:line="240" w:lineRule="auto"/>
        <w:jc w:val="both"/>
        <w:rPr>
          <w:rFonts w:ascii="Arial" w:hAnsi="Arial" w:cs="Arial"/>
          <w:sz w:val="22"/>
          <w:szCs w:val="22"/>
        </w:rPr>
      </w:pPr>
      <w:r w:rsidRPr="00EC6DFA">
        <w:rPr>
          <w:rFonts w:ascii="Arial" w:hAnsi="Arial" w:cs="Arial"/>
          <w:sz w:val="22"/>
          <w:szCs w:val="22"/>
        </w:rPr>
        <w:t xml:space="preserve">    </w:t>
      </w:r>
    </w:p>
    <w:p w14:paraId="42E7583B" w14:textId="407C12B3" w:rsidR="00C71D05" w:rsidRPr="00EC6DFA" w:rsidRDefault="0045755F" w:rsidP="00EC6DFA">
      <w:pPr>
        <w:spacing w:after="0" w:line="240" w:lineRule="auto"/>
        <w:jc w:val="both"/>
        <w:rPr>
          <w:rFonts w:ascii="Arial" w:hAnsi="Arial" w:cs="Arial"/>
          <w:sz w:val="22"/>
          <w:szCs w:val="22"/>
        </w:rPr>
      </w:pPr>
      <w:r w:rsidRPr="00EC6DFA">
        <w:rPr>
          <w:rFonts w:ascii="Arial" w:hAnsi="Arial" w:cs="Arial"/>
          <w:noProof/>
          <w:sz w:val="22"/>
          <w:szCs w:val="22"/>
          <w:lang w:eastAsia="es-ES"/>
        </w:rPr>
        <mc:AlternateContent>
          <mc:Choice Requires="wps">
            <w:drawing>
              <wp:anchor distT="0" distB="0" distL="114300" distR="114300" simplePos="0" relativeHeight="251731968" behindDoc="0" locked="0" layoutInCell="1" allowOverlap="1" wp14:anchorId="4AD84B71" wp14:editId="5F3E165B">
                <wp:simplePos x="0" y="0"/>
                <wp:positionH relativeFrom="margin">
                  <wp:align>left</wp:align>
                </wp:positionH>
                <wp:positionV relativeFrom="paragraph">
                  <wp:posOffset>69215</wp:posOffset>
                </wp:positionV>
                <wp:extent cx="6153150" cy="3743325"/>
                <wp:effectExtent l="0" t="0" r="19050" b="28575"/>
                <wp:wrapNone/>
                <wp:docPr id="5435" name="Rectángulo 5435"/>
                <wp:cNvGraphicFramePr/>
                <a:graphic xmlns:a="http://schemas.openxmlformats.org/drawingml/2006/main">
                  <a:graphicData uri="http://schemas.microsoft.com/office/word/2010/wordprocessingShape">
                    <wps:wsp>
                      <wps:cNvSpPr/>
                      <wps:spPr>
                        <a:xfrm>
                          <a:off x="0" y="0"/>
                          <a:ext cx="6153150" cy="3743325"/>
                        </a:xfrm>
                        <a:prstGeom prst="rect">
                          <a:avLst/>
                        </a:prstGeom>
                        <a:ln>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730B7F36"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rPr>
                            </w:pPr>
                            <w:r w:rsidRPr="0045755F">
                              <w:rPr>
                                <w:rFonts w:ascii="Arial" w:hAnsi="Arial" w:cs="Arial"/>
                              </w:rPr>
                              <w:t>Formular y liderar la implementación de la política pública distrital para el mejoramiento de la seguridad, convivencia y acceso a la justicia en Bogotá.</w:t>
                            </w:r>
                          </w:p>
                          <w:p w14:paraId="1B1C3919"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color w:val="000000"/>
                              </w:rPr>
                            </w:pPr>
                            <w:r w:rsidRPr="0045755F">
                              <w:rPr>
                                <w:rFonts w:ascii="Arial" w:hAnsi="Arial" w:cs="Arial"/>
                                <w:color w:val="000000"/>
                              </w:rPr>
                              <w:t>Tomar decisiones con base en información de altos estándares de calidad, en materia de política y gestión de Seguridad, Convivencia y Acceso a la Justicia</w:t>
                            </w:r>
                          </w:p>
                          <w:p w14:paraId="24C73EF0"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rPr>
                            </w:pPr>
                            <w:r w:rsidRPr="0045755F">
                              <w:rPr>
                                <w:rFonts w:ascii="Arial" w:hAnsi="Arial" w:cs="Arial"/>
                              </w:rPr>
                              <w:t>Fortalecer las capacidades de los organismos de seguridad y justicia del distrito a través de inversiones que mejoren sus capacidades y sus equipamientos para que sean más efectivos en sus acciones.</w:t>
                            </w:r>
                          </w:p>
                          <w:p w14:paraId="0AC64246"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bCs/>
                                <w:iCs/>
                              </w:rPr>
                            </w:pPr>
                            <w:r w:rsidRPr="0045755F">
                              <w:rPr>
                                <w:rFonts w:ascii="Arial" w:hAnsi="Arial" w:cs="Arial"/>
                              </w:rPr>
                              <w:t xml:space="preserve">Diseñar e implementar acciones que permitan controlar y prevenir el delito, mejorar la convivencia en Bogotá, aumentar la confianza en las autoridades y generar una </w:t>
                            </w:r>
                            <w:r w:rsidRPr="0045755F">
                              <w:rPr>
                                <w:rFonts w:ascii="Arial" w:hAnsi="Arial" w:cs="Arial"/>
                                <w:bCs/>
                                <w:iCs/>
                              </w:rPr>
                              <w:t>mayor corresponsabilidad ciudadana en la gestión de la seguridad y la convivencia.</w:t>
                            </w:r>
                          </w:p>
                          <w:p w14:paraId="78D778A7" w14:textId="4BB67D9F" w:rsidR="00303F57" w:rsidRPr="0045755F" w:rsidRDefault="00303F57" w:rsidP="00220993">
                            <w:pPr>
                              <w:pStyle w:val="Prrafodelista"/>
                              <w:numPr>
                                <w:ilvl w:val="0"/>
                                <w:numId w:val="27"/>
                              </w:numPr>
                              <w:spacing w:after="0" w:line="240" w:lineRule="auto"/>
                              <w:ind w:left="284" w:hanging="284"/>
                              <w:jc w:val="both"/>
                              <w:rPr>
                                <w:rFonts w:ascii="Arial" w:hAnsi="Arial" w:cs="Arial"/>
                              </w:rPr>
                            </w:pPr>
                            <w:r w:rsidRPr="0045755F">
                              <w:rPr>
                                <w:rFonts w:ascii="Arial" w:hAnsi="Arial" w:cs="Arial"/>
                              </w:rPr>
                              <w:t>Asegurar para los bogotanos el acceso a un Sistema Distrital de Justicia que se acerque al ciudadano con servicios de calidad y que articule la justicia formal, no formal y comunitaria. Así mismo, que oriente el Sistema de Responsabilidad Penal para Adolescente para que prevenga de manera efectiva la vinculación de jóvenes y adolescentes en actividades delictivas.</w:t>
                            </w:r>
                          </w:p>
                          <w:p w14:paraId="7D3C9E91"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rPr>
                            </w:pPr>
                            <w:r w:rsidRPr="0045755F">
                              <w:rPr>
                                <w:rFonts w:ascii="Arial" w:hAnsi="Arial" w:cs="Arial"/>
                                <w:color w:val="000000"/>
                              </w:rPr>
                              <w:t>Integrar física y tecnológicamente las entidades del Sistema de Emergencias distrital para dar una eficiente respuesta a la ciudadanía</w:t>
                            </w:r>
                          </w:p>
                          <w:p w14:paraId="199C2347"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color w:val="000000"/>
                              </w:rPr>
                            </w:pPr>
                            <w:r w:rsidRPr="0045755F">
                              <w:rPr>
                                <w:rFonts w:ascii="Arial" w:hAnsi="Arial" w:cs="Arial"/>
                                <w:color w:val="000000"/>
                              </w:rPr>
                              <w:t>Mejorar la coordinación con las entidades nacionales, regionales y distritales para el óptimo desarrollo de la política de Seguridad, Convivencia y Acceso a la Justicia</w:t>
                            </w:r>
                          </w:p>
                          <w:p w14:paraId="16022559"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color w:val="000000"/>
                              </w:rPr>
                            </w:pPr>
                            <w:r w:rsidRPr="0045755F">
                              <w:rPr>
                                <w:rFonts w:ascii="Arial" w:hAnsi="Arial" w:cs="Arial"/>
                                <w:color w:val="000000"/>
                              </w:rPr>
                              <w:t>Fortalecer la capacidad Institucional y la gestión administrativa que permita el cumplimiento de la misión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AD84B71" id="Rectángulo 5435" o:spid="_x0000_s1031" style="position:absolute;left:0;text-align:left;margin-left:0;margin-top:5.45pt;width:484.5pt;height:294.7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" fillcolor="white [3201]" strokecolor="#00b0f0" strokeweight="2pt">
                <v:textbox>
                  <w:txbxContent>
                    <w:p w14:paraId="730B7F36"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rPr>
                      </w:pPr>
                      <w:r w:rsidRPr="0045755F">
                        <w:rPr>
                          <w:rFonts w:ascii="Arial" w:hAnsi="Arial" w:cs="Arial"/>
                        </w:rPr>
                        <w:t>Formular y liderar la implementación de la política pública distrital para el mejoramiento de la seguridad, convivencia y acceso a la justicia en Bogotá.</w:t>
                      </w:r>
                    </w:p>
                    <w:p w14:paraId="1B1C3919"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color w:val="000000"/>
                        </w:rPr>
                      </w:pPr>
                      <w:r w:rsidRPr="0045755F">
                        <w:rPr>
                          <w:rFonts w:ascii="Arial" w:hAnsi="Arial" w:cs="Arial"/>
                          <w:color w:val="000000"/>
                        </w:rPr>
                        <w:t>Tomar decisiones con base en información de altos estándares de calidad, en materia de política y gestión de Seguridad, Convivencia y Acceso a la Justicia</w:t>
                      </w:r>
                    </w:p>
                    <w:p w14:paraId="24C73EF0"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rPr>
                      </w:pPr>
                      <w:r w:rsidRPr="0045755F">
                        <w:rPr>
                          <w:rFonts w:ascii="Arial" w:hAnsi="Arial" w:cs="Arial"/>
                        </w:rPr>
                        <w:t>Fortalecer las capacidades de los organismos de seguridad y justicia del distrito a través de inversiones que mejoren sus capacidades y sus equipamientos para que sean más efectivos en sus acciones.</w:t>
                      </w:r>
                    </w:p>
                    <w:p w14:paraId="0AC64246"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bCs/>
                          <w:iCs/>
                        </w:rPr>
                      </w:pPr>
                      <w:r w:rsidRPr="0045755F">
                        <w:rPr>
                          <w:rFonts w:ascii="Arial" w:hAnsi="Arial" w:cs="Arial"/>
                        </w:rPr>
                        <w:t xml:space="preserve">Diseñar e implementar acciones que permitan controlar y prevenir el delito, mejorar la convivencia en Bogotá, aumentar la confianza en las autoridades y generar una </w:t>
                      </w:r>
                      <w:r w:rsidRPr="0045755F">
                        <w:rPr>
                          <w:rFonts w:ascii="Arial" w:hAnsi="Arial" w:cs="Arial"/>
                          <w:bCs/>
                          <w:iCs/>
                        </w:rPr>
                        <w:t>mayor corresponsabilidad ciudadana en la gestión de la seguridad y la convivencia.</w:t>
                      </w:r>
                    </w:p>
                    <w:p w14:paraId="78D778A7" w14:textId="4BB67D9F" w:rsidR="00303F57" w:rsidRPr="0045755F" w:rsidRDefault="00303F57" w:rsidP="00220993">
                      <w:pPr>
                        <w:pStyle w:val="Prrafodelista"/>
                        <w:numPr>
                          <w:ilvl w:val="0"/>
                          <w:numId w:val="27"/>
                        </w:numPr>
                        <w:spacing w:after="0" w:line="240" w:lineRule="auto"/>
                        <w:ind w:left="284" w:hanging="284"/>
                        <w:jc w:val="both"/>
                        <w:rPr>
                          <w:rFonts w:ascii="Arial" w:hAnsi="Arial" w:cs="Arial"/>
                        </w:rPr>
                      </w:pPr>
                      <w:r w:rsidRPr="0045755F">
                        <w:rPr>
                          <w:rFonts w:ascii="Arial" w:hAnsi="Arial" w:cs="Arial"/>
                        </w:rPr>
                        <w:t>Asegurar para los bogotanos el acceso a un Sistema Distrital de Justicia que se acerque al ciudadano con servicios de calidad y que articule la justicia formal, no formal y comunitaria. Así mismo, que oriente el Sistema de Responsabilidad Penal para Adolescente para que prevenga de manera efectiva la vinculación de jóvenes y adolescentes en actividades delictivas.</w:t>
                      </w:r>
                    </w:p>
                    <w:p w14:paraId="7D3C9E91"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rPr>
                      </w:pPr>
                      <w:r w:rsidRPr="0045755F">
                        <w:rPr>
                          <w:rFonts w:ascii="Arial" w:hAnsi="Arial" w:cs="Arial"/>
                          <w:color w:val="000000"/>
                        </w:rPr>
                        <w:t>Integrar física y tecnológicamente las entidades del Sistema de Emergencias distrital para dar una eficiente respuesta a la ciudadanía</w:t>
                      </w:r>
                    </w:p>
                    <w:p w14:paraId="199C2347"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color w:val="000000"/>
                        </w:rPr>
                      </w:pPr>
                      <w:r w:rsidRPr="0045755F">
                        <w:rPr>
                          <w:rFonts w:ascii="Arial" w:hAnsi="Arial" w:cs="Arial"/>
                          <w:color w:val="000000"/>
                        </w:rPr>
                        <w:t>Mejorar la coordinación con las entidades nacionales, regionales y distritales para el óptimo desarrollo de la política de Seguridad, Convivencia y Acceso a la Justicia</w:t>
                      </w:r>
                    </w:p>
                    <w:p w14:paraId="16022559" w14:textId="77777777" w:rsidR="00303F57" w:rsidRPr="0045755F" w:rsidRDefault="00303F57" w:rsidP="00220993">
                      <w:pPr>
                        <w:pStyle w:val="Prrafodelista"/>
                        <w:numPr>
                          <w:ilvl w:val="0"/>
                          <w:numId w:val="27"/>
                        </w:numPr>
                        <w:spacing w:after="0" w:line="240" w:lineRule="auto"/>
                        <w:ind w:left="284" w:hanging="284"/>
                        <w:jc w:val="both"/>
                        <w:rPr>
                          <w:rFonts w:ascii="Arial" w:hAnsi="Arial" w:cs="Arial"/>
                          <w:color w:val="000000"/>
                        </w:rPr>
                      </w:pPr>
                      <w:r w:rsidRPr="0045755F">
                        <w:rPr>
                          <w:rFonts w:ascii="Arial" w:hAnsi="Arial" w:cs="Arial"/>
                          <w:color w:val="000000"/>
                        </w:rPr>
                        <w:t>Fortalecer la capacidad Institucional y la gestión administrativa que permita el cumplimiento de la misión institucional</w:t>
                      </w:r>
                    </w:p>
                  </w:txbxContent>
                </v:textbox>
                <w10:wrap anchorx="margin"/>
              </v:rect>
            </w:pict>
          </mc:Fallback>
        </mc:AlternateContent>
      </w:r>
    </w:p>
    <w:p w14:paraId="4030A2FB" w14:textId="77777777" w:rsidR="00C71D05" w:rsidRPr="00EC6DFA" w:rsidRDefault="00C71D05" w:rsidP="00EC6DFA">
      <w:pPr>
        <w:spacing w:after="0" w:line="240" w:lineRule="auto"/>
        <w:jc w:val="both"/>
        <w:rPr>
          <w:rFonts w:ascii="Arial" w:hAnsi="Arial" w:cs="Arial"/>
          <w:sz w:val="22"/>
          <w:szCs w:val="22"/>
        </w:rPr>
      </w:pPr>
    </w:p>
    <w:p w14:paraId="24E93EF8" w14:textId="77777777" w:rsidR="00C71D05" w:rsidRPr="00EC6DFA" w:rsidRDefault="00C71D05" w:rsidP="00EC6DFA">
      <w:pPr>
        <w:spacing w:after="0" w:line="240" w:lineRule="auto"/>
        <w:jc w:val="both"/>
        <w:rPr>
          <w:rFonts w:ascii="Arial" w:hAnsi="Arial" w:cs="Arial"/>
          <w:b/>
          <w:sz w:val="22"/>
          <w:szCs w:val="22"/>
        </w:rPr>
      </w:pPr>
    </w:p>
    <w:p w14:paraId="23216405" w14:textId="77777777" w:rsidR="00C71D05" w:rsidRPr="00EC6DFA" w:rsidRDefault="00C71D05" w:rsidP="00EC6DFA">
      <w:pPr>
        <w:spacing w:after="0" w:line="240" w:lineRule="auto"/>
        <w:jc w:val="both"/>
        <w:rPr>
          <w:rFonts w:ascii="Arial" w:hAnsi="Arial" w:cs="Arial"/>
          <w:b/>
          <w:sz w:val="22"/>
          <w:szCs w:val="22"/>
        </w:rPr>
      </w:pPr>
    </w:p>
    <w:p w14:paraId="5306E8EF" w14:textId="77777777" w:rsidR="00C71D05" w:rsidRPr="00EC6DFA" w:rsidRDefault="00C71D05" w:rsidP="00EC6DFA">
      <w:pPr>
        <w:spacing w:after="0" w:line="240" w:lineRule="auto"/>
        <w:jc w:val="both"/>
        <w:rPr>
          <w:rFonts w:ascii="Arial" w:hAnsi="Arial" w:cs="Arial"/>
          <w:b/>
          <w:sz w:val="22"/>
          <w:szCs w:val="22"/>
        </w:rPr>
      </w:pPr>
    </w:p>
    <w:p w14:paraId="4B22FFDA" w14:textId="77777777" w:rsidR="00C71D05" w:rsidRPr="00EC6DFA" w:rsidRDefault="00C71D05" w:rsidP="00EC6DFA">
      <w:pPr>
        <w:spacing w:after="0" w:line="240" w:lineRule="auto"/>
        <w:jc w:val="both"/>
        <w:rPr>
          <w:rFonts w:ascii="Arial" w:hAnsi="Arial" w:cs="Arial"/>
          <w:b/>
          <w:sz w:val="22"/>
          <w:szCs w:val="22"/>
        </w:rPr>
      </w:pPr>
    </w:p>
    <w:p w14:paraId="18BE1EAC" w14:textId="77777777" w:rsidR="00C71D05" w:rsidRPr="00EC6DFA" w:rsidRDefault="00C71D05" w:rsidP="00EC6DFA">
      <w:pPr>
        <w:spacing w:after="0" w:line="240" w:lineRule="auto"/>
        <w:jc w:val="both"/>
        <w:rPr>
          <w:rFonts w:ascii="Arial" w:hAnsi="Arial" w:cs="Arial"/>
          <w:b/>
          <w:sz w:val="22"/>
          <w:szCs w:val="22"/>
        </w:rPr>
      </w:pPr>
    </w:p>
    <w:p w14:paraId="50AB631B" w14:textId="77777777" w:rsidR="00C71D05" w:rsidRPr="00EC6DFA" w:rsidRDefault="00C71D05" w:rsidP="00EC6DFA">
      <w:pPr>
        <w:spacing w:after="0" w:line="240" w:lineRule="auto"/>
        <w:jc w:val="both"/>
        <w:rPr>
          <w:rFonts w:ascii="Arial" w:hAnsi="Arial" w:cs="Arial"/>
          <w:b/>
          <w:sz w:val="22"/>
          <w:szCs w:val="22"/>
        </w:rPr>
      </w:pPr>
    </w:p>
    <w:p w14:paraId="5A05EC9B" w14:textId="77777777" w:rsidR="00C71D05" w:rsidRPr="00EC6DFA" w:rsidRDefault="00C71D05" w:rsidP="00EC6DFA">
      <w:pPr>
        <w:spacing w:after="0" w:line="240" w:lineRule="auto"/>
        <w:ind w:left="1276" w:hanging="1276"/>
        <w:jc w:val="both"/>
        <w:rPr>
          <w:rFonts w:ascii="Arial" w:hAnsi="Arial" w:cs="Arial"/>
          <w:sz w:val="22"/>
          <w:szCs w:val="22"/>
        </w:rPr>
      </w:pPr>
    </w:p>
    <w:p w14:paraId="3052E26E" w14:textId="77777777" w:rsidR="00C71D05" w:rsidRPr="00EC6DFA" w:rsidRDefault="00C71D05" w:rsidP="00EC6DFA">
      <w:pPr>
        <w:spacing w:after="0" w:line="240" w:lineRule="auto"/>
        <w:ind w:left="1276" w:hanging="1276"/>
        <w:jc w:val="both"/>
        <w:rPr>
          <w:rFonts w:ascii="Arial" w:hAnsi="Arial" w:cs="Arial"/>
          <w:sz w:val="22"/>
          <w:szCs w:val="22"/>
        </w:rPr>
      </w:pPr>
    </w:p>
    <w:p w14:paraId="76C573EB" w14:textId="77777777" w:rsidR="00E35AA2" w:rsidRPr="00EC6DFA" w:rsidRDefault="00E35AA2" w:rsidP="00EC6DFA">
      <w:pPr>
        <w:spacing w:after="0" w:line="240" w:lineRule="auto"/>
        <w:ind w:left="1276" w:hanging="1276"/>
        <w:jc w:val="both"/>
        <w:rPr>
          <w:rFonts w:ascii="Arial" w:hAnsi="Arial" w:cs="Arial"/>
          <w:sz w:val="22"/>
          <w:szCs w:val="22"/>
        </w:rPr>
      </w:pPr>
    </w:p>
    <w:p w14:paraId="0FFCF609" w14:textId="77777777" w:rsidR="00D16B7E" w:rsidRPr="00EC6DFA" w:rsidRDefault="00D16B7E" w:rsidP="00EC6DFA">
      <w:pPr>
        <w:spacing w:after="0" w:line="240" w:lineRule="auto"/>
        <w:ind w:left="1276" w:hanging="1276"/>
        <w:jc w:val="both"/>
        <w:rPr>
          <w:rFonts w:ascii="Arial" w:hAnsi="Arial" w:cs="Arial"/>
          <w:sz w:val="22"/>
          <w:szCs w:val="22"/>
        </w:rPr>
      </w:pPr>
    </w:p>
    <w:p w14:paraId="76776DE4" w14:textId="77777777" w:rsidR="00D16B7E" w:rsidRPr="00EC6DFA" w:rsidRDefault="00D16B7E" w:rsidP="00EC6DFA">
      <w:pPr>
        <w:spacing w:after="0" w:line="240" w:lineRule="auto"/>
        <w:ind w:left="1276" w:hanging="1276"/>
        <w:jc w:val="both"/>
        <w:rPr>
          <w:rFonts w:ascii="Arial" w:hAnsi="Arial" w:cs="Arial"/>
          <w:sz w:val="22"/>
          <w:szCs w:val="22"/>
        </w:rPr>
      </w:pPr>
    </w:p>
    <w:p w14:paraId="5EBFADA0" w14:textId="77777777" w:rsidR="00D16B7E" w:rsidRPr="00EC6DFA" w:rsidRDefault="00D16B7E" w:rsidP="00EC6DFA">
      <w:pPr>
        <w:spacing w:after="0" w:line="240" w:lineRule="auto"/>
        <w:ind w:left="1276" w:hanging="1276"/>
        <w:jc w:val="both"/>
        <w:rPr>
          <w:rFonts w:ascii="Arial" w:hAnsi="Arial" w:cs="Arial"/>
          <w:sz w:val="22"/>
          <w:szCs w:val="22"/>
        </w:rPr>
      </w:pPr>
    </w:p>
    <w:p w14:paraId="7A74BF3E" w14:textId="77777777" w:rsidR="00D16B7E" w:rsidRDefault="00D16B7E" w:rsidP="00EC6DFA">
      <w:pPr>
        <w:spacing w:after="0" w:line="240" w:lineRule="auto"/>
        <w:ind w:left="1276" w:hanging="1276"/>
        <w:jc w:val="both"/>
        <w:rPr>
          <w:rFonts w:ascii="Arial" w:hAnsi="Arial" w:cs="Arial"/>
          <w:sz w:val="22"/>
          <w:szCs w:val="22"/>
        </w:rPr>
      </w:pPr>
    </w:p>
    <w:p w14:paraId="6BD9B1D8" w14:textId="77777777" w:rsidR="006115A3" w:rsidRDefault="006115A3" w:rsidP="00EC6DFA">
      <w:pPr>
        <w:spacing w:after="0" w:line="240" w:lineRule="auto"/>
        <w:ind w:left="1276" w:hanging="1276"/>
        <w:jc w:val="both"/>
        <w:rPr>
          <w:rFonts w:ascii="Arial" w:hAnsi="Arial" w:cs="Arial"/>
          <w:sz w:val="22"/>
          <w:szCs w:val="22"/>
        </w:rPr>
      </w:pPr>
    </w:p>
    <w:p w14:paraId="1988A348" w14:textId="77777777" w:rsidR="006115A3" w:rsidRDefault="006115A3" w:rsidP="00EC6DFA">
      <w:pPr>
        <w:spacing w:after="0" w:line="240" w:lineRule="auto"/>
        <w:ind w:left="1276" w:hanging="1276"/>
        <w:jc w:val="both"/>
        <w:rPr>
          <w:rFonts w:ascii="Arial" w:hAnsi="Arial" w:cs="Arial"/>
          <w:sz w:val="22"/>
          <w:szCs w:val="22"/>
        </w:rPr>
      </w:pPr>
    </w:p>
    <w:p w14:paraId="29ECC5B8" w14:textId="77777777" w:rsidR="006115A3" w:rsidRDefault="006115A3" w:rsidP="00EC6DFA">
      <w:pPr>
        <w:spacing w:after="0" w:line="240" w:lineRule="auto"/>
        <w:ind w:left="1276" w:hanging="1276"/>
        <w:jc w:val="both"/>
        <w:rPr>
          <w:rFonts w:ascii="Arial" w:hAnsi="Arial" w:cs="Arial"/>
          <w:sz w:val="22"/>
          <w:szCs w:val="22"/>
        </w:rPr>
      </w:pPr>
    </w:p>
    <w:p w14:paraId="7B69DF09" w14:textId="77777777" w:rsidR="006115A3" w:rsidRDefault="006115A3" w:rsidP="00EC6DFA">
      <w:pPr>
        <w:spacing w:after="0" w:line="240" w:lineRule="auto"/>
        <w:ind w:left="1276" w:hanging="1276"/>
        <w:jc w:val="both"/>
        <w:rPr>
          <w:rFonts w:ascii="Arial" w:hAnsi="Arial" w:cs="Arial"/>
          <w:sz w:val="22"/>
          <w:szCs w:val="22"/>
        </w:rPr>
      </w:pPr>
    </w:p>
    <w:p w14:paraId="279E4924" w14:textId="77E54921" w:rsidR="009B1997" w:rsidRDefault="009B1997" w:rsidP="00EC6DFA">
      <w:pPr>
        <w:spacing w:after="0" w:line="240" w:lineRule="auto"/>
        <w:ind w:left="1276" w:hanging="1276"/>
        <w:jc w:val="both"/>
        <w:rPr>
          <w:rFonts w:ascii="Arial" w:hAnsi="Arial" w:cs="Arial"/>
          <w:sz w:val="22"/>
          <w:szCs w:val="22"/>
        </w:rPr>
      </w:pPr>
    </w:p>
    <w:p w14:paraId="3233771E" w14:textId="7D97CE41" w:rsidR="0045755F" w:rsidRDefault="0045755F" w:rsidP="00EC6DFA">
      <w:pPr>
        <w:spacing w:after="0" w:line="240" w:lineRule="auto"/>
        <w:ind w:left="1276" w:hanging="1276"/>
        <w:jc w:val="both"/>
        <w:rPr>
          <w:rFonts w:ascii="Arial" w:hAnsi="Arial" w:cs="Arial"/>
          <w:sz w:val="22"/>
          <w:szCs w:val="22"/>
        </w:rPr>
      </w:pPr>
    </w:p>
    <w:p w14:paraId="43D090D2" w14:textId="3B6E26EF" w:rsidR="0045755F" w:rsidRDefault="0045755F" w:rsidP="00EC6DFA">
      <w:pPr>
        <w:spacing w:after="0" w:line="240" w:lineRule="auto"/>
        <w:ind w:left="1276" w:hanging="1276"/>
        <w:jc w:val="both"/>
        <w:rPr>
          <w:rFonts w:ascii="Arial" w:hAnsi="Arial" w:cs="Arial"/>
          <w:sz w:val="22"/>
          <w:szCs w:val="22"/>
        </w:rPr>
      </w:pPr>
    </w:p>
    <w:p w14:paraId="0BD88435" w14:textId="0C548F84" w:rsidR="00E97D8D" w:rsidRDefault="00E97D8D" w:rsidP="00EC6DFA">
      <w:pPr>
        <w:spacing w:after="0" w:line="240" w:lineRule="auto"/>
        <w:ind w:left="1276" w:hanging="1276"/>
        <w:jc w:val="both"/>
        <w:rPr>
          <w:rFonts w:ascii="Arial" w:hAnsi="Arial" w:cs="Arial"/>
          <w:sz w:val="22"/>
          <w:szCs w:val="22"/>
        </w:rPr>
      </w:pPr>
    </w:p>
    <w:tbl>
      <w:tblPr>
        <w:tblW w:w="9309" w:type="dxa"/>
        <w:tblLook w:val="04A0" w:firstRow="1" w:lastRow="0" w:firstColumn="1" w:lastColumn="0" w:noHBand="0" w:noVBand="1"/>
      </w:tblPr>
      <w:tblGrid>
        <w:gridCol w:w="9309"/>
      </w:tblGrid>
      <w:tr w:rsidR="00B51FBA" w:rsidRPr="00EC6DFA" w14:paraId="13C3A4F6" w14:textId="77777777" w:rsidTr="000D433E">
        <w:trPr>
          <w:trHeight w:val="416"/>
        </w:trPr>
        <w:tc>
          <w:tcPr>
            <w:tcW w:w="9309" w:type="dxa"/>
            <w:shd w:val="clear" w:color="auto" w:fill="8496B0" w:themeFill="text2" w:themeFillTint="99"/>
          </w:tcPr>
          <w:p w14:paraId="7E68C111" w14:textId="77777777" w:rsidR="00B51FBA" w:rsidRPr="00EC6DFA" w:rsidRDefault="00FE7835" w:rsidP="00EC6DFA">
            <w:pPr>
              <w:pStyle w:val="Ttulo1"/>
              <w:spacing w:before="0" w:line="240" w:lineRule="auto"/>
              <w:rPr>
                <w:rFonts w:ascii="Arial" w:hAnsi="Arial" w:cs="Arial"/>
                <w:b/>
                <w:sz w:val="22"/>
                <w:szCs w:val="22"/>
              </w:rPr>
            </w:pPr>
            <w:bookmarkStart w:id="2" w:name="_Toc481510190"/>
            <w:r w:rsidRPr="00EC6DFA">
              <w:rPr>
                <w:rFonts w:ascii="Arial" w:hAnsi="Arial" w:cs="Arial"/>
                <w:b/>
                <w:color w:val="auto"/>
                <w:sz w:val="22"/>
                <w:szCs w:val="22"/>
              </w:rPr>
              <w:lastRenderedPageBreak/>
              <w:t>B.</w:t>
            </w:r>
            <w:r w:rsidR="00B51FBA" w:rsidRPr="00EC6DFA">
              <w:rPr>
                <w:rFonts w:ascii="Arial" w:hAnsi="Arial" w:cs="Arial"/>
                <w:b/>
                <w:color w:val="auto"/>
                <w:sz w:val="22"/>
                <w:szCs w:val="22"/>
              </w:rPr>
              <w:t xml:space="preserve"> SUBSECRETARÍA DE SEGURIDAD Y CONVIVENCIA</w:t>
            </w:r>
            <w:bookmarkEnd w:id="2"/>
          </w:p>
        </w:tc>
      </w:tr>
    </w:tbl>
    <w:p w14:paraId="539C278A" w14:textId="1609301D" w:rsidR="000F3D83" w:rsidRDefault="000F3D83" w:rsidP="00EC6DFA">
      <w:pPr>
        <w:spacing w:after="0" w:line="240" w:lineRule="auto"/>
        <w:jc w:val="both"/>
        <w:rPr>
          <w:rFonts w:ascii="Arial" w:hAnsi="Arial" w:cs="Arial"/>
          <w:b/>
          <w:sz w:val="22"/>
          <w:szCs w:val="22"/>
        </w:rPr>
      </w:pPr>
    </w:p>
    <w:p w14:paraId="7F303C89" w14:textId="77777777" w:rsidR="003760F1" w:rsidRPr="00716176" w:rsidRDefault="003760F1" w:rsidP="003760F1">
      <w:pPr>
        <w:pStyle w:val="Sinespaciado"/>
        <w:shd w:val="clear" w:color="auto" w:fill="FFFFFF" w:themeFill="background1"/>
        <w:jc w:val="both"/>
        <w:rPr>
          <w:rFonts w:ascii="Arial" w:hAnsi="Arial" w:cs="Arial"/>
          <w:b/>
          <w:bCs/>
          <w:color w:val="auto"/>
          <w:sz w:val="22"/>
          <w:szCs w:val="22"/>
        </w:rPr>
      </w:pPr>
      <w:r w:rsidRPr="00716176">
        <w:rPr>
          <w:rFonts w:ascii="Arial" w:hAnsi="Arial" w:cs="Arial"/>
          <w:b/>
          <w:bCs/>
          <w:color w:val="auto"/>
          <w:sz w:val="22"/>
          <w:szCs w:val="22"/>
        </w:rPr>
        <w:t>Misión</w:t>
      </w:r>
    </w:p>
    <w:p w14:paraId="788F4F9F" w14:textId="77777777" w:rsidR="003760F1" w:rsidRPr="00716176" w:rsidRDefault="003760F1" w:rsidP="003760F1">
      <w:pPr>
        <w:pStyle w:val="Sinespaciado"/>
        <w:shd w:val="clear" w:color="auto" w:fill="FFFFFF" w:themeFill="background1"/>
        <w:jc w:val="both"/>
        <w:rPr>
          <w:rFonts w:ascii="Arial" w:hAnsi="Arial" w:cs="Arial"/>
          <w:b/>
          <w:bCs/>
          <w:color w:val="auto"/>
          <w:sz w:val="22"/>
          <w:szCs w:val="22"/>
        </w:rPr>
      </w:pPr>
    </w:p>
    <w:p w14:paraId="2CEE90B5" w14:textId="77777777" w:rsidR="003760F1" w:rsidRPr="00716176" w:rsidRDefault="003760F1" w:rsidP="003760F1">
      <w:pPr>
        <w:pStyle w:val="Sinespaciado"/>
        <w:shd w:val="clear" w:color="auto" w:fill="FFFFFF" w:themeFill="background1"/>
        <w:jc w:val="both"/>
        <w:rPr>
          <w:rFonts w:ascii="Arial" w:eastAsiaTheme="minorHAnsi" w:hAnsi="Arial" w:cs="Arial"/>
          <w:color w:val="auto"/>
          <w:sz w:val="22"/>
          <w:szCs w:val="22"/>
          <w:shd w:val="clear" w:color="auto" w:fill="auto"/>
          <w:lang w:eastAsia="en-US" w:bidi="ar-SA"/>
        </w:rPr>
      </w:pPr>
      <w:r w:rsidRPr="00716176">
        <w:rPr>
          <w:rFonts w:ascii="Arial" w:eastAsiaTheme="minorHAnsi" w:hAnsi="Arial" w:cs="Arial"/>
          <w:color w:val="auto"/>
          <w:sz w:val="22"/>
          <w:szCs w:val="22"/>
          <w:shd w:val="clear" w:color="auto" w:fill="auto"/>
          <w:lang w:eastAsia="en-US" w:bidi="ar-SA"/>
        </w:rPr>
        <w:t>Diseñar, coordinar e implementar la política pública de seguridad y convivencia en los componentes de prevención y control del delito con el fin de garantizar el ejercicio de los derechos y libertades de los ciudadanos del Distrito Capital.</w:t>
      </w:r>
    </w:p>
    <w:p w14:paraId="573232AA" w14:textId="77777777" w:rsidR="003760F1" w:rsidRPr="00716176" w:rsidRDefault="003760F1" w:rsidP="003760F1">
      <w:pPr>
        <w:pStyle w:val="Sinespaciado"/>
        <w:shd w:val="clear" w:color="auto" w:fill="FFFFFF" w:themeFill="background1"/>
        <w:jc w:val="both"/>
        <w:rPr>
          <w:rFonts w:ascii="Arial" w:hAnsi="Arial" w:cs="Arial"/>
          <w:b/>
          <w:bCs/>
          <w:color w:val="auto"/>
          <w:sz w:val="22"/>
          <w:szCs w:val="22"/>
        </w:rPr>
      </w:pPr>
    </w:p>
    <w:p w14:paraId="3BCE8577" w14:textId="77777777" w:rsidR="003760F1" w:rsidRPr="00716176" w:rsidRDefault="003760F1" w:rsidP="003760F1">
      <w:pPr>
        <w:pStyle w:val="Sinespaciado"/>
        <w:shd w:val="clear" w:color="auto" w:fill="FFFFFF" w:themeFill="background1"/>
        <w:jc w:val="both"/>
        <w:rPr>
          <w:rFonts w:ascii="Arial" w:hAnsi="Arial" w:cs="Arial"/>
          <w:b/>
          <w:bCs/>
          <w:color w:val="auto"/>
          <w:sz w:val="22"/>
          <w:szCs w:val="22"/>
        </w:rPr>
      </w:pPr>
      <w:r w:rsidRPr="00716176">
        <w:rPr>
          <w:rFonts w:ascii="Arial" w:hAnsi="Arial" w:cs="Arial"/>
          <w:b/>
          <w:bCs/>
          <w:color w:val="auto"/>
          <w:sz w:val="22"/>
          <w:szCs w:val="22"/>
        </w:rPr>
        <w:t>Visión</w:t>
      </w:r>
    </w:p>
    <w:p w14:paraId="7CE2FAAC" w14:textId="77777777" w:rsidR="003760F1" w:rsidRPr="00716176" w:rsidRDefault="003760F1" w:rsidP="003760F1">
      <w:pPr>
        <w:pStyle w:val="Sinespaciado"/>
        <w:shd w:val="clear" w:color="auto" w:fill="FFFFFF" w:themeFill="background1"/>
        <w:jc w:val="both"/>
        <w:rPr>
          <w:rFonts w:ascii="Arial" w:hAnsi="Arial" w:cs="Arial"/>
          <w:b/>
          <w:bCs/>
          <w:color w:val="auto"/>
          <w:sz w:val="22"/>
          <w:szCs w:val="22"/>
        </w:rPr>
      </w:pPr>
    </w:p>
    <w:p w14:paraId="2AB78D86" w14:textId="77777777" w:rsidR="003760F1" w:rsidRPr="00716176" w:rsidRDefault="003760F1" w:rsidP="003760F1">
      <w:pPr>
        <w:pStyle w:val="Sinespaciado"/>
        <w:shd w:val="clear" w:color="auto" w:fill="FFFFFF" w:themeFill="background1"/>
        <w:jc w:val="both"/>
        <w:rPr>
          <w:rFonts w:ascii="Arial" w:hAnsi="Arial" w:cs="Arial"/>
          <w:bCs/>
          <w:color w:val="auto"/>
          <w:sz w:val="22"/>
          <w:szCs w:val="22"/>
        </w:rPr>
      </w:pPr>
      <w:r w:rsidRPr="00716176">
        <w:rPr>
          <w:rFonts w:ascii="Arial" w:hAnsi="Arial" w:cs="Arial"/>
          <w:bCs/>
          <w:color w:val="auto"/>
          <w:sz w:val="22"/>
          <w:szCs w:val="22"/>
        </w:rPr>
        <w:t>En 2020 la Subsecretaría de Seguridad y Convivencia se consolidará como la dependencia distrital que articula, con otras entidades distritales y nacionales, la ejecución de las políticas de seguridad y convivencia en los componentes de prevención y control del delito en Bogotá D.C.</w:t>
      </w:r>
    </w:p>
    <w:p w14:paraId="5EBD1D07" w14:textId="77777777" w:rsidR="003760F1" w:rsidRPr="00716176" w:rsidRDefault="003760F1" w:rsidP="003760F1">
      <w:pPr>
        <w:pStyle w:val="Sinespaciado"/>
        <w:shd w:val="clear" w:color="auto" w:fill="FFFFFF" w:themeFill="background1"/>
        <w:jc w:val="both"/>
        <w:rPr>
          <w:rFonts w:ascii="Arial" w:hAnsi="Arial" w:cs="Arial"/>
          <w:b/>
          <w:bCs/>
          <w:color w:val="auto"/>
          <w:sz w:val="22"/>
          <w:szCs w:val="22"/>
        </w:rPr>
      </w:pPr>
    </w:p>
    <w:p w14:paraId="180F7D19" w14:textId="77777777" w:rsidR="003760F1" w:rsidRPr="00716176" w:rsidRDefault="003760F1" w:rsidP="003760F1">
      <w:pPr>
        <w:spacing w:after="0" w:line="240" w:lineRule="auto"/>
        <w:jc w:val="both"/>
        <w:rPr>
          <w:rFonts w:ascii="Arial" w:hAnsi="Arial" w:cs="Arial"/>
          <w:lang w:eastAsia="es-CO"/>
        </w:rPr>
      </w:pPr>
      <w:r w:rsidRPr="00716176">
        <w:rPr>
          <w:rFonts w:ascii="Arial" w:hAnsi="Arial" w:cs="Arial"/>
          <w:lang w:eastAsia="es-CO"/>
        </w:rPr>
        <w:t>Las principales Funciones de la Dirección, de acuerdo al decreto 413 de 2016 son:</w:t>
      </w:r>
    </w:p>
    <w:p w14:paraId="253EDC9C" w14:textId="77777777" w:rsidR="003760F1" w:rsidRPr="00716176" w:rsidRDefault="003760F1" w:rsidP="003760F1">
      <w:pPr>
        <w:pStyle w:val="Sinespaciado"/>
        <w:shd w:val="clear" w:color="auto" w:fill="FFFFFF" w:themeFill="background1"/>
        <w:jc w:val="both"/>
        <w:rPr>
          <w:rFonts w:ascii="Arial" w:hAnsi="Arial" w:cs="Arial"/>
          <w:b/>
          <w:bCs/>
          <w:color w:val="auto"/>
          <w:sz w:val="22"/>
          <w:szCs w:val="22"/>
        </w:rPr>
      </w:pPr>
    </w:p>
    <w:p w14:paraId="77A20CCF" w14:textId="77777777" w:rsidR="003760F1" w:rsidRPr="00716176" w:rsidRDefault="003760F1" w:rsidP="00220993">
      <w:pPr>
        <w:pStyle w:val="Sinespaciado"/>
        <w:numPr>
          <w:ilvl w:val="0"/>
          <w:numId w:val="158"/>
        </w:numPr>
        <w:shd w:val="clear" w:color="auto" w:fill="FFFFFF" w:themeFill="background1"/>
        <w:jc w:val="both"/>
        <w:rPr>
          <w:rFonts w:ascii="Arial" w:hAnsi="Arial" w:cs="Arial"/>
          <w:bCs/>
          <w:color w:val="auto"/>
          <w:sz w:val="22"/>
          <w:szCs w:val="22"/>
        </w:rPr>
      </w:pPr>
      <w:r w:rsidRPr="00716176">
        <w:rPr>
          <w:rFonts w:ascii="Arial" w:hAnsi="Arial" w:cs="Arial"/>
          <w:bCs/>
          <w:color w:val="auto"/>
          <w:sz w:val="22"/>
          <w:szCs w:val="22"/>
        </w:rPr>
        <w:t>Dentro de las principales funciones de la Subsecretaría de Seguridad y Convivencia, establecidas en el decreto 413 de 2016, se encuentran entre otras, las siguientes:</w:t>
      </w:r>
    </w:p>
    <w:p w14:paraId="1ED24D9F"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bCs/>
          <w:shd w:val="clear" w:color="auto" w:fill="FFFFFF"/>
          <w:lang w:eastAsia="zh-CN" w:bidi="hi-IN"/>
        </w:rPr>
      </w:pPr>
      <w:r w:rsidRPr="00716176">
        <w:rPr>
          <w:rFonts w:ascii="Arial" w:eastAsia="Droid Sans" w:hAnsi="Arial" w:cs="Arial"/>
          <w:bCs/>
          <w:shd w:val="clear" w:color="auto" w:fill="FFFFFF"/>
          <w:lang w:eastAsia="zh-CN" w:bidi="hi-IN"/>
        </w:rPr>
        <w:t>Diseñar estrategias de prevención, control del delito y promoción de la corresponsabilidad ciudadana que contribuyan a mejorar la confianza de los ciudadanos en materia de seguridad y convivencia en Bogotá, D.C.</w:t>
      </w:r>
    </w:p>
    <w:p w14:paraId="04F8A050"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bCs/>
          <w:shd w:val="clear" w:color="auto" w:fill="FFFFFF"/>
          <w:lang w:eastAsia="zh-CN" w:bidi="hi-IN"/>
        </w:rPr>
      </w:pPr>
      <w:r w:rsidRPr="00716176">
        <w:rPr>
          <w:rFonts w:ascii="Arial" w:eastAsia="Droid Sans" w:hAnsi="Arial" w:cs="Arial"/>
          <w:bCs/>
          <w:shd w:val="clear" w:color="auto" w:fill="FFFFFF"/>
          <w:lang w:eastAsia="zh-CN" w:bidi="hi-IN"/>
        </w:rPr>
        <w:t>Dirigir y diseñar planes, programas y proyectos que conformen las políticas de prevención y cultura ciudadana que promuevan la convivencia, la resolución pacífica de conflictos, la seguridad, la preservación del orden público en la ciudad y el cumplimento de la ley, con las entidades distritales competentes, coordinar su implementación a nivel distrital y local y evaluar operativamente la implementación.</w:t>
      </w:r>
    </w:p>
    <w:p w14:paraId="512ABE7B"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bCs/>
          <w:shd w:val="clear" w:color="auto" w:fill="FFFFFF"/>
          <w:lang w:eastAsia="zh-CN" w:bidi="hi-IN"/>
        </w:rPr>
      </w:pPr>
      <w:r w:rsidRPr="00716176">
        <w:rPr>
          <w:rFonts w:ascii="Arial" w:eastAsia="Droid Sans" w:hAnsi="Arial" w:cs="Arial"/>
          <w:bCs/>
          <w:shd w:val="clear" w:color="auto" w:fill="FFFFFF"/>
          <w:lang w:eastAsia="zh-CN" w:bidi="hi-IN"/>
        </w:rPr>
        <w:t>Coordinar con la Policía Metropolitana de Bogotá, D.C., en la identificación de líneas generales de diseño, formulación, adopción, seguimiento y evaluación de planes, proyectos y programas en seguridad ciudadana, que deban ser ejecutados por dicha institución, siguiendo las directrices, instrucciones y órdenes de la primera autoridad de Policía del Distrito Capital.</w:t>
      </w:r>
    </w:p>
    <w:p w14:paraId="6FDA4EF8" w14:textId="77777777" w:rsidR="003760F1" w:rsidRPr="00716176" w:rsidRDefault="003760F1" w:rsidP="00220993">
      <w:pPr>
        <w:pStyle w:val="Prrafodelista"/>
        <w:numPr>
          <w:ilvl w:val="0"/>
          <w:numId w:val="158"/>
        </w:numPr>
        <w:shd w:val="clear" w:color="auto" w:fill="FFFFFF" w:themeFill="background1"/>
        <w:spacing w:after="0" w:line="240" w:lineRule="auto"/>
        <w:jc w:val="both"/>
        <w:rPr>
          <w:rFonts w:ascii="Arial" w:eastAsia="Droid Sans" w:hAnsi="Arial" w:cs="Arial"/>
          <w:lang w:eastAsia="zh-CN" w:bidi="hi-IN"/>
        </w:rPr>
      </w:pPr>
      <w:r w:rsidRPr="00716176">
        <w:rPr>
          <w:rFonts w:ascii="Arial" w:eastAsia="Droid Sans" w:hAnsi="Arial" w:cs="Arial"/>
          <w:shd w:val="clear" w:color="auto" w:fill="FFFFFF"/>
          <w:lang w:eastAsia="zh-CN" w:bidi="hi-IN"/>
        </w:rPr>
        <w:t>Implementar los Planes Integrales de Seguridad para Bogotá y sus localidades de conformidad con lo dispuesto en el Acuerdo Distrital N° </w:t>
      </w:r>
      <w:hyperlink r:id="rId11" w:history="1">
        <w:r w:rsidRPr="00716176">
          <w:rPr>
            <w:rFonts w:ascii="Arial" w:eastAsia="Droid Sans" w:hAnsi="Arial" w:cs="Arial"/>
            <w:shd w:val="clear" w:color="auto" w:fill="FFFFFF"/>
            <w:lang w:eastAsia="zh-CN" w:bidi="hi-IN"/>
          </w:rPr>
          <w:t>135</w:t>
        </w:r>
      </w:hyperlink>
      <w:r w:rsidRPr="00716176">
        <w:rPr>
          <w:rFonts w:ascii="Arial" w:eastAsia="Droid Sans" w:hAnsi="Arial" w:cs="Arial"/>
          <w:shd w:val="clear" w:color="auto" w:fill="FFFFFF"/>
          <w:lang w:eastAsia="zh-CN" w:bidi="hi-IN"/>
        </w:rPr>
        <w:t> de 2004 “Por el cual se establecen los instrumentos para la formulación de los planes integrales de seguridad para Bodanos solidarios desde la perspectiva de seguridad ciudadana, coordinar su implementación a nivel distrital y local y evaluar operativamente la implementación.</w:t>
      </w:r>
    </w:p>
    <w:p w14:paraId="25147B94"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shd w:val="clear" w:color="auto" w:fill="FFFFFF"/>
          <w:lang w:eastAsia="zh-CN" w:bidi="hi-IN"/>
        </w:rPr>
      </w:pPr>
      <w:r w:rsidRPr="00716176">
        <w:rPr>
          <w:rFonts w:ascii="Arial" w:eastAsia="Droid Sans" w:hAnsi="Arial" w:cs="Arial"/>
          <w:shd w:val="clear" w:color="auto" w:fill="FFFFFF"/>
          <w:lang w:eastAsia="zh-CN" w:bidi="hi-IN"/>
        </w:rPr>
        <w:t>Proponer estrategias y programas para fortalecer las acciones de la Policía Cívica en la ciudad de Bogotá. D.C. de acuerdo con la normatividad vigente.</w:t>
      </w:r>
    </w:p>
    <w:p w14:paraId="1DD59D6E"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shd w:val="clear" w:color="auto" w:fill="FFFFFF"/>
          <w:lang w:eastAsia="zh-CN" w:bidi="hi-IN"/>
        </w:rPr>
      </w:pPr>
      <w:r w:rsidRPr="00716176">
        <w:rPr>
          <w:rFonts w:ascii="Arial" w:eastAsia="Droid Sans" w:hAnsi="Arial" w:cs="Arial"/>
          <w:shd w:val="clear" w:color="auto" w:fill="FFFFFF"/>
          <w:lang w:eastAsia="zh-CN" w:bidi="hi-IN"/>
        </w:rPr>
        <w:t>Fomentar la participación ciudadana para el seguimiento y evaluación de las políticas, planes y programas que adelante la Secretaría Distrital de Seguridad, Convivencia y Justicia de manera articulada con la Oficina de Análisis de Información y Estudios Estratégicos.</w:t>
      </w:r>
    </w:p>
    <w:p w14:paraId="27055570"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shd w:val="clear" w:color="auto" w:fill="FFFFFF"/>
          <w:lang w:eastAsia="zh-CN" w:bidi="hi-IN"/>
        </w:rPr>
      </w:pPr>
      <w:r w:rsidRPr="00716176">
        <w:rPr>
          <w:rFonts w:ascii="Arial" w:eastAsia="Droid Sans" w:hAnsi="Arial" w:cs="Arial"/>
          <w:shd w:val="clear" w:color="auto" w:fill="FFFFFF"/>
          <w:lang w:eastAsia="zh-CN" w:bidi="hi-IN"/>
        </w:rPr>
        <w:t xml:space="preserve">Proponer y avalar mecanismos de cooperación relacionados con actividades de inteligencia y contrainteligencia con entidades y organismos nacionales e internacionales, de acuerdo con la normatividad que las regula en Colombia y las directrices que sobre la </w:t>
      </w:r>
      <w:r w:rsidRPr="00716176">
        <w:rPr>
          <w:rFonts w:ascii="Arial" w:eastAsia="Droid Sans" w:hAnsi="Arial" w:cs="Arial"/>
          <w:shd w:val="clear" w:color="auto" w:fill="FFFFFF"/>
          <w:lang w:eastAsia="zh-CN" w:bidi="hi-IN"/>
        </w:rPr>
        <w:lastRenderedPageBreak/>
        <w:t>materia expida el Gobierno Nacional y el Secretario Distrital de Seguridad, Convivencia y Justicia, coordinar su implementación y evaluar operativamente la implementación.</w:t>
      </w:r>
    </w:p>
    <w:p w14:paraId="12AB6050"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shd w:val="clear" w:color="auto" w:fill="FFFFFF"/>
          <w:lang w:eastAsia="zh-CN" w:bidi="hi-IN"/>
        </w:rPr>
      </w:pPr>
      <w:r w:rsidRPr="00716176">
        <w:rPr>
          <w:rFonts w:ascii="Arial" w:eastAsia="Droid Sans" w:hAnsi="Arial" w:cs="Arial"/>
          <w:shd w:val="clear" w:color="auto" w:fill="FFFFFF"/>
          <w:lang w:eastAsia="zh-CN" w:bidi="hi-IN"/>
        </w:rPr>
        <w:t>Propiciar las condiciones de seguridad y convivencia pacífica a través del fortalecimiento técnico y acompañamiento estratégico en las acciones que adelantan la Policía Metropolitana de Bogotá, la Brigada XIII del Ejército Nacional, los organismos de seguridad e inteligencia del Estado con jurisdicción en el Distrito Capital y en general, las autoridades cuya competencia se oriente a la prevención, conservación y mantenimiento del orden público, la seguridad ciudadana y la defensa dentro del perímetro de Bogotá, D.C.</w:t>
      </w:r>
    </w:p>
    <w:p w14:paraId="539AA07F"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shd w:val="clear" w:color="auto" w:fill="FFFFFF"/>
          <w:lang w:eastAsia="zh-CN" w:bidi="hi-IN"/>
        </w:rPr>
      </w:pPr>
      <w:r w:rsidRPr="00716176">
        <w:rPr>
          <w:rFonts w:ascii="Arial" w:eastAsia="Droid Sans" w:hAnsi="Arial" w:cs="Arial"/>
          <w:shd w:val="clear" w:color="auto" w:fill="FFFFFF"/>
          <w:lang w:eastAsia="zh-CN" w:bidi="hi-IN"/>
        </w:rPr>
        <w:t>Dirigir el diseño y evaluar las acciones de protección que se requieran para grupos vulnerables en condición especial de riesgo asociado a su seguridad, en coordinación con la Subsecretaría de Acceso a la Justicia, apoyar su desarrollo y evaluar operativamente la implementación.</w:t>
      </w:r>
    </w:p>
    <w:p w14:paraId="6E0C1441"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shd w:val="clear" w:color="auto" w:fill="FFFFFF"/>
          <w:lang w:eastAsia="zh-CN" w:bidi="hi-IN"/>
        </w:rPr>
      </w:pPr>
      <w:r w:rsidRPr="00716176">
        <w:rPr>
          <w:rFonts w:ascii="Arial" w:eastAsia="Droid Sans" w:hAnsi="Arial" w:cs="Arial"/>
          <w:shd w:val="clear" w:color="auto" w:fill="FFFFFF"/>
          <w:lang w:eastAsia="zh-CN" w:bidi="hi-IN"/>
        </w:rPr>
        <w:t>Dirigir, diseñar y evaluar planes y acciones sectoriales relacionadas con la seguridad ciudadana y la convivencia, coordinar su implementación a nivel distrital y local y evaluar operativamente la implementación.</w:t>
      </w:r>
    </w:p>
    <w:p w14:paraId="607205EF"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shd w:val="clear" w:color="auto" w:fill="FFFFFF"/>
          <w:lang w:eastAsia="zh-CN" w:bidi="hi-IN"/>
        </w:rPr>
      </w:pPr>
      <w:r w:rsidRPr="00716176">
        <w:rPr>
          <w:rFonts w:ascii="Arial" w:eastAsia="Droid Sans" w:hAnsi="Arial" w:cs="Arial"/>
          <w:shd w:val="clear" w:color="auto" w:fill="FFFFFF"/>
          <w:lang w:eastAsia="zh-CN" w:bidi="hi-IN"/>
        </w:rPr>
        <w:t>Gestionar alianzas estratégicas con las comunidades, el sector privado y las entidades del orden distrital, territorial y nacional, relacionadas con la convivencia, seguridad ciudadana y la prevención del delito, coordinar su implementación a nivel distrital y local y evaluar operativamente la implementación.</w:t>
      </w:r>
    </w:p>
    <w:p w14:paraId="115A99A3" w14:textId="77777777" w:rsidR="003760F1" w:rsidRPr="00716176" w:rsidRDefault="003760F1" w:rsidP="00220993">
      <w:pPr>
        <w:pStyle w:val="Prrafodelista"/>
        <w:numPr>
          <w:ilvl w:val="0"/>
          <w:numId w:val="158"/>
        </w:numPr>
        <w:shd w:val="clear" w:color="auto" w:fill="FFFFFF"/>
        <w:spacing w:after="0" w:line="240" w:lineRule="auto"/>
        <w:jc w:val="both"/>
        <w:rPr>
          <w:rFonts w:ascii="Arial" w:eastAsia="Droid Sans" w:hAnsi="Arial" w:cs="Arial"/>
          <w:shd w:val="clear" w:color="auto" w:fill="FFFFFF"/>
          <w:lang w:eastAsia="zh-CN" w:bidi="hi-IN"/>
        </w:rPr>
      </w:pPr>
      <w:r w:rsidRPr="00716176">
        <w:rPr>
          <w:rFonts w:ascii="Arial" w:eastAsia="Droid Sans" w:hAnsi="Arial" w:cs="Arial"/>
          <w:shd w:val="clear" w:color="auto" w:fill="FFFFFF"/>
          <w:lang w:eastAsia="zh-CN" w:bidi="hi-IN"/>
        </w:rPr>
        <w:t>Evaluar las propuesta o proyectos presentados por la Policía Metropolitana de Bogotá, la Brigada XIII del Ejército Nacional, los organismos de seguridad e inteligencia del Estado con jurisdicción en el Distrito Capital y en general, las autoridades cuya competencia se oriente a la prevención, conservación y mantenimiento del orden público, la seguridad ciudadana y la defensa dentro del perímetro de Bogotá D.C. en los que se identifiquen las necesidades para la adquisición de bienes, servicios y contratación de obras para el fortalecimiento de sus capacidades y ponerlo en conocimiento de la Subsecretaría de Inversiones y Fortalecimiento de Capacidades Operativas.</w:t>
      </w:r>
    </w:p>
    <w:p w14:paraId="11CF0C6A" w14:textId="77777777" w:rsidR="00716176" w:rsidRDefault="00716176" w:rsidP="003760F1">
      <w:pPr>
        <w:pStyle w:val="Sinespaciado"/>
        <w:shd w:val="clear" w:color="auto" w:fill="FFFFFF" w:themeFill="background1"/>
        <w:jc w:val="both"/>
        <w:rPr>
          <w:rFonts w:ascii="Arial" w:hAnsi="Arial" w:cs="Arial"/>
          <w:b/>
          <w:bCs/>
          <w:color w:val="auto"/>
          <w:sz w:val="22"/>
          <w:szCs w:val="22"/>
          <w:highlight w:val="yellow"/>
        </w:rPr>
      </w:pPr>
    </w:p>
    <w:p w14:paraId="5BC4C6B3" w14:textId="3363AC20" w:rsidR="003760F1" w:rsidRPr="00781AA5" w:rsidRDefault="003760F1" w:rsidP="003760F1">
      <w:pPr>
        <w:pStyle w:val="Sinespaciado"/>
        <w:shd w:val="clear" w:color="auto" w:fill="FFFFFF" w:themeFill="background1"/>
        <w:jc w:val="both"/>
        <w:rPr>
          <w:rFonts w:ascii="Arial" w:hAnsi="Arial" w:cs="Arial"/>
          <w:b/>
          <w:bCs/>
          <w:color w:val="auto"/>
          <w:sz w:val="22"/>
          <w:szCs w:val="22"/>
        </w:rPr>
      </w:pPr>
      <w:r w:rsidRPr="00781AA5">
        <w:rPr>
          <w:rFonts w:ascii="Arial" w:hAnsi="Arial" w:cs="Arial"/>
          <w:b/>
          <w:bCs/>
          <w:color w:val="auto"/>
          <w:sz w:val="22"/>
          <w:szCs w:val="22"/>
        </w:rPr>
        <w:t>Gestión de la vigencia 2016-2019</w:t>
      </w:r>
    </w:p>
    <w:p w14:paraId="27079B9E" w14:textId="77777777" w:rsidR="003760F1" w:rsidRPr="00781AA5" w:rsidRDefault="003760F1" w:rsidP="003760F1">
      <w:pPr>
        <w:pStyle w:val="Sinespaciado"/>
        <w:shd w:val="clear" w:color="auto" w:fill="FFFFFF" w:themeFill="background1"/>
        <w:ind w:left="720"/>
        <w:jc w:val="both"/>
        <w:rPr>
          <w:rFonts w:ascii="Arial" w:hAnsi="Arial" w:cs="Arial"/>
          <w:b/>
          <w:bCs/>
          <w:color w:val="auto"/>
          <w:sz w:val="22"/>
          <w:szCs w:val="22"/>
        </w:rPr>
      </w:pPr>
    </w:p>
    <w:p w14:paraId="3845D3F7" w14:textId="40C0EFF5" w:rsidR="003760F1" w:rsidRPr="00781AA5" w:rsidRDefault="003760F1" w:rsidP="003760F1">
      <w:pPr>
        <w:shd w:val="clear" w:color="auto" w:fill="FFFFFF" w:themeFill="background1"/>
        <w:spacing w:after="0" w:line="240" w:lineRule="auto"/>
        <w:jc w:val="both"/>
        <w:rPr>
          <w:rFonts w:ascii="Arial" w:hAnsi="Arial" w:cs="Arial"/>
          <w:sz w:val="22"/>
          <w:szCs w:val="22"/>
        </w:rPr>
      </w:pPr>
      <w:r w:rsidRPr="00781AA5">
        <w:rPr>
          <w:rFonts w:ascii="Arial" w:hAnsi="Arial" w:cs="Arial"/>
          <w:sz w:val="22"/>
          <w:szCs w:val="22"/>
        </w:rPr>
        <w:t xml:space="preserve">Durante El periodo 2016-2019 la Subsecretaría de Seguridad y Convivencia en cumplimiento de las metas dispuestas en el Plan de Desarrollo Distrital 2016-2020 Bogotá Mejor para Todos, en el Plan integral de Seguridad, Convivencia y Justicia (PISCJ) y en el marco del proyecto de inversión 7512 </w:t>
      </w:r>
      <w:r w:rsidRPr="00781AA5">
        <w:rPr>
          <w:rFonts w:ascii="Arial" w:hAnsi="Arial" w:cs="Arial"/>
          <w:i/>
          <w:sz w:val="22"/>
          <w:szCs w:val="22"/>
        </w:rPr>
        <w:t>Prevención y Control del Delito en el Distrito Capital</w:t>
      </w:r>
      <w:r w:rsidRPr="00781AA5">
        <w:rPr>
          <w:rFonts w:ascii="Arial" w:hAnsi="Arial" w:cs="Arial"/>
          <w:sz w:val="22"/>
          <w:szCs w:val="22"/>
        </w:rPr>
        <w:t>, adelantó acciones encaminadas a mejorar las condiciones de seguridad y de convivencia en Bogotá a través de la implementación de programas con sus estrategias en las dos líneas del PISCJ: prevención y control del delito. Dichos programas se implementan en las 20 localidades de Bogotá a través de capítulos locales derivados del PISCJ y los cuales tienen como propósito la reducción de los delitos de alto impacto, priorizados a través de la cualificación de los organismos de seguridad, el mejoramiento de la confianza de los bogotanos en las autoridades y la promoción de la corresponsabilidad y la convivencia.</w:t>
      </w:r>
    </w:p>
    <w:p w14:paraId="69E179A1" w14:textId="77777777" w:rsidR="003760F1" w:rsidRPr="00781AA5" w:rsidRDefault="003760F1" w:rsidP="003760F1">
      <w:pPr>
        <w:pStyle w:val="Prrafodelista"/>
        <w:shd w:val="clear" w:color="auto" w:fill="FFFFFF" w:themeFill="background1"/>
        <w:spacing w:after="0" w:line="240" w:lineRule="auto"/>
        <w:jc w:val="both"/>
        <w:rPr>
          <w:rFonts w:ascii="Arial" w:hAnsi="Arial" w:cs="Arial"/>
        </w:rPr>
      </w:pPr>
    </w:p>
    <w:p w14:paraId="6368BFD4" w14:textId="108B0BFC" w:rsidR="003760F1" w:rsidRPr="00781AA5" w:rsidRDefault="003760F1" w:rsidP="00F120E4">
      <w:pPr>
        <w:shd w:val="clear" w:color="auto" w:fill="FFFFFF"/>
        <w:spacing w:after="0" w:line="240" w:lineRule="auto"/>
        <w:jc w:val="both"/>
        <w:rPr>
          <w:rFonts w:ascii="Arial" w:hAnsi="Arial" w:cs="Arial"/>
        </w:rPr>
      </w:pPr>
      <w:r w:rsidRPr="00781AA5">
        <w:rPr>
          <w:rFonts w:ascii="Arial" w:hAnsi="Arial" w:cs="Arial"/>
          <w:sz w:val="22"/>
          <w:szCs w:val="22"/>
        </w:rPr>
        <w:t xml:space="preserve">Para la implementación de dichos capítulos del PISCJ, la Subsecretaría cuenta con un equipo territorial que se encarga de implementar los programas y estrategias de prevención y control del delito en las 20 localidades de Bogotá. El mecanismo para coordinar la implementación de la política de seguridad de Bogotá definido a través de los capítulos locales se realiza a través de los </w:t>
      </w:r>
      <w:r w:rsidRPr="00781AA5">
        <w:rPr>
          <w:rFonts w:ascii="Arial" w:hAnsi="Arial" w:cs="Arial"/>
          <w:sz w:val="22"/>
          <w:szCs w:val="22"/>
        </w:rPr>
        <w:lastRenderedPageBreak/>
        <w:t>Consejo Locales de Seguridad.</w:t>
      </w:r>
      <w:r w:rsidR="00F120E4">
        <w:rPr>
          <w:rFonts w:ascii="Arial" w:hAnsi="Arial" w:cs="Arial"/>
          <w:sz w:val="22"/>
          <w:szCs w:val="22"/>
        </w:rPr>
        <w:t xml:space="preserve">  </w:t>
      </w:r>
      <w:r w:rsidRPr="00781AA5">
        <w:rPr>
          <w:rFonts w:ascii="Arial" w:hAnsi="Arial" w:cs="Arial"/>
          <w:bCs/>
          <w:sz w:val="22"/>
          <w:szCs w:val="22"/>
        </w:rPr>
        <w:t xml:space="preserve">Es importante destacar que dichos programas y estrategias incluyen transversalmente un enfoque diferencial y de género el cual implica reconocer las particularidades de cada grupo poblacional, con el propósito de diseñar acciones que reduzcan su vulnerabilidad o necesidades de manera más específica y por lo tanto lograr mejores resultados en pro de la seguridad de los ciudadanos de la ciudad de Bogotá. </w:t>
      </w:r>
      <w:r w:rsidRPr="00781AA5">
        <w:rPr>
          <w:rFonts w:ascii="Arial" w:hAnsi="Arial" w:cs="Arial"/>
          <w:sz w:val="22"/>
          <w:szCs w:val="22"/>
        </w:rPr>
        <w:t>Conforme al PDD Bogotá Mejor para todos, la Subsecretaria de Seguridad y Convivencia tiene a su cargo la ejecución del proyecto de inversión 7512 Prevención y Control del Delito en el Distrito Capital. Este proyecto se encuentra vinculado a 5 metas del plan de desarrollo, con 9 metas</w:t>
      </w:r>
      <w:r w:rsidRPr="00781AA5">
        <w:rPr>
          <w:rFonts w:ascii="Arial" w:hAnsi="Arial" w:cs="Arial"/>
        </w:rPr>
        <w:t xml:space="preserve"> de producto, bajo la siguiente estructura:</w:t>
      </w:r>
    </w:p>
    <w:p w14:paraId="449403F4" w14:textId="77777777" w:rsidR="003760F1" w:rsidRPr="00965EC7" w:rsidRDefault="003760F1" w:rsidP="003760F1">
      <w:pPr>
        <w:spacing w:after="0" w:line="240" w:lineRule="auto"/>
        <w:jc w:val="both"/>
        <w:rPr>
          <w:rFonts w:ascii="Arial" w:hAnsi="Arial" w:cs="Arial"/>
          <w:highlight w:val="yellow"/>
        </w:rPr>
      </w:pPr>
    </w:p>
    <w:p w14:paraId="7D687C9B" w14:textId="2B0FA200" w:rsidR="003760F1" w:rsidRPr="008651F9" w:rsidRDefault="003760F1" w:rsidP="00781AA5">
      <w:pPr>
        <w:pStyle w:val="Descripcin"/>
        <w:keepNext/>
        <w:jc w:val="center"/>
        <w:rPr>
          <w:rFonts w:cs="Arial"/>
          <w:sz w:val="22"/>
          <w:szCs w:val="22"/>
        </w:rPr>
      </w:pPr>
      <w:bookmarkStart w:id="3" w:name="_Toc13144740"/>
      <w:bookmarkStart w:id="4" w:name="_Toc13220853"/>
      <w:bookmarkStart w:id="5" w:name="_Toc13220918"/>
      <w:bookmarkStart w:id="6" w:name="_Toc21617886"/>
      <w:r w:rsidRPr="008651F9">
        <w:rPr>
          <w:rFonts w:cs="Arial"/>
          <w:sz w:val="22"/>
          <w:szCs w:val="22"/>
        </w:rPr>
        <w:t xml:space="preserve"> Estructura Metas Plan Distrital de Desarrollo y Metas proyecto 7512</w:t>
      </w:r>
      <w:bookmarkEnd w:id="3"/>
      <w:bookmarkEnd w:id="4"/>
      <w:bookmarkEnd w:id="5"/>
      <w:bookmarkEnd w:id="6"/>
    </w:p>
    <w:tbl>
      <w:tblPr>
        <w:tblW w:w="9560" w:type="dxa"/>
        <w:jc w:val="center"/>
        <w:tblLayout w:type="fixed"/>
        <w:tblCellMar>
          <w:left w:w="70" w:type="dxa"/>
          <w:right w:w="70" w:type="dxa"/>
        </w:tblCellMar>
        <w:tblLook w:val="04A0" w:firstRow="1" w:lastRow="0" w:firstColumn="1" w:lastColumn="0" w:noHBand="0" w:noVBand="1"/>
      </w:tblPr>
      <w:tblGrid>
        <w:gridCol w:w="553"/>
        <w:gridCol w:w="2396"/>
        <w:gridCol w:w="620"/>
        <w:gridCol w:w="1310"/>
        <w:gridCol w:w="555"/>
        <w:gridCol w:w="4126"/>
      </w:tblGrid>
      <w:tr w:rsidR="003760F1" w:rsidRPr="008651F9" w14:paraId="14217B2A" w14:textId="77777777" w:rsidTr="005F125E">
        <w:trPr>
          <w:trHeight w:val="556"/>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000000" w:fill="44546A"/>
            <w:vAlign w:val="center"/>
            <w:hideMark/>
          </w:tcPr>
          <w:p w14:paraId="2C8145C3"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COD</w:t>
            </w:r>
          </w:p>
        </w:tc>
        <w:tc>
          <w:tcPr>
            <w:tcW w:w="2396" w:type="dxa"/>
            <w:vMerge w:val="restart"/>
            <w:tcBorders>
              <w:top w:val="single" w:sz="4" w:space="0" w:color="auto"/>
              <w:left w:val="single" w:sz="4" w:space="0" w:color="auto"/>
              <w:bottom w:val="single" w:sz="4" w:space="0" w:color="auto"/>
              <w:right w:val="single" w:sz="4" w:space="0" w:color="auto"/>
            </w:tcBorders>
            <w:shd w:val="clear" w:color="000000" w:fill="44546A"/>
            <w:vAlign w:val="center"/>
            <w:hideMark/>
          </w:tcPr>
          <w:p w14:paraId="765E22A0"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META PLAN DE DESARROLLO O PRODUCTO</w:t>
            </w:r>
          </w:p>
        </w:tc>
        <w:tc>
          <w:tcPr>
            <w:tcW w:w="1930" w:type="dxa"/>
            <w:gridSpan w:val="2"/>
            <w:vMerge w:val="restart"/>
            <w:tcBorders>
              <w:top w:val="single" w:sz="4" w:space="0" w:color="auto"/>
              <w:left w:val="single" w:sz="4" w:space="0" w:color="auto"/>
              <w:bottom w:val="single" w:sz="4" w:space="0" w:color="auto"/>
              <w:right w:val="single" w:sz="4" w:space="0" w:color="auto"/>
            </w:tcBorders>
            <w:shd w:val="clear" w:color="000000" w:fill="44546A"/>
            <w:vAlign w:val="center"/>
            <w:hideMark/>
          </w:tcPr>
          <w:p w14:paraId="14635DB2"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 xml:space="preserve">PROYECTO INVERSIÓN </w:t>
            </w:r>
          </w:p>
        </w:tc>
        <w:tc>
          <w:tcPr>
            <w:tcW w:w="4681" w:type="dxa"/>
            <w:gridSpan w:val="2"/>
            <w:vMerge w:val="restart"/>
            <w:tcBorders>
              <w:top w:val="single" w:sz="4" w:space="0" w:color="auto"/>
              <w:left w:val="single" w:sz="4" w:space="0" w:color="auto"/>
              <w:bottom w:val="single" w:sz="4" w:space="0" w:color="auto"/>
              <w:right w:val="single" w:sz="4" w:space="0" w:color="auto"/>
            </w:tcBorders>
            <w:shd w:val="clear" w:color="000000" w:fill="44546A"/>
            <w:vAlign w:val="center"/>
            <w:hideMark/>
          </w:tcPr>
          <w:p w14:paraId="430E3C06"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META PROYECTODE INVERSIÓN</w:t>
            </w:r>
          </w:p>
        </w:tc>
      </w:tr>
      <w:tr w:rsidR="003760F1" w:rsidRPr="008651F9" w14:paraId="71C373AF" w14:textId="77777777" w:rsidTr="005F125E">
        <w:trPr>
          <w:trHeight w:val="560"/>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637EAA96" w14:textId="77777777" w:rsidR="003760F1" w:rsidRPr="00441669" w:rsidRDefault="003760F1" w:rsidP="00A41D04">
            <w:pPr>
              <w:spacing w:after="0" w:line="240" w:lineRule="auto"/>
              <w:rPr>
                <w:rFonts w:ascii="Arial" w:hAnsi="Arial" w:cs="Arial"/>
                <w:b/>
                <w:bCs/>
                <w:color w:val="FFFFFF"/>
                <w:sz w:val="16"/>
                <w:szCs w:val="16"/>
                <w:lang w:eastAsia="es-ES"/>
              </w:rPr>
            </w:pPr>
          </w:p>
        </w:tc>
        <w:tc>
          <w:tcPr>
            <w:tcW w:w="2396" w:type="dxa"/>
            <w:vMerge/>
            <w:tcBorders>
              <w:top w:val="single" w:sz="4" w:space="0" w:color="auto"/>
              <w:left w:val="single" w:sz="4" w:space="0" w:color="auto"/>
              <w:bottom w:val="single" w:sz="4" w:space="0" w:color="auto"/>
              <w:right w:val="single" w:sz="4" w:space="0" w:color="auto"/>
            </w:tcBorders>
            <w:vAlign w:val="center"/>
            <w:hideMark/>
          </w:tcPr>
          <w:p w14:paraId="0D631C67" w14:textId="77777777" w:rsidR="003760F1" w:rsidRPr="00441669" w:rsidRDefault="003760F1" w:rsidP="00A41D04">
            <w:pPr>
              <w:spacing w:after="0" w:line="240" w:lineRule="auto"/>
              <w:rPr>
                <w:rFonts w:ascii="Arial" w:hAnsi="Arial" w:cs="Arial"/>
                <w:b/>
                <w:bCs/>
                <w:color w:val="FFFFFF"/>
                <w:sz w:val="16"/>
                <w:szCs w:val="16"/>
                <w:lang w:eastAsia="es-ES"/>
              </w:rPr>
            </w:pPr>
          </w:p>
        </w:tc>
        <w:tc>
          <w:tcPr>
            <w:tcW w:w="1930" w:type="dxa"/>
            <w:gridSpan w:val="2"/>
            <w:vMerge/>
            <w:tcBorders>
              <w:top w:val="single" w:sz="4" w:space="0" w:color="auto"/>
              <w:left w:val="single" w:sz="4" w:space="0" w:color="auto"/>
              <w:bottom w:val="single" w:sz="4" w:space="0" w:color="auto"/>
              <w:right w:val="single" w:sz="4" w:space="0" w:color="auto"/>
            </w:tcBorders>
            <w:vAlign w:val="center"/>
            <w:hideMark/>
          </w:tcPr>
          <w:p w14:paraId="2E456214" w14:textId="77777777" w:rsidR="003760F1" w:rsidRPr="00441669" w:rsidRDefault="003760F1" w:rsidP="00A41D04">
            <w:pPr>
              <w:spacing w:after="0" w:line="240" w:lineRule="auto"/>
              <w:rPr>
                <w:rFonts w:ascii="Arial" w:hAnsi="Arial" w:cs="Arial"/>
                <w:b/>
                <w:bCs/>
                <w:color w:val="FFFFFF"/>
                <w:sz w:val="16"/>
                <w:szCs w:val="16"/>
                <w:lang w:eastAsia="es-ES"/>
              </w:rPr>
            </w:pPr>
          </w:p>
        </w:tc>
        <w:tc>
          <w:tcPr>
            <w:tcW w:w="4681" w:type="dxa"/>
            <w:gridSpan w:val="2"/>
            <w:vMerge/>
            <w:tcBorders>
              <w:top w:val="single" w:sz="4" w:space="0" w:color="auto"/>
              <w:left w:val="single" w:sz="4" w:space="0" w:color="auto"/>
              <w:bottom w:val="single" w:sz="4" w:space="0" w:color="auto"/>
              <w:right w:val="single" w:sz="4" w:space="0" w:color="auto"/>
            </w:tcBorders>
            <w:vAlign w:val="center"/>
            <w:hideMark/>
          </w:tcPr>
          <w:p w14:paraId="36D057C2" w14:textId="77777777" w:rsidR="003760F1" w:rsidRPr="00441669" w:rsidRDefault="003760F1" w:rsidP="00A41D04">
            <w:pPr>
              <w:spacing w:after="0" w:line="240" w:lineRule="auto"/>
              <w:rPr>
                <w:rFonts w:ascii="Arial" w:hAnsi="Arial" w:cs="Arial"/>
                <w:b/>
                <w:bCs/>
                <w:color w:val="FFFFFF"/>
                <w:sz w:val="16"/>
                <w:szCs w:val="16"/>
                <w:lang w:eastAsia="es-ES"/>
              </w:rPr>
            </w:pPr>
          </w:p>
        </w:tc>
      </w:tr>
      <w:tr w:rsidR="003760F1" w:rsidRPr="008651F9" w14:paraId="5BD22391" w14:textId="77777777" w:rsidTr="005F125E">
        <w:trPr>
          <w:trHeight w:val="330"/>
          <w:jc w:val="center"/>
        </w:trPr>
        <w:tc>
          <w:tcPr>
            <w:tcW w:w="553" w:type="dxa"/>
            <w:tcBorders>
              <w:top w:val="nil"/>
              <w:left w:val="single" w:sz="4" w:space="0" w:color="auto"/>
              <w:bottom w:val="single" w:sz="4" w:space="0" w:color="auto"/>
              <w:right w:val="single" w:sz="4" w:space="0" w:color="auto"/>
            </w:tcBorders>
            <w:shd w:val="clear" w:color="000000" w:fill="002060"/>
            <w:noWrap/>
            <w:vAlign w:val="bottom"/>
            <w:hideMark/>
          </w:tcPr>
          <w:p w14:paraId="7239E1FA"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COD</w:t>
            </w:r>
          </w:p>
        </w:tc>
        <w:tc>
          <w:tcPr>
            <w:tcW w:w="2396" w:type="dxa"/>
            <w:tcBorders>
              <w:top w:val="nil"/>
              <w:left w:val="nil"/>
              <w:bottom w:val="single" w:sz="4" w:space="0" w:color="auto"/>
              <w:right w:val="single" w:sz="4" w:space="0" w:color="auto"/>
            </w:tcBorders>
            <w:shd w:val="clear" w:color="000000" w:fill="002060"/>
            <w:noWrap/>
            <w:vAlign w:val="bottom"/>
            <w:hideMark/>
          </w:tcPr>
          <w:p w14:paraId="319F391E"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NOMBRE</w:t>
            </w:r>
          </w:p>
        </w:tc>
        <w:tc>
          <w:tcPr>
            <w:tcW w:w="620" w:type="dxa"/>
            <w:tcBorders>
              <w:top w:val="nil"/>
              <w:left w:val="nil"/>
              <w:bottom w:val="single" w:sz="4" w:space="0" w:color="auto"/>
              <w:right w:val="single" w:sz="4" w:space="0" w:color="auto"/>
            </w:tcBorders>
            <w:shd w:val="clear" w:color="000000" w:fill="002060"/>
            <w:noWrap/>
            <w:vAlign w:val="bottom"/>
            <w:hideMark/>
          </w:tcPr>
          <w:p w14:paraId="445F1322"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COD</w:t>
            </w:r>
          </w:p>
        </w:tc>
        <w:tc>
          <w:tcPr>
            <w:tcW w:w="1310" w:type="dxa"/>
            <w:tcBorders>
              <w:top w:val="nil"/>
              <w:left w:val="nil"/>
              <w:bottom w:val="single" w:sz="4" w:space="0" w:color="auto"/>
              <w:right w:val="single" w:sz="4" w:space="0" w:color="auto"/>
            </w:tcBorders>
            <w:shd w:val="clear" w:color="000000" w:fill="002060"/>
            <w:noWrap/>
            <w:vAlign w:val="bottom"/>
            <w:hideMark/>
          </w:tcPr>
          <w:p w14:paraId="0E6DD406"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NOMBRE</w:t>
            </w:r>
          </w:p>
        </w:tc>
        <w:tc>
          <w:tcPr>
            <w:tcW w:w="555" w:type="dxa"/>
            <w:tcBorders>
              <w:top w:val="nil"/>
              <w:left w:val="nil"/>
              <w:bottom w:val="single" w:sz="4" w:space="0" w:color="auto"/>
              <w:right w:val="single" w:sz="4" w:space="0" w:color="auto"/>
            </w:tcBorders>
            <w:shd w:val="clear" w:color="000000" w:fill="002060"/>
            <w:noWrap/>
            <w:vAlign w:val="bottom"/>
            <w:hideMark/>
          </w:tcPr>
          <w:p w14:paraId="266BA766"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COD</w:t>
            </w:r>
          </w:p>
        </w:tc>
        <w:tc>
          <w:tcPr>
            <w:tcW w:w="4126" w:type="dxa"/>
            <w:tcBorders>
              <w:top w:val="nil"/>
              <w:left w:val="nil"/>
              <w:bottom w:val="single" w:sz="4" w:space="0" w:color="auto"/>
              <w:right w:val="single" w:sz="4" w:space="0" w:color="auto"/>
            </w:tcBorders>
            <w:shd w:val="clear" w:color="000000" w:fill="002060"/>
            <w:noWrap/>
            <w:vAlign w:val="bottom"/>
            <w:hideMark/>
          </w:tcPr>
          <w:p w14:paraId="0B01B6E5" w14:textId="77777777" w:rsidR="003760F1" w:rsidRPr="00441669" w:rsidRDefault="003760F1" w:rsidP="00A41D04">
            <w:pPr>
              <w:spacing w:after="0" w:line="240" w:lineRule="auto"/>
              <w:jc w:val="center"/>
              <w:rPr>
                <w:rFonts w:ascii="Arial" w:hAnsi="Arial" w:cs="Arial"/>
                <w:b/>
                <w:bCs/>
                <w:color w:val="FFFFFF"/>
                <w:sz w:val="16"/>
                <w:szCs w:val="16"/>
                <w:lang w:eastAsia="es-ES"/>
              </w:rPr>
            </w:pPr>
            <w:r w:rsidRPr="00441669">
              <w:rPr>
                <w:rFonts w:ascii="Arial" w:hAnsi="Arial" w:cs="Arial"/>
                <w:b/>
                <w:bCs/>
                <w:color w:val="FFFFFF"/>
                <w:sz w:val="16"/>
                <w:szCs w:val="16"/>
                <w:lang w:eastAsia="es-ES"/>
              </w:rPr>
              <w:t>NOMBRE</w:t>
            </w:r>
          </w:p>
        </w:tc>
      </w:tr>
      <w:tr w:rsidR="003760F1" w:rsidRPr="008651F9" w14:paraId="781BE582" w14:textId="77777777" w:rsidTr="005F125E">
        <w:trPr>
          <w:trHeight w:val="633"/>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7AB4A3E" w14:textId="77777777" w:rsidR="003760F1" w:rsidRPr="00441669" w:rsidRDefault="003760F1" w:rsidP="00A41D04">
            <w:pPr>
              <w:spacing w:after="0" w:line="240" w:lineRule="auto"/>
              <w:jc w:val="center"/>
              <w:rPr>
                <w:rFonts w:ascii="Arial" w:hAnsi="Arial" w:cs="Arial"/>
                <w:sz w:val="16"/>
                <w:szCs w:val="16"/>
                <w:lang w:eastAsia="es-ES"/>
              </w:rPr>
            </w:pPr>
            <w:r w:rsidRPr="00441669">
              <w:rPr>
                <w:rFonts w:ascii="Arial" w:hAnsi="Arial" w:cs="Arial"/>
                <w:sz w:val="16"/>
                <w:szCs w:val="16"/>
                <w:lang w:eastAsia="es-ES"/>
              </w:rPr>
              <w:t>104</w:t>
            </w:r>
          </w:p>
        </w:tc>
        <w:tc>
          <w:tcPr>
            <w:tcW w:w="2396" w:type="dxa"/>
            <w:tcBorders>
              <w:top w:val="nil"/>
              <w:left w:val="nil"/>
              <w:bottom w:val="single" w:sz="4" w:space="0" w:color="auto"/>
              <w:right w:val="single" w:sz="4" w:space="0" w:color="auto"/>
            </w:tcBorders>
            <w:shd w:val="clear" w:color="auto" w:fill="auto"/>
            <w:vAlign w:val="center"/>
            <w:hideMark/>
          </w:tcPr>
          <w:p w14:paraId="714BFAD2" w14:textId="77777777" w:rsidR="003760F1" w:rsidRPr="00441669" w:rsidRDefault="003760F1" w:rsidP="00D11139">
            <w:pPr>
              <w:spacing w:after="0" w:line="240" w:lineRule="auto"/>
              <w:jc w:val="both"/>
              <w:rPr>
                <w:rFonts w:ascii="Arial" w:hAnsi="Arial" w:cs="Arial"/>
                <w:sz w:val="16"/>
                <w:szCs w:val="16"/>
                <w:lang w:eastAsia="es-ES"/>
              </w:rPr>
            </w:pPr>
            <w:r w:rsidRPr="00441669">
              <w:rPr>
                <w:rFonts w:ascii="Arial" w:hAnsi="Arial" w:cs="Arial"/>
                <w:sz w:val="16"/>
                <w:szCs w:val="16"/>
                <w:lang w:eastAsia="es-ES"/>
              </w:rPr>
              <w:t>Realizar 100 consejos locales de seguridad en UPZ críticas</w:t>
            </w: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14:paraId="0AE24360"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7512</w:t>
            </w:r>
          </w:p>
        </w:tc>
        <w:tc>
          <w:tcPr>
            <w:tcW w:w="1310" w:type="dxa"/>
            <w:vMerge w:val="restart"/>
            <w:tcBorders>
              <w:top w:val="nil"/>
              <w:left w:val="single" w:sz="4" w:space="0" w:color="auto"/>
              <w:bottom w:val="single" w:sz="4" w:space="0" w:color="auto"/>
              <w:right w:val="single" w:sz="4" w:space="0" w:color="auto"/>
            </w:tcBorders>
            <w:shd w:val="clear" w:color="auto" w:fill="auto"/>
            <w:vAlign w:val="center"/>
            <w:hideMark/>
          </w:tcPr>
          <w:p w14:paraId="253F81BC" w14:textId="77777777" w:rsidR="003760F1" w:rsidRPr="00441669" w:rsidRDefault="003760F1" w:rsidP="00A41D04">
            <w:pPr>
              <w:spacing w:after="0" w:line="240" w:lineRule="auto"/>
              <w:jc w:val="center"/>
              <w:rPr>
                <w:rFonts w:ascii="Arial" w:hAnsi="Arial" w:cs="Arial"/>
                <w:sz w:val="16"/>
                <w:szCs w:val="16"/>
                <w:lang w:eastAsia="es-ES"/>
              </w:rPr>
            </w:pPr>
            <w:r w:rsidRPr="00441669">
              <w:rPr>
                <w:rFonts w:ascii="Arial" w:hAnsi="Arial" w:cs="Arial"/>
                <w:sz w:val="16"/>
                <w:szCs w:val="16"/>
                <w:lang w:eastAsia="es-ES"/>
              </w:rPr>
              <w:t>PREVENCIÓN Y CONTROL DEL DELITO EN EL DISTRITO CAPITAL</w:t>
            </w:r>
          </w:p>
        </w:tc>
        <w:tc>
          <w:tcPr>
            <w:tcW w:w="555" w:type="dxa"/>
            <w:tcBorders>
              <w:top w:val="nil"/>
              <w:left w:val="nil"/>
              <w:bottom w:val="single" w:sz="4" w:space="0" w:color="auto"/>
              <w:right w:val="single" w:sz="4" w:space="0" w:color="auto"/>
            </w:tcBorders>
            <w:shd w:val="clear" w:color="auto" w:fill="auto"/>
            <w:vAlign w:val="center"/>
            <w:hideMark/>
          </w:tcPr>
          <w:p w14:paraId="1060C432"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6</w:t>
            </w:r>
          </w:p>
        </w:tc>
        <w:tc>
          <w:tcPr>
            <w:tcW w:w="4126" w:type="dxa"/>
            <w:tcBorders>
              <w:top w:val="nil"/>
              <w:left w:val="nil"/>
              <w:bottom w:val="single" w:sz="4" w:space="0" w:color="auto"/>
              <w:right w:val="single" w:sz="4" w:space="0" w:color="auto"/>
            </w:tcBorders>
            <w:shd w:val="clear" w:color="auto" w:fill="auto"/>
            <w:vAlign w:val="center"/>
            <w:hideMark/>
          </w:tcPr>
          <w:p w14:paraId="64BE65F2" w14:textId="77777777" w:rsidR="003760F1"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Implementar 100% una estrategia de mejoramiento de la percepción de seguridad y aumento de la corresponsabilidad ciudadana través del fortalecimiento de los consejos locales de seguridad, frentes locales y juntas zonales</w:t>
            </w:r>
          </w:p>
          <w:p w14:paraId="6B535CCC" w14:textId="05C153F4" w:rsidR="005F125E" w:rsidRPr="00441669" w:rsidRDefault="005F125E" w:rsidP="00357F65">
            <w:pPr>
              <w:spacing w:after="0" w:line="240" w:lineRule="auto"/>
              <w:jc w:val="both"/>
              <w:rPr>
                <w:rFonts w:ascii="Arial" w:hAnsi="Arial" w:cs="Arial"/>
                <w:sz w:val="16"/>
                <w:szCs w:val="16"/>
                <w:lang w:eastAsia="es-ES"/>
              </w:rPr>
            </w:pPr>
          </w:p>
        </w:tc>
      </w:tr>
      <w:tr w:rsidR="003760F1" w:rsidRPr="008651F9" w14:paraId="0AD86755" w14:textId="77777777" w:rsidTr="005F125E">
        <w:trPr>
          <w:trHeight w:val="79"/>
          <w:jc w:val="center"/>
        </w:trPr>
        <w:tc>
          <w:tcPr>
            <w:tcW w:w="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409F8A"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110</w:t>
            </w:r>
          </w:p>
        </w:tc>
        <w:tc>
          <w:tcPr>
            <w:tcW w:w="239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355FF5" w14:textId="77777777" w:rsidR="003760F1" w:rsidRPr="00441669" w:rsidRDefault="003760F1" w:rsidP="00D11139">
            <w:pPr>
              <w:spacing w:after="0" w:line="240" w:lineRule="auto"/>
              <w:jc w:val="both"/>
              <w:rPr>
                <w:rFonts w:ascii="Arial" w:hAnsi="Arial" w:cs="Arial"/>
                <w:color w:val="000000"/>
                <w:sz w:val="16"/>
                <w:szCs w:val="16"/>
                <w:lang w:eastAsia="es-ES"/>
              </w:rPr>
            </w:pPr>
            <w:r w:rsidRPr="00441669">
              <w:rPr>
                <w:rFonts w:ascii="Arial" w:hAnsi="Arial" w:cs="Arial"/>
                <w:color w:val="000000"/>
                <w:sz w:val="16"/>
                <w:szCs w:val="16"/>
                <w:lang w:eastAsia="es-ES"/>
              </w:rPr>
              <w:t>Diseñar e implementar al 100% el Plan Integral de Seguridad, Convivencia y Justicia para Bogotá</w:t>
            </w:r>
          </w:p>
        </w:tc>
        <w:tc>
          <w:tcPr>
            <w:tcW w:w="620" w:type="dxa"/>
            <w:vMerge/>
            <w:tcBorders>
              <w:top w:val="nil"/>
              <w:left w:val="single" w:sz="4" w:space="0" w:color="auto"/>
              <w:bottom w:val="single" w:sz="4" w:space="0" w:color="auto"/>
              <w:right w:val="single" w:sz="4" w:space="0" w:color="auto"/>
            </w:tcBorders>
            <w:vAlign w:val="center"/>
            <w:hideMark/>
          </w:tcPr>
          <w:p w14:paraId="25AEDFEB" w14:textId="77777777" w:rsidR="003760F1" w:rsidRPr="00441669" w:rsidRDefault="003760F1" w:rsidP="00A41D04">
            <w:pPr>
              <w:spacing w:after="0" w:line="240" w:lineRule="auto"/>
              <w:rPr>
                <w:rFonts w:ascii="Arial" w:hAnsi="Arial" w:cs="Arial"/>
                <w:color w:val="000000"/>
                <w:sz w:val="16"/>
                <w:szCs w:val="16"/>
                <w:lang w:eastAsia="es-ES"/>
              </w:rPr>
            </w:pPr>
          </w:p>
        </w:tc>
        <w:tc>
          <w:tcPr>
            <w:tcW w:w="1310" w:type="dxa"/>
            <w:vMerge/>
            <w:tcBorders>
              <w:top w:val="nil"/>
              <w:left w:val="single" w:sz="4" w:space="0" w:color="auto"/>
              <w:bottom w:val="single" w:sz="4" w:space="0" w:color="auto"/>
              <w:right w:val="single" w:sz="4" w:space="0" w:color="auto"/>
            </w:tcBorders>
            <w:vAlign w:val="center"/>
            <w:hideMark/>
          </w:tcPr>
          <w:p w14:paraId="40D110C4" w14:textId="77777777" w:rsidR="003760F1" w:rsidRPr="00441669" w:rsidRDefault="003760F1" w:rsidP="00A41D04">
            <w:pPr>
              <w:spacing w:after="0" w:line="240" w:lineRule="auto"/>
              <w:rPr>
                <w:rFonts w:ascii="Arial" w:hAnsi="Arial" w:cs="Arial"/>
                <w:sz w:val="16"/>
                <w:szCs w:val="16"/>
                <w:lang w:eastAsia="es-ES"/>
              </w:rPr>
            </w:pPr>
          </w:p>
        </w:tc>
        <w:tc>
          <w:tcPr>
            <w:tcW w:w="555" w:type="dxa"/>
            <w:tcBorders>
              <w:top w:val="nil"/>
              <w:left w:val="nil"/>
              <w:bottom w:val="single" w:sz="4" w:space="0" w:color="auto"/>
              <w:right w:val="single" w:sz="4" w:space="0" w:color="auto"/>
            </w:tcBorders>
            <w:shd w:val="clear" w:color="auto" w:fill="auto"/>
            <w:vAlign w:val="center"/>
            <w:hideMark/>
          </w:tcPr>
          <w:p w14:paraId="2F7CF33D"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3</w:t>
            </w:r>
          </w:p>
        </w:tc>
        <w:tc>
          <w:tcPr>
            <w:tcW w:w="4126" w:type="dxa"/>
            <w:tcBorders>
              <w:top w:val="nil"/>
              <w:left w:val="nil"/>
              <w:bottom w:val="single" w:sz="4" w:space="0" w:color="auto"/>
              <w:right w:val="single" w:sz="4" w:space="0" w:color="auto"/>
            </w:tcBorders>
            <w:shd w:val="clear" w:color="auto" w:fill="auto"/>
            <w:vAlign w:val="center"/>
            <w:hideMark/>
          </w:tcPr>
          <w:p w14:paraId="678C424D" w14:textId="77777777" w:rsidR="003760F1" w:rsidRPr="00441669"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Diseñar 100% el Plan Integral de Seguridad, Convivencia y Justicia para Bogotá.</w:t>
            </w:r>
          </w:p>
        </w:tc>
      </w:tr>
      <w:tr w:rsidR="003760F1" w:rsidRPr="008651F9" w14:paraId="776CB892" w14:textId="77777777" w:rsidTr="005F125E">
        <w:trPr>
          <w:trHeight w:val="562"/>
          <w:jc w:val="center"/>
        </w:trPr>
        <w:tc>
          <w:tcPr>
            <w:tcW w:w="553" w:type="dxa"/>
            <w:vMerge/>
            <w:tcBorders>
              <w:top w:val="nil"/>
              <w:left w:val="single" w:sz="4" w:space="0" w:color="auto"/>
              <w:bottom w:val="single" w:sz="4" w:space="0" w:color="auto"/>
              <w:right w:val="single" w:sz="4" w:space="0" w:color="auto"/>
            </w:tcBorders>
            <w:vAlign w:val="center"/>
            <w:hideMark/>
          </w:tcPr>
          <w:p w14:paraId="2B00D5D0" w14:textId="77777777" w:rsidR="003760F1" w:rsidRPr="00441669" w:rsidRDefault="003760F1" w:rsidP="00A41D04">
            <w:pPr>
              <w:spacing w:after="0" w:line="240" w:lineRule="auto"/>
              <w:rPr>
                <w:rFonts w:ascii="Arial" w:hAnsi="Arial" w:cs="Arial"/>
                <w:color w:val="000000"/>
                <w:sz w:val="16"/>
                <w:szCs w:val="16"/>
                <w:lang w:eastAsia="es-ES"/>
              </w:rPr>
            </w:pPr>
          </w:p>
        </w:tc>
        <w:tc>
          <w:tcPr>
            <w:tcW w:w="2396" w:type="dxa"/>
            <w:vMerge/>
            <w:tcBorders>
              <w:top w:val="nil"/>
              <w:left w:val="single" w:sz="4" w:space="0" w:color="auto"/>
              <w:bottom w:val="single" w:sz="4" w:space="0" w:color="auto"/>
              <w:right w:val="single" w:sz="4" w:space="0" w:color="auto"/>
            </w:tcBorders>
            <w:vAlign w:val="center"/>
            <w:hideMark/>
          </w:tcPr>
          <w:p w14:paraId="5A174D4D" w14:textId="77777777" w:rsidR="003760F1" w:rsidRPr="00441669" w:rsidRDefault="003760F1" w:rsidP="00D11139">
            <w:pPr>
              <w:spacing w:after="0" w:line="240" w:lineRule="auto"/>
              <w:jc w:val="both"/>
              <w:rPr>
                <w:rFonts w:ascii="Arial" w:hAnsi="Arial" w:cs="Arial"/>
                <w:color w:val="000000"/>
                <w:sz w:val="16"/>
                <w:szCs w:val="16"/>
                <w:lang w:eastAsia="es-ES"/>
              </w:rPr>
            </w:pPr>
          </w:p>
        </w:tc>
        <w:tc>
          <w:tcPr>
            <w:tcW w:w="620" w:type="dxa"/>
            <w:vMerge/>
            <w:tcBorders>
              <w:top w:val="nil"/>
              <w:left w:val="single" w:sz="4" w:space="0" w:color="auto"/>
              <w:bottom w:val="single" w:sz="4" w:space="0" w:color="auto"/>
              <w:right w:val="single" w:sz="4" w:space="0" w:color="auto"/>
            </w:tcBorders>
            <w:vAlign w:val="center"/>
            <w:hideMark/>
          </w:tcPr>
          <w:p w14:paraId="4AFD5A6A" w14:textId="77777777" w:rsidR="003760F1" w:rsidRPr="00441669" w:rsidRDefault="003760F1" w:rsidP="00A41D04">
            <w:pPr>
              <w:spacing w:after="0" w:line="240" w:lineRule="auto"/>
              <w:rPr>
                <w:rFonts w:ascii="Arial" w:hAnsi="Arial" w:cs="Arial"/>
                <w:color w:val="000000"/>
                <w:sz w:val="16"/>
                <w:szCs w:val="16"/>
                <w:lang w:eastAsia="es-ES"/>
              </w:rPr>
            </w:pPr>
          </w:p>
        </w:tc>
        <w:tc>
          <w:tcPr>
            <w:tcW w:w="1310" w:type="dxa"/>
            <w:vMerge/>
            <w:tcBorders>
              <w:top w:val="nil"/>
              <w:left w:val="single" w:sz="4" w:space="0" w:color="auto"/>
              <w:bottom w:val="single" w:sz="4" w:space="0" w:color="auto"/>
              <w:right w:val="single" w:sz="4" w:space="0" w:color="auto"/>
            </w:tcBorders>
            <w:vAlign w:val="center"/>
            <w:hideMark/>
          </w:tcPr>
          <w:p w14:paraId="74826D5F" w14:textId="77777777" w:rsidR="003760F1" w:rsidRPr="00441669" w:rsidRDefault="003760F1" w:rsidP="00A41D04">
            <w:pPr>
              <w:spacing w:after="0" w:line="240" w:lineRule="auto"/>
              <w:rPr>
                <w:rFonts w:ascii="Arial" w:hAnsi="Arial" w:cs="Arial"/>
                <w:sz w:val="16"/>
                <w:szCs w:val="16"/>
                <w:lang w:eastAsia="es-ES"/>
              </w:rPr>
            </w:pPr>
          </w:p>
        </w:tc>
        <w:tc>
          <w:tcPr>
            <w:tcW w:w="555" w:type="dxa"/>
            <w:tcBorders>
              <w:top w:val="nil"/>
              <w:left w:val="nil"/>
              <w:bottom w:val="single" w:sz="4" w:space="0" w:color="auto"/>
              <w:right w:val="single" w:sz="4" w:space="0" w:color="auto"/>
            </w:tcBorders>
            <w:shd w:val="clear" w:color="auto" w:fill="auto"/>
            <w:vAlign w:val="center"/>
            <w:hideMark/>
          </w:tcPr>
          <w:p w14:paraId="4AAABFAF"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4</w:t>
            </w:r>
          </w:p>
        </w:tc>
        <w:tc>
          <w:tcPr>
            <w:tcW w:w="4126" w:type="dxa"/>
            <w:tcBorders>
              <w:top w:val="nil"/>
              <w:left w:val="nil"/>
              <w:bottom w:val="single" w:sz="4" w:space="0" w:color="auto"/>
              <w:right w:val="single" w:sz="4" w:space="0" w:color="auto"/>
            </w:tcBorders>
            <w:shd w:val="clear" w:color="auto" w:fill="auto"/>
            <w:vAlign w:val="center"/>
            <w:hideMark/>
          </w:tcPr>
          <w:p w14:paraId="514CAE23" w14:textId="77777777" w:rsidR="003760F1"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Implementar 100% una estrategia de prevención del delito a través de intervenciones sociales y situacionales y la promoción de la cultura ciudadana, en el marco del PISCJ</w:t>
            </w:r>
          </w:p>
          <w:p w14:paraId="13888541" w14:textId="79A530C3" w:rsidR="005F125E" w:rsidRPr="00441669" w:rsidRDefault="005F125E" w:rsidP="00357F65">
            <w:pPr>
              <w:spacing w:after="0" w:line="240" w:lineRule="auto"/>
              <w:jc w:val="both"/>
              <w:rPr>
                <w:rFonts w:ascii="Arial" w:hAnsi="Arial" w:cs="Arial"/>
                <w:sz w:val="16"/>
                <w:szCs w:val="16"/>
                <w:lang w:eastAsia="es-ES"/>
              </w:rPr>
            </w:pPr>
          </w:p>
        </w:tc>
      </w:tr>
      <w:tr w:rsidR="003760F1" w:rsidRPr="008651F9" w14:paraId="027F0C1E" w14:textId="77777777" w:rsidTr="005F125E">
        <w:trPr>
          <w:trHeight w:val="602"/>
          <w:jc w:val="center"/>
        </w:trPr>
        <w:tc>
          <w:tcPr>
            <w:tcW w:w="553" w:type="dxa"/>
            <w:vMerge/>
            <w:tcBorders>
              <w:top w:val="nil"/>
              <w:left w:val="single" w:sz="4" w:space="0" w:color="auto"/>
              <w:bottom w:val="single" w:sz="4" w:space="0" w:color="auto"/>
              <w:right w:val="single" w:sz="4" w:space="0" w:color="auto"/>
            </w:tcBorders>
            <w:vAlign w:val="center"/>
            <w:hideMark/>
          </w:tcPr>
          <w:p w14:paraId="20F1AE74" w14:textId="77777777" w:rsidR="003760F1" w:rsidRPr="00441669" w:rsidRDefault="003760F1" w:rsidP="00A41D04">
            <w:pPr>
              <w:spacing w:after="0" w:line="240" w:lineRule="auto"/>
              <w:rPr>
                <w:rFonts w:ascii="Arial" w:hAnsi="Arial" w:cs="Arial"/>
                <w:color w:val="000000"/>
                <w:sz w:val="16"/>
                <w:szCs w:val="16"/>
                <w:lang w:eastAsia="es-ES"/>
              </w:rPr>
            </w:pPr>
          </w:p>
        </w:tc>
        <w:tc>
          <w:tcPr>
            <w:tcW w:w="2396" w:type="dxa"/>
            <w:vMerge/>
            <w:tcBorders>
              <w:top w:val="nil"/>
              <w:left w:val="single" w:sz="4" w:space="0" w:color="auto"/>
              <w:bottom w:val="single" w:sz="4" w:space="0" w:color="auto"/>
              <w:right w:val="single" w:sz="4" w:space="0" w:color="auto"/>
            </w:tcBorders>
            <w:vAlign w:val="center"/>
            <w:hideMark/>
          </w:tcPr>
          <w:p w14:paraId="72BE63E4" w14:textId="77777777" w:rsidR="003760F1" w:rsidRPr="00441669" w:rsidRDefault="003760F1" w:rsidP="00D11139">
            <w:pPr>
              <w:spacing w:after="0" w:line="240" w:lineRule="auto"/>
              <w:jc w:val="both"/>
              <w:rPr>
                <w:rFonts w:ascii="Arial" w:hAnsi="Arial" w:cs="Arial"/>
                <w:color w:val="000000"/>
                <w:sz w:val="16"/>
                <w:szCs w:val="16"/>
                <w:lang w:eastAsia="es-ES"/>
              </w:rPr>
            </w:pPr>
          </w:p>
        </w:tc>
        <w:tc>
          <w:tcPr>
            <w:tcW w:w="620" w:type="dxa"/>
            <w:vMerge/>
            <w:tcBorders>
              <w:top w:val="nil"/>
              <w:left w:val="single" w:sz="4" w:space="0" w:color="auto"/>
              <w:bottom w:val="single" w:sz="4" w:space="0" w:color="auto"/>
              <w:right w:val="single" w:sz="4" w:space="0" w:color="auto"/>
            </w:tcBorders>
            <w:vAlign w:val="center"/>
            <w:hideMark/>
          </w:tcPr>
          <w:p w14:paraId="0D0B142C" w14:textId="77777777" w:rsidR="003760F1" w:rsidRPr="00441669" w:rsidRDefault="003760F1" w:rsidP="00A41D04">
            <w:pPr>
              <w:spacing w:after="0" w:line="240" w:lineRule="auto"/>
              <w:rPr>
                <w:rFonts w:ascii="Arial" w:hAnsi="Arial" w:cs="Arial"/>
                <w:color w:val="000000"/>
                <w:sz w:val="16"/>
                <w:szCs w:val="16"/>
                <w:lang w:eastAsia="es-ES"/>
              </w:rPr>
            </w:pPr>
          </w:p>
        </w:tc>
        <w:tc>
          <w:tcPr>
            <w:tcW w:w="1310" w:type="dxa"/>
            <w:vMerge/>
            <w:tcBorders>
              <w:top w:val="nil"/>
              <w:left w:val="single" w:sz="4" w:space="0" w:color="auto"/>
              <w:bottom w:val="single" w:sz="4" w:space="0" w:color="auto"/>
              <w:right w:val="single" w:sz="4" w:space="0" w:color="auto"/>
            </w:tcBorders>
            <w:vAlign w:val="center"/>
            <w:hideMark/>
          </w:tcPr>
          <w:p w14:paraId="7D1196A6" w14:textId="77777777" w:rsidR="003760F1" w:rsidRPr="00441669" w:rsidRDefault="003760F1" w:rsidP="00A41D04">
            <w:pPr>
              <w:spacing w:after="0" w:line="240" w:lineRule="auto"/>
              <w:rPr>
                <w:rFonts w:ascii="Arial" w:hAnsi="Arial" w:cs="Arial"/>
                <w:sz w:val="16"/>
                <w:szCs w:val="16"/>
                <w:lang w:eastAsia="es-ES"/>
              </w:rPr>
            </w:pPr>
          </w:p>
        </w:tc>
        <w:tc>
          <w:tcPr>
            <w:tcW w:w="555" w:type="dxa"/>
            <w:tcBorders>
              <w:top w:val="nil"/>
              <w:left w:val="nil"/>
              <w:bottom w:val="single" w:sz="4" w:space="0" w:color="auto"/>
              <w:right w:val="single" w:sz="4" w:space="0" w:color="auto"/>
            </w:tcBorders>
            <w:shd w:val="clear" w:color="auto" w:fill="auto"/>
            <w:vAlign w:val="center"/>
            <w:hideMark/>
          </w:tcPr>
          <w:p w14:paraId="26CD6720"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5</w:t>
            </w:r>
          </w:p>
        </w:tc>
        <w:tc>
          <w:tcPr>
            <w:tcW w:w="4126" w:type="dxa"/>
            <w:tcBorders>
              <w:top w:val="nil"/>
              <w:left w:val="nil"/>
              <w:bottom w:val="single" w:sz="4" w:space="0" w:color="auto"/>
              <w:right w:val="single" w:sz="4" w:space="0" w:color="auto"/>
            </w:tcBorders>
            <w:shd w:val="clear" w:color="auto" w:fill="auto"/>
            <w:vAlign w:val="center"/>
            <w:hideMark/>
          </w:tcPr>
          <w:p w14:paraId="30FA042D" w14:textId="77777777" w:rsidR="003760F1" w:rsidRPr="00441669"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Implementar 100% una estrategia de control por medio del fortalecimiento de la investigación judicial y criminal de delitos priorizados y el fortalecimiento de la gestión de las entidades de seguridad</w:t>
            </w:r>
          </w:p>
        </w:tc>
      </w:tr>
      <w:tr w:rsidR="003760F1" w:rsidRPr="008651F9" w14:paraId="21380098" w14:textId="77777777" w:rsidTr="005F125E">
        <w:trPr>
          <w:trHeight w:val="779"/>
          <w:jc w:val="center"/>
        </w:trPr>
        <w:tc>
          <w:tcPr>
            <w:tcW w:w="553" w:type="dxa"/>
            <w:vMerge w:val="restart"/>
            <w:tcBorders>
              <w:top w:val="nil"/>
              <w:left w:val="single" w:sz="4" w:space="0" w:color="auto"/>
              <w:bottom w:val="single" w:sz="4" w:space="0" w:color="auto"/>
              <w:right w:val="single" w:sz="4" w:space="0" w:color="auto"/>
            </w:tcBorders>
            <w:shd w:val="clear" w:color="auto" w:fill="auto"/>
            <w:vAlign w:val="center"/>
            <w:hideMark/>
          </w:tcPr>
          <w:p w14:paraId="5F007F3D" w14:textId="77777777" w:rsidR="003760F1" w:rsidRPr="00441669" w:rsidRDefault="003760F1" w:rsidP="00A41D04">
            <w:pPr>
              <w:spacing w:after="0" w:line="240" w:lineRule="auto"/>
              <w:jc w:val="center"/>
              <w:rPr>
                <w:rFonts w:ascii="Arial" w:hAnsi="Arial" w:cs="Arial"/>
                <w:sz w:val="16"/>
                <w:szCs w:val="16"/>
                <w:lang w:eastAsia="es-ES"/>
              </w:rPr>
            </w:pPr>
            <w:r w:rsidRPr="00441669">
              <w:rPr>
                <w:rFonts w:ascii="Arial" w:hAnsi="Arial" w:cs="Arial"/>
                <w:sz w:val="16"/>
                <w:szCs w:val="16"/>
                <w:lang w:eastAsia="es-ES"/>
              </w:rPr>
              <w:t>109</w:t>
            </w:r>
          </w:p>
        </w:tc>
        <w:tc>
          <w:tcPr>
            <w:tcW w:w="2396" w:type="dxa"/>
            <w:vMerge w:val="restart"/>
            <w:tcBorders>
              <w:top w:val="nil"/>
              <w:left w:val="single" w:sz="4" w:space="0" w:color="auto"/>
              <w:bottom w:val="single" w:sz="4" w:space="0" w:color="auto"/>
              <w:right w:val="single" w:sz="4" w:space="0" w:color="auto"/>
            </w:tcBorders>
            <w:shd w:val="clear" w:color="auto" w:fill="auto"/>
            <w:vAlign w:val="center"/>
            <w:hideMark/>
          </w:tcPr>
          <w:p w14:paraId="311E24AD" w14:textId="77777777" w:rsidR="003760F1" w:rsidRPr="00441669" w:rsidRDefault="003760F1" w:rsidP="00D11139">
            <w:pPr>
              <w:spacing w:after="0" w:line="240" w:lineRule="auto"/>
              <w:jc w:val="both"/>
              <w:rPr>
                <w:rFonts w:ascii="Arial" w:hAnsi="Arial" w:cs="Arial"/>
                <w:sz w:val="16"/>
                <w:szCs w:val="16"/>
                <w:lang w:eastAsia="es-ES"/>
              </w:rPr>
            </w:pPr>
            <w:r w:rsidRPr="00441669">
              <w:rPr>
                <w:rFonts w:ascii="Arial" w:hAnsi="Arial" w:cs="Arial"/>
                <w:sz w:val="16"/>
                <w:szCs w:val="16"/>
                <w:lang w:eastAsia="es-ES"/>
              </w:rPr>
              <w:t>Diseñar e implementar 100% una estrategia articulada con los organismos de seguridad y justicia contra las bandas criminales vinculadas al micro tráfico</w:t>
            </w:r>
          </w:p>
        </w:tc>
        <w:tc>
          <w:tcPr>
            <w:tcW w:w="620" w:type="dxa"/>
            <w:vMerge/>
            <w:tcBorders>
              <w:top w:val="nil"/>
              <w:left w:val="single" w:sz="4" w:space="0" w:color="auto"/>
              <w:bottom w:val="single" w:sz="4" w:space="0" w:color="auto"/>
              <w:right w:val="single" w:sz="4" w:space="0" w:color="auto"/>
            </w:tcBorders>
            <w:vAlign w:val="center"/>
            <w:hideMark/>
          </w:tcPr>
          <w:p w14:paraId="6C71BF56" w14:textId="77777777" w:rsidR="003760F1" w:rsidRPr="00441669" w:rsidRDefault="003760F1" w:rsidP="00A41D04">
            <w:pPr>
              <w:spacing w:after="0" w:line="240" w:lineRule="auto"/>
              <w:rPr>
                <w:rFonts w:ascii="Arial" w:hAnsi="Arial" w:cs="Arial"/>
                <w:color w:val="000000"/>
                <w:sz w:val="16"/>
                <w:szCs w:val="16"/>
                <w:lang w:eastAsia="es-ES"/>
              </w:rPr>
            </w:pPr>
          </w:p>
        </w:tc>
        <w:tc>
          <w:tcPr>
            <w:tcW w:w="1310" w:type="dxa"/>
            <w:vMerge/>
            <w:tcBorders>
              <w:top w:val="nil"/>
              <w:left w:val="single" w:sz="4" w:space="0" w:color="auto"/>
              <w:bottom w:val="single" w:sz="4" w:space="0" w:color="auto"/>
              <w:right w:val="single" w:sz="4" w:space="0" w:color="auto"/>
            </w:tcBorders>
            <w:vAlign w:val="center"/>
            <w:hideMark/>
          </w:tcPr>
          <w:p w14:paraId="62C632D0" w14:textId="77777777" w:rsidR="003760F1" w:rsidRPr="00441669" w:rsidRDefault="003760F1" w:rsidP="00A41D04">
            <w:pPr>
              <w:spacing w:after="0" w:line="240" w:lineRule="auto"/>
              <w:rPr>
                <w:rFonts w:ascii="Arial" w:hAnsi="Arial" w:cs="Arial"/>
                <w:sz w:val="16"/>
                <w:szCs w:val="16"/>
                <w:lang w:eastAsia="es-ES"/>
              </w:rPr>
            </w:pPr>
          </w:p>
        </w:tc>
        <w:tc>
          <w:tcPr>
            <w:tcW w:w="555" w:type="dxa"/>
            <w:tcBorders>
              <w:top w:val="nil"/>
              <w:left w:val="nil"/>
              <w:bottom w:val="single" w:sz="4" w:space="0" w:color="auto"/>
              <w:right w:val="single" w:sz="4" w:space="0" w:color="auto"/>
            </w:tcBorders>
            <w:shd w:val="clear" w:color="auto" w:fill="auto"/>
            <w:vAlign w:val="center"/>
            <w:hideMark/>
          </w:tcPr>
          <w:p w14:paraId="6898370B"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5</w:t>
            </w:r>
          </w:p>
        </w:tc>
        <w:tc>
          <w:tcPr>
            <w:tcW w:w="4126" w:type="dxa"/>
            <w:tcBorders>
              <w:top w:val="nil"/>
              <w:left w:val="nil"/>
              <w:bottom w:val="single" w:sz="4" w:space="0" w:color="auto"/>
              <w:right w:val="single" w:sz="4" w:space="0" w:color="auto"/>
            </w:tcBorders>
            <w:shd w:val="clear" w:color="auto" w:fill="auto"/>
            <w:vAlign w:val="center"/>
            <w:hideMark/>
          </w:tcPr>
          <w:p w14:paraId="328486E6" w14:textId="77777777" w:rsidR="003760F1" w:rsidRPr="00441669"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Implementar 100% una estrategia de control por medio del fortalecimiento de la investigación judicial y criminal de delitos priorizados y el fortalecimiento de la gestión de las entidades de seguridad</w:t>
            </w:r>
          </w:p>
        </w:tc>
      </w:tr>
      <w:tr w:rsidR="003760F1" w:rsidRPr="008651F9" w14:paraId="7273F1FA" w14:textId="77777777" w:rsidTr="005F125E">
        <w:trPr>
          <w:trHeight w:val="164"/>
          <w:jc w:val="center"/>
        </w:trPr>
        <w:tc>
          <w:tcPr>
            <w:tcW w:w="553" w:type="dxa"/>
            <w:vMerge/>
            <w:tcBorders>
              <w:top w:val="nil"/>
              <w:left w:val="single" w:sz="4" w:space="0" w:color="auto"/>
              <w:bottom w:val="single" w:sz="4" w:space="0" w:color="auto"/>
              <w:right w:val="single" w:sz="4" w:space="0" w:color="auto"/>
            </w:tcBorders>
            <w:vAlign w:val="center"/>
            <w:hideMark/>
          </w:tcPr>
          <w:p w14:paraId="7C7B954A" w14:textId="77777777" w:rsidR="003760F1" w:rsidRPr="00441669" w:rsidRDefault="003760F1" w:rsidP="00A41D04">
            <w:pPr>
              <w:spacing w:after="0" w:line="240" w:lineRule="auto"/>
              <w:rPr>
                <w:rFonts w:ascii="Arial" w:hAnsi="Arial" w:cs="Arial"/>
                <w:sz w:val="16"/>
                <w:szCs w:val="16"/>
                <w:lang w:eastAsia="es-ES"/>
              </w:rPr>
            </w:pPr>
          </w:p>
        </w:tc>
        <w:tc>
          <w:tcPr>
            <w:tcW w:w="2396" w:type="dxa"/>
            <w:vMerge/>
            <w:tcBorders>
              <w:top w:val="nil"/>
              <w:left w:val="single" w:sz="4" w:space="0" w:color="auto"/>
              <w:bottom w:val="single" w:sz="4" w:space="0" w:color="auto"/>
              <w:right w:val="single" w:sz="4" w:space="0" w:color="auto"/>
            </w:tcBorders>
            <w:vAlign w:val="center"/>
            <w:hideMark/>
          </w:tcPr>
          <w:p w14:paraId="2C1B426D" w14:textId="77777777" w:rsidR="003760F1" w:rsidRPr="00441669" w:rsidRDefault="003760F1" w:rsidP="00D11139">
            <w:pPr>
              <w:spacing w:after="0" w:line="240" w:lineRule="auto"/>
              <w:jc w:val="both"/>
              <w:rPr>
                <w:rFonts w:ascii="Arial" w:hAnsi="Arial" w:cs="Arial"/>
                <w:sz w:val="16"/>
                <w:szCs w:val="16"/>
                <w:lang w:eastAsia="es-ES"/>
              </w:rPr>
            </w:pPr>
          </w:p>
        </w:tc>
        <w:tc>
          <w:tcPr>
            <w:tcW w:w="620" w:type="dxa"/>
            <w:vMerge/>
            <w:tcBorders>
              <w:top w:val="nil"/>
              <w:left w:val="single" w:sz="4" w:space="0" w:color="auto"/>
              <w:bottom w:val="single" w:sz="4" w:space="0" w:color="auto"/>
              <w:right w:val="single" w:sz="4" w:space="0" w:color="auto"/>
            </w:tcBorders>
            <w:vAlign w:val="center"/>
            <w:hideMark/>
          </w:tcPr>
          <w:p w14:paraId="2CD023E5" w14:textId="77777777" w:rsidR="003760F1" w:rsidRPr="00441669" w:rsidRDefault="003760F1" w:rsidP="00A41D04">
            <w:pPr>
              <w:spacing w:after="0" w:line="240" w:lineRule="auto"/>
              <w:rPr>
                <w:rFonts w:ascii="Arial" w:hAnsi="Arial" w:cs="Arial"/>
                <w:color w:val="000000"/>
                <w:sz w:val="16"/>
                <w:szCs w:val="16"/>
                <w:lang w:eastAsia="es-ES"/>
              </w:rPr>
            </w:pPr>
          </w:p>
        </w:tc>
        <w:tc>
          <w:tcPr>
            <w:tcW w:w="1310" w:type="dxa"/>
            <w:vMerge/>
            <w:tcBorders>
              <w:top w:val="nil"/>
              <w:left w:val="single" w:sz="4" w:space="0" w:color="auto"/>
              <w:bottom w:val="single" w:sz="4" w:space="0" w:color="auto"/>
              <w:right w:val="single" w:sz="4" w:space="0" w:color="auto"/>
            </w:tcBorders>
            <w:vAlign w:val="center"/>
            <w:hideMark/>
          </w:tcPr>
          <w:p w14:paraId="47FDC8EE" w14:textId="77777777" w:rsidR="003760F1" w:rsidRPr="00441669" w:rsidRDefault="003760F1" w:rsidP="00A41D04">
            <w:pPr>
              <w:spacing w:after="0" w:line="240" w:lineRule="auto"/>
              <w:rPr>
                <w:rFonts w:ascii="Arial" w:hAnsi="Arial" w:cs="Arial"/>
                <w:sz w:val="16"/>
                <w:szCs w:val="16"/>
                <w:lang w:eastAsia="es-ES"/>
              </w:rPr>
            </w:pPr>
          </w:p>
        </w:tc>
        <w:tc>
          <w:tcPr>
            <w:tcW w:w="555" w:type="dxa"/>
            <w:tcBorders>
              <w:top w:val="nil"/>
              <w:left w:val="nil"/>
              <w:bottom w:val="single" w:sz="4" w:space="0" w:color="auto"/>
              <w:right w:val="single" w:sz="4" w:space="0" w:color="auto"/>
            </w:tcBorders>
            <w:shd w:val="clear" w:color="auto" w:fill="auto"/>
            <w:vAlign w:val="center"/>
            <w:hideMark/>
          </w:tcPr>
          <w:p w14:paraId="6E1229E6"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9</w:t>
            </w:r>
          </w:p>
        </w:tc>
        <w:tc>
          <w:tcPr>
            <w:tcW w:w="4126" w:type="dxa"/>
            <w:tcBorders>
              <w:top w:val="nil"/>
              <w:left w:val="nil"/>
              <w:bottom w:val="single" w:sz="4" w:space="0" w:color="auto"/>
              <w:right w:val="single" w:sz="4" w:space="0" w:color="auto"/>
            </w:tcBorders>
            <w:shd w:val="clear" w:color="auto" w:fill="auto"/>
            <w:vAlign w:val="center"/>
            <w:hideMark/>
          </w:tcPr>
          <w:p w14:paraId="49DE5BC8" w14:textId="77777777" w:rsidR="003760F1" w:rsidRPr="00441669"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Implementar el 100% de un modelo de intervención integral en Territorios de Alta Complejidad</w:t>
            </w:r>
          </w:p>
        </w:tc>
      </w:tr>
      <w:tr w:rsidR="003760F1" w:rsidRPr="008651F9" w14:paraId="28CCFEB9" w14:textId="77777777" w:rsidTr="005F125E">
        <w:trPr>
          <w:trHeight w:val="1410"/>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516FA5B" w14:textId="77777777" w:rsidR="003760F1" w:rsidRPr="00441669" w:rsidRDefault="003760F1" w:rsidP="00A41D04">
            <w:pPr>
              <w:spacing w:after="0" w:line="240" w:lineRule="auto"/>
              <w:jc w:val="center"/>
              <w:rPr>
                <w:rFonts w:ascii="Arial" w:hAnsi="Arial" w:cs="Arial"/>
                <w:sz w:val="16"/>
                <w:szCs w:val="16"/>
                <w:lang w:eastAsia="es-ES"/>
              </w:rPr>
            </w:pPr>
            <w:r w:rsidRPr="00441669">
              <w:rPr>
                <w:rFonts w:ascii="Arial" w:hAnsi="Arial" w:cs="Arial"/>
                <w:sz w:val="16"/>
                <w:szCs w:val="16"/>
                <w:lang w:eastAsia="es-ES"/>
              </w:rPr>
              <w:t>107</w:t>
            </w:r>
          </w:p>
        </w:tc>
        <w:tc>
          <w:tcPr>
            <w:tcW w:w="2396" w:type="dxa"/>
            <w:tcBorders>
              <w:top w:val="nil"/>
              <w:left w:val="nil"/>
              <w:bottom w:val="single" w:sz="4" w:space="0" w:color="auto"/>
              <w:right w:val="single" w:sz="4" w:space="0" w:color="auto"/>
            </w:tcBorders>
            <w:shd w:val="clear" w:color="auto" w:fill="auto"/>
            <w:vAlign w:val="center"/>
            <w:hideMark/>
          </w:tcPr>
          <w:p w14:paraId="3D8F5CAF" w14:textId="77777777" w:rsidR="003760F1" w:rsidRPr="00441669" w:rsidRDefault="003760F1" w:rsidP="00D11139">
            <w:pPr>
              <w:spacing w:after="0" w:line="240" w:lineRule="auto"/>
              <w:jc w:val="both"/>
              <w:rPr>
                <w:rFonts w:ascii="Arial" w:hAnsi="Arial" w:cs="Arial"/>
                <w:sz w:val="16"/>
                <w:szCs w:val="16"/>
                <w:lang w:eastAsia="es-ES"/>
              </w:rPr>
            </w:pPr>
            <w:r w:rsidRPr="00441669">
              <w:rPr>
                <w:rFonts w:ascii="Arial" w:hAnsi="Arial" w:cs="Arial"/>
                <w:sz w:val="16"/>
                <w:szCs w:val="16"/>
                <w:lang w:eastAsia="es-ES"/>
              </w:rPr>
              <w:t>Elaborar 20 documentos de política pública que involucren la utilización de métodos cuantitativos, geoestadísticos y cualitativos de investigación para respaldar con evidencia empírica el proceso de toma de decisiones</w:t>
            </w:r>
          </w:p>
        </w:tc>
        <w:tc>
          <w:tcPr>
            <w:tcW w:w="620" w:type="dxa"/>
            <w:vMerge/>
            <w:tcBorders>
              <w:top w:val="nil"/>
              <w:left w:val="single" w:sz="4" w:space="0" w:color="auto"/>
              <w:bottom w:val="single" w:sz="4" w:space="0" w:color="auto"/>
              <w:right w:val="single" w:sz="4" w:space="0" w:color="auto"/>
            </w:tcBorders>
            <w:vAlign w:val="center"/>
            <w:hideMark/>
          </w:tcPr>
          <w:p w14:paraId="3FE3876E" w14:textId="77777777" w:rsidR="003760F1" w:rsidRPr="00441669" w:rsidRDefault="003760F1" w:rsidP="00A41D04">
            <w:pPr>
              <w:spacing w:after="0" w:line="240" w:lineRule="auto"/>
              <w:rPr>
                <w:rFonts w:ascii="Arial" w:hAnsi="Arial" w:cs="Arial"/>
                <w:color w:val="000000"/>
                <w:sz w:val="16"/>
                <w:szCs w:val="16"/>
                <w:lang w:eastAsia="es-ES"/>
              </w:rPr>
            </w:pPr>
          </w:p>
        </w:tc>
        <w:tc>
          <w:tcPr>
            <w:tcW w:w="1310" w:type="dxa"/>
            <w:vMerge/>
            <w:tcBorders>
              <w:top w:val="nil"/>
              <w:left w:val="single" w:sz="4" w:space="0" w:color="auto"/>
              <w:bottom w:val="single" w:sz="4" w:space="0" w:color="auto"/>
              <w:right w:val="single" w:sz="4" w:space="0" w:color="auto"/>
            </w:tcBorders>
            <w:vAlign w:val="center"/>
            <w:hideMark/>
          </w:tcPr>
          <w:p w14:paraId="16CF6958" w14:textId="77777777" w:rsidR="003760F1" w:rsidRPr="00441669" w:rsidRDefault="003760F1" w:rsidP="00A41D04">
            <w:pPr>
              <w:spacing w:after="0" w:line="240" w:lineRule="auto"/>
              <w:rPr>
                <w:rFonts w:ascii="Arial" w:hAnsi="Arial" w:cs="Arial"/>
                <w:sz w:val="16"/>
                <w:szCs w:val="16"/>
                <w:lang w:eastAsia="es-ES"/>
              </w:rPr>
            </w:pPr>
          </w:p>
        </w:tc>
        <w:tc>
          <w:tcPr>
            <w:tcW w:w="555" w:type="dxa"/>
            <w:tcBorders>
              <w:top w:val="nil"/>
              <w:left w:val="nil"/>
              <w:bottom w:val="single" w:sz="4" w:space="0" w:color="auto"/>
              <w:right w:val="single" w:sz="4" w:space="0" w:color="auto"/>
            </w:tcBorders>
            <w:shd w:val="clear" w:color="auto" w:fill="auto"/>
            <w:vAlign w:val="center"/>
            <w:hideMark/>
          </w:tcPr>
          <w:p w14:paraId="2E091B67"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2</w:t>
            </w:r>
          </w:p>
        </w:tc>
        <w:tc>
          <w:tcPr>
            <w:tcW w:w="4126" w:type="dxa"/>
            <w:tcBorders>
              <w:top w:val="nil"/>
              <w:left w:val="nil"/>
              <w:bottom w:val="single" w:sz="4" w:space="0" w:color="auto"/>
              <w:right w:val="single" w:sz="4" w:space="0" w:color="auto"/>
            </w:tcBorders>
            <w:shd w:val="clear" w:color="auto" w:fill="auto"/>
            <w:vAlign w:val="center"/>
            <w:hideMark/>
          </w:tcPr>
          <w:p w14:paraId="2E6D0E5E" w14:textId="77777777" w:rsidR="003760F1" w:rsidRPr="00441669"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Elaborar 20 documentos de política pública que involucren la utilización de métodos cuantitativos, geoestadísticos y cualitativos de investigación para respaldar con evidencia empírica el proceso de toma de decisiones.</w:t>
            </w:r>
          </w:p>
        </w:tc>
      </w:tr>
      <w:tr w:rsidR="003760F1" w:rsidRPr="008651F9" w14:paraId="0A2A389F" w14:textId="77777777" w:rsidTr="005F125E">
        <w:trPr>
          <w:trHeight w:val="284"/>
          <w:jc w:val="center"/>
        </w:trPr>
        <w:tc>
          <w:tcPr>
            <w:tcW w:w="5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54B920" w14:textId="77777777" w:rsidR="003760F1" w:rsidRPr="00441669" w:rsidRDefault="003760F1" w:rsidP="00A41D04">
            <w:pPr>
              <w:spacing w:after="0" w:line="240" w:lineRule="auto"/>
              <w:jc w:val="center"/>
              <w:rPr>
                <w:rFonts w:ascii="Arial" w:hAnsi="Arial" w:cs="Arial"/>
                <w:sz w:val="16"/>
                <w:szCs w:val="16"/>
                <w:lang w:eastAsia="es-ES"/>
              </w:rPr>
            </w:pPr>
            <w:r w:rsidRPr="00441669">
              <w:rPr>
                <w:rFonts w:ascii="Arial" w:hAnsi="Arial" w:cs="Arial"/>
                <w:sz w:val="16"/>
                <w:szCs w:val="16"/>
                <w:lang w:eastAsia="es-ES"/>
              </w:rPr>
              <w:t>108</w:t>
            </w:r>
          </w:p>
        </w:tc>
        <w:tc>
          <w:tcPr>
            <w:tcW w:w="2396" w:type="dxa"/>
            <w:vMerge w:val="restart"/>
            <w:tcBorders>
              <w:top w:val="nil"/>
              <w:left w:val="single" w:sz="4" w:space="0" w:color="auto"/>
              <w:bottom w:val="single" w:sz="4" w:space="0" w:color="auto"/>
              <w:right w:val="single" w:sz="4" w:space="0" w:color="auto"/>
            </w:tcBorders>
            <w:shd w:val="clear" w:color="auto" w:fill="auto"/>
            <w:vAlign w:val="center"/>
            <w:hideMark/>
          </w:tcPr>
          <w:p w14:paraId="5C4EEA1F" w14:textId="77777777" w:rsidR="003760F1" w:rsidRPr="00441669" w:rsidRDefault="003760F1" w:rsidP="00D11139">
            <w:pPr>
              <w:spacing w:after="0" w:line="240" w:lineRule="auto"/>
              <w:jc w:val="both"/>
              <w:rPr>
                <w:rFonts w:ascii="Arial" w:hAnsi="Arial" w:cs="Arial"/>
                <w:sz w:val="16"/>
                <w:szCs w:val="16"/>
                <w:lang w:eastAsia="es-ES"/>
              </w:rPr>
            </w:pPr>
            <w:r w:rsidRPr="00441669">
              <w:rPr>
                <w:rFonts w:ascii="Arial" w:hAnsi="Arial" w:cs="Arial"/>
                <w:sz w:val="16"/>
                <w:szCs w:val="16"/>
                <w:lang w:eastAsia="es-ES"/>
              </w:rPr>
              <w:t>Implementar 100% la Dirección de Análisis de Información para la toma de decisiones</w:t>
            </w:r>
          </w:p>
        </w:tc>
        <w:tc>
          <w:tcPr>
            <w:tcW w:w="620" w:type="dxa"/>
            <w:vMerge/>
            <w:tcBorders>
              <w:top w:val="nil"/>
              <w:left w:val="single" w:sz="4" w:space="0" w:color="auto"/>
              <w:bottom w:val="single" w:sz="4" w:space="0" w:color="auto"/>
              <w:right w:val="single" w:sz="4" w:space="0" w:color="auto"/>
            </w:tcBorders>
            <w:vAlign w:val="center"/>
            <w:hideMark/>
          </w:tcPr>
          <w:p w14:paraId="5A789DDF" w14:textId="77777777" w:rsidR="003760F1" w:rsidRPr="00441669" w:rsidRDefault="003760F1" w:rsidP="00A41D04">
            <w:pPr>
              <w:spacing w:after="0" w:line="240" w:lineRule="auto"/>
              <w:rPr>
                <w:rFonts w:ascii="Arial" w:hAnsi="Arial" w:cs="Arial"/>
                <w:color w:val="000000"/>
                <w:sz w:val="16"/>
                <w:szCs w:val="16"/>
                <w:lang w:eastAsia="es-ES"/>
              </w:rPr>
            </w:pPr>
          </w:p>
        </w:tc>
        <w:tc>
          <w:tcPr>
            <w:tcW w:w="1310" w:type="dxa"/>
            <w:vMerge/>
            <w:tcBorders>
              <w:top w:val="nil"/>
              <w:left w:val="single" w:sz="4" w:space="0" w:color="auto"/>
              <w:bottom w:val="single" w:sz="4" w:space="0" w:color="auto"/>
              <w:right w:val="single" w:sz="4" w:space="0" w:color="auto"/>
            </w:tcBorders>
            <w:vAlign w:val="center"/>
            <w:hideMark/>
          </w:tcPr>
          <w:p w14:paraId="604D6274" w14:textId="77777777" w:rsidR="003760F1" w:rsidRPr="00441669" w:rsidRDefault="003760F1" w:rsidP="00A41D04">
            <w:pPr>
              <w:spacing w:after="0" w:line="240" w:lineRule="auto"/>
              <w:rPr>
                <w:rFonts w:ascii="Arial" w:hAnsi="Arial" w:cs="Arial"/>
                <w:sz w:val="16"/>
                <w:szCs w:val="16"/>
                <w:lang w:eastAsia="es-ES"/>
              </w:rPr>
            </w:pPr>
          </w:p>
        </w:tc>
        <w:tc>
          <w:tcPr>
            <w:tcW w:w="555" w:type="dxa"/>
            <w:tcBorders>
              <w:top w:val="nil"/>
              <w:left w:val="nil"/>
              <w:bottom w:val="single" w:sz="4" w:space="0" w:color="auto"/>
              <w:right w:val="single" w:sz="4" w:space="0" w:color="auto"/>
            </w:tcBorders>
            <w:shd w:val="clear" w:color="auto" w:fill="auto"/>
            <w:vAlign w:val="center"/>
            <w:hideMark/>
          </w:tcPr>
          <w:p w14:paraId="13C6F24E"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7</w:t>
            </w:r>
          </w:p>
        </w:tc>
        <w:tc>
          <w:tcPr>
            <w:tcW w:w="4126" w:type="dxa"/>
            <w:tcBorders>
              <w:top w:val="nil"/>
              <w:left w:val="nil"/>
              <w:bottom w:val="single" w:sz="4" w:space="0" w:color="auto"/>
              <w:right w:val="single" w:sz="4" w:space="0" w:color="auto"/>
            </w:tcBorders>
            <w:shd w:val="clear" w:color="auto" w:fill="auto"/>
            <w:vAlign w:val="center"/>
            <w:hideMark/>
          </w:tcPr>
          <w:p w14:paraId="524A5EF8" w14:textId="77777777" w:rsidR="003760F1" w:rsidRPr="00441669"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Consolidar 100 por ciento los recursos humano y tecnológico para el diseño y validación de modelos de analítica predictiva en materia de seguridad y convivencia para la toma de decisiones en Bogotá.</w:t>
            </w:r>
          </w:p>
        </w:tc>
      </w:tr>
      <w:tr w:rsidR="003760F1" w:rsidRPr="008651F9" w14:paraId="68D6C3F0" w14:textId="77777777" w:rsidTr="005F125E">
        <w:trPr>
          <w:trHeight w:val="76"/>
          <w:jc w:val="center"/>
        </w:trPr>
        <w:tc>
          <w:tcPr>
            <w:tcW w:w="553" w:type="dxa"/>
            <w:vMerge/>
            <w:tcBorders>
              <w:top w:val="nil"/>
              <w:left w:val="single" w:sz="4" w:space="0" w:color="auto"/>
              <w:bottom w:val="single" w:sz="4" w:space="0" w:color="auto"/>
              <w:right w:val="single" w:sz="4" w:space="0" w:color="auto"/>
            </w:tcBorders>
            <w:vAlign w:val="center"/>
            <w:hideMark/>
          </w:tcPr>
          <w:p w14:paraId="10CAEE27" w14:textId="77777777" w:rsidR="003760F1" w:rsidRPr="00441669" w:rsidRDefault="003760F1" w:rsidP="00A41D04">
            <w:pPr>
              <w:spacing w:after="0" w:line="240" w:lineRule="auto"/>
              <w:rPr>
                <w:rFonts w:ascii="Arial" w:hAnsi="Arial" w:cs="Arial"/>
                <w:sz w:val="16"/>
                <w:szCs w:val="16"/>
                <w:lang w:eastAsia="es-ES"/>
              </w:rPr>
            </w:pPr>
          </w:p>
        </w:tc>
        <w:tc>
          <w:tcPr>
            <w:tcW w:w="2396" w:type="dxa"/>
            <w:vMerge/>
            <w:tcBorders>
              <w:top w:val="nil"/>
              <w:left w:val="single" w:sz="4" w:space="0" w:color="auto"/>
              <w:bottom w:val="single" w:sz="4" w:space="0" w:color="auto"/>
              <w:right w:val="single" w:sz="4" w:space="0" w:color="auto"/>
            </w:tcBorders>
            <w:vAlign w:val="center"/>
            <w:hideMark/>
          </w:tcPr>
          <w:p w14:paraId="541EFF18" w14:textId="77777777" w:rsidR="003760F1" w:rsidRPr="00441669" w:rsidRDefault="003760F1" w:rsidP="00A41D04">
            <w:pPr>
              <w:spacing w:after="0" w:line="240" w:lineRule="auto"/>
              <w:rPr>
                <w:rFonts w:ascii="Arial" w:hAnsi="Arial" w:cs="Arial"/>
                <w:sz w:val="16"/>
                <w:szCs w:val="16"/>
                <w:lang w:eastAsia="es-ES"/>
              </w:rPr>
            </w:pPr>
          </w:p>
        </w:tc>
        <w:tc>
          <w:tcPr>
            <w:tcW w:w="620" w:type="dxa"/>
            <w:vMerge/>
            <w:tcBorders>
              <w:top w:val="nil"/>
              <w:left w:val="single" w:sz="4" w:space="0" w:color="auto"/>
              <w:bottom w:val="single" w:sz="4" w:space="0" w:color="auto"/>
              <w:right w:val="single" w:sz="4" w:space="0" w:color="auto"/>
            </w:tcBorders>
            <w:vAlign w:val="center"/>
            <w:hideMark/>
          </w:tcPr>
          <w:p w14:paraId="442D2D03" w14:textId="77777777" w:rsidR="003760F1" w:rsidRPr="00441669" w:rsidRDefault="003760F1" w:rsidP="00A41D04">
            <w:pPr>
              <w:spacing w:after="0" w:line="240" w:lineRule="auto"/>
              <w:rPr>
                <w:rFonts w:ascii="Arial" w:hAnsi="Arial" w:cs="Arial"/>
                <w:color w:val="000000"/>
                <w:sz w:val="16"/>
                <w:szCs w:val="16"/>
                <w:lang w:eastAsia="es-ES"/>
              </w:rPr>
            </w:pPr>
          </w:p>
        </w:tc>
        <w:tc>
          <w:tcPr>
            <w:tcW w:w="1310" w:type="dxa"/>
            <w:vMerge/>
            <w:tcBorders>
              <w:top w:val="nil"/>
              <w:left w:val="single" w:sz="4" w:space="0" w:color="auto"/>
              <w:bottom w:val="single" w:sz="4" w:space="0" w:color="auto"/>
              <w:right w:val="single" w:sz="4" w:space="0" w:color="auto"/>
            </w:tcBorders>
            <w:vAlign w:val="center"/>
            <w:hideMark/>
          </w:tcPr>
          <w:p w14:paraId="14249825" w14:textId="77777777" w:rsidR="003760F1" w:rsidRPr="00441669" w:rsidRDefault="003760F1" w:rsidP="00A41D04">
            <w:pPr>
              <w:spacing w:after="0" w:line="240" w:lineRule="auto"/>
              <w:rPr>
                <w:rFonts w:ascii="Arial" w:hAnsi="Arial" w:cs="Arial"/>
                <w:sz w:val="16"/>
                <w:szCs w:val="16"/>
                <w:lang w:eastAsia="es-ES"/>
              </w:rPr>
            </w:pPr>
          </w:p>
        </w:tc>
        <w:tc>
          <w:tcPr>
            <w:tcW w:w="555" w:type="dxa"/>
            <w:tcBorders>
              <w:top w:val="nil"/>
              <w:left w:val="nil"/>
              <w:bottom w:val="single" w:sz="4" w:space="0" w:color="auto"/>
              <w:right w:val="single" w:sz="4" w:space="0" w:color="auto"/>
            </w:tcBorders>
            <w:shd w:val="clear" w:color="auto" w:fill="auto"/>
            <w:vAlign w:val="center"/>
            <w:hideMark/>
          </w:tcPr>
          <w:p w14:paraId="5AED84ED" w14:textId="77777777" w:rsidR="003760F1" w:rsidRPr="00441669" w:rsidRDefault="003760F1" w:rsidP="00A41D04">
            <w:pPr>
              <w:spacing w:after="0" w:line="240" w:lineRule="auto"/>
              <w:jc w:val="center"/>
              <w:rPr>
                <w:rFonts w:ascii="Arial" w:hAnsi="Arial" w:cs="Arial"/>
                <w:color w:val="000000"/>
                <w:sz w:val="16"/>
                <w:szCs w:val="16"/>
                <w:lang w:eastAsia="es-ES"/>
              </w:rPr>
            </w:pPr>
            <w:r w:rsidRPr="00441669">
              <w:rPr>
                <w:rFonts w:ascii="Arial" w:hAnsi="Arial" w:cs="Arial"/>
                <w:color w:val="000000"/>
                <w:sz w:val="16"/>
                <w:szCs w:val="16"/>
                <w:lang w:eastAsia="es-ES"/>
              </w:rPr>
              <w:t>1</w:t>
            </w:r>
          </w:p>
        </w:tc>
        <w:tc>
          <w:tcPr>
            <w:tcW w:w="4126" w:type="dxa"/>
            <w:tcBorders>
              <w:top w:val="nil"/>
              <w:left w:val="nil"/>
              <w:bottom w:val="single" w:sz="4" w:space="0" w:color="auto"/>
              <w:right w:val="single" w:sz="4" w:space="0" w:color="auto"/>
            </w:tcBorders>
            <w:shd w:val="clear" w:color="auto" w:fill="auto"/>
            <w:vAlign w:val="center"/>
            <w:hideMark/>
          </w:tcPr>
          <w:p w14:paraId="74F86E1C" w14:textId="77777777" w:rsidR="003760F1" w:rsidRDefault="003760F1" w:rsidP="00357F65">
            <w:pPr>
              <w:spacing w:after="0" w:line="240" w:lineRule="auto"/>
              <w:jc w:val="both"/>
              <w:rPr>
                <w:rFonts w:ascii="Arial" w:hAnsi="Arial" w:cs="Arial"/>
                <w:sz w:val="16"/>
                <w:szCs w:val="16"/>
                <w:lang w:eastAsia="es-ES"/>
              </w:rPr>
            </w:pPr>
            <w:r w:rsidRPr="00441669">
              <w:rPr>
                <w:rFonts w:ascii="Arial" w:hAnsi="Arial" w:cs="Arial"/>
                <w:sz w:val="16"/>
                <w:szCs w:val="16"/>
                <w:lang w:eastAsia="es-ES"/>
              </w:rPr>
              <w:t>Implementar 100% la Dirección de Análisis de Información para la toma de decisiones</w:t>
            </w:r>
          </w:p>
          <w:p w14:paraId="65116EDB" w14:textId="4C30534C" w:rsidR="005F125E" w:rsidRPr="00441669" w:rsidRDefault="005F125E" w:rsidP="00357F65">
            <w:pPr>
              <w:spacing w:after="0" w:line="240" w:lineRule="auto"/>
              <w:jc w:val="both"/>
              <w:rPr>
                <w:rFonts w:ascii="Arial" w:hAnsi="Arial" w:cs="Arial"/>
                <w:sz w:val="16"/>
                <w:szCs w:val="16"/>
                <w:lang w:eastAsia="es-ES"/>
              </w:rPr>
            </w:pPr>
          </w:p>
        </w:tc>
      </w:tr>
    </w:tbl>
    <w:p w14:paraId="1227BC1C" w14:textId="77777777" w:rsidR="003760F1" w:rsidRPr="008651F9" w:rsidRDefault="003760F1" w:rsidP="003760F1">
      <w:pPr>
        <w:spacing w:after="0" w:line="240" w:lineRule="auto"/>
        <w:jc w:val="both"/>
        <w:rPr>
          <w:rFonts w:ascii="Arial" w:hAnsi="Arial" w:cs="Arial"/>
        </w:rPr>
      </w:pPr>
    </w:p>
    <w:p w14:paraId="1968438F" w14:textId="77777777" w:rsidR="003760F1" w:rsidRPr="00F120E4" w:rsidRDefault="003760F1" w:rsidP="005F125E">
      <w:pPr>
        <w:spacing w:after="0" w:line="240" w:lineRule="auto"/>
        <w:jc w:val="both"/>
        <w:rPr>
          <w:rFonts w:ascii="Arial" w:hAnsi="Arial" w:cs="Arial"/>
          <w:sz w:val="22"/>
          <w:szCs w:val="22"/>
        </w:rPr>
      </w:pPr>
      <w:r w:rsidRPr="00F120E4">
        <w:rPr>
          <w:rFonts w:ascii="Arial" w:hAnsi="Arial" w:cs="Arial"/>
          <w:sz w:val="22"/>
          <w:szCs w:val="22"/>
        </w:rPr>
        <w:lastRenderedPageBreak/>
        <w:t xml:space="preserve">Para el desarrollo de los planes definidos para el cumplimiento de las metas mencionadas, la Secretaría alineó el PDD con el Plan Integral de Seguridad, Control y Justicia – PISCJ, con lo que misionalmente, las metas a cargo y la ejecución del proyecto de inversión responden a los programas y estrategias definidas en el Plan. La correspondencia del cumplimiento se da así: </w:t>
      </w:r>
    </w:p>
    <w:p w14:paraId="4FF48011" w14:textId="77777777" w:rsidR="003760F1" w:rsidRPr="00965EC7" w:rsidRDefault="003760F1" w:rsidP="003760F1">
      <w:pPr>
        <w:spacing w:after="0" w:line="240" w:lineRule="auto"/>
        <w:jc w:val="both"/>
        <w:rPr>
          <w:rFonts w:ascii="Arial" w:hAnsi="Arial" w:cs="Arial"/>
          <w:highlight w:val="yellow"/>
        </w:rPr>
      </w:pPr>
    </w:p>
    <w:p w14:paraId="71E1F213" w14:textId="7D3E38FF" w:rsidR="003760F1" w:rsidRPr="00382888" w:rsidRDefault="003760F1" w:rsidP="005F125E">
      <w:pPr>
        <w:pStyle w:val="Descripcin"/>
        <w:keepNext/>
        <w:jc w:val="center"/>
        <w:rPr>
          <w:rFonts w:cs="Arial"/>
          <w:sz w:val="22"/>
          <w:szCs w:val="22"/>
        </w:rPr>
      </w:pPr>
      <w:bookmarkStart w:id="7" w:name="_Toc13144741"/>
      <w:bookmarkStart w:id="8" w:name="_Toc13220854"/>
      <w:bookmarkStart w:id="9" w:name="_Toc13220919"/>
      <w:bookmarkStart w:id="10" w:name="_Toc21617887"/>
      <w:r w:rsidRPr="00382888">
        <w:rPr>
          <w:rFonts w:cs="Arial"/>
          <w:sz w:val="22"/>
          <w:szCs w:val="22"/>
        </w:rPr>
        <w:t>Estructura relacional metas Plan Distrital de desarrollo y Plan Integral de Seguridad, Convivencia y Justicia - PISCJ</w:t>
      </w:r>
      <w:bookmarkEnd w:id="7"/>
      <w:bookmarkEnd w:id="8"/>
      <w:bookmarkEnd w:id="9"/>
      <w:bookmarkEnd w:id="10"/>
    </w:p>
    <w:tbl>
      <w:tblPr>
        <w:tblW w:w="9744" w:type="dxa"/>
        <w:jc w:val="center"/>
        <w:tblLayout w:type="fixed"/>
        <w:tblCellMar>
          <w:left w:w="70" w:type="dxa"/>
          <w:right w:w="70" w:type="dxa"/>
        </w:tblCellMar>
        <w:tblLook w:val="04A0" w:firstRow="1" w:lastRow="0" w:firstColumn="1" w:lastColumn="0" w:noHBand="0" w:noVBand="1"/>
      </w:tblPr>
      <w:tblGrid>
        <w:gridCol w:w="541"/>
        <w:gridCol w:w="2720"/>
        <w:gridCol w:w="1306"/>
        <w:gridCol w:w="2228"/>
        <w:gridCol w:w="2949"/>
      </w:tblGrid>
      <w:tr w:rsidR="003760F1" w:rsidRPr="00382888" w14:paraId="74876EDF" w14:textId="77777777" w:rsidTr="00A41D04">
        <w:trPr>
          <w:trHeight w:val="150"/>
          <w:jc w:val="center"/>
        </w:trPr>
        <w:tc>
          <w:tcPr>
            <w:tcW w:w="541"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0410C44F" w14:textId="77777777" w:rsidR="003760F1" w:rsidRPr="007B1177" w:rsidRDefault="003760F1" w:rsidP="00A41D04">
            <w:pPr>
              <w:spacing w:after="0" w:line="240" w:lineRule="auto"/>
              <w:jc w:val="center"/>
              <w:rPr>
                <w:rFonts w:ascii="Arial" w:hAnsi="Arial" w:cs="Arial"/>
                <w:b/>
                <w:bCs/>
                <w:color w:val="FFFFFF"/>
                <w:sz w:val="18"/>
                <w:szCs w:val="18"/>
                <w:lang w:eastAsia="es-ES"/>
              </w:rPr>
            </w:pPr>
            <w:r w:rsidRPr="007B1177">
              <w:rPr>
                <w:rFonts w:ascii="Arial" w:hAnsi="Arial" w:cs="Arial"/>
                <w:b/>
                <w:bCs/>
                <w:color w:val="FFFFFF"/>
                <w:sz w:val="18"/>
                <w:szCs w:val="18"/>
                <w:lang w:eastAsia="es-ES"/>
              </w:rPr>
              <w:t>COD</w:t>
            </w:r>
          </w:p>
        </w:tc>
        <w:tc>
          <w:tcPr>
            <w:tcW w:w="2720" w:type="dxa"/>
            <w:tcBorders>
              <w:top w:val="single" w:sz="4" w:space="0" w:color="auto"/>
              <w:left w:val="nil"/>
              <w:bottom w:val="single" w:sz="4" w:space="0" w:color="auto"/>
              <w:right w:val="single" w:sz="4" w:space="0" w:color="auto"/>
            </w:tcBorders>
            <w:shd w:val="clear" w:color="auto" w:fill="44546A" w:themeFill="text2"/>
            <w:vAlign w:val="center"/>
            <w:hideMark/>
          </w:tcPr>
          <w:p w14:paraId="1247B27D" w14:textId="77777777" w:rsidR="003760F1" w:rsidRPr="007B1177" w:rsidRDefault="003760F1" w:rsidP="00A41D04">
            <w:pPr>
              <w:spacing w:after="0" w:line="240" w:lineRule="auto"/>
              <w:jc w:val="center"/>
              <w:rPr>
                <w:rFonts w:ascii="Arial" w:hAnsi="Arial" w:cs="Arial"/>
                <w:b/>
                <w:bCs/>
                <w:color w:val="FFFFFF"/>
                <w:sz w:val="18"/>
                <w:szCs w:val="18"/>
                <w:lang w:eastAsia="es-ES"/>
              </w:rPr>
            </w:pPr>
            <w:r w:rsidRPr="007B1177">
              <w:rPr>
                <w:rFonts w:ascii="Arial" w:hAnsi="Arial" w:cs="Arial"/>
                <w:b/>
                <w:bCs/>
                <w:color w:val="FFFFFF"/>
                <w:sz w:val="18"/>
                <w:szCs w:val="18"/>
                <w:lang w:eastAsia="es-ES"/>
              </w:rPr>
              <w:t>META PLAN DE DESARROLLO O PRODUCTO</w:t>
            </w:r>
          </w:p>
        </w:tc>
        <w:tc>
          <w:tcPr>
            <w:tcW w:w="1306" w:type="dxa"/>
            <w:tcBorders>
              <w:top w:val="single" w:sz="4" w:space="0" w:color="auto"/>
              <w:left w:val="nil"/>
              <w:bottom w:val="single" w:sz="4" w:space="0" w:color="auto"/>
              <w:right w:val="single" w:sz="4" w:space="0" w:color="auto"/>
            </w:tcBorders>
            <w:shd w:val="clear" w:color="auto" w:fill="44546A" w:themeFill="text2"/>
          </w:tcPr>
          <w:p w14:paraId="63972A31" w14:textId="77777777" w:rsidR="003760F1" w:rsidRPr="007B1177" w:rsidRDefault="003760F1" w:rsidP="00A41D04">
            <w:pPr>
              <w:spacing w:after="0" w:line="240" w:lineRule="auto"/>
              <w:jc w:val="center"/>
              <w:rPr>
                <w:rFonts w:ascii="Arial" w:hAnsi="Arial" w:cs="Arial"/>
                <w:b/>
                <w:bCs/>
                <w:color w:val="FFFFFF"/>
                <w:sz w:val="18"/>
                <w:szCs w:val="18"/>
                <w:lang w:eastAsia="es-ES"/>
              </w:rPr>
            </w:pPr>
            <w:r w:rsidRPr="007B1177">
              <w:rPr>
                <w:rFonts w:ascii="Arial" w:hAnsi="Arial" w:cs="Arial"/>
                <w:b/>
                <w:bCs/>
                <w:color w:val="FFFFFF"/>
                <w:sz w:val="18"/>
                <w:szCs w:val="18"/>
                <w:lang w:eastAsia="es-ES"/>
              </w:rPr>
              <w:t>COMPONENTE PISCJ</w:t>
            </w:r>
          </w:p>
        </w:tc>
        <w:tc>
          <w:tcPr>
            <w:tcW w:w="2228"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393A9043" w14:textId="77777777" w:rsidR="003760F1" w:rsidRPr="007B1177" w:rsidRDefault="003760F1" w:rsidP="00A41D04">
            <w:pPr>
              <w:spacing w:after="0" w:line="240" w:lineRule="auto"/>
              <w:jc w:val="center"/>
              <w:rPr>
                <w:rFonts w:ascii="Arial" w:hAnsi="Arial" w:cs="Arial"/>
                <w:b/>
                <w:bCs/>
                <w:color w:val="FFFFFF"/>
                <w:sz w:val="18"/>
                <w:szCs w:val="18"/>
                <w:lang w:eastAsia="es-ES"/>
              </w:rPr>
            </w:pPr>
            <w:r w:rsidRPr="007B1177">
              <w:rPr>
                <w:rFonts w:ascii="Arial" w:hAnsi="Arial" w:cs="Arial"/>
                <w:b/>
                <w:bCs/>
                <w:color w:val="FFFFFF"/>
                <w:sz w:val="18"/>
                <w:szCs w:val="18"/>
                <w:lang w:eastAsia="es-ES"/>
              </w:rPr>
              <w:t>PROGRAMA PISCJ</w:t>
            </w:r>
          </w:p>
        </w:tc>
        <w:tc>
          <w:tcPr>
            <w:tcW w:w="2949" w:type="dxa"/>
            <w:tcBorders>
              <w:top w:val="single" w:sz="4" w:space="0" w:color="auto"/>
              <w:left w:val="nil"/>
              <w:bottom w:val="single" w:sz="4" w:space="0" w:color="auto"/>
              <w:right w:val="single" w:sz="4" w:space="0" w:color="auto"/>
            </w:tcBorders>
            <w:shd w:val="clear" w:color="auto" w:fill="44546A" w:themeFill="text2"/>
            <w:vAlign w:val="center"/>
            <w:hideMark/>
          </w:tcPr>
          <w:p w14:paraId="16BD3ADA" w14:textId="77777777" w:rsidR="003760F1" w:rsidRPr="007B1177" w:rsidRDefault="003760F1" w:rsidP="00A41D04">
            <w:pPr>
              <w:spacing w:after="0" w:line="240" w:lineRule="auto"/>
              <w:jc w:val="center"/>
              <w:rPr>
                <w:rFonts w:ascii="Arial" w:hAnsi="Arial" w:cs="Arial"/>
                <w:b/>
                <w:bCs/>
                <w:color w:val="FFFFFF"/>
                <w:sz w:val="18"/>
                <w:szCs w:val="18"/>
                <w:lang w:eastAsia="es-ES"/>
              </w:rPr>
            </w:pPr>
            <w:r w:rsidRPr="007B1177">
              <w:rPr>
                <w:rFonts w:ascii="Arial" w:hAnsi="Arial" w:cs="Arial"/>
                <w:b/>
                <w:bCs/>
                <w:color w:val="FFFFFF"/>
                <w:sz w:val="18"/>
                <w:szCs w:val="18"/>
                <w:lang w:eastAsia="es-ES"/>
              </w:rPr>
              <w:t>ESTRATEGIA PISCJ</w:t>
            </w:r>
          </w:p>
        </w:tc>
      </w:tr>
      <w:tr w:rsidR="003760F1" w:rsidRPr="00382888" w14:paraId="35447413" w14:textId="77777777" w:rsidTr="00A41D04">
        <w:trPr>
          <w:trHeight w:val="178"/>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0AB54B43" w14:textId="77777777" w:rsidR="003760F1" w:rsidRPr="007B1177" w:rsidRDefault="003760F1" w:rsidP="00A41D04">
            <w:pPr>
              <w:spacing w:after="0" w:line="240" w:lineRule="auto"/>
              <w:jc w:val="center"/>
              <w:rPr>
                <w:rFonts w:ascii="Arial" w:hAnsi="Arial" w:cs="Arial"/>
                <w:sz w:val="18"/>
                <w:szCs w:val="18"/>
                <w:lang w:eastAsia="es-ES"/>
              </w:rPr>
            </w:pPr>
            <w:r w:rsidRPr="007B1177">
              <w:rPr>
                <w:rFonts w:ascii="Arial" w:hAnsi="Arial" w:cs="Arial"/>
                <w:sz w:val="18"/>
                <w:szCs w:val="18"/>
                <w:lang w:eastAsia="es-ES"/>
              </w:rPr>
              <w:t>104</w:t>
            </w:r>
          </w:p>
        </w:tc>
        <w:tc>
          <w:tcPr>
            <w:tcW w:w="2720" w:type="dxa"/>
            <w:tcBorders>
              <w:top w:val="nil"/>
              <w:left w:val="nil"/>
              <w:bottom w:val="single" w:sz="4" w:space="0" w:color="auto"/>
              <w:right w:val="single" w:sz="4" w:space="0" w:color="auto"/>
            </w:tcBorders>
            <w:shd w:val="clear" w:color="auto" w:fill="auto"/>
            <w:vAlign w:val="center"/>
            <w:hideMark/>
          </w:tcPr>
          <w:p w14:paraId="681512B1" w14:textId="77777777" w:rsidR="003760F1" w:rsidRPr="007B1177" w:rsidRDefault="003760F1" w:rsidP="00A41D04">
            <w:pPr>
              <w:spacing w:after="0" w:line="240" w:lineRule="auto"/>
              <w:jc w:val="center"/>
              <w:rPr>
                <w:rFonts w:ascii="Arial" w:hAnsi="Arial" w:cs="Arial"/>
                <w:sz w:val="18"/>
                <w:szCs w:val="18"/>
                <w:lang w:eastAsia="es-ES"/>
              </w:rPr>
            </w:pPr>
            <w:r w:rsidRPr="007B1177">
              <w:rPr>
                <w:rFonts w:ascii="Arial" w:hAnsi="Arial" w:cs="Arial"/>
                <w:sz w:val="18"/>
                <w:szCs w:val="18"/>
                <w:lang w:eastAsia="es-ES"/>
              </w:rPr>
              <w:t>Realizar 100 consejos locales de seguridad en UPZ críticas</w:t>
            </w:r>
          </w:p>
        </w:tc>
        <w:tc>
          <w:tcPr>
            <w:tcW w:w="1306" w:type="dxa"/>
            <w:vMerge w:val="restart"/>
            <w:tcBorders>
              <w:top w:val="single" w:sz="4" w:space="0" w:color="auto"/>
              <w:left w:val="nil"/>
              <w:right w:val="single" w:sz="4" w:space="0" w:color="auto"/>
            </w:tcBorders>
            <w:vAlign w:val="center"/>
          </w:tcPr>
          <w:p w14:paraId="0B7B09D7"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Prevención</w:t>
            </w:r>
          </w:p>
        </w:tc>
        <w:tc>
          <w:tcPr>
            <w:tcW w:w="2228" w:type="dxa"/>
            <w:tcBorders>
              <w:top w:val="nil"/>
              <w:left w:val="single" w:sz="4" w:space="0" w:color="auto"/>
              <w:bottom w:val="single" w:sz="4" w:space="0" w:color="auto"/>
              <w:right w:val="single" w:sz="4" w:space="0" w:color="auto"/>
            </w:tcBorders>
            <w:shd w:val="clear" w:color="auto" w:fill="auto"/>
            <w:vAlign w:val="center"/>
            <w:hideMark/>
          </w:tcPr>
          <w:p w14:paraId="0A35220C"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Participación Ciudadana</w:t>
            </w:r>
          </w:p>
        </w:tc>
        <w:tc>
          <w:tcPr>
            <w:tcW w:w="2949" w:type="dxa"/>
            <w:tcBorders>
              <w:top w:val="nil"/>
              <w:left w:val="nil"/>
              <w:bottom w:val="single" w:sz="4" w:space="0" w:color="auto"/>
              <w:right w:val="single" w:sz="4" w:space="0" w:color="auto"/>
            </w:tcBorders>
            <w:shd w:val="clear" w:color="auto" w:fill="auto"/>
            <w:vAlign w:val="center"/>
            <w:hideMark/>
          </w:tcPr>
          <w:p w14:paraId="3367EEE4"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Fortalecimiento a las Instancias de Participación</w:t>
            </w:r>
          </w:p>
        </w:tc>
      </w:tr>
      <w:tr w:rsidR="003760F1" w:rsidRPr="00382888" w14:paraId="32E2E55B" w14:textId="77777777" w:rsidTr="00A41D04">
        <w:trPr>
          <w:trHeight w:val="37"/>
          <w:jc w:val="center"/>
        </w:trPr>
        <w:tc>
          <w:tcPr>
            <w:tcW w:w="54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25CF2D"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110</w:t>
            </w:r>
          </w:p>
        </w:tc>
        <w:tc>
          <w:tcPr>
            <w:tcW w:w="27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89B5C2"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Diseñar e implementar al 100% el Plan Integral de Seguridad, Convivencia y Justicia para Bogotá</w:t>
            </w:r>
          </w:p>
        </w:tc>
        <w:tc>
          <w:tcPr>
            <w:tcW w:w="1306" w:type="dxa"/>
            <w:vMerge/>
            <w:tcBorders>
              <w:left w:val="single" w:sz="4" w:space="0" w:color="auto"/>
              <w:right w:val="single" w:sz="4" w:space="0" w:color="auto"/>
            </w:tcBorders>
            <w:vAlign w:val="center"/>
          </w:tcPr>
          <w:p w14:paraId="5D0EA718"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vMerge w:val="restart"/>
            <w:tcBorders>
              <w:top w:val="nil"/>
              <w:left w:val="single" w:sz="4" w:space="0" w:color="auto"/>
              <w:bottom w:val="single" w:sz="4" w:space="0" w:color="000000"/>
              <w:right w:val="single" w:sz="4" w:space="0" w:color="auto"/>
            </w:tcBorders>
            <w:shd w:val="clear" w:color="auto" w:fill="auto"/>
            <w:vAlign w:val="center"/>
            <w:hideMark/>
          </w:tcPr>
          <w:p w14:paraId="162D38D6"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Poblaciones en Alto Riesgo</w:t>
            </w:r>
          </w:p>
        </w:tc>
        <w:tc>
          <w:tcPr>
            <w:tcW w:w="2949" w:type="dxa"/>
            <w:tcBorders>
              <w:top w:val="nil"/>
              <w:left w:val="nil"/>
              <w:bottom w:val="single" w:sz="4" w:space="0" w:color="auto"/>
              <w:right w:val="single" w:sz="4" w:space="0" w:color="auto"/>
            </w:tcBorders>
            <w:shd w:val="clear" w:color="auto" w:fill="auto"/>
            <w:vAlign w:val="center"/>
            <w:hideMark/>
          </w:tcPr>
          <w:p w14:paraId="5FEA198B"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Prevención de la violencia juvenil</w:t>
            </w:r>
          </w:p>
        </w:tc>
      </w:tr>
      <w:tr w:rsidR="003760F1" w:rsidRPr="00382888" w14:paraId="2D28C1C5" w14:textId="77777777" w:rsidTr="00A41D04">
        <w:trPr>
          <w:trHeight w:val="87"/>
          <w:jc w:val="center"/>
        </w:trPr>
        <w:tc>
          <w:tcPr>
            <w:tcW w:w="541" w:type="dxa"/>
            <w:vMerge/>
            <w:tcBorders>
              <w:top w:val="nil"/>
              <w:left w:val="single" w:sz="4" w:space="0" w:color="auto"/>
              <w:bottom w:val="single" w:sz="4" w:space="0" w:color="000000"/>
              <w:right w:val="single" w:sz="4" w:space="0" w:color="auto"/>
            </w:tcBorders>
            <w:vAlign w:val="center"/>
            <w:hideMark/>
          </w:tcPr>
          <w:p w14:paraId="45859133"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302033C2"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tcBorders>
              <w:left w:val="single" w:sz="4" w:space="0" w:color="auto"/>
              <w:right w:val="single" w:sz="4" w:space="0" w:color="auto"/>
            </w:tcBorders>
            <w:vAlign w:val="center"/>
          </w:tcPr>
          <w:p w14:paraId="5E6E7856"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vMerge/>
            <w:tcBorders>
              <w:top w:val="nil"/>
              <w:left w:val="single" w:sz="4" w:space="0" w:color="auto"/>
              <w:bottom w:val="single" w:sz="4" w:space="0" w:color="000000"/>
              <w:right w:val="single" w:sz="4" w:space="0" w:color="auto"/>
            </w:tcBorders>
            <w:vAlign w:val="center"/>
            <w:hideMark/>
          </w:tcPr>
          <w:p w14:paraId="4F0B536F"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949" w:type="dxa"/>
            <w:tcBorders>
              <w:top w:val="nil"/>
              <w:left w:val="nil"/>
              <w:bottom w:val="single" w:sz="4" w:space="0" w:color="auto"/>
              <w:right w:val="single" w:sz="4" w:space="0" w:color="auto"/>
            </w:tcBorders>
            <w:shd w:val="clear" w:color="auto" w:fill="auto"/>
            <w:vAlign w:val="center"/>
            <w:hideMark/>
          </w:tcPr>
          <w:p w14:paraId="008C9B26"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Mujer y Genero</w:t>
            </w:r>
          </w:p>
        </w:tc>
      </w:tr>
      <w:tr w:rsidR="003760F1" w:rsidRPr="00382888" w14:paraId="7D942D45" w14:textId="77777777" w:rsidTr="00A41D04">
        <w:trPr>
          <w:trHeight w:val="87"/>
          <w:jc w:val="center"/>
        </w:trPr>
        <w:tc>
          <w:tcPr>
            <w:tcW w:w="541" w:type="dxa"/>
            <w:vMerge/>
            <w:tcBorders>
              <w:top w:val="nil"/>
              <w:left w:val="single" w:sz="4" w:space="0" w:color="auto"/>
              <w:bottom w:val="single" w:sz="4" w:space="0" w:color="000000"/>
              <w:right w:val="single" w:sz="4" w:space="0" w:color="auto"/>
            </w:tcBorders>
            <w:vAlign w:val="center"/>
            <w:hideMark/>
          </w:tcPr>
          <w:p w14:paraId="0F9E688E"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4B1DC13A"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tcBorders>
              <w:left w:val="single" w:sz="4" w:space="0" w:color="auto"/>
              <w:right w:val="single" w:sz="4" w:space="0" w:color="auto"/>
            </w:tcBorders>
            <w:vAlign w:val="center"/>
          </w:tcPr>
          <w:p w14:paraId="4F8AA1A7"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vMerge w:val="restart"/>
            <w:tcBorders>
              <w:top w:val="nil"/>
              <w:left w:val="single" w:sz="4" w:space="0" w:color="auto"/>
              <w:bottom w:val="single" w:sz="4" w:space="0" w:color="000000"/>
              <w:right w:val="single" w:sz="4" w:space="0" w:color="auto"/>
            </w:tcBorders>
            <w:shd w:val="clear" w:color="auto" w:fill="auto"/>
            <w:vAlign w:val="center"/>
            <w:hideMark/>
          </w:tcPr>
          <w:p w14:paraId="14686215"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Entornos Protectores</w:t>
            </w:r>
          </w:p>
        </w:tc>
        <w:tc>
          <w:tcPr>
            <w:tcW w:w="2949" w:type="dxa"/>
            <w:tcBorders>
              <w:top w:val="nil"/>
              <w:left w:val="nil"/>
              <w:bottom w:val="single" w:sz="4" w:space="0" w:color="auto"/>
              <w:right w:val="single" w:sz="4" w:space="0" w:color="auto"/>
            </w:tcBorders>
            <w:shd w:val="clear" w:color="auto" w:fill="auto"/>
            <w:vAlign w:val="center"/>
            <w:hideMark/>
          </w:tcPr>
          <w:p w14:paraId="03876E03"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Parques</w:t>
            </w:r>
          </w:p>
        </w:tc>
      </w:tr>
      <w:tr w:rsidR="003760F1" w:rsidRPr="00382888" w14:paraId="6788DC37" w14:textId="77777777" w:rsidTr="00A41D04">
        <w:trPr>
          <w:trHeight w:val="87"/>
          <w:jc w:val="center"/>
        </w:trPr>
        <w:tc>
          <w:tcPr>
            <w:tcW w:w="541" w:type="dxa"/>
            <w:vMerge/>
            <w:tcBorders>
              <w:top w:val="nil"/>
              <w:left w:val="single" w:sz="4" w:space="0" w:color="auto"/>
              <w:bottom w:val="single" w:sz="4" w:space="0" w:color="000000"/>
              <w:right w:val="single" w:sz="4" w:space="0" w:color="auto"/>
            </w:tcBorders>
            <w:vAlign w:val="center"/>
            <w:hideMark/>
          </w:tcPr>
          <w:p w14:paraId="3899BB82"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7CBB4569"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tcBorders>
              <w:left w:val="single" w:sz="4" w:space="0" w:color="auto"/>
              <w:right w:val="single" w:sz="4" w:space="0" w:color="auto"/>
            </w:tcBorders>
            <w:vAlign w:val="center"/>
          </w:tcPr>
          <w:p w14:paraId="3762CF85"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vMerge/>
            <w:tcBorders>
              <w:top w:val="nil"/>
              <w:left w:val="single" w:sz="4" w:space="0" w:color="auto"/>
              <w:bottom w:val="single" w:sz="4" w:space="0" w:color="000000"/>
              <w:right w:val="single" w:sz="4" w:space="0" w:color="auto"/>
            </w:tcBorders>
            <w:vAlign w:val="center"/>
            <w:hideMark/>
          </w:tcPr>
          <w:p w14:paraId="64BFFD40"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949" w:type="dxa"/>
            <w:tcBorders>
              <w:top w:val="nil"/>
              <w:left w:val="nil"/>
              <w:bottom w:val="single" w:sz="4" w:space="0" w:color="auto"/>
              <w:right w:val="single" w:sz="4" w:space="0" w:color="auto"/>
            </w:tcBorders>
            <w:shd w:val="clear" w:color="auto" w:fill="auto"/>
            <w:vAlign w:val="center"/>
            <w:hideMark/>
          </w:tcPr>
          <w:p w14:paraId="34637B95"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Entornos Escolares</w:t>
            </w:r>
          </w:p>
        </w:tc>
      </w:tr>
      <w:tr w:rsidR="003760F1" w:rsidRPr="00382888" w14:paraId="19C29AEC" w14:textId="77777777" w:rsidTr="00A41D04">
        <w:trPr>
          <w:trHeight w:val="87"/>
          <w:jc w:val="center"/>
        </w:trPr>
        <w:tc>
          <w:tcPr>
            <w:tcW w:w="541" w:type="dxa"/>
            <w:vMerge/>
            <w:tcBorders>
              <w:top w:val="nil"/>
              <w:left w:val="single" w:sz="4" w:space="0" w:color="auto"/>
              <w:bottom w:val="single" w:sz="4" w:space="0" w:color="000000"/>
              <w:right w:val="single" w:sz="4" w:space="0" w:color="auto"/>
            </w:tcBorders>
            <w:vAlign w:val="center"/>
            <w:hideMark/>
          </w:tcPr>
          <w:p w14:paraId="08752910"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11B500B0"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tcBorders>
              <w:left w:val="single" w:sz="4" w:space="0" w:color="auto"/>
              <w:right w:val="single" w:sz="4" w:space="0" w:color="auto"/>
            </w:tcBorders>
            <w:vAlign w:val="center"/>
          </w:tcPr>
          <w:p w14:paraId="67E82A6A"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vMerge/>
            <w:tcBorders>
              <w:top w:val="nil"/>
              <w:left w:val="single" w:sz="4" w:space="0" w:color="auto"/>
              <w:bottom w:val="single" w:sz="4" w:space="0" w:color="000000"/>
              <w:right w:val="single" w:sz="4" w:space="0" w:color="auto"/>
            </w:tcBorders>
            <w:vAlign w:val="center"/>
            <w:hideMark/>
          </w:tcPr>
          <w:p w14:paraId="50B0137A"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949" w:type="dxa"/>
            <w:tcBorders>
              <w:top w:val="nil"/>
              <w:left w:val="nil"/>
              <w:bottom w:val="single" w:sz="4" w:space="0" w:color="auto"/>
              <w:right w:val="single" w:sz="4" w:space="0" w:color="auto"/>
            </w:tcBorders>
            <w:shd w:val="clear" w:color="auto" w:fill="auto"/>
            <w:vAlign w:val="center"/>
            <w:hideMark/>
          </w:tcPr>
          <w:p w14:paraId="0DE8098A"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Transmilenio</w:t>
            </w:r>
          </w:p>
        </w:tc>
      </w:tr>
      <w:tr w:rsidR="003760F1" w:rsidRPr="00382888" w14:paraId="359AF563" w14:textId="77777777" w:rsidTr="00A41D04">
        <w:trPr>
          <w:trHeight w:val="87"/>
          <w:jc w:val="center"/>
        </w:trPr>
        <w:tc>
          <w:tcPr>
            <w:tcW w:w="541" w:type="dxa"/>
            <w:vMerge/>
            <w:tcBorders>
              <w:top w:val="nil"/>
              <w:left w:val="single" w:sz="4" w:space="0" w:color="auto"/>
              <w:bottom w:val="single" w:sz="4" w:space="0" w:color="000000"/>
              <w:right w:val="single" w:sz="4" w:space="0" w:color="auto"/>
            </w:tcBorders>
            <w:vAlign w:val="center"/>
            <w:hideMark/>
          </w:tcPr>
          <w:p w14:paraId="59BE1484"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6C26026A"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tcBorders>
              <w:left w:val="single" w:sz="4" w:space="0" w:color="auto"/>
              <w:bottom w:val="single" w:sz="4" w:space="0" w:color="auto"/>
              <w:right w:val="single" w:sz="4" w:space="0" w:color="auto"/>
            </w:tcBorders>
            <w:vAlign w:val="center"/>
          </w:tcPr>
          <w:p w14:paraId="09377D05"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vMerge/>
            <w:tcBorders>
              <w:top w:val="nil"/>
              <w:left w:val="single" w:sz="4" w:space="0" w:color="auto"/>
              <w:bottom w:val="single" w:sz="4" w:space="0" w:color="000000"/>
              <w:right w:val="single" w:sz="4" w:space="0" w:color="auto"/>
            </w:tcBorders>
            <w:vAlign w:val="center"/>
            <w:hideMark/>
          </w:tcPr>
          <w:p w14:paraId="30C3DA7F"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949" w:type="dxa"/>
            <w:tcBorders>
              <w:top w:val="nil"/>
              <w:left w:val="nil"/>
              <w:bottom w:val="single" w:sz="4" w:space="0" w:color="auto"/>
              <w:right w:val="single" w:sz="4" w:space="0" w:color="auto"/>
            </w:tcBorders>
            <w:shd w:val="clear" w:color="auto" w:fill="auto"/>
            <w:vAlign w:val="center"/>
            <w:hideMark/>
          </w:tcPr>
          <w:p w14:paraId="64A1FE05"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Farra en la Buena</w:t>
            </w:r>
          </w:p>
        </w:tc>
      </w:tr>
      <w:tr w:rsidR="003760F1" w:rsidRPr="00382888" w14:paraId="3D750C72" w14:textId="77777777" w:rsidTr="00A41D04">
        <w:trPr>
          <w:trHeight w:val="28"/>
          <w:jc w:val="center"/>
        </w:trPr>
        <w:tc>
          <w:tcPr>
            <w:tcW w:w="541" w:type="dxa"/>
            <w:vMerge/>
            <w:tcBorders>
              <w:top w:val="nil"/>
              <w:left w:val="single" w:sz="4" w:space="0" w:color="auto"/>
              <w:bottom w:val="single" w:sz="4" w:space="0" w:color="000000"/>
              <w:right w:val="single" w:sz="4" w:space="0" w:color="auto"/>
            </w:tcBorders>
            <w:vAlign w:val="center"/>
            <w:hideMark/>
          </w:tcPr>
          <w:p w14:paraId="14C49C34"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55A92412"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val="restart"/>
            <w:tcBorders>
              <w:top w:val="single" w:sz="4" w:space="0" w:color="auto"/>
              <w:left w:val="nil"/>
              <w:right w:val="single" w:sz="4" w:space="0" w:color="auto"/>
            </w:tcBorders>
            <w:vAlign w:val="center"/>
          </w:tcPr>
          <w:p w14:paraId="54D9B4AF"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Control</w:t>
            </w:r>
          </w:p>
        </w:tc>
        <w:tc>
          <w:tcPr>
            <w:tcW w:w="2228" w:type="dxa"/>
            <w:tcBorders>
              <w:top w:val="nil"/>
              <w:left w:val="single" w:sz="4" w:space="0" w:color="auto"/>
              <w:bottom w:val="single" w:sz="4" w:space="0" w:color="auto"/>
              <w:right w:val="single" w:sz="4" w:space="0" w:color="auto"/>
            </w:tcBorders>
            <w:shd w:val="clear" w:color="auto" w:fill="auto"/>
            <w:vAlign w:val="center"/>
            <w:hideMark/>
          </w:tcPr>
          <w:p w14:paraId="3EF577DD"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Fortalecimiento de las entidades de seguridad</w:t>
            </w:r>
          </w:p>
        </w:tc>
        <w:tc>
          <w:tcPr>
            <w:tcW w:w="2949" w:type="dxa"/>
            <w:tcBorders>
              <w:top w:val="nil"/>
              <w:left w:val="nil"/>
              <w:bottom w:val="single" w:sz="4" w:space="0" w:color="auto"/>
              <w:right w:val="single" w:sz="4" w:space="0" w:color="auto"/>
            </w:tcBorders>
            <w:shd w:val="clear" w:color="auto" w:fill="auto"/>
            <w:vAlign w:val="center"/>
            <w:hideMark/>
          </w:tcPr>
          <w:p w14:paraId="6A042E67"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Mejor Policía</w:t>
            </w:r>
          </w:p>
        </w:tc>
      </w:tr>
      <w:tr w:rsidR="003760F1" w:rsidRPr="00382888" w14:paraId="0F33B0E1" w14:textId="77777777" w:rsidTr="00A41D04">
        <w:trPr>
          <w:trHeight w:val="271"/>
          <w:jc w:val="center"/>
        </w:trPr>
        <w:tc>
          <w:tcPr>
            <w:tcW w:w="541" w:type="dxa"/>
            <w:vMerge/>
            <w:tcBorders>
              <w:top w:val="nil"/>
              <w:left w:val="single" w:sz="4" w:space="0" w:color="auto"/>
              <w:bottom w:val="single" w:sz="4" w:space="0" w:color="000000"/>
              <w:right w:val="single" w:sz="4" w:space="0" w:color="auto"/>
            </w:tcBorders>
            <w:vAlign w:val="center"/>
            <w:hideMark/>
          </w:tcPr>
          <w:p w14:paraId="4E6B41E3"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03CB7E74"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tcBorders>
              <w:left w:val="single" w:sz="4" w:space="0" w:color="auto"/>
              <w:right w:val="single" w:sz="4" w:space="0" w:color="auto"/>
            </w:tcBorders>
          </w:tcPr>
          <w:p w14:paraId="30BEEB94"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vMerge w:val="restart"/>
            <w:tcBorders>
              <w:top w:val="nil"/>
              <w:left w:val="single" w:sz="4" w:space="0" w:color="auto"/>
              <w:bottom w:val="single" w:sz="4" w:space="0" w:color="000000"/>
              <w:right w:val="single" w:sz="4" w:space="0" w:color="auto"/>
            </w:tcBorders>
            <w:shd w:val="clear" w:color="auto" w:fill="auto"/>
            <w:vAlign w:val="center"/>
            <w:hideMark/>
          </w:tcPr>
          <w:p w14:paraId="27605287"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Fortalecimiento a la Vigilancia</w:t>
            </w:r>
          </w:p>
        </w:tc>
        <w:tc>
          <w:tcPr>
            <w:tcW w:w="2949" w:type="dxa"/>
            <w:tcBorders>
              <w:top w:val="nil"/>
              <w:left w:val="nil"/>
              <w:bottom w:val="single" w:sz="4" w:space="0" w:color="auto"/>
              <w:right w:val="single" w:sz="4" w:space="0" w:color="auto"/>
            </w:tcBorders>
            <w:shd w:val="clear" w:color="auto" w:fill="auto"/>
            <w:vAlign w:val="center"/>
            <w:hideMark/>
          </w:tcPr>
          <w:p w14:paraId="354ABCA4"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Fortalecimiento de la vigilancia y control de delitos contra la vida</w:t>
            </w:r>
          </w:p>
        </w:tc>
      </w:tr>
      <w:tr w:rsidR="003760F1" w:rsidRPr="00382888" w14:paraId="77E08215" w14:textId="77777777" w:rsidTr="00A41D04">
        <w:trPr>
          <w:trHeight w:val="271"/>
          <w:jc w:val="center"/>
        </w:trPr>
        <w:tc>
          <w:tcPr>
            <w:tcW w:w="541" w:type="dxa"/>
            <w:vMerge/>
            <w:tcBorders>
              <w:top w:val="nil"/>
              <w:left w:val="single" w:sz="4" w:space="0" w:color="auto"/>
              <w:bottom w:val="single" w:sz="4" w:space="0" w:color="000000"/>
              <w:right w:val="single" w:sz="4" w:space="0" w:color="auto"/>
            </w:tcBorders>
            <w:vAlign w:val="center"/>
            <w:hideMark/>
          </w:tcPr>
          <w:p w14:paraId="4D155E49"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47CEF95A"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tcBorders>
              <w:left w:val="single" w:sz="4" w:space="0" w:color="auto"/>
              <w:right w:val="single" w:sz="4" w:space="0" w:color="auto"/>
            </w:tcBorders>
          </w:tcPr>
          <w:p w14:paraId="6A40BB93"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vMerge/>
            <w:tcBorders>
              <w:top w:val="nil"/>
              <w:left w:val="single" w:sz="4" w:space="0" w:color="auto"/>
              <w:bottom w:val="single" w:sz="4" w:space="0" w:color="000000"/>
              <w:right w:val="single" w:sz="4" w:space="0" w:color="auto"/>
            </w:tcBorders>
            <w:vAlign w:val="center"/>
            <w:hideMark/>
          </w:tcPr>
          <w:p w14:paraId="5068D3FD"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949" w:type="dxa"/>
            <w:tcBorders>
              <w:top w:val="nil"/>
              <w:left w:val="nil"/>
              <w:bottom w:val="single" w:sz="4" w:space="0" w:color="auto"/>
              <w:right w:val="single" w:sz="4" w:space="0" w:color="auto"/>
            </w:tcBorders>
            <w:shd w:val="clear" w:color="auto" w:fill="auto"/>
            <w:vAlign w:val="center"/>
            <w:hideMark/>
          </w:tcPr>
          <w:p w14:paraId="609965BA"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Fortalecimiento de la vigilancia y control de delitos contra el patrimonio</w:t>
            </w:r>
          </w:p>
        </w:tc>
      </w:tr>
      <w:tr w:rsidR="003760F1" w:rsidRPr="00382888" w14:paraId="29EAEC40" w14:textId="77777777" w:rsidTr="00A41D04">
        <w:trPr>
          <w:trHeight w:val="28"/>
          <w:jc w:val="center"/>
        </w:trPr>
        <w:tc>
          <w:tcPr>
            <w:tcW w:w="541" w:type="dxa"/>
            <w:vMerge/>
            <w:tcBorders>
              <w:top w:val="nil"/>
              <w:left w:val="single" w:sz="4" w:space="0" w:color="auto"/>
              <w:bottom w:val="single" w:sz="4" w:space="0" w:color="000000"/>
              <w:right w:val="single" w:sz="4" w:space="0" w:color="auto"/>
            </w:tcBorders>
            <w:vAlign w:val="center"/>
            <w:hideMark/>
          </w:tcPr>
          <w:p w14:paraId="7AEB66F2"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720" w:type="dxa"/>
            <w:vMerge/>
            <w:tcBorders>
              <w:top w:val="nil"/>
              <w:left w:val="single" w:sz="4" w:space="0" w:color="auto"/>
              <w:bottom w:val="single" w:sz="4" w:space="0" w:color="000000"/>
              <w:right w:val="single" w:sz="4" w:space="0" w:color="auto"/>
            </w:tcBorders>
            <w:vAlign w:val="center"/>
            <w:hideMark/>
          </w:tcPr>
          <w:p w14:paraId="33D953EA"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1306" w:type="dxa"/>
            <w:vMerge/>
            <w:tcBorders>
              <w:left w:val="nil"/>
              <w:right w:val="single" w:sz="4" w:space="0" w:color="auto"/>
            </w:tcBorders>
          </w:tcPr>
          <w:p w14:paraId="3375178B"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tcBorders>
              <w:top w:val="nil"/>
              <w:left w:val="single" w:sz="4" w:space="0" w:color="auto"/>
              <w:bottom w:val="single" w:sz="4" w:space="0" w:color="auto"/>
              <w:right w:val="single" w:sz="4" w:space="0" w:color="auto"/>
            </w:tcBorders>
            <w:shd w:val="clear" w:color="auto" w:fill="auto"/>
            <w:vAlign w:val="center"/>
            <w:hideMark/>
          </w:tcPr>
          <w:p w14:paraId="2E14F9AD"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Promoción de la convivencia, movilizaciones sociales y aglomeraciones</w:t>
            </w:r>
          </w:p>
        </w:tc>
        <w:tc>
          <w:tcPr>
            <w:tcW w:w="2949" w:type="dxa"/>
            <w:tcBorders>
              <w:top w:val="nil"/>
              <w:left w:val="nil"/>
              <w:bottom w:val="single" w:sz="4" w:space="0" w:color="auto"/>
              <w:right w:val="single" w:sz="4" w:space="0" w:color="auto"/>
            </w:tcBorders>
            <w:shd w:val="clear" w:color="auto" w:fill="auto"/>
            <w:vAlign w:val="center"/>
            <w:hideMark/>
          </w:tcPr>
          <w:p w14:paraId="75BB34F1"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Gestores Operativos</w:t>
            </w:r>
          </w:p>
        </w:tc>
      </w:tr>
      <w:tr w:rsidR="003760F1" w:rsidRPr="00382888" w14:paraId="6E3497C3" w14:textId="77777777" w:rsidTr="00A41D04">
        <w:trPr>
          <w:trHeight w:val="46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14:paraId="34761FE7" w14:textId="77777777" w:rsidR="003760F1" w:rsidRPr="007B1177" w:rsidRDefault="003760F1" w:rsidP="00A41D04">
            <w:pPr>
              <w:spacing w:after="0" w:line="240" w:lineRule="auto"/>
              <w:jc w:val="center"/>
              <w:rPr>
                <w:rFonts w:ascii="Arial" w:hAnsi="Arial" w:cs="Arial"/>
                <w:sz w:val="18"/>
                <w:szCs w:val="18"/>
                <w:lang w:eastAsia="es-ES"/>
              </w:rPr>
            </w:pPr>
            <w:r w:rsidRPr="007B1177">
              <w:rPr>
                <w:rFonts w:ascii="Arial" w:hAnsi="Arial" w:cs="Arial"/>
                <w:sz w:val="18"/>
                <w:szCs w:val="18"/>
                <w:lang w:eastAsia="es-ES"/>
              </w:rPr>
              <w:t>109</w:t>
            </w:r>
          </w:p>
        </w:tc>
        <w:tc>
          <w:tcPr>
            <w:tcW w:w="2720" w:type="dxa"/>
            <w:tcBorders>
              <w:top w:val="nil"/>
              <w:left w:val="nil"/>
              <w:bottom w:val="single" w:sz="4" w:space="0" w:color="auto"/>
              <w:right w:val="single" w:sz="4" w:space="0" w:color="auto"/>
            </w:tcBorders>
            <w:shd w:val="clear" w:color="auto" w:fill="auto"/>
            <w:vAlign w:val="center"/>
            <w:hideMark/>
          </w:tcPr>
          <w:p w14:paraId="32B2B3CA" w14:textId="77777777" w:rsidR="003760F1" w:rsidRPr="007B1177" w:rsidRDefault="003760F1" w:rsidP="00A41D04">
            <w:pPr>
              <w:spacing w:after="0" w:line="240" w:lineRule="auto"/>
              <w:jc w:val="center"/>
              <w:rPr>
                <w:rFonts w:ascii="Arial" w:hAnsi="Arial" w:cs="Arial"/>
                <w:sz w:val="18"/>
                <w:szCs w:val="18"/>
                <w:lang w:eastAsia="es-ES"/>
              </w:rPr>
            </w:pPr>
            <w:r w:rsidRPr="007B1177">
              <w:rPr>
                <w:rFonts w:ascii="Arial" w:hAnsi="Arial" w:cs="Arial"/>
                <w:sz w:val="18"/>
                <w:szCs w:val="18"/>
                <w:lang w:eastAsia="es-ES"/>
              </w:rPr>
              <w:t>Diseñar e implementar 100% una estrategia articulada con los organismos de seguridad y justicia contra las bandas criminales vinculadas al micro tráfico</w:t>
            </w:r>
          </w:p>
        </w:tc>
        <w:tc>
          <w:tcPr>
            <w:tcW w:w="1306" w:type="dxa"/>
            <w:vMerge/>
            <w:tcBorders>
              <w:left w:val="nil"/>
              <w:bottom w:val="single" w:sz="4" w:space="0" w:color="auto"/>
              <w:right w:val="single" w:sz="4" w:space="0" w:color="auto"/>
            </w:tcBorders>
          </w:tcPr>
          <w:p w14:paraId="0CA8222E" w14:textId="77777777" w:rsidR="003760F1" w:rsidRPr="007B1177" w:rsidRDefault="003760F1" w:rsidP="00A41D04">
            <w:pPr>
              <w:spacing w:after="0" w:line="240" w:lineRule="auto"/>
              <w:jc w:val="center"/>
              <w:rPr>
                <w:rFonts w:ascii="Arial" w:hAnsi="Arial" w:cs="Arial"/>
                <w:color w:val="000000"/>
                <w:sz w:val="18"/>
                <w:szCs w:val="18"/>
                <w:lang w:eastAsia="es-ES"/>
              </w:rPr>
            </w:pPr>
          </w:p>
        </w:tc>
        <w:tc>
          <w:tcPr>
            <w:tcW w:w="2228" w:type="dxa"/>
            <w:tcBorders>
              <w:top w:val="nil"/>
              <w:left w:val="single" w:sz="4" w:space="0" w:color="auto"/>
              <w:bottom w:val="single" w:sz="4" w:space="0" w:color="auto"/>
              <w:right w:val="single" w:sz="4" w:space="0" w:color="auto"/>
            </w:tcBorders>
            <w:shd w:val="clear" w:color="auto" w:fill="auto"/>
            <w:vAlign w:val="center"/>
            <w:hideMark/>
          </w:tcPr>
          <w:p w14:paraId="2933F15D"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Territorios de Alta Complejidad</w:t>
            </w:r>
          </w:p>
        </w:tc>
        <w:tc>
          <w:tcPr>
            <w:tcW w:w="2949" w:type="dxa"/>
            <w:tcBorders>
              <w:top w:val="nil"/>
              <w:left w:val="nil"/>
              <w:bottom w:val="single" w:sz="4" w:space="0" w:color="auto"/>
              <w:right w:val="single" w:sz="4" w:space="0" w:color="auto"/>
            </w:tcBorders>
            <w:shd w:val="clear" w:color="auto" w:fill="auto"/>
            <w:vAlign w:val="center"/>
            <w:hideMark/>
          </w:tcPr>
          <w:p w14:paraId="48BF4E88" w14:textId="77777777" w:rsidR="003760F1" w:rsidRPr="007B1177" w:rsidRDefault="003760F1" w:rsidP="00A41D04">
            <w:pPr>
              <w:spacing w:after="0" w:line="240" w:lineRule="auto"/>
              <w:jc w:val="center"/>
              <w:rPr>
                <w:rFonts w:ascii="Arial" w:hAnsi="Arial" w:cs="Arial"/>
                <w:color w:val="000000"/>
                <w:sz w:val="18"/>
                <w:szCs w:val="18"/>
                <w:lang w:eastAsia="es-ES"/>
              </w:rPr>
            </w:pPr>
            <w:r w:rsidRPr="007B1177">
              <w:rPr>
                <w:rFonts w:ascii="Arial" w:hAnsi="Arial" w:cs="Arial"/>
                <w:color w:val="000000"/>
                <w:sz w:val="18"/>
                <w:szCs w:val="18"/>
                <w:lang w:eastAsia="es-ES"/>
              </w:rPr>
              <w:t>Modelo de intervención TAC</w:t>
            </w:r>
          </w:p>
        </w:tc>
      </w:tr>
    </w:tbl>
    <w:p w14:paraId="72AF044E" w14:textId="77777777" w:rsidR="003760F1" w:rsidRPr="00382888" w:rsidRDefault="003760F1" w:rsidP="003760F1">
      <w:pPr>
        <w:pStyle w:val="Sinespaciado"/>
        <w:shd w:val="clear" w:color="auto" w:fill="FFFFFF" w:themeFill="background1"/>
        <w:rPr>
          <w:rFonts w:ascii="Arial" w:hAnsi="Arial" w:cs="Arial"/>
          <w:b/>
          <w:color w:val="auto"/>
          <w:sz w:val="22"/>
          <w:szCs w:val="22"/>
        </w:rPr>
      </w:pPr>
    </w:p>
    <w:p w14:paraId="3F4516E7" w14:textId="77777777" w:rsidR="003760F1" w:rsidRPr="00382888" w:rsidRDefault="003760F1" w:rsidP="003760F1">
      <w:pPr>
        <w:shd w:val="clear" w:color="auto" w:fill="FFFFFF" w:themeFill="background1"/>
        <w:spacing w:after="0" w:line="240" w:lineRule="auto"/>
        <w:jc w:val="both"/>
        <w:rPr>
          <w:rFonts w:ascii="Arial" w:eastAsia="Droid Sans" w:hAnsi="Arial" w:cs="Arial"/>
          <w:bCs/>
          <w:sz w:val="22"/>
          <w:szCs w:val="22"/>
          <w:shd w:val="clear" w:color="auto" w:fill="FFFFFF"/>
          <w:lang w:bidi="hi-IN"/>
        </w:rPr>
      </w:pPr>
      <w:r w:rsidRPr="00382888">
        <w:rPr>
          <w:rFonts w:ascii="Arial" w:eastAsia="Droid Sans" w:hAnsi="Arial" w:cs="Arial"/>
          <w:bCs/>
          <w:sz w:val="22"/>
          <w:szCs w:val="22"/>
          <w:shd w:val="clear" w:color="auto" w:fill="FFFFFF"/>
          <w:lang w:bidi="hi-IN"/>
        </w:rPr>
        <w:t>En el marco de la ejecución del plan de desarrollo, a la fecha de corte del presente informe, la subsecretaria, como gerente del proyecto 7512, presente los siguientes avances. En relación con las metas Plan de Desarrollo y de proyecto de inversión los resultados son:</w:t>
      </w:r>
    </w:p>
    <w:p w14:paraId="21321A58" w14:textId="77777777" w:rsidR="005F125E" w:rsidRPr="00965EC7" w:rsidRDefault="005F125E" w:rsidP="003760F1">
      <w:pPr>
        <w:shd w:val="clear" w:color="auto" w:fill="FFFFFF" w:themeFill="background1"/>
        <w:spacing w:after="0" w:line="240" w:lineRule="auto"/>
        <w:jc w:val="both"/>
        <w:rPr>
          <w:rFonts w:ascii="Arial" w:eastAsia="Droid Sans" w:hAnsi="Arial" w:cs="Arial"/>
          <w:bCs/>
          <w:highlight w:val="yellow"/>
          <w:shd w:val="clear" w:color="auto" w:fill="FFFFFF"/>
          <w:lang w:bidi="hi-IN"/>
        </w:rPr>
      </w:pPr>
    </w:p>
    <w:p w14:paraId="1E01B6FF" w14:textId="43807071" w:rsidR="003760F1" w:rsidRPr="004E6D80" w:rsidRDefault="003760F1" w:rsidP="00554A39">
      <w:pPr>
        <w:pStyle w:val="Descripcin"/>
        <w:keepNext/>
        <w:ind w:left="138" w:right="333" w:hanging="138"/>
        <w:jc w:val="center"/>
        <w:rPr>
          <w:rFonts w:eastAsia="Droid Sans" w:cs="Arial"/>
          <w:bCs/>
          <w:sz w:val="22"/>
          <w:szCs w:val="22"/>
          <w:shd w:val="clear" w:color="auto" w:fill="FFFFFF"/>
          <w:lang w:eastAsia="zh-CN" w:bidi="hi-IN"/>
        </w:rPr>
      </w:pPr>
      <w:bookmarkStart w:id="11" w:name="_Toc13144742"/>
      <w:bookmarkStart w:id="12" w:name="_Toc13220855"/>
      <w:bookmarkStart w:id="13" w:name="_Toc13220920"/>
      <w:bookmarkStart w:id="14" w:name="_Toc21617888"/>
      <w:r w:rsidRPr="004E6D80">
        <w:rPr>
          <w:rFonts w:eastAsia="Droid Sans" w:cs="Arial"/>
          <w:bCs/>
          <w:sz w:val="22"/>
          <w:szCs w:val="22"/>
          <w:shd w:val="clear" w:color="auto" w:fill="FFFFFF"/>
          <w:lang w:eastAsia="zh-CN" w:bidi="hi-IN"/>
        </w:rPr>
        <w:t>Avance de ejecución metas PDD y metas inversión proyecto 7512</w:t>
      </w:r>
      <w:bookmarkEnd w:id="11"/>
      <w:bookmarkEnd w:id="12"/>
      <w:bookmarkEnd w:id="13"/>
      <w:bookmarkEnd w:id="14"/>
    </w:p>
    <w:tbl>
      <w:tblPr>
        <w:tblW w:w="97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5"/>
        <w:gridCol w:w="781"/>
        <w:gridCol w:w="911"/>
        <w:gridCol w:w="1331"/>
        <w:gridCol w:w="3233"/>
        <w:gridCol w:w="722"/>
        <w:gridCol w:w="1143"/>
      </w:tblGrid>
      <w:tr w:rsidR="003760F1" w:rsidRPr="004E6D80" w14:paraId="0EF8CAE0" w14:textId="77777777" w:rsidTr="0092176C">
        <w:trPr>
          <w:trHeight w:val="320"/>
          <w:jc w:val="right"/>
        </w:trPr>
        <w:tc>
          <w:tcPr>
            <w:tcW w:w="1655" w:type="dxa"/>
            <w:shd w:val="clear" w:color="auto" w:fill="44546A" w:themeFill="text2"/>
            <w:noWrap/>
            <w:vAlign w:val="center"/>
            <w:hideMark/>
          </w:tcPr>
          <w:p w14:paraId="42D62748" w14:textId="77777777" w:rsidR="003760F1" w:rsidRPr="004E6D80" w:rsidRDefault="003760F1" w:rsidP="004306DD">
            <w:pPr>
              <w:spacing w:after="0" w:line="240" w:lineRule="auto"/>
              <w:jc w:val="center"/>
              <w:rPr>
                <w:rFonts w:ascii="Arial" w:hAnsi="Arial" w:cs="Arial"/>
                <w:b/>
                <w:color w:val="FFFFFF" w:themeColor="background1"/>
                <w:sz w:val="18"/>
                <w:szCs w:val="18"/>
                <w:lang w:eastAsia="es-ES"/>
              </w:rPr>
            </w:pPr>
            <w:r w:rsidRPr="004E6D80">
              <w:rPr>
                <w:rFonts w:ascii="Arial" w:hAnsi="Arial" w:cs="Arial"/>
                <w:b/>
                <w:color w:val="FFFFFF" w:themeColor="background1"/>
                <w:sz w:val="18"/>
                <w:szCs w:val="18"/>
                <w:lang w:eastAsia="es-ES"/>
              </w:rPr>
              <w:t>Meta PDD</w:t>
            </w:r>
          </w:p>
        </w:tc>
        <w:tc>
          <w:tcPr>
            <w:tcW w:w="781" w:type="dxa"/>
            <w:shd w:val="clear" w:color="auto" w:fill="44546A" w:themeFill="text2"/>
            <w:vAlign w:val="center"/>
            <w:hideMark/>
          </w:tcPr>
          <w:p w14:paraId="2CADDC69" w14:textId="77777777" w:rsidR="003760F1" w:rsidRPr="004E6D80" w:rsidRDefault="003760F1" w:rsidP="004306DD">
            <w:pPr>
              <w:spacing w:after="0" w:line="240" w:lineRule="auto"/>
              <w:jc w:val="center"/>
              <w:rPr>
                <w:rFonts w:ascii="Arial" w:hAnsi="Arial" w:cs="Arial"/>
                <w:b/>
                <w:color w:val="FFFFFF" w:themeColor="background1"/>
                <w:sz w:val="18"/>
                <w:szCs w:val="18"/>
                <w:lang w:eastAsia="es-ES"/>
              </w:rPr>
            </w:pPr>
            <w:r w:rsidRPr="004E6D80">
              <w:rPr>
                <w:rFonts w:ascii="Arial" w:hAnsi="Arial" w:cs="Arial"/>
                <w:b/>
                <w:color w:val="FFFFFF" w:themeColor="background1"/>
                <w:sz w:val="18"/>
                <w:szCs w:val="18"/>
                <w:lang w:eastAsia="es-ES"/>
              </w:rPr>
              <w:t>Avance PDD</w:t>
            </w:r>
          </w:p>
        </w:tc>
        <w:tc>
          <w:tcPr>
            <w:tcW w:w="911" w:type="dxa"/>
            <w:shd w:val="clear" w:color="auto" w:fill="44546A" w:themeFill="text2"/>
            <w:noWrap/>
            <w:vAlign w:val="center"/>
            <w:hideMark/>
          </w:tcPr>
          <w:p w14:paraId="24ED6729" w14:textId="77777777" w:rsidR="003760F1" w:rsidRPr="004E6D80" w:rsidRDefault="003760F1" w:rsidP="004306DD">
            <w:pPr>
              <w:spacing w:after="0" w:line="240" w:lineRule="auto"/>
              <w:jc w:val="center"/>
              <w:rPr>
                <w:rFonts w:ascii="Arial" w:hAnsi="Arial" w:cs="Arial"/>
                <w:b/>
                <w:color w:val="FFFFFF" w:themeColor="background1"/>
                <w:sz w:val="18"/>
                <w:szCs w:val="18"/>
                <w:lang w:eastAsia="es-ES"/>
              </w:rPr>
            </w:pPr>
            <w:r w:rsidRPr="004E6D80">
              <w:rPr>
                <w:rFonts w:ascii="Arial" w:hAnsi="Arial" w:cs="Arial"/>
                <w:b/>
                <w:color w:val="FFFFFF" w:themeColor="background1"/>
                <w:sz w:val="18"/>
                <w:szCs w:val="18"/>
                <w:lang w:eastAsia="es-ES"/>
              </w:rPr>
              <w:t>Proyecto</w:t>
            </w:r>
          </w:p>
        </w:tc>
        <w:tc>
          <w:tcPr>
            <w:tcW w:w="1331" w:type="dxa"/>
            <w:shd w:val="clear" w:color="auto" w:fill="44546A" w:themeFill="text2"/>
            <w:noWrap/>
            <w:vAlign w:val="center"/>
            <w:hideMark/>
          </w:tcPr>
          <w:p w14:paraId="429B6084" w14:textId="77777777" w:rsidR="003760F1" w:rsidRPr="004E6D80" w:rsidRDefault="003760F1" w:rsidP="004306DD">
            <w:pPr>
              <w:spacing w:after="0" w:line="240" w:lineRule="auto"/>
              <w:jc w:val="center"/>
              <w:rPr>
                <w:rFonts w:ascii="Arial" w:hAnsi="Arial" w:cs="Arial"/>
                <w:b/>
                <w:color w:val="FFFFFF" w:themeColor="background1"/>
                <w:sz w:val="18"/>
                <w:szCs w:val="18"/>
                <w:lang w:eastAsia="es-ES"/>
              </w:rPr>
            </w:pPr>
            <w:r w:rsidRPr="004E6D80">
              <w:rPr>
                <w:rFonts w:ascii="Arial" w:hAnsi="Arial" w:cs="Arial"/>
                <w:b/>
                <w:color w:val="FFFFFF" w:themeColor="background1"/>
                <w:sz w:val="18"/>
                <w:szCs w:val="18"/>
                <w:lang w:eastAsia="es-ES"/>
              </w:rPr>
              <w:t>NOMBRE</w:t>
            </w:r>
          </w:p>
        </w:tc>
        <w:tc>
          <w:tcPr>
            <w:tcW w:w="3233" w:type="dxa"/>
            <w:shd w:val="clear" w:color="auto" w:fill="44546A" w:themeFill="text2"/>
            <w:noWrap/>
            <w:vAlign w:val="center"/>
            <w:hideMark/>
          </w:tcPr>
          <w:p w14:paraId="5DD292E0" w14:textId="77777777" w:rsidR="003760F1" w:rsidRPr="004E6D80" w:rsidRDefault="003760F1" w:rsidP="004306DD">
            <w:pPr>
              <w:spacing w:after="0" w:line="240" w:lineRule="auto"/>
              <w:jc w:val="center"/>
              <w:rPr>
                <w:rFonts w:ascii="Arial" w:hAnsi="Arial" w:cs="Arial"/>
                <w:b/>
                <w:color w:val="FFFFFF" w:themeColor="background1"/>
                <w:sz w:val="18"/>
                <w:szCs w:val="18"/>
                <w:lang w:eastAsia="es-ES"/>
              </w:rPr>
            </w:pPr>
            <w:r w:rsidRPr="004E6D80">
              <w:rPr>
                <w:rFonts w:ascii="Arial" w:hAnsi="Arial" w:cs="Arial"/>
                <w:b/>
                <w:color w:val="FFFFFF" w:themeColor="background1"/>
                <w:sz w:val="18"/>
                <w:szCs w:val="18"/>
                <w:lang w:eastAsia="es-ES"/>
              </w:rPr>
              <w:t>COD</w:t>
            </w:r>
          </w:p>
        </w:tc>
        <w:tc>
          <w:tcPr>
            <w:tcW w:w="722" w:type="dxa"/>
            <w:shd w:val="clear" w:color="auto" w:fill="44546A" w:themeFill="text2"/>
            <w:noWrap/>
            <w:vAlign w:val="center"/>
            <w:hideMark/>
          </w:tcPr>
          <w:p w14:paraId="72597CEE" w14:textId="77777777" w:rsidR="003760F1" w:rsidRPr="004E6D80" w:rsidRDefault="003760F1" w:rsidP="004306DD">
            <w:pPr>
              <w:spacing w:after="0" w:line="240" w:lineRule="auto"/>
              <w:jc w:val="center"/>
              <w:rPr>
                <w:rFonts w:ascii="Arial" w:hAnsi="Arial" w:cs="Arial"/>
                <w:b/>
                <w:color w:val="FFFFFF" w:themeColor="background1"/>
                <w:sz w:val="18"/>
                <w:szCs w:val="18"/>
                <w:lang w:eastAsia="es-ES"/>
              </w:rPr>
            </w:pPr>
            <w:r w:rsidRPr="004E6D80">
              <w:rPr>
                <w:rFonts w:ascii="Arial" w:hAnsi="Arial" w:cs="Arial"/>
                <w:b/>
                <w:color w:val="FFFFFF" w:themeColor="background1"/>
                <w:sz w:val="18"/>
                <w:szCs w:val="18"/>
                <w:lang w:eastAsia="es-ES"/>
              </w:rPr>
              <w:t>Prog. 2019</w:t>
            </w:r>
          </w:p>
        </w:tc>
        <w:tc>
          <w:tcPr>
            <w:tcW w:w="1143" w:type="dxa"/>
            <w:shd w:val="clear" w:color="auto" w:fill="44546A" w:themeFill="text2"/>
            <w:noWrap/>
            <w:vAlign w:val="center"/>
            <w:hideMark/>
          </w:tcPr>
          <w:p w14:paraId="6E1AA354" w14:textId="77777777" w:rsidR="003760F1" w:rsidRPr="004E6D80" w:rsidRDefault="003760F1" w:rsidP="004306DD">
            <w:pPr>
              <w:spacing w:after="0" w:line="240" w:lineRule="auto"/>
              <w:jc w:val="center"/>
              <w:rPr>
                <w:rFonts w:ascii="Arial" w:hAnsi="Arial" w:cs="Arial"/>
                <w:b/>
                <w:color w:val="FFFFFF" w:themeColor="background1"/>
                <w:sz w:val="18"/>
                <w:szCs w:val="18"/>
                <w:lang w:eastAsia="es-ES"/>
              </w:rPr>
            </w:pPr>
            <w:r w:rsidRPr="004E6D80">
              <w:rPr>
                <w:rFonts w:ascii="Arial" w:hAnsi="Arial" w:cs="Arial"/>
                <w:b/>
                <w:color w:val="FFFFFF" w:themeColor="background1"/>
                <w:sz w:val="18"/>
                <w:szCs w:val="18"/>
                <w:lang w:eastAsia="es-ES"/>
              </w:rPr>
              <w:t>Ejec. 2019</w:t>
            </w:r>
          </w:p>
        </w:tc>
      </w:tr>
      <w:tr w:rsidR="003760F1" w:rsidRPr="004E6D80" w14:paraId="46F5CD1E" w14:textId="77777777" w:rsidTr="0092176C">
        <w:trPr>
          <w:trHeight w:val="805"/>
          <w:jc w:val="right"/>
        </w:trPr>
        <w:tc>
          <w:tcPr>
            <w:tcW w:w="1655" w:type="dxa"/>
            <w:shd w:val="clear" w:color="auto" w:fill="auto"/>
            <w:vAlign w:val="center"/>
            <w:hideMark/>
          </w:tcPr>
          <w:p w14:paraId="798BA280"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104. Realizar 100 consejos locales de seguridad en UPZ críticas (META CUMPLIDA)</w:t>
            </w:r>
          </w:p>
        </w:tc>
        <w:tc>
          <w:tcPr>
            <w:tcW w:w="781" w:type="dxa"/>
            <w:shd w:val="clear" w:color="auto" w:fill="auto"/>
            <w:vAlign w:val="center"/>
            <w:hideMark/>
          </w:tcPr>
          <w:p w14:paraId="7CE6125D"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100,0%</w:t>
            </w:r>
          </w:p>
        </w:tc>
        <w:tc>
          <w:tcPr>
            <w:tcW w:w="911" w:type="dxa"/>
            <w:vMerge w:val="restart"/>
            <w:shd w:val="clear" w:color="auto" w:fill="auto"/>
            <w:vAlign w:val="center"/>
            <w:hideMark/>
          </w:tcPr>
          <w:p w14:paraId="215B8262"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7512</w:t>
            </w:r>
          </w:p>
        </w:tc>
        <w:tc>
          <w:tcPr>
            <w:tcW w:w="1331" w:type="dxa"/>
            <w:vMerge w:val="restart"/>
            <w:shd w:val="clear" w:color="auto" w:fill="auto"/>
            <w:vAlign w:val="center"/>
            <w:hideMark/>
          </w:tcPr>
          <w:p w14:paraId="4EA5A22C"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PREVENCIÓN Y CONTROL DEL DELITO EN EL DISTRITO CAPITAL</w:t>
            </w:r>
          </w:p>
        </w:tc>
        <w:tc>
          <w:tcPr>
            <w:tcW w:w="3233" w:type="dxa"/>
            <w:shd w:val="clear" w:color="auto" w:fill="auto"/>
            <w:vAlign w:val="center"/>
            <w:hideMark/>
          </w:tcPr>
          <w:p w14:paraId="434B5125"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6. Implementar 100% una estrategia de mejoramiento de la percepción de seguridad y aumento de la corresponsabilidad ciudadana través del fortalecimiento de los consejos locales de seguridad, frentes locales y juntas zonales</w:t>
            </w:r>
          </w:p>
        </w:tc>
        <w:tc>
          <w:tcPr>
            <w:tcW w:w="722" w:type="dxa"/>
            <w:shd w:val="clear" w:color="auto" w:fill="auto"/>
            <w:vAlign w:val="center"/>
            <w:hideMark/>
          </w:tcPr>
          <w:p w14:paraId="3B74C625" w14:textId="77777777" w:rsidR="003760F1" w:rsidRPr="004E6D80" w:rsidRDefault="003760F1" w:rsidP="004306DD">
            <w:pPr>
              <w:spacing w:after="0" w:line="240" w:lineRule="auto"/>
              <w:jc w:val="center"/>
              <w:rPr>
                <w:rFonts w:ascii="Arial" w:hAnsi="Arial" w:cs="Arial"/>
                <w:color w:val="000000" w:themeColor="text1"/>
                <w:sz w:val="18"/>
                <w:szCs w:val="18"/>
                <w:lang w:eastAsia="es-ES"/>
              </w:rPr>
            </w:pPr>
            <w:r w:rsidRPr="004E6D80">
              <w:rPr>
                <w:rFonts w:ascii="Arial" w:hAnsi="Arial" w:cs="Arial"/>
                <w:color w:val="000000" w:themeColor="text1"/>
                <w:sz w:val="18"/>
                <w:szCs w:val="18"/>
                <w:lang w:eastAsia="es-ES"/>
              </w:rPr>
              <w:t>100%*</w:t>
            </w:r>
          </w:p>
        </w:tc>
        <w:tc>
          <w:tcPr>
            <w:tcW w:w="1143" w:type="dxa"/>
            <w:shd w:val="clear" w:color="auto" w:fill="auto"/>
            <w:vAlign w:val="center"/>
            <w:hideMark/>
          </w:tcPr>
          <w:p w14:paraId="09E23AC8" w14:textId="77777777" w:rsidR="003760F1" w:rsidRPr="004E6D80" w:rsidRDefault="003760F1" w:rsidP="004306DD">
            <w:pPr>
              <w:spacing w:after="0" w:line="240" w:lineRule="auto"/>
              <w:jc w:val="center"/>
              <w:rPr>
                <w:rFonts w:ascii="Arial" w:hAnsi="Arial" w:cs="Arial"/>
                <w:color w:val="000000" w:themeColor="text1"/>
                <w:sz w:val="18"/>
                <w:szCs w:val="18"/>
                <w:lang w:eastAsia="es-ES"/>
              </w:rPr>
            </w:pPr>
            <w:r w:rsidRPr="004E6D80">
              <w:rPr>
                <w:rFonts w:ascii="Arial" w:hAnsi="Arial" w:cs="Arial"/>
                <w:color w:val="000000" w:themeColor="text1"/>
                <w:sz w:val="18"/>
                <w:szCs w:val="18"/>
                <w:lang w:eastAsia="es-ES"/>
              </w:rPr>
              <w:t>100%*</w:t>
            </w:r>
          </w:p>
        </w:tc>
      </w:tr>
      <w:tr w:rsidR="003760F1" w:rsidRPr="004E6D80" w14:paraId="276C6F3F" w14:textId="77777777" w:rsidTr="0092176C">
        <w:trPr>
          <w:trHeight w:val="805"/>
          <w:jc w:val="right"/>
        </w:trPr>
        <w:tc>
          <w:tcPr>
            <w:tcW w:w="1655" w:type="dxa"/>
            <w:vMerge w:val="restart"/>
            <w:shd w:val="clear" w:color="auto" w:fill="auto"/>
            <w:vAlign w:val="center"/>
            <w:hideMark/>
          </w:tcPr>
          <w:p w14:paraId="5ECAD628"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lastRenderedPageBreak/>
              <w:t>110. Diseñar e implementar al 100% el Plan Integral de Seguridad, Convivencia y Justicia para Bogotá</w:t>
            </w:r>
          </w:p>
        </w:tc>
        <w:tc>
          <w:tcPr>
            <w:tcW w:w="781" w:type="dxa"/>
            <w:vMerge w:val="restart"/>
            <w:shd w:val="clear" w:color="auto" w:fill="auto"/>
            <w:vAlign w:val="center"/>
            <w:hideMark/>
          </w:tcPr>
          <w:p w14:paraId="2686A9B4"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84,9%</w:t>
            </w:r>
          </w:p>
        </w:tc>
        <w:tc>
          <w:tcPr>
            <w:tcW w:w="911" w:type="dxa"/>
            <w:vMerge/>
            <w:vAlign w:val="center"/>
            <w:hideMark/>
          </w:tcPr>
          <w:p w14:paraId="17292AD2" w14:textId="77777777" w:rsidR="003760F1" w:rsidRPr="004E6D80" w:rsidRDefault="003760F1" w:rsidP="004306DD">
            <w:pPr>
              <w:spacing w:after="0" w:line="240" w:lineRule="auto"/>
              <w:rPr>
                <w:rFonts w:ascii="Arial" w:hAnsi="Arial" w:cs="Arial"/>
                <w:color w:val="000000"/>
                <w:sz w:val="18"/>
                <w:szCs w:val="18"/>
                <w:lang w:eastAsia="es-ES"/>
              </w:rPr>
            </w:pPr>
          </w:p>
        </w:tc>
        <w:tc>
          <w:tcPr>
            <w:tcW w:w="1331" w:type="dxa"/>
            <w:vMerge/>
            <w:vAlign w:val="center"/>
            <w:hideMark/>
          </w:tcPr>
          <w:p w14:paraId="215C7842" w14:textId="77777777" w:rsidR="003760F1" w:rsidRPr="004E6D80" w:rsidRDefault="003760F1" w:rsidP="004306DD">
            <w:pPr>
              <w:spacing w:after="0" w:line="240" w:lineRule="auto"/>
              <w:rPr>
                <w:rFonts w:ascii="Arial" w:hAnsi="Arial" w:cs="Arial"/>
                <w:color w:val="000000"/>
                <w:sz w:val="18"/>
                <w:szCs w:val="18"/>
                <w:lang w:eastAsia="es-ES"/>
              </w:rPr>
            </w:pPr>
          </w:p>
        </w:tc>
        <w:tc>
          <w:tcPr>
            <w:tcW w:w="3233" w:type="dxa"/>
            <w:shd w:val="clear" w:color="auto" w:fill="auto"/>
            <w:vAlign w:val="center"/>
            <w:hideMark/>
          </w:tcPr>
          <w:p w14:paraId="737E37C4"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6. Implementar 100% una estrategia de mejoramiento de la percepción de seguridad y aumento de la corresponsabilidad ciudadana través del fortalecimiento de los consejos locales de seguridad, frentes locales y juntas zonales</w:t>
            </w:r>
          </w:p>
        </w:tc>
        <w:tc>
          <w:tcPr>
            <w:tcW w:w="722" w:type="dxa"/>
            <w:shd w:val="clear" w:color="auto" w:fill="auto"/>
            <w:vAlign w:val="center"/>
            <w:hideMark/>
          </w:tcPr>
          <w:p w14:paraId="4C2E5875"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w:t>
            </w:r>
          </w:p>
        </w:tc>
        <w:tc>
          <w:tcPr>
            <w:tcW w:w="1143" w:type="dxa"/>
            <w:shd w:val="clear" w:color="auto" w:fill="auto"/>
            <w:vAlign w:val="center"/>
            <w:hideMark/>
          </w:tcPr>
          <w:p w14:paraId="29045CE4"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66,3%</w:t>
            </w:r>
          </w:p>
        </w:tc>
      </w:tr>
      <w:tr w:rsidR="003760F1" w:rsidRPr="004E6D80" w14:paraId="49DBD9CF" w14:textId="77777777" w:rsidTr="0092176C">
        <w:trPr>
          <w:trHeight w:val="320"/>
          <w:jc w:val="right"/>
        </w:trPr>
        <w:tc>
          <w:tcPr>
            <w:tcW w:w="1655" w:type="dxa"/>
            <w:vMerge/>
            <w:vAlign w:val="center"/>
            <w:hideMark/>
          </w:tcPr>
          <w:p w14:paraId="05F48441" w14:textId="77777777" w:rsidR="003760F1" w:rsidRPr="004E6D80" w:rsidRDefault="003760F1" w:rsidP="004306DD">
            <w:pPr>
              <w:spacing w:after="0" w:line="240" w:lineRule="auto"/>
              <w:rPr>
                <w:rFonts w:ascii="Arial" w:hAnsi="Arial" w:cs="Arial"/>
                <w:color w:val="000000"/>
                <w:sz w:val="18"/>
                <w:szCs w:val="18"/>
                <w:lang w:eastAsia="es-ES"/>
              </w:rPr>
            </w:pPr>
          </w:p>
        </w:tc>
        <w:tc>
          <w:tcPr>
            <w:tcW w:w="781" w:type="dxa"/>
            <w:vMerge/>
            <w:vAlign w:val="center"/>
            <w:hideMark/>
          </w:tcPr>
          <w:p w14:paraId="10826637" w14:textId="77777777" w:rsidR="003760F1" w:rsidRPr="004E6D80" w:rsidRDefault="003760F1" w:rsidP="004306DD">
            <w:pPr>
              <w:spacing w:after="0" w:line="240" w:lineRule="auto"/>
              <w:rPr>
                <w:rFonts w:ascii="Arial" w:hAnsi="Arial" w:cs="Arial"/>
                <w:color w:val="000000"/>
                <w:sz w:val="18"/>
                <w:szCs w:val="18"/>
                <w:lang w:eastAsia="es-ES"/>
              </w:rPr>
            </w:pPr>
          </w:p>
        </w:tc>
        <w:tc>
          <w:tcPr>
            <w:tcW w:w="911" w:type="dxa"/>
            <w:vMerge/>
            <w:vAlign w:val="center"/>
            <w:hideMark/>
          </w:tcPr>
          <w:p w14:paraId="75981316" w14:textId="77777777" w:rsidR="003760F1" w:rsidRPr="004E6D80" w:rsidRDefault="003760F1" w:rsidP="004306DD">
            <w:pPr>
              <w:spacing w:after="0" w:line="240" w:lineRule="auto"/>
              <w:rPr>
                <w:rFonts w:ascii="Arial" w:hAnsi="Arial" w:cs="Arial"/>
                <w:color w:val="000000"/>
                <w:sz w:val="18"/>
                <w:szCs w:val="18"/>
                <w:lang w:eastAsia="es-ES"/>
              </w:rPr>
            </w:pPr>
          </w:p>
        </w:tc>
        <w:tc>
          <w:tcPr>
            <w:tcW w:w="1331" w:type="dxa"/>
            <w:vMerge/>
            <w:vAlign w:val="center"/>
            <w:hideMark/>
          </w:tcPr>
          <w:p w14:paraId="66211B4A" w14:textId="77777777" w:rsidR="003760F1" w:rsidRPr="004E6D80" w:rsidRDefault="003760F1" w:rsidP="004306DD">
            <w:pPr>
              <w:spacing w:after="0" w:line="240" w:lineRule="auto"/>
              <w:rPr>
                <w:rFonts w:ascii="Arial" w:hAnsi="Arial" w:cs="Arial"/>
                <w:color w:val="000000"/>
                <w:sz w:val="18"/>
                <w:szCs w:val="18"/>
                <w:lang w:eastAsia="es-ES"/>
              </w:rPr>
            </w:pPr>
          </w:p>
        </w:tc>
        <w:tc>
          <w:tcPr>
            <w:tcW w:w="3233" w:type="dxa"/>
            <w:shd w:val="clear" w:color="auto" w:fill="auto"/>
            <w:vAlign w:val="center"/>
            <w:hideMark/>
          </w:tcPr>
          <w:p w14:paraId="1F20E018"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3. Diseñar 100% el Plan Integral de Seguridad, Convivencia y Justicia para Bogotá</w:t>
            </w:r>
          </w:p>
        </w:tc>
        <w:tc>
          <w:tcPr>
            <w:tcW w:w="722" w:type="dxa"/>
            <w:shd w:val="clear" w:color="auto" w:fill="auto"/>
            <w:vAlign w:val="center"/>
            <w:hideMark/>
          </w:tcPr>
          <w:p w14:paraId="4B41B602"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w:t>
            </w:r>
          </w:p>
        </w:tc>
        <w:tc>
          <w:tcPr>
            <w:tcW w:w="1143" w:type="dxa"/>
            <w:shd w:val="clear" w:color="auto" w:fill="auto"/>
            <w:vAlign w:val="center"/>
            <w:hideMark/>
          </w:tcPr>
          <w:p w14:paraId="32F05AE5"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100,0%</w:t>
            </w:r>
          </w:p>
        </w:tc>
      </w:tr>
      <w:tr w:rsidR="003760F1" w:rsidRPr="004E6D80" w14:paraId="1BFCED27" w14:textId="77777777" w:rsidTr="0092176C">
        <w:trPr>
          <w:trHeight w:val="642"/>
          <w:jc w:val="right"/>
        </w:trPr>
        <w:tc>
          <w:tcPr>
            <w:tcW w:w="1655" w:type="dxa"/>
            <w:vMerge/>
            <w:vAlign w:val="center"/>
            <w:hideMark/>
          </w:tcPr>
          <w:p w14:paraId="123FB324" w14:textId="77777777" w:rsidR="003760F1" w:rsidRPr="004E6D80" w:rsidRDefault="003760F1" w:rsidP="004306DD">
            <w:pPr>
              <w:spacing w:after="0" w:line="240" w:lineRule="auto"/>
              <w:rPr>
                <w:rFonts w:ascii="Arial" w:hAnsi="Arial" w:cs="Arial"/>
                <w:color w:val="000000"/>
                <w:sz w:val="18"/>
                <w:szCs w:val="18"/>
                <w:lang w:eastAsia="es-ES"/>
              </w:rPr>
            </w:pPr>
          </w:p>
        </w:tc>
        <w:tc>
          <w:tcPr>
            <w:tcW w:w="781" w:type="dxa"/>
            <w:vMerge/>
            <w:vAlign w:val="center"/>
            <w:hideMark/>
          </w:tcPr>
          <w:p w14:paraId="30C836DC" w14:textId="77777777" w:rsidR="003760F1" w:rsidRPr="004E6D80" w:rsidRDefault="003760F1" w:rsidP="004306DD">
            <w:pPr>
              <w:spacing w:after="0" w:line="240" w:lineRule="auto"/>
              <w:rPr>
                <w:rFonts w:ascii="Arial" w:hAnsi="Arial" w:cs="Arial"/>
                <w:color w:val="000000"/>
                <w:sz w:val="18"/>
                <w:szCs w:val="18"/>
                <w:lang w:eastAsia="es-ES"/>
              </w:rPr>
            </w:pPr>
          </w:p>
        </w:tc>
        <w:tc>
          <w:tcPr>
            <w:tcW w:w="911" w:type="dxa"/>
            <w:vMerge/>
            <w:vAlign w:val="center"/>
            <w:hideMark/>
          </w:tcPr>
          <w:p w14:paraId="0BED540A" w14:textId="77777777" w:rsidR="003760F1" w:rsidRPr="004E6D80" w:rsidRDefault="003760F1" w:rsidP="004306DD">
            <w:pPr>
              <w:spacing w:after="0" w:line="240" w:lineRule="auto"/>
              <w:rPr>
                <w:rFonts w:ascii="Arial" w:hAnsi="Arial" w:cs="Arial"/>
                <w:color w:val="000000"/>
                <w:sz w:val="18"/>
                <w:szCs w:val="18"/>
                <w:lang w:eastAsia="es-ES"/>
              </w:rPr>
            </w:pPr>
          </w:p>
        </w:tc>
        <w:tc>
          <w:tcPr>
            <w:tcW w:w="1331" w:type="dxa"/>
            <w:vMerge/>
            <w:vAlign w:val="center"/>
            <w:hideMark/>
          </w:tcPr>
          <w:p w14:paraId="2ABDCD5D" w14:textId="77777777" w:rsidR="003760F1" w:rsidRPr="004E6D80" w:rsidRDefault="003760F1" w:rsidP="004306DD">
            <w:pPr>
              <w:spacing w:after="0" w:line="240" w:lineRule="auto"/>
              <w:rPr>
                <w:rFonts w:ascii="Arial" w:hAnsi="Arial" w:cs="Arial"/>
                <w:color w:val="000000"/>
                <w:sz w:val="18"/>
                <w:szCs w:val="18"/>
                <w:lang w:eastAsia="es-ES"/>
              </w:rPr>
            </w:pPr>
          </w:p>
        </w:tc>
        <w:tc>
          <w:tcPr>
            <w:tcW w:w="3233" w:type="dxa"/>
            <w:shd w:val="clear" w:color="auto" w:fill="auto"/>
            <w:vAlign w:val="center"/>
            <w:hideMark/>
          </w:tcPr>
          <w:p w14:paraId="4E7C386F"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4. Implementar 100% una estrategia de prevención del delito a través de intervenciones sociales y situacionales y la promoción de la cultura ciudadana, en el marco del PISCJ</w:t>
            </w:r>
          </w:p>
        </w:tc>
        <w:tc>
          <w:tcPr>
            <w:tcW w:w="722" w:type="dxa"/>
            <w:shd w:val="clear" w:color="auto" w:fill="auto"/>
            <w:vAlign w:val="center"/>
            <w:hideMark/>
          </w:tcPr>
          <w:p w14:paraId="0E8DD763"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w:t>
            </w:r>
          </w:p>
        </w:tc>
        <w:tc>
          <w:tcPr>
            <w:tcW w:w="1143" w:type="dxa"/>
            <w:shd w:val="clear" w:color="auto" w:fill="auto"/>
            <w:vAlign w:val="center"/>
            <w:hideMark/>
          </w:tcPr>
          <w:p w14:paraId="728CBB5E"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66,3%</w:t>
            </w:r>
          </w:p>
        </w:tc>
      </w:tr>
      <w:tr w:rsidR="003760F1" w:rsidRPr="004E6D80" w14:paraId="09C32155" w14:textId="77777777" w:rsidTr="0092176C">
        <w:trPr>
          <w:trHeight w:val="805"/>
          <w:jc w:val="right"/>
        </w:trPr>
        <w:tc>
          <w:tcPr>
            <w:tcW w:w="1655" w:type="dxa"/>
            <w:vMerge/>
            <w:vAlign w:val="center"/>
            <w:hideMark/>
          </w:tcPr>
          <w:p w14:paraId="5122A924" w14:textId="77777777" w:rsidR="003760F1" w:rsidRPr="004E6D80" w:rsidRDefault="003760F1" w:rsidP="004306DD">
            <w:pPr>
              <w:spacing w:after="0" w:line="240" w:lineRule="auto"/>
              <w:rPr>
                <w:rFonts w:ascii="Arial" w:hAnsi="Arial" w:cs="Arial"/>
                <w:color w:val="000000"/>
                <w:sz w:val="18"/>
                <w:szCs w:val="18"/>
                <w:lang w:eastAsia="es-ES"/>
              </w:rPr>
            </w:pPr>
          </w:p>
        </w:tc>
        <w:tc>
          <w:tcPr>
            <w:tcW w:w="781" w:type="dxa"/>
            <w:vMerge/>
            <w:vAlign w:val="center"/>
            <w:hideMark/>
          </w:tcPr>
          <w:p w14:paraId="39BF97DB" w14:textId="77777777" w:rsidR="003760F1" w:rsidRPr="004E6D80" w:rsidRDefault="003760F1" w:rsidP="004306DD">
            <w:pPr>
              <w:spacing w:after="0" w:line="240" w:lineRule="auto"/>
              <w:rPr>
                <w:rFonts w:ascii="Arial" w:hAnsi="Arial" w:cs="Arial"/>
                <w:color w:val="000000"/>
                <w:sz w:val="18"/>
                <w:szCs w:val="18"/>
                <w:lang w:eastAsia="es-ES"/>
              </w:rPr>
            </w:pPr>
          </w:p>
        </w:tc>
        <w:tc>
          <w:tcPr>
            <w:tcW w:w="911" w:type="dxa"/>
            <w:vMerge/>
            <w:vAlign w:val="center"/>
            <w:hideMark/>
          </w:tcPr>
          <w:p w14:paraId="063174DE" w14:textId="77777777" w:rsidR="003760F1" w:rsidRPr="004E6D80" w:rsidRDefault="003760F1" w:rsidP="004306DD">
            <w:pPr>
              <w:spacing w:after="0" w:line="240" w:lineRule="auto"/>
              <w:rPr>
                <w:rFonts w:ascii="Arial" w:hAnsi="Arial" w:cs="Arial"/>
                <w:color w:val="000000"/>
                <w:sz w:val="18"/>
                <w:szCs w:val="18"/>
                <w:lang w:eastAsia="es-ES"/>
              </w:rPr>
            </w:pPr>
          </w:p>
        </w:tc>
        <w:tc>
          <w:tcPr>
            <w:tcW w:w="1331" w:type="dxa"/>
            <w:vMerge/>
            <w:vAlign w:val="center"/>
            <w:hideMark/>
          </w:tcPr>
          <w:p w14:paraId="325D26FD" w14:textId="77777777" w:rsidR="003760F1" w:rsidRPr="004E6D80" w:rsidRDefault="003760F1" w:rsidP="004306DD">
            <w:pPr>
              <w:spacing w:after="0" w:line="240" w:lineRule="auto"/>
              <w:rPr>
                <w:rFonts w:ascii="Arial" w:hAnsi="Arial" w:cs="Arial"/>
                <w:color w:val="000000"/>
                <w:sz w:val="18"/>
                <w:szCs w:val="18"/>
                <w:lang w:eastAsia="es-ES"/>
              </w:rPr>
            </w:pPr>
          </w:p>
        </w:tc>
        <w:tc>
          <w:tcPr>
            <w:tcW w:w="3233" w:type="dxa"/>
            <w:shd w:val="clear" w:color="auto" w:fill="auto"/>
            <w:vAlign w:val="center"/>
            <w:hideMark/>
          </w:tcPr>
          <w:p w14:paraId="3AAD968C"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5. Implementar 100% una estrategia de control por medio del fortalecimiento de la investigación judicial y criminal de delitos priorizados y el fortalecimiento de la gestión de las entidades de seguridad</w:t>
            </w:r>
          </w:p>
        </w:tc>
        <w:tc>
          <w:tcPr>
            <w:tcW w:w="722" w:type="dxa"/>
            <w:shd w:val="clear" w:color="auto" w:fill="auto"/>
            <w:vAlign w:val="center"/>
            <w:hideMark/>
          </w:tcPr>
          <w:p w14:paraId="30753C25"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w:t>
            </w:r>
          </w:p>
        </w:tc>
        <w:tc>
          <w:tcPr>
            <w:tcW w:w="1143" w:type="dxa"/>
            <w:shd w:val="clear" w:color="auto" w:fill="auto"/>
            <w:vAlign w:val="center"/>
            <w:hideMark/>
          </w:tcPr>
          <w:p w14:paraId="1C9135A1"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65,6%</w:t>
            </w:r>
          </w:p>
        </w:tc>
      </w:tr>
      <w:tr w:rsidR="003760F1" w:rsidRPr="004E6D80" w14:paraId="122A7869" w14:textId="77777777" w:rsidTr="0092176C">
        <w:trPr>
          <w:trHeight w:val="966"/>
          <w:jc w:val="right"/>
        </w:trPr>
        <w:tc>
          <w:tcPr>
            <w:tcW w:w="1655" w:type="dxa"/>
            <w:vMerge w:val="restart"/>
            <w:shd w:val="clear" w:color="auto" w:fill="auto"/>
            <w:vAlign w:val="center"/>
            <w:hideMark/>
          </w:tcPr>
          <w:p w14:paraId="1DE26411"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109. Diseñar e implementar 100% una estrategia articulada con los organismos de seguridad y justicia contra las bandas criminales vinculadas al micro tráfico</w:t>
            </w:r>
          </w:p>
        </w:tc>
        <w:tc>
          <w:tcPr>
            <w:tcW w:w="781" w:type="dxa"/>
            <w:vMerge w:val="restart"/>
            <w:shd w:val="clear" w:color="auto" w:fill="auto"/>
            <w:vAlign w:val="center"/>
            <w:hideMark/>
          </w:tcPr>
          <w:p w14:paraId="11259DC5"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73,4%</w:t>
            </w:r>
          </w:p>
        </w:tc>
        <w:tc>
          <w:tcPr>
            <w:tcW w:w="911" w:type="dxa"/>
            <w:vMerge/>
            <w:vAlign w:val="center"/>
            <w:hideMark/>
          </w:tcPr>
          <w:p w14:paraId="6B224DE1" w14:textId="77777777" w:rsidR="003760F1" w:rsidRPr="004E6D80" w:rsidRDefault="003760F1" w:rsidP="004306DD">
            <w:pPr>
              <w:spacing w:after="0" w:line="240" w:lineRule="auto"/>
              <w:rPr>
                <w:rFonts w:ascii="Arial" w:hAnsi="Arial" w:cs="Arial"/>
                <w:color w:val="000000"/>
                <w:sz w:val="18"/>
                <w:szCs w:val="18"/>
                <w:lang w:eastAsia="es-ES"/>
              </w:rPr>
            </w:pPr>
          </w:p>
        </w:tc>
        <w:tc>
          <w:tcPr>
            <w:tcW w:w="1331" w:type="dxa"/>
            <w:vMerge/>
            <w:vAlign w:val="center"/>
            <w:hideMark/>
          </w:tcPr>
          <w:p w14:paraId="1E129D3D" w14:textId="77777777" w:rsidR="003760F1" w:rsidRPr="004E6D80" w:rsidRDefault="003760F1" w:rsidP="004306DD">
            <w:pPr>
              <w:spacing w:after="0" w:line="240" w:lineRule="auto"/>
              <w:rPr>
                <w:rFonts w:ascii="Arial" w:hAnsi="Arial" w:cs="Arial"/>
                <w:color w:val="000000"/>
                <w:sz w:val="18"/>
                <w:szCs w:val="18"/>
                <w:lang w:eastAsia="es-ES"/>
              </w:rPr>
            </w:pPr>
          </w:p>
        </w:tc>
        <w:tc>
          <w:tcPr>
            <w:tcW w:w="3233" w:type="dxa"/>
            <w:shd w:val="clear" w:color="auto" w:fill="auto"/>
            <w:vAlign w:val="center"/>
            <w:hideMark/>
          </w:tcPr>
          <w:p w14:paraId="4B26E13C"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5. Implementar 100% una estrategia de control por medio del fortalecimiento de la investigación judicial y criminal de delitos priorizados y el fortalecimiento de la gestión de las entidades de seguridad</w:t>
            </w:r>
          </w:p>
        </w:tc>
        <w:tc>
          <w:tcPr>
            <w:tcW w:w="722" w:type="dxa"/>
            <w:shd w:val="clear" w:color="auto" w:fill="auto"/>
            <w:vAlign w:val="center"/>
            <w:hideMark/>
          </w:tcPr>
          <w:p w14:paraId="2D9B9DDB"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w:t>
            </w:r>
          </w:p>
        </w:tc>
        <w:tc>
          <w:tcPr>
            <w:tcW w:w="1143" w:type="dxa"/>
            <w:shd w:val="clear" w:color="auto" w:fill="auto"/>
            <w:vAlign w:val="center"/>
            <w:hideMark/>
          </w:tcPr>
          <w:p w14:paraId="460392FB"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w:t>
            </w:r>
          </w:p>
        </w:tc>
      </w:tr>
      <w:tr w:rsidR="003760F1" w:rsidRPr="004E6D80" w14:paraId="4DE004BB" w14:textId="77777777" w:rsidTr="0092176C">
        <w:trPr>
          <w:trHeight w:val="320"/>
          <w:jc w:val="right"/>
        </w:trPr>
        <w:tc>
          <w:tcPr>
            <w:tcW w:w="1655" w:type="dxa"/>
            <w:vMerge/>
            <w:vAlign w:val="center"/>
            <w:hideMark/>
          </w:tcPr>
          <w:p w14:paraId="025A03BA" w14:textId="77777777" w:rsidR="003760F1" w:rsidRPr="004E6D80" w:rsidRDefault="003760F1" w:rsidP="004306DD">
            <w:pPr>
              <w:spacing w:after="0" w:line="240" w:lineRule="auto"/>
              <w:rPr>
                <w:rFonts w:ascii="Arial" w:hAnsi="Arial" w:cs="Arial"/>
                <w:color w:val="000000"/>
                <w:sz w:val="18"/>
                <w:szCs w:val="18"/>
                <w:lang w:eastAsia="es-ES"/>
              </w:rPr>
            </w:pPr>
          </w:p>
        </w:tc>
        <w:tc>
          <w:tcPr>
            <w:tcW w:w="781" w:type="dxa"/>
            <w:vMerge/>
            <w:vAlign w:val="center"/>
            <w:hideMark/>
          </w:tcPr>
          <w:p w14:paraId="524DB728" w14:textId="77777777" w:rsidR="003760F1" w:rsidRPr="004E6D80" w:rsidRDefault="003760F1" w:rsidP="004306DD">
            <w:pPr>
              <w:spacing w:after="0" w:line="240" w:lineRule="auto"/>
              <w:rPr>
                <w:rFonts w:ascii="Arial" w:hAnsi="Arial" w:cs="Arial"/>
                <w:color w:val="000000"/>
                <w:sz w:val="18"/>
                <w:szCs w:val="18"/>
                <w:lang w:eastAsia="es-ES"/>
              </w:rPr>
            </w:pPr>
          </w:p>
        </w:tc>
        <w:tc>
          <w:tcPr>
            <w:tcW w:w="911" w:type="dxa"/>
            <w:vMerge/>
            <w:vAlign w:val="center"/>
            <w:hideMark/>
          </w:tcPr>
          <w:p w14:paraId="0A786968" w14:textId="77777777" w:rsidR="003760F1" w:rsidRPr="004E6D80" w:rsidRDefault="003760F1" w:rsidP="004306DD">
            <w:pPr>
              <w:spacing w:after="0" w:line="240" w:lineRule="auto"/>
              <w:rPr>
                <w:rFonts w:ascii="Arial" w:hAnsi="Arial" w:cs="Arial"/>
                <w:color w:val="000000"/>
                <w:sz w:val="18"/>
                <w:szCs w:val="18"/>
                <w:lang w:eastAsia="es-ES"/>
              </w:rPr>
            </w:pPr>
          </w:p>
        </w:tc>
        <w:tc>
          <w:tcPr>
            <w:tcW w:w="1331" w:type="dxa"/>
            <w:vMerge/>
            <w:vAlign w:val="center"/>
            <w:hideMark/>
          </w:tcPr>
          <w:p w14:paraId="4870662A" w14:textId="77777777" w:rsidR="003760F1" w:rsidRPr="004E6D80" w:rsidRDefault="003760F1" w:rsidP="004306DD">
            <w:pPr>
              <w:spacing w:after="0" w:line="240" w:lineRule="auto"/>
              <w:rPr>
                <w:rFonts w:ascii="Arial" w:hAnsi="Arial" w:cs="Arial"/>
                <w:color w:val="000000"/>
                <w:sz w:val="18"/>
                <w:szCs w:val="18"/>
                <w:lang w:eastAsia="es-ES"/>
              </w:rPr>
            </w:pPr>
          </w:p>
        </w:tc>
        <w:tc>
          <w:tcPr>
            <w:tcW w:w="3233" w:type="dxa"/>
            <w:shd w:val="clear" w:color="auto" w:fill="auto"/>
            <w:vAlign w:val="center"/>
            <w:hideMark/>
          </w:tcPr>
          <w:p w14:paraId="1B0C399E" w14:textId="77777777" w:rsidR="003760F1" w:rsidRPr="004E6D80" w:rsidRDefault="003760F1" w:rsidP="004306DD">
            <w:pPr>
              <w:spacing w:after="0" w:line="240" w:lineRule="auto"/>
              <w:rPr>
                <w:rFonts w:ascii="Arial" w:hAnsi="Arial" w:cs="Arial"/>
                <w:color w:val="000000"/>
                <w:sz w:val="18"/>
                <w:szCs w:val="18"/>
                <w:lang w:eastAsia="es-ES"/>
              </w:rPr>
            </w:pPr>
            <w:r w:rsidRPr="004E6D80">
              <w:rPr>
                <w:rFonts w:ascii="Arial" w:hAnsi="Arial" w:cs="Arial"/>
                <w:color w:val="000000"/>
                <w:sz w:val="18"/>
                <w:szCs w:val="18"/>
                <w:lang w:eastAsia="es-ES"/>
              </w:rPr>
              <w:t>9. Implementar el 100% de un modelo de intervención integral de territorio</w:t>
            </w:r>
          </w:p>
        </w:tc>
        <w:tc>
          <w:tcPr>
            <w:tcW w:w="722" w:type="dxa"/>
            <w:shd w:val="clear" w:color="auto" w:fill="auto"/>
            <w:vAlign w:val="center"/>
            <w:hideMark/>
          </w:tcPr>
          <w:p w14:paraId="3F0B2C81"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100%</w:t>
            </w:r>
          </w:p>
        </w:tc>
        <w:tc>
          <w:tcPr>
            <w:tcW w:w="1143" w:type="dxa"/>
            <w:shd w:val="clear" w:color="auto" w:fill="auto"/>
            <w:vAlign w:val="center"/>
            <w:hideMark/>
          </w:tcPr>
          <w:p w14:paraId="2AB71CFE" w14:textId="77777777" w:rsidR="003760F1" w:rsidRPr="004E6D80" w:rsidRDefault="003760F1" w:rsidP="004306DD">
            <w:pPr>
              <w:spacing w:after="0" w:line="240" w:lineRule="auto"/>
              <w:jc w:val="center"/>
              <w:rPr>
                <w:rFonts w:ascii="Arial" w:hAnsi="Arial" w:cs="Arial"/>
                <w:color w:val="000000"/>
                <w:sz w:val="18"/>
                <w:szCs w:val="18"/>
                <w:lang w:eastAsia="es-ES"/>
              </w:rPr>
            </w:pPr>
            <w:r w:rsidRPr="004E6D80">
              <w:rPr>
                <w:rFonts w:ascii="Arial" w:hAnsi="Arial" w:cs="Arial"/>
                <w:color w:val="000000"/>
                <w:sz w:val="18"/>
                <w:szCs w:val="18"/>
                <w:lang w:eastAsia="es-ES"/>
              </w:rPr>
              <w:t>67,2%</w:t>
            </w:r>
          </w:p>
        </w:tc>
      </w:tr>
    </w:tbl>
    <w:p w14:paraId="26224636" w14:textId="77777777" w:rsidR="003760F1" w:rsidRPr="004E6D80" w:rsidRDefault="003760F1" w:rsidP="0092176C">
      <w:pPr>
        <w:shd w:val="clear" w:color="auto" w:fill="FFFFFF" w:themeFill="background1"/>
        <w:spacing w:after="0" w:line="240" w:lineRule="auto"/>
        <w:ind w:left="-284"/>
        <w:rPr>
          <w:rFonts w:ascii="Arial" w:eastAsia="Droid Sans" w:hAnsi="Arial" w:cs="Arial"/>
          <w:b/>
          <w:bCs/>
          <w:shd w:val="clear" w:color="auto" w:fill="FFFFFF"/>
          <w:lang w:bidi="hi-IN"/>
        </w:rPr>
      </w:pPr>
      <w:r w:rsidRPr="004E6D80">
        <w:rPr>
          <w:rFonts w:ascii="Arial" w:eastAsia="Droid Sans" w:hAnsi="Arial" w:cs="Arial"/>
          <w:bCs/>
          <w:shd w:val="clear" w:color="auto" w:fill="FFFFFF"/>
          <w:lang w:bidi="hi-IN"/>
        </w:rPr>
        <w:t>* Estas metas se reportaron por esas metas PDD hasta el 2018 y se reclasificaron por actualización de estructura interna de trabajo.</w:t>
      </w:r>
    </w:p>
    <w:p w14:paraId="0BEC5C03" w14:textId="77777777" w:rsidR="003760F1" w:rsidRPr="004E6D80" w:rsidRDefault="003760F1" w:rsidP="003760F1">
      <w:pPr>
        <w:shd w:val="clear" w:color="auto" w:fill="FFFFFF" w:themeFill="background1"/>
        <w:spacing w:after="0" w:line="240" w:lineRule="auto"/>
        <w:ind w:left="360"/>
        <w:jc w:val="center"/>
        <w:rPr>
          <w:rFonts w:ascii="Arial" w:eastAsia="Droid Sans" w:hAnsi="Arial" w:cs="Arial"/>
          <w:b/>
          <w:bCs/>
          <w:shd w:val="clear" w:color="auto" w:fill="FFFFFF"/>
          <w:lang w:bidi="hi-IN"/>
        </w:rPr>
      </w:pPr>
    </w:p>
    <w:p w14:paraId="0592A321" w14:textId="77777777" w:rsidR="003760F1" w:rsidRPr="0040024D" w:rsidRDefault="003760F1" w:rsidP="003760F1">
      <w:pPr>
        <w:shd w:val="clear" w:color="auto" w:fill="FFFFFF" w:themeFill="background1"/>
        <w:spacing w:after="0" w:line="240" w:lineRule="auto"/>
        <w:jc w:val="both"/>
        <w:rPr>
          <w:rFonts w:ascii="Arial" w:eastAsia="Droid Sans" w:hAnsi="Arial" w:cs="Arial"/>
          <w:bCs/>
          <w:sz w:val="22"/>
          <w:szCs w:val="22"/>
          <w:shd w:val="clear" w:color="auto" w:fill="FFFFFF"/>
          <w:lang w:bidi="hi-IN"/>
        </w:rPr>
      </w:pPr>
      <w:r w:rsidRPr="0040024D">
        <w:rPr>
          <w:rFonts w:ascii="Arial" w:eastAsia="Droid Sans" w:hAnsi="Arial" w:cs="Arial"/>
          <w:bCs/>
          <w:sz w:val="22"/>
          <w:szCs w:val="22"/>
          <w:shd w:val="clear" w:color="auto" w:fill="FFFFFF"/>
          <w:lang w:bidi="hi-IN"/>
        </w:rPr>
        <w:t xml:space="preserve">Los resultados alcanzados en las metas presentadas son fruto de las acciones ejecutadas en cada una de las estrategias contenidas en el PISCJ, que fueron ejecutadas para alcanzar los objetivos a cargo de la Subsecretaría. A continuación, se encontrará el informe detallado de las acciones adelantadas en el PDD por cada una de las estrategias ejecutadas y sus resultados asociados. </w:t>
      </w:r>
    </w:p>
    <w:p w14:paraId="4E17178F" w14:textId="77777777" w:rsidR="003760F1" w:rsidRPr="00EA5E59" w:rsidRDefault="003760F1" w:rsidP="003760F1">
      <w:pPr>
        <w:shd w:val="clear" w:color="auto" w:fill="FFFFFF" w:themeFill="background1"/>
        <w:spacing w:after="0" w:line="240" w:lineRule="auto"/>
        <w:jc w:val="both"/>
        <w:rPr>
          <w:rFonts w:ascii="Arial" w:eastAsia="Droid Sans" w:hAnsi="Arial" w:cs="Arial"/>
          <w:bCs/>
          <w:shd w:val="clear" w:color="auto" w:fill="FFFFFF"/>
          <w:lang w:bidi="hi-IN"/>
        </w:rPr>
      </w:pPr>
    </w:p>
    <w:p w14:paraId="11703AA1" w14:textId="77777777" w:rsidR="003760F1" w:rsidRPr="003E71A8" w:rsidRDefault="003760F1" w:rsidP="003760F1">
      <w:pPr>
        <w:pStyle w:val="Ttulo1"/>
        <w:keepLines w:val="0"/>
        <w:suppressAutoHyphens w:val="0"/>
        <w:spacing w:before="0" w:line="240" w:lineRule="auto"/>
        <w:ind w:left="432" w:hanging="432"/>
        <w:jc w:val="center"/>
        <w:rPr>
          <w:rFonts w:ascii="Arial" w:hAnsi="Arial" w:cs="Arial"/>
          <w:b/>
          <w:color w:val="auto"/>
          <w:sz w:val="22"/>
          <w:szCs w:val="22"/>
          <w:shd w:val="clear" w:color="auto" w:fill="FFFFFF"/>
          <w:lang w:val="es-CO" w:bidi="hi-IN"/>
        </w:rPr>
      </w:pPr>
      <w:bookmarkStart w:id="15" w:name="_Toc21613649"/>
      <w:r w:rsidRPr="003E71A8">
        <w:rPr>
          <w:rFonts w:ascii="Arial" w:hAnsi="Arial" w:cs="Arial"/>
          <w:b/>
          <w:color w:val="auto"/>
          <w:sz w:val="22"/>
          <w:szCs w:val="22"/>
          <w:shd w:val="clear" w:color="auto" w:fill="FFFFFF"/>
          <w:lang w:val="es-CO" w:bidi="hi-IN"/>
        </w:rPr>
        <w:t>COMPONENTE: PREVENCIÓN DEL DELITO</w:t>
      </w:r>
      <w:bookmarkEnd w:id="15"/>
    </w:p>
    <w:p w14:paraId="1985E392" w14:textId="77777777" w:rsidR="003760F1" w:rsidRPr="00965EC7" w:rsidRDefault="003760F1" w:rsidP="003760F1">
      <w:pPr>
        <w:shd w:val="clear" w:color="auto" w:fill="FFFFFF" w:themeFill="background1"/>
        <w:spacing w:after="0" w:line="240" w:lineRule="auto"/>
        <w:ind w:left="360"/>
        <w:jc w:val="center"/>
        <w:rPr>
          <w:rFonts w:ascii="Arial" w:eastAsia="Droid Sans" w:hAnsi="Arial" w:cs="Arial"/>
          <w:b/>
          <w:bCs/>
          <w:highlight w:val="yellow"/>
          <w:shd w:val="clear" w:color="auto" w:fill="FFFFFF"/>
          <w:lang w:bidi="hi-IN"/>
        </w:rPr>
      </w:pPr>
    </w:p>
    <w:p w14:paraId="6470828A" w14:textId="713ACB46" w:rsidR="003760F1" w:rsidRPr="001C48AA" w:rsidRDefault="003760F1" w:rsidP="003760F1">
      <w:pPr>
        <w:spacing w:after="0" w:line="240" w:lineRule="auto"/>
        <w:jc w:val="both"/>
        <w:rPr>
          <w:rFonts w:ascii="Arial" w:hAnsi="Arial" w:cs="Arial"/>
          <w:sz w:val="22"/>
          <w:szCs w:val="22"/>
          <w:lang w:eastAsia="es-CO"/>
        </w:rPr>
      </w:pPr>
      <w:r w:rsidRPr="001C48AA">
        <w:rPr>
          <w:rFonts w:ascii="Arial" w:hAnsi="Arial" w:cs="Arial"/>
          <w:sz w:val="22"/>
          <w:szCs w:val="22"/>
          <w:lang w:eastAsia="es-CO"/>
        </w:rPr>
        <w:t xml:space="preserve">La Subsecretaría de Seguridad y Convivencia, a través de la Dirección de Prevención y Cultura Ciudadana, con base en los registros de la Oficina de Análisis de Información y en coordinación con las entidades competentes, implementa programas y estrategias encaminadas a mitigar los factores de riesgo asociados a los delitos y contravenciones priorizadas en el plan integral de seguridad, convivencia y justicia. </w:t>
      </w:r>
      <w:r w:rsidR="001C48AA">
        <w:rPr>
          <w:rFonts w:ascii="Arial" w:hAnsi="Arial" w:cs="Arial"/>
          <w:sz w:val="22"/>
          <w:szCs w:val="22"/>
          <w:lang w:eastAsia="es-CO"/>
        </w:rPr>
        <w:t xml:space="preserve"> </w:t>
      </w:r>
      <w:r w:rsidRPr="001C48AA">
        <w:rPr>
          <w:rFonts w:ascii="Arial" w:hAnsi="Arial" w:cs="Arial"/>
          <w:sz w:val="22"/>
          <w:szCs w:val="22"/>
          <w:lang w:eastAsia="es-CO"/>
        </w:rPr>
        <w:t>Las principales Funciones de la Dirección, de acuerdo con el decreto 413 de 2016 son:</w:t>
      </w:r>
    </w:p>
    <w:p w14:paraId="4B4CE1AB" w14:textId="77777777" w:rsidR="003760F1" w:rsidRPr="001C48AA" w:rsidRDefault="003760F1" w:rsidP="003760F1">
      <w:pPr>
        <w:spacing w:after="0" w:line="240" w:lineRule="auto"/>
        <w:jc w:val="both"/>
        <w:rPr>
          <w:rFonts w:ascii="Arial" w:hAnsi="Arial" w:cs="Arial"/>
          <w:sz w:val="22"/>
          <w:szCs w:val="22"/>
          <w:lang w:eastAsia="es-CO"/>
        </w:rPr>
      </w:pPr>
    </w:p>
    <w:p w14:paraId="5F7A286C"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Implementar, los planes, programas y proyectos que conforman las políticas dirigidas a la prevención del delito y cultura ciudadana que promuevan la convivencia y el cumplimento de la ley.</w:t>
      </w:r>
    </w:p>
    <w:p w14:paraId="6C6DA620"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lastRenderedPageBreak/>
        <w:t>Efectuar seguimiento a los Planes Locales Integrales de Seguridad de conformidad con lo dispuesto en el artículo </w:t>
      </w:r>
      <w:hyperlink r:id="rId12" w:anchor="4" w:history="1">
        <w:r w:rsidRPr="001C48AA">
          <w:rPr>
            <w:rFonts w:ascii="Arial" w:hAnsi="Arial" w:cs="Arial"/>
            <w:lang w:eastAsia="es-CO"/>
          </w:rPr>
          <w:t>4°</w:t>
        </w:r>
      </w:hyperlink>
      <w:r w:rsidRPr="001C48AA">
        <w:rPr>
          <w:rFonts w:ascii="Arial" w:hAnsi="Arial" w:cs="Arial"/>
          <w:lang w:eastAsia="es-CO"/>
        </w:rPr>
        <w:t> del Acuerdo Distrital N° 135 de 2004 o las normas que lo modifiquen en materia de prevención del delito y promoción de la cultura ciudadana.</w:t>
      </w:r>
    </w:p>
    <w:p w14:paraId="458B133C"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Diseñar, gestionar e implementar los planes, programas y proyectos que conforman las políticas públicas dirigidas a la promoción, desarrollo y organización de las iniciativas y procesos ciudadanos solidarios desde la perspectiva de prevención del delito y cultura ciudadana.</w:t>
      </w:r>
    </w:p>
    <w:p w14:paraId="036DB726"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Gestionar el levantamiento de información cualitativa sobre riesgos y problemáticas que afectan la convivencia en el territorio, en coordinación con la Oficina de Análisis de Información y Estudios Estratégicos.</w:t>
      </w:r>
    </w:p>
    <w:p w14:paraId="2317D1D2"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Efectuar seguimiento y proponer ajustes a los programas de Policía Cívica en la ciudad de Bogotá. D.C. para optimizar sus acciones de acuerdo con los lineamientos establecidos en la ley.</w:t>
      </w:r>
    </w:p>
    <w:p w14:paraId="63D934C9"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Diseñar, gestionar e implementar mecanismos de cooperación con las entidades y organismos nacionales e internacionales para la adopción de estrategias relacionadas con la prevención del delito y la cultura ciudadana.</w:t>
      </w:r>
    </w:p>
    <w:p w14:paraId="1ECAF882"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Implementar las acciones de protección que se requieran para grupos vulnerables en condición especial de riesgo asociado a su seguridad con la oportunidad requerida, en coordinación con la Dirección de Acceso a la Justicia de la Subsecretaría de Acceso a la Justicia y proponerlas a la Subsecretaría de Seguridad y Convivencia.</w:t>
      </w:r>
    </w:p>
    <w:p w14:paraId="6BAC65DF"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Asistir técnicamente a las Alcaldías Locales en la formulación y adopción de programas y proyectos que estén contenidos en las políticas de prevención, cultura ciudadana y convivencia.</w:t>
      </w:r>
    </w:p>
    <w:p w14:paraId="4FCD0343"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Implementar acciones estratégicas para prevenir actos que afecten la convivencia de los ciudadanos, la prevención del delito y la cultura ciudadana dando acompañamiento a reuniones y manifestaciones públicas pacíficas.</w:t>
      </w:r>
    </w:p>
    <w:p w14:paraId="070306DF" w14:textId="77777777" w:rsidR="003760F1" w:rsidRPr="001C48AA" w:rsidRDefault="003760F1" w:rsidP="00220993">
      <w:pPr>
        <w:pStyle w:val="Prrafodelista"/>
        <w:numPr>
          <w:ilvl w:val="0"/>
          <w:numId w:val="159"/>
        </w:numPr>
        <w:shd w:val="clear" w:color="auto" w:fill="FFFFFF"/>
        <w:spacing w:after="0" w:line="240" w:lineRule="auto"/>
        <w:ind w:left="284" w:hanging="284"/>
        <w:jc w:val="both"/>
        <w:rPr>
          <w:rFonts w:ascii="Arial" w:hAnsi="Arial" w:cs="Arial"/>
          <w:lang w:eastAsia="es-CO"/>
        </w:rPr>
      </w:pPr>
      <w:r w:rsidRPr="001C48AA">
        <w:rPr>
          <w:rFonts w:ascii="Arial" w:hAnsi="Arial" w:cs="Arial"/>
          <w:lang w:eastAsia="es-CO"/>
        </w:rPr>
        <w:t>Desarrollar acciones para la promoción de la participación ciudadana en el monitoreo y evaluación de las políticas públicas de prevención y convivencia ciudadana.</w:t>
      </w:r>
    </w:p>
    <w:p w14:paraId="675109FB" w14:textId="77777777" w:rsidR="003E71A8" w:rsidRDefault="003E71A8" w:rsidP="003760F1">
      <w:pPr>
        <w:spacing w:after="0" w:line="240" w:lineRule="auto"/>
        <w:jc w:val="both"/>
        <w:rPr>
          <w:rFonts w:ascii="Arial" w:hAnsi="Arial" w:cs="Arial"/>
          <w:sz w:val="22"/>
          <w:szCs w:val="22"/>
          <w:lang w:eastAsia="es-CO"/>
        </w:rPr>
      </w:pPr>
    </w:p>
    <w:p w14:paraId="1A2B5136" w14:textId="078A7FAF" w:rsidR="003760F1" w:rsidRPr="00FC6FB3" w:rsidRDefault="003760F1" w:rsidP="003760F1">
      <w:pPr>
        <w:spacing w:after="0" w:line="240" w:lineRule="auto"/>
        <w:jc w:val="both"/>
        <w:rPr>
          <w:rFonts w:ascii="Arial" w:eastAsia="Arial" w:hAnsi="Arial" w:cs="Arial"/>
          <w:sz w:val="22"/>
          <w:szCs w:val="22"/>
        </w:rPr>
      </w:pPr>
      <w:r w:rsidRPr="00FC6FB3">
        <w:rPr>
          <w:rFonts w:ascii="Arial" w:hAnsi="Arial" w:cs="Arial"/>
          <w:sz w:val="22"/>
          <w:szCs w:val="22"/>
          <w:lang w:eastAsia="es-CO"/>
        </w:rPr>
        <w:t xml:space="preserve">Dentro de este marco, esta dirección desarrolló tres programas. El primero, está orientado al desarrollo de capacidades en Poblaciones en Alto Riesgo específicamente adolescentes, jóvenes y mujeres. El segundo busca la promoción y fortalecimiento de la Participación Ciudadana logrando la corresponsabilidad de los ciudadanos en la prevención del delito. </w:t>
      </w:r>
      <w:r w:rsidRPr="00FC6FB3">
        <w:rPr>
          <w:rFonts w:ascii="Arial" w:eastAsia="Arial" w:hAnsi="Arial" w:cs="Arial"/>
          <w:sz w:val="22"/>
          <w:szCs w:val="22"/>
        </w:rPr>
        <w:t>El tercero está enfocado a la consolidación de Entornos Protectores tales como entornos escolares, parques, estaciones de Transmilenio y zonas de consumo de licor y rumba.</w:t>
      </w:r>
    </w:p>
    <w:p w14:paraId="0AD740F0" w14:textId="77777777" w:rsidR="003760F1" w:rsidRPr="00FC6FB3" w:rsidRDefault="003760F1" w:rsidP="003760F1">
      <w:pPr>
        <w:spacing w:after="0" w:line="240" w:lineRule="auto"/>
        <w:jc w:val="both"/>
        <w:rPr>
          <w:rFonts w:ascii="Arial" w:hAnsi="Arial" w:cs="Arial"/>
          <w:lang w:eastAsia="es-CO"/>
        </w:rPr>
      </w:pPr>
    </w:p>
    <w:p w14:paraId="7EE2F320" w14:textId="77777777" w:rsidR="003760F1" w:rsidRPr="003E71A8" w:rsidRDefault="003760F1" w:rsidP="003760F1">
      <w:pPr>
        <w:spacing w:after="0" w:line="240" w:lineRule="auto"/>
        <w:jc w:val="both"/>
        <w:rPr>
          <w:rFonts w:ascii="Arial" w:hAnsi="Arial" w:cs="Arial"/>
          <w:sz w:val="22"/>
          <w:szCs w:val="22"/>
          <w:lang w:eastAsia="es-CO"/>
        </w:rPr>
      </w:pPr>
      <w:r w:rsidRPr="003E71A8">
        <w:rPr>
          <w:rFonts w:ascii="Arial" w:hAnsi="Arial" w:cs="Arial"/>
          <w:sz w:val="22"/>
          <w:szCs w:val="22"/>
          <w:lang w:eastAsia="es-CO"/>
        </w:rPr>
        <w:t>Los resultados asociados a las estrategias mencionadas están monitoreados en los indicadores del Plan Operativo Anual (POA). Los indicadores relacionados con el componente de prevención están a cargo de la Dirección de Prevención. Dicha dirección es la responsable de la ejecución de las acciones que permiten el desarrollo de los objetivos definidos en cada programa y estrategia de la línea de prevención del PISCJ. Los resultados en la implementación de las estrategias por trimestre para la vigencia 2019 son:</w:t>
      </w:r>
    </w:p>
    <w:p w14:paraId="63961ED0" w14:textId="7D4606B1" w:rsidR="003760F1" w:rsidRDefault="003760F1" w:rsidP="003760F1">
      <w:pPr>
        <w:spacing w:after="0" w:line="240" w:lineRule="auto"/>
        <w:jc w:val="both"/>
        <w:rPr>
          <w:rFonts w:ascii="Arial" w:hAnsi="Arial" w:cs="Arial"/>
          <w:sz w:val="22"/>
          <w:szCs w:val="22"/>
          <w:lang w:eastAsia="es-CO"/>
        </w:rPr>
      </w:pPr>
      <w:bookmarkStart w:id="16" w:name="_Toc13144743"/>
    </w:p>
    <w:p w14:paraId="027BA107" w14:textId="2875F403" w:rsidR="0092176C" w:rsidRDefault="0092176C" w:rsidP="003760F1">
      <w:pPr>
        <w:spacing w:after="0" w:line="240" w:lineRule="auto"/>
        <w:jc w:val="both"/>
        <w:rPr>
          <w:rFonts w:ascii="Arial" w:hAnsi="Arial" w:cs="Arial"/>
          <w:sz w:val="22"/>
          <w:szCs w:val="22"/>
          <w:lang w:eastAsia="es-CO"/>
        </w:rPr>
      </w:pPr>
    </w:p>
    <w:p w14:paraId="501EEA56" w14:textId="3B559FCF" w:rsidR="0092176C" w:rsidRDefault="0092176C" w:rsidP="003760F1">
      <w:pPr>
        <w:spacing w:after="0" w:line="240" w:lineRule="auto"/>
        <w:jc w:val="both"/>
        <w:rPr>
          <w:rFonts w:ascii="Arial" w:hAnsi="Arial" w:cs="Arial"/>
          <w:sz w:val="22"/>
          <w:szCs w:val="22"/>
          <w:lang w:eastAsia="es-CO"/>
        </w:rPr>
      </w:pPr>
    </w:p>
    <w:p w14:paraId="5EE0960C" w14:textId="19210286" w:rsidR="0092176C" w:rsidRDefault="0092176C" w:rsidP="003760F1">
      <w:pPr>
        <w:spacing w:after="0" w:line="240" w:lineRule="auto"/>
        <w:jc w:val="both"/>
        <w:rPr>
          <w:rFonts w:ascii="Arial" w:hAnsi="Arial" w:cs="Arial"/>
          <w:sz w:val="22"/>
          <w:szCs w:val="22"/>
          <w:lang w:eastAsia="es-CO"/>
        </w:rPr>
      </w:pPr>
    </w:p>
    <w:p w14:paraId="226A9E41" w14:textId="77777777" w:rsidR="0092176C" w:rsidRPr="003E71A8" w:rsidRDefault="0092176C" w:rsidP="003760F1">
      <w:pPr>
        <w:spacing w:after="0" w:line="240" w:lineRule="auto"/>
        <w:jc w:val="both"/>
        <w:rPr>
          <w:rFonts w:ascii="Arial" w:hAnsi="Arial" w:cs="Arial"/>
          <w:sz w:val="22"/>
          <w:szCs w:val="22"/>
          <w:lang w:eastAsia="es-CO"/>
        </w:rPr>
      </w:pPr>
    </w:p>
    <w:p w14:paraId="11290C13" w14:textId="4C7FD96C" w:rsidR="003760F1" w:rsidRPr="001642B0" w:rsidRDefault="003760F1" w:rsidP="00FC6FB3">
      <w:pPr>
        <w:pStyle w:val="Descripcin"/>
        <w:keepNext/>
        <w:jc w:val="center"/>
        <w:rPr>
          <w:rFonts w:cs="Arial"/>
          <w:sz w:val="18"/>
          <w:lang w:eastAsia="es-CO"/>
        </w:rPr>
      </w:pPr>
      <w:bookmarkStart w:id="17" w:name="_Toc13220856"/>
      <w:bookmarkStart w:id="18" w:name="_Toc13220921"/>
      <w:bookmarkStart w:id="19" w:name="_Toc21617889"/>
      <w:r w:rsidRPr="001642B0">
        <w:rPr>
          <w:rFonts w:cs="Arial"/>
          <w:sz w:val="18"/>
          <w:lang w:eastAsia="es-CO"/>
        </w:rPr>
        <w:lastRenderedPageBreak/>
        <w:t>Resultados de indicadores POA línea de prevención</w:t>
      </w:r>
      <w:bookmarkEnd w:id="17"/>
      <w:bookmarkEnd w:id="18"/>
      <w:bookmarkEnd w:id="19"/>
    </w:p>
    <w:tbl>
      <w:tblPr>
        <w:tblW w:w="8784" w:type="dxa"/>
        <w:tblCellMar>
          <w:left w:w="70" w:type="dxa"/>
          <w:right w:w="70" w:type="dxa"/>
        </w:tblCellMar>
        <w:tblLook w:val="04A0" w:firstRow="1" w:lastRow="0" w:firstColumn="1" w:lastColumn="0" w:noHBand="0" w:noVBand="1"/>
      </w:tblPr>
      <w:tblGrid>
        <w:gridCol w:w="4390"/>
        <w:gridCol w:w="850"/>
        <w:gridCol w:w="851"/>
        <w:gridCol w:w="850"/>
        <w:gridCol w:w="851"/>
        <w:gridCol w:w="992"/>
      </w:tblGrid>
      <w:tr w:rsidR="003760F1" w:rsidRPr="001642B0" w14:paraId="760FEFE6" w14:textId="77777777" w:rsidTr="00FC6FB3">
        <w:trPr>
          <w:trHeight w:val="158"/>
        </w:trPr>
        <w:tc>
          <w:tcPr>
            <w:tcW w:w="439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6EC0E7B4"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Línea de Prevención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985C412"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Trim. 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BBFE518"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Trim. II</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BC49B9E"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Trim. III</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092C455"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Trim. IV</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82B2BF"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ANUAL</w:t>
            </w:r>
          </w:p>
        </w:tc>
      </w:tr>
      <w:tr w:rsidR="003760F1" w:rsidRPr="001642B0" w14:paraId="5A9685D1" w14:textId="77777777" w:rsidTr="00FC6FB3">
        <w:trPr>
          <w:trHeight w:val="158"/>
        </w:trPr>
        <w:tc>
          <w:tcPr>
            <w:tcW w:w="4390"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C733254"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Indicadores POA</w:t>
            </w:r>
          </w:p>
        </w:tc>
        <w:tc>
          <w:tcPr>
            <w:tcW w:w="850" w:type="dxa"/>
            <w:tcBorders>
              <w:top w:val="nil"/>
              <w:left w:val="nil"/>
              <w:bottom w:val="single" w:sz="4" w:space="0" w:color="auto"/>
              <w:right w:val="single" w:sz="4" w:space="0" w:color="auto"/>
            </w:tcBorders>
            <w:shd w:val="clear" w:color="auto" w:fill="auto"/>
            <w:noWrap/>
            <w:vAlign w:val="bottom"/>
            <w:hideMark/>
          </w:tcPr>
          <w:p w14:paraId="4A5EB062"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%Ejec</w:t>
            </w:r>
          </w:p>
        </w:tc>
        <w:tc>
          <w:tcPr>
            <w:tcW w:w="851" w:type="dxa"/>
            <w:tcBorders>
              <w:top w:val="nil"/>
              <w:left w:val="nil"/>
              <w:bottom w:val="single" w:sz="4" w:space="0" w:color="auto"/>
              <w:right w:val="single" w:sz="4" w:space="0" w:color="auto"/>
            </w:tcBorders>
            <w:shd w:val="clear" w:color="auto" w:fill="auto"/>
            <w:noWrap/>
            <w:vAlign w:val="bottom"/>
            <w:hideMark/>
          </w:tcPr>
          <w:p w14:paraId="2DA180B6"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%Ejec</w:t>
            </w:r>
          </w:p>
        </w:tc>
        <w:tc>
          <w:tcPr>
            <w:tcW w:w="850" w:type="dxa"/>
            <w:tcBorders>
              <w:top w:val="nil"/>
              <w:left w:val="nil"/>
              <w:bottom w:val="single" w:sz="4" w:space="0" w:color="auto"/>
              <w:right w:val="single" w:sz="4" w:space="0" w:color="auto"/>
            </w:tcBorders>
            <w:shd w:val="clear" w:color="auto" w:fill="auto"/>
            <w:noWrap/>
            <w:vAlign w:val="bottom"/>
            <w:hideMark/>
          </w:tcPr>
          <w:p w14:paraId="27D3892E"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%Ejec</w:t>
            </w:r>
          </w:p>
        </w:tc>
        <w:tc>
          <w:tcPr>
            <w:tcW w:w="851" w:type="dxa"/>
            <w:tcBorders>
              <w:top w:val="nil"/>
              <w:left w:val="nil"/>
              <w:bottom w:val="single" w:sz="4" w:space="0" w:color="auto"/>
              <w:right w:val="single" w:sz="4" w:space="0" w:color="auto"/>
            </w:tcBorders>
            <w:shd w:val="clear" w:color="auto" w:fill="auto"/>
            <w:noWrap/>
            <w:vAlign w:val="bottom"/>
            <w:hideMark/>
          </w:tcPr>
          <w:p w14:paraId="794272FD"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%Ejec</w:t>
            </w:r>
          </w:p>
        </w:tc>
        <w:tc>
          <w:tcPr>
            <w:tcW w:w="992" w:type="dxa"/>
            <w:tcBorders>
              <w:top w:val="nil"/>
              <w:left w:val="nil"/>
              <w:bottom w:val="single" w:sz="4" w:space="0" w:color="auto"/>
              <w:right w:val="single" w:sz="4" w:space="0" w:color="auto"/>
            </w:tcBorders>
            <w:shd w:val="clear" w:color="auto" w:fill="auto"/>
            <w:noWrap/>
            <w:vAlign w:val="bottom"/>
            <w:hideMark/>
          </w:tcPr>
          <w:p w14:paraId="0542467B"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%Ejec</w:t>
            </w:r>
          </w:p>
        </w:tc>
      </w:tr>
      <w:tr w:rsidR="003760F1" w:rsidRPr="001642B0" w14:paraId="6DD37061" w14:textId="77777777" w:rsidTr="00FC6FB3">
        <w:trPr>
          <w:trHeight w:val="634"/>
        </w:trPr>
        <w:tc>
          <w:tcPr>
            <w:tcW w:w="439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5B989869" w14:textId="77777777" w:rsidR="003760F1" w:rsidRPr="001642B0" w:rsidRDefault="003760F1" w:rsidP="00A41D04">
            <w:pPr>
              <w:spacing w:after="0" w:line="240" w:lineRule="auto"/>
              <w:rPr>
                <w:rFonts w:ascii="Arial" w:hAnsi="Arial" w:cs="Arial"/>
                <w:sz w:val="18"/>
                <w:szCs w:val="18"/>
                <w:lang w:eastAsia="es-CO"/>
              </w:rPr>
            </w:pPr>
            <w:r w:rsidRPr="001642B0">
              <w:rPr>
                <w:rFonts w:ascii="Arial" w:hAnsi="Arial" w:cs="Arial"/>
                <w:sz w:val="18"/>
                <w:szCs w:val="18"/>
                <w:lang w:eastAsia="es-CO"/>
              </w:rPr>
              <w:t>Adelantar la implementación del 100% de las 2548 acciones planeadas en las 1238 instancias de participación con planes de acción formulados</w:t>
            </w:r>
          </w:p>
        </w:tc>
        <w:tc>
          <w:tcPr>
            <w:tcW w:w="850" w:type="dxa"/>
            <w:tcBorders>
              <w:top w:val="nil"/>
              <w:left w:val="nil"/>
              <w:bottom w:val="single" w:sz="4" w:space="0" w:color="auto"/>
              <w:right w:val="single" w:sz="4" w:space="0" w:color="auto"/>
            </w:tcBorders>
            <w:shd w:val="clear" w:color="auto" w:fill="auto"/>
            <w:noWrap/>
            <w:vAlign w:val="center"/>
            <w:hideMark/>
          </w:tcPr>
          <w:p w14:paraId="081BED28"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100%</w:t>
            </w:r>
          </w:p>
        </w:tc>
        <w:tc>
          <w:tcPr>
            <w:tcW w:w="851" w:type="dxa"/>
            <w:tcBorders>
              <w:top w:val="nil"/>
              <w:left w:val="nil"/>
              <w:bottom w:val="single" w:sz="4" w:space="0" w:color="auto"/>
              <w:right w:val="single" w:sz="4" w:space="0" w:color="auto"/>
            </w:tcBorders>
            <w:shd w:val="clear" w:color="auto" w:fill="auto"/>
            <w:noWrap/>
            <w:vAlign w:val="center"/>
            <w:hideMark/>
          </w:tcPr>
          <w:p w14:paraId="3265D86C"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82C6641"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86%</w:t>
            </w:r>
          </w:p>
        </w:tc>
        <w:tc>
          <w:tcPr>
            <w:tcW w:w="851" w:type="dxa"/>
            <w:tcBorders>
              <w:top w:val="nil"/>
              <w:left w:val="nil"/>
              <w:bottom w:val="single" w:sz="4" w:space="0" w:color="auto"/>
              <w:right w:val="single" w:sz="4" w:space="0" w:color="auto"/>
            </w:tcBorders>
            <w:shd w:val="clear" w:color="auto" w:fill="auto"/>
            <w:noWrap/>
            <w:vAlign w:val="center"/>
            <w:hideMark/>
          </w:tcPr>
          <w:p w14:paraId="2A5B75E0"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11C5D6F0"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65%</w:t>
            </w:r>
          </w:p>
        </w:tc>
      </w:tr>
      <w:tr w:rsidR="003760F1" w:rsidRPr="001642B0" w14:paraId="24490F57" w14:textId="77777777" w:rsidTr="00FC6FB3">
        <w:trPr>
          <w:trHeight w:val="475"/>
        </w:trPr>
        <w:tc>
          <w:tcPr>
            <w:tcW w:w="439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638B261B" w14:textId="77777777" w:rsidR="003760F1" w:rsidRPr="001642B0" w:rsidRDefault="003760F1" w:rsidP="00A41D04">
            <w:pPr>
              <w:spacing w:after="0" w:line="240" w:lineRule="auto"/>
              <w:rPr>
                <w:rFonts w:ascii="Arial" w:hAnsi="Arial" w:cs="Arial"/>
                <w:sz w:val="18"/>
                <w:szCs w:val="18"/>
                <w:lang w:eastAsia="es-CO"/>
              </w:rPr>
            </w:pPr>
            <w:r w:rsidRPr="001642B0">
              <w:rPr>
                <w:rFonts w:ascii="Arial" w:hAnsi="Arial" w:cs="Arial"/>
                <w:sz w:val="18"/>
                <w:szCs w:val="18"/>
                <w:lang w:eastAsia="es-CO"/>
              </w:rPr>
              <w:t>Adelantar el 100% de implementación de planes de acción en los 61 Entornos Escolares priorizados</w:t>
            </w:r>
          </w:p>
        </w:tc>
        <w:tc>
          <w:tcPr>
            <w:tcW w:w="850" w:type="dxa"/>
            <w:tcBorders>
              <w:top w:val="nil"/>
              <w:left w:val="nil"/>
              <w:bottom w:val="single" w:sz="4" w:space="0" w:color="auto"/>
              <w:right w:val="single" w:sz="4" w:space="0" w:color="auto"/>
            </w:tcBorders>
            <w:shd w:val="clear" w:color="auto" w:fill="auto"/>
            <w:noWrap/>
            <w:vAlign w:val="center"/>
            <w:hideMark/>
          </w:tcPr>
          <w:p w14:paraId="6C41D729"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77%</w:t>
            </w:r>
          </w:p>
        </w:tc>
        <w:tc>
          <w:tcPr>
            <w:tcW w:w="851" w:type="dxa"/>
            <w:tcBorders>
              <w:top w:val="nil"/>
              <w:left w:val="nil"/>
              <w:bottom w:val="single" w:sz="4" w:space="0" w:color="auto"/>
              <w:right w:val="single" w:sz="4" w:space="0" w:color="auto"/>
            </w:tcBorders>
            <w:shd w:val="clear" w:color="auto" w:fill="auto"/>
            <w:noWrap/>
            <w:vAlign w:val="center"/>
            <w:hideMark/>
          </w:tcPr>
          <w:p w14:paraId="34E83BAD"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99%</w:t>
            </w:r>
          </w:p>
        </w:tc>
        <w:tc>
          <w:tcPr>
            <w:tcW w:w="850" w:type="dxa"/>
            <w:tcBorders>
              <w:top w:val="nil"/>
              <w:left w:val="nil"/>
              <w:bottom w:val="single" w:sz="4" w:space="0" w:color="auto"/>
              <w:right w:val="single" w:sz="4" w:space="0" w:color="auto"/>
            </w:tcBorders>
            <w:shd w:val="clear" w:color="auto" w:fill="auto"/>
            <w:noWrap/>
            <w:vAlign w:val="center"/>
            <w:hideMark/>
          </w:tcPr>
          <w:p w14:paraId="4C463862"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98%</w:t>
            </w:r>
          </w:p>
        </w:tc>
        <w:tc>
          <w:tcPr>
            <w:tcW w:w="851" w:type="dxa"/>
            <w:tcBorders>
              <w:top w:val="nil"/>
              <w:left w:val="nil"/>
              <w:bottom w:val="single" w:sz="4" w:space="0" w:color="auto"/>
              <w:right w:val="single" w:sz="4" w:space="0" w:color="auto"/>
            </w:tcBorders>
            <w:shd w:val="clear" w:color="auto" w:fill="auto"/>
            <w:noWrap/>
            <w:vAlign w:val="center"/>
            <w:hideMark/>
          </w:tcPr>
          <w:p w14:paraId="3CEDEDF4"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0ECE8821"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76%</w:t>
            </w:r>
          </w:p>
        </w:tc>
      </w:tr>
      <w:tr w:rsidR="003760F1" w:rsidRPr="001642B0" w14:paraId="7E1DE43E" w14:textId="77777777" w:rsidTr="00FC6FB3">
        <w:trPr>
          <w:trHeight w:val="475"/>
        </w:trPr>
        <w:tc>
          <w:tcPr>
            <w:tcW w:w="439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21DE3CAC" w14:textId="77777777" w:rsidR="003760F1" w:rsidRPr="001642B0" w:rsidRDefault="003760F1" w:rsidP="00A41D04">
            <w:pPr>
              <w:spacing w:after="0" w:line="240" w:lineRule="auto"/>
              <w:rPr>
                <w:rFonts w:ascii="Arial" w:hAnsi="Arial" w:cs="Arial"/>
                <w:sz w:val="18"/>
                <w:szCs w:val="18"/>
                <w:lang w:eastAsia="es-CO"/>
              </w:rPr>
            </w:pPr>
            <w:r w:rsidRPr="001642B0">
              <w:rPr>
                <w:rFonts w:ascii="Arial" w:hAnsi="Arial" w:cs="Arial"/>
                <w:sz w:val="18"/>
                <w:szCs w:val="18"/>
                <w:lang w:eastAsia="es-CO"/>
              </w:rPr>
              <w:t>Adelantar el 100% de avance de implementación de planes de acción en los 47 parques priorizados</w:t>
            </w:r>
          </w:p>
        </w:tc>
        <w:tc>
          <w:tcPr>
            <w:tcW w:w="850" w:type="dxa"/>
            <w:tcBorders>
              <w:top w:val="nil"/>
              <w:left w:val="nil"/>
              <w:bottom w:val="single" w:sz="4" w:space="0" w:color="auto"/>
              <w:right w:val="single" w:sz="4" w:space="0" w:color="auto"/>
            </w:tcBorders>
            <w:shd w:val="clear" w:color="auto" w:fill="auto"/>
            <w:noWrap/>
            <w:vAlign w:val="center"/>
            <w:hideMark/>
          </w:tcPr>
          <w:p w14:paraId="65CA5192"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75%</w:t>
            </w:r>
          </w:p>
        </w:tc>
        <w:tc>
          <w:tcPr>
            <w:tcW w:w="851" w:type="dxa"/>
            <w:tcBorders>
              <w:top w:val="nil"/>
              <w:left w:val="nil"/>
              <w:bottom w:val="single" w:sz="4" w:space="0" w:color="auto"/>
              <w:right w:val="single" w:sz="4" w:space="0" w:color="auto"/>
            </w:tcBorders>
            <w:shd w:val="clear" w:color="auto" w:fill="auto"/>
            <w:noWrap/>
            <w:vAlign w:val="center"/>
            <w:hideMark/>
          </w:tcPr>
          <w:p w14:paraId="1DA84BFF"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98%</w:t>
            </w:r>
          </w:p>
        </w:tc>
        <w:tc>
          <w:tcPr>
            <w:tcW w:w="850" w:type="dxa"/>
            <w:tcBorders>
              <w:top w:val="nil"/>
              <w:left w:val="nil"/>
              <w:bottom w:val="single" w:sz="4" w:space="0" w:color="auto"/>
              <w:right w:val="single" w:sz="4" w:space="0" w:color="auto"/>
            </w:tcBorders>
            <w:shd w:val="clear" w:color="auto" w:fill="auto"/>
            <w:noWrap/>
            <w:vAlign w:val="center"/>
            <w:hideMark/>
          </w:tcPr>
          <w:p w14:paraId="5C783613"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95%</w:t>
            </w:r>
          </w:p>
        </w:tc>
        <w:tc>
          <w:tcPr>
            <w:tcW w:w="851" w:type="dxa"/>
            <w:tcBorders>
              <w:top w:val="nil"/>
              <w:left w:val="nil"/>
              <w:bottom w:val="single" w:sz="4" w:space="0" w:color="auto"/>
              <w:right w:val="single" w:sz="4" w:space="0" w:color="auto"/>
            </w:tcBorders>
            <w:shd w:val="clear" w:color="auto" w:fill="auto"/>
            <w:noWrap/>
            <w:vAlign w:val="center"/>
            <w:hideMark/>
          </w:tcPr>
          <w:p w14:paraId="0ABF58D6"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69BFCCBA"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69%</w:t>
            </w:r>
          </w:p>
        </w:tc>
      </w:tr>
      <w:tr w:rsidR="003760F1" w:rsidRPr="001642B0" w14:paraId="6FBFBEF5" w14:textId="77777777" w:rsidTr="00FC6FB3">
        <w:trPr>
          <w:trHeight w:val="475"/>
        </w:trPr>
        <w:tc>
          <w:tcPr>
            <w:tcW w:w="439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5BCA1535" w14:textId="77777777" w:rsidR="003760F1" w:rsidRPr="001642B0" w:rsidRDefault="003760F1" w:rsidP="00A41D04">
            <w:pPr>
              <w:spacing w:after="0" w:line="240" w:lineRule="auto"/>
              <w:rPr>
                <w:rFonts w:ascii="Arial" w:hAnsi="Arial" w:cs="Arial"/>
                <w:sz w:val="18"/>
                <w:szCs w:val="18"/>
                <w:lang w:eastAsia="es-CO"/>
              </w:rPr>
            </w:pPr>
            <w:r w:rsidRPr="001642B0">
              <w:rPr>
                <w:rFonts w:ascii="Arial" w:hAnsi="Arial" w:cs="Arial"/>
                <w:sz w:val="18"/>
                <w:szCs w:val="18"/>
                <w:lang w:eastAsia="es-CO"/>
              </w:rPr>
              <w:t>Adelantar el 100% de implementación de planes de acción de Farra en la Buena en las 10 zonas de rumba priorizadas</w:t>
            </w:r>
          </w:p>
        </w:tc>
        <w:tc>
          <w:tcPr>
            <w:tcW w:w="850" w:type="dxa"/>
            <w:tcBorders>
              <w:top w:val="nil"/>
              <w:left w:val="nil"/>
              <w:bottom w:val="single" w:sz="4" w:space="0" w:color="auto"/>
              <w:right w:val="single" w:sz="4" w:space="0" w:color="auto"/>
            </w:tcBorders>
            <w:shd w:val="clear" w:color="auto" w:fill="auto"/>
            <w:noWrap/>
            <w:vAlign w:val="center"/>
            <w:hideMark/>
          </w:tcPr>
          <w:p w14:paraId="729C87AA"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80%</w:t>
            </w:r>
          </w:p>
        </w:tc>
        <w:tc>
          <w:tcPr>
            <w:tcW w:w="851" w:type="dxa"/>
            <w:tcBorders>
              <w:top w:val="nil"/>
              <w:left w:val="nil"/>
              <w:bottom w:val="single" w:sz="4" w:space="0" w:color="auto"/>
              <w:right w:val="single" w:sz="4" w:space="0" w:color="auto"/>
            </w:tcBorders>
            <w:shd w:val="clear" w:color="auto" w:fill="auto"/>
            <w:noWrap/>
            <w:vAlign w:val="center"/>
            <w:hideMark/>
          </w:tcPr>
          <w:p w14:paraId="7A0D76CC"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97%</w:t>
            </w:r>
          </w:p>
        </w:tc>
        <w:tc>
          <w:tcPr>
            <w:tcW w:w="850" w:type="dxa"/>
            <w:tcBorders>
              <w:top w:val="nil"/>
              <w:left w:val="nil"/>
              <w:bottom w:val="single" w:sz="4" w:space="0" w:color="auto"/>
              <w:right w:val="single" w:sz="4" w:space="0" w:color="auto"/>
            </w:tcBorders>
            <w:shd w:val="clear" w:color="auto" w:fill="auto"/>
            <w:noWrap/>
            <w:vAlign w:val="center"/>
            <w:hideMark/>
          </w:tcPr>
          <w:p w14:paraId="71935BA1"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91%</w:t>
            </w:r>
          </w:p>
        </w:tc>
        <w:tc>
          <w:tcPr>
            <w:tcW w:w="851" w:type="dxa"/>
            <w:tcBorders>
              <w:top w:val="nil"/>
              <w:left w:val="nil"/>
              <w:bottom w:val="single" w:sz="4" w:space="0" w:color="auto"/>
              <w:right w:val="single" w:sz="4" w:space="0" w:color="auto"/>
            </w:tcBorders>
            <w:shd w:val="clear" w:color="auto" w:fill="auto"/>
            <w:noWrap/>
            <w:vAlign w:val="center"/>
            <w:hideMark/>
          </w:tcPr>
          <w:p w14:paraId="3D2F2281"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544B81CF"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63%</w:t>
            </w:r>
          </w:p>
        </w:tc>
      </w:tr>
      <w:tr w:rsidR="003760F1" w:rsidRPr="001642B0" w14:paraId="067B4B23" w14:textId="77777777" w:rsidTr="00FC6FB3">
        <w:trPr>
          <w:trHeight w:val="475"/>
        </w:trPr>
        <w:tc>
          <w:tcPr>
            <w:tcW w:w="439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2A0DB843" w14:textId="77777777" w:rsidR="003760F1" w:rsidRPr="001642B0" w:rsidRDefault="003760F1" w:rsidP="00A41D04">
            <w:pPr>
              <w:spacing w:after="0" w:line="240" w:lineRule="auto"/>
              <w:rPr>
                <w:rFonts w:ascii="Arial" w:hAnsi="Arial" w:cs="Arial"/>
                <w:sz w:val="18"/>
                <w:szCs w:val="18"/>
                <w:lang w:eastAsia="es-CO"/>
              </w:rPr>
            </w:pPr>
            <w:r w:rsidRPr="001642B0">
              <w:rPr>
                <w:rFonts w:ascii="Arial" w:hAnsi="Arial" w:cs="Arial"/>
                <w:sz w:val="18"/>
                <w:szCs w:val="18"/>
                <w:lang w:eastAsia="es-CO"/>
              </w:rPr>
              <w:t>Adelantar el 100% de implementación de planes de acción en los 50 entornos Transmilenio priorizados</w:t>
            </w:r>
          </w:p>
        </w:tc>
        <w:tc>
          <w:tcPr>
            <w:tcW w:w="850" w:type="dxa"/>
            <w:tcBorders>
              <w:top w:val="nil"/>
              <w:left w:val="nil"/>
              <w:bottom w:val="single" w:sz="4" w:space="0" w:color="auto"/>
              <w:right w:val="single" w:sz="4" w:space="0" w:color="auto"/>
            </w:tcBorders>
            <w:shd w:val="clear" w:color="auto" w:fill="auto"/>
            <w:noWrap/>
            <w:vAlign w:val="center"/>
            <w:hideMark/>
          </w:tcPr>
          <w:p w14:paraId="6B62B489"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66%</w:t>
            </w:r>
          </w:p>
        </w:tc>
        <w:tc>
          <w:tcPr>
            <w:tcW w:w="851" w:type="dxa"/>
            <w:tcBorders>
              <w:top w:val="nil"/>
              <w:left w:val="nil"/>
              <w:bottom w:val="single" w:sz="4" w:space="0" w:color="auto"/>
              <w:right w:val="single" w:sz="4" w:space="0" w:color="auto"/>
            </w:tcBorders>
            <w:shd w:val="clear" w:color="auto" w:fill="auto"/>
            <w:noWrap/>
            <w:vAlign w:val="center"/>
            <w:hideMark/>
          </w:tcPr>
          <w:p w14:paraId="44B4CF93"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78C1224"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90%</w:t>
            </w:r>
          </w:p>
        </w:tc>
        <w:tc>
          <w:tcPr>
            <w:tcW w:w="851" w:type="dxa"/>
            <w:tcBorders>
              <w:top w:val="nil"/>
              <w:left w:val="nil"/>
              <w:bottom w:val="single" w:sz="4" w:space="0" w:color="auto"/>
              <w:right w:val="single" w:sz="4" w:space="0" w:color="auto"/>
            </w:tcBorders>
            <w:shd w:val="clear" w:color="auto" w:fill="auto"/>
            <w:noWrap/>
            <w:vAlign w:val="center"/>
            <w:hideMark/>
          </w:tcPr>
          <w:p w14:paraId="03A0E3D2"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4E50A29D"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65%</w:t>
            </w:r>
          </w:p>
        </w:tc>
      </w:tr>
      <w:tr w:rsidR="003760F1" w:rsidRPr="001642B0" w14:paraId="5980B618" w14:textId="77777777" w:rsidTr="00FC6FB3">
        <w:trPr>
          <w:trHeight w:val="317"/>
        </w:trPr>
        <w:tc>
          <w:tcPr>
            <w:tcW w:w="439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42FE38FC" w14:textId="77777777" w:rsidR="003760F1" w:rsidRPr="001642B0" w:rsidRDefault="003760F1" w:rsidP="00A41D04">
            <w:pPr>
              <w:spacing w:after="0" w:line="240" w:lineRule="auto"/>
              <w:rPr>
                <w:rFonts w:ascii="Arial" w:hAnsi="Arial" w:cs="Arial"/>
                <w:sz w:val="18"/>
                <w:szCs w:val="18"/>
                <w:lang w:eastAsia="es-CO"/>
              </w:rPr>
            </w:pPr>
            <w:r w:rsidRPr="001642B0">
              <w:rPr>
                <w:rFonts w:ascii="Arial" w:hAnsi="Arial" w:cs="Arial"/>
                <w:sz w:val="18"/>
                <w:szCs w:val="18"/>
                <w:lang w:eastAsia="es-CO"/>
              </w:rPr>
              <w:t>Atender 210 personas por la estrategia de mujer y genero</w:t>
            </w:r>
          </w:p>
        </w:tc>
        <w:tc>
          <w:tcPr>
            <w:tcW w:w="850" w:type="dxa"/>
            <w:tcBorders>
              <w:top w:val="nil"/>
              <w:left w:val="nil"/>
              <w:bottom w:val="single" w:sz="4" w:space="0" w:color="auto"/>
              <w:right w:val="single" w:sz="4" w:space="0" w:color="auto"/>
            </w:tcBorders>
            <w:shd w:val="clear" w:color="auto" w:fill="auto"/>
            <w:noWrap/>
            <w:vAlign w:val="center"/>
            <w:hideMark/>
          </w:tcPr>
          <w:p w14:paraId="2DDCE906"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100%</w:t>
            </w:r>
          </w:p>
        </w:tc>
        <w:tc>
          <w:tcPr>
            <w:tcW w:w="851" w:type="dxa"/>
            <w:tcBorders>
              <w:top w:val="nil"/>
              <w:left w:val="nil"/>
              <w:bottom w:val="single" w:sz="4" w:space="0" w:color="auto"/>
              <w:right w:val="single" w:sz="4" w:space="0" w:color="auto"/>
            </w:tcBorders>
            <w:shd w:val="clear" w:color="auto" w:fill="auto"/>
            <w:noWrap/>
            <w:vAlign w:val="center"/>
            <w:hideMark/>
          </w:tcPr>
          <w:p w14:paraId="0EE45DFB"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9F60EA5"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100%</w:t>
            </w:r>
          </w:p>
        </w:tc>
        <w:tc>
          <w:tcPr>
            <w:tcW w:w="851" w:type="dxa"/>
            <w:tcBorders>
              <w:top w:val="nil"/>
              <w:left w:val="nil"/>
              <w:bottom w:val="single" w:sz="4" w:space="0" w:color="auto"/>
              <w:right w:val="single" w:sz="4" w:space="0" w:color="auto"/>
            </w:tcBorders>
            <w:shd w:val="clear" w:color="auto" w:fill="auto"/>
            <w:noWrap/>
            <w:vAlign w:val="center"/>
            <w:hideMark/>
          </w:tcPr>
          <w:p w14:paraId="1F9CAD14"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58A8A9A3"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88%</w:t>
            </w:r>
          </w:p>
        </w:tc>
      </w:tr>
      <w:tr w:rsidR="003760F1" w:rsidRPr="001642B0" w14:paraId="7C63C0A7" w14:textId="77777777" w:rsidTr="00FC6FB3">
        <w:trPr>
          <w:trHeight w:val="317"/>
        </w:trPr>
        <w:tc>
          <w:tcPr>
            <w:tcW w:w="439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39D6956E" w14:textId="77777777" w:rsidR="003760F1" w:rsidRPr="001642B0" w:rsidRDefault="003760F1" w:rsidP="00A41D04">
            <w:pPr>
              <w:spacing w:after="0" w:line="240" w:lineRule="auto"/>
              <w:rPr>
                <w:rFonts w:ascii="Arial" w:hAnsi="Arial" w:cs="Arial"/>
                <w:sz w:val="18"/>
                <w:szCs w:val="18"/>
                <w:lang w:eastAsia="es-CO"/>
              </w:rPr>
            </w:pPr>
            <w:r w:rsidRPr="001642B0">
              <w:rPr>
                <w:rFonts w:ascii="Arial" w:hAnsi="Arial" w:cs="Arial"/>
                <w:sz w:val="18"/>
                <w:szCs w:val="18"/>
                <w:lang w:eastAsia="es-CO"/>
              </w:rPr>
              <w:t>Implementar el 100% de la estrategia de prevención del delito juvenil</w:t>
            </w:r>
          </w:p>
        </w:tc>
        <w:tc>
          <w:tcPr>
            <w:tcW w:w="850" w:type="dxa"/>
            <w:tcBorders>
              <w:top w:val="nil"/>
              <w:left w:val="nil"/>
              <w:bottom w:val="single" w:sz="4" w:space="0" w:color="auto"/>
              <w:right w:val="single" w:sz="4" w:space="0" w:color="auto"/>
            </w:tcBorders>
            <w:shd w:val="clear" w:color="auto" w:fill="auto"/>
            <w:noWrap/>
            <w:vAlign w:val="center"/>
            <w:hideMark/>
          </w:tcPr>
          <w:p w14:paraId="782F6736"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100%</w:t>
            </w:r>
          </w:p>
        </w:tc>
        <w:tc>
          <w:tcPr>
            <w:tcW w:w="851" w:type="dxa"/>
            <w:tcBorders>
              <w:top w:val="nil"/>
              <w:left w:val="nil"/>
              <w:bottom w:val="single" w:sz="4" w:space="0" w:color="auto"/>
              <w:right w:val="single" w:sz="4" w:space="0" w:color="auto"/>
            </w:tcBorders>
            <w:shd w:val="clear" w:color="auto" w:fill="auto"/>
            <w:noWrap/>
            <w:vAlign w:val="center"/>
            <w:hideMark/>
          </w:tcPr>
          <w:p w14:paraId="4D97830B"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96%</w:t>
            </w:r>
          </w:p>
        </w:tc>
        <w:tc>
          <w:tcPr>
            <w:tcW w:w="850" w:type="dxa"/>
            <w:tcBorders>
              <w:top w:val="nil"/>
              <w:left w:val="nil"/>
              <w:bottom w:val="single" w:sz="4" w:space="0" w:color="auto"/>
              <w:right w:val="single" w:sz="4" w:space="0" w:color="auto"/>
            </w:tcBorders>
            <w:shd w:val="clear" w:color="auto" w:fill="auto"/>
            <w:noWrap/>
            <w:vAlign w:val="center"/>
            <w:hideMark/>
          </w:tcPr>
          <w:p w14:paraId="488B23B9"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94%</w:t>
            </w:r>
          </w:p>
        </w:tc>
        <w:tc>
          <w:tcPr>
            <w:tcW w:w="851" w:type="dxa"/>
            <w:tcBorders>
              <w:top w:val="nil"/>
              <w:left w:val="nil"/>
              <w:bottom w:val="single" w:sz="4" w:space="0" w:color="auto"/>
              <w:right w:val="single" w:sz="4" w:space="0" w:color="auto"/>
            </w:tcBorders>
            <w:shd w:val="clear" w:color="auto" w:fill="auto"/>
            <w:noWrap/>
            <w:vAlign w:val="center"/>
            <w:hideMark/>
          </w:tcPr>
          <w:p w14:paraId="1CE64B2C"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49DE9E17" w14:textId="77777777" w:rsidR="003760F1" w:rsidRPr="001642B0" w:rsidRDefault="003760F1" w:rsidP="00A41D04">
            <w:pPr>
              <w:spacing w:after="0" w:line="240" w:lineRule="auto"/>
              <w:jc w:val="center"/>
              <w:rPr>
                <w:rFonts w:ascii="Arial" w:hAnsi="Arial" w:cs="Arial"/>
                <w:sz w:val="18"/>
                <w:szCs w:val="18"/>
                <w:lang w:eastAsia="es-CO"/>
              </w:rPr>
            </w:pPr>
            <w:r w:rsidRPr="001642B0">
              <w:rPr>
                <w:rFonts w:ascii="Arial" w:hAnsi="Arial" w:cs="Arial"/>
                <w:sz w:val="18"/>
                <w:szCs w:val="18"/>
                <w:lang w:eastAsia="es-CO"/>
              </w:rPr>
              <w:t>65%</w:t>
            </w:r>
          </w:p>
        </w:tc>
      </w:tr>
    </w:tbl>
    <w:p w14:paraId="19E2C0E1" w14:textId="77777777" w:rsidR="003760F1" w:rsidRPr="004D16C6" w:rsidRDefault="003760F1" w:rsidP="001642B0">
      <w:pPr>
        <w:spacing w:after="0" w:line="240" w:lineRule="auto"/>
        <w:rPr>
          <w:rFonts w:ascii="Arial" w:hAnsi="Arial" w:cs="Arial"/>
          <w:lang w:eastAsia="es-CO"/>
        </w:rPr>
      </w:pPr>
      <w:r w:rsidRPr="004D16C6">
        <w:rPr>
          <w:rFonts w:ascii="Arial" w:hAnsi="Arial" w:cs="Arial"/>
          <w:b/>
          <w:lang w:eastAsia="es-CO"/>
        </w:rPr>
        <w:t>Fuente:</w:t>
      </w:r>
      <w:r w:rsidRPr="004D16C6">
        <w:rPr>
          <w:rFonts w:ascii="Arial" w:hAnsi="Arial" w:cs="Arial"/>
          <w:lang w:eastAsia="es-CO"/>
        </w:rPr>
        <w:t xml:space="preserve"> Cálculos Propios Subsecretaría de Seguridad y Convivencia</w:t>
      </w:r>
    </w:p>
    <w:p w14:paraId="2B0E351B" w14:textId="77777777" w:rsidR="003760F1" w:rsidRPr="004D16C6" w:rsidRDefault="003760F1" w:rsidP="003760F1">
      <w:pPr>
        <w:spacing w:after="0" w:line="240" w:lineRule="auto"/>
        <w:jc w:val="center"/>
        <w:rPr>
          <w:rFonts w:ascii="Arial" w:hAnsi="Arial" w:cs="Arial"/>
          <w:lang w:eastAsia="es-CO"/>
        </w:rPr>
      </w:pPr>
    </w:p>
    <w:p w14:paraId="5B181D94" w14:textId="28C4D50A" w:rsidR="003760F1" w:rsidRPr="004D16C6" w:rsidRDefault="001642B0" w:rsidP="003760F1">
      <w:pPr>
        <w:pStyle w:val="Ttulo2"/>
        <w:keepLines w:val="0"/>
        <w:numPr>
          <w:ilvl w:val="1"/>
          <w:numId w:val="0"/>
        </w:numPr>
        <w:tabs>
          <w:tab w:val="left" w:pos="28"/>
        </w:tabs>
        <w:suppressAutoHyphens w:val="0"/>
        <w:spacing w:before="0" w:line="240" w:lineRule="auto"/>
        <w:ind w:left="576" w:hanging="576"/>
        <w:rPr>
          <w:b/>
          <w:color w:val="auto"/>
          <w:sz w:val="22"/>
          <w:szCs w:val="22"/>
          <w:shd w:val="clear" w:color="auto" w:fill="FFFFFF"/>
          <w:lang w:val="es-CO" w:bidi="hi-IN"/>
        </w:rPr>
      </w:pPr>
      <w:bookmarkStart w:id="20" w:name="_Toc13220792"/>
      <w:bookmarkStart w:id="21" w:name="_Toc21613650"/>
      <w:bookmarkEnd w:id="16"/>
      <w:r w:rsidRPr="004D16C6">
        <w:rPr>
          <w:b/>
          <w:color w:val="auto"/>
          <w:sz w:val="22"/>
          <w:szCs w:val="22"/>
          <w:shd w:val="clear" w:color="auto" w:fill="FFFFFF"/>
          <w:lang w:val="es-CO" w:bidi="hi-IN"/>
        </w:rPr>
        <w:t>PROGRAMA ATENCIÓN A POBLACIONES EN ALTO RIESGO</w:t>
      </w:r>
      <w:bookmarkEnd w:id="20"/>
      <w:bookmarkEnd w:id="21"/>
    </w:p>
    <w:p w14:paraId="4733AFA0" w14:textId="77777777" w:rsidR="003760F1" w:rsidRPr="004D16C6" w:rsidRDefault="003760F1" w:rsidP="003760F1">
      <w:pPr>
        <w:shd w:val="clear" w:color="auto" w:fill="FFFFFF" w:themeFill="background1"/>
        <w:spacing w:after="0" w:line="240" w:lineRule="auto"/>
        <w:jc w:val="both"/>
        <w:rPr>
          <w:rFonts w:ascii="Arial" w:eastAsia="Droid Sans" w:hAnsi="Arial" w:cs="Arial"/>
          <w:b/>
          <w:bCs/>
          <w:shd w:val="clear" w:color="auto" w:fill="FFFFFF"/>
          <w:lang w:bidi="hi-IN"/>
        </w:rPr>
      </w:pPr>
    </w:p>
    <w:p w14:paraId="24E56671" w14:textId="77777777" w:rsidR="003760F1" w:rsidRPr="004D16C6" w:rsidRDefault="003760F1" w:rsidP="003760F1">
      <w:pPr>
        <w:spacing w:after="0" w:line="240" w:lineRule="auto"/>
        <w:jc w:val="both"/>
        <w:rPr>
          <w:rFonts w:ascii="Arial" w:hAnsi="Arial" w:cs="Arial"/>
        </w:rPr>
      </w:pPr>
      <w:r w:rsidRPr="004D16C6">
        <w:rPr>
          <w:rFonts w:ascii="Arial" w:hAnsi="Arial" w:cs="Arial"/>
        </w:rPr>
        <w:t>Este programa está orientado a fortalecer los factores protectores de aquellas poblaciones que presentan mayor riesgo de ser instrumentalizados para delinquir como es el caso de algunos jóvenes y adolescentes; o que requieren de un enfoque específico para disminuir el riesgo de ser victimizadas como es el caso de algunas mujeres en habitan en el Distrito Capital.</w:t>
      </w:r>
    </w:p>
    <w:p w14:paraId="4E66107E" w14:textId="77777777" w:rsidR="001642B0" w:rsidRPr="004D16C6" w:rsidRDefault="001642B0" w:rsidP="003760F1">
      <w:pPr>
        <w:pStyle w:val="Ttulo3"/>
        <w:keepNext/>
        <w:numPr>
          <w:ilvl w:val="2"/>
          <w:numId w:val="0"/>
        </w:numPr>
        <w:spacing w:before="0" w:beforeAutospacing="0" w:after="0" w:afterAutospacing="0"/>
        <w:ind w:left="720" w:hanging="720"/>
        <w:rPr>
          <w:sz w:val="22"/>
          <w:szCs w:val="22"/>
          <w:shd w:val="clear" w:color="auto" w:fill="FFFFFF"/>
          <w:lang w:bidi="hi-IN"/>
        </w:rPr>
      </w:pPr>
      <w:bookmarkStart w:id="22" w:name="_Toc13220793"/>
      <w:bookmarkStart w:id="23" w:name="_Toc21613651"/>
    </w:p>
    <w:p w14:paraId="0F97C450" w14:textId="222DB42E" w:rsidR="003760F1" w:rsidRPr="00D00DF9" w:rsidRDefault="003760F1" w:rsidP="003760F1">
      <w:pPr>
        <w:pStyle w:val="Ttulo3"/>
        <w:keepNext/>
        <w:numPr>
          <w:ilvl w:val="2"/>
          <w:numId w:val="0"/>
        </w:numPr>
        <w:spacing w:before="0" w:beforeAutospacing="0" w:after="0" w:afterAutospacing="0"/>
        <w:ind w:left="720" w:hanging="720"/>
        <w:rPr>
          <w:rFonts w:ascii="Arial" w:hAnsi="Arial" w:cs="Arial"/>
          <w:sz w:val="22"/>
          <w:szCs w:val="22"/>
          <w:lang w:bidi="hi-IN"/>
        </w:rPr>
      </w:pPr>
      <w:r w:rsidRPr="00D00DF9">
        <w:rPr>
          <w:rFonts w:ascii="Arial" w:hAnsi="Arial" w:cs="Arial"/>
          <w:sz w:val="22"/>
          <w:szCs w:val="22"/>
          <w:shd w:val="clear" w:color="auto" w:fill="FFFFFF"/>
          <w:lang w:bidi="hi-IN"/>
        </w:rPr>
        <w:t>Estrategias para la Prevención de la Violencia Juvenil</w:t>
      </w:r>
      <w:bookmarkEnd w:id="22"/>
      <w:bookmarkEnd w:id="23"/>
    </w:p>
    <w:p w14:paraId="4C52DA93" w14:textId="77777777" w:rsidR="003760F1" w:rsidRPr="00D00DF9" w:rsidRDefault="003760F1" w:rsidP="003760F1">
      <w:pPr>
        <w:shd w:val="clear" w:color="auto" w:fill="FFFFFF" w:themeFill="background1"/>
        <w:spacing w:after="0" w:line="240" w:lineRule="auto"/>
        <w:ind w:left="720"/>
        <w:jc w:val="both"/>
        <w:rPr>
          <w:rFonts w:ascii="Arial" w:eastAsia="Droid Sans" w:hAnsi="Arial" w:cs="Arial"/>
          <w:b/>
          <w:bCs/>
          <w:sz w:val="22"/>
          <w:szCs w:val="22"/>
          <w:shd w:val="clear" w:color="auto" w:fill="FFFFFF"/>
          <w:lang w:bidi="hi-IN"/>
        </w:rPr>
      </w:pPr>
    </w:p>
    <w:p w14:paraId="21980502" w14:textId="77777777" w:rsidR="003760F1" w:rsidRPr="00D00DF9" w:rsidRDefault="003760F1" w:rsidP="003760F1">
      <w:pPr>
        <w:shd w:val="clear" w:color="auto" w:fill="FFFFFF" w:themeFill="background1"/>
        <w:spacing w:after="0" w:line="240" w:lineRule="auto"/>
        <w:jc w:val="both"/>
        <w:rPr>
          <w:rFonts w:ascii="Arial" w:eastAsia="Droid Sans" w:hAnsi="Arial" w:cs="Arial"/>
          <w:color w:val="00000A"/>
          <w:sz w:val="22"/>
          <w:szCs w:val="22"/>
          <w:lang w:bidi="hi-IN"/>
        </w:rPr>
      </w:pPr>
      <w:r w:rsidRPr="00D00DF9">
        <w:rPr>
          <w:rFonts w:ascii="Arial" w:eastAsia="Droid Sans" w:hAnsi="Arial" w:cs="Arial"/>
          <w:sz w:val="22"/>
          <w:szCs w:val="22"/>
          <w:shd w:val="clear" w:color="auto" w:fill="FFFFFF"/>
          <w:lang w:bidi="hi-IN"/>
        </w:rPr>
        <w:t xml:space="preserve">La estrategia busca prevenir la vinculación y reincidencia de los adolescentes y jóvenes en conductas delictivas en el marco del Sistema de Responsabilidad Penal Adolescente, a través de: </w:t>
      </w:r>
      <w:r w:rsidRPr="00D00DF9">
        <w:rPr>
          <w:rFonts w:ascii="Arial" w:eastAsia="Droid Sans" w:hAnsi="Arial" w:cs="Arial"/>
          <w:b/>
          <w:sz w:val="22"/>
          <w:szCs w:val="22"/>
          <w:shd w:val="clear" w:color="auto" w:fill="FFFFFF"/>
          <w:lang w:bidi="hi-IN"/>
        </w:rPr>
        <w:t>1)</w:t>
      </w:r>
      <w:r w:rsidRPr="00D00DF9">
        <w:rPr>
          <w:rFonts w:ascii="Arial" w:eastAsia="Droid Sans" w:hAnsi="Arial" w:cs="Arial"/>
          <w:sz w:val="22"/>
          <w:szCs w:val="22"/>
          <w:shd w:val="clear" w:color="auto" w:fill="FFFFFF"/>
          <w:lang w:bidi="hi-IN"/>
        </w:rPr>
        <w:t xml:space="preserve"> </w:t>
      </w:r>
      <w:r w:rsidRPr="00D00DF9">
        <w:rPr>
          <w:rFonts w:ascii="Arial" w:eastAsia="Droid Sans" w:hAnsi="Arial" w:cs="Arial"/>
          <w:color w:val="00000A"/>
          <w:sz w:val="22"/>
          <w:szCs w:val="22"/>
          <w:shd w:val="clear" w:color="auto" w:fill="FFFFFF"/>
          <w:lang w:bidi="hi-IN"/>
        </w:rPr>
        <w:t xml:space="preserve">Fortalecer las capacidades cognitivas y socio-emocionales de los jóvenes, a través de terapias cognitivo-conductual; </w:t>
      </w:r>
      <w:r w:rsidRPr="00D00DF9">
        <w:rPr>
          <w:rFonts w:ascii="Arial" w:eastAsia="Droid Sans" w:hAnsi="Arial" w:cs="Arial"/>
          <w:b/>
          <w:color w:val="00000A"/>
          <w:sz w:val="22"/>
          <w:szCs w:val="22"/>
          <w:shd w:val="clear" w:color="auto" w:fill="FFFFFF"/>
          <w:lang w:bidi="hi-IN"/>
        </w:rPr>
        <w:t>2)</w:t>
      </w:r>
      <w:r w:rsidRPr="00D00DF9">
        <w:rPr>
          <w:rFonts w:ascii="Arial" w:eastAsia="Droid Sans" w:hAnsi="Arial" w:cs="Arial"/>
          <w:color w:val="00000A"/>
          <w:sz w:val="22"/>
          <w:szCs w:val="22"/>
          <w:shd w:val="clear" w:color="auto" w:fill="FFFFFF"/>
          <w:lang w:bidi="hi-IN"/>
        </w:rPr>
        <w:t xml:space="preserve"> Mejorar el desempeño de los estudiantes con talleres re refuerzo al pensamiento lógico matemático; </w:t>
      </w:r>
      <w:r w:rsidRPr="00D00DF9">
        <w:rPr>
          <w:rFonts w:ascii="Arial" w:eastAsia="Droid Sans" w:hAnsi="Arial" w:cs="Arial"/>
          <w:b/>
          <w:color w:val="00000A"/>
          <w:sz w:val="22"/>
          <w:szCs w:val="22"/>
          <w:shd w:val="clear" w:color="auto" w:fill="FFFFFF"/>
          <w:lang w:bidi="hi-IN"/>
        </w:rPr>
        <w:t>3)</w:t>
      </w:r>
      <w:r w:rsidRPr="00D00DF9">
        <w:rPr>
          <w:rFonts w:ascii="Arial" w:eastAsia="Droid Sans" w:hAnsi="Arial" w:cs="Arial"/>
          <w:color w:val="00000A"/>
          <w:sz w:val="22"/>
          <w:szCs w:val="22"/>
          <w:shd w:val="clear" w:color="auto" w:fill="FFFFFF"/>
          <w:lang w:bidi="hi-IN"/>
        </w:rPr>
        <w:t xml:space="preserve"> Reforzar comportamientos al interior de las familias de los adolescentes y jóvenes, a través de intervenciones sicosociales que contribuyan con la prevención de la vinculación de estos en conductas delictivas. </w:t>
      </w:r>
    </w:p>
    <w:p w14:paraId="6004DBC4" w14:textId="77777777" w:rsidR="003760F1" w:rsidRPr="00D00DF9" w:rsidRDefault="003760F1" w:rsidP="003760F1">
      <w:pPr>
        <w:shd w:val="clear" w:color="auto" w:fill="FFFFFF" w:themeFill="background1"/>
        <w:spacing w:after="0" w:line="240" w:lineRule="auto"/>
        <w:jc w:val="both"/>
        <w:rPr>
          <w:rFonts w:ascii="Arial" w:eastAsia="Droid Sans" w:hAnsi="Arial" w:cs="Arial"/>
          <w:sz w:val="22"/>
          <w:szCs w:val="22"/>
          <w:shd w:val="clear" w:color="auto" w:fill="FFFFFF"/>
          <w:lang w:bidi="hi-IN"/>
        </w:rPr>
      </w:pPr>
    </w:p>
    <w:p w14:paraId="356FD754" w14:textId="1ECB2635" w:rsidR="003760F1" w:rsidRPr="00D00DF9" w:rsidRDefault="003760F1" w:rsidP="003760F1">
      <w:pPr>
        <w:shd w:val="clear" w:color="auto" w:fill="FFFFFF" w:themeFill="background1"/>
        <w:spacing w:after="0" w:line="240" w:lineRule="auto"/>
        <w:jc w:val="both"/>
        <w:rPr>
          <w:rFonts w:ascii="Arial" w:eastAsia="Droid Sans" w:hAnsi="Arial" w:cs="Arial"/>
          <w:color w:val="00000A"/>
          <w:sz w:val="22"/>
          <w:szCs w:val="22"/>
          <w:lang w:bidi="hi-IN"/>
        </w:rPr>
      </w:pPr>
      <w:r w:rsidRPr="00D00DF9">
        <w:rPr>
          <w:rFonts w:ascii="Arial" w:eastAsia="Droid Sans" w:hAnsi="Arial" w:cs="Arial"/>
          <w:color w:val="00000A"/>
          <w:sz w:val="22"/>
          <w:szCs w:val="22"/>
          <w:shd w:val="clear" w:color="auto" w:fill="FFFFFF"/>
          <w:lang w:bidi="hi-IN"/>
        </w:rPr>
        <w:t xml:space="preserve">En el marco de la acción de política pública Distrital para </w:t>
      </w:r>
      <w:r w:rsidRPr="00D00DF9">
        <w:rPr>
          <w:rFonts w:ascii="Arial" w:eastAsia="Droid Sans" w:hAnsi="Arial" w:cs="Arial"/>
          <w:i/>
          <w:iCs/>
          <w:color w:val="00000A"/>
          <w:sz w:val="22"/>
          <w:szCs w:val="22"/>
          <w:shd w:val="clear" w:color="auto" w:fill="FFFFFF"/>
          <w:lang w:bidi="hi-IN"/>
        </w:rPr>
        <w:t>“fortalecer programas orientados al monitoreo del comportamiento de la violencia y de la participación de los y las jóvenes en estos”</w:t>
      </w:r>
      <w:r w:rsidRPr="00D00DF9">
        <w:rPr>
          <w:rFonts w:ascii="Arial" w:eastAsia="Droid Sans" w:hAnsi="Arial" w:cs="Arial"/>
          <w:color w:val="00000A"/>
          <w:sz w:val="22"/>
          <w:szCs w:val="22"/>
          <w:shd w:val="clear" w:color="auto" w:fill="FFFFFF"/>
          <w:lang w:bidi="hi-IN"/>
        </w:rPr>
        <w:t xml:space="preserve">, la Secretaría de Seguridad, Convivencia y Justicia ha desarrollado esta estrategia, a través de la Dirección de Prevención y Cultura Ciudadana en convenio con la Secretaría de Educación Distrital, llamada </w:t>
      </w:r>
      <w:r w:rsidRPr="00D00DF9">
        <w:rPr>
          <w:rFonts w:ascii="Arial" w:eastAsia="Droid Sans" w:hAnsi="Arial" w:cs="Arial"/>
          <w:i/>
          <w:iCs/>
          <w:color w:val="00000A"/>
          <w:sz w:val="22"/>
          <w:szCs w:val="22"/>
          <w:shd w:val="clear" w:color="auto" w:fill="FFFFFF"/>
          <w:lang w:bidi="hi-IN"/>
        </w:rPr>
        <w:t>Cuenta hasta Diez.</w:t>
      </w:r>
      <w:r w:rsidR="00D00DF9">
        <w:rPr>
          <w:rFonts w:ascii="Arial" w:eastAsia="Droid Sans" w:hAnsi="Arial" w:cs="Arial"/>
          <w:i/>
          <w:iCs/>
          <w:color w:val="00000A"/>
          <w:sz w:val="22"/>
          <w:szCs w:val="22"/>
          <w:shd w:val="clear" w:color="auto" w:fill="FFFFFF"/>
          <w:lang w:bidi="hi-IN"/>
        </w:rPr>
        <w:t xml:space="preserve">  </w:t>
      </w:r>
    </w:p>
    <w:p w14:paraId="1EA4854A" w14:textId="77777777" w:rsidR="003760F1" w:rsidRPr="00965EC7" w:rsidRDefault="003760F1" w:rsidP="003760F1">
      <w:pPr>
        <w:shd w:val="clear" w:color="auto" w:fill="FFFFFF" w:themeFill="background1"/>
        <w:spacing w:after="0" w:line="240" w:lineRule="auto"/>
        <w:jc w:val="both"/>
        <w:rPr>
          <w:rFonts w:ascii="Arial" w:eastAsia="Droid Sans" w:hAnsi="Arial" w:cs="Arial"/>
          <w:color w:val="00000A"/>
          <w:highlight w:val="yellow"/>
          <w:shd w:val="clear" w:color="auto" w:fill="FFFFFF"/>
          <w:lang w:bidi="hi-IN"/>
        </w:rPr>
      </w:pPr>
    </w:p>
    <w:p w14:paraId="289A1E35" w14:textId="77777777" w:rsidR="003760F1" w:rsidRPr="00D00DF9" w:rsidRDefault="003760F1" w:rsidP="003760F1">
      <w:pPr>
        <w:shd w:val="clear" w:color="auto" w:fill="FFFFFF" w:themeFill="background1"/>
        <w:spacing w:after="0" w:line="240" w:lineRule="auto"/>
        <w:jc w:val="both"/>
        <w:rPr>
          <w:rFonts w:ascii="Arial" w:eastAsia="Droid Sans" w:hAnsi="Arial" w:cs="Arial"/>
          <w:sz w:val="22"/>
          <w:szCs w:val="22"/>
          <w:shd w:val="clear" w:color="auto" w:fill="FFFFFF"/>
          <w:lang w:bidi="hi-IN"/>
        </w:rPr>
      </w:pPr>
      <w:r w:rsidRPr="00D00DF9">
        <w:rPr>
          <w:rFonts w:ascii="Arial" w:eastAsia="Droid Sans" w:hAnsi="Arial" w:cs="Arial"/>
          <w:sz w:val="22"/>
          <w:szCs w:val="22"/>
          <w:shd w:val="clear" w:color="auto" w:fill="FFFFFF"/>
          <w:lang w:bidi="hi-IN"/>
        </w:rPr>
        <w:t xml:space="preserve">La estrategia tiene como fundamento los modelos </w:t>
      </w:r>
      <w:r w:rsidRPr="00D00DF9">
        <w:rPr>
          <w:rFonts w:ascii="Arial" w:eastAsia="Droid Sans" w:hAnsi="Arial" w:cs="Arial"/>
          <w:i/>
          <w:iCs/>
          <w:sz w:val="22"/>
          <w:szCs w:val="22"/>
          <w:shd w:val="clear" w:color="auto" w:fill="FFFFFF"/>
          <w:lang w:bidi="hi-IN"/>
        </w:rPr>
        <w:t>Becoming a Man</w:t>
      </w:r>
      <w:r w:rsidRPr="00D00DF9">
        <w:rPr>
          <w:rFonts w:ascii="Arial" w:eastAsia="Droid Sans" w:hAnsi="Arial" w:cs="Arial"/>
          <w:sz w:val="22"/>
          <w:szCs w:val="22"/>
          <w:shd w:val="clear" w:color="auto" w:fill="FFFFFF"/>
          <w:lang w:bidi="hi-IN"/>
        </w:rPr>
        <w:t xml:space="preserve"> – (BAM) desarrollado por los Urbans Labs de la Universidad de Chicago, el </w:t>
      </w:r>
      <w:r w:rsidRPr="00D00DF9">
        <w:rPr>
          <w:rFonts w:ascii="Arial" w:eastAsia="Droid Sans" w:hAnsi="Arial" w:cs="Arial"/>
          <w:i/>
          <w:iCs/>
          <w:sz w:val="22"/>
          <w:szCs w:val="22"/>
          <w:shd w:val="clear" w:color="auto" w:fill="FFFFFF"/>
          <w:lang w:bidi="hi-IN"/>
        </w:rPr>
        <w:t>Programa de Oportunidades y Desarrollo para evitar Riesgos</w:t>
      </w:r>
      <w:r w:rsidRPr="00D00DF9">
        <w:rPr>
          <w:rFonts w:ascii="Arial" w:eastAsia="Droid Sans" w:hAnsi="Arial" w:cs="Arial"/>
          <w:sz w:val="22"/>
          <w:szCs w:val="22"/>
          <w:shd w:val="clear" w:color="auto" w:fill="FFFFFF"/>
          <w:lang w:bidi="hi-IN"/>
        </w:rPr>
        <w:t xml:space="preserve"> - (Poder) de México y </w:t>
      </w:r>
      <w:r w:rsidRPr="00D00DF9">
        <w:rPr>
          <w:rFonts w:ascii="Arial" w:eastAsia="Droid Sans" w:hAnsi="Arial" w:cs="Arial"/>
          <w:i/>
          <w:iCs/>
          <w:sz w:val="22"/>
          <w:szCs w:val="22"/>
          <w:shd w:val="clear" w:color="auto" w:fill="FFFFFF"/>
          <w:lang w:bidi="hi-IN"/>
        </w:rPr>
        <w:t xml:space="preserve">Network for Empowerment &amp; Progressive Iniciative - </w:t>
      </w:r>
      <w:r w:rsidRPr="00D00DF9">
        <w:rPr>
          <w:rFonts w:ascii="Arial" w:eastAsia="Droid Sans" w:hAnsi="Arial" w:cs="Arial"/>
          <w:sz w:val="22"/>
          <w:szCs w:val="22"/>
          <w:shd w:val="clear" w:color="auto" w:fill="FFFFFF"/>
          <w:lang w:bidi="hi-IN"/>
        </w:rPr>
        <w:t>(NEPI</w:t>
      </w:r>
      <w:r w:rsidRPr="00D00DF9">
        <w:rPr>
          <w:rFonts w:ascii="Arial" w:eastAsia="Droid Sans" w:hAnsi="Arial" w:cs="Arial"/>
          <w:i/>
          <w:iCs/>
          <w:sz w:val="22"/>
          <w:szCs w:val="22"/>
          <w:shd w:val="clear" w:color="auto" w:fill="FFFFFF"/>
          <w:lang w:bidi="hi-IN"/>
        </w:rPr>
        <w:t xml:space="preserve">) </w:t>
      </w:r>
      <w:r w:rsidRPr="00D00DF9">
        <w:rPr>
          <w:rFonts w:ascii="Arial" w:eastAsia="Droid Sans" w:hAnsi="Arial" w:cs="Arial"/>
          <w:sz w:val="22"/>
          <w:szCs w:val="22"/>
          <w:shd w:val="clear" w:color="auto" w:fill="FFFFFF"/>
          <w:lang w:bidi="hi-IN"/>
        </w:rPr>
        <w:t xml:space="preserve">desarrollado en Liberia. Estos programas incidieron en la reducción de comportamientos violentos </w:t>
      </w:r>
      <w:r w:rsidRPr="00D00DF9">
        <w:rPr>
          <w:rFonts w:ascii="Arial" w:eastAsia="Droid Sans" w:hAnsi="Arial" w:cs="Arial"/>
          <w:sz w:val="22"/>
          <w:szCs w:val="22"/>
          <w:shd w:val="clear" w:color="auto" w:fill="FFFFFF"/>
          <w:lang w:bidi="hi-IN"/>
        </w:rPr>
        <w:lastRenderedPageBreak/>
        <w:t xml:space="preserve">de adolescentes y jóvenes en sus respectivos contextos, a través de la vinculación a procesos terapéuticos de aprendizaje cognitivo-conductual y refuerzo al pensamiento lógico matemático. </w:t>
      </w:r>
    </w:p>
    <w:p w14:paraId="159CCFA6" w14:textId="77777777" w:rsidR="00D00DF9" w:rsidRDefault="00D00DF9" w:rsidP="003760F1">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shd w:val="clear" w:color="auto" w:fill="FFFFFF"/>
          <w:lang w:val="es-CO" w:bidi="hi-IN"/>
        </w:rPr>
      </w:pPr>
    </w:p>
    <w:p w14:paraId="3B85A52E" w14:textId="409B01B2" w:rsidR="003760F1" w:rsidRPr="00D00DF9" w:rsidRDefault="003760F1" w:rsidP="003760F1">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u w:val="single"/>
          <w:shd w:val="clear" w:color="auto" w:fill="FFFFFF"/>
          <w:lang w:val="es-CO" w:bidi="hi-IN"/>
        </w:rPr>
      </w:pPr>
      <w:r w:rsidRPr="00D00DF9">
        <w:rPr>
          <w:rFonts w:ascii="Arial" w:eastAsia="Droid Sans" w:hAnsi="Arial" w:cs="Arial"/>
          <w:i w:val="0"/>
          <w:color w:val="auto"/>
          <w:sz w:val="22"/>
          <w:szCs w:val="22"/>
          <w:u w:val="single"/>
          <w:shd w:val="clear" w:color="auto" w:fill="FFFFFF"/>
          <w:lang w:val="es-CO" w:bidi="hi-IN"/>
        </w:rPr>
        <w:t>Resultados:</w:t>
      </w:r>
    </w:p>
    <w:p w14:paraId="412B39E9" w14:textId="769054B7" w:rsidR="005E0846" w:rsidRPr="00D00DF9" w:rsidRDefault="005E0846" w:rsidP="005E0846">
      <w:pPr>
        <w:spacing w:after="0" w:line="240" w:lineRule="auto"/>
        <w:jc w:val="both"/>
        <w:rPr>
          <w:rFonts w:ascii="Arial" w:eastAsia="Droid Sans" w:hAnsi="Arial" w:cs="Arial"/>
          <w:sz w:val="22"/>
          <w:szCs w:val="22"/>
          <w:lang w:bidi="hi-IN"/>
        </w:rPr>
      </w:pPr>
    </w:p>
    <w:p w14:paraId="05AEB527" w14:textId="77777777" w:rsidR="003760F1" w:rsidRPr="0059499E" w:rsidRDefault="003760F1" w:rsidP="003760F1">
      <w:pPr>
        <w:spacing w:after="0" w:line="240" w:lineRule="auto"/>
        <w:jc w:val="both"/>
        <w:rPr>
          <w:rFonts w:ascii="Arial" w:eastAsia="Droid Sans" w:hAnsi="Arial" w:cs="Arial"/>
          <w:sz w:val="22"/>
          <w:szCs w:val="22"/>
          <w:lang w:bidi="hi-IN"/>
        </w:rPr>
      </w:pPr>
      <w:r w:rsidRPr="0059499E">
        <w:rPr>
          <w:rFonts w:ascii="Arial" w:eastAsia="Droid Sans" w:hAnsi="Arial" w:cs="Arial"/>
          <w:sz w:val="22"/>
          <w:szCs w:val="22"/>
          <w:lang w:bidi="hi-IN"/>
        </w:rPr>
        <w:t xml:space="preserve">Para el primer semestre de 2019 se priorizaron ocho (8) localidades y nueve (9) Instituciones Educativas Distritales – IED con el programa Volver a la Escuela, para implementar la estrategia Cuenta hasta Diez. En este semestre se atendieron un total de 41 aulas de las cuales se conformaron 82 grupos de intervención. </w:t>
      </w:r>
    </w:p>
    <w:p w14:paraId="1A6851E4" w14:textId="77777777" w:rsidR="003760F1" w:rsidRPr="0059499E" w:rsidRDefault="003760F1" w:rsidP="003760F1">
      <w:pPr>
        <w:spacing w:after="0" w:line="240" w:lineRule="auto"/>
        <w:jc w:val="both"/>
        <w:rPr>
          <w:rFonts w:ascii="Arial" w:eastAsia="Droid Sans" w:hAnsi="Arial" w:cs="Arial"/>
          <w:sz w:val="22"/>
          <w:szCs w:val="22"/>
          <w:lang w:bidi="hi-IN"/>
        </w:rPr>
      </w:pPr>
    </w:p>
    <w:p w14:paraId="24F49105" w14:textId="1DE0C4CE" w:rsidR="003760F1" w:rsidRPr="0059499E" w:rsidRDefault="003760F1" w:rsidP="003760F1">
      <w:pPr>
        <w:spacing w:after="0" w:line="240" w:lineRule="auto"/>
        <w:jc w:val="both"/>
        <w:rPr>
          <w:rFonts w:ascii="Arial" w:eastAsia="Droid Sans" w:hAnsi="Arial" w:cs="Arial"/>
          <w:sz w:val="22"/>
          <w:szCs w:val="22"/>
          <w:lang w:bidi="hi-IN"/>
        </w:rPr>
      </w:pPr>
      <w:r w:rsidRPr="0059499E">
        <w:rPr>
          <w:rFonts w:ascii="Arial" w:eastAsia="Droid Sans" w:hAnsi="Arial" w:cs="Arial"/>
          <w:sz w:val="22"/>
          <w:szCs w:val="22"/>
          <w:lang w:bidi="hi-IN"/>
        </w:rPr>
        <w:t>A corte de 30 de junio de 2019 correspondiente a la implementación del primer semestre 2019, 1.101 estudiantes estuvieron vinculados a la estrategia participando en por lo menos una (1) sesión de los protocolos aplicados. De ese total, 912 estudiantes participaron en por lo menos el 50% de las sesiones, es decir en al menos 13 de ellas (que resultan de la suma de las sesiones de psicología y matemática); 31 estudiantes se identificaron como ausentes, es decir, asistían intermitentemente a las sesiones y no asistieron a las ultimas 3 sesiones de los protocolos; y 95 de ellos se retiraron durante el desarrollo de la estrategia, por las siguientes causas : Traslado de ciudad, traslado a ICBF, IED no reporta información, cambio de domicilio, situaciones familiares, activación ruta SPA, inseguridad en e</w:t>
      </w:r>
      <w:r w:rsidR="0059499E" w:rsidRPr="0059499E">
        <w:rPr>
          <w:rFonts w:ascii="Arial" w:eastAsia="Droid Sans" w:hAnsi="Arial" w:cs="Arial"/>
          <w:sz w:val="22"/>
          <w:szCs w:val="22"/>
          <w:lang w:bidi="hi-IN"/>
        </w:rPr>
        <w:t xml:space="preserve">l entorno escolar, entre otras.  </w:t>
      </w:r>
      <w:r w:rsidRPr="0059499E">
        <w:rPr>
          <w:rFonts w:ascii="Arial" w:eastAsia="Droid Sans" w:hAnsi="Arial" w:cs="Arial"/>
          <w:sz w:val="22"/>
          <w:szCs w:val="22"/>
          <w:lang w:bidi="hi-IN"/>
        </w:rPr>
        <w:t>Referente al protocolo de atención a familias, a corte del primer semestre del año en curso se realizaron 19 sesiones con los acudientes de los estudiantes de las IED, siendo 2 el promedio de sesiones por colegio.</w:t>
      </w:r>
    </w:p>
    <w:p w14:paraId="556C283C" w14:textId="77777777" w:rsidR="003760F1" w:rsidRPr="0059499E" w:rsidRDefault="003760F1" w:rsidP="003760F1">
      <w:pPr>
        <w:spacing w:after="0" w:line="240" w:lineRule="auto"/>
        <w:jc w:val="both"/>
        <w:rPr>
          <w:rFonts w:ascii="Arial" w:eastAsia="Droid Sans" w:hAnsi="Arial" w:cs="Arial"/>
          <w:sz w:val="22"/>
          <w:szCs w:val="22"/>
          <w:lang w:bidi="hi-IN"/>
        </w:rPr>
      </w:pPr>
    </w:p>
    <w:p w14:paraId="31506136" w14:textId="77777777" w:rsidR="003760F1" w:rsidRPr="0059499E" w:rsidRDefault="003760F1" w:rsidP="003760F1">
      <w:pPr>
        <w:spacing w:after="0" w:line="240" w:lineRule="auto"/>
        <w:jc w:val="both"/>
        <w:rPr>
          <w:rFonts w:ascii="Arial" w:hAnsi="Arial" w:cs="Arial"/>
          <w:sz w:val="22"/>
          <w:szCs w:val="22"/>
        </w:rPr>
      </w:pPr>
      <w:r w:rsidRPr="0059499E">
        <w:rPr>
          <w:rFonts w:ascii="Arial" w:hAnsi="Arial" w:cs="Arial"/>
          <w:sz w:val="22"/>
          <w:szCs w:val="22"/>
        </w:rPr>
        <w:t xml:space="preserve">Por otro lado, se realizó la aplicación del instrumento de línea base inicial, formato de psicología y de matemática, en 907 adolescentes y jóvenes del total de la población intervenida. La línea de salida de psicología se aplicó a un total de 772 y la de matemática a 691 estudiantes. Esta diferencia resultó de que, por razones de cronograma y disponibilidad de tiempos de las IED, los instrumentos de salida se aplicaron en momentos diferentes. </w:t>
      </w:r>
    </w:p>
    <w:p w14:paraId="73AE1F2B" w14:textId="77777777" w:rsidR="003760F1" w:rsidRPr="00965EC7" w:rsidRDefault="003760F1" w:rsidP="003760F1">
      <w:pPr>
        <w:spacing w:after="0" w:line="240" w:lineRule="auto"/>
        <w:jc w:val="both"/>
        <w:rPr>
          <w:rFonts w:ascii="Arial" w:eastAsia="Droid Sans" w:hAnsi="Arial" w:cs="Arial"/>
          <w:highlight w:val="yellow"/>
          <w:lang w:bidi="hi-IN"/>
        </w:rPr>
      </w:pPr>
    </w:p>
    <w:p w14:paraId="79EEAA8E" w14:textId="1907F637" w:rsidR="003760F1" w:rsidRPr="009462B1" w:rsidRDefault="003760F1" w:rsidP="0059499E">
      <w:pPr>
        <w:pStyle w:val="Descripcin"/>
        <w:keepNext/>
        <w:jc w:val="center"/>
        <w:rPr>
          <w:rFonts w:cs="Arial"/>
          <w:sz w:val="22"/>
          <w:szCs w:val="22"/>
        </w:rPr>
      </w:pPr>
      <w:bookmarkStart w:id="24" w:name="_Toc13144746"/>
      <w:bookmarkStart w:id="25" w:name="_Toc13220859"/>
      <w:bookmarkStart w:id="26" w:name="_Toc13220924"/>
      <w:bookmarkStart w:id="27" w:name="_Toc21617892"/>
      <w:r w:rsidRPr="009462B1">
        <w:rPr>
          <w:rFonts w:cs="Arial"/>
          <w:sz w:val="22"/>
          <w:szCs w:val="22"/>
        </w:rPr>
        <w:t>Tabla resumen estrategia Cuenta hasta Diez</w:t>
      </w:r>
      <w:bookmarkEnd w:id="24"/>
      <w:bookmarkEnd w:id="25"/>
      <w:bookmarkEnd w:id="26"/>
      <w:r w:rsidRPr="009462B1">
        <w:rPr>
          <w:rFonts w:cs="Arial"/>
          <w:sz w:val="22"/>
          <w:szCs w:val="22"/>
        </w:rPr>
        <w:t xml:space="preserve"> 2019 - primer semestre</w:t>
      </w:r>
      <w:bookmarkEnd w:id="27"/>
    </w:p>
    <w:bookmarkStart w:id="28" w:name="_MON_1623736672"/>
    <w:bookmarkEnd w:id="28"/>
    <w:p w14:paraId="54120631" w14:textId="5376B42B" w:rsidR="003760F1" w:rsidRPr="009462B1" w:rsidRDefault="00E33957" w:rsidP="003760F1">
      <w:pPr>
        <w:spacing w:after="0" w:line="240" w:lineRule="auto"/>
        <w:jc w:val="center"/>
        <w:rPr>
          <w:rFonts w:ascii="Arial" w:hAnsi="Arial" w:cs="Arial"/>
        </w:rPr>
      </w:pPr>
      <w:r w:rsidRPr="009462B1">
        <w:rPr>
          <w:rFonts w:ascii="Arial" w:hAnsi="Arial" w:cs="Arial"/>
          <w:noProof/>
          <w:lang w:eastAsia="es-ES"/>
        </w:rPr>
        <w:object w:dxaOrig="19958" w:dyaOrig="7032" w14:anchorId="7BF2C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4.25pt;height:200.25pt" o:ole="">
            <v:imagedata r:id="rId13" o:title=""/>
          </v:shape>
          <o:OLEObject Type="Embed" ProgID="Excel.Sheet.12" ShapeID="_x0000_i1025" DrawAspect="Content" ObjectID="_1635170102" r:id="rId14"/>
        </w:object>
      </w:r>
    </w:p>
    <w:p w14:paraId="52846256" w14:textId="77777777" w:rsidR="003760F1" w:rsidRPr="009462B1" w:rsidRDefault="003760F1" w:rsidP="00E33957">
      <w:pPr>
        <w:spacing w:after="0" w:line="240" w:lineRule="auto"/>
        <w:jc w:val="both"/>
        <w:rPr>
          <w:rFonts w:ascii="Arial" w:eastAsia="Droid Sans" w:hAnsi="Arial" w:cs="Arial"/>
          <w:lang w:bidi="hi-IN"/>
        </w:rPr>
      </w:pPr>
      <w:r w:rsidRPr="009462B1">
        <w:rPr>
          <w:rFonts w:ascii="Arial" w:eastAsia="Droid Sans" w:hAnsi="Arial" w:cs="Arial"/>
          <w:b/>
          <w:bCs/>
          <w:lang w:bidi="hi-IN"/>
        </w:rPr>
        <w:lastRenderedPageBreak/>
        <w:t>Fuente:</w:t>
      </w:r>
      <w:r w:rsidRPr="009462B1">
        <w:rPr>
          <w:rFonts w:ascii="Arial" w:eastAsia="Droid Sans" w:hAnsi="Arial" w:cs="Arial"/>
          <w:lang w:bidi="hi-IN"/>
        </w:rPr>
        <w:t xml:space="preserve"> Elaborado por la Dirección de Prevención y Cultura Ciudadana. Secretaría Distrital de Seguridad, Convivencia y Justicia. 2019. Información sujeta a cambios por parte de la fuente.</w:t>
      </w:r>
    </w:p>
    <w:p w14:paraId="6BA29CB3" w14:textId="77777777" w:rsidR="003760F1" w:rsidRPr="009462B1" w:rsidRDefault="003760F1" w:rsidP="003760F1">
      <w:pPr>
        <w:shd w:val="clear" w:color="auto" w:fill="FFFFFF" w:themeFill="background1"/>
        <w:spacing w:after="0" w:line="240" w:lineRule="auto"/>
        <w:jc w:val="both"/>
        <w:rPr>
          <w:rFonts w:ascii="Arial" w:eastAsia="Droid Sans" w:hAnsi="Arial" w:cs="Arial"/>
          <w:lang w:bidi="hi-IN"/>
        </w:rPr>
      </w:pPr>
    </w:p>
    <w:p w14:paraId="4BFE5877" w14:textId="7F686245" w:rsidR="003760F1" w:rsidRPr="009462B1" w:rsidRDefault="003760F1" w:rsidP="003760F1">
      <w:pPr>
        <w:shd w:val="clear" w:color="auto" w:fill="FFFFFF" w:themeFill="background1"/>
        <w:spacing w:after="0" w:line="240" w:lineRule="auto"/>
        <w:jc w:val="both"/>
        <w:rPr>
          <w:rFonts w:ascii="Arial" w:eastAsia="Droid Sans" w:hAnsi="Arial" w:cs="Arial"/>
          <w:lang w:bidi="hi-IN"/>
        </w:rPr>
      </w:pPr>
      <w:r w:rsidRPr="009462B1">
        <w:rPr>
          <w:rFonts w:ascii="Arial" w:eastAsia="Droid Sans" w:hAnsi="Arial" w:cs="Arial"/>
          <w:sz w:val="22"/>
          <w:szCs w:val="22"/>
          <w:lang w:bidi="hi-IN"/>
        </w:rPr>
        <w:t xml:space="preserve">Para el segundo semestre de 2019, </w:t>
      </w:r>
      <w:r w:rsidRPr="009462B1">
        <w:rPr>
          <w:rFonts w:ascii="Arial" w:eastAsia="Droid Sans" w:hAnsi="Arial" w:cs="Arial"/>
          <w:i/>
          <w:sz w:val="22"/>
          <w:szCs w:val="22"/>
          <w:lang w:bidi="hi-IN"/>
        </w:rPr>
        <w:t>Cuenta hasta Diez</w:t>
      </w:r>
      <w:r w:rsidRPr="009462B1">
        <w:rPr>
          <w:rFonts w:ascii="Arial" w:eastAsia="Droid Sans" w:hAnsi="Arial" w:cs="Arial"/>
          <w:sz w:val="22"/>
          <w:szCs w:val="22"/>
          <w:lang w:bidi="hi-IN"/>
        </w:rPr>
        <w:t xml:space="preserve"> se implementa en doce (12) Instituciones Educativas Distritales de nueve (9) de las localidades de la ciudad. Se atienden un total de 48 aulas que responden a la intervención del protocolo de matemática y 96 grupos de implementación del protocolo de psicología. A la fecha 1159 adolescentes y jóvenes han participado en por lo menos una sesión del protocolo; no obstante, a corte de 30 de septiembre se encuentran activos 1038 estudiantes. A la fecha, no se tiene información de los motivos de retiro de los 88 adolescentes y jóvenes restantes, los demás se resumen en cambio de ciudad (6), cambio de IED (4), dificultades de convivencia (5), evasión del hogar (1), inseguridad (7), maternidad temprana (2), perdida de grado escolar (1), ruta por presunción de hurto (1), ruta por presunción de SPA (1), promoción a procesos básicos (2) y motivos familiares (3).</w:t>
      </w:r>
      <w:r w:rsidR="00E33957" w:rsidRPr="009462B1">
        <w:rPr>
          <w:rFonts w:ascii="Arial" w:eastAsia="Droid Sans" w:hAnsi="Arial" w:cs="Arial"/>
          <w:sz w:val="22"/>
          <w:szCs w:val="22"/>
          <w:lang w:bidi="hi-IN"/>
        </w:rPr>
        <w:t xml:space="preserve">  </w:t>
      </w:r>
      <w:r w:rsidRPr="009462B1">
        <w:rPr>
          <w:rFonts w:ascii="Arial" w:eastAsia="Droid Sans" w:hAnsi="Arial" w:cs="Arial"/>
          <w:lang w:bidi="hi-IN"/>
        </w:rPr>
        <w:t>A continuación, el resumen de la implementación y los motivos de retiro:</w:t>
      </w:r>
    </w:p>
    <w:p w14:paraId="7794A4D2" w14:textId="77777777" w:rsidR="003760F1" w:rsidRPr="009462B1" w:rsidRDefault="003760F1" w:rsidP="003760F1">
      <w:pPr>
        <w:shd w:val="clear" w:color="auto" w:fill="FFFFFF" w:themeFill="background1"/>
        <w:spacing w:after="0" w:line="240" w:lineRule="auto"/>
        <w:jc w:val="both"/>
        <w:rPr>
          <w:rFonts w:ascii="Arial" w:eastAsia="Droid Sans" w:hAnsi="Arial" w:cs="Arial"/>
          <w:lang w:bidi="hi-IN"/>
        </w:rPr>
      </w:pPr>
    </w:p>
    <w:p w14:paraId="1C83F318" w14:textId="19A6D57A" w:rsidR="003760F1" w:rsidRPr="009462B1" w:rsidRDefault="003760F1" w:rsidP="005E6BC8">
      <w:pPr>
        <w:pStyle w:val="Descripcin"/>
        <w:keepNext/>
        <w:jc w:val="center"/>
        <w:rPr>
          <w:rFonts w:cs="Arial"/>
          <w:sz w:val="22"/>
          <w:szCs w:val="22"/>
        </w:rPr>
      </w:pPr>
      <w:bookmarkStart w:id="29" w:name="_Toc21617893"/>
      <w:r w:rsidRPr="009462B1">
        <w:rPr>
          <w:rFonts w:cs="Arial"/>
          <w:sz w:val="22"/>
          <w:szCs w:val="22"/>
        </w:rPr>
        <w:t>Tabla resumen estrategia Cuenta hasta Diez 2019 – segundo semestre</w:t>
      </w:r>
      <w:bookmarkEnd w:id="29"/>
    </w:p>
    <w:tbl>
      <w:tblPr>
        <w:tblStyle w:val="Tablaconcuadrcula"/>
        <w:tblW w:w="8784" w:type="dxa"/>
        <w:tblLayout w:type="fixed"/>
        <w:tblLook w:val="06A0" w:firstRow="1" w:lastRow="0" w:firstColumn="1" w:lastColumn="0" w:noHBand="1" w:noVBand="1"/>
      </w:tblPr>
      <w:tblGrid>
        <w:gridCol w:w="1413"/>
        <w:gridCol w:w="1843"/>
        <w:gridCol w:w="1559"/>
        <w:gridCol w:w="1701"/>
        <w:gridCol w:w="1134"/>
        <w:gridCol w:w="1134"/>
      </w:tblGrid>
      <w:tr w:rsidR="003760F1" w:rsidRPr="009462B1" w14:paraId="250B7993" w14:textId="77777777" w:rsidTr="005E6BC8">
        <w:tc>
          <w:tcPr>
            <w:tcW w:w="1413" w:type="dxa"/>
          </w:tcPr>
          <w:p w14:paraId="777F28DE" w14:textId="77777777" w:rsidR="003760F1" w:rsidRPr="009462B1" w:rsidRDefault="003760F1" w:rsidP="00A41D04">
            <w:pPr>
              <w:jc w:val="center"/>
              <w:rPr>
                <w:rFonts w:ascii="Arial" w:hAnsi="Arial" w:cs="Arial"/>
                <w:b/>
                <w:sz w:val="18"/>
                <w:szCs w:val="18"/>
              </w:rPr>
            </w:pPr>
            <w:r w:rsidRPr="009462B1">
              <w:rPr>
                <w:rFonts w:ascii="Arial" w:eastAsia="Calibri" w:hAnsi="Arial" w:cs="Arial"/>
                <w:b/>
                <w:color w:val="000000" w:themeColor="text1"/>
                <w:sz w:val="18"/>
                <w:szCs w:val="18"/>
              </w:rPr>
              <w:t xml:space="preserve">Localidad </w:t>
            </w:r>
          </w:p>
        </w:tc>
        <w:tc>
          <w:tcPr>
            <w:tcW w:w="1843" w:type="dxa"/>
          </w:tcPr>
          <w:p w14:paraId="644FB552" w14:textId="77777777" w:rsidR="003760F1" w:rsidRPr="009462B1" w:rsidRDefault="003760F1" w:rsidP="00A41D04">
            <w:pPr>
              <w:jc w:val="center"/>
              <w:rPr>
                <w:rFonts w:ascii="Arial" w:hAnsi="Arial" w:cs="Arial"/>
                <w:b/>
                <w:sz w:val="18"/>
                <w:szCs w:val="18"/>
              </w:rPr>
            </w:pPr>
            <w:r w:rsidRPr="009462B1">
              <w:rPr>
                <w:rFonts w:ascii="Arial" w:eastAsia="Calibri" w:hAnsi="Arial" w:cs="Arial"/>
                <w:b/>
                <w:color w:val="000000" w:themeColor="text1"/>
                <w:sz w:val="18"/>
                <w:szCs w:val="18"/>
              </w:rPr>
              <w:t xml:space="preserve">Institución Educativa Distrital </w:t>
            </w:r>
          </w:p>
        </w:tc>
        <w:tc>
          <w:tcPr>
            <w:tcW w:w="1559" w:type="dxa"/>
          </w:tcPr>
          <w:p w14:paraId="60EC018C" w14:textId="77777777" w:rsidR="003760F1" w:rsidRPr="009462B1" w:rsidRDefault="003760F1" w:rsidP="00A41D04">
            <w:pPr>
              <w:jc w:val="center"/>
              <w:rPr>
                <w:rFonts w:ascii="Arial" w:hAnsi="Arial" w:cs="Arial"/>
                <w:b/>
                <w:sz w:val="18"/>
                <w:szCs w:val="18"/>
              </w:rPr>
            </w:pPr>
            <w:r w:rsidRPr="009462B1">
              <w:rPr>
                <w:rFonts w:ascii="Arial" w:eastAsia="Calibri" w:hAnsi="Arial" w:cs="Arial"/>
                <w:b/>
                <w:color w:val="000000" w:themeColor="text1"/>
                <w:sz w:val="18"/>
                <w:szCs w:val="18"/>
              </w:rPr>
              <w:t>Adolescentes y Jóvenes activos a corte de 30 de julio de 2019</w:t>
            </w:r>
          </w:p>
        </w:tc>
        <w:tc>
          <w:tcPr>
            <w:tcW w:w="1701" w:type="dxa"/>
          </w:tcPr>
          <w:p w14:paraId="5904543D" w14:textId="77777777" w:rsidR="003760F1" w:rsidRPr="009462B1" w:rsidRDefault="003760F1" w:rsidP="00A41D04">
            <w:pPr>
              <w:jc w:val="center"/>
              <w:rPr>
                <w:rFonts w:ascii="Arial" w:hAnsi="Arial" w:cs="Arial"/>
                <w:b/>
                <w:sz w:val="18"/>
                <w:szCs w:val="18"/>
              </w:rPr>
            </w:pPr>
            <w:r w:rsidRPr="009462B1">
              <w:rPr>
                <w:rFonts w:ascii="Arial" w:eastAsia="Calibri" w:hAnsi="Arial" w:cs="Arial"/>
                <w:b/>
                <w:color w:val="000000" w:themeColor="text1"/>
                <w:sz w:val="18"/>
                <w:szCs w:val="18"/>
              </w:rPr>
              <w:t>Adolescentes y Jóvenes activos a corte de 30 de septiembre de 2019</w:t>
            </w:r>
          </w:p>
        </w:tc>
        <w:tc>
          <w:tcPr>
            <w:tcW w:w="1134" w:type="dxa"/>
          </w:tcPr>
          <w:p w14:paraId="16209615" w14:textId="77777777" w:rsidR="003760F1" w:rsidRPr="009462B1" w:rsidRDefault="003760F1" w:rsidP="00A41D04">
            <w:pPr>
              <w:jc w:val="center"/>
              <w:rPr>
                <w:rFonts w:ascii="Arial" w:hAnsi="Arial" w:cs="Arial"/>
                <w:b/>
                <w:sz w:val="18"/>
                <w:szCs w:val="18"/>
              </w:rPr>
            </w:pPr>
            <w:r w:rsidRPr="009462B1">
              <w:rPr>
                <w:rFonts w:ascii="Arial" w:eastAsia="Calibri" w:hAnsi="Arial" w:cs="Arial"/>
                <w:b/>
                <w:color w:val="000000" w:themeColor="text1"/>
                <w:sz w:val="18"/>
                <w:szCs w:val="18"/>
              </w:rPr>
              <w:t xml:space="preserve">Sesiones Matemáticas </w:t>
            </w:r>
          </w:p>
        </w:tc>
        <w:tc>
          <w:tcPr>
            <w:tcW w:w="1134" w:type="dxa"/>
          </w:tcPr>
          <w:p w14:paraId="7B2A6902" w14:textId="77777777" w:rsidR="003760F1" w:rsidRPr="009462B1" w:rsidRDefault="003760F1" w:rsidP="00A41D04">
            <w:pPr>
              <w:jc w:val="center"/>
              <w:rPr>
                <w:rFonts w:ascii="Arial" w:hAnsi="Arial" w:cs="Arial"/>
                <w:b/>
                <w:sz w:val="18"/>
                <w:szCs w:val="18"/>
              </w:rPr>
            </w:pPr>
            <w:r w:rsidRPr="009462B1">
              <w:rPr>
                <w:rFonts w:ascii="Arial" w:eastAsia="Calibri" w:hAnsi="Arial" w:cs="Arial"/>
                <w:b/>
                <w:color w:val="000000" w:themeColor="text1"/>
                <w:sz w:val="18"/>
                <w:szCs w:val="18"/>
              </w:rPr>
              <w:t xml:space="preserve">Sesiones Psicología </w:t>
            </w:r>
          </w:p>
        </w:tc>
      </w:tr>
      <w:tr w:rsidR="003760F1" w:rsidRPr="009462B1" w14:paraId="67A8EE71" w14:textId="77777777" w:rsidTr="005E6BC8">
        <w:tc>
          <w:tcPr>
            <w:tcW w:w="1413" w:type="dxa"/>
          </w:tcPr>
          <w:p w14:paraId="4443BC04" w14:textId="77777777" w:rsidR="003760F1" w:rsidRPr="009462B1" w:rsidRDefault="003760F1" w:rsidP="004302F5">
            <w:pPr>
              <w:rPr>
                <w:rFonts w:ascii="Arial" w:hAnsi="Arial" w:cs="Arial"/>
                <w:sz w:val="18"/>
                <w:szCs w:val="18"/>
              </w:rPr>
            </w:pPr>
            <w:r w:rsidRPr="009462B1">
              <w:rPr>
                <w:rFonts w:ascii="Arial" w:eastAsia="Calibri" w:hAnsi="Arial" w:cs="Arial"/>
                <w:color w:val="000000" w:themeColor="text1"/>
                <w:sz w:val="18"/>
                <w:szCs w:val="18"/>
              </w:rPr>
              <w:t>Ciudad Bolívar</w:t>
            </w:r>
          </w:p>
        </w:tc>
        <w:tc>
          <w:tcPr>
            <w:tcW w:w="1843" w:type="dxa"/>
          </w:tcPr>
          <w:p w14:paraId="7590C775" w14:textId="77777777" w:rsidR="003760F1" w:rsidRPr="009462B1" w:rsidRDefault="003760F1" w:rsidP="004302F5">
            <w:pPr>
              <w:jc w:val="both"/>
              <w:rPr>
                <w:rFonts w:ascii="Arial" w:eastAsia="Calibri" w:hAnsi="Arial" w:cs="Arial"/>
                <w:color w:val="000000" w:themeColor="text1"/>
                <w:sz w:val="18"/>
                <w:szCs w:val="18"/>
              </w:rPr>
            </w:pPr>
            <w:r w:rsidRPr="009462B1">
              <w:rPr>
                <w:rFonts w:ascii="Arial" w:eastAsia="Calibri" w:hAnsi="Arial" w:cs="Arial"/>
                <w:color w:val="000000" w:themeColor="text1"/>
                <w:sz w:val="18"/>
                <w:szCs w:val="18"/>
              </w:rPr>
              <w:t>República de México</w:t>
            </w:r>
          </w:p>
        </w:tc>
        <w:tc>
          <w:tcPr>
            <w:tcW w:w="1559" w:type="dxa"/>
          </w:tcPr>
          <w:p w14:paraId="4E40C3D2"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88</w:t>
            </w:r>
          </w:p>
        </w:tc>
        <w:tc>
          <w:tcPr>
            <w:tcW w:w="1701" w:type="dxa"/>
          </w:tcPr>
          <w:p w14:paraId="25A533EB" w14:textId="77777777" w:rsidR="003760F1" w:rsidRPr="009462B1" w:rsidRDefault="003760F1" w:rsidP="00A41D04">
            <w:pPr>
              <w:jc w:val="center"/>
              <w:rPr>
                <w:rFonts w:ascii="Arial" w:eastAsia="Calibri" w:hAnsi="Arial" w:cs="Arial"/>
                <w:color w:val="000000" w:themeColor="text1"/>
                <w:sz w:val="18"/>
                <w:szCs w:val="18"/>
              </w:rPr>
            </w:pPr>
            <w:r w:rsidRPr="009462B1">
              <w:rPr>
                <w:rFonts w:ascii="Arial" w:eastAsia="Calibri" w:hAnsi="Arial" w:cs="Arial"/>
                <w:color w:val="000000" w:themeColor="text1"/>
                <w:sz w:val="18"/>
                <w:szCs w:val="18"/>
              </w:rPr>
              <w:t>82</w:t>
            </w:r>
          </w:p>
        </w:tc>
        <w:tc>
          <w:tcPr>
            <w:tcW w:w="1134" w:type="dxa"/>
          </w:tcPr>
          <w:p w14:paraId="4DC59609"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43</w:t>
            </w:r>
          </w:p>
        </w:tc>
        <w:tc>
          <w:tcPr>
            <w:tcW w:w="1134" w:type="dxa"/>
          </w:tcPr>
          <w:p w14:paraId="3019C50A"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42</w:t>
            </w:r>
          </w:p>
        </w:tc>
      </w:tr>
      <w:tr w:rsidR="003760F1" w:rsidRPr="009462B1" w14:paraId="22E86D34" w14:textId="77777777" w:rsidTr="005E6BC8">
        <w:tc>
          <w:tcPr>
            <w:tcW w:w="1413" w:type="dxa"/>
          </w:tcPr>
          <w:p w14:paraId="56D04EC6" w14:textId="77777777" w:rsidR="003760F1" w:rsidRPr="009462B1" w:rsidRDefault="003760F1" w:rsidP="004302F5">
            <w:pPr>
              <w:rPr>
                <w:rFonts w:ascii="Arial" w:hAnsi="Arial" w:cs="Arial"/>
                <w:sz w:val="18"/>
                <w:szCs w:val="18"/>
              </w:rPr>
            </w:pPr>
            <w:r w:rsidRPr="009462B1">
              <w:rPr>
                <w:rFonts w:ascii="Arial" w:eastAsia="Calibri" w:hAnsi="Arial" w:cs="Arial"/>
                <w:color w:val="000000" w:themeColor="text1"/>
                <w:sz w:val="18"/>
                <w:szCs w:val="18"/>
              </w:rPr>
              <w:t>Ciudad Bolívar</w:t>
            </w:r>
          </w:p>
        </w:tc>
        <w:tc>
          <w:tcPr>
            <w:tcW w:w="1843" w:type="dxa"/>
          </w:tcPr>
          <w:p w14:paraId="106AE716" w14:textId="77777777" w:rsidR="003760F1" w:rsidRPr="009462B1" w:rsidRDefault="003760F1" w:rsidP="004302F5">
            <w:pPr>
              <w:jc w:val="both"/>
              <w:rPr>
                <w:rFonts w:ascii="Arial" w:hAnsi="Arial" w:cs="Arial"/>
                <w:sz w:val="18"/>
                <w:szCs w:val="18"/>
              </w:rPr>
            </w:pPr>
            <w:r w:rsidRPr="009462B1">
              <w:rPr>
                <w:rFonts w:ascii="Arial" w:eastAsia="Calibri" w:hAnsi="Arial" w:cs="Arial"/>
                <w:color w:val="000000" w:themeColor="text1"/>
                <w:sz w:val="18"/>
                <w:szCs w:val="18"/>
              </w:rPr>
              <w:t>José María Vargas Vila</w:t>
            </w:r>
          </w:p>
        </w:tc>
        <w:tc>
          <w:tcPr>
            <w:tcW w:w="1559" w:type="dxa"/>
          </w:tcPr>
          <w:p w14:paraId="702FF2B5"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141</w:t>
            </w:r>
          </w:p>
        </w:tc>
        <w:tc>
          <w:tcPr>
            <w:tcW w:w="1701" w:type="dxa"/>
          </w:tcPr>
          <w:p w14:paraId="7A7F0109"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113</w:t>
            </w:r>
          </w:p>
        </w:tc>
        <w:tc>
          <w:tcPr>
            <w:tcW w:w="1134" w:type="dxa"/>
          </w:tcPr>
          <w:p w14:paraId="7557BD10"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45</w:t>
            </w:r>
          </w:p>
        </w:tc>
        <w:tc>
          <w:tcPr>
            <w:tcW w:w="1134" w:type="dxa"/>
          </w:tcPr>
          <w:p w14:paraId="41FD0653"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46</w:t>
            </w:r>
          </w:p>
        </w:tc>
      </w:tr>
      <w:tr w:rsidR="003760F1" w:rsidRPr="009462B1" w14:paraId="68382250" w14:textId="77777777" w:rsidTr="005E6BC8">
        <w:tc>
          <w:tcPr>
            <w:tcW w:w="1413" w:type="dxa"/>
          </w:tcPr>
          <w:p w14:paraId="49B22F91" w14:textId="77777777" w:rsidR="003760F1" w:rsidRPr="009462B1" w:rsidRDefault="003760F1" w:rsidP="004302F5">
            <w:pPr>
              <w:rPr>
                <w:rFonts w:ascii="Arial" w:hAnsi="Arial" w:cs="Arial"/>
                <w:sz w:val="18"/>
                <w:szCs w:val="18"/>
              </w:rPr>
            </w:pPr>
            <w:r w:rsidRPr="009462B1">
              <w:rPr>
                <w:rFonts w:ascii="Arial" w:eastAsia="Calibri" w:hAnsi="Arial" w:cs="Arial"/>
                <w:color w:val="000000" w:themeColor="text1"/>
                <w:sz w:val="18"/>
                <w:szCs w:val="18"/>
              </w:rPr>
              <w:t>Barrios Unidos</w:t>
            </w:r>
          </w:p>
        </w:tc>
        <w:tc>
          <w:tcPr>
            <w:tcW w:w="1843" w:type="dxa"/>
          </w:tcPr>
          <w:p w14:paraId="53D7B90C" w14:textId="77777777" w:rsidR="003760F1" w:rsidRPr="009462B1" w:rsidRDefault="003760F1" w:rsidP="004302F5">
            <w:pPr>
              <w:jc w:val="both"/>
              <w:rPr>
                <w:rFonts w:ascii="Arial" w:hAnsi="Arial" w:cs="Arial"/>
                <w:sz w:val="18"/>
                <w:szCs w:val="18"/>
              </w:rPr>
            </w:pPr>
            <w:r w:rsidRPr="009462B1">
              <w:rPr>
                <w:rFonts w:ascii="Arial" w:eastAsia="Calibri" w:hAnsi="Arial" w:cs="Arial"/>
                <w:color w:val="000000" w:themeColor="text1"/>
                <w:sz w:val="18"/>
                <w:szCs w:val="18"/>
              </w:rPr>
              <w:t>Francisco Primero</w:t>
            </w:r>
          </w:p>
        </w:tc>
        <w:tc>
          <w:tcPr>
            <w:tcW w:w="1559" w:type="dxa"/>
          </w:tcPr>
          <w:p w14:paraId="15E2E65E"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115</w:t>
            </w:r>
          </w:p>
        </w:tc>
        <w:tc>
          <w:tcPr>
            <w:tcW w:w="1701" w:type="dxa"/>
          </w:tcPr>
          <w:p w14:paraId="3CAC51EE"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98</w:t>
            </w:r>
          </w:p>
        </w:tc>
        <w:tc>
          <w:tcPr>
            <w:tcW w:w="1134" w:type="dxa"/>
          </w:tcPr>
          <w:p w14:paraId="39CFF0A0"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59</w:t>
            </w:r>
          </w:p>
        </w:tc>
        <w:tc>
          <w:tcPr>
            <w:tcW w:w="1134" w:type="dxa"/>
          </w:tcPr>
          <w:p w14:paraId="794F09CE"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55</w:t>
            </w:r>
          </w:p>
        </w:tc>
      </w:tr>
      <w:tr w:rsidR="003760F1" w:rsidRPr="009462B1" w14:paraId="1A41AEFF" w14:textId="77777777" w:rsidTr="005E6BC8">
        <w:tc>
          <w:tcPr>
            <w:tcW w:w="1413" w:type="dxa"/>
          </w:tcPr>
          <w:p w14:paraId="4C894847" w14:textId="77777777" w:rsidR="003760F1" w:rsidRPr="009462B1" w:rsidRDefault="003760F1" w:rsidP="004302F5">
            <w:pPr>
              <w:rPr>
                <w:rFonts w:ascii="Arial" w:hAnsi="Arial" w:cs="Arial"/>
                <w:sz w:val="18"/>
                <w:szCs w:val="18"/>
              </w:rPr>
            </w:pPr>
            <w:r w:rsidRPr="009462B1">
              <w:rPr>
                <w:rFonts w:ascii="Arial" w:eastAsia="Calibri" w:hAnsi="Arial" w:cs="Arial"/>
                <w:color w:val="000000" w:themeColor="text1"/>
                <w:sz w:val="18"/>
                <w:szCs w:val="18"/>
              </w:rPr>
              <w:t>Bosa</w:t>
            </w:r>
          </w:p>
        </w:tc>
        <w:tc>
          <w:tcPr>
            <w:tcW w:w="1843" w:type="dxa"/>
          </w:tcPr>
          <w:p w14:paraId="49A6B73D" w14:textId="77777777" w:rsidR="003760F1" w:rsidRPr="009462B1" w:rsidRDefault="003760F1" w:rsidP="004302F5">
            <w:pPr>
              <w:jc w:val="both"/>
              <w:rPr>
                <w:rFonts w:ascii="Arial" w:hAnsi="Arial" w:cs="Arial"/>
                <w:sz w:val="18"/>
                <w:szCs w:val="18"/>
              </w:rPr>
            </w:pPr>
            <w:r w:rsidRPr="009462B1">
              <w:rPr>
                <w:rFonts w:ascii="Arial" w:eastAsia="Calibri" w:hAnsi="Arial" w:cs="Arial"/>
                <w:color w:val="000000" w:themeColor="text1"/>
                <w:sz w:val="18"/>
                <w:szCs w:val="18"/>
              </w:rPr>
              <w:t>San Bernardino</w:t>
            </w:r>
          </w:p>
        </w:tc>
        <w:tc>
          <w:tcPr>
            <w:tcW w:w="1559" w:type="dxa"/>
          </w:tcPr>
          <w:p w14:paraId="1BD08B22"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98</w:t>
            </w:r>
          </w:p>
        </w:tc>
        <w:tc>
          <w:tcPr>
            <w:tcW w:w="1701" w:type="dxa"/>
          </w:tcPr>
          <w:p w14:paraId="2A766760"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87</w:t>
            </w:r>
          </w:p>
        </w:tc>
        <w:tc>
          <w:tcPr>
            <w:tcW w:w="1134" w:type="dxa"/>
          </w:tcPr>
          <w:p w14:paraId="1B68A76B"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40</w:t>
            </w:r>
          </w:p>
        </w:tc>
        <w:tc>
          <w:tcPr>
            <w:tcW w:w="1134" w:type="dxa"/>
          </w:tcPr>
          <w:p w14:paraId="18EB69AC"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42</w:t>
            </w:r>
          </w:p>
        </w:tc>
      </w:tr>
      <w:tr w:rsidR="003760F1" w:rsidRPr="009462B1" w14:paraId="565C994C" w14:textId="77777777" w:rsidTr="005E6BC8">
        <w:tc>
          <w:tcPr>
            <w:tcW w:w="1413" w:type="dxa"/>
          </w:tcPr>
          <w:p w14:paraId="64E3395D" w14:textId="77777777" w:rsidR="003760F1" w:rsidRPr="009462B1" w:rsidRDefault="003760F1" w:rsidP="004302F5">
            <w:pPr>
              <w:rPr>
                <w:rFonts w:ascii="Arial" w:hAnsi="Arial" w:cs="Arial"/>
                <w:sz w:val="18"/>
                <w:szCs w:val="18"/>
              </w:rPr>
            </w:pPr>
            <w:r w:rsidRPr="009462B1">
              <w:rPr>
                <w:rFonts w:ascii="Arial" w:eastAsia="Calibri" w:hAnsi="Arial" w:cs="Arial"/>
                <w:color w:val="000000" w:themeColor="text1"/>
                <w:sz w:val="18"/>
                <w:szCs w:val="18"/>
              </w:rPr>
              <w:t>Bosa</w:t>
            </w:r>
          </w:p>
        </w:tc>
        <w:tc>
          <w:tcPr>
            <w:tcW w:w="1843" w:type="dxa"/>
          </w:tcPr>
          <w:p w14:paraId="7C1C7E9F" w14:textId="6FEF0971" w:rsidR="003760F1" w:rsidRPr="009462B1" w:rsidRDefault="003760F1" w:rsidP="004302F5">
            <w:pPr>
              <w:jc w:val="both"/>
              <w:rPr>
                <w:rFonts w:ascii="Arial" w:hAnsi="Arial" w:cs="Arial"/>
                <w:sz w:val="18"/>
                <w:szCs w:val="18"/>
              </w:rPr>
            </w:pPr>
            <w:r w:rsidRPr="009462B1">
              <w:rPr>
                <w:rFonts w:ascii="Arial" w:eastAsia="Calibri" w:hAnsi="Arial" w:cs="Arial"/>
                <w:color w:val="000000" w:themeColor="text1"/>
                <w:sz w:val="18"/>
                <w:szCs w:val="18"/>
              </w:rPr>
              <w:t xml:space="preserve">Carlos Pizarro León </w:t>
            </w:r>
            <w:r w:rsidR="008133A5" w:rsidRPr="009462B1">
              <w:rPr>
                <w:rFonts w:ascii="Arial" w:eastAsia="Calibri" w:hAnsi="Arial" w:cs="Arial"/>
                <w:color w:val="000000" w:themeColor="text1"/>
                <w:sz w:val="18"/>
                <w:szCs w:val="18"/>
              </w:rPr>
              <w:t>Gómez</w:t>
            </w:r>
          </w:p>
        </w:tc>
        <w:tc>
          <w:tcPr>
            <w:tcW w:w="1559" w:type="dxa"/>
          </w:tcPr>
          <w:p w14:paraId="6C3291CB"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167</w:t>
            </w:r>
          </w:p>
        </w:tc>
        <w:tc>
          <w:tcPr>
            <w:tcW w:w="1701" w:type="dxa"/>
          </w:tcPr>
          <w:p w14:paraId="6B1018A5"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161</w:t>
            </w:r>
          </w:p>
        </w:tc>
        <w:tc>
          <w:tcPr>
            <w:tcW w:w="1134" w:type="dxa"/>
          </w:tcPr>
          <w:p w14:paraId="638E748A"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59</w:t>
            </w:r>
          </w:p>
        </w:tc>
        <w:tc>
          <w:tcPr>
            <w:tcW w:w="1134" w:type="dxa"/>
          </w:tcPr>
          <w:p w14:paraId="6B19C30C"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55</w:t>
            </w:r>
          </w:p>
        </w:tc>
      </w:tr>
      <w:tr w:rsidR="003760F1" w:rsidRPr="009462B1" w14:paraId="28C8FE10" w14:textId="77777777" w:rsidTr="005E6BC8">
        <w:tc>
          <w:tcPr>
            <w:tcW w:w="1413" w:type="dxa"/>
          </w:tcPr>
          <w:p w14:paraId="3971CEDA" w14:textId="77777777" w:rsidR="003760F1" w:rsidRPr="009462B1" w:rsidRDefault="003760F1" w:rsidP="004302F5">
            <w:pPr>
              <w:rPr>
                <w:rFonts w:ascii="Arial" w:hAnsi="Arial" w:cs="Arial"/>
                <w:sz w:val="18"/>
                <w:szCs w:val="18"/>
              </w:rPr>
            </w:pPr>
            <w:r w:rsidRPr="009462B1">
              <w:rPr>
                <w:rFonts w:ascii="Arial" w:eastAsia="Calibri" w:hAnsi="Arial" w:cs="Arial"/>
                <w:color w:val="000000" w:themeColor="text1"/>
                <w:sz w:val="18"/>
                <w:szCs w:val="18"/>
              </w:rPr>
              <w:t xml:space="preserve">Fontibón </w:t>
            </w:r>
          </w:p>
        </w:tc>
        <w:tc>
          <w:tcPr>
            <w:tcW w:w="1843" w:type="dxa"/>
          </w:tcPr>
          <w:p w14:paraId="5E195DA8" w14:textId="77777777" w:rsidR="003760F1" w:rsidRPr="009462B1" w:rsidRDefault="003760F1" w:rsidP="004302F5">
            <w:pPr>
              <w:jc w:val="both"/>
              <w:rPr>
                <w:rFonts w:ascii="Arial" w:hAnsi="Arial" w:cs="Arial"/>
                <w:sz w:val="18"/>
                <w:szCs w:val="18"/>
              </w:rPr>
            </w:pPr>
            <w:r w:rsidRPr="009462B1">
              <w:rPr>
                <w:rFonts w:ascii="Arial" w:eastAsia="Calibri" w:hAnsi="Arial" w:cs="Arial"/>
                <w:color w:val="000000" w:themeColor="text1"/>
                <w:sz w:val="18"/>
                <w:szCs w:val="18"/>
              </w:rPr>
              <w:t>Costa Rica</w:t>
            </w:r>
          </w:p>
        </w:tc>
        <w:tc>
          <w:tcPr>
            <w:tcW w:w="1559" w:type="dxa"/>
          </w:tcPr>
          <w:p w14:paraId="0E2AD56B"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86</w:t>
            </w:r>
          </w:p>
        </w:tc>
        <w:tc>
          <w:tcPr>
            <w:tcW w:w="1701" w:type="dxa"/>
          </w:tcPr>
          <w:p w14:paraId="1C4A261E"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85</w:t>
            </w:r>
          </w:p>
        </w:tc>
        <w:tc>
          <w:tcPr>
            <w:tcW w:w="1134" w:type="dxa"/>
          </w:tcPr>
          <w:p w14:paraId="63A501DF"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40</w:t>
            </w:r>
          </w:p>
        </w:tc>
        <w:tc>
          <w:tcPr>
            <w:tcW w:w="1134" w:type="dxa"/>
          </w:tcPr>
          <w:p w14:paraId="4C45B1F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36</w:t>
            </w:r>
          </w:p>
        </w:tc>
      </w:tr>
      <w:tr w:rsidR="003760F1" w:rsidRPr="009462B1" w14:paraId="47347D0F" w14:textId="77777777" w:rsidTr="005E6BC8">
        <w:tc>
          <w:tcPr>
            <w:tcW w:w="1413" w:type="dxa"/>
          </w:tcPr>
          <w:p w14:paraId="41C78188" w14:textId="77777777" w:rsidR="003760F1" w:rsidRPr="009462B1" w:rsidRDefault="003760F1" w:rsidP="004302F5">
            <w:pPr>
              <w:rPr>
                <w:rFonts w:ascii="Arial" w:hAnsi="Arial" w:cs="Arial"/>
                <w:sz w:val="18"/>
                <w:szCs w:val="18"/>
              </w:rPr>
            </w:pPr>
            <w:r w:rsidRPr="009462B1">
              <w:rPr>
                <w:rFonts w:ascii="Arial" w:eastAsia="Calibri" w:hAnsi="Arial" w:cs="Arial"/>
                <w:color w:val="000000" w:themeColor="text1"/>
                <w:sz w:val="18"/>
                <w:szCs w:val="18"/>
              </w:rPr>
              <w:t>Kennedy</w:t>
            </w:r>
          </w:p>
        </w:tc>
        <w:tc>
          <w:tcPr>
            <w:tcW w:w="1843" w:type="dxa"/>
          </w:tcPr>
          <w:p w14:paraId="1DC11075" w14:textId="77777777" w:rsidR="003760F1" w:rsidRPr="009462B1" w:rsidRDefault="003760F1" w:rsidP="004302F5">
            <w:pPr>
              <w:jc w:val="both"/>
              <w:rPr>
                <w:rFonts w:ascii="Arial" w:hAnsi="Arial" w:cs="Arial"/>
                <w:sz w:val="18"/>
                <w:szCs w:val="18"/>
              </w:rPr>
            </w:pPr>
            <w:r w:rsidRPr="009462B1">
              <w:rPr>
                <w:rFonts w:ascii="Arial" w:eastAsia="Calibri" w:hAnsi="Arial" w:cs="Arial"/>
                <w:color w:val="000000" w:themeColor="text1"/>
                <w:sz w:val="18"/>
                <w:szCs w:val="18"/>
              </w:rPr>
              <w:t>Prospero Pinzón</w:t>
            </w:r>
          </w:p>
        </w:tc>
        <w:tc>
          <w:tcPr>
            <w:tcW w:w="1559" w:type="dxa"/>
          </w:tcPr>
          <w:p w14:paraId="12A10803"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117</w:t>
            </w:r>
          </w:p>
        </w:tc>
        <w:tc>
          <w:tcPr>
            <w:tcW w:w="1701" w:type="dxa"/>
          </w:tcPr>
          <w:p w14:paraId="46BD14B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95</w:t>
            </w:r>
          </w:p>
        </w:tc>
        <w:tc>
          <w:tcPr>
            <w:tcW w:w="1134" w:type="dxa"/>
          </w:tcPr>
          <w:p w14:paraId="5ED057BE"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55</w:t>
            </w:r>
          </w:p>
        </w:tc>
        <w:tc>
          <w:tcPr>
            <w:tcW w:w="1134" w:type="dxa"/>
          </w:tcPr>
          <w:p w14:paraId="79C2F4C1"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55</w:t>
            </w:r>
          </w:p>
        </w:tc>
      </w:tr>
      <w:tr w:rsidR="003760F1" w:rsidRPr="009462B1" w14:paraId="26B5EA20" w14:textId="77777777" w:rsidTr="005E6BC8">
        <w:tc>
          <w:tcPr>
            <w:tcW w:w="1413" w:type="dxa"/>
          </w:tcPr>
          <w:p w14:paraId="43AE867C"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Kennedy</w:t>
            </w:r>
          </w:p>
        </w:tc>
        <w:tc>
          <w:tcPr>
            <w:tcW w:w="1843" w:type="dxa"/>
          </w:tcPr>
          <w:p w14:paraId="196A1B51"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Carlos Arango Vélez</w:t>
            </w:r>
          </w:p>
        </w:tc>
        <w:tc>
          <w:tcPr>
            <w:tcW w:w="1559" w:type="dxa"/>
          </w:tcPr>
          <w:p w14:paraId="16A6A4DB"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57</w:t>
            </w:r>
          </w:p>
        </w:tc>
        <w:tc>
          <w:tcPr>
            <w:tcW w:w="1701" w:type="dxa"/>
          </w:tcPr>
          <w:p w14:paraId="120F2267"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52</w:t>
            </w:r>
          </w:p>
        </w:tc>
        <w:tc>
          <w:tcPr>
            <w:tcW w:w="1134" w:type="dxa"/>
          </w:tcPr>
          <w:p w14:paraId="69A78FC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18</w:t>
            </w:r>
          </w:p>
        </w:tc>
        <w:tc>
          <w:tcPr>
            <w:tcW w:w="1134" w:type="dxa"/>
          </w:tcPr>
          <w:p w14:paraId="5C438E4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20</w:t>
            </w:r>
          </w:p>
        </w:tc>
      </w:tr>
      <w:tr w:rsidR="003760F1" w:rsidRPr="009462B1" w14:paraId="7848FA2F" w14:textId="77777777" w:rsidTr="005E6BC8">
        <w:tc>
          <w:tcPr>
            <w:tcW w:w="1413" w:type="dxa"/>
          </w:tcPr>
          <w:p w14:paraId="2BE3872C"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Candelaria</w:t>
            </w:r>
          </w:p>
        </w:tc>
        <w:tc>
          <w:tcPr>
            <w:tcW w:w="1843" w:type="dxa"/>
          </w:tcPr>
          <w:p w14:paraId="52C569A4"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Integrado de la Candelaria</w:t>
            </w:r>
          </w:p>
        </w:tc>
        <w:tc>
          <w:tcPr>
            <w:tcW w:w="1559" w:type="dxa"/>
          </w:tcPr>
          <w:p w14:paraId="7A729D6E"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60</w:t>
            </w:r>
          </w:p>
        </w:tc>
        <w:tc>
          <w:tcPr>
            <w:tcW w:w="1701" w:type="dxa"/>
          </w:tcPr>
          <w:p w14:paraId="1A0E7189"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67</w:t>
            </w:r>
          </w:p>
        </w:tc>
        <w:tc>
          <w:tcPr>
            <w:tcW w:w="1134" w:type="dxa"/>
          </w:tcPr>
          <w:p w14:paraId="37264FE4"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26</w:t>
            </w:r>
          </w:p>
        </w:tc>
        <w:tc>
          <w:tcPr>
            <w:tcW w:w="1134" w:type="dxa"/>
          </w:tcPr>
          <w:p w14:paraId="53D39D5E"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26</w:t>
            </w:r>
          </w:p>
        </w:tc>
      </w:tr>
      <w:tr w:rsidR="003760F1" w:rsidRPr="009462B1" w14:paraId="70506BA1" w14:textId="77777777" w:rsidTr="005E6BC8">
        <w:tc>
          <w:tcPr>
            <w:tcW w:w="1413" w:type="dxa"/>
          </w:tcPr>
          <w:p w14:paraId="22B2D184"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Suba</w:t>
            </w:r>
          </w:p>
        </w:tc>
        <w:tc>
          <w:tcPr>
            <w:tcW w:w="1843" w:type="dxa"/>
          </w:tcPr>
          <w:p w14:paraId="411C72EB"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República Dominicana</w:t>
            </w:r>
          </w:p>
        </w:tc>
        <w:tc>
          <w:tcPr>
            <w:tcW w:w="1559" w:type="dxa"/>
          </w:tcPr>
          <w:p w14:paraId="7B71838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46</w:t>
            </w:r>
          </w:p>
        </w:tc>
        <w:tc>
          <w:tcPr>
            <w:tcW w:w="1701" w:type="dxa"/>
          </w:tcPr>
          <w:p w14:paraId="4CCFA9EF"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47</w:t>
            </w:r>
          </w:p>
        </w:tc>
        <w:tc>
          <w:tcPr>
            <w:tcW w:w="1134" w:type="dxa"/>
          </w:tcPr>
          <w:p w14:paraId="55B7123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33</w:t>
            </w:r>
          </w:p>
        </w:tc>
        <w:tc>
          <w:tcPr>
            <w:tcW w:w="1134" w:type="dxa"/>
          </w:tcPr>
          <w:p w14:paraId="6B427A08"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33</w:t>
            </w:r>
          </w:p>
        </w:tc>
      </w:tr>
      <w:tr w:rsidR="003760F1" w:rsidRPr="009462B1" w14:paraId="09BA8E5C" w14:textId="77777777" w:rsidTr="005E6BC8">
        <w:tc>
          <w:tcPr>
            <w:tcW w:w="1413" w:type="dxa"/>
          </w:tcPr>
          <w:p w14:paraId="583E00E3"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 xml:space="preserve">San Cristóbal </w:t>
            </w:r>
          </w:p>
        </w:tc>
        <w:tc>
          <w:tcPr>
            <w:tcW w:w="1843" w:type="dxa"/>
          </w:tcPr>
          <w:p w14:paraId="5DB4F8FA"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Alemania Unificada</w:t>
            </w:r>
          </w:p>
        </w:tc>
        <w:tc>
          <w:tcPr>
            <w:tcW w:w="1559" w:type="dxa"/>
          </w:tcPr>
          <w:p w14:paraId="02C079F9"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92</w:t>
            </w:r>
          </w:p>
        </w:tc>
        <w:tc>
          <w:tcPr>
            <w:tcW w:w="1701" w:type="dxa"/>
          </w:tcPr>
          <w:p w14:paraId="2D13EF32"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82</w:t>
            </w:r>
          </w:p>
        </w:tc>
        <w:tc>
          <w:tcPr>
            <w:tcW w:w="1134" w:type="dxa"/>
          </w:tcPr>
          <w:p w14:paraId="70CC0B4F"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38</w:t>
            </w:r>
          </w:p>
        </w:tc>
        <w:tc>
          <w:tcPr>
            <w:tcW w:w="1134" w:type="dxa"/>
          </w:tcPr>
          <w:p w14:paraId="5EDAC4BE"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39</w:t>
            </w:r>
          </w:p>
        </w:tc>
      </w:tr>
      <w:tr w:rsidR="003760F1" w:rsidRPr="009462B1" w14:paraId="5B7AFCD8" w14:textId="77777777" w:rsidTr="005E6BC8">
        <w:tc>
          <w:tcPr>
            <w:tcW w:w="1413" w:type="dxa"/>
          </w:tcPr>
          <w:p w14:paraId="54F4110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Puente Aranda</w:t>
            </w:r>
          </w:p>
        </w:tc>
        <w:tc>
          <w:tcPr>
            <w:tcW w:w="1843" w:type="dxa"/>
          </w:tcPr>
          <w:p w14:paraId="323DF67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España</w:t>
            </w:r>
          </w:p>
        </w:tc>
        <w:tc>
          <w:tcPr>
            <w:tcW w:w="1559" w:type="dxa"/>
          </w:tcPr>
          <w:p w14:paraId="0E24DA32"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92</w:t>
            </w:r>
          </w:p>
        </w:tc>
        <w:tc>
          <w:tcPr>
            <w:tcW w:w="1701" w:type="dxa"/>
          </w:tcPr>
          <w:p w14:paraId="36D37506"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69</w:t>
            </w:r>
          </w:p>
        </w:tc>
        <w:tc>
          <w:tcPr>
            <w:tcW w:w="1134" w:type="dxa"/>
          </w:tcPr>
          <w:p w14:paraId="693D3E3F"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40</w:t>
            </w:r>
          </w:p>
        </w:tc>
        <w:tc>
          <w:tcPr>
            <w:tcW w:w="1134" w:type="dxa"/>
          </w:tcPr>
          <w:p w14:paraId="6D89D345"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40</w:t>
            </w:r>
          </w:p>
        </w:tc>
      </w:tr>
      <w:tr w:rsidR="003760F1" w:rsidRPr="009462B1" w14:paraId="6CD47E86" w14:textId="77777777" w:rsidTr="005E6BC8">
        <w:tc>
          <w:tcPr>
            <w:tcW w:w="1413" w:type="dxa"/>
          </w:tcPr>
          <w:p w14:paraId="1842D133"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 xml:space="preserve">Total </w:t>
            </w:r>
          </w:p>
        </w:tc>
        <w:tc>
          <w:tcPr>
            <w:tcW w:w="1843" w:type="dxa"/>
          </w:tcPr>
          <w:p w14:paraId="56604620" w14:textId="77777777" w:rsidR="003760F1" w:rsidRPr="009462B1" w:rsidRDefault="003760F1" w:rsidP="00A41D04">
            <w:pPr>
              <w:rPr>
                <w:rFonts w:ascii="Arial" w:hAnsi="Arial" w:cs="Arial"/>
                <w:sz w:val="18"/>
                <w:szCs w:val="18"/>
              </w:rPr>
            </w:pPr>
            <w:r w:rsidRPr="009462B1">
              <w:rPr>
                <w:rFonts w:ascii="Arial" w:eastAsia="Calibri" w:hAnsi="Arial" w:cs="Arial"/>
                <w:color w:val="000000" w:themeColor="text1"/>
                <w:sz w:val="18"/>
                <w:szCs w:val="18"/>
              </w:rPr>
              <w:t xml:space="preserve"> </w:t>
            </w:r>
          </w:p>
        </w:tc>
        <w:tc>
          <w:tcPr>
            <w:tcW w:w="1559" w:type="dxa"/>
          </w:tcPr>
          <w:p w14:paraId="466F2718"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1159</w:t>
            </w:r>
          </w:p>
        </w:tc>
        <w:tc>
          <w:tcPr>
            <w:tcW w:w="1701" w:type="dxa"/>
          </w:tcPr>
          <w:p w14:paraId="313BAC05"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1038</w:t>
            </w:r>
          </w:p>
        </w:tc>
        <w:tc>
          <w:tcPr>
            <w:tcW w:w="1134" w:type="dxa"/>
          </w:tcPr>
          <w:p w14:paraId="59430FA9"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496</w:t>
            </w:r>
          </w:p>
        </w:tc>
        <w:tc>
          <w:tcPr>
            <w:tcW w:w="1134" w:type="dxa"/>
          </w:tcPr>
          <w:p w14:paraId="7CBCAA0C" w14:textId="77777777" w:rsidR="003760F1" w:rsidRPr="009462B1" w:rsidRDefault="003760F1" w:rsidP="00A41D04">
            <w:pPr>
              <w:jc w:val="center"/>
              <w:rPr>
                <w:rFonts w:ascii="Arial" w:hAnsi="Arial" w:cs="Arial"/>
                <w:sz w:val="18"/>
                <w:szCs w:val="18"/>
              </w:rPr>
            </w:pPr>
            <w:r w:rsidRPr="009462B1">
              <w:rPr>
                <w:rFonts w:ascii="Arial" w:eastAsia="Calibri" w:hAnsi="Arial" w:cs="Arial"/>
                <w:color w:val="000000" w:themeColor="text1"/>
                <w:sz w:val="18"/>
                <w:szCs w:val="18"/>
              </w:rPr>
              <w:t>489</w:t>
            </w:r>
          </w:p>
        </w:tc>
      </w:tr>
    </w:tbl>
    <w:p w14:paraId="2F06D7BD" w14:textId="77777777" w:rsidR="003760F1" w:rsidRPr="009462B1" w:rsidRDefault="003760F1" w:rsidP="00497AE2">
      <w:pPr>
        <w:spacing w:after="0" w:line="240" w:lineRule="auto"/>
        <w:jc w:val="both"/>
        <w:rPr>
          <w:rFonts w:ascii="Arial" w:eastAsia="Droid Sans" w:hAnsi="Arial" w:cs="Arial"/>
          <w:lang w:bidi="hi-IN"/>
        </w:rPr>
      </w:pPr>
      <w:r w:rsidRPr="009462B1">
        <w:rPr>
          <w:rFonts w:ascii="Arial" w:eastAsia="Droid Sans" w:hAnsi="Arial" w:cs="Arial"/>
          <w:b/>
          <w:bCs/>
          <w:lang w:bidi="hi-IN"/>
        </w:rPr>
        <w:t>Fuente:</w:t>
      </w:r>
      <w:r w:rsidRPr="009462B1">
        <w:rPr>
          <w:rFonts w:ascii="Arial" w:eastAsia="Droid Sans" w:hAnsi="Arial" w:cs="Arial"/>
          <w:lang w:bidi="hi-IN"/>
        </w:rPr>
        <w:t xml:space="preserve"> Elaborado por la Dirección de Prevención y Cultura Ciudadana. Secretaría Distrital de Seguridad, Convivencia y Justicia. Información sujeta a cambios por parte de la fuente.</w:t>
      </w:r>
    </w:p>
    <w:p w14:paraId="348F2748" w14:textId="77777777" w:rsidR="003760F1" w:rsidRPr="009462B1" w:rsidRDefault="003760F1" w:rsidP="003760F1">
      <w:pPr>
        <w:spacing w:after="0" w:line="240" w:lineRule="auto"/>
        <w:jc w:val="center"/>
        <w:rPr>
          <w:rFonts w:ascii="Arial" w:eastAsia="Droid Sans" w:hAnsi="Arial" w:cs="Arial"/>
          <w:lang w:bidi="hi-IN"/>
        </w:rPr>
      </w:pPr>
    </w:p>
    <w:p w14:paraId="72E2C2C7" w14:textId="77777777" w:rsidR="003760F1" w:rsidRPr="009462B1" w:rsidRDefault="003760F1" w:rsidP="003760F1">
      <w:pPr>
        <w:shd w:val="clear" w:color="auto" w:fill="FFFFFF" w:themeFill="background1"/>
        <w:spacing w:after="0" w:line="240" w:lineRule="auto"/>
        <w:jc w:val="both"/>
        <w:rPr>
          <w:rFonts w:ascii="Arial" w:eastAsia="Droid Sans" w:hAnsi="Arial" w:cs="Arial"/>
          <w:sz w:val="22"/>
          <w:szCs w:val="22"/>
          <w:lang w:bidi="hi-IN"/>
        </w:rPr>
      </w:pPr>
      <w:r w:rsidRPr="009462B1">
        <w:rPr>
          <w:rFonts w:ascii="Arial" w:eastAsia="Droid Sans" w:hAnsi="Arial" w:cs="Arial"/>
          <w:sz w:val="22"/>
          <w:szCs w:val="22"/>
          <w:lang w:bidi="hi-IN"/>
        </w:rPr>
        <w:t xml:space="preserve">Es importante tener en cuenta que en Progressus solo se han reportado 912 jóvenes atendidos porque corresponden a los que participaron por lo menos en el 50% de sesiones en la implementación del primer semestre de 2019. A la fecha, la implementación del segundo semestre se encuentra activa y por lo tanto, los datos correspondientes a esta todavía no han sido reportados. </w:t>
      </w:r>
    </w:p>
    <w:p w14:paraId="2A053D04" w14:textId="77777777" w:rsidR="003760F1" w:rsidRPr="00EA5E59" w:rsidRDefault="003760F1" w:rsidP="003760F1">
      <w:pPr>
        <w:shd w:val="clear" w:color="auto" w:fill="FFFFFF" w:themeFill="background1"/>
        <w:spacing w:after="0" w:line="240" w:lineRule="auto"/>
        <w:jc w:val="both"/>
        <w:rPr>
          <w:rFonts w:ascii="Arial" w:eastAsia="Droid Sans" w:hAnsi="Arial" w:cs="Arial"/>
          <w:lang w:bidi="hi-IN"/>
        </w:rPr>
      </w:pPr>
    </w:p>
    <w:p w14:paraId="260278B4" w14:textId="77777777" w:rsidR="003760F1" w:rsidRPr="001D62A3" w:rsidRDefault="003760F1" w:rsidP="003760F1">
      <w:pPr>
        <w:shd w:val="clear" w:color="auto" w:fill="FFFFFF" w:themeFill="background1"/>
        <w:spacing w:after="0" w:line="240" w:lineRule="auto"/>
        <w:jc w:val="both"/>
        <w:rPr>
          <w:rFonts w:ascii="Arial" w:eastAsia="Droid Sans" w:hAnsi="Arial" w:cs="Arial"/>
          <w:b/>
          <w:bCs/>
          <w:sz w:val="22"/>
          <w:szCs w:val="22"/>
          <w:lang w:bidi="hi-IN"/>
        </w:rPr>
      </w:pPr>
      <w:r w:rsidRPr="001D62A3">
        <w:rPr>
          <w:rFonts w:ascii="Arial" w:eastAsia="Droid Sans" w:hAnsi="Arial" w:cs="Arial"/>
          <w:b/>
          <w:bCs/>
          <w:sz w:val="22"/>
          <w:szCs w:val="22"/>
          <w:lang w:bidi="hi-IN"/>
        </w:rPr>
        <w:lastRenderedPageBreak/>
        <w:t>Estrategia En la Juega</w:t>
      </w:r>
    </w:p>
    <w:p w14:paraId="47DD5859" w14:textId="77777777" w:rsidR="003760F1" w:rsidRPr="001D62A3" w:rsidRDefault="003760F1" w:rsidP="003760F1">
      <w:pPr>
        <w:shd w:val="clear" w:color="auto" w:fill="FFFFFF" w:themeFill="background1"/>
        <w:spacing w:after="0" w:line="240" w:lineRule="auto"/>
        <w:jc w:val="both"/>
        <w:rPr>
          <w:rFonts w:ascii="Arial" w:eastAsia="Arial" w:hAnsi="Arial" w:cs="Arial"/>
          <w:b/>
          <w:sz w:val="22"/>
          <w:szCs w:val="22"/>
        </w:rPr>
      </w:pPr>
    </w:p>
    <w:p w14:paraId="1FC878A8" w14:textId="04CB37FD" w:rsidR="003760F1" w:rsidRPr="001D62A3" w:rsidRDefault="003760F1" w:rsidP="003760F1">
      <w:pPr>
        <w:shd w:val="clear" w:color="auto" w:fill="FFFFFF" w:themeFill="background1"/>
        <w:spacing w:after="0" w:line="240" w:lineRule="auto"/>
        <w:jc w:val="both"/>
        <w:rPr>
          <w:rFonts w:ascii="Arial" w:eastAsia="Arial" w:hAnsi="Arial" w:cs="Arial"/>
          <w:sz w:val="22"/>
          <w:szCs w:val="22"/>
        </w:rPr>
      </w:pPr>
      <w:r w:rsidRPr="001D62A3">
        <w:rPr>
          <w:rFonts w:ascii="Arial" w:eastAsia="Arial" w:hAnsi="Arial" w:cs="Arial"/>
          <w:sz w:val="22"/>
          <w:szCs w:val="22"/>
        </w:rPr>
        <w:t xml:space="preserve">La estrategia </w:t>
      </w:r>
      <w:r w:rsidRPr="001D62A3">
        <w:rPr>
          <w:rFonts w:ascii="Arial" w:eastAsia="Arial" w:hAnsi="Arial" w:cs="Arial"/>
          <w:i/>
          <w:iCs/>
          <w:sz w:val="22"/>
          <w:szCs w:val="22"/>
        </w:rPr>
        <w:t>En la Juega</w:t>
      </w:r>
      <w:r w:rsidRPr="001D62A3">
        <w:rPr>
          <w:rFonts w:ascii="Arial" w:eastAsia="Arial" w:hAnsi="Arial" w:cs="Arial"/>
          <w:sz w:val="22"/>
          <w:szCs w:val="22"/>
        </w:rPr>
        <w:t xml:space="preserve"> es el resultado de un trabajo articulado entre la Cámara de Comercio de Bogotá - CCB, la Fundación FC Barcelona y la Secretaría Distrital de Seguridad, Convivencia y Justicia que busca llegar a territorios complejos promoviendo el deporte como medio para que los adolescentes y jóvenes adquieran y fortalezcan habilidades para su proceso de toma de decisiones. </w:t>
      </w:r>
      <w:r w:rsidR="00B85E14" w:rsidRPr="001D62A3">
        <w:rPr>
          <w:rFonts w:ascii="Arial" w:eastAsia="Arial" w:hAnsi="Arial" w:cs="Arial"/>
          <w:sz w:val="22"/>
          <w:szCs w:val="22"/>
        </w:rPr>
        <w:t xml:space="preserve"> </w:t>
      </w:r>
      <w:r w:rsidRPr="001D62A3">
        <w:rPr>
          <w:rFonts w:ascii="Arial" w:eastAsia="Arial" w:hAnsi="Arial" w:cs="Arial"/>
          <w:i/>
          <w:iCs/>
          <w:sz w:val="22"/>
          <w:szCs w:val="22"/>
        </w:rPr>
        <w:t>En la Juega</w:t>
      </w:r>
      <w:r w:rsidRPr="001D62A3">
        <w:rPr>
          <w:rFonts w:ascii="Arial" w:eastAsia="Arial" w:hAnsi="Arial" w:cs="Arial"/>
          <w:sz w:val="22"/>
          <w:szCs w:val="22"/>
        </w:rPr>
        <w:t xml:space="preserve"> combina la metodología FutbolNet de la Fundación Barca que, a través de juegos deportivos y cooperativos busca transmitir valores positivos y habilidades para la vida a los NNAJ en contextos vulnerables; y la metodología de la estrategia Cuenta hasta Diez de la SDSCJ que busca mediante el fortalecimiento de habilidades emocionales, cognitivas y conductuales transformar de manera positiva el proceso de toma de decisiones de los NNAJ y así prevenir su participación en conductas violentas y delictivas. Cada sesión de intervención tiene una duración de dos (2) horas y se estructura en seis momentos que inician con una actividad de presentación y rompe hielo, una actividad de aprendizaje que permite la reflexión de la habilidad que se busca fortalecer, y actividades de vuelta a la calma y cierre de sesión donde se discute sobre lo aprendido.</w:t>
      </w:r>
    </w:p>
    <w:p w14:paraId="68C995E0" w14:textId="77777777" w:rsidR="003760F1" w:rsidRPr="001D62A3" w:rsidRDefault="003760F1" w:rsidP="003760F1">
      <w:pPr>
        <w:shd w:val="clear" w:color="auto" w:fill="FFFFFF" w:themeFill="background1"/>
        <w:spacing w:after="0" w:line="240" w:lineRule="auto"/>
        <w:jc w:val="both"/>
        <w:rPr>
          <w:rFonts w:ascii="Arial" w:eastAsia="Arial" w:hAnsi="Arial" w:cs="Arial"/>
          <w:sz w:val="22"/>
          <w:szCs w:val="22"/>
        </w:rPr>
      </w:pPr>
    </w:p>
    <w:p w14:paraId="4042F5A0" w14:textId="2A63FBA7" w:rsidR="003760F1" w:rsidRPr="001D62A3" w:rsidRDefault="003760F1" w:rsidP="003760F1">
      <w:pPr>
        <w:spacing w:after="0" w:line="240" w:lineRule="auto"/>
        <w:jc w:val="both"/>
        <w:rPr>
          <w:rFonts w:ascii="Arial" w:eastAsia="Arial" w:hAnsi="Arial" w:cs="Arial"/>
          <w:sz w:val="22"/>
          <w:szCs w:val="22"/>
        </w:rPr>
      </w:pPr>
      <w:r w:rsidRPr="001D62A3">
        <w:rPr>
          <w:rFonts w:ascii="Arial" w:eastAsia="Arial" w:hAnsi="Arial" w:cs="Arial"/>
          <w:sz w:val="22"/>
          <w:szCs w:val="22"/>
        </w:rPr>
        <w:t xml:space="preserve">Para su implementación se definió la priorización de siete (7) localidades y nueve (9) parques distritales y se conformó un equipo integrado por educadores físicos, psicólogos y matemáticos. A su vez se conformaron 25 grupos de intervención por cada uno de los parques, a excepción de Oscar en Los Mártires y Real en Engativá. </w:t>
      </w:r>
      <w:r w:rsidR="00B85E14" w:rsidRPr="001D62A3">
        <w:rPr>
          <w:rFonts w:ascii="Arial" w:eastAsia="Arial" w:hAnsi="Arial" w:cs="Arial"/>
          <w:sz w:val="22"/>
          <w:szCs w:val="22"/>
        </w:rPr>
        <w:t xml:space="preserve"> </w:t>
      </w:r>
      <w:r w:rsidRPr="001D62A3">
        <w:rPr>
          <w:rFonts w:ascii="Arial" w:eastAsia="Arial" w:hAnsi="Arial" w:cs="Arial"/>
          <w:sz w:val="22"/>
          <w:szCs w:val="22"/>
        </w:rPr>
        <w:t>En la última semana del mes de mayo se definió incluir un nuevo parque a las nueve iniciales. la Floresta Sur en la localidad de Kennedy fue el parque seleccionado para ampliar la priorización a diez (10). A la fecha de 30 de septiembre, el equipo implementador realizó 493 sesiones divididas en Futbol Net, psicología y matemática a un total de 1.443 adolescentes y jóvenes del Distrito, que han participado en por lo menos una de ellas. A continuación, el detalle de la estrategia:</w:t>
      </w:r>
    </w:p>
    <w:p w14:paraId="63D5C77A" w14:textId="7492E42A" w:rsidR="003760F1" w:rsidRDefault="003760F1" w:rsidP="003760F1">
      <w:pPr>
        <w:spacing w:after="0" w:line="240" w:lineRule="auto"/>
        <w:jc w:val="both"/>
        <w:rPr>
          <w:rFonts w:ascii="Arial" w:eastAsia="Arial" w:hAnsi="Arial" w:cs="Arial"/>
          <w:highlight w:val="yellow"/>
        </w:rPr>
      </w:pPr>
    </w:p>
    <w:p w14:paraId="1B5270AF" w14:textId="58BA0D08" w:rsidR="003760F1" w:rsidRPr="001D62A3" w:rsidRDefault="003760F1" w:rsidP="00B85E14">
      <w:pPr>
        <w:pStyle w:val="Descripcin"/>
        <w:keepNext/>
        <w:jc w:val="center"/>
        <w:rPr>
          <w:rFonts w:cs="Arial"/>
          <w:sz w:val="22"/>
          <w:szCs w:val="22"/>
        </w:rPr>
      </w:pPr>
      <w:bookmarkStart w:id="30" w:name="_Toc13144747"/>
      <w:bookmarkStart w:id="31" w:name="_Toc13220860"/>
      <w:bookmarkStart w:id="32" w:name="_Toc13220925"/>
      <w:bookmarkStart w:id="33" w:name="_Toc21617894"/>
      <w:r w:rsidRPr="001D62A3">
        <w:rPr>
          <w:rFonts w:cs="Arial"/>
          <w:sz w:val="22"/>
          <w:szCs w:val="22"/>
        </w:rPr>
        <w:t>Detalle por localidad de la Estrategia En la Juega</w:t>
      </w:r>
      <w:bookmarkEnd w:id="30"/>
      <w:bookmarkEnd w:id="31"/>
      <w:bookmarkEnd w:id="32"/>
      <w:bookmarkEnd w:id="33"/>
    </w:p>
    <w:tbl>
      <w:tblPr>
        <w:tblStyle w:val="Tablaconcuadrcula"/>
        <w:tblW w:w="8642" w:type="dxa"/>
        <w:jc w:val="center"/>
        <w:tblLayout w:type="fixed"/>
        <w:tblLook w:val="06A0" w:firstRow="1" w:lastRow="0" w:firstColumn="1" w:lastColumn="0" w:noHBand="1" w:noVBand="1"/>
      </w:tblPr>
      <w:tblGrid>
        <w:gridCol w:w="1413"/>
        <w:gridCol w:w="1701"/>
        <w:gridCol w:w="709"/>
        <w:gridCol w:w="850"/>
        <w:gridCol w:w="992"/>
        <w:gridCol w:w="1134"/>
        <w:gridCol w:w="709"/>
        <w:gridCol w:w="1134"/>
      </w:tblGrid>
      <w:tr w:rsidR="003760F1" w:rsidRPr="001D62A3" w14:paraId="20DB12AF" w14:textId="77777777" w:rsidTr="0073671E">
        <w:trPr>
          <w:jc w:val="center"/>
        </w:trPr>
        <w:tc>
          <w:tcPr>
            <w:tcW w:w="1413" w:type="dxa"/>
          </w:tcPr>
          <w:p w14:paraId="21A7F7EE" w14:textId="77777777" w:rsidR="003760F1" w:rsidRPr="00C863A2" w:rsidRDefault="003760F1" w:rsidP="00A41D04">
            <w:pPr>
              <w:jc w:val="center"/>
              <w:rPr>
                <w:rFonts w:ascii="Arial" w:hAnsi="Arial" w:cs="Arial"/>
                <w:b/>
                <w:sz w:val="18"/>
                <w:szCs w:val="18"/>
              </w:rPr>
            </w:pPr>
            <w:r w:rsidRPr="00C863A2">
              <w:rPr>
                <w:rFonts w:ascii="Arial" w:eastAsia="Calibri" w:hAnsi="Arial" w:cs="Arial"/>
                <w:b/>
                <w:color w:val="000000" w:themeColor="text1"/>
                <w:sz w:val="18"/>
                <w:szCs w:val="18"/>
              </w:rPr>
              <w:t>LOCALIDAD</w:t>
            </w:r>
          </w:p>
        </w:tc>
        <w:tc>
          <w:tcPr>
            <w:tcW w:w="1701" w:type="dxa"/>
          </w:tcPr>
          <w:p w14:paraId="43DF1EEE" w14:textId="77777777" w:rsidR="003760F1" w:rsidRPr="00C863A2" w:rsidRDefault="003760F1" w:rsidP="00A41D04">
            <w:pPr>
              <w:jc w:val="center"/>
              <w:rPr>
                <w:rFonts w:ascii="Arial" w:hAnsi="Arial" w:cs="Arial"/>
                <w:b/>
                <w:sz w:val="18"/>
                <w:szCs w:val="18"/>
              </w:rPr>
            </w:pPr>
            <w:r w:rsidRPr="00C863A2">
              <w:rPr>
                <w:rFonts w:ascii="Arial" w:eastAsia="Calibri" w:hAnsi="Arial" w:cs="Arial"/>
                <w:b/>
                <w:color w:val="000000" w:themeColor="text1"/>
                <w:sz w:val="18"/>
                <w:szCs w:val="18"/>
              </w:rPr>
              <w:t xml:space="preserve">PARQUE </w:t>
            </w:r>
          </w:p>
        </w:tc>
        <w:tc>
          <w:tcPr>
            <w:tcW w:w="709" w:type="dxa"/>
          </w:tcPr>
          <w:p w14:paraId="61B27683" w14:textId="77777777" w:rsidR="003760F1" w:rsidRPr="00C863A2" w:rsidRDefault="003760F1" w:rsidP="00A41D04">
            <w:pPr>
              <w:jc w:val="center"/>
              <w:rPr>
                <w:rFonts w:ascii="Arial" w:hAnsi="Arial" w:cs="Arial"/>
                <w:b/>
                <w:sz w:val="18"/>
                <w:szCs w:val="18"/>
              </w:rPr>
            </w:pPr>
            <w:r w:rsidRPr="00C863A2">
              <w:rPr>
                <w:rFonts w:ascii="Arial" w:eastAsia="Calibri" w:hAnsi="Arial" w:cs="Arial"/>
                <w:b/>
                <w:color w:val="000000" w:themeColor="text1"/>
                <w:sz w:val="18"/>
                <w:szCs w:val="18"/>
              </w:rPr>
              <w:t>ACTIVOS</w:t>
            </w:r>
          </w:p>
        </w:tc>
        <w:tc>
          <w:tcPr>
            <w:tcW w:w="850" w:type="dxa"/>
          </w:tcPr>
          <w:p w14:paraId="16796891" w14:textId="77777777" w:rsidR="003760F1" w:rsidRPr="00C863A2" w:rsidRDefault="003760F1" w:rsidP="00A41D04">
            <w:pPr>
              <w:jc w:val="center"/>
              <w:rPr>
                <w:rFonts w:ascii="Arial" w:hAnsi="Arial" w:cs="Arial"/>
                <w:b/>
                <w:sz w:val="18"/>
                <w:szCs w:val="18"/>
              </w:rPr>
            </w:pPr>
            <w:r w:rsidRPr="00C863A2">
              <w:rPr>
                <w:rFonts w:ascii="Arial" w:eastAsia="Calibri" w:hAnsi="Arial" w:cs="Arial"/>
                <w:b/>
                <w:color w:val="000000" w:themeColor="text1"/>
                <w:sz w:val="18"/>
                <w:szCs w:val="18"/>
              </w:rPr>
              <w:t>RETIRADOS</w:t>
            </w:r>
          </w:p>
        </w:tc>
        <w:tc>
          <w:tcPr>
            <w:tcW w:w="992" w:type="dxa"/>
          </w:tcPr>
          <w:p w14:paraId="4AAD4882" w14:textId="77777777" w:rsidR="003760F1" w:rsidRPr="00C863A2" w:rsidRDefault="003760F1" w:rsidP="00A41D04">
            <w:pPr>
              <w:jc w:val="center"/>
              <w:rPr>
                <w:rFonts w:ascii="Arial" w:hAnsi="Arial" w:cs="Arial"/>
                <w:b/>
                <w:sz w:val="18"/>
                <w:szCs w:val="18"/>
              </w:rPr>
            </w:pPr>
            <w:r w:rsidRPr="00C863A2">
              <w:rPr>
                <w:rFonts w:ascii="Arial" w:eastAsia="Calibri" w:hAnsi="Arial" w:cs="Arial"/>
                <w:b/>
                <w:color w:val="000000" w:themeColor="text1"/>
                <w:sz w:val="18"/>
                <w:szCs w:val="18"/>
              </w:rPr>
              <w:t>TOTAL</w:t>
            </w:r>
          </w:p>
        </w:tc>
        <w:tc>
          <w:tcPr>
            <w:tcW w:w="1134" w:type="dxa"/>
          </w:tcPr>
          <w:p w14:paraId="74C38827" w14:textId="77777777" w:rsidR="003760F1" w:rsidRPr="00C863A2" w:rsidRDefault="003760F1" w:rsidP="00A41D04">
            <w:pPr>
              <w:jc w:val="center"/>
              <w:rPr>
                <w:rFonts w:ascii="Arial" w:hAnsi="Arial" w:cs="Arial"/>
                <w:b/>
                <w:sz w:val="18"/>
                <w:szCs w:val="18"/>
              </w:rPr>
            </w:pPr>
            <w:r w:rsidRPr="00C863A2">
              <w:rPr>
                <w:rFonts w:ascii="Arial" w:eastAsia="Calibri" w:hAnsi="Arial" w:cs="Arial"/>
                <w:b/>
                <w:color w:val="000000" w:themeColor="text1"/>
                <w:sz w:val="18"/>
                <w:szCs w:val="18"/>
              </w:rPr>
              <w:t>FUTBOL NET</w:t>
            </w:r>
          </w:p>
        </w:tc>
        <w:tc>
          <w:tcPr>
            <w:tcW w:w="709" w:type="dxa"/>
          </w:tcPr>
          <w:p w14:paraId="0C4B33B6" w14:textId="77777777" w:rsidR="003760F1" w:rsidRPr="00C863A2" w:rsidRDefault="003760F1" w:rsidP="00A41D04">
            <w:pPr>
              <w:jc w:val="center"/>
              <w:rPr>
                <w:rFonts w:ascii="Arial" w:hAnsi="Arial" w:cs="Arial"/>
                <w:b/>
                <w:sz w:val="18"/>
                <w:szCs w:val="18"/>
              </w:rPr>
            </w:pPr>
            <w:r w:rsidRPr="00C863A2">
              <w:rPr>
                <w:rFonts w:ascii="Arial" w:eastAsia="Calibri" w:hAnsi="Arial" w:cs="Arial"/>
                <w:b/>
                <w:color w:val="000000" w:themeColor="text1"/>
                <w:sz w:val="18"/>
                <w:szCs w:val="18"/>
              </w:rPr>
              <w:t>PSIC</w:t>
            </w:r>
          </w:p>
        </w:tc>
        <w:tc>
          <w:tcPr>
            <w:tcW w:w="1134" w:type="dxa"/>
          </w:tcPr>
          <w:p w14:paraId="3C0B8431" w14:textId="77777777" w:rsidR="003760F1" w:rsidRPr="00C863A2" w:rsidRDefault="003760F1" w:rsidP="00A41D04">
            <w:pPr>
              <w:jc w:val="center"/>
              <w:rPr>
                <w:rFonts w:ascii="Arial" w:hAnsi="Arial" w:cs="Arial"/>
                <w:b/>
                <w:sz w:val="18"/>
                <w:szCs w:val="18"/>
              </w:rPr>
            </w:pPr>
            <w:r w:rsidRPr="00C863A2">
              <w:rPr>
                <w:rFonts w:ascii="Arial" w:eastAsia="Calibri" w:hAnsi="Arial" w:cs="Arial"/>
                <w:b/>
                <w:color w:val="000000" w:themeColor="text1"/>
                <w:sz w:val="18"/>
                <w:szCs w:val="18"/>
              </w:rPr>
              <w:t>MATH</w:t>
            </w:r>
          </w:p>
        </w:tc>
      </w:tr>
      <w:tr w:rsidR="003760F1" w:rsidRPr="001D62A3" w14:paraId="479851AD" w14:textId="77777777" w:rsidTr="0073671E">
        <w:trPr>
          <w:jc w:val="center"/>
        </w:trPr>
        <w:tc>
          <w:tcPr>
            <w:tcW w:w="1413" w:type="dxa"/>
          </w:tcPr>
          <w:p w14:paraId="0F6896F9"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SUBA</w:t>
            </w:r>
          </w:p>
        </w:tc>
        <w:tc>
          <w:tcPr>
            <w:tcW w:w="1701" w:type="dxa"/>
          </w:tcPr>
          <w:p w14:paraId="3A74884D"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LA GAITANA</w:t>
            </w:r>
          </w:p>
        </w:tc>
        <w:tc>
          <w:tcPr>
            <w:tcW w:w="709" w:type="dxa"/>
          </w:tcPr>
          <w:p w14:paraId="239DD481"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83</w:t>
            </w:r>
          </w:p>
        </w:tc>
        <w:tc>
          <w:tcPr>
            <w:tcW w:w="850" w:type="dxa"/>
          </w:tcPr>
          <w:p w14:paraId="78EE2D3B"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48</w:t>
            </w:r>
          </w:p>
        </w:tc>
        <w:tc>
          <w:tcPr>
            <w:tcW w:w="992" w:type="dxa"/>
          </w:tcPr>
          <w:p w14:paraId="644A1E80"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131</w:t>
            </w:r>
          </w:p>
        </w:tc>
        <w:tc>
          <w:tcPr>
            <w:tcW w:w="1134" w:type="dxa"/>
          </w:tcPr>
          <w:p w14:paraId="0A810E43"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17</w:t>
            </w:r>
          </w:p>
        </w:tc>
        <w:tc>
          <w:tcPr>
            <w:tcW w:w="709" w:type="dxa"/>
          </w:tcPr>
          <w:p w14:paraId="140CDA30"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17</w:t>
            </w:r>
          </w:p>
        </w:tc>
        <w:tc>
          <w:tcPr>
            <w:tcW w:w="1134" w:type="dxa"/>
          </w:tcPr>
          <w:p w14:paraId="4C1B1F9B"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11</w:t>
            </w:r>
          </w:p>
        </w:tc>
      </w:tr>
      <w:tr w:rsidR="003760F1" w:rsidRPr="001D62A3" w14:paraId="3A66CEB3" w14:textId="77777777" w:rsidTr="0073671E">
        <w:trPr>
          <w:jc w:val="center"/>
        </w:trPr>
        <w:tc>
          <w:tcPr>
            <w:tcW w:w="1413" w:type="dxa"/>
          </w:tcPr>
          <w:p w14:paraId="398247EB"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MARTIRES</w:t>
            </w:r>
          </w:p>
        </w:tc>
        <w:tc>
          <w:tcPr>
            <w:tcW w:w="1701" w:type="dxa"/>
          </w:tcPr>
          <w:p w14:paraId="560DD5B1"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SANTA FE</w:t>
            </w:r>
          </w:p>
        </w:tc>
        <w:tc>
          <w:tcPr>
            <w:tcW w:w="709" w:type="dxa"/>
          </w:tcPr>
          <w:p w14:paraId="6BCBC08A"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79</w:t>
            </w:r>
          </w:p>
        </w:tc>
        <w:tc>
          <w:tcPr>
            <w:tcW w:w="850" w:type="dxa"/>
          </w:tcPr>
          <w:p w14:paraId="02A654CA"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87</w:t>
            </w:r>
          </w:p>
        </w:tc>
        <w:tc>
          <w:tcPr>
            <w:tcW w:w="992" w:type="dxa"/>
          </w:tcPr>
          <w:p w14:paraId="420F772A"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166</w:t>
            </w:r>
          </w:p>
        </w:tc>
        <w:tc>
          <w:tcPr>
            <w:tcW w:w="1134" w:type="dxa"/>
          </w:tcPr>
          <w:p w14:paraId="665B5F6C"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19</w:t>
            </w:r>
          </w:p>
        </w:tc>
        <w:tc>
          <w:tcPr>
            <w:tcW w:w="709" w:type="dxa"/>
          </w:tcPr>
          <w:p w14:paraId="5A68A8EB"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18</w:t>
            </w:r>
          </w:p>
        </w:tc>
        <w:tc>
          <w:tcPr>
            <w:tcW w:w="1134" w:type="dxa"/>
          </w:tcPr>
          <w:p w14:paraId="7C2534C8"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11</w:t>
            </w:r>
          </w:p>
        </w:tc>
      </w:tr>
      <w:tr w:rsidR="003760F1" w:rsidRPr="001D62A3" w14:paraId="1EAEF20C" w14:textId="77777777" w:rsidTr="0073671E">
        <w:trPr>
          <w:jc w:val="center"/>
        </w:trPr>
        <w:tc>
          <w:tcPr>
            <w:tcW w:w="1413" w:type="dxa"/>
          </w:tcPr>
          <w:p w14:paraId="15146E30"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MARTIRES</w:t>
            </w:r>
          </w:p>
        </w:tc>
        <w:tc>
          <w:tcPr>
            <w:tcW w:w="1701" w:type="dxa"/>
          </w:tcPr>
          <w:p w14:paraId="4BD3F404"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OSCAR</w:t>
            </w:r>
          </w:p>
        </w:tc>
        <w:tc>
          <w:tcPr>
            <w:tcW w:w="709" w:type="dxa"/>
          </w:tcPr>
          <w:p w14:paraId="1D45095C"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49</w:t>
            </w:r>
          </w:p>
        </w:tc>
        <w:tc>
          <w:tcPr>
            <w:tcW w:w="850" w:type="dxa"/>
          </w:tcPr>
          <w:p w14:paraId="7C84C1F8"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29</w:t>
            </w:r>
          </w:p>
        </w:tc>
        <w:tc>
          <w:tcPr>
            <w:tcW w:w="992" w:type="dxa"/>
          </w:tcPr>
          <w:p w14:paraId="0C12461A"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78</w:t>
            </w:r>
          </w:p>
        </w:tc>
        <w:tc>
          <w:tcPr>
            <w:tcW w:w="1134" w:type="dxa"/>
          </w:tcPr>
          <w:p w14:paraId="3418026D"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19</w:t>
            </w:r>
          </w:p>
        </w:tc>
        <w:tc>
          <w:tcPr>
            <w:tcW w:w="709" w:type="dxa"/>
          </w:tcPr>
          <w:p w14:paraId="1821E52B"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19</w:t>
            </w:r>
          </w:p>
        </w:tc>
        <w:tc>
          <w:tcPr>
            <w:tcW w:w="1134" w:type="dxa"/>
          </w:tcPr>
          <w:p w14:paraId="676166BB"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11</w:t>
            </w:r>
          </w:p>
        </w:tc>
      </w:tr>
      <w:tr w:rsidR="003760F1" w:rsidRPr="001D62A3" w14:paraId="24A88575" w14:textId="77777777" w:rsidTr="0073671E">
        <w:trPr>
          <w:jc w:val="center"/>
        </w:trPr>
        <w:tc>
          <w:tcPr>
            <w:tcW w:w="1413" w:type="dxa"/>
          </w:tcPr>
          <w:p w14:paraId="38886F3B"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SAN CRISTOBAL</w:t>
            </w:r>
          </w:p>
        </w:tc>
        <w:tc>
          <w:tcPr>
            <w:tcW w:w="1701" w:type="dxa"/>
          </w:tcPr>
          <w:p w14:paraId="651FFF1A"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NUEVA DELHI</w:t>
            </w:r>
          </w:p>
        </w:tc>
        <w:tc>
          <w:tcPr>
            <w:tcW w:w="709" w:type="dxa"/>
          </w:tcPr>
          <w:p w14:paraId="178A6C07"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73</w:t>
            </w:r>
          </w:p>
        </w:tc>
        <w:tc>
          <w:tcPr>
            <w:tcW w:w="850" w:type="dxa"/>
          </w:tcPr>
          <w:p w14:paraId="345F0B61"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57</w:t>
            </w:r>
          </w:p>
        </w:tc>
        <w:tc>
          <w:tcPr>
            <w:tcW w:w="992" w:type="dxa"/>
          </w:tcPr>
          <w:p w14:paraId="3D4462FA"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130</w:t>
            </w:r>
          </w:p>
        </w:tc>
        <w:tc>
          <w:tcPr>
            <w:tcW w:w="1134" w:type="dxa"/>
          </w:tcPr>
          <w:p w14:paraId="0395E964"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20</w:t>
            </w:r>
          </w:p>
        </w:tc>
        <w:tc>
          <w:tcPr>
            <w:tcW w:w="709" w:type="dxa"/>
          </w:tcPr>
          <w:p w14:paraId="29274944"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16</w:t>
            </w:r>
          </w:p>
        </w:tc>
        <w:tc>
          <w:tcPr>
            <w:tcW w:w="1134" w:type="dxa"/>
          </w:tcPr>
          <w:p w14:paraId="6332886C"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12</w:t>
            </w:r>
          </w:p>
        </w:tc>
      </w:tr>
      <w:tr w:rsidR="003760F1" w:rsidRPr="001D62A3" w14:paraId="112FD46C" w14:textId="77777777" w:rsidTr="0073671E">
        <w:trPr>
          <w:jc w:val="center"/>
        </w:trPr>
        <w:tc>
          <w:tcPr>
            <w:tcW w:w="1413" w:type="dxa"/>
          </w:tcPr>
          <w:p w14:paraId="70149465"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KENNEDY</w:t>
            </w:r>
          </w:p>
        </w:tc>
        <w:tc>
          <w:tcPr>
            <w:tcW w:w="1701" w:type="dxa"/>
          </w:tcPr>
          <w:p w14:paraId="608DDE0D"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IGUALDAD</w:t>
            </w:r>
          </w:p>
        </w:tc>
        <w:tc>
          <w:tcPr>
            <w:tcW w:w="709" w:type="dxa"/>
          </w:tcPr>
          <w:p w14:paraId="3D8C8033"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56</w:t>
            </w:r>
          </w:p>
        </w:tc>
        <w:tc>
          <w:tcPr>
            <w:tcW w:w="850" w:type="dxa"/>
          </w:tcPr>
          <w:p w14:paraId="521EF872"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41</w:t>
            </w:r>
          </w:p>
        </w:tc>
        <w:tc>
          <w:tcPr>
            <w:tcW w:w="992" w:type="dxa"/>
          </w:tcPr>
          <w:p w14:paraId="092E180A"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97</w:t>
            </w:r>
          </w:p>
        </w:tc>
        <w:tc>
          <w:tcPr>
            <w:tcW w:w="1134" w:type="dxa"/>
          </w:tcPr>
          <w:p w14:paraId="485CFD51"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24</w:t>
            </w:r>
          </w:p>
        </w:tc>
        <w:tc>
          <w:tcPr>
            <w:tcW w:w="709" w:type="dxa"/>
          </w:tcPr>
          <w:p w14:paraId="326EE36B"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17</w:t>
            </w:r>
          </w:p>
        </w:tc>
        <w:tc>
          <w:tcPr>
            <w:tcW w:w="1134" w:type="dxa"/>
          </w:tcPr>
          <w:p w14:paraId="6317554A"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10</w:t>
            </w:r>
          </w:p>
        </w:tc>
      </w:tr>
      <w:tr w:rsidR="003760F1" w:rsidRPr="001D62A3" w14:paraId="7BAE1546" w14:textId="77777777" w:rsidTr="0073671E">
        <w:trPr>
          <w:jc w:val="center"/>
        </w:trPr>
        <w:tc>
          <w:tcPr>
            <w:tcW w:w="1413" w:type="dxa"/>
          </w:tcPr>
          <w:p w14:paraId="72F4F338"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KENNEDY</w:t>
            </w:r>
          </w:p>
        </w:tc>
        <w:tc>
          <w:tcPr>
            <w:tcW w:w="1701" w:type="dxa"/>
          </w:tcPr>
          <w:p w14:paraId="3A23B031"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LA FLORESTA SUR</w:t>
            </w:r>
          </w:p>
        </w:tc>
        <w:tc>
          <w:tcPr>
            <w:tcW w:w="709" w:type="dxa"/>
          </w:tcPr>
          <w:p w14:paraId="062B2397"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33</w:t>
            </w:r>
          </w:p>
        </w:tc>
        <w:tc>
          <w:tcPr>
            <w:tcW w:w="850" w:type="dxa"/>
          </w:tcPr>
          <w:p w14:paraId="40011EE3"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27</w:t>
            </w:r>
          </w:p>
        </w:tc>
        <w:tc>
          <w:tcPr>
            <w:tcW w:w="992" w:type="dxa"/>
          </w:tcPr>
          <w:p w14:paraId="060ACBCD"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60</w:t>
            </w:r>
          </w:p>
        </w:tc>
        <w:tc>
          <w:tcPr>
            <w:tcW w:w="1134" w:type="dxa"/>
          </w:tcPr>
          <w:p w14:paraId="67392913"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23</w:t>
            </w:r>
          </w:p>
        </w:tc>
        <w:tc>
          <w:tcPr>
            <w:tcW w:w="709" w:type="dxa"/>
          </w:tcPr>
          <w:p w14:paraId="16E9A12F"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17</w:t>
            </w:r>
          </w:p>
        </w:tc>
        <w:tc>
          <w:tcPr>
            <w:tcW w:w="1134" w:type="dxa"/>
          </w:tcPr>
          <w:p w14:paraId="1BD95567"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10</w:t>
            </w:r>
          </w:p>
        </w:tc>
      </w:tr>
      <w:tr w:rsidR="003760F1" w:rsidRPr="001D62A3" w14:paraId="0D4DDBA3" w14:textId="77777777" w:rsidTr="0073671E">
        <w:trPr>
          <w:jc w:val="center"/>
        </w:trPr>
        <w:tc>
          <w:tcPr>
            <w:tcW w:w="1413" w:type="dxa"/>
          </w:tcPr>
          <w:p w14:paraId="60731BDC"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ENGATIVA</w:t>
            </w:r>
          </w:p>
        </w:tc>
        <w:tc>
          <w:tcPr>
            <w:tcW w:w="1701" w:type="dxa"/>
          </w:tcPr>
          <w:p w14:paraId="3B00A375"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REAL</w:t>
            </w:r>
          </w:p>
        </w:tc>
        <w:tc>
          <w:tcPr>
            <w:tcW w:w="709" w:type="dxa"/>
          </w:tcPr>
          <w:p w14:paraId="228BA5DC"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72</w:t>
            </w:r>
          </w:p>
        </w:tc>
        <w:tc>
          <w:tcPr>
            <w:tcW w:w="850" w:type="dxa"/>
          </w:tcPr>
          <w:p w14:paraId="6266A10B"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32</w:t>
            </w:r>
          </w:p>
        </w:tc>
        <w:tc>
          <w:tcPr>
            <w:tcW w:w="992" w:type="dxa"/>
          </w:tcPr>
          <w:p w14:paraId="163CFEB6"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104</w:t>
            </w:r>
          </w:p>
        </w:tc>
        <w:tc>
          <w:tcPr>
            <w:tcW w:w="1134" w:type="dxa"/>
          </w:tcPr>
          <w:p w14:paraId="3D044C2E"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18</w:t>
            </w:r>
          </w:p>
        </w:tc>
        <w:tc>
          <w:tcPr>
            <w:tcW w:w="709" w:type="dxa"/>
          </w:tcPr>
          <w:p w14:paraId="68EB6629"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13</w:t>
            </w:r>
          </w:p>
        </w:tc>
        <w:tc>
          <w:tcPr>
            <w:tcW w:w="1134" w:type="dxa"/>
          </w:tcPr>
          <w:p w14:paraId="29BB30DA"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10</w:t>
            </w:r>
          </w:p>
        </w:tc>
      </w:tr>
      <w:tr w:rsidR="003760F1" w:rsidRPr="001D62A3" w14:paraId="3FE90D37" w14:textId="77777777" w:rsidTr="0073671E">
        <w:trPr>
          <w:jc w:val="center"/>
        </w:trPr>
        <w:tc>
          <w:tcPr>
            <w:tcW w:w="1413" w:type="dxa"/>
          </w:tcPr>
          <w:p w14:paraId="7EEFB7C8"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CIUDAD BOLIVAR</w:t>
            </w:r>
          </w:p>
        </w:tc>
        <w:tc>
          <w:tcPr>
            <w:tcW w:w="1701" w:type="dxa"/>
          </w:tcPr>
          <w:p w14:paraId="4D6A5D01"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DOMINGO LAIN</w:t>
            </w:r>
          </w:p>
        </w:tc>
        <w:tc>
          <w:tcPr>
            <w:tcW w:w="709" w:type="dxa"/>
          </w:tcPr>
          <w:p w14:paraId="047ED831"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167</w:t>
            </w:r>
          </w:p>
        </w:tc>
        <w:tc>
          <w:tcPr>
            <w:tcW w:w="850" w:type="dxa"/>
          </w:tcPr>
          <w:p w14:paraId="113887B3"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129</w:t>
            </w:r>
          </w:p>
        </w:tc>
        <w:tc>
          <w:tcPr>
            <w:tcW w:w="992" w:type="dxa"/>
          </w:tcPr>
          <w:p w14:paraId="40BAA4D6"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296</w:t>
            </w:r>
          </w:p>
        </w:tc>
        <w:tc>
          <w:tcPr>
            <w:tcW w:w="1134" w:type="dxa"/>
          </w:tcPr>
          <w:p w14:paraId="5352722B"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21</w:t>
            </w:r>
          </w:p>
        </w:tc>
        <w:tc>
          <w:tcPr>
            <w:tcW w:w="709" w:type="dxa"/>
          </w:tcPr>
          <w:p w14:paraId="1CF2BFF4"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20</w:t>
            </w:r>
          </w:p>
        </w:tc>
        <w:tc>
          <w:tcPr>
            <w:tcW w:w="1134" w:type="dxa"/>
          </w:tcPr>
          <w:p w14:paraId="27BAAF6F"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12</w:t>
            </w:r>
          </w:p>
        </w:tc>
      </w:tr>
      <w:tr w:rsidR="003760F1" w:rsidRPr="001D62A3" w14:paraId="72C92E1A" w14:textId="77777777" w:rsidTr="0073671E">
        <w:trPr>
          <w:jc w:val="center"/>
        </w:trPr>
        <w:tc>
          <w:tcPr>
            <w:tcW w:w="1413" w:type="dxa"/>
          </w:tcPr>
          <w:p w14:paraId="6AACD34A"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KENNEDY</w:t>
            </w:r>
          </w:p>
        </w:tc>
        <w:tc>
          <w:tcPr>
            <w:tcW w:w="1701" w:type="dxa"/>
          </w:tcPr>
          <w:p w14:paraId="0332B5B2"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CAYETANO CAÑIZARES</w:t>
            </w:r>
          </w:p>
        </w:tc>
        <w:tc>
          <w:tcPr>
            <w:tcW w:w="709" w:type="dxa"/>
          </w:tcPr>
          <w:p w14:paraId="4B713226"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108</w:t>
            </w:r>
          </w:p>
        </w:tc>
        <w:tc>
          <w:tcPr>
            <w:tcW w:w="850" w:type="dxa"/>
          </w:tcPr>
          <w:p w14:paraId="509DB665"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69</w:t>
            </w:r>
          </w:p>
        </w:tc>
        <w:tc>
          <w:tcPr>
            <w:tcW w:w="992" w:type="dxa"/>
          </w:tcPr>
          <w:p w14:paraId="4D6B2253"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177</w:t>
            </w:r>
          </w:p>
        </w:tc>
        <w:tc>
          <w:tcPr>
            <w:tcW w:w="1134" w:type="dxa"/>
          </w:tcPr>
          <w:p w14:paraId="221097A1"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19</w:t>
            </w:r>
          </w:p>
        </w:tc>
        <w:tc>
          <w:tcPr>
            <w:tcW w:w="709" w:type="dxa"/>
          </w:tcPr>
          <w:p w14:paraId="7195CE48"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23</w:t>
            </w:r>
          </w:p>
        </w:tc>
        <w:tc>
          <w:tcPr>
            <w:tcW w:w="1134" w:type="dxa"/>
          </w:tcPr>
          <w:p w14:paraId="1B179559"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11</w:t>
            </w:r>
          </w:p>
        </w:tc>
      </w:tr>
      <w:tr w:rsidR="003760F1" w:rsidRPr="001D62A3" w14:paraId="63150C67" w14:textId="77777777" w:rsidTr="0073671E">
        <w:trPr>
          <w:jc w:val="center"/>
        </w:trPr>
        <w:tc>
          <w:tcPr>
            <w:tcW w:w="1413" w:type="dxa"/>
          </w:tcPr>
          <w:p w14:paraId="2AFA932F" w14:textId="77777777" w:rsidR="003760F1" w:rsidRPr="00C863A2" w:rsidRDefault="003760F1" w:rsidP="00B85E14">
            <w:pPr>
              <w:rPr>
                <w:rFonts w:ascii="Arial" w:hAnsi="Arial" w:cs="Arial"/>
                <w:sz w:val="18"/>
                <w:szCs w:val="18"/>
              </w:rPr>
            </w:pPr>
            <w:r w:rsidRPr="00C863A2">
              <w:rPr>
                <w:rFonts w:ascii="Arial" w:eastAsia="Calibri" w:hAnsi="Arial" w:cs="Arial"/>
                <w:color w:val="000000" w:themeColor="text1"/>
                <w:sz w:val="18"/>
                <w:szCs w:val="18"/>
              </w:rPr>
              <w:t>BOSA</w:t>
            </w:r>
          </w:p>
        </w:tc>
        <w:tc>
          <w:tcPr>
            <w:tcW w:w="1701" w:type="dxa"/>
          </w:tcPr>
          <w:p w14:paraId="69ED2FBD" w14:textId="77777777" w:rsidR="003760F1" w:rsidRPr="00C863A2" w:rsidRDefault="003760F1" w:rsidP="00A41D04">
            <w:pPr>
              <w:jc w:val="both"/>
              <w:rPr>
                <w:rFonts w:ascii="Arial" w:hAnsi="Arial" w:cs="Arial"/>
                <w:sz w:val="18"/>
                <w:szCs w:val="18"/>
              </w:rPr>
            </w:pPr>
            <w:r w:rsidRPr="00C863A2">
              <w:rPr>
                <w:rFonts w:ascii="Arial" w:eastAsia="Calibri" w:hAnsi="Arial" w:cs="Arial"/>
                <w:color w:val="000000" w:themeColor="text1"/>
                <w:sz w:val="18"/>
                <w:szCs w:val="18"/>
              </w:rPr>
              <w:t>PORVENIR</w:t>
            </w:r>
          </w:p>
        </w:tc>
        <w:tc>
          <w:tcPr>
            <w:tcW w:w="709" w:type="dxa"/>
          </w:tcPr>
          <w:p w14:paraId="4B4D524E"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139</w:t>
            </w:r>
          </w:p>
        </w:tc>
        <w:tc>
          <w:tcPr>
            <w:tcW w:w="850" w:type="dxa"/>
          </w:tcPr>
          <w:p w14:paraId="705B62B5"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65</w:t>
            </w:r>
          </w:p>
        </w:tc>
        <w:tc>
          <w:tcPr>
            <w:tcW w:w="992" w:type="dxa"/>
          </w:tcPr>
          <w:p w14:paraId="7CE6BAED"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204</w:t>
            </w:r>
          </w:p>
        </w:tc>
        <w:tc>
          <w:tcPr>
            <w:tcW w:w="1134" w:type="dxa"/>
          </w:tcPr>
          <w:p w14:paraId="3A9E1BFF"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21</w:t>
            </w:r>
          </w:p>
        </w:tc>
        <w:tc>
          <w:tcPr>
            <w:tcW w:w="709" w:type="dxa"/>
          </w:tcPr>
          <w:p w14:paraId="5EA4CFE4"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23</w:t>
            </w:r>
          </w:p>
        </w:tc>
        <w:tc>
          <w:tcPr>
            <w:tcW w:w="1134" w:type="dxa"/>
          </w:tcPr>
          <w:p w14:paraId="73C837E4" w14:textId="77777777" w:rsidR="003760F1" w:rsidRPr="00C863A2" w:rsidRDefault="003760F1" w:rsidP="00A41D04">
            <w:pPr>
              <w:jc w:val="center"/>
              <w:rPr>
                <w:rFonts w:ascii="Arial" w:hAnsi="Arial" w:cs="Arial"/>
                <w:sz w:val="18"/>
                <w:szCs w:val="18"/>
              </w:rPr>
            </w:pPr>
            <w:r w:rsidRPr="00C863A2">
              <w:rPr>
                <w:rFonts w:ascii="Arial" w:eastAsia="Calibri" w:hAnsi="Arial" w:cs="Arial"/>
                <w:color w:val="000000" w:themeColor="text1"/>
                <w:sz w:val="18"/>
                <w:szCs w:val="18"/>
              </w:rPr>
              <w:t>11</w:t>
            </w:r>
          </w:p>
        </w:tc>
      </w:tr>
      <w:tr w:rsidR="003760F1" w:rsidRPr="001D62A3" w14:paraId="077EA4B3" w14:textId="77777777" w:rsidTr="0073671E">
        <w:trPr>
          <w:jc w:val="center"/>
        </w:trPr>
        <w:tc>
          <w:tcPr>
            <w:tcW w:w="1413" w:type="dxa"/>
          </w:tcPr>
          <w:p w14:paraId="3989BEE2" w14:textId="77777777" w:rsidR="003760F1" w:rsidRPr="001D62A3" w:rsidRDefault="003760F1" w:rsidP="00A41D04">
            <w:pPr>
              <w:jc w:val="both"/>
              <w:rPr>
                <w:rFonts w:ascii="Arial" w:hAnsi="Arial" w:cs="Arial"/>
              </w:rPr>
            </w:pPr>
            <w:r w:rsidRPr="001D62A3">
              <w:rPr>
                <w:rFonts w:ascii="Arial" w:eastAsia="Calibri" w:hAnsi="Arial" w:cs="Arial"/>
                <w:color w:val="000000" w:themeColor="text1"/>
              </w:rPr>
              <w:t xml:space="preserve">TOTAL </w:t>
            </w:r>
          </w:p>
        </w:tc>
        <w:tc>
          <w:tcPr>
            <w:tcW w:w="1701" w:type="dxa"/>
          </w:tcPr>
          <w:p w14:paraId="746CBA6B" w14:textId="77777777" w:rsidR="003760F1" w:rsidRPr="001D62A3" w:rsidRDefault="003760F1" w:rsidP="00A41D04">
            <w:pPr>
              <w:jc w:val="both"/>
              <w:rPr>
                <w:rFonts w:ascii="Arial" w:hAnsi="Arial" w:cs="Arial"/>
              </w:rPr>
            </w:pPr>
            <w:r w:rsidRPr="001D62A3">
              <w:rPr>
                <w:rFonts w:ascii="Arial" w:eastAsia="Calibri" w:hAnsi="Arial" w:cs="Arial"/>
                <w:color w:val="000000" w:themeColor="text1"/>
              </w:rPr>
              <w:t xml:space="preserve"> </w:t>
            </w:r>
          </w:p>
        </w:tc>
        <w:tc>
          <w:tcPr>
            <w:tcW w:w="709" w:type="dxa"/>
          </w:tcPr>
          <w:p w14:paraId="0A387E4E" w14:textId="77777777" w:rsidR="003760F1" w:rsidRPr="001D62A3" w:rsidRDefault="003760F1" w:rsidP="00A41D04">
            <w:pPr>
              <w:jc w:val="center"/>
              <w:rPr>
                <w:rFonts w:ascii="Arial" w:hAnsi="Arial" w:cs="Arial"/>
              </w:rPr>
            </w:pPr>
            <w:r w:rsidRPr="001D62A3">
              <w:rPr>
                <w:rFonts w:ascii="Arial" w:eastAsia="Calibri" w:hAnsi="Arial" w:cs="Arial"/>
                <w:color w:val="000000" w:themeColor="text1"/>
              </w:rPr>
              <w:t>859</w:t>
            </w:r>
          </w:p>
        </w:tc>
        <w:tc>
          <w:tcPr>
            <w:tcW w:w="850" w:type="dxa"/>
          </w:tcPr>
          <w:p w14:paraId="34522B50" w14:textId="77777777" w:rsidR="003760F1" w:rsidRPr="001D62A3" w:rsidRDefault="003760F1" w:rsidP="00A41D04">
            <w:pPr>
              <w:jc w:val="center"/>
              <w:rPr>
                <w:rFonts w:ascii="Arial" w:hAnsi="Arial" w:cs="Arial"/>
              </w:rPr>
            </w:pPr>
            <w:r w:rsidRPr="001D62A3">
              <w:rPr>
                <w:rFonts w:ascii="Arial" w:eastAsia="Calibri" w:hAnsi="Arial" w:cs="Arial"/>
                <w:color w:val="000000" w:themeColor="text1"/>
              </w:rPr>
              <w:t>584</w:t>
            </w:r>
          </w:p>
        </w:tc>
        <w:tc>
          <w:tcPr>
            <w:tcW w:w="992" w:type="dxa"/>
          </w:tcPr>
          <w:p w14:paraId="4F545FA6" w14:textId="77777777" w:rsidR="003760F1" w:rsidRPr="001D62A3" w:rsidRDefault="003760F1" w:rsidP="00A41D04">
            <w:pPr>
              <w:jc w:val="center"/>
              <w:rPr>
                <w:rFonts w:ascii="Arial" w:hAnsi="Arial" w:cs="Arial"/>
              </w:rPr>
            </w:pPr>
            <w:r w:rsidRPr="001D62A3">
              <w:rPr>
                <w:rFonts w:ascii="Arial" w:eastAsia="Calibri" w:hAnsi="Arial" w:cs="Arial"/>
                <w:color w:val="000000" w:themeColor="text1"/>
              </w:rPr>
              <w:t>1443</w:t>
            </w:r>
          </w:p>
        </w:tc>
        <w:tc>
          <w:tcPr>
            <w:tcW w:w="1134" w:type="dxa"/>
          </w:tcPr>
          <w:p w14:paraId="72E636FF" w14:textId="77777777" w:rsidR="003760F1" w:rsidRPr="001D62A3" w:rsidRDefault="003760F1" w:rsidP="00A41D04">
            <w:pPr>
              <w:jc w:val="center"/>
              <w:rPr>
                <w:rFonts w:ascii="Arial" w:hAnsi="Arial" w:cs="Arial"/>
              </w:rPr>
            </w:pPr>
            <w:r w:rsidRPr="001D62A3">
              <w:rPr>
                <w:rFonts w:ascii="Arial" w:eastAsia="Calibri" w:hAnsi="Arial" w:cs="Arial"/>
                <w:color w:val="000000" w:themeColor="text1"/>
              </w:rPr>
              <w:t>201</w:t>
            </w:r>
          </w:p>
        </w:tc>
        <w:tc>
          <w:tcPr>
            <w:tcW w:w="709" w:type="dxa"/>
          </w:tcPr>
          <w:p w14:paraId="04D8D0B9" w14:textId="77777777" w:rsidR="003760F1" w:rsidRPr="001D62A3" w:rsidRDefault="003760F1" w:rsidP="00A41D04">
            <w:pPr>
              <w:jc w:val="center"/>
              <w:rPr>
                <w:rFonts w:ascii="Arial" w:hAnsi="Arial" w:cs="Arial"/>
              </w:rPr>
            </w:pPr>
            <w:r w:rsidRPr="001D62A3">
              <w:rPr>
                <w:rFonts w:ascii="Arial" w:eastAsia="Calibri" w:hAnsi="Arial" w:cs="Arial"/>
                <w:color w:val="000000" w:themeColor="text1"/>
              </w:rPr>
              <w:t>183</w:t>
            </w:r>
          </w:p>
        </w:tc>
        <w:tc>
          <w:tcPr>
            <w:tcW w:w="1134" w:type="dxa"/>
          </w:tcPr>
          <w:p w14:paraId="0CCBF4E5" w14:textId="77777777" w:rsidR="003760F1" w:rsidRPr="001D62A3" w:rsidRDefault="003760F1" w:rsidP="00A41D04">
            <w:pPr>
              <w:jc w:val="center"/>
              <w:rPr>
                <w:rFonts w:ascii="Arial" w:hAnsi="Arial" w:cs="Arial"/>
              </w:rPr>
            </w:pPr>
            <w:r w:rsidRPr="001D62A3">
              <w:rPr>
                <w:rFonts w:ascii="Arial" w:eastAsia="Calibri" w:hAnsi="Arial" w:cs="Arial"/>
                <w:color w:val="000000" w:themeColor="text1"/>
              </w:rPr>
              <w:t>109</w:t>
            </w:r>
          </w:p>
        </w:tc>
      </w:tr>
    </w:tbl>
    <w:p w14:paraId="208120A6" w14:textId="77777777" w:rsidR="003760F1" w:rsidRPr="001D62A3" w:rsidRDefault="003760F1" w:rsidP="0073671E">
      <w:pPr>
        <w:spacing w:after="0" w:line="240" w:lineRule="auto"/>
        <w:jc w:val="both"/>
        <w:rPr>
          <w:rFonts w:ascii="Arial" w:eastAsia="Droid Sans" w:hAnsi="Arial" w:cs="Arial"/>
          <w:lang w:bidi="hi-IN"/>
        </w:rPr>
      </w:pPr>
      <w:r w:rsidRPr="001D62A3">
        <w:rPr>
          <w:rFonts w:ascii="Arial" w:eastAsia="Droid Sans" w:hAnsi="Arial" w:cs="Arial"/>
          <w:b/>
          <w:bCs/>
          <w:lang w:bidi="hi-IN"/>
        </w:rPr>
        <w:t>Fuente:</w:t>
      </w:r>
      <w:r w:rsidRPr="001D62A3">
        <w:rPr>
          <w:rFonts w:ascii="Arial" w:eastAsia="Droid Sans" w:hAnsi="Arial" w:cs="Arial"/>
          <w:lang w:bidi="hi-IN"/>
        </w:rPr>
        <w:t xml:space="preserve"> Elaborado por la Dirección de Prevención y Cultura Ciudadana. Secretaría Distrital de Seguridad, Convivencia y Justicia. Información sujeta a cambios por parte de la fuente.</w:t>
      </w:r>
    </w:p>
    <w:p w14:paraId="14CE4DEF" w14:textId="77777777" w:rsidR="003760F1" w:rsidRPr="001D62A3" w:rsidRDefault="003760F1" w:rsidP="0073671E">
      <w:pPr>
        <w:spacing w:after="0" w:line="240" w:lineRule="auto"/>
        <w:jc w:val="both"/>
        <w:rPr>
          <w:rFonts w:ascii="Arial" w:eastAsia="Droid Sans" w:hAnsi="Arial" w:cs="Arial"/>
          <w:lang w:bidi="hi-IN"/>
        </w:rPr>
      </w:pPr>
    </w:p>
    <w:p w14:paraId="482C38BF" w14:textId="77777777" w:rsidR="003760F1" w:rsidRPr="001D62A3" w:rsidRDefault="003760F1" w:rsidP="004B0391">
      <w:pPr>
        <w:spacing w:after="120" w:line="240" w:lineRule="auto"/>
        <w:jc w:val="both"/>
        <w:rPr>
          <w:rFonts w:ascii="Arial" w:hAnsi="Arial" w:cs="Arial"/>
          <w:sz w:val="22"/>
          <w:szCs w:val="22"/>
        </w:rPr>
      </w:pPr>
      <w:r w:rsidRPr="001D62A3">
        <w:rPr>
          <w:rFonts w:ascii="Arial" w:hAnsi="Arial" w:cs="Arial"/>
          <w:sz w:val="22"/>
          <w:szCs w:val="22"/>
        </w:rPr>
        <w:lastRenderedPageBreak/>
        <w:t xml:space="preserve">Para el III trimestre de 2019, se reportaron 581 jóvenes atendidos que han cumplido con el 50% de asistencia a la estrategia. </w:t>
      </w:r>
    </w:p>
    <w:p w14:paraId="39C7A8C2" w14:textId="77777777" w:rsidR="003760F1" w:rsidRPr="003E71A8" w:rsidRDefault="003760F1" w:rsidP="004B0391">
      <w:pPr>
        <w:pStyle w:val="Ttulo4"/>
        <w:keepLines w:val="0"/>
        <w:numPr>
          <w:ilvl w:val="3"/>
          <w:numId w:val="0"/>
        </w:numPr>
        <w:suppressAutoHyphens w:val="0"/>
        <w:spacing w:before="0" w:after="120" w:line="240" w:lineRule="auto"/>
        <w:ind w:left="864" w:hanging="864"/>
        <w:rPr>
          <w:rFonts w:ascii="Arial" w:eastAsia="Arial" w:hAnsi="Arial" w:cs="Arial"/>
          <w:i w:val="0"/>
          <w:color w:val="auto"/>
          <w:sz w:val="22"/>
          <w:szCs w:val="22"/>
          <w:u w:val="single"/>
          <w:lang w:val="es-CO"/>
        </w:rPr>
      </w:pPr>
      <w:r w:rsidRPr="003E71A8">
        <w:rPr>
          <w:rFonts w:ascii="Arial" w:eastAsia="Arial" w:hAnsi="Arial" w:cs="Arial"/>
          <w:i w:val="0"/>
          <w:color w:val="auto"/>
          <w:sz w:val="22"/>
          <w:szCs w:val="22"/>
          <w:u w:val="single"/>
          <w:lang w:val="es-CO"/>
        </w:rPr>
        <w:t>Logros PDD:</w:t>
      </w:r>
    </w:p>
    <w:p w14:paraId="503A8CAF" w14:textId="77777777" w:rsidR="003760F1" w:rsidRPr="001D62A3" w:rsidRDefault="003760F1" w:rsidP="00220993">
      <w:pPr>
        <w:pStyle w:val="Prrafodelista"/>
        <w:numPr>
          <w:ilvl w:val="0"/>
          <w:numId w:val="142"/>
        </w:numPr>
        <w:spacing w:after="0" w:line="240" w:lineRule="auto"/>
        <w:ind w:left="284" w:hanging="284"/>
        <w:jc w:val="both"/>
        <w:rPr>
          <w:rFonts w:ascii="Arial" w:hAnsi="Arial" w:cs="Arial"/>
        </w:rPr>
      </w:pPr>
      <w:r w:rsidRPr="001D62A3">
        <w:rPr>
          <w:rFonts w:ascii="Arial" w:hAnsi="Arial" w:cs="Arial"/>
        </w:rPr>
        <w:t>Respuesta positiva de los estudiantes de las IED a las estrategias de regulación emocional</w:t>
      </w:r>
    </w:p>
    <w:p w14:paraId="7133E2F9" w14:textId="77777777" w:rsidR="003760F1" w:rsidRPr="001D62A3" w:rsidRDefault="003760F1" w:rsidP="00220993">
      <w:pPr>
        <w:pStyle w:val="Prrafodelista"/>
        <w:numPr>
          <w:ilvl w:val="0"/>
          <w:numId w:val="142"/>
        </w:numPr>
        <w:spacing w:after="0" w:line="240" w:lineRule="auto"/>
        <w:ind w:left="284" w:hanging="284"/>
        <w:jc w:val="both"/>
        <w:rPr>
          <w:rFonts w:ascii="Arial" w:hAnsi="Arial" w:cs="Arial"/>
        </w:rPr>
      </w:pPr>
      <w:r w:rsidRPr="001D62A3">
        <w:rPr>
          <w:rFonts w:ascii="Arial" w:hAnsi="Arial" w:cs="Arial"/>
        </w:rPr>
        <w:t xml:space="preserve">Adherencia de adolescentes y jóvenes a la estrategia. Cuenta hasta diez y En la Juega </w:t>
      </w:r>
    </w:p>
    <w:p w14:paraId="6E975CA5" w14:textId="77777777" w:rsidR="003760F1" w:rsidRPr="001D62A3" w:rsidRDefault="003760F1" w:rsidP="00220993">
      <w:pPr>
        <w:pStyle w:val="Prrafodelista"/>
        <w:numPr>
          <w:ilvl w:val="0"/>
          <w:numId w:val="142"/>
        </w:numPr>
        <w:spacing w:after="0" w:line="240" w:lineRule="auto"/>
        <w:ind w:left="284" w:hanging="284"/>
        <w:jc w:val="both"/>
        <w:rPr>
          <w:rFonts w:ascii="Arial" w:hAnsi="Arial" w:cs="Arial"/>
        </w:rPr>
      </w:pPr>
      <w:r w:rsidRPr="001D62A3">
        <w:rPr>
          <w:rFonts w:ascii="Arial" w:hAnsi="Arial" w:cs="Arial"/>
        </w:rPr>
        <w:t>Participación de familiares/acudientes a las sesiones de familias organizadas en los parques Real y Porvenir.</w:t>
      </w:r>
    </w:p>
    <w:p w14:paraId="3FCA1F40" w14:textId="77777777" w:rsidR="003760F1" w:rsidRPr="001D62A3" w:rsidRDefault="003760F1" w:rsidP="00220993">
      <w:pPr>
        <w:pStyle w:val="Prrafodelista"/>
        <w:numPr>
          <w:ilvl w:val="0"/>
          <w:numId w:val="142"/>
        </w:numPr>
        <w:spacing w:after="120" w:line="240" w:lineRule="auto"/>
        <w:ind w:left="284" w:hanging="284"/>
        <w:jc w:val="both"/>
        <w:rPr>
          <w:rFonts w:ascii="Arial" w:hAnsi="Arial" w:cs="Arial"/>
        </w:rPr>
      </w:pPr>
      <w:r w:rsidRPr="001D62A3">
        <w:rPr>
          <w:rFonts w:ascii="Arial" w:hAnsi="Arial" w:cs="Arial"/>
        </w:rPr>
        <w:t>Respuesta positiva de los docentes de las IED a las sesiones docentes.</w:t>
      </w:r>
    </w:p>
    <w:p w14:paraId="481DB716" w14:textId="39D7DC01" w:rsidR="003760F1" w:rsidRPr="00C863A2" w:rsidRDefault="003760F1" w:rsidP="004B0391">
      <w:pPr>
        <w:pStyle w:val="Ttulo4"/>
        <w:keepLines w:val="0"/>
        <w:numPr>
          <w:ilvl w:val="3"/>
          <w:numId w:val="0"/>
        </w:numPr>
        <w:suppressAutoHyphens w:val="0"/>
        <w:spacing w:before="0" w:after="120" w:line="240" w:lineRule="auto"/>
        <w:ind w:left="864" w:hanging="864"/>
        <w:rPr>
          <w:rFonts w:ascii="Arial" w:eastAsia="Droid Sans" w:hAnsi="Arial" w:cs="Arial"/>
          <w:i w:val="0"/>
          <w:color w:val="auto"/>
          <w:sz w:val="22"/>
          <w:szCs w:val="22"/>
          <w:u w:val="single"/>
          <w:lang w:val="es-CO" w:bidi="hi-IN"/>
        </w:rPr>
      </w:pPr>
      <w:r w:rsidRPr="00C863A2">
        <w:rPr>
          <w:rFonts w:ascii="Arial" w:eastAsia="Droid Sans" w:hAnsi="Arial" w:cs="Arial"/>
          <w:i w:val="0"/>
          <w:color w:val="auto"/>
          <w:sz w:val="22"/>
          <w:szCs w:val="22"/>
          <w:u w:val="single"/>
          <w:lang w:val="es-CO" w:bidi="hi-IN"/>
        </w:rPr>
        <w:t>Dificultades</w:t>
      </w:r>
      <w:r w:rsidR="0073671E" w:rsidRPr="00C863A2">
        <w:rPr>
          <w:rFonts w:ascii="Arial" w:eastAsia="Droid Sans" w:hAnsi="Arial" w:cs="Arial"/>
          <w:i w:val="0"/>
          <w:color w:val="auto"/>
          <w:sz w:val="22"/>
          <w:szCs w:val="22"/>
          <w:u w:val="single"/>
          <w:lang w:val="es-CO" w:bidi="hi-IN"/>
        </w:rPr>
        <w:t>:</w:t>
      </w:r>
    </w:p>
    <w:p w14:paraId="6E45798E" w14:textId="77777777" w:rsidR="003760F1" w:rsidRPr="001D62A3" w:rsidRDefault="003760F1" w:rsidP="00220993">
      <w:pPr>
        <w:pStyle w:val="Prrafodelista"/>
        <w:numPr>
          <w:ilvl w:val="0"/>
          <w:numId w:val="147"/>
        </w:numPr>
        <w:shd w:val="clear" w:color="auto" w:fill="FFFFFF" w:themeFill="background1"/>
        <w:spacing w:after="120" w:line="240" w:lineRule="auto"/>
        <w:ind w:left="284" w:hanging="284"/>
        <w:jc w:val="both"/>
        <w:rPr>
          <w:rFonts w:ascii="Arial" w:hAnsi="Arial" w:cs="Arial"/>
          <w:lang w:eastAsia="zh-CN" w:bidi="hi-IN"/>
        </w:rPr>
      </w:pPr>
      <w:r w:rsidRPr="001D62A3">
        <w:rPr>
          <w:rFonts w:ascii="Arial" w:eastAsia="Droid Sans" w:hAnsi="Arial" w:cs="Arial"/>
          <w:lang w:eastAsia="zh-CN" w:bidi="hi-IN"/>
        </w:rPr>
        <w:t>Poca asistencia de los adolescentes y jóvenes a las sesiones en algunos parques intervenidos.</w:t>
      </w:r>
    </w:p>
    <w:p w14:paraId="7A554028" w14:textId="77777777" w:rsidR="003760F1" w:rsidRPr="001D62A3" w:rsidRDefault="003760F1" w:rsidP="00220993">
      <w:pPr>
        <w:pStyle w:val="Prrafodelista"/>
        <w:numPr>
          <w:ilvl w:val="0"/>
          <w:numId w:val="147"/>
        </w:numPr>
        <w:shd w:val="clear" w:color="auto" w:fill="FFFFFF" w:themeFill="background1"/>
        <w:spacing w:after="0" w:line="240" w:lineRule="auto"/>
        <w:ind w:left="284" w:hanging="284"/>
        <w:jc w:val="both"/>
        <w:rPr>
          <w:rFonts w:ascii="Arial" w:eastAsia="Droid Sans" w:hAnsi="Arial" w:cs="Arial"/>
          <w:lang w:eastAsia="zh-CN" w:bidi="hi-IN"/>
        </w:rPr>
      </w:pPr>
      <w:r w:rsidRPr="001D62A3">
        <w:rPr>
          <w:rFonts w:ascii="Arial" w:eastAsia="Droid Sans" w:hAnsi="Arial" w:cs="Arial"/>
          <w:lang w:eastAsia="zh-CN" w:bidi="hi-IN"/>
        </w:rPr>
        <w:t>Dificultades para recolectar consentimiento informado.</w:t>
      </w:r>
    </w:p>
    <w:p w14:paraId="338B3D3C" w14:textId="77777777" w:rsidR="003760F1" w:rsidRPr="001D62A3" w:rsidRDefault="003760F1" w:rsidP="00220993">
      <w:pPr>
        <w:pStyle w:val="Prrafodelista"/>
        <w:numPr>
          <w:ilvl w:val="0"/>
          <w:numId w:val="147"/>
        </w:numPr>
        <w:shd w:val="clear" w:color="auto" w:fill="FFFFFF" w:themeFill="background1"/>
        <w:spacing w:after="120" w:line="240" w:lineRule="auto"/>
        <w:ind w:left="284" w:hanging="284"/>
        <w:jc w:val="both"/>
        <w:rPr>
          <w:rFonts w:ascii="Arial" w:hAnsi="Arial" w:cs="Arial"/>
          <w:lang w:eastAsia="zh-CN" w:bidi="hi-IN"/>
        </w:rPr>
      </w:pPr>
      <w:r w:rsidRPr="001D62A3">
        <w:rPr>
          <w:rFonts w:ascii="Arial" w:eastAsia="Droid Sans" w:hAnsi="Arial" w:cs="Arial"/>
          <w:lang w:eastAsia="zh-CN" w:bidi="hi-IN"/>
        </w:rPr>
        <w:t>Dificultad con los espacios físicos para realizar sesiones de Cuenta hasta Diez</w:t>
      </w:r>
    </w:p>
    <w:p w14:paraId="7840348A" w14:textId="1D19A50D" w:rsidR="003760F1" w:rsidRPr="001D62A3" w:rsidRDefault="00151685" w:rsidP="004B0391">
      <w:pPr>
        <w:pStyle w:val="Ttulo4"/>
        <w:keepLines w:val="0"/>
        <w:numPr>
          <w:ilvl w:val="3"/>
          <w:numId w:val="0"/>
        </w:numPr>
        <w:suppressAutoHyphens w:val="0"/>
        <w:spacing w:before="0" w:after="120" w:line="240" w:lineRule="auto"/>
        <w:ind w:left="864" w:hanging="864"/>
        <w:rPr>
          <w:rFonts w:ascii="Arial" w:hAnsi="Arial" w:cs="Arial"/>
          <w:b/>
          <w:i w:val="0"/>
          <w:color w:val="auto"/>
          <w:sz w:val="22"/>
          <w:szCs w:val="22"/>
          <w:lang w:val="es-CO"/>
        </w:rPr>
      </w:pPr>
      <w:r w:rsidRPr="001D62A3">
        <w:rPr>
          <w:rFonts w:ascii="Arial" w:hAnsi="Arial" w:cs="Arial"/>
          <w:noProof/>
          <w:lang w:eastAsia="es-ES"/>
        </w:rPr>
        <w:drawing>
          <wp:anchor distT="0" distB="0" distL="114300" distR="114300" simplePos="0" relativeHeight="251904000" behindDoc="0" locked="0" layoutInCell="1" allowOverlap="1" wp14:anchorId="19C69FAE" wp14:editId="1055A132">
            <wp:simplePos x="0" y="0"/>
            <wp:positionH relativeFrom="margin">
              <wp:posOffset>2996565</wp:posOffset>
            </wp:positionH>
            <wp:positionV relativeFrom="paragraph">
              <wp:posOffset>291465</wp:posOffset>
            </wp:positionV>
            <wp:extent cx="2209800" cy="1076325"/>
            <wp:effectExtent l="133350" t="114300" r="114300" b="142875"/>
            <wp:wrapTopAndBottom/>
            <wp:docPr id="58" name="Imagen 58" descr="C:\Users\adriana.guerra\Downloads\TC4.2_SESION3_PSIC_LORENAGUE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riana.guerra\Downloads\TC4.2_SESION3_PSIC_LORENAGUERERO.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09800" cy="107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D62A3">
        <w:rPr>
          <w:rFonts w:ascii="Arial" w:hAnsi="Arial" w:cs="Arial"/>
          <w:noProof/>
          <w:lang w:eastAsia="es-ES"/>
        </w:rPr>
        <w:drawing>
          <wp:anchor distT="0" distB="0" distL="114300" distR="114300" simplePos="0" relativeHeight="251902976" behindDoc="0" locked="0" layoutInCell="1" allowOverlap="1" wp14:anchorId="3D529B74" wp14:editId="798F3C36">
            <wp:simplePos x="0" y="0"/>
            <wp:positionH relativeFrom="margin">
              <wp:posOffset>509905</wp:posOffset>
            </wp:positionH>
            <wp:positionV relativeFrom="paragraph">
              <wp:posOffset>281940</wp:posOffset>
            </wp:positionV>
            <wp:extent cx="2105025" cy="1076325"/>
            <wp:effectExtent l="133350" t="114300" r="123825" b="142875"/>
            <wp:wrapTopAndBottom/>
            <wp:docPr id="11" name="Imagen 11" descr="KP2.2_SESION8_PSIC_DANIELAV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2.2_SESION8_PSIC_DANIELAVARGAS"/>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05025" cy="107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863A2">
        <w:rPr>
          <w:rFonts w:ascii="Arial" w:hAnsi="Arial" w:cs="Arial"/>
          <w:b/>
          <w:i w:val="0"/>
          <w:color w:val="auto"/>
          <w:sz w:val="22"/>
          <w:szCs w:val="22"/>
          <w:lang w:val="es-CO"/>
        </w:rPr>
        <w:t>R</w:t>
      </w:r>
      <w:r w:rsidR="003760F1" w:rsidRPr="001D62A3">
        <w:rPr>
          <w:rFonts w:ascii="Arial" w:hAnsi="Arial" w:cs="Arial"/>
          <w:b/>
          <w:i w:val="0"/>
          <w:color w:val="auto"/>
          <w:sz w:val="22"/>
          <w:szCs w:val="22"/>
          <w:lang w:val="es-CO"/>
        </w:rPr>
        <w:t>egistros fotográficos de la estrategia:</w:t>
      </w:r>
    </w:p>
    <w:p w14:paraId="5EB732B8" w14:textId="189FFDB5" w:rsidR="003760F1" w:rsidRPr="00EA5E59" w:rsidRDefault="003760F1" w:rsidP="00103EBD">
      <w:pPr>
        <w:spacing w:after="120" w:line="240" w:lineRule="auto"/>
        <w:rPr>
          <w:rFonts w:ascii="Arial" w:eastAsia="Droid Sans" w:hAnsi="Arial" w:cs="Arial"/>
          <w:bCs/>
          <w:shd w:val="clear" w:color="auto" w:fill="FFFFFF"/>
          <w:lang w:bidi="hi-IN"/>
        </w:rPr>
      </w:pPr>
      <w:r w:rsidRPr="001D62A3">
        <w:rPr>
          <w:rFonts w:ascii="Arial" w:hAnsi="Arial" w:cs="Arial"/>
        </w:rPr>
        <w:t xml:space="preserve"> </w:t>
      </w:r>
      <w:r w:rsidRPr="001D62A3">
        <w:rPr>
          <w:rFonts w:ascii="Arial" w:eastAsia="Droid Sans" w:hAnsi="Arial" w:cs="Arial"/>
          <w:b/>
          <w:bCs/>
          <w:shd w:val="clear" w:color="auto" w:fill="FFFFFF"/>
          <w:lang w:bidi="hi-IN"/>
        </w:rPr>
        <w:t>Fuente:</w:t>
      </w:r>
      <w:r w:rsidRPr="001D62A3">
        <w:rPr>
          <w:rFonts w:ascii="Arial" w:eastAsia="Droid Sans" w:hAnsi="Arial" w:cs="Arial"/>
          <w:bCs/>
          <w:shd w:val="clear" w:color="auto" w:fill="FFFFFF"/>
          <w:lang w:bidi="hi-IN"/>
        </w:rPr>
        <w:t xml:space="preserve"> Dirección de Prevención y Cultura Ciudadana. Estrategia de Prevención de la Violencia Juvenil Año 2019.</w:t>
      </w:r>
    </w:p>
    <w:p w14:paraId="6425CEAD" w14:textId="77777777" w:rsidR="003760F1" w:rsidRPr="00EA5E59" w:rsidRDefault="003760F1" w:rsidP="003760F1">
      <w:pPr>
        <w:shd w:val="clear" w:color="auto" w:fill="FFFFFF" w:themeFill="background1"/>
        <w:spacing w:after="0" w:line="240" w:lineRule="auto"/>
        <w:jc w:val="center"/>
        <w:rPr>
          <w:rFonts w:ascii="Arial" w:eastAsia="Droid Sans" w:hAnsi="Arial" w:cs="Arial"/>
          <w:bCs/>
          <w:shd w:val="clear" w:color="auto" w:fill="FFFFFF"/>
          <w:lang w:bidi="hi-IN"/>
        </w:rPr>
      </w:pPr>
    </w:p>
    <w:p w14:paraId="1976AFDF" w14:textId="77777777" w:rsidR="003760F1" w:rsidRPr="00E111E6" w:rsidRDefault="003760F1" w:rsidP="003760F1">
      <w:pPr>
        <w:pStyle w:val="Ttulo3"/>
        <w:keepNext/>
        <w:numPr>
          <w:ilvl w:val="2"/>
          <w:numId w:val="0"/>
        </w:numPr>
        <w:spacing w:before="0" w:beforeAutospacing="0" w:after="0" w:afterAutospacing="0"/>
        <w:ind w:left="720" w:hanging="720"/>
        <w:rPr>
          <w:rFonts w:ascii="Arial" w:hAnsi="Arial" w:cs="Arial"/>
          <w:sz w:val="22"/>
          <w:szCs w:val="22"/>
          <w:shd w:val="clear" w:color="auto" w:fill="FFFFFF"/>
          <w:lang w:bidi="hi-IN"/>
        </w:rPr>
      </w:pPr>
      <w:bookmarkStart w:id="34" w:name="_Toc13220794"/>
      <w:bookmarkStart w:id="35" w:name="_Toc21613652"/>
      <w:r w:rsidRPr="00E111E6">
        <w:rPr>
          <w:rFonts w:ascii="Arial" w:hAnsi="Arial" w:cs="Arial"/>
          <w:sz w:val="22"/>
          <w:szCs w:val="22"/>
          <w:shd w:val="clear" w:color="auto" w:fill="FFFFFF"/>
          <w:lang w:bidi="hi-IN"/>
        </w:rPr>
        <w:t>Estrategia para la Prevención de Violencias de Género</w:t>
      </w:r>
      <w:bookmarkEnd w:id="34"/>
      <w:bookmarkEnd w:id="35"/>
    </w:p>
    <w:p w14:paraId="7945BC80" w14:textId="77777777" w:rsidR="003760F1" w:rsidRPr="00E111E6" w:rsidRDefault="003760F1" w:rsidP="003760F1">
      <w:pPr>
        <w:shd w:val="clear" w:color="auto" w:fill="FFFFFF" w:themeFill="background1"/>
        <w:spacing w:after="0" w:line="240" w:lineRule="auto"/>
        <w:jc w:val="both"/>
        <w:rPr>
          <w:rFonts w:ascii="Arial" w:eastAsia="Droid Sans" w:hAnsi="Arial" w:cs="Arial"/>
          <w:sz w:val="22"/>
          <w:szCs w:val="22"/>
          <w:shd w:val="clear" w:color="auto" w:fill="FFFFFF"/>
          <w:lang w:bidi="hi-IN"/>
        </w:rPr>
      </w:pPr>
    </w:p>
    <w:p w14:paraId="035D6713" w14:textId="77777777" w:rsidR="003760F1" w:rsidRPr="00E111E6" w:rsidRDefault="003760F1" w:rsidP="003760F1">
      <w:pPr>
        <w:shd w:val="clear" w:color="auto" w:fill="FFFFFF" w:themeFill="background1"/>
        <w:spacing w:after="0" w:line="240" w:lineRule="auto"/>
        <w:jc w:val="both"/>
        <w:rPr>
          <w:rFonts w:ascii="Arial" w:eastAsia="Droid Sans" w:hAnsi="Arial" w:cs="Arial"/>
          <w:sz w:val="22"/>
          <w:szCs w:val="22"/>
          <w:shd w:val="clear" w:color="auto" w:fill="FFFFFF"/>
          <w:lang w:bidi="hi-IN"/>
        </w:rPr>
      </w:pPr>
      <w:r w:rsidRPr="00E111E6">
        <w:rPr>
          <w:rFonts w:ascii="Arial" w:eastAsia="Droid Sans" w:hAnsi="Arial" w:cs="Arial"/>
          <w:sz w:val="22"/>
          <w:szCs w:val="22"/>
          <w:shd w:val="clear" w:color="auto" w:fill="FFFFFF"/>
          <w:lang w:bidi="hi-IN"/>
        </w:rPr>
        <w:t xml:space="preserve">Esta estrategia busca la prevención de violencias contra las mujeres, y el fomento de la transformación de imaginarios sobre el género a través de la transversalización del enfoque de género en el PISCJ. </w:t>
      </w:r>
    </w:p>
    <w:p w14:paraId="3147FF06" w14:textId="77777777" w:rsidR="003760F1" w:rsidRPr="00E111E6" w:rsidRDefault="003760F1" w:rsidP="003760F1">
      <w:pPr>
        <w:shd w:val="clear" w:color="auto" w:fill="FFFFFF" w:themeFill="background1"/>
        <w:spacing w:after="0" w:line="240" w:lineRule="auto"/>
        <w:jc w:val="both"/>
        <w:rPr>
          <w:rFonts w:ascii="Arial" w:eastAsia="Droid Sans" w:hAnsi="Arial" w:cs="Arial"/>
          <w:sz w:val="22"/>
          <w:szCs w:val="22"/>
          <w:shd w:val="clear" w:color="auto" w:fill="FFFFFF"/>
          <w:lang w:bidi="hi-IN"/>
        </w:rPr>
      </w:pPr>
    </w:p>
    <w:p w14:paraId="320F48B8" w14:textId="77777777" w:rsidR="003760F1" w:rsidRPr="00E111E6" w:rsidRDefault="003760F1" w:rsidP="003760F1">
      <w:pPr>
        <w:shd w:val="clear" w:color="auto" w:fill="FFFFFF" w:themeFill="background1"/>
        <w:spacing w:after="0" w:line="240" w:lineRule="auto"/>
        <w:jc w:val="both"/>
        <w:rPr>
          <w:rFonts w:ascii="Arial" w:eastAsia="Droid Sans" w:hAnsi="Arial" w:cs="Arial"/>
          <w:sz w:val="22"/>
          <w:szCs w:val="22"/>
          <w:shd w:val="clear" w:color="auto" w:fill="FFFFFF"/>
          <w:lang w:bidi="hi-IN"/>
        </w:rPr>
      </w:pPr>
      <w:r w:rsidRPr="00E111E6">
        <w:rPr>
          <w:rFonts w:ascii="Arial" w:eastAsia="Droid Sans" w:hAnsi="Arial" w:cs="Arial"/>
          <w:sz w:val="22"/>
          <w:szCs w:val="22"/>
          <w:shd w:val="clear" w:color="auto" w:fill="FFFFFF"/>
          <w:lang w:bidi="hi-IN"/>
        </w:rPr>
        <w:t xml:space="preserve">Para lograr el objetivo, la estrategia busca: </w:t>
      </w:r>
      <w:r w:rsidRPr="00E111E6">
        <w:rPr>
          <w:rFonts w:ascii="Arial" w:eastAsia="Droid Sans" w:hAnsi="Arial" w:cs="Arial"/>
          <w:b/>
          <w:sz w:val="22"/>
          <w:szCs w:val="22"/>
          <w:shd w:val="clear" w:color="auto" w:fill="FFFFFF"/>
          <w:lang w:bidi="hi-IN"/>
        </w:rPr>
        <w:t>1)</w:t>
      </w:r>
      <w:r w:rsidRPr="00E111E6">
        <w:rPr>
          <w:rFonts w:ascii="Arial" w:eastAsia="Droid Sans" w:hAnsi="Arial" w:cs="Arial"/>
          <w:sz w:val="22"/>
          <w:szCs w:val="22"/>
          <w:shd w:val="clear" w:color="auto" w:fill="FFFFFF"/>
          <w:lang w:bidi="hi-IN"/>
        </w:rPr>
        <w:t xml:space="preserve"> Fortalecer las capacidades de los equipos de las diferentes entidades del sector seguridad y justicia con el fin de promover la transformación de estereotipos, representaciones, imaginarios de género mediante el fortalecimiento; </w:t>
      </w:r>
      <w:r w:rsidRPr="00E111E6">
        <w:rPr>
          <w:rFonts w:ascii="Arial" w:eastAsia="Droid Sans" w:hAnsi="Arial" w:cs="Arial"/>
          <w:b/>
          <w:sz w:val="22"/>
          <w:szCs w:val="22"/>
          <w:shd w:val="clear" w:color="auto" w:fill="FFFFFF"/>
          <w:lang w:bidi="hi-IN"/>
        </w:rPr>
        <w:t>2)</w:t>
      </w:r>
      <w:r w:rsidRPr="00E111E6">
        <w:rPr>
          <w:rFonts w:ascii="Arial" w:eastAsia="Droid Sans" w:hAnsi="Arial" w:cs="Arial"/>
          <w:sz w:val="22"/>
          <w:szCs w:val="22"/>
          <w:shd w:val="clear" w:color="auto" w:fill="FFFFFF"/>
          <w:lang w:bidi="hi-IN"/>
        </w:rPr>
        <w:t xml:space="preserve"> Realizar asistencias técnicas a los consejos locales de seguridad para las mujeres, aportando a los planes locales; </w:t>
      </w:r>
      <w:r w:rsidRPr="00E111E6">
        <w:rPr>
          <w:rFonts w:ascii="Arial" w:eastAsia="Droid Sans" w:hAnsi="Arial" w:cs="Arial"/>
          <w:b/>
          <w:sz w:val="22"/>
          <w:szCs w:val="22"/>
          <w:shd w:val="clear" w:color="auto" w:fill="FFFFFF"/>
          <w:lang w:bidi="hi-IN"/>
        </w:rPr>
        <w:t>3)</w:t>
      </w:r>
      <w:r w:rsidRPr="00E111E6">
        <w:rPr>
          <w:rFonts w:ascii="Arial" w:eastAsia="Droid Sans" w:hAnsi="Arial" w:cs="Arial"/>
          <w:sz w:val="22"/>
          <w:szCs w:val="22"/>
          <w:shd w:val="clear" w:color="auto" w:fill="FFFFFF"/>
          <w:lang w:bidi="hi-IN"/>
        </w:rPr>
        <w:t xml:space="preserve"> Disminuir las barreras de acceso a la justicia para las mujeres a través de la difusión de rutas de atención.</w:t>
      </w:r>
    </w:p>
    <w:p w14:paraId="0F6595E3" w14:textId="77777777" w:rsidR="003760F1" w:rsidRPr="00E111E6" w:rsidRDefault="003760F1" w:rsidP="003760F1">
      <w:pPr>
        <w:spacing w:after="0" w:line="240" w:lineRule="auto"/>
        <w:jc w:val="both"/>
        <w:rPr>
          <w:rFonts w:ascii="Arial" w:hAnsi="Arial" w:cs="Arial"/>
          <w:sz w:val="22"/>
          <w:szCs w:val="22"/>
        </w:rPr>
      </w:pPr>
    </w:p>
    <w:p w14:paraId="7453DE42" w14:textId="7FE726B8" w:rsidR="003760F1" w:rsidRPr="00E111E6" w:rsidRDefault="003760F1" w:rsidP="003760F1">
      <w:pPr>
        <w:shd w:val="clear" w:color="auto" w:fill="FFFFFF" w:themeFill="background1"/>
        <w:spacing w:after="0" w:line="240" w:lineRule="auto"/>
        <w:jc w:val="both"/>
        <w:rPr>
          <w:rFonts w:ascii="Arial" w:eastAsia="Droid Sans" w:hAnsi="Arial" w:cs="Arial"/>
          <w:sz w:val="22"/>
          <w:szCs w:val="22"/>
          <w:shd w:val="clear" w:color="auto" w:fill="FFFFFF"/>
          <w:lang w:bidi="hi-IN"/>
        </w:rPr>
      </w:pPr>
      <w:r w:rsidRPr="00E111E6">
        <w:rPr>
          <w:rFonts w:ascii="Arial" w:eastAsia="Droid Sans" w:hAnsi="Arial" w:cs="Arial"/>
          <w:sz w:val="22"/>
          <w:szCs w:val="22"/>
          <w:shd w:val="clear" w:color="auto" w:fill="FFFFFF"/>
          <w:lang w:bidi="hi-IN"/>
        </w:rPr>
        <w:t xml:space="preserve">Reconociendo la importancia de la transversalización de la Política Pública de Mujer y Equidad de Género en el Distrito Capital, la Dirección de Prevención y Cultura Ciudadana lideró la construcción de un Plan Sectorial de Transversalización para la Equidad de Género – PSTG para el Sector. Dicho plan cuenta con acciones tanto misionales como institucionales que buscan mejorar las condiciones de equidad entre hombres y mujeres, y prevenir las violencias basadas en género. </w:t>
      </w:r>
      <w:r w:rsidRPr="00E111E6">
        <w:rPr>
          <w:rFonts w:ascii="Arial" w:eastAsia="Droid Sans" w:hAnsi="Arial" w:cs="Arial"/>
          <w:sz w:val="22"/>
          <w:szCs w:val="22"/>
          <w:shd w:val="clear" w:color="auto" w:fill="FFFFFF"/>
          <w:lang w:bidi="hi-IN"/>
        </w:rPr>
        <w:lastRenderedPageBreak/>
        <w:t>Dicho Plan implica institucionalizar la Política Pública Distrital de Mujer y Equidad de Género en el Sector, para lo cual esta entidad se articuló con la Secretaría Distrital de la Mujer en aras de formular el Plan. Durante la concertación en 2017, se fueron adelantando algunas de las acciones propuestas en el plan, como se puede observar en los ejercicios de transversalización del enfoque de género en estrategias como Mejor Policía, Entornos Escolares Protectores, Farra en la buena, y Transmilenio como entorno protector.</w:t>
      </w:r>
    </w:p>
    <w:p w14:paraId="40D249B6" w14:textId="77777777" w:rsidR="00E111E6" w:rsidRPr="00E111E6" w:rsidRDefault="00E111E6" w:rsidP="003760F1">
      <w:pPr>
        <w:pStyle w:val="Ttulo4"/>
        <w:keepLines w:val="0"/>
        <w:numPr>
          <w:ilvl w:val="3"/>
          <w:numId w:val="0"/>
        </w:numPr>
        <w:suppressAutoHyphens w:val="0"/>
        <w:spacing w:before="0" w:line="240" w:lineRule="auto"/>
        <w:ind w:left="864" w:hanging="864"/>
        <w:rPr>
          <w:rFonts w:ascii="Arial" w:eastAsia="Droid Sans" w:hAnsi="Arial" w:cs="Arial"/>
          <w:b/>
          <w:i w:val="0"/>
          <w:color w:val="auto"/>
          <w:sz w:val="22"/>
          <w:szCs w:val="22"/>
          <w:shd w:val="clear" w:color="auto" w:fill="FFFFFF"/>
          <w:lang w:val="es-CO" w:bidi="hi-IN"/>
        </w:rPr>
      </w:pPr>
    </w:p>
    <w:p w14:paraId="50829079" w14:textId="0D7E4964" w:rsidR="003760F1" w:rsidRPr="00151685" w:rsidRDefault="003760F1" w:rsidP="003760F1">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u w:val="single"/>
          <w:shd w:val="clear" w:color="auto" w:fill="FFFFFF"/>
          <w:lang w:val="es-CO" w:bidi="hi-IN"/>
        </w:rPr>
      </w:pPr>
      <w:r w:rsidRPr="00151685">
        <w:rPr>
          <w:rFonts w:ascii="Arial" w:eastAsia="Droid Sans" w:hAnsi="Arial" w:cs="Arial"/>
          <w:i w:val="0"/>
          <w:color w:val="auto"/>
          <w:sz w:val="22"/>
          <w:szCs w:val="22"/>
          <w:u w:val="single"/>
          <w:shd w:val="clear" w:color="auto" w:fill="FFFFFF"/>
          <w:lang w:val="es-CO" w:bidi="hi-IN"/>
        </w:rPr>
        <w:t>Resultados:</w:t>
      </w:r>
    </w:p>
    <w:p w14:paraId="3BED4D98" w14:textId="77777777" w:rsidR="003760F1" w:rsidRPr="00151685" w:rsidRDefault="003760F1" w:rsidP="003760F1">
      <w:pPr>
        <w:shd w:val="clear" w:color="auto" w:fill="FFFFFF" w:themeFill="background1"/>
        <w:spacing w:after="0" w:line="240" w:lineRule="auto"/>
        <w:jc w:val="both"/>
        <w:rPr>
          <w:rFonts w:ascii="Arial" w:eastAsia="Droid Sans" w:hAnsi="Arial" w:cs="Arial"/>
          <w:bCs/>
          <w:sz w:val="22"/>
          <w:szCs w:val="22"/>
          <w:u w:val="single"/>
          <w:shd w:val="clear" w:color="auto" w:fill="FFFFFF"/>
          <w:lang w:bidi="hi-IN"/>
        </w:rPr>
      </w:pPr>
    </w:p>
    <w:p w14:paraId="1789C500" w14:textId="77777777" w:rsidR="00BD6FBF" w:rsidRPr="00E111E6" w:rsidRDefault="00BD6FBF" w:rsidP="00BD6FBF">
      <w:pPr>
        <w:spacing w:after="0" w:line="240" w:lineRule="auto"/>
        <w:jc w:val="both"/>
        <w:rPr>
          <w:rFonts w:ascii="Arial" w:eastAsia="Arial" w:hAnsi="Arial" w:cs="Arial"/>
          <w:sz w:val="22"/>
          <w:szCs w:val="22"/>
        </w:rPr>
      </w:pPr>
      <w:r w:rsidRPr="00E111E6">
        <w:rPr>
          <w:rFonts w:ascii="Arial" w:eastAsia="Arial" w:hAnsi="Arial" w:cs="Arial"/>
          <w:sz w:val="22"/>
          <w:szCs w:val="22"/>
        </w:rPr>
        <w:t>Durante los tres primeros trimestres de 2019, el Mecanismo de Atención Intermedio creado en el marco del Convenio antes mencionado realizó atenciones a 184 mujeres víctimas de violencia en el ámbito comunitario por medio de una dupla de psicóloga y abogada.</w:t>
      </w:r>
    </w:p>
    <w:p w14:paraId="1B5757CF" w14:textId="77777777" w:rsidR="00BD6FBF" w:rsidRPr="00E111E6" w:rsidRDefault="00BD6FBF" w:rsidP="00BD6FBF">
      <w:pPr>
        <w:spacing w:after="0" w:line="240" w:lineRule="auto"/>
        <w:jc w:val="both"/>
        <w:rPr>
          <w:rFonts w:ascii="Arial" w:eastAsia="Arial" w:hAnsi="Arial" w:cs="Arial"/>
          <w:sz w:val="22"/>
          <w:szCs w:val="22"/>
        </w:rPr>
      </w:pPr>
    </w:p>
    <w:p w14:paraId="07D7B64D" w14:textId="13029071" w:rsidR="00BD6FBF" w:rsidRPr="00E111E6" w:rsidRDefault="00BD6FBF" w:rsidP="00BD6FBF">
      <w:pPr>
        <w:spacing w:after="0" w:line="240" w:lineRule="auto"/>
        <w:jc w:val="both"/>
        <w:rPr>
          <w:rFonts w:ascii="Arial" w:eastAsia="Arial" w:hAnsi="Arial" w:cs="Arial"/>
          <w:sz w:val="22"/>
          <w:szCs w:val="22"/>
        </w:rPr>
      </w:pPr>
      <w:r w:rsidRPr="00E111E6">
        <w:rPr>
          <w:rFonts w:ascii="Arial" w:eastAsia="Arial" w:hAnsi="Arial" w:cs="Arial"/>
          <w:sz w:val="22"/>
          <w:szCs w:val="22"/>
        </w:rPr>
        <w:t xml:space="preserve">Asimismo, se desarrollaron las concertaciones de transversalización para la Política de Mujer y Equidad de Género a través del Plan Sectorial de Transversalización para la Equidad de Género y el Plan de Igualdad de Oportunidades y Equidad de Género, y para el plan de acción de la Política Pública para la garantía plena de las personas de los sectores sociales LGBTI. </w:t>
      </w:r>
      <w:r w:rsidR="000F2F23">
        <w:rPr>
          <w:rFonts w:ascii="Arial" w:eastAsia="Arial" w:hAnsi="Arial" w:cs="Arial"/>
          <w:sz w:val="22"/>
          <w:szCs w:val="22"/>
        </w:rPr>
        <w:t xml:space="preserve"> </w:t>
      </w:r>
      <w:r w:rsidRPr="00E111E6">
        <w:rPr>
          <w:rFonts w:ascii="Arial" w:eastAsia="Arial" w:hAnsi="Arial" w:cs="Arial"/>
          <w:sz w:val="22"/>
          <w:szCs w:val="22"/>
        </w:rPr>
        <w:t xml:space="preserve">En el marco de las acciones de transversalización, se realizó un proceso de capacitación y empoderamiento para mujeres privadas de la libertad en la Cárcel Distrital de Varones y Anexo de Mujeres con el apoyo del Instituto Distrital para la Participación y Acción Comunal IDPAC con 26 mujeres, se han desarrollado cinco talleres de capacitación para el equipo de mediadores y gestores de Transmilenio sobre prevención de violencias contra las mujeres en el transporte público. También se ha trabajado de la mano con la Estrategia "Mejor Policía" para la implementación de un módulo sobre género y prevención de violencias contra las mujeres. Asimismo, se desarrolló una capacitación sobre enfoque de género y rutas de atención a las organizaciones culturales que implementan la estrategia “Farra en la Buena”. Finalmente, se realizaron dos capacitaciones sobre el Protocolo de atención a mujeres víctimas de violencia en espacio y transporte público de la mano con la Secretaría de la Mujer, con enlaces de seguridad y con gestores de la estrategia de Transmilenio. </w:t>
      </w:r>
    </w:p>
    <w:p w14:paraId="064B801D" w14:textId="77777777" w:rsidR="00E111E6" w:rsidRDefault="00E111E6" w:rsidP="00BD6FBF">
      <w:pPr>
        <w:pStyle w:val="Ttulo4"/>
        <w:keepLines w:val="0"/>
        <w:numPr>
          <w:ilvl w:val="3"/>
          <w:numId w:val="0"/>
        </w:numPr>
        <w:suppressAutoHyphens w:val="0"/>
        <w:spacing w:before="0" w:line="240" w:lineRule="auto"/>
        <w:ind w:left="864" w:hanging="864"/>
        <w:rPr>
          <w:rFonts w:ascii="Arial" w:eastAsia="Arial" w:hAnsi="Arial" w:cs="Arial"/>
          <w:b/>
          <w:i w:val="0"/>
          <w:color w:val="auto"/>
          <w:sz w:val="22"/>
          <w:szCs w:val="22"/>
          <w:lang w:val="es-CO"/>
        </w:rPr>
      </w:pPr>
    </w:p>
    <w:p w14:paraId="797964F6" w14:textId="5E62906D" w:rsidR="00BD6FBF" w:rsidRPr="000F2F23" w:rsidRDefault="00BD6FBF" w:rsidP="00BD6FBF">
      <w:pPr>
        <w:pStyle w:val="Ttulo4"/>
        <w:keepLines w:val="0"/>
        <w:numPr>
          <w:ilvl w:val="3"/>
          <w:numId w:val="0"/>
        </w:numPr>
        <w:suppressAutoHyphens w:val="0"/>
        <w:spacing w:before="0" w:line="240" w:lineRule="auto"/>
        <w:ind w:left="864" w:hanging="864"/>
        <w:rPr>
          <w:rFonts w:ascii="Arial" w:eastAsia="Arial" w:hAnsi="Arial" w:cs="Arial"/>
          <w:i w:val="0"/>
          <w:color w:val="auto"/>
          <w:sz w:val="22"/>
          <w:szCs w:val="22"/>
          <w:u w:val="single"/>
          <w:lang w:val="es-CO"/>
        </w:rPr>
      </w:pPr>
      <w:r w:rsidRPr="000F2F23">
        <w:rPr>
          <w:rFonts w:ascii="Arial" w:eastAsia="Arial" w:hAnsi="Arial" w:cs="Arial"/>
          <w:i w:val="0"/>
          <w:color w:val="auto"/>
          <w:sz w:val="22"/>
          <w:szCs w:val="22"/>
          <w:u w:val="single"/>
          <w:lang w:val="es-CO"/>
        </w:rPr>
        <w:t>Logros PDD:</w:t>
      </w:r>
    </w:p>
    <w:p w14:paraId="41232C06" w14:textId="77777777" w:rsidR="00BD6FBF" w:rsidRPr="00E111E6" w:rsidRDefault="00BD6FBF" w:rsidP="00BD6FBF">
      <w:pPr>
        <w:spacing w:after="0" w:line="240" w:lineRule="auto"/>
        <w:jc w:val="both"/>
        <w:rPr>
          <w:rFonts w:ascii="Arial" w:eastAsia="Arial" w:hAnsi="Arial" w:cs="Arial"/>
          <w:b/>
          <w:bCs/>
          <w:sz w:val="22"/>
          <w:szCs w:val="22"/>
        </w:rPr>
      </w:pPr>
    </w:p>
    <w:p w14:paraId="7D5CC95A" w14:textId="77777777" w:rsidR="00BD6FBF" w:rsidRPr="00E111E6" w:rsidRDefault="00BD6FBF" w:rsidP="00220993">
      <w:pPr>
        <w:pStyle w:val="Prrafodelista"/>
        <w:numPr>
          <w:ilvl w:val="0"/>
          <w:numId w:val="150"/>
        </w:numPr>
        <w:spacing w:after="0" w:line="240" w:lineRule="auto"/>
        <w:ind w:left="284" w:hanging="284"/>
        <w:jc w:val="both"/>
        <w:rPr>
          <w:rFonts w:ascii="Arial" w:hAnsi="Arial" w:cs="Arial"/>
          <w:b/>
          <w:bCs/>
          <w:color w:val="000000" w:themeColor="text1"/>
        </w:rPr>
      </w:pPr>
      <w:r w:rsidRPr="00E111E6">
        <w:rPr>
          <w:rFonts w:ascii="Arial" w:eastAsia="Arial" w:hAnsi="Arial" w:cs="Arial"/>
        </w:rPr>
        <w:t xml:space="preserve">La implementación del Mecanismo de Atención Intermedio ha apoyado los procesos de 184 mujeres que han sido víctimas de violencias en el ámbito comunitario. </w:t>
      </w:r>
    </w:p>
    <w:p w14:paraId="6BA58677" w14:textId="77777777" w:rsidR="00BD6FBF" w:rsidRPr="00E111E6" w:rsidRDefault="00BD6FBF" w:rsidP="00220993">
      <w:pPr>
        <w:pStyle w:val="Prrafodelista"/>
        <w:numPr>
          <w:ilvl w:val="0"/>
          <w:numId w:val="150"/>
        </w:numPr>
        <w:spacing w:after="0" w:line="240" w:lineRule="auto"/>
        <w:ind w:left="284" w:hanging="284"/>
        <w:jc w:val="both"/>
        <w:rPr>
          <w:rFonts w:ascii="Arial" w:hAnsi="Arial" w:cs="Arial"/>
          <w:b/>
          <w:bCs/>
          <w:color w:val="000000" w:themeColor="text1"/>
        </w:rPr>
      </w:pPr>
      <w:r w:rsidRPr="00E111E6">
        <w:rPr>
          <w:rFonts w:ascii="Arial" w:eastAsia="Arial" w:hAnsi="Arial" w:cs="Arial"/>
        </w:rPr>
        <w:t>Se ha fortalecido el enfoque de género, diferencial y de derechos con las autoridades mediante la estrategia de “Mejor Policía”.</w:t>
      </w:r>
    </w:p>
    <w:p w14:paraId="48247E56" w14:textId="77777777" w:rsidR="00BD6FBF" w:rsidRPr="00E111E6" w:rsidRDefault="00BD6FBF" w:rsidP="00220993">
      <w:pPr>
        <w:pStyle w:val="Prrafodelista"/>
        <w:numPr>
          <w:ilvl w:val="0"/>
          <w:numId w:val="150"/>
        </w:numPr>
        <w:spacing w:after="0" w:line="240" w:lineRule="auto"/>
        <w:ind w:left="284" w:hanging="284"/>
        <w:jc w:val="both"/>
        <w:rPr>
          <w:rFonts w:ascii="Arial" w:hAnsi="Arial" w:cs="Arial"/>
          <w:b/>
          <w:bCs/>
          <w:color w:val="000000" w:themeColor="text1"/>
        </w:rPr>
      </w:pPr>
      <w:r w:rsidRPr="00E111E6">
        <w:rPr>
          <w:rFonts w:ascii="Arial" w:eastAsia="Arial" w:hAnsi="Arial" w:cs="Arial"/>
        </w:rPr>
        <w:t>Se ha avanzado en los procesos de sensibilización para prevenir violencias basadas en género con los equipos territoriales y de entidades aliadas</w:t>
      </w:r>
    </w:p>
    <w:p w14:paraId="4A8CAA65" w14:textId="77777777" w:rsidR="00E111E6" w:rsidRDefault="00E111E6" w:rsidP="00BD6FBF">
      <w:pPr>
        <w:pStyle w:val="Ttulo4"/>
        <w:keepLines w:val="0"/>
        <w:numPr>
          <w:ilvl w:val="3"/>
          <w:numId w:val="0"/>
        </w:numPr>
        <w:suppressAutoHyphens w:val="0"/>
        <w:spacing w:before="0" w:line="240" w:lineRule="auto"/>
        <w:ind w:left="864" w:hanging="864"/>
        <w:rPr>
          <w:rFonts w:ascii="Arial" w:eastAsia="Droid Sans" w:hAnsi="Arial" w:cs="Arial"/>
          <w:sz w:val="22"/>
          <w:szCs w:val="22"/>
          <w:shd w:val="clear" w:color="auto" w:fill="FFFFFF"/>
          <w:lang w:val="es-CO" w:bidi="hi-IN"/>
        </w:rPr>
      </w:pPr>
    </w:p>
    <w:p w14:paraId="3B0F93DE" w14:textId="1171B551" w:rsidR="00BD6FBF" w:rsidRPr="000F2F23" w:rsidRDefault="00BD6FBF" w:rsidP="00BD6FBF">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u w:val="single"/>
          <w:shd w:val="clear" w:color="auto" w:fill="FFFFFF"/>
          <w:lang w:val="es-CO" w:bidi="hi-IN"/>
        </w:rPr>
      </w:pPr>
      <w:r w:rsidRPr="000F2F23">
        <w:rPr>
          <w:rFonts w:ascii="Arial" w:eastAsia="Droid Sans" w:hAnsi="Arial" w:cs="Arial"/>
          <w:i w:val="0"/>
          <w:color w:val="auto"/>
          <w:sz w:val="22"/>
          <w:szCs w:val="22"/>
          <w:u w:val="single"/>
          <w:shd w:val="clear" w:color="auto" w:fill="FFFFFF"/>
          <w:lang w:val="es-CO" w:bidi="hi-IN"/>
        </w:rPr>
        <w:t>Dificultades</w:t>
      </w:r>
      <w:r w:rsidR="00E111E6" w:rsidRPr="000F2F23">
        <w:rPr>
          <w:rFonts w:ascii="Arial" w:eastAsia="Droid Sans" w:hAnsi="Arial" w:cs="Arial"/>
          <w:i w:val="0"/>
          <w:color w:val="auto"/>
          <w:sz w:val="22"/>
          <w:szCs w:val="22"/>
          <w:u w:val="single"/>
          <w:shd w:val="clear" w:color="auto" w:fill="FFFFFF"/>
          <w:lang w:val="es-CO" w:bidi="hi-IN"/>
        </w:rPr>
        <w:t>:</w:t>
      </w:r>
    </w:p>
    <w:p w14:paraId="5FA87155" w14:textId="77777777" w:rsidR="00BD6FBF" w:rsidRPr="000F2F23" w:rsidRDefault="00BD6FBF" w:rsidP="00BD6FBF">
      <w:pPr>
        <w:shd w:val="clear" w:color="auto" w:fill="FFFFFF" w:themeFill="background1"/>
        <w:spacing w:after="0" w:line="240" w:lineRule="auto"/>
        <w:ind w:left="502"/>
        <w:jc w:val="both"/>
        <w:rPr>
          <w:rFonts w:ascii="Arial" w:eastAsia="Droid Sans" w:hAnsi="Arial" w:cs="Arial"/>
          <w:bCs/>
          <w:sz w:val="22"/>
          <w:szCs w:val="22"/>
          <w:u w:val="single"/>
          <w:shd w:val="clear" w:color="auto" w:fill="FFFFFF"/>
          <w:lang w:bidi="hi-IN"/>
        </w:rPr>
      </w:pPr>
    </w:p>
    <w:p w14:paraId="5C10A0DF" w14:textId="77777777" w:rsidR="00BD6FBF" w:rsidRPr="00E111E6" w:rsidRDefault="00BD6FBF" w:rsidP="00220993">
      <w:pPr>
        <w:numPr>
          <w:ilvl w:val="0"/>
          <w:numId w:val="149"/>
        </w:numPr>
        <w:shd w:val="clear" w:color="auto" w:fill="FFFFFF" w:themeFill="background1"/>
        <w:suppressAutoHyphens w:val="0"/>
        <w:spacing w:after="0" w:line="240" w:lineRule="auto"/>
        <w:ind w:left="284" w:hanging="284"/>
        <w:jc w:val="both"/>
        <w:rPr>
          <w:rFonts w:ascii="Arial" w:eastAsia="Droid Sans" w:hAnsi="Arial" w:cs="Arial"/>
          <w:b/>
          <w:bCs/>
          <w:sz w:val="22"/>
          <w:szCs w:val="22"/>
          <w:shd w:val="clear" w:color="auto" w:fill="FFFFFF"/>
          <w:lang w:bidi="hi-IN"/>
        </w:rPr>
      </w:pPr>
      <w:r w:rsidRPr="00E111E6">
        <w:rPr>
          <w:rFonts w:ascii="Arial" w:eastAsia="Droid Sans" w:hAnsi="Arial" w:cs="Arial"/>
          <w:sz w:val="22"/>
          <w:szCs w:val="22"/>
          <w:shd w:val="clear" w:color="auto" w:fill="FFFFFF"/>
          <w:lang w:bidi="hi-IN"/>
        </w:rPr>
        <w:t>Disponibilidad del tiempo de funcionarios para asistir a las capacitaciones convocadas en el marco del plan de transversalización.</w:t>
      </w:r>
    </w:p>
    <w:p w14:paraId="04F8606F" w14:textId="77777777" w:rsidR="00BD6FBF" w:rsidRPr="00E111E6" w:rsidRDefault="00BD6FBF" w:rsidP="00220993">
      <w:pPr>
        <w:numPr>
          <w:ilvl w:val="0"/>
          <w:numId w:val="149"/>
        </w:numPr>
        <w:shd w:val="clear" w:color="auto" w:fill="FFFFFF" w:themeFill="background1"/>
        <w:suppressAutoHyphens w:val="0"/>
        <w:spacing w:after="0" w:line="240" w:lineRule="auto"/>
        <w:ind w:left="284" w:hanging="284"/>
        <w:jc w:val="both"/>
        <w:rPr>
          <w:rFonts w:ascii="Arial" w:eastAsia="Droid Sans" w:hAnsi="Arial" w:cs="Arial"/>
          <w:b/>
          <w:bCs/>
          <w:sz w:val="22"/>
          <w:szCs w:val="22"/>
          <w:shd w:val="clear" w:color="auto" w:fill="FFFFFF"/>
          <w:lang w:bidi="hi-IN"/>
        </w:rPr>
      </w:pPr>
      <w:r w:rsidRPr="00E111E6">
        <w:rPr>
          <w:rFonts w:ascii="Arial" w:eastAsia="Droid Sans" w:hAnsi="Arial" w:cs="Arial"/>
          <w:sz w:val="22"/>
          <w:szCs w:val="22"/>
          <w:shd w:val="clear" w:color="auto" w:fill="FFFFFF"/>
          <w:lang w:bidi="hi-IN"/>
        </w:rPr>
        <w:t xml:space="preserve">La adopción del enfoque de género requiere transformaciones tanto individuales como sociales y culturales que toman tiempo en internalizarse y traducirse en las relaciones cotidianas. </w:t>
      </w:r>
    </w:p>
    <w:p w14:paraId="4798387F" w14:textId="593C5F4E" w:rsidR="00BD6FBF" w:rsidRPr="000F2F23" w:rsidRDefault="000F2F23" w:rsidP="00BD6FBF">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E111E6">
        <w:rPr>
          <w:rFonts w:ascii="Arial" w:hAnsi="Arial" w:cs="Arial"/>
          <w:noProof/>
          <w:lang w:eastAsia="es-ES"/>
        </w:rPr>
        <w:lastRenderedPageBreak/>
        <w:drawing>
          <wp:anchor distT="0" distB="0" distL="114300" distR="114300" simplePos="0" relativeHeight="251907072" behindDoc="1" locked="0" layoutInCell="1" allowOverlap="1" wp14:anchorId="6FC92009" wp14:editId="66AD4551">
            <wp:simplePos x="0" y="0"/>
            <wp:positionH relativeFrom="column">
              <wp:posOffset>3177540</wp:posOffset>
            </wp:positionH>
            <wp:positionV relativeFrom="paragraph">
              <wp:posOffset>333375</wp:posOffset>
            </wp:positionV>
            <wp:extent cx="2690495" cy="1362075"/>
            <wp:effectExtent l="114300" t="114300" r="147955" b="142875"/>
            <wp:wrapTopAndBottom/>
            <wp:docPr id="10" name="Imagen 10" descr="cid:6B42DAB9-1B5E-4115-859F-738EB4C4E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42DAB9-1B5E-4115-859F-738EB4C4E593" descr="cid:6B42DAB9-1B5E-4115-859F-738EB4C4E593"/>
                    <pic:cNvPicPr>
                      <a:picLocks noChangeAspect="1" noChangeArrowheads="1"/>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2690495"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E111E6">
        <w:rPr>
          <w:rFonts w:ascii="Arial" w:hAnsi="Arial" w:cs="Arial"/>
          <w:noProof/>
          <w:lang w:eastAsia="es-ES"/>
        </w:rPr>
        <w:drawing>
          <wp:anchor distT="0" distB="0" distL="114300" distR="114300" simplePos="0" relativeHeight="251906048" behindDoc="0" locked="0" layoutInCell="1" allowOverlap="1" wp14:anchorId="2FB12454" wp14:editId="452D8043">
            <wp:simplePos x="0" y="0"/>
            <wp:positionH relativeFrom="margin">
              <wp:posOffset>129540</wp:posOffset>
            </wp:positionH>
            <wp:positionV relativeFrom="paragraph">
              <wp:posOffset>342900</wp:posOffset>
            </wp:positionV>
            <wp:extent cx="2722880" cy="1333500"/>
            <wp:effectExtent l="114300" t="114300" r="153670" b="152400"/>
            <wp:wrapTopAndBottom/>
            <wp:docPr id="27" name="Imagen 27" descr="cid:C3BB0092-3EB2-4F32-B98A-F97BCE3D2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BB0092-3EB2-4F32-B98A-F97BCE3D298A" descr="cid:C3BB0092-3EB2-4F32-B98A-F97BCE3D298A"/>
                    <pic:cNvPicPr>
                      <a:picLocks noChangeAspect="1" noChangeArrowheads="1"/>
                    </pic:cNvPicPr>
                  </pic:nvPicPr>
                  <pic:blipFill>
                    <a:blip r:embed="rId19" r:link="rId20" cstate="email">
                      <a:extLst>
                        <a:ext uri="{28A0092B-C50C-407E-A947-70E740481C1C}">
                          <a14:useLocalDpi xmlns:a14="http://schemas.microsoft.com/office/drawing/2010/main"/>
                        </a:ext>
                      </a:extLst>
                    </a:blip>
                    <a:srcRect/>
                    <a:stretch>
                      <a:fillRect/>
                    </a:stretch>
                  </pic:blipFill>
                  <pic:spPr bwMode="auto">
                    <a:xfrm>
                      <a:off x="0" y="0"/>
                      <a:ext cx="2722880"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BD6FBF" w:rsidRPr="000F2F23">
        <w:rPr>
          <w:rFonts w:ascii="Arial" w:hAnsi="Arial" w:cs="Arial"/>
          <w:i w:val="0"/>
          <w:color w:val="auto"/>
          <w:sz w:val="22"/>
          <w:szCs w:val="22"/>
          <w:u w:val="single"/>
          <w:lang w:val="es-CO"/>
        </w:rPr>
        <w:t>Registros fotográficos de la estrategia:</w:t>
      </w:r>
    </w:p>
    <w:p w14:paraId="73D2DED3" w14:textId="5AD57E63" w:rsidR="00BD6FBF" w:rsidRPr="001423F0" w:rsidRDefault="00BD6FBF" w:rsidP="000F2F23">
      <w:pPr>
        <w:spacing w:after="0" w:line="240" w:lineRule="auto"/>
        <w:jc w:val="both"/>
        <w:rPr>
          <w:rFonts w:ascii="Arial" w:eastAsia="Droid Sans" w:hAnsi="Arial" w:cs="Arial"/>
          <w:bCs/>
          <w:sz w:val="18"/>
          <w:szCs w:val="18"/>
          <w:shd w:val="clear" w:color="auto" w:fill="FFFFFF"/>
          <w:lang w:bidi="hi-IN"/>
        </w:rPr>
      </w:pPr>
      <w:r w:rsidRPr="001423F0">
        <w:rPr>
          <w:rFonts w:ascii="Arial" w:hAnsi="Arial" w:cs="Arial"/>
          <w:b/>
          <w:sz w:val="18"/>
          <w:szCs w:val="18"/>
        </w:rPr>
        <w:t>Fuente:</w:t>
      </w:r>
      <w:r w:rsidRPr="001423F0">
        <w:rPr>
          <w:rFonts w:ascii="Arial" w:hAnsi="Arial" w:cs="Arial"/>
          <w:sz w:val="18"/>
          <w:szCs w:val="18"/>
        </w:rPr>
        <w:t xml:space="preserve"> </w:t>
      </w:r>
      <w:r w:rsidRPr="001423F0">
        <w:rPr>
          <w:rFonts w:ascii="Arial" w:eastAsia="Droid Sans" w:hAnsi="Arial" w:cs="Arial"/>
          <w:bCs/>
          <w:sz w:val="18"/>
          <w:szCs w:val="18"/>
          <w:shd w:val="clear" w:color="auto" w:fill="FFFFFF"/>
          <w:lang w:bidi="hi-IN"/>
        </w:rPr>
        <w:t>Dirección de Prevención y Cultura Ciudadana. Prevención de la Violencia de Género. Año 2019.</w:t>
      </w:r>
    </w:p>
    <w:p w14:paraId="7BBB2B73" w14:textId="77777777" w:rsidR="00BD6FBF" w:rsidRPr="001423F0" w:rsidRDefault="00BD6FBF" w:rsidP="00BD6FBF">
      <w:pPr>
        <w:spacing w:after="0" w:line="240" w:lineRule="auto"/>
        <w:jc w:val="center"/>
        <w:rPr>
          <w:rFonts w:ascii="Arial" w:hAnsi="Arial" w:cs="Arial"/>
          <w:bCs/>
        </w:rPr>
      </w:pPr>
    </w:p>
    <w:p w14:paraId="567EE312" w14:textId="4970B41F" w:rsidR="00BD6FBF" w:rsidRPr="001423F0" w:rsidRDefault="008446DB" w:rsidP="00BD6FBF">
      <w:pPr>
        <w:pStyle w:val="Ttulo2"/>
        <w:keepLines w:val="0"/>
        <w:numPr>
          <w:ilvl w:val="1"/>
          <w:numId w:val="0"/>
        </w:numPr>
        <w:tabs>
          <w:tab w:val="left" w:pos="28"/>
        </w:tabs>
        <w:suppressAutoHyphens w:val="0"/>
        <w:spacing w:before="0" w:line="240" w:lineRule="auto"/>
        <w:ind w:left="576" w:hanging="576"/>
        <w:rPr>
          <w:rFonts w:ascii="Arial" w:hAnsi="Arial" w:cs="Arial"/>
          <w:b/>
          <w:color w:val="auto"/>
          <w:sz w:val="22"/>
          <w:szCs w:val="22"/>
          <w:lang w:val="es-CO"/>
        </w:rPr>
      </w:pPr>
      <w:bookmarkStart w:id="36" w:name="_Toc13220795"/>
      <w:bookmarkStart w:id="37" w:name="_Toc21613653"/>
      <w:r w:rsidRPr="001423F0">
        <w:rPr>
          <w:rFonts w:ascii="Arial" w:hAnsi="Arial" w:cs="Arial"/>
          <w:b/>
          <w:color w:val="auto"/>
          <w:sz w:val="22"/>
          <w:szCs w:val="22"/>
          <w:lang w:val="es-CO"/>
        </w:rPr>
        <w:t>PROGRAMA DE PARTICIPACIÓN CIUDADANA</w:t>
      </w:r>
      <w:bookmarkEnd w:id="36"/>
      <w:bookmarkEnd w:id="37"/>
    </w:p>
    <w:p w14:paraId="5CDA12F6" w14:textId="77777777" w:rsidR="00BD6FBF" w:rsidRPr="001423F0" w:rsidRDefault="00BD6FBF" w:rsidP="00BD6FBF">
      <w:pPr>
        <w:spacing w:after="0" w:line="240" w:lineRule="auto"/>
        <w:ind w:left="360"/>
        <w:rPr>
          <w:rFonts w:ascii="Arial" w:eastAsiaTheme="minorEastAsia" w:hAnsi="Arial" w:cs="Arial"/>
          <w:b/>
          <w:bCs/>
        </w:rPr>
      </w:pPr>
    </w:p>
    <w:p w14:paraId="35165703" w14:textId="77777777" w:rsidR="00BD6FBF" w:rsidRPr="001423F0" w:rsidRDefault="00BD6FBF" w:rsidP="00BD6FBF">
      <w:pPr>
        <w:spacing w:after="0" w:line="240" w:lineRule="auto"/>
        <w:jc w:val="both"/>
        <w:rPr>
          <w:rFonts w:ascii="Arial" w:eastAsia="Droid Sans" w:hAnsi="Arial" w:cs="Arial"/>
          <w:sz w:val="22"/>
          <w:szCs w:val="22"/>
          <w:shd w:val="clear" w:color="auto" w:fill="FFFFFF"/>
          <w:lang w:bidi="hi-IN"/>
        </w:rPr>
      </w:pPr>
      <w:r w:rsidRPr="001423F0">
        <w:rPr>
          <w:rFonts w:ascii="Arial" w:eastAsia="Droid Sans" w:hAnsi="Arial" w:cs="Arial"/>
          <w:sz w:val="22"/>
          <w:szCs w:val="22"/>
          <w:shd w:val="clear" w:color="auto" w:fill="FFFFFF"/>
          <w:lang w:bidi="hi-IN"/>
        </w:rPr>
        <w:t>Este programa busca incentivar la participación ciudadana en temas de seguridad y convivencia a través de la promoción de la corresponsabilidad por parte de las comunidades. Tiene como finalidad el mejoramiento de la percepción y de los indicadores de seguridad en los barrios y localidades de Bogotá.</w:t>
      </w:r>
    </w:p>
    <w:p w14:paraId="5771E371" w14:textId="77777777" w:rsidR="008446DB" w:rsidRPr="001423F0" w:rsidRDefault="008446DB" w:rsidP="00BD6FBF">
      <w:pPr>
        <w:pStyle w:val="Ttulo3"/>
        <w:keepNext/>
        <w:numPr>
          <w:ilvl w:val="2"/>
          <w:numId w:val="0"/>
        </w:numPr>
        <w:spacing w:before="0" w:beforeAutospacing="0" w:after="0" w:afterAutospacing="0"/>
        <w:ind w:left="720" w:hanging="720"/>
        <w:rPr>
          <w:rFonts w:ascii="Arial" w:hAnsi="Arial" w:cs="Arial"/>
          <w:sz w:val="22"/>
          <w:szCs w:val="22"/>
        </w:rPr>
      </w:pPr>
      <w:bookmarkStart w:id="38" w:name="_Toc13220796"/>
      <w:bookmarkStart w:id="39" w:name="_Toc21613654"/>
    </w:p>
    <w:p w14:paraId="3514DA4B" w14:textId="4EE8E3A4" w:rsidR="00BD6FBF" w:rsidRPr="001423F0" w:rsidRDefault="00BD6FBF" w:rsidP="00BD6FBF">
      <w:pPr>
        <w:pStyle w:val="Ttulo3"/>
        <w:keepNext/>
        <w:numPr>
          <w:ilvl w:val="2"/>
          <w:numId w:val="0"/>
        </w:numPr>
        <w:spacing w:before="0" w:beforeAutospacing="0" w:after="0" w:afterAutospacing="0"/>
        <w:ind w:left="720" w:hanging="720"/>
        <w:rPr>
          <w:rFonts w:ascii="Arial" w:hAnsi="Arial" w:cs="Arial"/>
          <w:sz w:val="22"/>
          <w:szCs w:val="22"/>
        </w:rPr>
      </w:pPr>
      <w:r w:rsidRPr="001423F0">
        <w:rPr>
          <w:rFonts w:ascii="Arial" w:hAnsi="Arial" w:cs="Arial"/>
          <w:sz w:val="22"/>
          <w:szCs w:val="22"/>
        </w:rPr>
        <w:t>Estrategia de fortalecimiento de Instancias de Participación Ciudadana</w:t>
      </w:r>
      <w:bookmarkEnd w:id="38"/>
      <w:bookmarkEnd w:id="39"/>
    </w:p>
    <w:p w14:paraId="7C073EAB" w14:textId="77777777" w:rsidR="00BD6FBF" w:rsidRPr="001423F0" w:rsidRDefault="00BD6FBF" w:rsidP="00BD6FBF">
      <w:pPr>
        <w:spacing w:after="0" w:line="240" w:lineRule="auto"/>
        <w:ind w:left="720"/>
        <w:jc w:val="both"/>
        <w:rPr>
          <w:rFonts w:ascii="Arial" w:eastAsiaTheme="minorEastAsia" w:hAnsi="Arial" w:cs="Arial"/>
          <w:b/>
          <w:bCs/>
          <w:sz w:val="22"/>
          <w:szCs w:val="22"/>
        </w:rPr>
      </w:pPr>
    </w:p>
    <w:p w14:paraId="3CFC14A4" w14:textId="77777777" w:rsidR="00BD6FBF" w:rsidRPr="001423F0" w:rsidRDefault="00BD6FBF" w:rsidP="00BD6FBF">
      <w:pPr>
        <w:spacing w:after="0" w:line="240" w:lineRule="auto"/>
        <w:jc w:val="both"/>
        <w:rPr>
          <w:rFonts w:ascii="Arial" w:hAnsi="Arial" w:cs="Arial"/>
          <w:sz w:val="22"/>
          <w:szCs w:val="22"/>
        </w:rPr>
      </w:pPr>
      <w:r w:rsidRPr="001423F0">
        <w:rPr>
          <w:rFonts w:ascii="Arial" w:hAnsi="Arial" w:cs="Arial"/>
          <w:sz w:val="22"/>
          <w:szCs w:val="22"/>
        </w:rPr>
        <w:t>El objetivo de esta estrategia es prevenir la comisión de delitos y problemas de convivencia priorizados en el PISCJ a partir de un trabajo activo con la ciudadanía para mejorar la percepción de seguridad, fomentar la corresponsabilidad y generar sostenibilidad de los procesos de prevención. Esto se ha venido trabajando a partir de tres acciones fundamentales:</w:t>
      </w:r>
      <w:r w:rsidRPr="001423F0">
        <w:rPr>
          <w:rFonts w:ascii="Arial" w:hAnsi="Arial" w:cs="Arial"/>
          <w:b/>
          <w:bCs/>
          <w:sz w:val="22"/>
          <w:szCs w:val="22"/>
        </w:rPr>
        <w:t>1)</w:t>
      </w:r>
      <w:r w:rsidRPr="001423F0">
        <w:rPr>
          <w:rFonts w:ascii="Arial" w:hAnsi="Arial" w:cs="Arial"/>
          <w:sz w:val="22"/>
          <w:szCs w:val="22"/>
        </w:rPr>
        <w:t xml:space="preserve"> Promover la corresponsabilidad de los ciudadanos y su participación activa en el diseño e implementación de planes y actividades que contribuyan con el mejoramiento de las condiciones de seguridad y convivencia de sus entornos; </w:t>
      </w:r>
      <w:r w:rsidRPr="001423F0">
        <w:rPr>
          <w:rFonts w:ascii="Arial" w:hAnsi="Arial" w:cs="Arial"/>
          <w:b/>
          <w:bCs/>
          <w:sz w:val="22"/>
          <w:szCs w:val="22"/>
        </w:rPr>
        <w:t>2)</w:t>
      </w:r>
      <w:r w:rsidRPr="001423F0">
        <w:rPr>
          <w:rFonts w:ascii="Arial" w:hAnsi="Arial" w:cs="Arial"/>
          <w:sz w:val="22"/>
          <w:szCs w:val="22"/>
        </w:rPr>
        <w:t xml:space="preserve"> Socializar a los ciudadanos en temas de interés para la comunidad que contribuyan con el mejoramiento de las condiciones de seguridad de sus entornos; </w:t>
      </w:r>
      <w:r w:rsidRPr="001423F0">
        <w:rPr>
          <w:rFonts w:ascii="Arial" w:hAnsi="Arial" w:cs="Arial"/>
          <w:b/>
          <w:bCs/>
          <w:sz w:val="22"/>
          <w:szCs w:val="22"/>
        </w:rPr>
        <w:t>3)</w:t>
      </w:r>
      <w:r w:rsidRPr="001423F0">
        <w:rPr>
          <w:rFonts w:ascii="Arial" w:hAnsi="Arial" w:cs="Arial"/>
          <w:sz w:val="22"/>
          <w:szCs w:val="22"/>
        </w:rPr>
        <w:t xml:space="preserve"> Promover el trabajo articulado entre la comunidad y la institucionalidad para el mejoramiento de las condiciones de seguridad de sus entornos.</w:t>
      </w:r>
    </w:p>
    <w:p w14:paraId="2DB0AE6C" w14:textId="77777777" w:rsidR="00BD6FBF" w:rsidRPr="001423F0" w:rsidRDefault="00BD6FBF" w:rsidP="00BD6FBF">
      <w:pPr>
        <w:spacing w:after="0" w:line="240" w:lineRule="auto"/>
        <w:jc w:val="both"/>
        <w:rPr>
          <w:rFonts w:ascii="Arial" w:hAnsi="Arial" w:cs="Arial"/>
          <w:sz w:val="22"/>
          <w:szCs w:val="22"/>
        </w:rPr>
      </w:pPr>
    </w:p>
    <w:p w14:paraId="0080C2A9" w14:textId="232B370E" w:rsidR="00BD6FBF" w:rsidRPr="001423F0" w:rsidRDefault="00BD6FBF" w:rsidP="00BD6FBF">
      <w:pPr>
        <w:spacing w:after="0" w:line="240" w:lineRule="auto"/>
        <w:jc w:val="both"/>
        <w:rPr>
          <w:rFonts w:ascii="Arial" w:eastAsia="Arial" w:hAnsi="Arial" w:cs="Arial"/>
          <w:sz w:val="22"/>
          <w:szCs w:val="22"/>
        </w:rPr>
      </w:pPr>
      <w:r w:rsidRPr="001423F0">
        <w:rPr>
          <w:rFonts w:ascii="Arial" w:hAnsi="Arial" w:cs="Arial"/>
          <w:sz w:val="22"/>
          <w:szCs w:val="22"/>
        </w:rPr>
        <w:t xml:space="preserve">En el marco de esta estrategia se entienden las instancias de participación como los grupos de ciudadanos que desean trabajar temas de seguridad y convivencia en espacios de su interés, con el acompañamiento del equipo territorial de la SDSCJ, y así lo manifiestan a través de un pacto de corresponsabilidad que los vincula al proceso. En este sentido se ha trabajado con frentes de seguridad local, </w:t>
      </w:r>
      <w:r w:rsidRPr="001423F0">
        <w:rPr>
          <w:rFonts w:ascii="Arial" w:hAnsi="Arial" w:cs="Arial"/>
          <w:color w:val="222222"/>
          <w:sz w:val="22"/>
          <w:szCs w:val="22"/>
        </w:rPr>
        <w:t>asociaciones de jóvenes, asociaciones de vecinos, comités de convivencia de propiedad horizontal, juntas de acción comunal</w:t>
      </w:r>
      <w:r w:rsidRPr="001423F0">
        <w:rPr>
          <w:rFonts w:ascii="Arial" w:hAnsi="Arial" w:cs="Arial"/>
          <w:sz w:val="22"/>
          <w:szCs w:val="22"/>
        </w:rPr>
        <w:t xml:space="preserve"> y grupos de vecinos interesados en trabajar temas de seguridad y convivencia.</w:t>
      </w:r>
      <w:r w:rsidR="008446DB" w:rsidRPr="001423F0">
        <w:rPr>
          <w:rFonts w:ascii="Arial" w:hAnsi="Arial" w:cs="Arial"/>
          <w:sz w:val="22"/>
          <w:szCs w:val="22"/>
        </w:rPr>
        <w:t xml:space="preserve"> </w:t>
      </w:r>
      <w:r w:rsidRPr="001423F0">
        <w:rPr>
          <w:rFonts w:ascii="Arial" w:eastAsia="Arial" w:hAnsi="Arial" w:cs="Arial"/>
          <w:sz w:val="22"/>
          <w:szCs w:val="22"/>
        </w:rPr>
        <w:t xml:space="preserve">El plan de trabajo de la estrategia para 2019 incluye que cada Instancia de Participación realice las siguientes actividades: </w:t>
      </w:r>
    </w:p>
    <w:p w14:paraId="66B86D29" w14:textId="77777777" w:rsidR="00BD6FBF" w:rsidRPr="001423F0" w:rsidRDefault="00BD6FBF" w:rsidP="00BD6FBF">
      <w:pPr>
        <w:spacing w:after="0" w:line="240" w:lineRule="auto"/>
        <w:jc w:val="both"/>
        <w:rPr>
          <w:rFonts w:ascii="Arial" w:eastAsia="Arial" w:hAnsi="Arial" w:cs="Arial"/>
          <w:sz w:val="22"/>
          <w:szCs w:val="22"/>
        </w:rPr>
      </w:pPr>
    </w:p>
    <w:p w14:paraId="4C40BEB2" w14:textId="1CB32196" w:rsidR="00BD6FBF" w:rsidRPr="001423F0" w:rsidRDefault="00BD6FBF" w:rsidP="00220993">
      <w:pPr>
        <w:pStyle w:val="Prrafodelista"/>
        <w:numPr>
          <w:ilvl w:val="0"/>
          <w:numId w:val="212"/>
        </w:numPr>
        <w:spacing w:after="0" w:line="240" w:lineRule="auto"/>
        <w:ind w:left="284" w:hanging="284"/>
        <w:jc w:val="both"/>
        <w:rPr>
          <w:rFonts w:ascii="Arial" w:hAnsi="Arial" w:cs="Arial"/>
        </w:rPr>
      </w:pPr>
      <w:r w:rsidRPr="001423F0">
        <w:rPr>
          <w:rFonts w:ascii="Arial" w:eastAsia="Arial" w:hAnsi="Arial" w:cs="Arial"/>
        </w:rPr>
        <w:t xml:space="preserve">Una actualización semestral de los planes de acción: Con el acompañamiento del equipo territorial y el equipo de participación ciudadana, las Instancias de Participación hacen una revisión del análisis situacional de su territorio y plantean nuevas acciones comunitarias y de control. </w:t>
      </w:r>
    </w:p>
    <w:p w14:paraId="46945ED7" w14:textId="4AA6D71A" w:rsidR="00BD6FBF" w:rsidRPr="001423F0" w:rsidRDefault="00BD6FBF" w:rsidP="00220993">
      <w:pPr>
        <w:pStyle w:val="Prrafodelista"/>
        <w:numPr>
          <w:ilvl w:val="0"/>
          <w:numId w:val="212"/>
        </w:numPr>
        <w:spacing w:after="0" w:line="240" w:lineRule="auto"/>
        <w:ind w:left="284" w:hanging="284"/>
        <w:jc w:val="both"/>
        <w:rPr>
          <w:rFonts w:ascii="Arial" w:eastAsia="Arial" w:hAnsi="Arial" w:cs="Arial"/>
        </w:rPr>
      </w:pPr>
      <w:r w:rsidRPr="001423F0">
        <w:rPr>
          <w:rFonts w:ascii="Arial" w:eastAsia="Arial" w:hAnsi="Arial" w:cs="Arial"/>
        </w:rPr>
        <w:lastRenderedPageBreak/>
        <w:t>Una implementación semestral de una acción comunitaria: De acuerdo al plan de acción, cada Instancia de Participación con el acompañamiento del equipo territorial y los profesionales de la estrategia de participación ciudadana, planean y realizan una acción que tenga involucramiento directo de la comunidad y apunte a fortalecer procesos de prevención con la comunidad. Para esto, desde la SDSCJ se proporcionan recursos institucionales y se articulan recursos interinstitucionales.</w:t>
      </w:r>
    </w:p>
    <w:p w14:paraId="42F3F9D3" w14:textId="243A751B" w:rsidR="00BD6FBF" w:rsidRPr="001423F0" w:rsidRDefault="00BD6FBF" w:rsidP="00220993">
      <w:pPr>
        <w:pStyle w:val="Prrafodelista"/>
        <w:numPr>
          <w:ilvl w:val="0"/>
          <w:numId w:val="212"/>
        </w:numPr>
        <w:spacing w:after="0" w:line="240" w:lineRule="auto"/>
        <w:ind w:left="284" w:hanging="284"/>
        <w:jc w:val="both"/>
        <w:rPr>
          <w:rFonts w:ascii="Arial" w:hAnsi="Arial" w:cs="Arial"/>
        </w:rPr>
      </w:pPr>
      <w:r w:rsidRPr="001423F0">
        <w:rPr>
          <w:rFonts w:ascii="Arial" w:eastAsia="Arial" w:hAnsi="Arial" w:cs="Arial"/>
        </w:rPr>
        <w:t xml:space="preserve">Una implementación semestral de una acción de control: De acuerdo al análisis situacional y los planes de acción de las Instancias de Participación, los equipos territoriales de la SDSCJ realizan acciones de control en los territorios que posteriormente son informadas a los miembros de cada Instancia de Participación. </w:t>
      </w:r>
    </w:p>
    <w:p w14:paraId="24C3F0A4" w14:textId="77777777" w:rsidR="00BD6FBF" w:rsidRPr="001423F0" w:rsidRDefault="00BD6FBF" w:rsidP="00BD6FBF">
      <w:pPr>
        <w:spacing w:after="0" w:line="240" w:lineRule="auto"/>
        <w:ind w:left="720"/>
        <w:contextualSpacing/>
        <w:jc w:val="both"/>
        <w:rPr>
          <w:rFonts w:ascii="Arial" w:eastAsia="Cambria" w:hAnsi="Arial" w:cs="Arial"/>
          <w:sz w:val="22"/>
          <w:szCs w:val="22"/>
        </w:rPr>
      </w:pPr>
    </w:p>
    <w:p w14:paraId="50EA7794" w14:textId="39F7B9FC" w:rsidR="00BD6FBF" w:rsidRPr="001423F0" w:rsidRDefault="00BD6FBF" w:rsidP="00BD6FBF">
      <w:pPr>
        <w:spacing w:after="0" w:line="240" w:lineRule="auto"/>
        <w:jc w:val="both"/>
        <w:rPr>
          <w:rFonts w:ascii="Arial" w:hAnsi="Arial" w:cs="Arial"/>
          <w:sz w:val="22"/>
          <w:szCs w:val="22"/>
        </w:rPr>
      </w:pPr>
      <w:r w:rsidRPr="001423F0">
        <w:rPr>
          <w:rFonts w:ascii="Arial" w:eastAsia="Cambria" w:hAnsi="Arial" w:cs="Arial"/>
          <w:sz w:val="22"/>
          <w:szCs w:val="22"/>
        </w:rPr>
        <w:t xml:space="preserve">Para la vigencia 2019 se definió como meta alcanzar 1274 planes de acción actualizados/creados por cada semestre, correspondientes a un plan por instancia, de forma tal que cada instancia actualiza su plan dos veces al año. Cada plan debe contemplar como mínimo dos actividades, una de control y una comunitaria. Por consiguiente, la estrategia tiene como meta total para 2019 que cada Instancia de Participación, de la mano del equipo territorial y el equipo de participación ciudadana de la Secretaría, haya podido desarrollar 2 actividades de control y 2 comunitarias, para un total de 4 actividades en el año. </w:t>
      </w:r>
      <w:r w:rsidR="000E47C3" w:rsidRPr="001423F0">
        <w:rPr>
          <w:rFonts w:ascii="Arial" w:eastAsia="Cambria" w:hAnsi="Arial" w:cs="Arial"/>
          <w:sz w:val="22"/>
          <w:szCs w:val="22"/>
        </w:rPr>
        <w:t xml:space="preserve"> </w:t>
      </w:r>
      <w:r w:rsidRPr="001423F0">
        <w:rPr>
          <w:rFonts w:ascii="Arial" w:hAnsi="Arial" w:cs="Arial"/>
          <w:sz w:val="22"/>
          <w:szCs w:val="22"/>
        </w:rPr>
        <w:t>Las iniciativas comunitarias planteadas en el marco de los planes de acción deben involucrar la participación activa de la comunidad representada y pueden ser jornadas de socialización en Código de Policía, mecanismos de resolución de conflictos, mecanismos de denuncia, charlas de prevención en modalidades de hurto, jornadas de información sobre servicios de acceso a la justicia, embellecimiento de espacio público, actividades lúdicas, pedagógica, deportivas y culturales en los entornos, ferias de servicios, entre otros. Las acciones de control estarán a cargo de las instituciones competentes, pero estarán dirigidas a impactar el plan de acción de las Instancias de Participación y cada Instancia será informada de la realización de la acción.</w:t>
      </w:r>
    </w:p>
    <w:p w14:paraId="4DFA3A10" w14:textId="77777777" w:rsidR="00BD6FBF" w:rsidRPr="001423F0" w:rsidRDefault="00BD6FBF" w:rsidP="00BD6FBF">
      <w:pPr>
        <w:spacing w:after="0" w:line="240" w:lineRule="auto"/>
        <w:jc w:val="both"/>
        <w:rPr>
          <w:rFonts w:ascii="Arial" w:hAnsi="Arial" w:cs="Arial"/>
          <w:sz w:val="22"/>
          <w:szCs w:val="22"/>
        </w:rPr>
      </w:pPr>
    </w:p>
    <w:p w14:paraId="139254BA" w14:textId="77777777" w:rsidR="00BD6FBF" w:rsidRPr="001423F0" w:rsidRDefault="00BD6FBF" w:rsidP="00BD6FBF">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u w:val="single"/>
          <w:shd w:val="clear" w:color="auto" w:fill="FFFFFF"/>
          <w:lang w:val="es-CO" w:bidi="hi-IN"/>
        </w:rPr>
      </w:pPr>
      <w:r w:rsidRPr="001423F0">
        <w:rPr>
          <w:rFonts w:ascii="Arial" w:eastAsia="Droid Sans" w:hAnsi="Arial" w:cs="Arial"/>
          <w:i w:val="0"/>
          <w:color w:val="auto"/>
          <w:sz w:val="22"/>
          <w:szCs w:val="22"/>
          <w:u w:val="single"/>
          <w:shd w:val="clear" w:color="auto" w:fill="FFFFFF"/>
          <w:lang w:val="es-CO" w:bidi="hi-IN"/>
        </w:rPr>
        <w:t>Resultados:</w:t>
      </w:r>
    </w:p>
    <w:p w14:paraId="1A0EEF7D" w14:textId="4BEFA2FA" w:rsidR="003760F1" w:rsidRPr="001423F0" w:rsidRDefault="003760F1" w:rsidP="005E0846">
      <w:pPr>
        <w:spacing w:after="0" w:line="240" w:lineRule="auto"/>
        <w:jc w:val="both"/>
        <w:rPr>
          <w:rFonts w:ascii="Arial" w:eastAsia="Droid Sans" w:hAnsi="Arial" w:cs="Arial"/>
          <w:sz w:val="22"/>
          <w:szCs w:val="22"/>
          <w:lang w:bidi="hi-IN"/>
        </w:rPr>
      </w:pPr>
    </w:p>
    <w:p w14:paraId="010C9D28" w14:textId="1B75AF82" w:rsidR="00A37342" w:rsidRPr="001423F0" w:rsidRDefault="00A37342" w:rsidP="00A37342">
      <w:pPr>
        <w:spacing w:after="0" w:line="240" w:lineRule="auto"/>
        <w:jc w:val="both"/>
        <w:rPr>
          <w:rFonts w:ascii="Arial" w:eastAsia="Calibri" w:hAnsi="Arial" w:cs="Arial"/>
          <w:sz w:val="22"/>
          <w:szCs w:val="22"/>
        </w:rPr>
      </w:pPr>
      <w:r w:rsidRPr="001423F0">
        <w:rPr>
          <w:rFonts w:ascii="Arial" w:eastAsia="Calibri" w:hAnsi="Arial" w:cs="Arial"/>
          <w:sz w:val="22"/>
          <w:szCs w:val="22"/>
        </w:rPr>
        <w:t>Al tercer trimestre de 2019 se actualizaron el 100% de los planes de acción para cada una de las 1274</w:t>
      </w:r>
      <w:r w:rsidRPr="001423F0">
        <w:rPr>
          <w:rStyle w:val="Refdenotaalpie"/>
          <w:rFonts w:ascii="Arial" w:eastAsia="Calibri" w:hAnsi="Arial" w:cs="Arial"/>
          <w:sz w:val="22"/>
          <w:szCs w:val="22"/>
        </w:rPr>
        <w:footnoteReference w:id="1"/>
      </w:r>
      <w:r w:rsidRPr="001423F0">
        <w:rPr>
          <w:rFonts w:ascii="Arial" w:eastAsia="Calibri" w:hAnsi="Arial" w:cs="Arial"/>
          <w:sz w:val="22"/>
          <w:szCs w:val="22"/>
        </w:rPr>
        <w:t xml:space="preserve"> instancias.  En el año se han realizado dos ejercicios de actualización, uno en el primer semestre y otro en el segundo durante los meses de julio y agosto de 2019, de forma tal que las actividades allí planeadas se pudieran desarrollar durante los meses de septiembre, octubre y noviembre de esta vigencia.  Las actividades priorizadas en los planes de iniciativas definidos por las instancias de participación en el primer semestre fueron implementadas en un 100%, logrando así un total de 2657 actividades entre comunitarias y de control desarrolladas durante los meses de febrero y junio de 2019. Con relación a los planes de iniciativas actualizados con las instancias en el segundo semestre, a corte del mes de septiembre, se han desarrollado 538 actividades comunitarias y 522 actividades de control de las planeadas con cada instancia para este período. </w:t>
      </w:r>
      <w:r w:rsidR="000E47C3" w:rsidRPr="001423F0">
        <w:rPr>
          <w:rFonts w:ascii="Arial" w:eastAsia="Calibri" w:hAnsi="Arial" w:cs="Arial"/>
          <w:sz w:val="22"/>
          <w:szCs w:val="22"/>
        </w:rPr>
        <w:t>Teni</w:t>
      </w:r>
      <w:r w:rsidRPr="001423F0">
        <w:rPr>
          <w:rFonts w:ascii="Arial" w:eastAsia="Calibri" w:hAnsi="Arial" w:cs="Arial"/>
          <w:sz w:val="22"/>
          <w:szCs w:val="22"/>
        </w:rPr>
        <w:t xml:space="preserve">endo en cuenta las acciones anteriormente descritas, a continuación, se presenta el avance total en la implementación de los planes de acción a corte del tercer trimestre de 2019: </w:t>
      </w:r>
    </w:p>
    <w:p w14:paraId="5BF5C1F9" w14:textId="77777777" w:rsidR="00A37342" w:rsidRPr="001423F0" w:rsidRDefault="00A37342" w:rsidP="00A37342">
      <w:pPr>
        <w:spacing w:after="0" w:line="240" w:lineRule="auto"/>
        <w:jc w:val="both"/>
        <w:rPr>
          <w:rFonts w:ascii="Arial" w:eastAsia="Calibri" w:hAnsi="Arial" w:cs="Arial"/>
          <w:sz w:val="22"/>
          <w:szCs w:val="22"/>
        </w:rPr>
      </w:pPr>
    </w:p>
    <w:p w14:paraId="0B2A61CA" w14:textId="15700B5C" w:rsidR="00A37342" w:rsidRPr="001423F0" w:rsidRDefault="00A37342" w:rsidP="00A37342">
      <w:pPr>
        <w:keepNext/>
        <w:spacing w:after="0" w:line="240" w:lineRule="auto"/>
        <w:jc w:val="center"/>
        <w:rPr>
          <w:rFonts w:ascii="Arial" w:eastAsia="Calibri" w:hAnsi="Arial" w:cs="Arial"/>
          <w:b/>
          <w:iCs/>
          <w:color w:val="000000"/>
          <w:sz w:val="22"/>
          <w:szCs w:val="22"/>
          <w:lang w:eastAsia="es-CO"/>
        </w:rPr>
      </w:pPr>
      <w:bookmarkStart w:id="40" w:name="_Toc13144749"/>
      <w:bookmarkStart w:id="41" w:name="_Toc13220862"/>
      <w:bookmarkStart w:id="42" w:name="_Toc13220927"/>
      <w:bookmarkStart w:id="43" w:name="_Toc21617896"/>
      <w:r w:rsidRPr="001423F0">
        <w:rPr>
          <w:rFonts w:ascii="Arial" w:eastAsia="Calibri" w:hAnsi="Arial" w:cs="Arial"/>
          <w:b/>
          <w:iCs/>
          <w:color w:val="000000"/>
          <w:sz w:val="22"/>
          <w:szCs w:val="22"/>
        </w:rPr>
        <w:t xml:space="preserve"> </w:t>
      </w:r>
      <w:r w:rsidRPr="001423F0">
        <w:rPr>
          <w:rFonts w:ascii="Arial" w:eastAsia="Calibri" w:hAnsi="Arial" w:cs="Arial"/>
          <w:b/>
          <w:iCs/>
          <w:color w:val="000000"/>
          <w:sz w:val="22"/>
          <w:szCs w:val="22"/>
          <w:lang w:eastAsia="es-CO"/>
        </w:rPr>
        <w:t>Planes de acción impactados por actividad a septiembre de 2019</w:t>
      </w:r>
      <w:bookmarkEnd w:id="40"/>
      <w:bookmarkEnd w:id="41"/>
      <w:bookmarkEnd w:id="42"/>
      <w:bookmarkEnd w:id="43"/>
    </w:p>
    <w:tbl>
      <w:tblPr>
        <w:tblStyle w:val="Tablaconcuadrcula"/>
        <w:tblW w:w="6673" w:type="dxa"/>
        <w:jc w:val="center"/>
        <w:tblLayout w:type="fixed"/>
        <w:tblLook w:val="06A0" w:firstRow="1" w:lastRow="0" w:firstColumn="1" w:lastColumn="0" w:noHBand="1" w:noVBand="1"/>
      </w:tblPr>
      <w:tblGrid>
        <w:gridCol w:w="4873"/>
        <w:gridCol w:w="1800"/>
      </w:tblGrid>
      <w:tr w:rsidR="00A37342" w:rsidRPr="001423F0" w14:paraId="1D41A859" w14:textId="77777777" w:rsidTr="001423F0">
        <w:trPr>
          <w:gridAfter w:val="1"/>
          <w:wAfter w:w="1800" w:type="dxa"/>
          <w:trHeight w:val="207"/>
          <w:jc w:val="center"/>
        </w:trPr>
        <w:tc>
          <w:tcPr>
            <w:tcW w:w="4873" w:type="dxa"/>
            <w:vMerge w:val="restart"/>
          </w:tcPr>
          <w:p w14:paraId="46943512" w14:textId="77777777" w:rsidR="00A37342" w:rsidRPr="001423F0" w:rsidRDefault="00A37342" w:rsidP="00A41D04">
            <w:pPr>
              <w:jc w:val="center"/>
              <w:rPr>
                <w:rFonts w:ascii="Arial" w:eastAsia="Calibri" w:hAnsi="Arial" w:cs="Arial"/>
                <w:b/>
                <w:bCs/>
                <w:sz w:val="18"/>
                <w:szCs w:val="18"/>
                <w:lang w:eastAsia="es-CO"/>
              </w:rPr>
            </w:pPr>
            <w:r w:rsidRPr="001423F0">
              <w:rPr>
                <w:rFonts w:ascii="Arial" w:eastAsia="Calibri" w:hAnsi="Arial" w:cs="Arial"/>
                <w:b/>
                <w:bCs/>
                <w:sz w:val="18"/>
                <w:szCs w:val="18"/>
                <w:lang w:eastAsia="es-CO"/>
              </w:rPr>
              <w:t>Actividad</w:t>
            </w:r>
          </w:p>
          <w:p w14:paraId="3EC4C18A" w14:textId="77777777" w:rsidR="00A37342" w:rsidRPr="001423F0" w:rsidRDefault="00A37342" w:rsidP="00A41D04">
            <w:pPr>
              <w:jc w:val="center"/>
              <w:rPr>
                <w:rFonts w:ascii="Arial" w:eastAsia="Calibri" w:hAnsi="Arial" w:cs="Arial"/>
                <w:b/>
                <w:bCs/>
                <w:sz w:val="18"/>
                <w:szCs w:val="18"/>
                <w:lang w:eastAsia="es-CO"/>
              </w:rPr>
            </w:pPr>
          </w:p>
        </w:tc>
      </w:tr>
      <w:tr w:rsidR="00A37342" w:rsidRPr="001423F0" w14:paraId="6AFD15BC" w14:textId="77777777" w:rsidTr="00A41D04">
        <w:trPr>
          <w:jc w:val="center"/>
        </w:trPr>
        <w:tc>
          <w:tcPr>
            <w:tcW w:w="4873" w:type="dxa"/>
            <w:vMerge/>
          </w:tcPr>
          <w:p w14:paraId="7AE4104E" w14:textId="77777777" w:rsidR="00A37342" w:rsidRPr="001423F0" w:rsidRDefault="00A37342" w:rsidP="00A41D04">
            <w:pPr>
              <w:jc w:val="center"/>
              <w:rPr>
                <w:rFonts w:ascii="Arial" w:eastAsia="Calibri" w:hAnsi="Arial" w:cs="Arial"/>
                <w:b/>
                <w:bCs/>
                <w:sz w:val="18"/>
                <w:szCs w:val="18"/>
                <w:lang w:eastAsia="es-CO"/>
              </w:rPr>
            </w:pPr>
          </w:p>
        </w:tc>
        <w:tc>
          <w:tcPr>
            <w:tcW w:w="1800" w:type="dxa"/>
          </w:tcPr>
          <w:p w14:paraId="1A528676" w14:textId="77777777" w:rsidR="00A37342" w:rsidRPr="001423F0" w:rsidRDefault="00A37342" w:rsidP="00A41D04">
            <w:pPr>
              <w:jc w:val="center"/>
              <w:rPr>
                <w:rFonts w:ascii="Arial" w:eastAsia="Calibri" w:hAnsi="Arial" w:cs="Arial"/>
                <w:b/>
                <w:bCs/>
                <w:sz w:val="18"/>
                <w:szCs w:val="18"/>
                <w:lang w:eastAsia="es-CO"/>
              </w:rPr>
            </w:pPr>
            <w:r w:rsidRPr="001423F0">
              <w:rPr>
                <w:rFonts w:ascii="Arial" w:eastAsia="Calibri" w:hAnsi="Arial" w:cs="Arial"/>
                <w:b/>
                <w:bCs/>
                <w:sz w:val="18"/>
                <w:szCs w:val="18"/>
                <w:lang w:eastAsia="es-CO"/>
              </w:rPr>
              <w:t>Total al Trimestre III 2019</w:t>
            </w:r>
          </w:p>
        </w:tc>
      </w:tr>
      <w:tr w:rsidR="00A37342" w:rsidRPr="001423F0" w14:paraId="27E79BA9" w14:textId="77777777" w:rsidTr="00A41D04">
        <w:trPr>
          <w:jc w:val="center"/>
        </w:trPr>
        <w:tc>
          <w:tcPr>
            <w:tcW w:w="4873" w:type="dxa"/>
          </w:tcPr>
          <w:p w14:paraId="0A37C855" w14:textId="77777777" w:rsidR="00A37342" w:rsidRPr="001423F0" w:rsidRDefault="00A37342" w:rsidP="00A41D04">
            <w:pPr>
              <w:rPr>
                <w:rFonts w:ascii="Arial" w:eastAsia="Calibri" w:hAnsi="Arial" w:cs="Arial"/>
                <w:sz w:val="18"/>
                <w:szCs w:val="18"/>
              </w:rPr>
            </w:pPr>
            <w:r w:rsidRPr="001423F0">
              <w:rPr>
                <w:rFonts w:ascii="Arial" w:eastAsia="Arial" w:hAnsi="Arial" w:cs="Arial"/>
                <w:sz w:val="18"/>
                <w:szCs w:val="18"/>
              </w:rPr>
              <w:t>Planeación/ Actualizaciones</w:t>
            </w:r>
          </w:p>
        </w:tc>
        <w:tc>
          <w:tcPr>
            <w:tcW w:w="1800" w:type="dxa"/>
          </w:tcPr>
          <w:p w14:paraId="190D223F" w14:textId="77777777" w:rsidR="00A37342" w:rsidRPr="001423F0" w:rsidRDefault="00A37342" w:rsidP="00A41D04">
            <w:pPr>
              <w:jc w:val="center"/>
              <w:rPr>
                <w:rFonts w:ascii="Arial" w:eastAsia="Calibri" w:hAnsi="Arial" w:cs="Arial"/>
                <w:sz w:val="18"/>
                <w:szCs w:val="18"/>
                <w:lang w:eastAsia="es-CO"/>
              </w:rPr>
            </w:pPr>
            <w:r w:rsidRPr="001423F0">
              <w:rPr>
                <w:rFonts w:ascii="Arial" w:eastAsia="Calibri" w:hAnsi="Arial" w:cs="Arial"/>
                <w:sz w:val="18"/>
                <w:szCs w:val="18"/>
                <w:lang w:eastAsia="es-CO"/>
              </w:rPr>
              <w:t>2657</w:t>
            </w:r>
          </w:p>
        </w:tc>
      </w:tr>
      <w:tr w:rsidR="00A37342" w:rsidRPr="001423F0" w14:paraId="04A0DAB4" w14:textId="77777777" w:rsidTr="00A41D04">
        <w:trPr>
          <w:jc w:val="center"/>
        </w:trPr>
        <w:tc>
          <w:tcPr>
            <w:tcW w:w="4873" w:type="dxa"/>
          </w:tcPr>
          <w:p w14:paraId="7B4B74E3" w14:textId="77777777" w:rsidR="00A37342" w:rsidRPr="001423F0" w:rsidRDefault="00A37342" w:rsidP="00A41D04">
            <w:pPr>
              <w:rPr>
                <w:rFonts w:ascii="Arial" w:eastAsia="Calibri" w:hAnsi="Arial" w:cs="Arial"/>
                <w:sz w:val="18"/>
                <w:szCs w:val="18"/>
              </w:rPr>
            </w:pPr>
            <w:r w:rsidRPr="001423F0">
              <w:rPr>
                <w:rFonts w:ascii="Arial" w:eastAsia="Arial" w:hAnsi="Arial" w:cs="Arial"/>
                <w:sz w:val="18"/>
                <w:szCs w:val="18"/>
              </w:rPr>
              <w:t>Actividades de control</w:t>
            </w:r>
          </w:p>
        </w:tc>
        <w:tc>
          <w:tcPr>
            <w:tcW w:w="1800" w:type="dxa"/>
          </w:tcPr>
          <w:p w14:paraId="18D02825" w14:textId="77777777" w:rsidR="00A37342" w:rsidRPr="001423F0" w:rsidRDefault="00A37342" w:rsidP="00A41D04">
            <w:pPr>
              <w:jc w:val="center"/>
              <w:rPr>
                <w:rFonts w:ascii="Arial" w:eastAsia="Calibri" w:hAnsi="Arial" w:cs="Arial"/>
                <w:sz w:val="18"/>
                <w:szCs w:val="18"/>
                <w:lang w:eastAsia="es-CO"/>
              </w:rPr>
            </w:pPr>
            <w:r w:rsidRPr="001423F0">
              <w:rPr>
                <w:rFonts w:ascii="Arial" w:eastAsia="Calibri" w:hAnsi="Arial" w:cs="Arial"/>
                <w:sz w:val="18"/>
                <w:szCs w:val="18"/>
                <w:lang w:eastAsia="es-CO"/>
              </w:rPr>
              <w:t>1850</w:t>
            </w:r>
          </w:p>
        </w:tc>
      </w:tr>
      <w:tr w:rsidR="00A37342" w:rsidRPr="001423F0" w14:paraId="671C6BB8" w14:textId="77777777" w:rsidTr="00A41D04">
        <w:trPr>
          <w:jc w:val="center"/>
        </w:trPr>
        <w:tc>
          <w:tcPr>
            <w:tcW w:w="4873" w:type="dxa"/>
          </w:tcPr>
          <w:p w14:paraId="29F2D4E7" w14:textId="77777777" w:rsidR="00A37342" w:rsidRPr="001423F0" w:rsidRDefault="00A37342" w:rsidP="00A41D04">
            <w:pPr>
              <w:rPr>
                <w:rFonts w:ascii="Arial" w:eastAsia="Calibri" w:hAnsi="Arial" w:cs="Arial"/>
                <w:sz w:val="18"/>
                <w:szCs w:val="18"/>
              </w:rPr>
            </w:pPr>
            <w:r w:rsidRPr="001423F0">
              <w:rPr>
                <w:rFonts w:ascii="Arial" w:eastAsia="Arial" w:hAnsi="Arial" w:cs="Arial"/>
                <w:sz w:val="18"/>
                <w:szCs w:val="18"/>
              </w:rPr>
              <w:t>Actividades comunitarias</w:t>
            </w:r>
          </w:p>
        </w:tc>
        <w:tc>
          <w:tcPr>
            <w:tcW w:w="1800" w:type="dxa"/>
          </w:tcPr>
          <w:p w14:paraId="63DE6D85" w14:textId="77777777" w:rsidR="00A37342" w:rsidRPr="001423F0" w:rsidRDefault="00A37342" w:rsidP="00A41D04">
            <w:pPr>
              <w:jc w:val="center"/>
              <w:rPr>
                <w:rFonts w:ascii="Arial" w:eastAsia="Calibri" w:hAnsi="Arial" w:cs="Arial"/>
                <w:sz w:val="18"/>
                <w:szCs w:val="18"/>
                <w:lang w:eastAsia="es-CO"/>
              </w:rPr>
            </w:pPr>
            <w:r w:rsidRPr="001423F0">
              <w:rPr>
                <w:rFonts w:ascii="Arial" w:eastAsia="Calibri" w:hAnsi="Arial" w:cs="Arial"/>
                <w:sz w:val="18"/>
                <w:szCs w:val="18"/>
                <w:lang w:eastAsia="es-CO"/>
              </w:rPr>
              <w:t>1873</w:t>
            </w:r>
          </w:p>
        </w:tc>
      </w:tr>
    </w:tbl>
    <w:p w14:paraId="485D5AF8" w14:textId="77777777" w:rsidR="00A37342" w:rsidRPr="001423F0" w:rsidRDefault="00A37342" w:rsidP="00A37342">
      <w:pPr>
        <w:spacing w:after="0" w:line="240" w:lineRule="auto"/>
        <w:jc w:val="center"/>
        <w:rPr>
          <w:rFonts w:ascii="Arial" w:hAnsi="Arial" w:cs="Arial"/>
          <w:b/>
          <w:sz w:val="22"/>
          <w:szCs w:val="22"/>
          <w:lang w:eastAsia="es-ES"/>
        </w:rPr>
      </w:pPr>
    </w:p>
    <w:p w14:paraId="4077AFDD" w14:textId="77777777" w:rsidR="00A37342" w:rsidRPr="005B2C72" w:rsidRDefault="00A37342" w:rsidP="008352E6">
      <w:pPr>
        <w:spacing w:after="0" w:line="240" w:lineRule="auto"/>
        <w:jc w:val="both"/>
        <w:rPr>
          <w:rFonts w:ascii="Arial" w:hAnsi="Arial" w:cs="Arial"/>
          <w:sz w:val="18"/>
          <w:szCs w:val="18"/>
          <w:lang w:eastAsia="es-ES"/>
        </w:rPr>
      </w:pPr>
      <w:r w:rsidRPr="005B2C72">
        <w:rPr>
          <w:rFonts w:ascii="Arial" w:hAnsi="Arial" w:cs="Arial"/>
          <w:b/>
          <w:sz w:val="18"/>
          <w:szCs w:val="18"/>
          <w:lang w:eastAsia="es-ES"/>
        </w:rPr>
        <w:t>Fuente:</w:t>
      </w:r>
      <w:r w:rsidRPr="005B2C72">
        <w:rPr>
          <w:rFonts w:ascii="Arial" w:hAnsi="Arial" w:cs="Arial"/>
          <w:sz w:val="18"/>
          <w:szCs w:val="18"/>
          <w:lang w:eastAsia="es-ES"/>
        </w:rPr>
        <w:t xml:space="preserve"> Elaborado por la Dirección de Prevención y Cultura Ciudadana. Secretaría Distrital de Seguridad, Convivencia y Justicia. Fecha de corte 30 de septiembre de 2019. Información sujeta a cambios por parte de la fuente.</w:t>
      </w:r>
    </w:p>
    <w:p w14:paraId="4AA28DF9" w14:textId="77777777" w:rsidR="00A37342" w:rsidRPr="001423F0" w:rsidRDefault="00A37342" w:rsidP="00A37342">
      <w:pPr>
        <w:spacing w:after="0" w:line="240" w:lineRule="auto"/>
        <w:jc w:val="both"/>
        <w:rPr>
          <w:rFonts w:ascii="Arial" w:eastAsia="Calibri" w:hAnsi="Arial" w:cs="Arial"/>
          <w:sz w:val="22"/>
          <w:szCs w:val="22"/>
        </w:rPr>
      </w:pPr>
    </w:p>
    <w:p w14:paraId="70BEDAED" w14:textId="6AC98F51" w:rsidR="00A37342" w:rsidRPr="001423F0" w:rsidRDefault="00A37342" w:rsidP="00A37342">
      <w:pPr>
        <w:widowControl w:val="0"/>
        <w:spacing w:after="0" w:line="240" w:lineRule="auto"/>
        <w:jc w:val="both"/>
        <w:rPr>
          <w:rFonts w:ascii="Arial" w:eastAsia="Calibri" w:hAnsi="Arial" w:cs="Arial"/>
          <w:sz w:val="22"/>
          <w:szCs w:val="22"/>
        </w:rPr>
      </w:pPr>
      <w:r w:rsidRPr="001423F0">
        <w:rPr>
          <w:rFonts w:ascii="Arial" w:eastAsia="Calibri" w:hAnsi="Arial" w:cs="Arial"/>
          <w:sz w:val="22"/>
          <w:szCs w:val="22"/>
        </w:rPr>
        <w:t xml:space="preserve">Adicionalmente, en el marco del Convenio Interadministrativo no. 778/213 de 2017 establecido entre la Secretaría Distrital de Cultura, Recreación y Deporte y </w:t>
      </w:r>
      <w:r w:rsidRPr="001423F0">
        <w:rPr>
          <w:rFonts w:ascii="Arial" w:eastAsia="Calibri" w:hAnsi="Arial" w:cs="Arial"/>
          <w:sz w:val="22"/>
          <w:szCs w:val="22"/>
          <w:shd w:val="clear" w:color="auto" w:fill="FFFFFF"/>
        </w:rPr>
        <w:t>la</w:t>
      </w:r>
      <w:r w:rsidRPr="001423F0">
        <w:rPr>
          <w:rFonts w:ascii="Arial" w:eastAsia="Calibri" w:hAnsi="Arial" w:cs="Arial"/>
          <w:sz w:val="22"/>
          <w:szCs w:val="22"/>
        </w:rPr>
        <w:t xml:space="preserve"> Secretaría Distrital de Seguridad, Convivencia y Justicia, durante el 2019 se han  asignado 100 estímulos a organizaciones culturales que en conjunto con las Instancias de Participación Ciudadana presenten propuestas de intervenciones artísticas, deportivas y recreativas para la apropiación de algunos parques priorizados en el marco del programa de entornos protectores en la estrategia “Parques”, así como de puntos identificados por las instancias de participación que requieren embellecimiento en el marco de la beca Murales para la Convivencia. El 1 de abril se dio apertura a la </w:t>
      </w:r>
      <w:hyperlink r:id="rId21">
        <w:r w:rsidRPr="001423F0">
          <w:rPr>
            <w:rFonts w:ascii="Arial" w:eastAsia="Calibri" w:hAnsi="Arial" w:cs="Arial"/>
            <w:i/>
            <w:iCs/>
            <w:sz w:val="22"/>
            <w:szCs w:val="22"/>
          </w:rPr>
          <w:t>beca “Iniciativas Culturales para la convivencia 2019: experiencias culturales para la convivencia en # parques para todos</w:t>
        </w:r>
      </w:hyperlink>
      <w:r w:rsidRPr="001423F0">
        <w:rPr>
          <w:rFonts w:ascii="Arial" w:eastAsia="Calibri" w:hAnsi="Arial" w:cs="Arial"/>
          <w:i/>
          <w:iCs/>
          <w:sz w:val="22"/>
          <w:szCs w:val="22"/>
        </w:rPr>
        <w:t>.</w:t>
      </w:r>
      <w:r w:rsidR="008352E6" w:rsidRPr="001423F0">
        <w:rPr>
          <w:rFonts w:ascii="Arial" w:eastAsia="Calibri" w:hAnsi="Arial" w:cs="Arial"/>
          <w:i/>
          <w:iCs/>
          <w:sz w:val="22"/>
          <w:szCs w:val="22"/>
        </w:rPr>
        <w:t xml:space="preserve">  </w:t>
      </w:r>
      <w:r w:rsidRPr="001423F0">
        <w:rPr>
          <w:rFonts w:ascii="Arial" w:eastAsia="Calibri" w:hAnsi="Arial" w:cs="Arial"/>
          <w:sz w:val="22"/>
          <w:szCs w:val="22"/>
        </w:rPr>
        <w:t xml:space="preserve">En este sentido, la beca Iniciativas Culturales para la Convivencia 2019 a la fecha cuenta con 52 Organizaciones a las que les fue asignado un estímulo para desarrollar 7 actividades culturales en parques priorizados y 2 actividades de embellecimiento en parques asociados, en los que las instancias de participación identificaron esta necesidad como parte de sus planes de acción. </w:t>
      </w:r>
    </w:p>
    <w:p w14:paraId="42F03026" w14:textId="77777777" w:rsidR="00A37342" w:rsidRPr="001423F0" w:rsidRDefault="00A37342" w:rsidP="00A37342">
      <w:pPr>
        <w:widowControl w:val="0"/>
        <w:spacing w:after="0" w:line="240" w:lineRule="auto"/>
        <w:jc w:val="both"/>
        <w:rPr>
          <w:rFonts w:ascii="Arial" w:eastAsia="Calibri" w:hAnsi="Arial" w:cs="Arial"/>
          <w:sz w:val="22"/>
          <w:szCs w:val="22"/>
        </w:rPr>
      </w:pPr>
      <w:r w:rsidRPr="001423F0">
        <w:rPr>
          <w:rFonts w:ascii="Arial" w:eastAsia="Calibri" w:hAnsi="Arial" w:cs="Arial"/>
          <w:sz w:val="22"/>
          <w:szCs w:val="22"/>
        </w:rPr>
        <w:t xml:space="preserve">Desde el mes de septiembre se vienen adelantando estas iniciativas culturales, y a la fecha se han llevado a cabo un total de 104 actividades culturales en estos 52 parques priorizados entre las cuales se encuentran obras de teatro, muestras de danza, cuentería, circo, presentaciones musicales de género urbano, tradicional, juegos tradicionales y modernos, torneos de futbol y microfútbol, actividades lúdicas alrededor del reciclaje y la siembra, entre otras. Estas actividades se estarán llevando a cabo hasta el mes de noviembre del año en curso y buscan involucrar de forma directa, activa y colaborativa a la comunidad, para promover la participación ciudadana, la convivencia, la solidaridad, el cuidado y apropiación de los parques como espacios públicos en los cuales se fortalecen las relaciones entre las personas con el fin de cambiar y mejorar la percepción de Seguridad y convivencia.  </w:t>
      </w:r>
    </w:p>
    <w:p w14:paraId="1374041D" w14:textId="77777777" w:rsidR="00A37342" w:rsidRPr="001423F0" w:rsidRDefault="00A37342" w:rsidP="00A37342">
      <w:pPr>
        <w:widowControl w:val="0"/>
        <w:spacing w:after="0" w:line="240" w:lineRule="auto"/>
        <w:jc w:val="both"/>
        <w:rPr>
          <w:rFonts w:ascii="Arial" w:eastAsia="Calibri" w:hAnsi="Arial" w:cs="Arial"/>
          <w:sz w:val="22"/>
          <w:szCs w:val="22"/>
        </w:rPr>
      </w:pPr>
    </w:p>
    <w:p w14:paraId="62DDB011" w14:textId="354DE69F" w:rsidR="00A37342" w:rsidRPr="001423F0" w:rsidRDefault="00A37342" w:rsidP="00A37342">
      <w:pPr>
        <w:widowControl w:val="0"/>
        <w:spacing w:after="0" w:line="240" w:lineRule="auto"/>
        <w:jc w:val="both"/>
        <w:rPr>
          <w:rFonts w:ascii="Arial" w:eastAsia="Calibri" w:hAnsi="Arial" w:cs="Arial"/>
          <w:sz w:val="22"/>
          <w:szCs w:val="22"/>
        </w:rPr>
      </w:pPr>
      <w:r w:rsidRPr="001423F0">
        <w:rPr>
          <w:rFonts w:ascii="Arial" w:eastAsia="Calibri" w:hAnsi="Arial" w:cs="Arial"/>
          <w:sz w:val="22"/>
          <w:szCs w:val="22"/>
        </w:rPr>
        <w:t>En sus tres versiones anteriores, la beca “Iniciativas Culturales para la Convivencia” logró iniciar proyectos comunitarios orientados a promover la convivencia y fortalecer procesos comunitarios ya existentes que ven en el arte y las expresiones culturales un vehículo de transformación para desincentivar que problemáticas derivadas de las relaciones interpersonales, comunitarias y de las dinámicas territoriales, escalen al uso de la violencia y tengan incidencia en delitos afectando la calidad de vida, la percepción de seguridad ciudadana y el bienestar individual y colectivo. En esta versión, 2019, se hizo énfasis en los parques priorizados en 19 localidades y las implementaciones de los ganadores deberán involucrar a las Instancias de Participación Ciudadana y su plan de acción.</w:t>
      </w:r>
      <w:r w:rsidR="008352E6" w:rsidRPr="001423F0">
        <w:rPr>
          <w:rFonts w:ascii="Arial" w:eastAsia="Calibri" w:hAnsi="Arial" w:cs="Arial"/>
          <w:sz w:val="22"/>
          <w:szCs w:val="22"/>
        </w:rPr>
        <w:t xml:space="preserve">  </w:t>
      </w:r>
    </w:p>
    <w:p w14:paraId="5C5599E9" w14:textId="77777777" w:rsidR="005E6BC8" w:rsidRDefault="005E6BC8" w:rsidP="00A37342">
      <w:pPr>
        <w:widowControl w:val="0"/>
        <w:spacing w:after="0" w:line="240" w:lineRule="auto"/>
        <w:jc w:val="both"/>
        <w:rPr>
          <w:rFonts w:ascii="Arial" w:eastAsia="Calibri" w:hAnsi="Arial" w:cs="Arial"/>
          <w:sz w:val="22"/>
          <w:szCs w:val="22"/>
        </w:rPr>
      </w:pPr>
    </w:p>
    <w:p w14:paraId="6DB874BC" w14:textId="1AB99353" w:rsidR="00A37342" w:rsidRPr="001423F0" w:rsidRDefault="00A37342" w:rsidP="00A37342">
      <w:pPr>
        <w:widowControl w:val="0"/>
        <w:spacing w:after="0" w:line="240" w:lineRule="auto"/>
        <w:jc w:val="both"/>
        <w:rPr>
          <w:rFonts w:ascii="Arial" w:eastAsia="Calibri" w:hAnsi="Arial" w:cs="Arial"/>
          <w:sz w:val="22"/>
          <w:szCs w:val="22"/>
        </w:rPr>
      </w:pPr>
      <w:r w:rsidRPr="001423F0">
        <w:rPr>
          <w:rFonts w:ascii="Arial" w:eastAsia="Calibri" w:hAnsi="Arial" w:cs="Arial"/>
          <w:sz w:val="22"/>
          <w:szCs w:val="22"/>
        </w:rPr>
        <w:lastRenderedPageBreak/>
        <w:t xml:space="preserve">Por otro lado, en el marco de este mismo Convenio, se dio apertura en el mes de julio a la beca “Murales para la convivencia”, mediante la cual, en el mes de septiembre, se asignaron 48 estímulos a agrupaciones de arte urbano que durante los meses de octubre y noviembre estarán desarrollando metodologías sociales para la construcción  colectiva de murales en 45 puntos de la ciudad en 18 localidades, con mensajes que promuevan la transformación de comportamientos en los territorios y el fortalecimiento de la convivencia. En esta beca tendrá como resultado el fortalecimiento de vínculos sociales a través del arte con participación activa y directa de las instancias de participación. </w:t>
      </w:r>
    </w:p>
    <w:p w14:paraId="5863341A" w14:textId="77777777" w:rsidR="00A37342" w:rsidRPr="001423F0" w:rsidRDefault="00A37342" w:rsidP="00A37342">
      <w:pPr>
        <w:widowControl w:val="0"/>
        <w:spacing w:after="0" w:line="240" w:lineRule="auto"/>
        <w:jc w:val="both"/>
        <w:rPr>
          <w:rFonts w:ascii="Arial" w:eastAsia="Arial" w:hAnsi="Arial" w:cs="Arial"/>
          <w:color w:val="212121"/>
          <w:sz w:val="22"/>
          <w:szCs w:val="22"/>
          <w:u w:val="single"/>
        </w:rPr>
      </w:pPr>
    </w:p>
    <w:p w14:paraId="70D2A12F" w14:textId="77777777" w:rsidR="00A37342" w:rsidRPr="001423F0" w:rsidRDefault="00A37342" w:rsidP="00A37342">
      <w:pPr>
        <w:keepNext/>
        <w:numPr>
          <w:ilvl w:val="3"/>
          <w:numId w:val="0"/>
        </w:numPr>
        <w:spacing w:after="0" w:line="240" w:lineRule="auto"/>
        <w:ind w:left="864" w:hanging="864"/>
        <w:outlineLvl w:val="3"/>
        <w:rPr>
          <w:rFonts w:ascii="Arial" w:eastAsia="Droid Sans" w:hAnsi="Arial" w:cs="Arial"/>
          <w:b/>
          <w:bCs/>
          <w:sz w:val="22"/>
          <w:szCs w:val="22"/>
          <w:lang w:bidi="hi-IN"/>
        </w:rPr>
      </w:pPr>
      <w:r w:rsidRPr="001423F0">
        <w:rPr>
          <w:rFonts w:ascii="Arial" w:eastAsia="Droid Sans" w:hAnsi="Arial" w:cs="Arial"/>
          <w:bCs/>
          <w:sz w:val="22"/>
          <w:szCs w:val="22"/>
          <w:u w:val="single"/>
          <w:lang w:bidi="hi-IN"/>
        </w:rPr>
        <w:t>Logros PDD</w:t>
      </w:r>
      <w:r w:rsidRPr="001423F0">
        <w:rPr>
          <w:rFonts w:ascii="Arial" w:eastAsia="Droid Sans" w:hAnsi="Arial" w:cs="Arial"/>
          <w:b/>
          <w:bCs/>
          <w:sz w:val="22"/>
          <w:szCs w:val="22"/>
          <w:lang w:bidi="hi-IN"/>
        </w:rPr>
        <w:t>:</w:t>
      </w:r>
    </w:p>
    <w:p w14:paraId="5B7E7CD0" w14:textId="77777777" w:rsidR="00A37342" w:rsidRPr="001423F0" w:rsidRDefault="00A37342" w:rsidP="00A37342">
      <w:pPr>
        <w:shd w:val="clear" w:color="auto" w:fill="FFFFFF"/>
        <w:spacing w:after="0" w:line="240" w:lineRule="auto"/>
        <w:jc w:val="both"/>
        <w:rPr>
          <w:rFonts w:ascii="Arial" w:eastAsia="Droid Sans" w:hAnsi="Arial" w:cs="Arial"/>
          <w:b/>
          <w:bCs/>
          <w:sz w:val="22"/>
          <w:szCs w:val="22"/>
          <w:lang w:bidi="hi-IN"/>
        </w:rPr>
      </w:pPr>
    </w:p>
    <w:p w14:paraId="1E871167" w14:textId="77777777" w:rsidR="00A37342" w:rsidRPr="001423F0" w:rsidRDefault="00A37342" w:rsidP="00220993">
      <w:pPr>
        <w:numPr>
          <w:ilvl w:val="0"/>
          <w:numId w:val="143"/>
        </w:numPr>
        <w:suppressAutoHyphens w:val="0"/>
        <w:spacing w:after="0" w:line="240" w:lineRule="auto"/>
        <w:ind w:left="284" w:hanging="284"/>
        <w:contextualSpacing/>
        <w:jc w:val="both"/>
        <w:rPr>
          <w:rFonts w:ascii="Arial" w:eastAsia="Cambria" w:hAnsi="Arial" w:cs="Arial"/>
          <w:sz w:val="22"/>
          <w:szCs w:val="22"/>
          <w:lang w:bidi="hi-IN"/>
        </w:rPr>
      </w:pPr>
      <w:r w:rsidRPr="001423F0">
        <w:rPr>
          <w:rFonts w:ascii="Arial" w:eastAsia="Droid Sans" w:hAnsi="Arial" w:cs="Arial"/>
          <w:sz w:val="22"/>
          <w:szCs w:val="22"/>
          <w:lang w:bidi="hi-IN"/>
        </w:rPr>
        <w:t xml:space="preserve">En lo que va corrido del 2019 se han mantenido canales de comunicación efectivos y constantes con las Instancias de Participación Ciudadana. Esto ha sido un reto importante para el equipo territorial y el equipo de participación ciudadana teniendo en cuenta las dinámicas sociales en los territorios. </w:t>
      </w:r>
    </w:p>
    <w:p w14:paraId="3EB36E17" w14:textId="77777777" w:rsidR="00A37342" w:rsidRPr="001423F0" w:rsidRDefault="00A37342" w:rsidP="00220993">
      <w:pPr>
        <w:numPr>
          <w:ilvl w:val="0"/>
          <w:numId w:val="143"/>
        </w:numPr>
        <w:suppressAutoHyphens w:val="0"/>
        <w:spacing w:after="0" w:line="240" w:lineRule="auto"/>
        <w:ind w:left="284" w:hanging="284"/>
        <w:contextualSpacing/>
        <w:jc w:val="both"/>
        <w:rPr>
          <w:rFonts w:ascii="Arial" w:eastAsia="Cambria" w:hAnsi="Arial" w:cs="Arial"/>
          <w:sz w:val="22"/>
          <w:szCs w:val="22"/>
          <w:lang w:bidi="hi-IN"/>
        </w:rPr>
      </w:pPr>
      <w:r w:rsidRPr="001423F0">
        <w:rPr>
          <w:rFonts w:ascii="Arial" w:eastAsia="Droid Sans" w:hAnsi="Arial" w:cs="Arial"/>
          <w:sz w:val="22"/>
          <w:szCs w:val="22"/>
          <w:lang w:bidi="hi-IN"/>
        </w:rPr>
        <w:t xml:space="preserve">Se ha logrado una articulación interinstitucional e intrainstitucional importante que ha permitido tener un abanico de ofertas para implementar los planes de acción de las Instancias de Participación. </w:t>
      </w:r>
    </w:p>
    <w:p w14:paraId="049341C0" w14:textId="77777777" w:rsidR="00A37342" w:rsidRPr="001423F0" w:rsidRDefault="00A37342" w:rsidP="00220993">
      <w:pPr>
        <w:numPr>
          <w:ilvl w:val="0"/>
          <w:numId w:val="143"/>
        </w:numPr>
        <w:suppressAutoHyphens w:val="0"/>
        <w:spacing w:after="0" w:line="240" w:lineRule="auto"/>
        <w:ind w:left="284" w:hanging="284"/>
        <w:contextualSpacing/>
        <w:jc w:val="both"/>
        <w:rPr>
          <w:rFonts w:ascii="Arial" w:eastAsia="Cambria" w:hAnsi="Arial" w:cs="Arial"/>
          <w:sz w:val="22"/>
          <w:szCs w:val="22"/>
          <w:lang w:bidi="hi-IN"/>
        </w:rPr>
      </w:pPr>
      <w:r w:rsidRPr="001423F0">
        <w:rPr>
          <w:rFonts w:ascii="Arial" w:eastAsia="Droid Sans" w:hAnsi="Arial" w:cs="Arial"/>
          <w:sz w:val="22"/>
          <w:szCs w:val="22"/>
          <w:lang w:bidi="hi-IN"/>
        </w:rPr>
        <w:t xml:space="preserve">Se ha realizado sensibilización a todas las instancias de participación ciudadana en por lo menos unos de los temas de interés relacionados con Código de Policía, Mecanismos Alternativos de Resolución de Conflictos, y Mecanismos de denuncia. </w:t>
      </w:r>
    </w:p>
    <w:p w14:paraId="204E0A9D" w14:textId="77777777" w:rsidR="00A37342" w:rsidRPr="001423F0" w:rsidRDefault="00A37342" w:rsidP="00220993">
      <w:pPr>
        <w:numPr>
          <w:ilvl w:val="0"/>
          <w:numId w:val="143"/>
        </w:numPr>
        <w:suppressAutoHyphens w:val="0"/>
        <w:spacing w:after="0" w:line="240" w:lineRule="auto"/>
        <w:ind w:left="284" w:hanging="284"/>
        <w:contextualSpacing/>
        <w:jc w:val="both"/>
        <w:rPr>
          <w:rFonts w:ascii="Arial" w:eastAsia="Cambria" w:hAnsi="Arial" w:cs="Arial"/>
          <w:sz w:val="22"/>
          <w:szCs w:val="22"/>
          <w:lang w:bidi="hi-IN"/>
        </w:rPr>
      </w:pPr>
      <w:r w:rsidRPr="001423F0">
        <w:rPr>
          <w:rFonts w:ascii="Arial" w:eastAsia="Cambria" w:hAnsi="Arial" w:cs="Arial"/>
          <w:sz w:val="22"/>
          <w:szCs w:val="22"/>
          <w:lang w:bidi="hi-IN"/>
        </w:rPr>
        <w:t>De igual manera se ha logrado mantener el número de instancias de participación ciudadana y el interés de los ciudadanos de trabajar con nosotros.</w:t>
      </w:r>
    </w:p>
    <w:p w14:paraId="6CF9F4C9" w14:textId="77777777" w:rsidR="00A37342" w:rsidRPr="001423F0" w:rsidRDefault="00A37342" w:rsidP="00220993">
      <w:pPr>
        <w:numPr>
          <w:ilvl w:val="0"/>
          <w:numId w:val="143"/>
        </w:numPr>
        <w:suppressAutoHyphens w:val="0"/>
        <w:spacing w:after="0" w:line="240" w:lineRule="auto"/>
        <w:ind w:left="284" w:hanging="284"/>
        <w:contextualSpacing/>
        <w:jc w:val="both"/>
        <w:rPr>
          <w:rFonts w:ascii="Arial" w:eastAsia="Cambria" w:hAnsi="Arial" w:cs="Arial"/>
          <w:sz w:val="22"/>
          <w:szCs w:val="22"/>
          <w:lang w:bidi="hi-IN"/>
        </w:rPr>
      </w:pPr>
      <w:r w:rsidRPr="001423F0">
        <w:rPr>
          <w:rFonts w:ascii="Arial" w:eastAsia="Cambria" w:hAnsi="Arial" w:cs="Arial"/>
          <w:sz w:val="22"/>
          <w:szCs w:val="22"/>
          <w:lang w:bidi="hi-IN"/>
        </w:rPr>
        <w:t>A la fecha se cumplió con el 100% de las implementaciones según las metas propuestas para lo corrido presente año.</w:t>
      </w:r>
    </w:p>
    <w:p w14:paraId="5D9F33A6" w14:textId="77777777" w:rsidR="008352E6" w:rsidRPr="001423F0" w:rsidRDefault="008352E6" w:rsidP="00A37342">
      <w:pPr>
        <w:keepNext/>
        <w:numPr>
          <w:ilvl w:val="3"/>
          <w:numId w:val="0"/>
        </w:numPr>
        <w:spacing w:after="0" w:line="240" w:lineRule="auto"/>
        <w:ind w:left="864" w:hanging="864"/>
        <w:outlineLvl w:val="3"/>
        <w:rPr>
          <w:rFonts w:ascii="Arial" w:eastAsia="Droid Sans" w:hAnsi="Arial" w:cs="Arial"/>
          <w:b/>
          <w:bCs/>
          <w:sz w:val="22"/>
          <w:szCs w:val="22"/>
          <w:shd w:val="clear" w:color="auto" w:fill="FFFFFF"/>
          <w:lang w:bidi="hi-IN"/>
        </w:rPr>
      </w:pPr>
    </w:p>
    <w:p w14:paraId="4C30B55C" w14:textId="25E858B1" w:rsidR="00A37342" w:rsidRPr="001423F0" w:rsidRDefault="00A37342" w:rsidP="00A37342">
      <w:pPr>
        <w:keepNext/>
        <w:numPr>
          <w:ilvl w:val="3"/>
          <w:numId w:val="0"/>
        </w:numPr>
        <w:spacing w:after="0" w:line="240" w:lineRule="auto"/>
        <w:ind w:left="864" w:hanging="864"/>
        <w:outlineLvl w:val="3"/>
        <w:rPr>
          <w:rFonts w:ascii="Arial" w:eastAsia="Droid Sans" w:hAnsi="Arial" w:cs="Arial"/>
          <w:bCs/>
          <w:sz w:val="22"/>
          <w:szCs w:val="22"/>
          <w:u w:val="single"/>
          <w:shd w:val="clear" w:color="auto" w:fill="FFFFFF"/>
          <w:lang w:bidi="hi-IN"/>
        </w:rPr>
      </w:pPr>
      <w:r w:rsidRPr="001423F0">
        <w:rPr>
          <w:rFonts w:ascii="Arial" w:eastAsia="Droid Sans" w:hAnsi="Arial" w:cs="Arial"/>
          <w:bCs/>
          <w:sz w:val="22"/>
          <w:szCs w:val="22"/>
          <w:u w:val="single"/>
          <w:shd w:val="clear" w:color="auto" w:fill="FFFFFF"/>
          <w:lang w:bidi="hi-IN"/>
        </w:rPr>
        <w:t>Dificultades:</w:t>
      </w:r>
    </w:p>
    <w:p w14:paraId="03AA6B75" w14:textId="77777777" w:rsidR="00A37342" w:rsidRPr="001423F0" w:rsidRDefault="00A37342" w:rsidP="00A37342">
      <w:pPr>
        <w:shd w:val="clear" w:color="auto" w:fill="FFFFFF"/>
        <w:spacing w:after="0" w:line="240" w:lineRule="auto"/>
        <w:ind w:left="502"/>
        <w:jc w:val="both"/>
        <w:rPr>
          <w:rFonts w:ascii="Arial" w:eastAsia="Droid Sans" w:hAnsi="Arial" w:cs="Arial"/>
          <w:b/>
          <w:bCs/>
          <w:sz w:val="22"/>
          <w:szCs w:val="22"/>
          <w:shd w:val="clear" w:color="auto" w:fill="FFFFFF"/>
          <w:lang w:bidi="hi-IN"/>
        </w:rPr>
      </w:pPr>
    </w:p>
    <w:p w14:paraId="3BE92399" w14:textId="77777777" w:rsidR="00A37342" w:rsidRPr="001423F0" w:rsidRDefault="00A37342" w:rsidP="00220993">
      <w:pPr>
        <w:numPr>
          <w:ilvl w:val="0"/>
          <w:numId w:val="157"/>
        </w:numPr>
        <w:suppressAutoHyphens w:val="0"/>
        <w:spacing w:after="0" w:line="240" w:lineRule="auto"/>
        <w:ind w:left="284" w:hanging="284"/>
        <w:jc w:val="both"/>
        <w:rPr>
          <w:rFonts w:ascii="Arial" w:eastAsia="Calibri" w:hAnsi="Arial" w:cs="Arial"/>
          <w:sz w:val="22"/>
          <w:szCs w:val="22"/>
          <w:lang w:bidi="hi-IN"/>
        </w:rPr>
      </w:pPr>
      <w:r w:rsidRPr="001423F0">
        <w:rPr>
          <w:rFonts w:ascii="Arial" w:eastAsia="Droid Sans" w:hAnsi="Arial" w:cs="Arial"/>
          <w:sz w:val="22"/>
          <w:szCs w:val="22"/>
          <w:lang w:bidi="hi-IN"/>
        </w:rPr>
        <w:t xml:space="preserve">Coordinar los calendarios de actividades interinstitucionales con la disponibilidad de la comunidad para hacer las implementaciones comunitarias. </w:t>
      </w:r>
    </w:p>
    <w:p w14:paraId="7A0771FB" w14:textId="77777777" w:rsidR="00A37342" w:rsidRPr="001423F0" w:rsidRDefault="00A37342" w:rsidP="00220993">
      <w:pPr>
        <w:numPr>
          <w:ilvl w:val="0"/>
          <w:numId w:val="157"/>
        </w:numPr>
        <w:suppressAutoHyphens w:val="0"/>
        <w:spacing w:after="0" w:line="240" w:lineRule="auto"/>
        <w:ind w:left="284" w:hanging="284"/>
        <w:jc w:val="both"/>
        <w:rPr>
          <w:rFonts w:ascii="Arial" w:eastAsia="Calibri" w:hAnsi="Arial" w:cs="Arial"/>
          <w:sz w:val="22"/>
          <w:szCs w:val="22"/>
          <w:lang w:bidi="hi-IN"/>
        </w:rPr>
      </w:pPr>
      <w:r w:rsidRPr="001423F0">
        <w:rPr>
          <w:rFonts w:ascii="Arial" w:eastAsia="Droid Sans" w:hAnsi="Arial" w:cs="Arial"/>
          <w:sz w:val="22"/>
          <w:szCs w:val="22"/>
          <w:lang w:bidi="hi-IN"/>
        </w:rPr>
        <w:t>El manejo de la información sobre actividades interinstitucionales con la comunidad. Se convoca desde la estrategia de fortalecimiento a instancias de participación, sin embargo, el desarrollo de las actividades depende de otras instituciones que en ocasiones cancelan sobre el tiempo y esto genera molestias con los miembros de las instancias.</w:t>
      </w:r>
    </w:p>
    <w:p w14:paraId="5D138B0B" w14:textId="77777777" w:rsidR="008352E6" w:rsidRPr="001423F0" w:rsidRDefault="008352E6" w:rsidP="00A37342">
      <w:pPr>
        <w:keepNext/>
        <w:numPr>
          <w:ilvl w:val="3"/>
          <w:numId w:val="0"/>
        </w:numPr>
        <w:spacing w:after="0" w:line="240" w:lineRule="auto"/>
        <w:ind w:left="864" w:hanging="864"/>
        <w:outlineLvl w:val="3"/>
        <w:rPr>
          <w:rFonts w:ascii="Arial" w:hAnsi="Arial" w:cs="Arial"/>
          <w:b/>
          <w:bCs/>
          <w:sz w:val="22"/>
          <w:szCs w:val="22"/>
        </w:rPr>
      </w:pPr>
    </w:p>
    <w:p w14:paraId="0AAC9C61" w14:textId="025A4B9E" w:rsidR="00A37342" w:rsidRPr="001423F0" w:rsidRDefault="00A37342" w:rsidP="00A37342">
      <w:pPr>
        <w:keepNext/>
        <w:numPr>
          <w:ilvl w:val="3"/>
          <w:numId w:val="0"/>
        </w:numPr>
        <w:spacing w:after="0" w:line="240" w:lineRule="auto"/>
        <w:ind w:left="864" w:hanging="864"/>
        <w:outlineLvl w:val="3"/>
        <w:rPr>
          <w:rFonts w:ascii="Arial" w:hAnsi="Arial" w:cs="Arial"/>
          <w:bCs/>
          <w:sz w:val="22"/>
          <w:szCs w:val="22"/>
          <w:u w:val="single"/>
        </w:rPr>
      </w:pPr>
      <w:r w:rsidRPr="001423F0">
        <w:rPr>
          <w:rFonts w:ascii="Arial" w:hAnsi="Arial" w:cs="Arial"/>
          <w:bCs/>
          <w:sz w:val="22"/>
          <w:szCs w:val="22"/>
          <w:u w:val="single"/>
        </w:rPr>
        <w:t>Registros fotográficos de la estrategia:</w:t>
      </w:r>
    </w:p>
    <w:p w14:paraId="1B84519E" w14:textId="77777777" w:rsidR="00A37342" w:rsidRPr="001423F0" w:rsidRDefault="00A37342" w:rsidP="00A37342">
      <w:pPr>
        <w:spacing w:after="0" w:line="240" w:lineRule="auto"/>
        <w:jc w:val="both"/>
        <w:rPr>
          <w:rFonts w:ascii="Arial" w:eastAsia="Calibri" w:hAnsi="Arial" w:cs="Arial"/>
          <w:sz w:val="22"/>
          <w:szCs w:val="22"/>
          <w:lang w:eastAsia="es-CO"/>
        </w:rPr>
      </w:pPr>
    </w:p>
    <w:p w14:paraId="3E3BEC85" w14:textId="65FFEA7C" w:rsidR="00A37342" w:rsidRPr="001423F0" w:rsidRDefault="005E6BC8" w:rsidP="00A37342">
      <w:pPr>
        <w:spacing w:after="0" w:line="240" w:lineRule="auto"/>
        <w:jc w:val="both"/>
        <w:rPr>
          <w:rFonts w:ascii="Arial" w:eastAsia="Calibri" w:hAnsi="Arial" w:cs="Arial"/>
          <w:sz w:val="22"/>
          <w:szCs w:val="22"/>
          <w:lang w:eastAsia="es-CO"/>
        </w:rPr>
      </w:pPr>
      <w:r w:rsidRPr="001423F0">
        <w:rPr>
          <w:rFonts w:ascii="Arial" w:eastAsia="Calibri" w:hAnsi="Arial" w:cs="Arial"/>
          <w:noProof/>
          <w:sz w:val="22"/>
          <w:szCs w:val="22"/>
          <w:lang w:eastAsia="es-ES"/>
        </w:rPr>
        <w:drawing>
          <wp:anchor distT="0" distB="0" distL="114300" distR="114300" simplePos="0" relativeHeight="251910144" behindDoc="1" locked="0" layoutInCell="1" allowOverlap="1" wp14:anchorId="67D32A45" wp14:editId="65BC35B8">
            <wp:simplePos x="0" y="0"/>
            <wp:positionH relativeFrom="column">
              <wp:posOffset>2967990</wp:posOffset>
            </wp:positionH>
            <wp:positionV relativeFrom="paragraph">
              <wp:posOffset>11430</wp:posOffset>
            </wp:positionV>
            <wp:extent cx="2313940" cy="952500"/>
            <wp:effectExtent l="0" t="0" r="0" b="0"/>
            <wp:wrapTight wrapText="bothSides">
              <wp:wrapPolygon edited="0">
                <wp:start x="0" y="0"/>
                <wp:lineTo x="0" y="21168"/>
                <wp:lineTo x="21339" y="21168"/>
                <wp:lineTo x="2133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0-04 at 13.31.10.jpeg"/>
                    <pic:cNvPicPr/>
                  </pic:nvPicPr>
                  <pic:blipFill>
                    <a:blip r:embed="rId22" cstate="email">
                      <a:extLst>
                        <a:ext uri="{28A0092B-C50C-407E-A947-70E740481C1C}">
                          <a14:useLocalDpi xmlns:a14="http://schemas.microsoft.com/office/drawing/2010/main"/>
                        </a:ext>
                      </a:extLst>
                    </a:blip>
                    <a:stretch>
                      <a:fillRect/>
                    </a:stretch>
                  </pic:blipFill>
                  <pic:spPr>
                    <a:xfrm>
                      <a:off x="0" y="0"/>
                      <a:ext cx="2313940" cy="952500"/>
                    </a:xfrm>
                    <a:prstGeom prst="rect">
                      <a:avLst/>
                    </a:prstGeom>
                  </pic:spPr>
                </pic:pic>
              </a:graphicData>
            </a:graphic>
            <wp14:sizeRelH relativeFrom="page">
              <wp14:pctWidth>0</wp14:pctWidth>
            </wp14:sizeRelH>
            <wp14:sizeRelV relativeFrom="page">
              <wp14:pctHeight>0</wp14:pctHeight>
            </wp14:sizeRelV>
          </wp:anchor>
        </w:drawing>
      </w:r>
      <w:r w:rsidRPr="001423F0">
        <w:rPr>
          <w:rFonts w:ascii="Arial" w:eastAsia="Calibri" w:hAnsi="Arial" w:cs="Arial"/>
          <w:noProof/>
          <w:sz w:val="22"/>
          <w:szCs w:val="22"/>
          <w:lang w:eastAsia="es-ES"/>
        </w:rPr>
        <w:drawing>
          <wp:anchor distT="0" distB="0" distL="114300" distR="114300" simplePos="0" relativeHeight="251909120" behindDoc="1" locked="0" layoutInCell="1" allowOverlap="1" wp14:anchorId="295288DD" wp14:editId="36E6A90B">
            <wp:simplePos x="0" y="0"/>
            <wp:positionH relativeFrom="margin">
              <wp:align>left</wp:align>
            </wp:positionH>
            <wp:positionV relativeFrom="paragraph">
              <wp:posOffset>20955</wp:posOffset>
            </wp:positionV>
            <wp:extent cx="2303780" cy="942975"/>
            <wp:effectExtent l="0" t="0" r="1270" b="9525"/>
            <wp:wrapTight wrapText="bothSides">
              <wp:wrapPolygon edited="0">
                <wp:start x="0" y="0"/>
                <wp:lineTo x="0" y="21382"/>
                <wp:lineTo x="21433" y="21382"/>
                <wp:lineTo x="2143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10-04 at 13.25.16.jpeg"/>
                    <pic:cNvPicPr/>
                  </pic:nvPicPr>
                  <pic:blipFill>
                    <a:blip r:embed="rId23" cstate="email">
                      <a:extLst>
                        <a:ext uri="{28A0092B-C50C-407E-A947-70E740481C1C}">
                          <a14:useLocalDpi xmlns:a14="http://schemas.microsoft.com/office/drawing/2010/main"/>
                        </a:ext>
                      </a:extLst>
                    </a:blip>
                    <a:stretch>
                      <a:fillRect/>
                    </a:stretch>
                  </pic:blipFill>
                  <pic:spPr>
                    <a:xfrm>
                      <a:off x="0" y="0"/>
                      <a:ext cx="2303780" cy="942975"/>
                    </a:xfrm>
                    <a:prstGeom prst="rect">
                      <a:avLst/>
                    </a:prstGeom>
                  </pic:spPr>
                </pic:pic>
              </a:graphicData>
            </a:graphic>
            <wp14:sizeRelH relativeFrom="page">
              <wp14:pctWidth>0</wp14:pctWidth>
            </wp14:sizeRelH>
            <wp14:sizeRelV relativeFrom="page">
              <wp14:pctHeight>0</wp14:pctHeight>
            </wp14:sizeRelV>
          </wp:anchor>
        </w:drawing>
      </w:r>
      <w:r w:rsidR="00A37342" w:rsidRPr="001423F0">
        <w:rPr>
          <w:rFonts w:ascii="Arial" w:eastAsia="Calibri" w:hAnsi="Arial" w:cs="Arial"/>
          <w:sz w:val="22"/>
          <w:szCs w:val="22"/>
          <w:lang w:eastAsia="es-CO"/>
        </w:rPr>
        <w:tab/>
      </w:r>
    </w:p>
    <w:p w14:paraId="1BED8728" w14:textId="77777777" w:rsidR="00A37342" w:rsidRPr="001423F0" w:rsidRDefault="00A37342" w:rsidP="00A37342">
      <w:pPr>
        <w:spacing w:after="0" w:line="240" w:lineRule="auto"/>
        <w:jc w:val="both"/>
        <w:rPr>
          <w:rFonts w:ascii="Arial" w:eastAsia="Calibri" w:hAnsi="Arial" w:cs="Arial"/>
          <w:sz w:val="22"/>
          <w:szCs w:val="22"/>
          <w:highlight w:val="yellow"/>
          <w:lang w:eastAsia="es-CO"/>
        </w:rPr>
      </w:pPr>
    </w:p>
    <w:p w14:paraId="73E99A96" w14:textId="6093B940" w:rsidR="00A37342" w:rsidRPr="001423F0" w:rsidRDefault="00A37342" w:rsidP="00A37342">
      <w:pPr>
        <w:pStyle w:val="Sinespaciado"/>
        <w:rPr>
          <w:rFonts w:ascii="Arial" w:hAnsi="Arial" w:cs="Arial"/>
          <w:sz w:val="22"/>
          <w:szCs w:val="22"/>
          <w:highlight w:val="yellow"/>
          <w:lang w:eastAsia="es-CO"/>
        </w:rPr>
      </w:pPr>
    </w:p>
    <w:p w14:paraId="63DC72C3" w14:textId="19453A7C" w:rsidR="00A37342" w:rsidRPr="001423F0" w:rsidRDefault="00A37342" w:rsidP="00A37342">
      <w:pPr>
        <w:spacing w:after="0" w:line="240" w:lineRule="auto"/>
        <w:jc w:val="both"/>
        <w:rPr>
          <w:rFonts w:ascii="Arial" w:eastAsia="Calibri" w:hAnsi="Arial" w:cs="Arial"/>
          <w:sz w:val="22"/>
          <w:szCs w:val="22"/>
          <w:lang w:eastAsia="es-CO"/>
        </w:rPr>
      </w:pPr>
      <w:r w:rsidRPr="001423F0">
        <w:rPr>
          <w:rFonts w:ascii="Arial" w:eastAsia="Calibri" w:hAnsi="Arial" w:cs="Arial"/>
          <w:sz w:val="22"/>
          <w:szCs w:val="22"/>
          <w:lang w:eastAsia="es-CO"/>
        </w:rPr>
        <w:tab/>
      </w:r>
    </w:p>
    <w:p w14:paraId="1B2B8FDD" w14:textId="42EA94DD" w:rsidR="00A37342" w:rsidRPr="001423F0" w:rsidRDefault="00A37342" w:rsidP="00A37342">
      <w:pPr>
        <w:spacing w:after="0" w:line="240" w:lineRule="auto"/>
        <w:jc w:val="both"/>
        <w:rPr>
          <w:rFonts w:ascii="Arial" w:eastAsia="Calibri" w:hAnsi="Arial" w:cs="Arial"/>
          <w:sz w:val="22"/>
          <w:szCs w:val="22"/>
          <w:lang w:eastAsia="es-CO"/>
        </w:rPr>
      </w:pPr>
    </w:p>
    <w:p w14:paraId="713ACFC6" w14:textId="1DA459A4" w:rsidR="00A37342" w:rsidRPr="001423F0" w:rsidRDefault="00A37342" w:rsidP="00A37342">
      <w:pPr>
        <w:spacing w:after="0" w:line="240" w:lineRule="auto"/>
        <w:jc w:val="both"/>
        <w:rPr>
          <w:rFonts w:ascii="Arial" w:eastAsia="Calibri" w:hAnsi="Arial" w:cs="Arial"/>
          <w:sz w:val="22"/>
          <w:szCs w:val="22"/>
          <w:lang w:eastAsia="es-CO"/>
        </w:rPr>
      </w:pPr>
    </w:p>
    <w:p w14:paraId="06D44F84" w14:textId="77777777" w:rsidR="00A37342" w:rsidRPr="005B2C72" w:rsidRDefault="00A37342" w:rsidP="005B2C72">
      <w:pPr>
        <w:spacing w:after="0" w:line="240" w:lineRule="auto"/>
        <w:jc w:val="both"/>
        <w:rPr>
          <w:rFonts w:ascii="Arial" w:eastAsia="Calibri" w:hAnsi="Arial" w:cs="Arial"/>
          <w:bCs/>
          <w:sz w:val="18"/>
          <w:szCs w:val="18"/>
        </w:rPr>
      </w:pPr>
      <w:r w:rsidRPr="005B2C72">
        <w:rPr>
          <w:rFonts w:ascii="Arial" w:eastAsia="Calibri" w:hAnsi="Arial" w:cs="Arial"/>
          <w:b/>
          <w:bCs/>
          <w:sz w:val="18"/>
          <w:szCs w:val="18"/>
        </w:rPr>
        <w:t>Fuente:</w:t>
      </w:r>
      <w:r w:rsidRPr="005B2C72">
        <w:rPr>
          <w:rFonts w:ascii="Arial" w:eastAsia="Calibri" w:hAnsi="Arial" w:cs="Arial"/>
          <w:sz w:val="18"/>
          <w:szCs w:val="18"/>
        </w:rPr>
        <w:t xml:space="preserve"> Dirección de Prevención y Cultura Ciudadana. </w:t>
      </w:r>
      <w:r w:rsidRPr="005B2C72">
        <w:rPr>
          <w:rFonts w:ascii="Arial" w:eastAsia="Calibri" w:hAnsi="Arial" w:cs="Arial"/>
          <w:color w:val="000000"/>
          <w:sz w:val="18"/>
          <w:szCs w:val="18"/>
        </w:rPr>
        <w:t xml:space="preserve">Fotos tomadas en las implementaciones realizadas por la estrategia de Participación Ciudadana. </w:t>
      </w:r>
      <w:r w:rsidRPr="005B2C72">
        <w:rPr>
          <w:rFonts w:ascii="Arial" w:eastAsia="Droid Sans" w:hAnsi="Arial" w:cs="Arial"/>
          <w:bCs/>
          <w:sz w:val="18"/>
          <w:szCs w:val="18"/>
          <w:shd w:val="clear" w:color="auto" w:fill="FFFFFF"/>
          <w:lang w:bidi="hi-IN"/>
        </w:rPr>
        <w:t>Año 2019</w:t>
      </w:r>
    </w:p>
    <w:p w14:paraId="19FB377F" w14:textId="77777777" w:rsidR="00A37342" w:rsidRPr="005B2C72" w:rsidRDefault="00A37342" w:rsidP="005B2C72">
      <w:pPr>
        <w:spacing w:after="0" w:line="240" w:lineRule="auto"/>
        <w:ind w:left="360" w:hanging="360"/>
        <w:jc w:val="both"/>
        <w:rPr>
          <w:rFonts w:ascii="Arial" w:eastAsia="Arial" w:hAnsi="Arial" w:cs="Arial"/>
          <w:b/>
          <w:bCs/>
          <w:sz w:val="18"/>
          <w:szCs w:val="18"/>
        </w:rPr>
      </w:pPr>
    </w:p>
    <w:p w14:paraId="16AD4404" w14:textId="496649C2" w:rsidR="00A37342" w:rsidRPr="005B2C72" w:rsidRDefault="005B2C72" w:rsidP="00A37342">
      <w:pPr>
        <w:pStyle w:val="Ttulo2"/>
        <w:keepLines w:val="0"/>
        <w:numPr>
          <w:ilvl w:val="1"/>
          <w:numId w:val="0"/>
        </w:numPr>
        <w:tabs>
          <w:tab w:val="left" w:pos="28"/>
        </w:tabs>
        <w:suppressAutoHyphens w:val="0"/>
        <w:spacing w:before="0" w:line="240" w:lineRule="auto"/>
        <w:ind w:left="576" w:hanging="576"/>
        <w:rPr>
          <w:rFonts w:ascii="Arial" w:hAnsi="Arial" w:cs="Arial"/>
          <w:b/>
          <w:color w:val="auto"/>
          <w:sz w:val="22"/>
          <w:szCs w:val="22"/>
          <w:lang w:val="es-CO"/>
        </w:rPr>
      </w:pPr>
      <w:bookmarkStart w:id="44" w:name="_Toc13220797"/>
      <w:bookmarkStart w:id="45" w:name="_Toc21613655"/>
      <w:r w:rsidRPr="005B2C72">
        <w:rPr>
          <w:rFonts w:ascii="Arial" w:hAnsi="Arial" w:cs="Arial"/>
          <w:b/>
          <w:color w:val="auto"/>
          <w:sz w:val="22"/>
          <w:szCs w:val="22"/>
          <w:lang w:val="es-CO"/>
        </w:rPr>
        <w:lastRenderedPageBreak/>
        <w:t>PROGRAMA ENTORNOS PROTECTORES</w:t>
      </w:r>
      <w:bookmarkEnd w:id="44"/>
      <w:bookmarkEnd w:id="45"/>
    </w:p>
    <w:p w14:paraId="1016FC49" w14:textId="77777777" w:rsidR="00A37342" w:rsidRPr="002D3E47" w:rsidRDefault="00A37342" w:rsidP="00A37342">
      <w:pPr>
        <w:pStyle w:val="Prrafodelista"/>
        <w:spacing w:after="0" w:line="240" w:lineRule="auto"/>
        <w:ind w:left="360"/>
        <w:jc w:val="both"/>
        <w:rPr>
          <w:rFonts w:ascii="Arial" w:hAnsi="Arial" w:cs="Arial"/>
          <w:highlight w:val="yellow"/>
        </w:rPr>
      </w:pPr>
    </w:p>
    <w:p w14:paraId="5CD94426" w14:textId="77777777" w:rsidR="00A37342" w:rsidRPr="00693A02" w:rsidRDefault="00A37342" w:rsidP="00A37342">
      <w:pPr>
        <w:spacing w:after="0" w:line="240" w:lineRule="auto"/>
        <w:jc w:val="both"/>
        <w:rPr>
          <w:rFonts w:ascii="Arial" w:eastAsia="Arial" w:hAnsi="Arial" w:cs="Arial"/>
          <w:sz w:val="22"/>
          <w:szCs w:val="22"/>
        </w:rPr>
      </w:pPr>
      <w:r w:rsidRPr="00693A02">
        <w:rPr>
          <w:rFonts w:ascii="Arial" w:eastAsia="Arial" w:hAnsi="Arial" w:cs="Arial"/>
          <w:sz w:val="22"/>
          <w:szCs w:val="22"/>
        </w:rPr>
        <w:t>El programa de entornos protectores tiene como propósito consolidar diferentes zonas de la ciudad como entornos seguros y libres de violencias, tales como zonas rosas, entornos escolares, parques y estaciones de Transmilenio. En dichos entornos se desarrollaron, de manera complementaria, actividades de control y de prevención.</w:t>
      </w:r>
    </w:p>
    <w:p w14:paraId="4FFFF18B" w14:textId="77777777" w:rsidR="005B2C72" w:rsidRPr="00693A02" w:rsidRDefault="005B2C72" w:rsidP="00A37342">
      <w:pPr>
        <w:pStyle w:val="Ttulo3"/>
        <w:keepNext/>
        <w:numPr>
          <w:ilvl w:val="2"/>
          <w:numId w:val="0"/>
        </w:numPr>
        <w:spacing w:before="0" w:beforeAutospacing="0" w:after="0" w:afterAutospacing="0"/>
        <w:ind w:left="720" w:hanging="720"/>
        <w:rPr>
          <w:rFonts w:ascii="Arial" w:hAnsi="Arial" w:cs="Arial"/>
          <w:sz w:val="22"/>
          <w:szCs w:val="22"/>
        </w:rPr>
      </w:pPr>
      <w:bookmarkStart w:id="46" w:name="_Toc13220798"/>
      <w:bookmarkStart w:id="47" w:name="_Toc21613656"/>
    </w:p>
    <w:p w14:paraId="16185886" w14:textId="74287AE7" w:rsidR="00A37342" w:rsidRPr="00693A02" w:rsidRDefault="00A37342" w:rsidP="00A37342">
      <w:pPr>
        <w:pStyle w:val="Ttulo3"/>
        <w:keepNext/>
        <w:numPr>
          <w:ilvl w:val="2"/>
          <w:numId w:val="0"/>
        </w:numPr>
        <w:spacing w:before="0" w:beforeAutospacing="0" w:after="0" w:afterAutospacing="0"/>
        <w:ind w:left="720" w:hanging="720"/>
        <w:rPr>
          <w:rFonts w:ascii="Arial" w:hAnsi="Arial" w:cs="Arial"/>
          <w:sz w:val="22"/>
          <w:szCs w:val="22"/>
        </w:rPr>
      </w:pPr>
      <w:r w:rsidRPr="00693A02">
        <w:rPr>
          <w:rFonts w:ascii="Arial" w:hAnsi="Arial" w:cs="Arial"/>
          <w:sz w:val="22"/>
          <w:szCs w:val="22"/>
        </w:rPr>
        <w:t>Estrategia Entornos Escolares y Parques</w:t>
      </w:r>
      <w:bookmarkEnd w:id="46"/>
      <w:bookmarkEnd w:id="47"/>
    </w:p>
    <w:p w14:paraId="3F08C3AD" w14:textId="77777777" w:rsidR="00A37342" w:rsidRPr="00693A02" w:rsidRDefault="00A37342" w:rsidP="00A37342">
      <w:pPr>
        <w:spacing w:after="0" w:line="240" w:lineRule="auto"/>
        <w:jc w:val="both"/>
        <w:rPr>
          <w:rFonts w:ascii="Arial" w:eastAsia="Arial" w:hAnsi="Arial" w:cs="Arial"/>
          <w:sz w:val="22"/>
          <w:szCs w:val="22"/>
        </w:rPr>
      </w:pPr>
    </w:p>
    <w:p w14:paraId="4E47AA20" w14:textId="77777777" w:rsidR="00A37342" w:rsidRPr="00693A02" w:rsidRDefault="00A37342" w:rsidP="00A37342">
      <w:pPr>
        <w:spacing w:after="0" w:line="240" w:lineRule="auto"/>
        <w:jc w:val="both"/>
        <w:rPr>
          <w:rFonts w:ascii="Arial" w:eastAsia="Arial" w:hAnsi="Arial" w:cs="Arial"/>
          <w:sz w:val="22"/>
          <w:szCs w:val="22"/>
        </w:rPr>
      </w:pPr>
      <w:r w:rsidRPr="00693A02">
        <w:rPr>
          <w:rFonts w:ascii="Arial" w:eastAsia="Arial" w:hAnsi="Arial" w:cs="Arial"/>
          <w:sz w:val="22"/>
          <w:szCs w:val="22"/>
        </w:rPr>
        <w:t xml:space="preserve">El objetivo de esta estrategia es reducir el hurto a personas, las lesiones, riñas y microtráfico en los entornos escolares y parques, a través de </w:t>
      </w:r>
      <w:r w:rsidRPr="00693A02">
        <w:rPr>
          <w:rFonts w:ascii="Arial" w:eastAsia="Arial" w:hAnsi="Arial" w:cs="Arial"/>
          <w:b/>
          <w:sz w:val="22"/>
          <w:szCs w:val="22"/>
        </w:rPr>
        <w:t>1)</w:t>
      </w:r>
      <w:r w:rsidRPr="00693A02">
        <w:rPr>
          <w:rFonts w:ascii="Arial" w:eastAsia="Arial" w:hAnsi="Arial" w:cs="Arial"/>
          <w:sz w:val="22"/>
          <w:szCs w:val="22"/>
        </w:rPr>
        <w:t xml:space="preserve"> Promover la corresponsabilidad institucional y ciudadana mediante la apropiación del espacio por medio del cuidado y mejoramiento del espacio público; </w:t>
      </w:r>
      <w:r w:rsidRPr="00693A02">
        <w:rPr>
          <w:rFonts w:ascii="Arial" w:eastAsia="Arial" w:hAnsi="Arial" w:cs="Arial"/>
          <w:b/>
          <w:sz w:val="22"/>
          <w:szCs w:val="22"/>
        </w:rPr>
        <w:t>2)</w:t>
      </w:r>
      <w:r w:rsidRPr="00693A02">
        <w:rPr>
          <w:rFonts w:ascii="Arial" w:eastAsia="Arial" w:hAnsi="Arial" w:cs="Arial"/>
          <w:sz w:val="22"/>
          <w:szCs w:val="22"/>
        </w:rPr>
        <w:t xml:space="preserve"> Fortalecer las capacidades comunitarias para la promoción de prácticas de autocuidado en los miembros de la comunidad educativa y usuarios o residentes de entornos escolares y/o parques; </w:t>
      </w:r>
      <w:r w:rsidRPr="00693A02">
        <w:rPr>
          <w:rFonts w:ascii="Arial" w:eastAsia="Arial" w:hAnsi="Arial" w:cs="Arial"/>
          <w:b/>
          <w:sz w:val="22"/>
          <w:szCs w:val="22"/>
        </w:rPr>
        <w:t>3)</w:t>
      </w:r>
      <w:r w:rsidRPr="00693A02">
        <w:rPr>
          <w:rFonts w:ascii="Arial" w:eastAsia="Arial" w:hAnsi="Arial" w:cs="Arial"/>
          <w:sz w:val="22"/>
          <w:szCs w:val="22"/>
        </w:rPr>
        <w:t xml:space="preserve"> Contribuir con el mejoramiento del entorno físico de los entornos escolares y/o parques. </w:t>
      </w:r>
    </w:p>
    <w:p w14:paraId="2E566525" w14:textId="77777777" w:rsidR="00A37342" w:rsidRPr="00693A02" w:rsidRDefault="00A37342" w:rsidP="00A37342">
      <w:pPr>
        <w:spacing w:after="0" w:line="240" w:lineRule="auto"/>
        <w:jc w:val="both"/>
        <w:rPr>
          <w:rFonts w:ascii="Arial" w:hAnsi="Arial" w:cs="Arial"/>
          <w:sz w:val="22"/>
          <w:szCs w:val="22"/>
        </w:rPr>
      </w:pPr>
    </w:p>
    <w:p w14:paraId="7CD50812" w14:textId="1126F63A" w:rsidR="00A37342" w:rsidRPr="00693A02" w:rsidRDefault="00A37342" w:rsidP="00B66831">
      <w:pPr>
        <w:spacing w:after="120" w:line="240" w:lineRule="auto"/>
        <w:jc w:val="both"/>
        <w:rPr>
          <w:rFonts w:ascii="Arial" w:eastAsia="Arial" w:hAnsi="Arial" w:cs="Arial"/>
          <w:sz w:val="22"/>
          <w:szCs w:val="22"/>
        </w:rPr>
      </w:pPr>
      <w:r w:rsidRPr="00693A02">
        <w:rPr>
          <w:rFonts w:ascii="Arial" w:eastAsia="Arial" w:hAnsi="Arial" w:cs="Arial"/>
          <w:sz w:val="22"/>
          <w:szCs w:val="22"/>
        </w:rPr>
        <w:t>En el marco del Consejo de Seguridad que se adelantó el 19 de enero del año 2016 entre la Administración Distrital y el Gobierno Nacional, uno de los temas que se evaluó conjuntamente fue el de parques públicos con el fin de reducir la inseguridad en los parques metropolitanos, zonales, vecinales y de bolsillo e incentivar el uso recreativo por parte de las respectivas comunidades.</w:t>
      </w:r>
      <w:r w:rsidR="00B66831">
        <w:rPr>
          <w:rFonts w:ascii="Arial" w:eastAsia="Arial" w:hAnsi="Arial" w:cs="Arial"/>
          <w:sz w:val="22"/>
          <w:szCs w:val="22"/>
        </w:rPr>
        <w:t xml:space="preserve">  </w:t>
      </w:r>
      <w:r w:rsidRPr="00693A02">
        <w:rPr>
          <w:rFonts w:ascii="Arial" w:eastAsia="Arial" w:hAnsi="Arial" w:cs="Arial"/>
          <w:sz w:val="22"/>
          <w:szCs w:val="22"/>
        </w:rPr>
        <w:t xml:space="preserve">Se diseñó junto con el Instituto Distrital de Recreación y Deporte – IDRD, el Instituto Distrital de las Artes – IDARTES, el Instituto Distrital para la Participación y la Acción Comunal – IDPAC, la Policía Metropolitana de Bogotá (Policía Ambiental, SIJIN, SIPOL, Fuerza Disponible) y la Secretaría Distrital de Gobierno (Subsecretaría de Asuntos Locales y Dirección de Seguridad Ciudadana, una estrategia de priorización de 100 parques (metropolitanos, zonales, vecinales y de bolsillo). </w:t>
      </w:r>
      <w:r w:rsidR="00693A02" w:rsidRPr="00693A02">
        <w:rPr>
          <w:rFonts w:ascii="Arial" w:eastAsia="Arial" w:hAnsi="Arial" w:cs="Arial"/>
          <w:sz w:val="22"/>
          <w:szCs w:val="22"/>
        </w:rPr>
        <w:t xml:space="preserve">  </w:t>
      </w:r>
      <w:r w:rsidRPr="00693A02">
        <w:rPr>
          <w:rFonts w:ascii="Arial" w:eastAsia="Arial" w:hAnsi="Arial" w:cs="Arial"/>
          <w:sz w:val="22"/>
          <w:szCs w:val="22"/>
        </w:rPr>
        <w:t xml:space="preserve">Con estos parques se buscó una recuperación mediante el arreglo del mobiliario (juegos infantiles, canchas sintéticas); la intervención situacional (recolección de basuras, iluminación adecuada en horas nocturnas); la garantía de seguridad en el parque y su entorno a través de un refuerzo en la presencia institucional, especialmente por parte de la Policía Metropolitana de Bogotá y sus unidades especializadas; e igualmente se promovió la apropiación cultural, recreativa y comunitaria de estos espacios por medio de una oferta de actividades en estos ámbitos por parte del IDRD, el IDARTES, el IDPAC, la Secretaría de Integración Social y las correspondientes Alcaldías Locales. </w:t>
      </w:r>
    </w:p>
    <w:p w14:paraId="13A38E15" w14:textId="3824D676" w:rsidR="00A37342" w:rsidRPr="00B66831" w:rsidRDefault="00A37342" w:rsidP="00B66831">
      <w:pPr>
        <w:pStyle w:val="Ttulo4"/>
        <w:keepLines w:val="0"/>
        <w:numPr>
          <w:ilvl w:val="3"/>
          <w:numId w:val="0"/>
        </w:numPr>
        <w:suppressAutoHyphens w:val="0"/>
        <w:spacing w:before="0" w:after="120" w:line="240" w:lineRule="auto"/>
        <w:ind w:left="864" w:hanging="864"/>
        <w:rPr>
          <w:rFonts w:ascii="Arial" w:eastAsia="Droid Sans" w:hAnsi="Arial" w:cs="Arial"/>
          <w:i w:val="0"/>
          <w:color w:val="auto"/>
          <w:sz w:val="22"/>
          <w:szCs w:val="22"/>
          <w:u w:val="single"/>
          <w:shd w:val="clear" w:color="auto" w:fill="FFFFFF"/>
          <w:lang w:val="es-CO" w:bidi="hi-IN"/>
        </w:rPr>
      </w:pPr>
      <w:r w:rsidRPr="00B66831">
        <w:rPr>
          <w:rFonts w:ascii="Arial" w:eastAsia="Droid Sans" w:hAnsi="Arial" w:cs="Arial"/>
          <w:i w:val="0"/>
          <w:color w:val="auto"/>
          <w:sz w:val="22"/>
          <w:szCs w:val="22"/>
          <w:u w:val="single"/>
          <w:shd w:val="clear" w:color="auto" w:fill="FFFFFF"/>
          <w:lang w:val="es-CO" w:bidi="hi-IN"/>
        </w:rPr>
        <w:t>Resultados:</w:t>
      </w:r>
    </w:p>
    <w:p w14:paraId="29967624" w14:textId="77777777" w:rsidR="00A37342" w:rsidRPr="00693A02" w:rsidRDefault="00A37342" w:rsidP="00B66831">
      <w:pPr>
        <w:spacing w:after="120" w:line="240" w:lineRule="auto"/>
        <w:jc w:val="both"/>
        <w:rPr>
          <w:rFonts w:ascii="Arial" w:eastAsia="Droid Sans" w:hAnsi="Arial" w:cs="Arial"/>
          <w:color w:val="000000" w:themeColor="text1"/>
          <w:sz w:val="22"/>
          <w:szCs w:val="22"/>
          <w:lang w:bidi="hi-IN"/>
        </w:rPr>
      </w:pPr>
      <w:r w:rsidRPr="00693A02">
        <w:rPr>
          <w:rFonts w:ascii="Arial" w:eastAsia="Droid Sans" w:hAnsi="Arial" w:cs="Arial"/>
          <w:color w:val="000000" w:themeColor="text1"/>
          <w:sz w:val="22"/>
          <w:szCs w:val="22"/>
          <w:lang w:bidi="hi-IN"/>
        </w:rPr>
        <w:t xml:space="preserve">Para el 2019 se seleccionaron 61 instituciones educativas en conjunto con Secretaría de Educación Distrital y las diferentes especialidades de la Policía Metropolitana de Bogotá, como resultado de esta articulación se tienen los siguientes resultados al III trimestre de 2019: </w:t>
      </w:r>
    </w:p>
    <w:p w14:paraId="66E452FD" w14:textId="4DA1180F" w:rsidR="00A37342" w:rsidRPr="005B2C72" w:rsidRDefault="00A37342" w:rsidP="00693A02">
      <w:pPr>
        <w:pStyle w:val="Descripcin"/>
        <w:keepNext/>
        <w:jc w:val="center"/>
        <w:rPr>
          <w:rFonts w:cs="Arial"/>
          <w:sz w:val="22"/>
          <w:szCs w:val="22"/>
          <w:lang w:eastAsia="es-CO"/>
        </w:rPr>
      </w:pPr>
      <w:bookmarkStart w:id="48" w:name="_Toc13144752"/>
      <w:bookmarkStart w:id="49" w:name="_Toc13220865"/>
      <w:bookmarkStart w:id="50" w:name="_Toc13220930"/>
      <w:bookmarkStart w:id="51" w:name="_Toc21617899"/>
      <w:r w:rsidRPr="005B2C72">
        <w:rPr>
          <w:rFonts w:cs="Arial"/>
          <w:sz w:val="22"/>
          <w:szCs w:val="22"/>
          <w:lang w:eastAsia="es-CO"/>
        </w:rPr>
        <w:lastRenderedPageBreak/>
        <w:t>Acciones implementadas en los entornos escolares priorizados 2019</w:t>
      </w:r>
      <w:bookmarkEnd w:id="48"/>
      <w:bookmarkEnd w:id="49"/>
      <w:bookmarkEnd w:id="50"/>
      <w:bookmarkEnd w:id="51"/>
    </w:p>
    <w:tbl>
      <w:tblPr>
        <w:tblW w:w="8684" w:type="dxa"/>
        <w:jc w:val="center"/>
        <w:tblCellMar>
          <w:left w:w="70" w:type="dxa"/>
          <w:right w:w="70" w:type="dxa"/>
        </w:tblCellMar>
        <w:tblLook w:val="04A0" w:firstRow="1" w:lastRow="0" w:firstColumn="1" w:lastColumn="0" w:noHBand="0" w:noVBand="1"/>
      </w:tblPr>
      <w:tblGrid>
        <w:gridCol w:w="1989"/>
        <w:gridCol w:w="1193"/>
        <w:gridCol w:w="1621"/>
        <w:gridCol w:w="1193"/>
        <w:gridCol w:w="1261"/>
        <w:gridCol w:w="1451"/>
      </w:tblGrid>
      <w:tr w:rsidR="00A37342" w:rsidRPr="00693A02" w14:paraId="4B3063B3" w14:textId="77777777" w:rsidTr="001C4E3C">
        <w:trPr>
          <w:trHeight w:val="2110"/>
          <w:jc w:val="center"/>
        </w:trPr>
        <w:tc>
          <w:tcPr>
            <w:tcW w:w="1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75311" w14:textId="77777777" w:rsidR="00A37342" w:rsidRPr="00693A02" w:rsidRDefault="00A37342" w:rsidP="00A41D04">
            <w:pPr>
              <w:spacing w:after="0" w:line="240" w:lineRule="auto"/>
              <w:jc w:val="center"/>
              <w:rPr>
                <w:rFonts w:ascii="Arial" w:hAnsi="Arial" w:cs="Arial"/>
                <w:b/>
                <w:bCs/>
                <w:color w:val="000000"/>
                <w:sz w:val="18"/>
                <w:szCs w:val="18"/>
                <w:lang w:eastAsia="es-ES"/>
              </w:rPr>
            </w:pPr>
            <w:r w:rsidRPr="00693A02">
              <w:rPr>
                <w:rFonts w:ascii="Arial" w:hAnsi="Arial" w:cs="Arial"/>
                <w:b/>
                <w:bCs/>
                <w:color w:val="000000"/>
                <w:sz w:val="18"/>
                <w:szCs w:val="18"/>
                <w:lang w:eastAsia="es-ES"/>
              </w:rPr>
              <w:t>Localidad</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86A7DCE" w14:textId="77777777" w:rsidR="00A37342" w:rsidRPr="00693A02" w:rsidRDefault="00A37342" w:rsidP="00A41D04">
            <w:pPr>
              <w:spacing w:after="0" w:line="240" w:lineRule="auto"/>
              <w:jc w:val="center"/>
              <w:rPr>
                <w:rFonts w:ascii="Arial" w:hAnsi="Arial" w:cs="Arial"/>
                <w:b/>
                <w:bCs/>
                <w:color w:val="000000"/>
                <w:sz w:val="18"/>
                <w:szCs w:val="18"/>
                <w:lang w:eastAsia="es-ES"/>
              </w:rPr>
            </w:pPr>
            <w:r w:rsidRPr="00693A02">
              <w:rPr>
                <w:rFonts w:ascii="Arial" w:hAnsi="Arial" w:cs="Arial"/>
                <w:b/>
                <w:bCs/>
                <w:color w:val="000000"/>
                <w:sz w:val="18"/>
                <w:szCs w:val="18"/>
                <w:lang w:eastAsia="es-ES"/>
              </w:rPr>
              <w:t>Asistir a la mesa de entornos Escolares</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14:paraId="68691E60" w14:textId="77777777" w:rsidR="00A37342" w:rsidRPr="00693A02" w:rsidRDefault="00A37342" w:rsidP="00A41D04">
            <w:pPr>
              <w:spacing w:after="0" w:line="240" w:lineRule="auto"/>
              <w:jc w:val="center"/>
              <w:rPr>
                <w:rFonts w:ascii="Arial" w:hAnsi="Arial" w:cs="Arial"/>
                <w:b/>
                <w:bCs/>
                <w:color w:val="000000"/>
                <w:sz w:val="18"/>
                <w:szCs w:val="18"/>
                <w:lang w:eastAsia="es-ES"/>
              </w:rPr>
            </w:pPr>
            <w:r w:rsidRPr="00693A02">
              <w:rPr>
                <w:rFonts w:ascii="Arial" w:hAnsi="Arial" w:cs="Arial"/>
                <w:b/>
                <w:bCs/>
                <w:color w:val="000000"/>
                <w:sz w:val="18"/>
                <w:szCs w:val="18"/>
                <w:lang w:eastAsia="es-ES"/>
              </w:rPr>
              <w:t>Hacer acompañamiento y sensibilización a la entrada y salida de las IED a través de la entrega de tips.</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23BF4136" w14:textId="77777777" w:rsidR="00A37342" w:rsidRPr="00693A02" w:rsidRDefault="00A37342" w:rsidP="00A41D04">
            <w:pPr>
              <w:spacing w:after="0" w:line="240" w:lineRule="auto"/>
              <w:jc w:val="center"/>
              <w:rPr>
                <w:rFonts w:ascii="Arial" w:hAnsi="Arial" w:cs="Arial"/>
                <w:b/>
                <w:bCs/>
                <w:color w:val="000000"/>
                <w:sz w:val="18"/>
                <w:szCs w:val="18"/>
                <w:lang w:eastAsia="es-ES"/>
              </w:rPr>
            </w:pPr>
            <w:r w:rsidRPr="00693A02">
              <w:rPr>
                <w:rFonts w:ascii="Arial" w:hAnsi="Arial" w:cs="Arial"/>
                <w:b/>
                <w:bCs/>
                <w:color w:val="000000"/>
                <w:sz w:val="18"/>
                <w:szCs w:val="18"/>
                <w:lang w:eastAsia="es-ES"/>
              </w:rPr>
              <w:t>Tips a la Hora de entrada y salida de las IED</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7B358383" w14:textId="77777777" w:rsidR="00A37342" w:rsidRPr="00693A02" w:rsidRDefault="00A37342" w:rsidP="00A41D04">
            <w:pPr>
              <w:spacing w:after="0" w:line="240" w:lineRule="auto"/>
              <w:jc w:val="center"/>
              <w:rPr>
                <w:rFonts w:ascii="Arial" w:hAnsi="Arial" w:cs="Arial"/>
                <w:b/>
                <w:bCs/>
                <w:color w:val="000000"/>
                <w:sz w:val="18"/>
                <w:szCs w:val="18"/>
                <w:lang w:eastAsia="es-ES"/>
              </w:rPr>
            </w:pPr>
            <w:r w:rsidRPr="00693A02">
              <w:rPr>
                <w:rFonts w:ascii="Arial" w:hAnsi="Arial" w:cs="Arial"/>
                <w:b/>
                <w:bCs/>
                <w:color w:val="000000"/>
                <w:sz w:val="18"/>
                <w:szCs w:val="18"/>
                <w:lang w:eastAsia="es-ES"/>
              </w:rPr>
              <w:t>Implementar la actividad cultural del plan de acción de la instancia de participación del entorno</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4F03430F" w14:textId="77777777" w:rsidR="00A37342" w:rsidRPr="00693A02" w:rsidRDefault="00A37342" w:rsidP="00A41D04">
            <w:pPr>
              <w:spacing w:after="0" w:line="240" w:lineRule="auto"/>
              <w:jc w:val="center"/>
              <w:rPr>
                <w:rFonts w:ascii="Arial" w:hAnsi="Arial" w:cs="Arial"/>
                <w:b/>
                <w:bCs/>
                <w:color w:val="000000"/>
                <w:sz w:val="18"/>
                <w:szCs w:val="18"/>
                <w:lang w:eastAsia="es-ES"/>
              </w:rPr>
            </w:pPr>
            <w:r w:rsidRPr="00693A02">
              <w:rPr>
                <w:rFonts w:ascii="Arial" w:hAnsi="Arial" w:cs="Arial"/>
                <w:b/>
                <w:bCs/>
                <w:color w:val="000000"/>
                <w:sz w:val="18"/>
                <w:szCs w:val="18"/>
                <w:lang w:eastAsia="es-ES"/>
              </w:rPr>
              <w:t>Realizar la encuesta de caracterización del entorno</w:t>
            </w:r>
          </w:p>
        </w:tc>
      </w:tr>
      <w:tr w:rsidR="00A37342" w:rsidRPr="00693A02" w14:paraId="35FE8A9C"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1A6DAE49"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ANTONIO NARIÑO</w:t>
            </w:r>
          </w:p>
        </w:tc>
        <w:tc>
          <w:tcPr>
            <w:tcW w:w="1193" w:type="dxa"/>
            <w:tcBorders>
              <w:top w:val="nil"/>
              <w:left w:val="nil"/>
              <w:bottom w:val="single" w:sz="4" w:space="0" w:color="auto"/>
              <w:right w:val="single" w:sz="4" w:space="0" w:color="auto"/>
            </w:tcBorders>
            <w:shd w:val="clear" w:color="auto" w:fill="auto"/>
            <w:noWrap/>
            <w:vAlign w:val="bottom"/>
            <w:hideMark/>
          </w:tcPr>
          <w:p w14:paraId="7CC3DB57"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8</w:t>
            </w:r>
          </w:p>
        </w:tc>
        <w:tc>
          <w:tcPr>
            <w:tcW w:w="1612" w:type="dxa"/>
            <w:tcBorders>
              <w:top w:val="nil"/>
              <w:left w:val="nil"/>
              <w:bottom w:val="single" w:sz="4" w:space="0" w:color="auto"/>
              <w:right w:val="single" w:sz="4" w:space="0" w:color="auto"/>
            </w:tcBorders>
            <w:shd w:val="clear" w:color="auto" w:fill="auto"/>
            <w:noWrap/>
            <w:vAlign w:val="bottom"/>
            <w:hideMark/>
          </w:tcPr>
          <w:p w14:paraId="00C29AF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175</w:t>
            </w:r>
          </w:p>
        </w:tc>
        <w:tc>
          <w:tcPr>
            <w:tcW w:w="1193" w:type="dxa"/>
            <w:tcBorders>
              <w:top w:val="nil"/>
              <w:left w:val="nil"/>
              <w:bottom w:val="single" w:sz="4" w:space="0" w:color="auto"/>
              <w:right w:val="single" w:sz="4" w:space="0" w:color="auto"/>
            </w:tcBorders>
            <w:shd w:val="clear" w:color="auto" w:fill="auto"/>
            <w:noWrap/>
            <w:vAlign w:val="bottom"/>
            <w:hideMark/>
          </w:tcPr>
          <w:p w14:paraId="44C06B1F"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3500</w:t>
            </w:r>
          </w:p>
        </w:tc>
        <w:tc>
          <w:tcPr>
            <w:tcW w:w="1254" w:type="dxa"/>
            <w:tcBorders>
              <w:top w:val="nil"/>
              <w:left w:val="nil"/>
              <w:bottom w:val="single" w:sz="4" w:space="0" w:color="auto"/>
              <w:right w:val="single" w:sz="4" w:space="0" w:color="auto"/>
            </w:tcBorders>
            <w:shd w:val="clear" w:color="auto" w:fill="auto"/>
            <w:noWrap/>
            <w:vAlign w:val="bottom"/>
            <w:hideMark/>
          </w:tcPr>
          <w:p w14:paraId="24DA593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10</w:t>
            </w:r>
          </w:p>
        </w:tc>
        <w:tc>
          <w:tcPr>
            <w:tcW w:w="1443" w:type="dxa"/>
            <w:tcBorders>
              <w:top w:val="nil"/>
              <w:left w:val="nil"/>
              <w:bottom w:val="single" w:sz="4" w:space="0" w:color="auto"/>
              <w:right w:val="single" w:sz="4" w:space="0" w:color="auto"/>
            </w:tcBorders>
            <w:shd w:val="clear" w:color="auto" w:fill="auto"/>
            <w:noWrap/>
            <w:vAlign w:val="bottom"/>
            <w:hideMark/>
          </w:tcPr>
          <w:p w14:paraId="679E10F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r>
      <w:tr w:rsidR="00A37342" w:rsidRPr="00693A02" w14:paraId="119DD980"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01184E34"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BARRIOS UNIDOS</w:t>
            </w:r>
          </w:p>
        </w:tc>
        <w:tc>
          <w:tcPr>
            <w:tcW w:w="1193" w:type="dxa"/>
            <w:tcBorders>
              <w:top w:val="nil"/>
              <w:left w:val="nil"/>
              <w:bottom w:val="single" w:sz="4" w:space="0" w:color="auto"/>
              <w:right w:val="single" w:sz="4" w:space="0" w:color="auto"/>
            </w:tcBorders>
            <w:shd w:val="clear" w:color="auto" w:fill="auto"/>
            <w:noWrap/>
            <w:vAlign w:val="bottom"/>
            <w:hideMark/>
          </w:tcPr>
          <w:p w14:paraId="1C7CD7F7"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7</w:t>
            </w:r>
          </w:p>
        </w:tc>
        <w:tc>
          <w:tcPr>
            <w:tcW w:w="1612" w:type="dxa"/>
            <w:tcBorders>
              <w:top w:val="nil"/>
              <w:left w:val="nil"/>
              <w:bottom w:val="single" w:sz="4" w:space="0" w:color="auto"/>
              <w:right w:val="single" w:sz="4" w:space="0" w:color="auto"/>
            </w:tcBorders>
            <w:shd w:val="clear" w:color="auto" w:fill="auto"/>
            <w:noWrap/>
            <w:vAlign w:val="bottom"/>
            <w:hideMark/>
          </w:tcPr>
          <w:p w14:paraId="7C75E59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159</w:t>
            </w:r>
          </w:p>
        </w:tc>
        <w:tc>
          <w:tcPr>
            <w:tcW w:w="1193" w:type="dxa"/>
            <w:tcBorders>
              <w:top w:val="nil"/>
              <w:left w:val="nil"/>
              <w:bottom w:val="single" w:sz="4" w:space="0" w:color="auto"/>
              <w:right w:val="single" w:sz="4" w:space="0" w:color="auto"/>
            </w:tcBorders>
            <w:shd w:val="clear" w:color="auto" w:fill="auto"/>
            <w:noWrap/>
            <w:vAlign w:val="bottom"/>
            <w:hideMark/>
          </w:tcPr>
          <w:p w14:paraId="51F696EE"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3180</w:t>
            </w:r>
          </w:p>
        </w:tc>
        <w:tc>
          <w:tcPr>
            <w:tcW w:w="1254" w:type="dxa"/>
            <w:tcBorders>
              <w:top w:val="nil"/>
              <w:left w:val="nil"/>
              <w:bottom w:val="single" w:sz="4" w:space="0" w:color="auto"/>
              <w:right w:val="single" w:sz="4" w:space="0" w:color="auto"/>
            </w:tcBorders>
            <w:shd w:val="clear" w:color="auto" w:fill="auto"/>
            <w:noWrap/>
            <w:vAlign w:val="bottom"/>
            <w:hideMark/>
          </w:tcPr>
          <w:p w14:paraId="7C09176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c>
          <w:tcPr>
            <w:tcW w:w="1443" w:type="dxa"/>
            <w:tcBorders>
              <w:top w:val="nil"/>
              <w:left w:val="nil"/>
              <w:bottom w:val="single" w:sz="4" w:space="0" w:color="auto"/>
              <w:right w:val="single" w:sz="4" w:space="0" w:color="auto"/>
            </w:tcBorders>
            <w:shd w:val="clear" w:color="auto" w:fill="auto"/>
            <w:noWrap/>
            <w:vAlign w:val="bottom"/>
            <w:hideMark/>
          </w:tcPr>
          <w:p w14:paraId="03D4B12E"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r>
      <w:tr w:rsidR="00A37342" w:rsidRPr="00693A02" w14:paraId="19FD91EA"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6FADC848"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BOSA</w:t>
            </w:r>
          </w:p>
        </w:tc>
        <w:tc>
          <w:tcPr>
            <w:tcW w:w="1193" w:type="dxa"/>
            <w:tcBorders>
              <w:top w:val="nil"/>
              <w:left w:val="nil"/>
              <w:bottom w:val="single" w:sz="4" w:space="0" w:color="auto"/>
              <w:right w:val="single" w:sz="4" w:space="0" w:color="auto"/>
            </w:tcBorders>
            <w:shd w:val="clear" w:color="auto" w:fill="auto"/>
            <w:noWrap/>
            <w:vAlign w:val="bottom"/>
            <w:hideMark/>
          </w:tcPr>
          <w:p w14:paraId="78E9689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5</w:t>
            </w:r>
          </w:p>
        </w:tc>
        <w:tc>
          <w:tcPr>
            <w:tcW w:w="1612" w:type="dxa"/>
            <w:tcBorders>
              <w:top w:val="nil"/>
              <w:left w:val="nil"/>
              <w:bottom w:val="single" w:sz="4" w:space="0" w:color="auto"/>
              <w:right w:val="single" w:sz="4" w:space="0" w:color="auto"/>
            </w:tcBorders>
            <w:shd w:val="clear" w:color="auto" w:fill="auto"/>
            <w:noWrap/>
            <w:vAlign w:val="bottom"/>
            <w:hideMark/>
          </w:tcPr>
          <w:p w14:paraId="2D5F55F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287</w:t>
            </w:r>
          </w:p>
        </w:tc>
        <w:tc>
          <w:tcPr>
            <w:tcW w:w="1193" w:type="dxa"/>
            <w:tcBorders>
              <w:top w:val="nil"/>
              <w:left w:val="nil"/>
              <w:bottom w:val="single" w:sz="4" w:space="0" w:color="auto"/>
              <w:right w:val="single" w:sz="4" w:space="0" w:color="auto"/>
            </w:tcBorders>
            <w:shd w:val="clear" w:color="auto" w:fill="auto"/>
            <w:noWrap/>
            <w:vAlign w:val="bottom"/>
            <w:hideMark/>
          </w:tcPr>
          <w:p w14:paraId="3D725D45"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5740</w:t>
            </w:r>
          </w:p>
        </w:tc>
        <w:tc>
          <w:tcPr>
            <w:tcW w:w="1254" w:type="dxa"/>
            <w:tcBorders>
              <w:top w:val="nil"/>
              <w:left w:val="nil"/>
              <w:bottom w:val="single" w:sz="4" w:space="0" w:color="auto"/>
              <w:right w:val="single" w:sz="4" w:space="0" w:color="auto"/>
            </w:tcBorders>
            <w:shd w:val="clear" w:color="auto" w:fill="auto"/>
            <w:noWrap/>
            <w:vAlign w:val="bottom"/>
            <w:hideMark/>
          </w:tcPr>
          <w:p w14:paraId="6770E6C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15</w:t>
            </w:r>
          </w:p>
        </w:tc>
        <w:tc>
          <w:tcPr>
            <w:tcW w:w="1443" w:type="dxa"/>
            <w:tcBorders>
              <w:top w:val="nil"/>
              <w:left w:val="nil"/>
              <w:bottom w:val="single" w:sz="4" w:space="0" w:color="auto"/>
              <w:right w:val="single" w:sz="4" w:space="0" w:color="auto"/>
            </w:tcBorders>
            <w:shd w:val="clear" w:color="auto" w:fill="auto"/>
            <w:noWrap/>
            <w:vAlign w:val="bottom"/>
            <w:hideMark/>
          </w:tcPr>
          <w:p w14:paraId="71530BEE"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15</w:t>
            </w:r>
          </w:p>
        </w:tc>
      </w:tr>
      <w:tr w:rsidR="00A37342" w:rsidRPr="00693A02" w14:paraId="55DAEE09"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2FD37994"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CANDELARIA</w:t>
            </w:r>
          </w:p>
        </w:tc>
        <w:tc>
          <w:tcPr>
            <w:tcW w:w="1193" w:type="dxa"/>
            <w:tcBorders>
              <w:top w:val="nil"/>
              <w:left w:val="nil"/>
              <w:bottom w:val="single" w:sz="4" w:space="0" w:color="auto"/>
              <w:right w:val="single" w:sz="4" w:space="0" w:color="auto"/>
            </w:tcBorders>
            <w:shd w:val="clear" w:color="auto" w:fill="auto"/>
            <w:noWrap/>
            <w:vAlign w:val="bottom"/>
            <w:hideMark/>
          </w:tcPr>
          <w:p w14:paraId="5EEBE5C0"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8</w:t>
            </w:r>
          </w:p>
        </w:tc>
        <w:tc>
          <w:tcPr>
            <w:tcW w:w="1612" w:type="dxa"/>
            <w:tcBorders>
              <w:top w:val="nil"/>
              <w:left w:val="nil"/>
              <w:bottom w:val="single" w:sz="4" w:space="0" w:color="auto"/>
              <w:right w:val="single" w:sz="4" w:space="0" w:color="auto"/>
            </w:tcBorders>
            <w:shd w:val="clear" w:color="auto" w:fill="auto"/>
            <w:noWrap/>
            <w:vAlign w:val="bottom"/>
            <w:hideMark/>
          </w:tcPr>
          <w:p w14:paraId="1AD9DF6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129</w:t>
            </w:r>
          </w:p>
        </w:tc>
        <w:tc>
          <w:tcPr>
            <w:tcW w:w="1193" w:type="dxa"/>
            <w:tcBorders>
              <w:top w:val="nil"/>
              <w:left w:val="nil"/>
              <w:bottom w:val="single" w:sz="4" w:space="0" w:color="auto"/>
              <w:right w:val="single" w:sz="4" w:space="0" w:color="auto"/>
            </w:tcBorders>
            <w:shd w:val="clear" w:color="auto" w:fill="auto"/>
            <w:noWrap/>
            <w:vAlign w:val="bottom"/>
            <w:hideMark/>
          </w:tcPr>
          <w:p w14:paraId="335D28E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2580</w:t>
            </w:r>
          </w:p>
        </w:tc>
        <w:tc>
          <w:tcPr>
            <w:tcW w:w="1254" w:type="dxa"/>
            <w:tcBorders>
              <w:top w:val="nil"/>
              <w:left w:val="nil"/>
              <w:bottom w:val="single" w:sz="4" w:space="0" w:color="auto"/>
              <w:right w:val="single" w:sz="4" w:space="0" w:color="auto"/>
            </w:tcBorders>
            <w:shd w:val="clear" w:color="auto" w:fill="auto"/>
            <w:noWrap/>
            <w:vAlign w:val="bottom"/>
            <w:hideMark/>
          </w:tcPr>
          <w:p w14:paraId="17F7B4C9"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5</w:t>
            </w:r>
          </w:p>
        </w:tc>
        <w:tc>
          <w:tcPr>
            <w:tcW w:w="1443" w:type="dxa"/>
            <w:tcBorders>
              <w:top w:val="nil"/>
              <w:left w:val="nil"/>
              <w:bottom w:val="single" w:sz="4" w:space="0" w:color="auto"/>
              <w:right w:val="single" w:sz="4" w:space="0" w:color="auto"/>
            </w:tcBorders>
            <w:shd w:val="clear" w:color="auto" w:fill="auto"/>
            <w:noWrap/>
            <w:vAlign w:val="bottom"/>
            <w:hideMark/>
          </w:tcPr>
          <w:p w14:paraId="14DF4EB3"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6</w:t>
            </w:r>
          </w:p>
        </w:tc>
      </w:tr>
      <w:tr w:rsidR="00A37342" w:rsidRPr="00693A02" w14:paraId="74C422FE"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4AEAB446"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CHAPINERO</w:t>
            </w:r>
          </w:p>
        </w:tc>
        <w:tc>
          <w:tcPr>
            <w:tcW w:w="1193" w:type="dxa"/>
            <w:tcBorders>
              <w:top w:val="nil"/>
              <w:left w:val="nil"/>
              <w:bottom w:val="single" w:sz="4" w:space="0" w:color="auto"/>
              <w:right w:val="single" w:sz="4" w:space="0" w:color="auto"/>
            </w:tcBorders>
            <w:shd w:val="clear" w:color="auto" w:fill="auto"/>
            <w:noWrap/>
            <w:vAlign w:val="bottom"/>
            <w:hideMark/>
          </w:tcPr>
          <w:p w14:paraId="2912B593"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8</w:t>
            </w:r>
          </w:p>
        </w:tc>
        <w:tc>
          <w:tcPr>
            <w:tcW w:w="1612" w:type="dxa"/>
            <w:tcBorders>
              <w:top w:val="nil"/>
              <w:left w:val="nil"/>
              <w:bottom w:val="single" w:sz="4" w:space="0" w:color="auto"/>
              <w:right w:val="single" w:sz="4" w:space="0" w:color="auto"/>
            </w:tcBorders>
            <w:shd w:val="clear" w:color="auto" w:fill="auto"/>
            <w:noWrap/>
            <w:vAlign w:val="bottom"/>
            <w:hideMark/>
          </w:tcPr>
          <w:p w14:paraId="4DCCA191"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98</w:t>
            </w:r>
          </w:p>
        </w:tc>
        <w:tc>
          <w:tcPr>
            <w:tcW w:w="1193" w:type="dxa"/>
            <w:tcBorders>
              <w:top w:val="nil"/>
              <w:left w:val="nil"/>
              <w:bottom w:val="single" w:sz="4" w:space="0" w:color="auto"/>
              <w:right w:val="single" w:sz="4" w:space="0" w:color="auto"/>
            </w:tcBorders>
            <w:shd w:val="clear" w:color="auto" w:fill="auto"/>
            <w:noWrap/>
            <w:vAlign w:val="bottom"/>
            <w:hideMark/>
          </w:tcPr>
          <w:p w14:paraId="3E5F175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1960</w:t>
            </w:r>
          </w:p>
        </w:tc>
        <w:tc>
          <w:tcPr>
            <w:tcW w:w="1254" w:type="dxa"/>
            <w:tcBorders>
              <w:top w:val="nil"/>
              <w:left w:val="nil"/>
              <w:bottom w:val="single" w:sz="4" w:space="0" w:color="auto"/>
              <w:right w:val="single" w:sz="4" w:space="0" w:color="auto"/>
            </w:tcBorders>
            <w:shd w:val="clear" w:color="auto" w:fill="auto"/>
            <w:noWrap/>
            <w:vAlign w:val="bottom"/>
            <w:hideMark/>
          </w:tcPr>
          <w:p w14:paraId="610FFC89"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w:t>
            </w:r>
          </w:p>
        </w:tc>
        <w:tc>
          <w:tcPr>
            <w:tcW w:w="1443" w:type="dxa"/>
            <w:tcBorders>
              <w:top w:val="nil"/>
              <w:left w:val="nil"/>
              <w:bottom w:val="single" w:sz="4" w:space="0" w:color="auto"/>
              <w:right w:val="single" w:sz="4" w:space="0" w:color="auto"/>
            </w:tcBorders>
            <w:shd w:val="clear" w:color="auto" w:fill="auto"/>
            <w:noWrap/>
            <w:vAlign w:val="bottom"/>
            <w:hideMark/>
          </w:tcPr>
          <w:p w14:paraId="3D5804F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6</w:t>
            </w:r>
          </w:p>
        </w:tc>
      </w:tr>
      <w:tr w:rsidR="00A37342" w:rsidRPr="00693A02" w14:paraId="2BAD32D4"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237F563F"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CIUDAD BOLIVAR</w:t>
            </w:r>
          </w:p>
        </w:tc>
        <w:tc>
          <w:tcPr>
            <w:tcW w:w="1193" w:type="dxa"/>
            <w:tcBorders>
              <w:top w:val="nil"/>
              <w:left w:val="nil"/>
              <w:bottom w:val="single" w:sz="4" w:space="0" w:color="auto"/>
              <w:right w:val="single" w:sz="4" w:space="0" w:color="auto"/>
            </w:tcBorders>
            <w:shd w:val="clear" w:color="auto" w:fill="auto"/>
            <w:noWrap/>
            <w:vAlign w:val="bottom"/>
            <w:hideMark/>
          </w:tcPr>
          <w:p w14:paraId="671C7EF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c>
          <w:tcPr>
            <w:tcW w:w="1612" w:type="dxa"/>
            <w:tcBorders>
              <w:top w:val="nil"/>
              <w:left w:val="nil"/>
              <w:bottom w:val="single" w:sz="4" w:space="0" w:color="auto"/>
              <w:right w:val="single" w:sz="4" w:space="0" w:color="auto"/>
            </w:tcBorders>
            <w:shd w:val="clear" w:color="auto" w:fill="auto"/>
            <w:noWrap/>
            <w:vAlign w:val="bottom"/>
            <w:hideMark/>
          </w:tcPr>
          <w:p w14:paraId="4B406A0E"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231</w:t>
            </w:r>
          </w:p>
        </w:tc>
        <w:tc>
          <w:tcPr>
            <w:tcW w:w="1193" w:type="dxa"/>
            <w:tcBorders>
              <w:top w:val="nil"/>
              <w:left w:val="nil"/>
              <w:bottom w:val="single" w:sz="4" w:space="0" w:color="auto"/>
              <w:right w:val="single" w:sz="4" w:space="0" w:color="auto"/>
            </w:tcBorders>
            <w:shd w:val="clear" w:color="auto" w:fill="auto"/>
            <w:noWrap/>
            <w:vAlign w:val="bottom"/>
            <w:hideMark/>
          </w:tcPr>
          <w:p w14:paraId="01317321"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4620</w:t>
            </w:r>
          </w:p>
        </w:tc>
        <w:tc>
          <w:tcPr>
            <w:tcW w:w="1254" w:type="dxa"/>
            <w:tcBorders>
              <w:top w:val="nil"/>
              <w:left w:val="nil"/>
              <w:bottom w:val="single" w:sz="4" w:space="0" w:color="auto"/>
              <w:right w:val="single" w:sz="4" w:space="0" w:color="auto"/>
            </w:tcBorders>
            <w:shd w:val="clear" w:color="auto" w:fill="auto"/>
            <w:noWrap/>
            <w:vAlign w:val="bottom"/>
            <w:hideMark/>
          </w:tcPr>
          <w:p w14:paraId="611A7CDF"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13</w:t>
            </w:r>
          </w:p>
        </w:tc>
        <w:tc>
          <w:tcPr>
            <w:tcW w:w="1443" w:type="dxa"/>
            <w:tcBorders>
              <w:top w:val="nil"/>
              <w:left w:val="nil"/>
              <w:bottom w:val="single" w:sz="4" w:space="0" w:color="auto"/>
              <w:right w:val="single" w:sz="4" w:space="0" w:color="auto"/>
            </w:tcBorders>
            <w:shd w:val="clear" w:color="auto" w:fill="auto"/>
            <w:noWrap/>
            <w:vAlign w:val="bottom"/>
            <w:hideMark/>
          </w:tcPr>
          <w:p w14:paraId="50356695"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15</w:t>
            </w:r>
          </w:p>
        </w:tc>
      </w:tr>
      <w:tr w:rsidR="00A37342" w:rsidRPr="00693A02" w14:paraId="56A1B06D"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2E83BA8B"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ENGATIVA</w:t>
            </w:r>
          </w:p>
        </w:tc>
        <w:tc>
          <w:tcPr>
            <w:tcW w:w="1193" w:type="dxa"/>
            <w:tcBorders>
              <w:top w:val="nil"/>
              <w:left w:val="nil"/>
              <w:bottom w:val="single" w:sz="4" w:space="0" w:color="auto"/>
              <w:right w:val="single" w:sz="4" w:space="0" w:color="auto"/>
            </w:tcBorders>
            <w:shd w:val="clear" w:color="auto" w:fill="auto"/>
            <w:noWrap/>
            <w:vAlign w:val="bottom"/>
            <w:hideMark/>
          </w:tcPr>
          <w:p w14:paraId="0E9843EF"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7</w:t>
            </w:r>
          </w:p>
        </w:tc>
        <w:tc>
          <w:tcPr>
            <w:tcW w:w="1612" w:type="dxa"/>
            <w:tcBorders>
              <w:top w:val="nil"/>
              <w:left w:val="nil"/>
              <w:bottom w:val="single" w:sz="4" w:space="0" w:color="auto"/>
              <w:right w:val="single" w:sz="4" w:space="0" w:color="auto"/>
            </w:tcBorders>
            <w:shd w:val="clear" w:color="auto" w:fill="auto"/>
            <w:noWrap/>
            <w:vAlign w:val="bottom"/>
            <w:hideMark/>
          </w:tcPr>
          <w:p w14:paraId="0272EEB6"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198</w:t>
            </w:r>
          </w:p>
        </w:tc>
        <w:tc>
          <w:tcPr>
            <w:tcW w:w="1193" w:type="dxa"/>
            <w:tcBorders>
              <w:top w:val="nil"/>
              <w:left w:val="nil"/>
              <w:bottom w:val="single" w:sz="4" w:space="0" w:color="auto"/>
              <w:right w:val="single" w:sz="4" w:space="0" w:color="auto"/>
            </w:tcBorders>
            <w:shd w:val="clear" w:color="auto" w:fill="auto"/>
            <w:noWrap/>
            <w:vAlign w:val="bottom"/>
            <w:hideMark/>
          </w:tcPr>
          <w:p w14:paraId="0E3C6927"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3960</w:t>
            </w:r>
          </w:p>
        </w:tc>
        <w:tc>
          <w:tcPr>
            <w:tcW w:w="1254" w:type="dxa"/>
            <w:tcBorders>
              <w:top w:val="nil"/>
              <w:left w:val="nil"/>
              <w:bottom w:val="single" w:sz="4" w:space="0" w:color="auto"/>
              <w:right w:val="single" w:sz="4" w:space="0" w:color="auto"/>
            </w:tcBorders>
            <w:shd w:val="clear" w:color="auto" w:fill="auto"/>
            <w:noWrap/>
            <w:vAlign w:val="bottom"/>
            <w:hideMark/>
          </w:tcPr>
          <w:p w14:paraId="3E9AB704"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13</w:t>
            </w:r>
          </w:p>
        </w:tc>
        <w:tc>
          <w:tcPr>
            <w:tcW w:w="1443" w:type="dxa"/>
            <w:tcBorders>
              <w:top w:val="nil"/>
              <w:left w:val="nil"/>
              <w:bottom w:val="single" w:sz="4" w:space="0" w:color="auto"/>
              <w:right w:val="single" w:sz="4" w:space="0" w:color="auto"/>
            </w:tcBorders>
            <w:shd w:val="clear" w:color="auto" w:fill="auto"/>
            <w:noWrap/>
            <w:vAlign w:val="bottom"/>
            <w:hideMark/>
          </w:tcPr>
          <w:p w14:paraId="506BE79F"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12</w:t>
            </w:r>
          </w:p>
        </w:tc>
      </w:tr>
      <w:tr w:rsidR="00A37342" w:rsidRPr="00693A02" w14:paraId="6FD74EDB"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13FA347F"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FONTIBON</w:t>
            </w:r>
          </w:p>
        </w:tc>
        <w:tc>
          <w:tcPr>
            <w:tcW w:w="1193" w:type="dxa"/>
            <w:tcBorders>
              <w:top w:val="nil"/>
              <w:left w:val="nil"/>
              <w:bottom w:val="single" w:sz="4" w:space="0" w:color="auto"/>
              <w:right w:val="single" w:sz="4" w:space="0" w:color="auto"/>
            </w:tcBorders>
            <w:shd w:val="clear" w:color="auto" w:fill="auto"/>
            <w:noWrap/>
            <w:vAlign w:val="bottom"/>
            <w:hideMark/>
          </w:tcPr>
          <w:p w14:paraId="00BC9906"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8</w:t>
            </w:r>
          </w:p>
        </w:tc>
        <w:tc>
          <w:tcPr>
            <w:tcW w:w="1612" w:type="dxa"/>
            <w:tcBorders>
              <w:top w:val="nil"/>
              <w:left w:val="nil"/>
              <w:bottom w:val="single" w:sz="4" w:space="0" w:color="auto"/>
              <w:right w:val="single" w:sz="4" w:space="0" w:color="auto"/>
            </w:tcBorders>
            <w:shd w:val="clear" w:color="auto" w:fill="auto"/>
            <w:noWrap/>
            <w:vAlign w:val="bottom"/>
            <w:hideMark/>
          </w:tcPr>
          <w:p w14:paraId="5E472716"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115</w:t>
            </w:r>
          </w:p>
        </w:tc>
        <w:tc>
          <w:tcPr>
            <w:tcW w:w="1193" w:type="dxa"/>
            <w:tcBorders>
              <w:top w:val="nil"/>
              <w:left w:val="nil"/>
              <w:bottom w:val="single" w:sz="4" w:space="0" w:color="auto"/>
              <w:right w:val="single" w:sz="4" w:space="0" w:color="auto"/>
            </w:tcBorders>
            <w:shd w:val="clear" w:color="auto" w:fill="auto"/>
            <w:noWrap/>
            <w:vAlign w:val="bottom"/>
            <w:hideMark/>
          </w:tcPr>
          <w:p w14:paraId="6AB361C4"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2300</w:t>
            </w:r>
          </w:p>
        </w:tc>
        <w:tc>
          <w:tcPr>
            <w:tcW w:w="1254" w:type="dxa"/>
            <w:tcBorders>
              <w:top w:val="nil"/>
              <w:left w:val="nil"/>
              <w:bottom w:val="single" w:sz="4" w:space="0" w:color="auto"/>
              <w:right w:val="single" w:sz="4" w:space="0" w:color="auto"/>
            </w:tcBorders>
            <w:shd w:val="clear" w:color="auto" w:fill="auto"/>
            <w:noWrap/>
            <w:vAlign w:val="bottom"/>
            <w:hideMark/>
          </w:tcPr>
          <w:p w14:paraId="7EBA7B49"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6</w:t>
            </w:r>
          </w:p>
        </w:tc>
        <w:tc>
          <w:tcPr>
            <w:tcW w:w="1443" w:type="dxa"/>
            <w:tcBorders>
              <w:top w:val="nil"/>
              <w:left w:val="nil"/>
              <w:bottom w:val="single" w:sz="4" w:space="0" w:color="auto"/>
              <w:right w:val="single" w:sz="4" w:space="0" w:color="auto"/>
            </w:tcBorders>
            <w:shd w:val="clear" w:color="auto" w:fill="auto"/>
            <w:noWrap/>
            <w:vAlign w:val="bottom"/>
            <w:hideMark/>
          </w:tcPr>
          <w:p w14:paraId="53188C9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6</w:t>
            </w:r>
          </w:p>
        </w:tc>
      </w:tr>
      <w:tr w:rsidR="00A37342" w:rsidRPr="00693A02" w14:paraId="20265908"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31F91003"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KENNEDY</w:t>
            </w:r>
          </w:p>
        </w:tc>
        <w:tc>
          <w:tcPr>
            <w:tcW w:w="1193" w:type="dxa"/>
            <w:tcBorders>
              <w:top w:val="nil"/>
              <w:left w:val="nil"/>
              <w:bottom w:val="single" w:sz="4" w:space="0" w:color="auto"/>
              <w:right w:val="single" w:sz="4" w:space="0" w:color="auto"/>
            </w:tcBorders>
            <w:shd w:val="clear" w:color="auto" w:fill="auto"/>
            <w:noWrap/>
            <w:vAlign w:val="bottom"/>
            <w:hideMark/>
          </w:tcPr>
          <w:p w14:paraId="3AE7FEA9"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7</w:t>
            </w:r>
          </w:p>
        </w:tc>
        <w:tc>
          <w:tcPr>
            <w:tcW w:w="1612" w:type="dxa"/>
            <w:tcBorders>
              <w:top w:val="nil"/>
              <w:left w:val="nil"/>
              <w:bottom w:val="single" w:sz="4" w:space="0" w:color="auto"/>
              <w:right w:val="single" w:sz="4" w:space="0" w:color="auto"/>
            </w:tcBorders>
            <w:shd w:val="clear" w:color="auto" w:fill="auto"/>
            <w:noWrap/>
            <w:vAlign w:val="bottom"/>
            <w:hideMark/>
          </w:tcPr>
          <w:p w14:paraId="71215C61"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262</w:t>
            </w:r>
          </w:p>
        </w:tc>
        <w:tc>
          <w:tcPr>
            <w:tcW w:w="1193" w:type="dxa"/>
            <w:tcBorders>
              <w:top w:val="nil"/>
              <w:left w:val="nil"/>
              <w:bottom w:val="single" w:sz="4" w:space="0" w:color="auto"/>
              <w:right w:val="single" w:sz="4" w:space="0" w:color="auto"/>
            </w:tcBorders>
            <w:shd w:val="clear" w:color="auto" w:fill="auto"/>
            <w:noWrap/>
            <w:vAlign w:val="bottom"/>
            <w:hideMark/>
          </w:tcPr>
          <w:p w14:paraId="27E1DDEA"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5240</w:t>
            </w:r>
          </w:p>
        </w:tc>
        <w:tc>
          <w:tcPr>
            <w:tcW w:w="1254" w:type="dxa"/>
            <w:tcBorders>
              <w:top w:val="nil"/>
              <w:left w:val="nil"/>
              <w:bottom w:val="single" w:sz="4" w:space="0" w:color="auto"/>
              <w:right w:val="single" w:sz="4" w:space="0" w:color="auto"/>
            </w:tcBorders>
            <w:shd w:val="clear" w:color="auto" w:fill="auto"/>
            <w:noWrap/>
            <w:vAlign w:val="bottom"/>
            <w:hideMark/>
          </w:tcPr>
          <w:p w14:paraId="1F0B2A69"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13</w:t>
            </w:r>
          </w:p>
        </w:tc>
        <w:tc>
          <w:tcPr>
            <w:tcW w:w="1443" w:type="dxa"/>
            <w:tcBorders>
              <w:top w:val="nil"/>
              <w:left w:val="nil"/>
              <w:bottom w:val="single" w:sz="4" w:space="0" w:color="auto"/>
              <w:right w:val="single" w:sz="4" w:space="0" w:color="auto"/>
            </w:tcBorders>
            <w:shd w:val="clear" w:color="auto" w:fill="auto"/>
            <w:noWrap/>
            <w:vAlign w:val="bottom"/>
            <w:hideMark/>
          </w:tcPr>
          <w:p w14:paraId="0A66ADC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15</w:t>
            </w:r>
          </w:p>
        </w:tc>
      </w:tr>
      <w:tr w:rsidR="00A37342" w:rsidRPr="00693A02" w14:paraId="4F31014D"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7A324D49"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LOS MARTIRES</w:t>
            </w:r>
          </w:p>
        </w:tc>
        <w:tc>
          <w:tcPr>
            <w:tcW w:w="1193" w:type="dxa"/>
            <w:tcBorders>
              <w:top w:val="nil"/>
              <w:left w:val="nil"/>
              <w:bottom w:val="single" w:sz="4" w:space="0" w:color="auto"/>
              <w:right w:val="single" w:sz="4" w:space="0" w:color="auto"/>
            </w:tcBorders>
            <w:shd w:val="clear" w:color="auto" w:fill="auto"/>
            <w:noWrap/>
            <w:vAlign w:val="bottom"/>
            <w:hideMark/>
          </w:tcPr>
          <w:p w14:paraId="76CBF15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8</w:t>
            </w:r>
          </w:p>
        </w:tc>
        <w:tc>
          <w:tcPr>
            <w:tcW w:w="1612" w:type="dxa"/>
            <w:tcBorders>
              <w:top w:val="nil"/>
              <w:left w:val="nil"/>
              <w:bottom w:val="single" w:sz="4" w:space="0" w:color="auto"/>
              <w:right w:val="single" w:sz="4" w:space="0" w:color="auto"/>
            </w:tcBorders>
            <w:shd w:val="clear" w:color="auto" w:fill="auto"/>
            <w:noWrap/>
            <w:vAlign w:val="bottom"/>
            <w:hideMark/>
          </w:tcPr>
          <w:p w14:paraId="08F762C4"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73</w:t>
            </w:r>
          </w:p>
        </w:tc>
        <w:tc>
          <w:tcPr>
            <w:tcW w:w="1193" w:type="dxa"/>
            <w:tcBorders>
              <w:top w:val="nil"/>
              <w:left w:val="nil"/>
              <w:bottom w:val="single" w:sz="4" w:space="0" w:color="auto"/>
              <w:right w:val="single" w:sz="4" w:space="0" w:color="auto"/>
            </w:tcBorders>
            <w:shd w:val="clear" w:color="auto" w:fill="auto"/>
            <w:noWrap/>
            <w:vAlign w:val="bottom"/>
            <w:hideMark/>
          </w:tcPr>
          <w:p w14:paraId="1594B4E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1460</w:t>
            </w:r>
          </w:p>
        </w:tc>
        <w:tc>
          <w:tcPr>
            <w:tcW w:w="1254" w:type="dxa"/>
            <w:tcBorders>
              <w:top w:val="nil"/>
              <w:left w:val="nil"/>
              <w:bottom w:val="single" w:sz="4" w:space="0" w:color="auto"/>
              <w:right w:val="single" w:sz="4" w:space="0" w:color="auto"/>
            </w:tcBorders>
            <w:shd w:val="clear" w:color="auto" w:fill="auto"/>
            <w:noWrap/>
            <w:vAlign w:val="bottom"/>
            <w:hideMark/>
          </w:tcPr>
          <w:p w14:paraId="04ED92A9"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6</w:t>
            </w:r>
          </w:p>
        </w:tc>
        <w:tc>
          <w:tcPr>
            <w:tcW w:w="1443" w:type="dxa"/>
            <w:tcBorders>
              <w:top w:val="nil"/>
              <w:left w:val="nil"/>
              <w:bottom w:val="single" w:sz="4" w:space="0" w:color="auto"/>
              <w:right w:val="single" w:sz="4" w:space="0" w:color="auto"/>
            </w:tcBorders>
            <w:shd w:val="clear" w:color="auto" w:fill="auto"/>
            <w:noWrap/>
            <w:vAlign w:val="bottom"/>
            <w:hideMark/>
          </w:tcPr>
          <w:p w14:paraId="29201777"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w:t>
            </w:r>
          </w:p>
        </w:tc>
      </w:tr>
      <w:tr w:rsidR="00A37342" w:rsidRPr="00693A02" w14:paraId="17EA66C1"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260BD558"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PUENTE ARANDA</w:t>
            </w:r>
          </w:p>
        </w:tc>
        <w:tc>
          <w:tcPr>
            <w:tcW w:w="1193" w:type="dxa"/>
            <w:tcBorders>
              <w:top w:val="nil"/>
              <w:left w:val="nil"/>
              <w:bottom w:val="single" w:sz="4" w:space="0" w:color="auto"/>
              <w:right w:val="single" w:sz="4" w:space="0" w:color="auto"/>
            </w:tcBorders>
            <w:shd w:val="clear" w:color="auto" w:fill="auto"/>
            <w:noWrap/>
            <w:vAlign w:val="bottom"/>
            <w:hideMark/>
          </w:tcPr>
          <w:p w14:paraId="2F0459C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4</w:t>
            </w:r>
          </w:p>
        </w:tc>
        <w:tc>
          <w:tcPr>
            <w:tcW w:w="1612" w:type="dxa"/>
            <w:tcBorders>
              <w:top w:val="nil"/>
              <w:left w:val="nil"/>
              <w:bottom w:val="single" w:sz="4" w:space="0" w:color="auto"/>
              <w:right w:val="single" w:sz="4" w:space="0" w:color="auto"/>
            </w:tcBorders>
            <w:shd w:val="clear" w:color="auto" w:fill="auto"/>
            <w:noWrap/>
            <w:vAlign w:val="bottom"/>
            <w:hideMark/>
          </w:tcPr>
          <w:p w14:paraId="54F5D63A"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59</w:t>
            </w:r>
          </w:p>
        </w:tc>
        <w:tc>
          <w:tcPr>
            <w:tcW w:w="1193" w:type="dxa"/>
            <w:tcBorders>
              <w:top w:val="nil"/>
              <w:left w:val="nil"/>
              <w:bottom w:val="single" w:sz="4" w:space="0" w:color="auto"/>
              <w:right w:val="single" w:sz="4" w:space="0" w:color="auto"/>
            </w:tcBorders>
            <w:shd w:val="clear" w:color="auto" w:fill="auto"/>
            <w:noWrap/>
            <w:vAlign w:val="bottom"/>
            <w:hideMark/>
          </w:tcPr>
          <w:p w14:paraId="76285738"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1180</w:t>
            </w:r>
          </w:p>
        </w:tc>
        <w:tc>
          <w:tcPr>
            <w:tcW w:w="1254" w:type="dxa"/>
            <w:tcBorders>
              <w:top w:val="nil"/>
              <w:left w:val="nil"/>
              <w:bottom w:val="single" w:sz="4" w:space="0" w:color="auto"/>
              <w:right w:val="single" w:sz="4" w:space="0" w:color="auto"/>
            </w:tcBorders>
            <w:shd w:val="clear" w:color="auto" w:fill="auto"/>
            <w:noWrap/>
            <w:vAlign w:val="bottom"/>
            <w:hideMark/>
          </w:tcPr>
          <w:p w14:paraId="04A6EB9E"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w:t>
            </w:r>
          </w:p>
        </w:tc>
        <w:tc>
          <w:tcPr>
            <w:tcW w:w="1443" w:type="dxa"/>
            <w:tcBorders>
              <w:top w:val="nil"/>
              <w:left w:val="nil"/>
              <w:bottom w:val="single" w:sz="4" w:space="0" w:color="auto"/>
              <w:right w:val="single" w:sz="4" w:space="0" w:color="auto"/>
            </w:tcBorders>
            <w:shd w:val="clear" w:color="auto" w:fill="auto"/>
            <w:noWrap/>
            <w:vAlign w:val="bottom"/>
            <w:hideMark/>
          </w:tcPr>
          <w:p w14:paraId="12A9D203"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w:t>
            </w:r>
          </w:p>
        </w:tc>
      </w:tr>
      <w:tr w:rsidR="00A37342" w:rsidRPr="00693A02" w14:paraId="4162AB86"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1674AD4B"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RAFAEL URIBE URIBE</w:t>
            </w:r>
          </w:p>
        </w:tc>
        <w:tc>
          <w:tcPr>
            <w:tcW w:w="1193" w:type="dxa"/>
            <w:tcBorders>
              <w:top w:val="nil"/>
              <w:left w:val="nil"/>
              <w:bottom w:val="single" w:sz="4" w:space="0" w:color="auto"/>
              <w:right w:val="single" w:sz="4" w:space="0" w:color="auto"/>
            </w:tcBorders>
            <w:shd w:val="clear" w:color="auto" w:fill="auto"/>
            <w:noWrap/>
            <w:vAlign w:val="bottom"/>
            <w:hideMark/>
          </w:tcPr>
          <w:p w14:paraId="1528CC0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4</w:t>
            </w:r>
          </w:p>
        </w:tc>
        <w:tc>
          <w:tcPr>
            <w:tcW w:w="1612" w:type="dxa"/>
            <w:tcBorders>
              <w:top w:val="nil"/>
              <w:left w:val="nil"/>
              <w:bottom w:val="single" w:sz="4" w:space="0" w:color="auto"/>
              <w:right w:val="single" w:sz="4" w:space="0" w:color="auto"/>
            </w:tcBorders>
            <w:shd w:val="clear" w:color="auto" w:fill="auto"/>
            <w:noWrap/>
            <w:vAlign w:val="bottom"/>
            <w:hideMark/>
          </w:tcPr>
          <w:p w14:paraId="5928ABDE"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239</w:t>
            </w:r>
          </w:p>
        </w:tc>
        <w:tc>
          <w:tcPr>
            <w:tcW w:w="1193" w:type="dxa"/>
            <w:tcBorders>
              <w:top w:val="nil"/>
              <w:left w:val="nil"/>
              <w:bottom w:val="single" w:sz="4" w:space="0" w:color="auto"/>
              <w:right w:val="single" w:sz="4" w:space="0" w:color="auto"/>
            </w:tcBorders>
            <w:shd w:val="clear" w:color="auto" w:fill="auto"/>
            <w:noWrap/>
            <w:vAlign w:val="bottom"/>
            <w:hideMark/>
          </w:tcPr>
          <w:p w14:paraId="085656BE"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4780</w:t>
            </w:r>
          </w:p>
        </w:tc>
        <w:tc>
          <w:tcPr>
            <w:tcW w:w="1254" w:type="dxa"/>
            <w:tcBorders>
              <w:top w:val="nil"/>
              <w:left w:val="nil"/>
              <w:bottom w:val="single" w:sz="4" w:space="0" w:color="auto"/>
              <w:right w:val="single" w:sz="4" w:space="0" w:color="auto"/>
            </w:tcBorders>
            <w:shd w:val="clear" w:color="auto" w:fill="auto"/>
            <w:noWrap/>
            <w:vAlign w:val="bottom"/>
            <w:hideMark/>
          </w:tcPr>
          <w:p w14:paraId="734A6A7F"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12</w:t>
            </w:r>
          </w:p>
        </w:tc>
        <w:tc>
          <w:tcPr>
            <w:tcW w:w="1443" w:type="dxa"/>
            <w:tcBorders>
              <w:top w:val="nil"/>
              <w:left w:val="nil"/>
              <w:bottom w:val="single" w:sz="4" w:space="0" w:color="auto"/>
              <w:right w:val="single" w:sz="4" w:space="0" w:color="auto"/>
            </w:tcBorders>
            <w:shd w:val="clear" w:color="auto" w:fill="auto"/>
            <w:noWrap/>
            <w:vAlign w:val="bottom"/>
            <w:hideMark/>
          </w:tcPr>
          <w:p w14:paraId="08E4822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15</w:t>
            </w:r>
          </w:p>
        </w:tc>
      </w:tr>
      <w:tr w:rsidR="00A37342" w:rsidRPr="00693A02" w14:paraId="6C905635"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015B0FD8"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SAN CRISTOBAL</w:t>
            </w:r>
          </w:p>
        </w:tc>
        <w:tc>
          <w:tcPr>
            <w:tcW w:w="1193" w:type="dxa"/>
            <w:tcBorders>
              <w:top w:val="nil"/>
              <w:left w:val="nil"/>
              <w:bottom w:val="single" w:sz="4" w:space="0" w:color="auto"/>
              <w:right w:val="single" w:sz="4" w:space="0" w:color="auto"/>
            </w:tcBorders>
            <w:shd w:val="clear" w:color="auto" w:fill="auto"/>
            <w:noWrap/>
            <w:vAlign w:val="bottom"/>
            <w:hideMark/>
          </w:tcPr>
          <w:p w14:paraId="1D7B94FB"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7</w:t>
            </w:r>
          </w:p>
        </w:tc>
        <w:tc>
          <w:tcPr>
            <w:tcW w:w="1612" w:type="dxa"/>
            <w:tcBorders>
              <w:top w:val="nil"/>
              <w:left w:val="nil"/>
              <w:bottom w:val="single" w:sz="4" w:space="0" w:color="auto"/>
              <w:right w:val="single" w:sz="4" w:space="0" w:color="auto"/>
            </w:tcBorders>
            <w:shd w:val="clear" w:color="auto" w:fill="auto"/>
            <w:noWrap/>
            <w:vAlign w:val="bottom"/>
            <w:hideMark/>
          </w:tcPr>
          <w:p w14:paraId="290F2DEA"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290</w:t>
            </w:r>
          </w:p>
        </w:tc>
        <w:tc>
          <w:tcPr>
            <w:tcW w:w="1193" w:type="dxa"/>
            <w:tcBorders>
              <w:top w:val="nil"/>
              <w:left w:val="nil"/>
              <w:bottom w:val="single" w:sz="4" w:space="0" w:color="auto"/>
              <w:right w:val="single" w:sz="4" w:space="0" w:color="auto"/>
            </w:tcBorders>
            <w:shd w:val="clear" w:color="auto" w:fill="auto"/>
            <w:noWrap/>
            <w:vAlign w:val="bottom"/>
            <w:hideMark/>
          </w:tcPr>
          <w:p w14:paraId="466128F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5800</w:t>
            </w:r>
          </w:p>
        </w:tc>
        <w:tc>
          <w:tcPr>
            <w:tcW w:w="1254" w:type="dxa"/>
            <w:tcBorders>
              <w:top w:val="nil"/>
              <w:left w:val="nil"/>
              <w:bottom w:val="single" w:sz="4" w:space="0" w:color="auto"/>
              <w:right w:val="single" w:sz="4" w:space="0" w:color="auto"/>
            </w:tcBorders>
            <w:shd w:val="clear" w:color="auto" w:fill="auto"/>
            <w:noWrap/>
            <w:vAlign w:val="bottom"/>
            <w:hideMark/>
          </w:tcPr>
          <w:p w14:paraId="186E2BDF"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15</w:t>
            </w:r>
          </w:p>
        </w:tc>
        <w:tc>
          <w:tcPr>
            <w:tcW w:w="1443" w:type="dxa"/>
            <w:tcBorders>
              <w:top w:val="nil"/>
              <w:left w:val="nil"/>
              <w:bottom w:val="single" w:sz="4" w:space="0" w:color="auto"/>
              <w:right w:val="single" w:sz="4" w:space="0" w:color="auto"/>
            </w:tcBorders>
            <w:shd w:val="clear" w:color="auto" w:fill="auto"/>
            <w:noWrap/>
            <w:vAlign w:val="bottom"/>
            <w:hideMark/>
          </w:tcPr>
          <w:p w14:paraId="5595BD69"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15</w:t>
            </w:r>
          </w:p>
        </w:tc>
      </w:tr>
      <w:tr w:rsidR="00A37342" w:rsidRPr="00693A02" w14:paraId="0AD1599D"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78483320"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SANTA FE</w:t>
            </w:r>
          </w:p>
        </w:tc>
        <w:tc>
          <w:tcPr>
            <w:tcW w:w="1193" w:type="dxa"/>
            <w:tcBorders>
              <w:top w:val="nil"/>
              <w:left w:val="nil"/>
              <w:bottom w:val="single" w:sz="4" w:space="0" w:color="auto"/>
              <w:right w:val="single" w:sz="4" w:space="0" w:color="auto"/>
            </w:tcBorders>
            <w:shd w:val="clear" w:color="auto" w:fill="auto"/>
            <w:noWrap/>
            <w:vAlign w:val="bottom"/>
            <w:hideMark/>
          </w:tcPr>
          <w:p w14:paraId="04DE46D8"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8</w:t>
            </w:r>
          </w:p>
        </w:tc>
        <w:tc>
          <w:tcPr>
            <w:tcW w:w="1612" w:type="dxa"/>
            <w:tcBorders>
              <w:top w:val="nil"/>
              <w:left w:val="nil"/>
              <w:bottom w:val="single" w:sz="4" w:space="0" w:color="auto"/>
              <w:right w:val="single" w:sz="4" w:space="0" w:color="auto"/>
            </w:tcBorders>
            <w:shd w:val="clear" w:color="auto" w:fill="auto"/>
            <w:noWrap/>
            <w:vAlign w:val="bottom"/>
            <w:hideMark/>
          </w:tcPr>
          <w:p w14:paraId="5E507574"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175</w:t>
            </w:r>
          </w:p>
        </w:tc>
        <w:tc>
          <w:tcPr>
            <w:tcW w:w="1193" w:type="dxa"/>
            <w:tcBorders>
              <w:top w:val="nil"/>
              <w:left w:val="nil"/>
              <w:bottom w:val="single" w:sz="4" w:space="0" w:color="auto"/>
              <w:right w:val="single" w:sz="4" w:space="0" w:color="auto"/>
            </w:tcBorders>
            <w:shd w:val="clear" w:color="auto" w:fill="auto"/>
            <w:noWrap/>
            <w:vAlign w:val="bottom"/>
            <w:hideMark/>
          </w:tcPr>
          <w:p w14:paraId="4FB6CAB1"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3500</w:t>
            </w:r>
          </w:p>
        </w:tc>
        <w:tc>
          <w:tcPr>
            <w:tcW w:w="1254" w:type="dxa"/>
            <w:tcBorders>
              <w:top w:val="nil"/>
              <w:left w:val="nil"/>
              <w:bottom w:val="single" w:sz="4" w:space="0" w:color="auto"/>
              <w:right w:val="single" w:sz="4" w:space="0" w:color="auto"/>
            </w:tcBorders>
            <w:shd w:val="clear" w:color="auto" w:fill="auto"/>
            <w:noWrap/>
            <w:vAlign w:val="bottom"/>
            <w:hideMark/>
          </w:tcPr>
          <w:p w14:paraId="328AC331"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c>
          <w:tcPr>
            <w:tcW w:w="1443" w:type="dxa"/>
            <w:tcBorders>
              <w:top w:val="nil"/>
              <w:left w:val="nil"/>
              <w:bottom w:val="single" w:sz="4" w:space="0" w:color="auto"/>
              <w:right w:val="single" w:sz="4" w:space="0" w:color="auto"/>
            </w:tcBorders>
            <w:shd w:val="clear" w:color="auto" w:fill="auto"/>
            <w:noWrap/>
            <w:vAlign w:val="bottom"/>
            <w:hideMark/>
          </w:tcPr>
          <w:p w14:paraId="106EEEF1"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r>
      <w:tr w:rsidR="00A37342" w:rsidRPr="00693A02" w14:paraId="2BB5AEE9"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1C678925"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SUBA</w:t>
            </w:r>
          </w:p>
        </w:tc>
        <w:tc>
          <w:tcPr>
            <w:tcW w:w="1193" w:type="dxa"/>
            <w:tcBorders>
              <w:top w:val="nil"/>
              <w:left w:val="nil"/>
              <w:bottom w:val="single" w:sz="4" w:space="0" w:color="auto"/>
              <w:right w:val="single" w:sz="4" w:space="0" w:color="auto"/>
            </w:tcBorders>
            <w:shd w:val="clear" w:color="auto" w:fill="auto"/>
            <w:noWrap/>
            <w:vAlign w:val="bottom"/>
            <w:hideMark/>
          </w:tcPr>
          <w:p w14:paraId="4B051141"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7</w:t>
            </w:r>
          </w:p>
        </w:tc>
        <w:tc>
          <w:tcPr>
            <w:tcW w:w="1612" w:type="dxa"/>
            <w:tcBorders>
              <w:top w:val="nil"/>
              <w:left w:val="nil"/>
              <w:bottom w:val="single" w:sz="4" w:space="0" w:color="auto"/>
              <w:right w:val="single" w:sz="4" w:space="0" w:color="auto"/>
            </w:tcBorders>
            <w:shd w:val="clear" w:color="auto" w:fill="auto"/>
            <w:noWrap/>
            <w:vAlign w:val="bottom"/>
            <w:hideMark/>
          </w:tcPr>
          <w:p w14:paraId="1C73C907"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226</w:t>
            </w:r>
          </w:p>
        </w:tc>
        <w:tc>
          <w:tcPr>
            <w:tcW w:w="1193" w:type="dxa"/>
            <w:tcBorders>
              <w:top w:val="nil"/>
              <w:left w:val="nil"/>
              <w:bottom w:val="single" w:sz="4" w:space="0" w:color="auto"/>
              <w:right w:val="single" w:sz="4" w:space="0" w:color="auto"/>
            </w:tcBorders>
            <w:shd w:val="clear" w:color="auto" w:fill="auto"/>
            <w:noWrap/>
            <w:vAlign w:val="bottom"/>
            <w:hideMark/>
          </w:tcPr>
          <w:p w14:paraId="20F3BFE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4520</w:t>
            </w:r>
          </w:p>
        </w:tc>
        <w:tc>
          <w:tcPr>
            <w:tcW w:w="1254" w:type="dxa"/>
            <w:tcBorders>
              <w:top w:val="nil"/>
              <w:left w:val="nil"/>
              <w:bottom w:val="single" w:sz="4" w:space="0" w:color="auto"/>
              <w:right w:val="single" w:sz="4" w:space="0" w:color="auto"/>
            </w:tcBorders>
            <w:shd w:val="clear" w:color="auto" w:fill="auto"/>
            <w:noWrap/>
            <w:vAlign w:val="bottom"/>
            <w:hideMark/>
          </w:tcPr>
          <w:p w14:paraId="4216AB48"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8</w:t>
            </w:r>
          </w:p>
        </w:tc>
        <w:tc>
          <w:tcPr>
            <w:tcW w:w="1443" w:type="dxa"/>
            <w:tcBorders>
              <w:top w:val="nil"/>
              <w:left w:val="nil"/>
              <w:bottom w:val="single" w:sz="4" w:space="0" w:color="auto"/>
              <w:right w:val="single" w:sz="4" w:space="0" w:color="auto"/>
            </w:tcBorders>
            <w:shd w:val="clear" w:color="auto" w:fill="auto"/>
            <w:noWrap/>
            <w:vAlign w:val="bottom"/>
            <w:hideMark/>
          </w:tcPr>
          <w:p w14:paraId="7AB5CE3B"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12</w:t>
            </w:r>
          </w:p>
        </w:tc>
      </w:tr>
      <w:tr w:rsidR="00A37342" w:rsidRPr="00693A02" w14:paraId="7638E334"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7403F5AF"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TEUSAQUILLO</w:t>
            </w:r>
          </w:p>
        </w:tc>
        <w:tc>
          <w:tcPr>
            <w:tcW w:w="1193" w:type="dxa"/>
            <w:tcBorders>
              <w:top w:val="nil"/>
              <w:left w:val="nil"/>
              <w:bottom w:val="single" w:sz="4" w:space="0" w:color="auto"/>
              <w:right w:val="single" w:sz="4" w:space="0" w:color="auto"/>
            </w:tcBorders>
            <w:shd w:val="clear" w:color="auto" w:fill="auto"/>
            <w:noWrap/>
            <w:vAlign w:val="bottom"/>
            <w:hideMark/>
          </w:tcPr>
          <w:p w14:paraId="56F540FF"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6</w:t>
            </w:r>
          </w:p>
        </w:tc>
        <w:tc>
          <w:tcPr>
            <w:tcW w:w="1612" w:type="dxa"/>
            <w:tcBorders>
              <w:top w:val="nil"/>
              <w:left w:val="nil"/>
              <w:bottom w:val="single" w:sz="4" w:space="0" w:color="auto"/>
              <w:right w:val="single" w:sz="4" w:space="0" w:color="auto"/>
            </w:tcBorders>
            <w:shd w:val="clear" w:color="auto" w:fill="auto"/>
            <w:noWrap/>
            <w:vAlign w:val="bottom"/>
            <w:hideMark/>
          </w:tcPr>
          <w:p w14:paraId="19CB4B62"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62</w:t>
            </w:r>
          </w:p>
        </w:tc>
        <w:tc>
          <w:tcPr>
            <w:tcW w:w="1193" w:type="dxa"/>
            <w:tcBorders>
              <w:top w:val="nil"/>
              <w:left w:val="nil"/>
              <w:bottom w:val="single" w:sz="4" w:space="0" w:color="auto"/>
              <w:right w:val="single" w:sz="4" w:space="0" w:color="auto"/>
            </w:tcBorders>
            <w:shd w:val="clear" w:color="auto" w:fill="auto"/>
            <w:noWrap/>
            <w:vAlign w:val="bottom"/>
            <w:hideMark/>
          </w:tcPr>
          <w:p w14:paraId="2717B2CA"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1240</w:t>
            </w:r>
          </w:p>
        </w:tc>
        <w:tc>
          <w:tcPr>
            <w:tcW w:w="1254" w:type="dxa"/>
            <w:tcBorders>
              <w:top w:val="nil"/>
              <w:left w:val="nil"/>
              <w:bottom w:val="single" w:sz="4" w:space="0" w:color="auto"/>
              <w:right w:val="single" w:sz="4" w:space="0" w:color="auto"/>
            </w:tcBorders>
            <w:shd w:val="clear" w:color="auto" w:fill="auto"/>
            <w:noWrap/>
            <w:vAlign w:val="bottom"/>
            <w:hideMark/>
          </w:tcPr>
          <w:p w14:paraId="5332AE19"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4</w:t>
            </w:r>
          </w:p>
        </w:tc>
        <w:tc>
          <w:tcPr>
            <w:tcW w:w="1443" w:type="dxa"/>
            <w:tcBorders>
              <w:top w:val="nil"/>
              <w:left w:val="nil"/>
              <w:bottom w:val="single" w:sz="4" w:space="0" w:color="auto"/>
              <w:right w:val="single" w:sz="4" w:space="0" w:color="auto"/>
            </w:tcBorders>
            <w:shd w:val="clear" w:color="auto" w:fill="auto"/>
            <w:noWrap/>
            <w:vAlign w:val="bottom"/>
            <w:hideMark/>
          </w:tcPr>
          <w:p w14:paraId="5A4DD032"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w:t>
            </w:r>
          </w:p>
        </w:tc>
      </w:tr>
      <w:tr w:rsidR="00A37342" w:rsidRPr="00693A02" w14:paraId="1935A698"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7F71484F"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TUNJUELITO</w:t>
            </w:r>
          </w:p>
        </w:tc>
        <w:tc>
          <w:tcPr>
            <w:tcW w:w="1193" w:type="dxa"/>
            <w:tcBorders>
              <w:top w:val="nil"/>
              <w:left w:val="nil"/>
              <w:bottom w:val="single" w:sz="4" w:space="0" w:color="auto"/>
              <w:right w:val="single" w:sz="4" w:space="0" w:color="auto"/>
            </w:tcBorders>
            <w:shd w:val="clear" w:color="auto" w:fill="auto"/>
            <w:noWrap/>
            <w:vAlign w:val="bottom"/>
            <w:hideMark/>
          </w:tcPr>
          <w:p w14:paraId="37EFF9CF"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c>
          <w:tcPr>
            <w:tcW w:w="1612" w:type="dxa"/>
            <w:tcBorders>
              <w:top w:val="nil"/>
              <w:left w:val="nil"/>
              <w:bottom w:val="single" w:sz="4" w:space="0" w:color="auto"/>
              <w:right w:val="single" w:sz="4" w:space="0" w:color="auto"/>
            </w:tcBorders>
            <w:shd w:val="clear" w:color="auto" w:fill="auto"/>
            <w:noWrap/>
            <w:vAlign w:val="bottom"/>
            <w:hideMark/>
          </w:tcPr>
          <w:p w14:paraId="0C4F3E76"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176</w:t>
            </w:r>
          </w:p>
        </w:tc>
        <w:tc>
          <w:tcPr>
            <w:tcW w:w="1193" w:type="dxa"/>
            <w:tcBorders>
              <w:top w:val="nil"/>
              <w:left w:val="nil"/>
              <w:bottom w:val="single" w:sz="4" w:space="0" w:color="auto"/>
              <w:right w:val="single" w:sz="4" w:space="0" w:color="auto"/>
            </w:tcBorders>
            <w:shd w:val="clear" w:color="auto" w:fill="auto"/>
            <w:noWrap/>
            <w:vAlign w:val="bottom"/>
            <w:hideMark/>
          </w:tcPr>
          <w:p w14:paraId="571BFA8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3520</w:t>
            </w:r>
          </w:p>
        </w:tc>
        <w:tc>
          <w:tcPr>
            <w:tcW w:w="1254" w:type="dxa"/>
            <w:tcBorders>
              <w:top w:val="nil"/>
              <w:left w:val="nil"/>
              <w:bottom w:val="single" w:sz="4" w:space="0" w:color="auto"/>
              <w:right w:val="single" w:sz="4" w:space="0" w:color="auto"/>
            </w:tcBorders>
            <w:shd w:val="clear" w:color="auto" w:fill="auto"/>
            <w:noWrap/>
            <w:vAlign w:val="bottom"/>
            <w:hideMark/>
          </w:tcPr>
          <w:p w14:paraId="6767CA36"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11</w:t>
            </w:r>
          </w:p>
        </w:tc>
        <w:tc>
          <w:tcPr>
            <w:tcW w:w="1443" w:type="dxa"/>
            <w:tcBorders>
              <w:top w:val="nil"/>
              <w:left w:val="nil"/>
              <w:bottom w:val="single" w:sz="4" w:space="0" w:color="auto"/>
              <w:right w:val="single" w:sz="4" w:space="0" w:color="auto"/>
            </w:tcBorders>
            <w:shd w:val="clear" w:color="auto" w:fill="auto"/>
            <w:noWrap/>
            <w:vAlign w:val="bottom"/>
            <w:hideMark/>
          </w:tcPr>
          <w:p w14:paraId="13C57567"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r>
      <w:tr w:rsidR="00A37342" w:rsidRPr="00693A02" w14:paraId="269E9B6D"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3A44D535"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USAQUEN</w:t>
            </w:r>
          </w:p>
        </w:tc>
        <w:tc>
          <w:tcPr>
            <w:tcW w:w="1193" w:type="dxa"/>
            <w:tcBorders>
              <w:top w:val="nil"/>
              <w:left w:val="nil"/>
              <w:bottom w:val="single" w:sz="4" w:space="0" w:color="auto"/>
              <w:right w:val="single" w:sz="4" w:space="0" w:color="auto"/>
            </w:tcBorders>
            <w:shd w:val="clear" w:color="auto" w:fill="auto"/>
            <w:noWrap/>
            <w:vAlign w:val="bottom"/>
            <w:hideMark/>
          </w:tcPr>
          <w:p w14:paraId="7DB430B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7</w:t>
            </w:r>
          </w:p>
        </w:tc>
        <w:tc>
          <w:tcPr>
            <w:tcW w:w="1612" w:type="dxa"/>
            <w:tcBorders>
              <w:top w:val="nil"/>
              <w:left w:val="nil"/>
              <w:bottom w:val="single" w:sz="4" w:space="0" w:color="auto"/>
              <w:right w:val="single" w:sz="4" w:space="0" w:color="auto"/>
            </w:tcBorders>
            <w:shd w:val="clear" w:color="auto" w:fill="auto"/>
            <w:noWrap/>
            <w:vAlign w:val="bottom"/>
            <w:hideMark/>
          </w:tcPr>
          <w:p w14:paraId="04BE9E60"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228</w:t>
            </w:r>
          </w:p>
        </w:tc>
        <w:tc>
          <w:tcPr>
            <w:tcW w:w="1193" w:type="dxa"/>
            <w:tcBorders>
              <w:top w:val="nil"/>
              <w:left w:val="nil"/>
              <w:bottom w:val="single" w:sz="4" w:space="0" w:color="auto"/>
              <w:right w:val="single" w:sz="4" w:space="0" w:color="auto"/>
            </w:tcBorders>
            <w:shd w:val="clear" w:color="auto" w:fill="auto"/>
            <w:noWrap/>
            <w:vAlign w:val="bottom"/>
            <w:hideMark/>
          </w:tcPr>
          <w:p w14:paraId="1FCE88F1"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4560</w:t>
            </w:r>
          </w:p>
        </w:tc>
        <w:tc>
          <w:tcPr>
            <w:tcW w:w="1254" w:type="dxa"/>
            <w:tcBorders>
              <w:top w:val="nil"/>
              <w:left w:val="nil"/>
              <w:bottom w:val="single" w:sz="4" w:space="0" w:color="auto"/>
              <w:right w:val="single" w:sz="4" w:space="0" w:color="auto"/>
            </w:tcBorders>
            <w:shd w:val="clear" w:color="auto" w:fill="auto"/>
            <w:noWrap/>
            <w:vAlign w:val="bottom"/>
            <w:hideMark/>
          </w:tcPr>
          <w:p w14:paraId="516844A4"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13</w:t>
            </w:r>
          </w:p>
        </w:tc>
        <w:tc>
          <w:tcPr>
            <w:tcW w:w="1443" w:type="dxa"/>
            <w:tcBorders>
              <w:top w:val="nil"/>
              <w:left w:val="nil"/>
              <w:bottom w:val="single" w:sz="4" w:space="0" w:color="auto"/>
              <w:right w:val="single" w:sz="4" w:space="0" w:color="auto"/>
            </w:tcBorders>
            <w:shd w:val="clear" w:color="auto" w:fill="auto"/>
            <w:noWrap/>
            <w:vAlign w:val="bottom"/>
            <w:hideMark/>
          </w:tcPr>
          <w:p w14:paraId="281E1F2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12</w:t>
            </w:r>
          </w:p>
        </w:tc>
      </w:tr>
      <w:tr w:rsidR="00A37342" w:rsidRPr="00693A02" w14:paraId="4D8022C8"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2DBD602B" w14:textId="77777777" w:rsidR="00A37342" w:rsidRPr="001C4E3C" w:rsidRDefault="00A37342" w:rsidP="00A41D04">
            <w:pPr>
              <w:spacing w:after="0" w:line="240" w:lineRule="auto"/>
              <w:rPr>
                <w:rFonts w:ascii="Arial" w:hAnsi="Arial" w:cs="Arial"/>
                <w:color w:val="000000"/>
                <w:sz w:val="16"/>
                <w:szCs w:val="16"/>
                <w:lang w:eastAsia="es-ES"/>
              </w:rPr>
            </w:pPr>
            <w:r w:rsidRPr="001C4E3C">
              <w:rPr>
                <w:rFonts w:ascii="Arial" w:hAnsi="Arial" w:cs="Arial"/>
                <w:color w:val="000000"/>
                <w:sz w:val="16"/>
                <w:szCs w:val="16"/>
                <w:lang w:eastAsia="es-ES"/>
              </w:rPr>
              <w:t>USME</w:t>
            </w:r>
          </w:p>
        </w:tc>
        <w:tc>
          <w:tcPr>
            <w:tcW w:w="1193" w:type="dxa"/>
            <w:tcBorders>
              <w:top w:val="nil"/>
              <w:left w:val="nil"/>
              <w:bottom w:val="single" w:sz="4" w:space="0" w:color="auto"/>
              <w:right w:val="single" w:sz="4" w:space="0" w:color="auto"/>
            </w:tcBorders>
            <w:shd w:val="clear" w:color="auto" w:fill="auto"/>
            <w:noWrap/>
            <w:vAlign w:val="bottom"/>
            <w:hideMark/>
          </w:tcPr>
          <w:p w14:paraId="551F149B"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7</w:t>
            </w:r>
          </w:p>
        </w:tc>
        <w:tc>
          <w:tcPr>
            <w:tcW w:w="1612" w:type="dxa"/>
            <w:tcBorders>
              <w:top w:val="nil"/>
              <w:left w:val="nil"/>
              <w:bottom w:val="single" w:sz="4" w:space="0" w:color="auto"/>
              <w:right w:val="single" w:sz="4" w:space="0" w:color="auto"/>
            </w:tcBorders>
            <w:shd w:val="clear" w:color="auto" w:fill="auto"/>
            <w:noWrap/>
            <w:vAlign w:val="bottom"/>
            <w:hideMark/>
          </w:tcPr>
          <w:p w14:paraId="246666FC"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168</w:t>
            </w:r>
          </w:p>
        </w:tc>
        <w:tc>
          <w:tcPr>
            <w:tcW w:w="1193" w:type="dxa"/>
            <w:tcBorders>
              <w:top w:val="nil"/>
              <w:left w:val="nil"/>
              <w:bottom w:val="single" w:sz="4" w:space="0" w:color="auto"/>
              <w:right w:val="single" w:sz="4" w:space="0" w:color="auto"/>
            </w:tcBorders>
            <w:shd w:val="clear" w:color="auto" w:fill="auto"/>
            <w:noWrap/>
            <w:vAlign w:val="bottom"/>
            <w:hideMark/>
          </w:tcPr>
          <w:p w14:paraId="0789A1E0"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3360</w:t>
            </w:r>
          </w:p>
        </w:tc>
        <w:tc>
          <w:tcPr>
            <w:tcW w:w="1254" w:type="dxa"/>
            <w:tcBorders>
              <w:top w:val="nil"/>
              <w:left w:val="nil"/>
              <w:bottom w:val="single" w:sz="4" w:space="0" w:color="auto"/>
              <w:right w:val="single" w:sz="4" w:space="0" w:color="auto"/>
            </w:tcBorders>
            <w:shd w:val="clear" w:color="auto" w:fill="auto"/>
            <w:noWrap/>
            <w:vAlign w:val="bottom"/>
            <w:hideMark/>
          </w:tcPr>
          <w:p w14:paraId="4613B710"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4</w:t>
            </w:r>
          </w:p>
        </w:tc>
        <w:tc>
          <w:tcPr>
            <w:tcW w:w="1443" w:type="dxa"/>
            <w:tcBorders>
              <w:top w:val="nil"/>
              <w:left w:val="nil"/>
              <w:bottom w:val="single" w:sz="4" w:space="0" w:color="auto"/>
              <w:right w:val="single" w:sz="4" w:space="0" w:color="auto"/>
            </w:tcBorders>
            <w:shd w:val="clear" w:color="auto" w:fill="auto"/>
            <w:noWrap/>
            <w:vAlign w:val="bottom"/>
            <w:hideMark/>
          </w:tcPr>
          <w:p w14:paraId="7D62AC7D" w14:textId="77777777" w:rsidR="00A37342" w:rsidRPr="001C4E3C" w:rsidRDefault="00A37342" w:rsidP="00A41D04">
            <w:pPr>
              <w:spacing w:after="0" w:line="240" w:lineRule="auto"/>
              <w:jc w:val="right"/>
              <w:rPr>
                <w:rFonts w:ascii="Arial" w:hAnsi="Arial" w:cs="Arial"/>
                <w:color w:val="000000"/>
                <w:sz w:val="16"/>
                <w:szCs w:val="16"/>
                <w:lang w:eastAsia="es-ES"/>
              </w:rPr>
            </w:pPr>
            <w:r w:rsidRPr="001C4E3C">
              <w:rPr>
                <w:rFonts w:ascii="Arial" w:hAnsi="Arial" w:cs="Arial"/>
                <w:color w:val="000000"/>
                <w:sz w:val="16"/>
                <w:szCs w:val="16"/>
                <w:lang w:eastAsia="es-ES"/>
              </w:rPr>
              <w:t>9</w:t>
            </w:r>
          </w:p>
        </w:tc>
      </w:tr>
      <w:tr w:rsidR="00A37342" w:rsidRPr="005B2C72" w14:paraId="322D27D1" w14:textId="77777777" w:rsidTr="001C4E3C">
        <w:trPr>
          <w:trHeight w:val="281"/>
          <w:jc w:val="center"/>
        </w:trPr>
        <w:tc>
          <w:tcPr>
            <w:tcW w:w="1989" w:type="dxa"/>
            <w:tcBorders>
              <w:top w:val="nil"/>
              <w:left w:val="single" w:sz="4" w:space="0" w:color="auto"/>
              <w:bottom w:val="single" w:sz="4" w:space="0" w:color="auto"/>
              <w:right w:val="single" w:sz="4" w:space="0" w:color="auto"/>
            </w:tcBorders>
            <w:shd w:val="clear" w:color="auto" w:fill="auto"/>
            <w:noWrap/>
            <w:vAlign w:val="bottom"/>
            <w:hideMark/>
          </w:tcPr>
          <w:p w14:paraId="47C337BC" w14:textId="77777777" w:rsidR="00A37342" w:rsidRPr="001C4E3C" w:rsidRDefault="00A37342" w:rsidP="00A41D04">
            <w:pPr>
              <w:spacing w:after="0" w:line="240" w:lineRule="auto"/>
              <w:rPr>
                <w:rFonts w:ascii="Arial" w:hAnsi="Arial" w:cs="Arial"/>
                <w:b/>
                <w:bCs/>
                <w:color w:val="000000"/>
                <w:sz w:val="16"/>
                <w:szCs w:val="16"/>
                <w:lang w:eastAsia="es-ES"/>
              </w:rPr>
            </w:pPr>
            <w:r w:rsidRPr="001C4E3C">
              <w:rPr>
                <w:rFonts w:ascii="Arial" w:hAnsi="Arial" w:cs="Arial"/>
                <w:b/>
                <w:bCs/>
                <w:color w:val="000000"/>
                <w:sz w:val="16"/>
                <w:szCs w:val="16"/>
                <w:lang w:eastAsia="es-ES"/>
              </w:rPr>
              <w:t>Total general</w:t>
            </w:r>
          </w:p>
        </w:tc>
        <w:tc>
          <w:tcPr>
            <w:tcW w:w="1193" w:type="dxa"/>
            <w:tcBorders>
              <w:top w:val="nil"/>
              <w:left w:val="nil"/>
              <w:bottom w:val="single" w:sz="4" w:space="0" w:color="auto"/>
              <w:right w:val="single" w:sz="4" w:space="0" w:color="auto"/>
            </w:tcBorders>
            <w:shd w:val="clear" w:color="auto" w:fill="auto"/>
            <w:noWrap/>
            <w:vAlign w:val="bottom"/>
            <w:hideMark/>
          </w:tcPr>
          <w:p w14:paraId="273E0269" w14:textId="77777777" w:rsidR="00A37342" w:rsidRPr="001C4E3C" w:rsidRDefault="00A37342" w:rsidP="00A41D04">
            <w:pPr>
              <w:spacing w:after="0" w:line="240" w:lineRule="auto"/>
              <w:jc w:val="right"/>
              <w:rPr>
                <w:rFonts w:ascii="Arial" w:hAnsi="Arial" w:cs="Arial"/>
                <w:b/>
                <w:bCs/>
                <w:color w:val="000000"/>
                <w:sz w:val="16"/>
                <w:szCs w:val="16"/>
                <w:lang w:eastAsia="es-ES"/>
              </w:rPr>
            </w:pPr>
            <w:r w:rsidRPr="001C4E3C">
              <w:rPr>
                <w:rFonts w:ascii="Arial" w:hAnsi="Arial" w:cs="Arial"/>
                <w:b/>
                <w:bCs/>
                <w:color w:val="000000"/>
                <w:sz w:val="16"/>
                <w:szCs w:val="16"/>
                <w:lang w:eastAsia="es-ES"/>
              </w:rPr>
              <w:t>134</w:t>
            </w:r>
          </w:p>
        </w:tc>
        <w:tc>
          <w:tcPr>
            <w:tcW w:w="1612" w:type="dxa"/>
            <w:tcBorders>
              <w:top w:val="nil"/>
              <w:left w:val="nil"/>
              <w:bottom w:val="single" w:sz="4" w:space="0" w:color="auto"/>
              <w:right w:val="single" w:sz="4" w:space="0" w:color="auto"/>
            </w:tcBorders>
            <w:shd w:val="clear" w:color="auto" w:fill="auto"/>
            <w:noWrap/>
            <w:vAlign w:val="bottom"/>
            <w:hideMark/>
          </w:tcPr>
          <w:p w14:paraId="10EF4B31" w14:textId="77777777" w:rsidR="00A37342" w:rsidRPr="001C4E3C" w:rsidRDefault="00A37342" w:rsidP="00A41D04">
            <w:pPr>
              <w:spacing w:after="0" w:line="240" w:lineRule="auto"/>
              <w:jc w:val="right"/>
              <w:rPr>
                <w:rFonts w:ascii="Arial" w:hAnsi="Arial" w:cs="Arial"/>
                <w:b/>
                <w:bCs/>
                <w:color w:val="000000"/>
                <w:sz w:val="16"/>
                <w:szCs w:val="16"/>
                <w:lang w:eastAsia="es-ES"/>
              </w:rPr>
            </w:pPr>
            <w:r w:rsidRPr="001C4E3C">
              <w:rPr>
                <w:rFonts w:ascii="Arial" w:hAnsi="Arial" w:cs="Arial"/>
                <w:b/>
                <w:bCs/>
                <w:color w:val="000000"/>
                <w:sz w:val="16"/>
                <w:szCs w:val="16"/>
                <w:lang w:eastAsia="es-ES"/>
              </w:rPr>
              <w:t>3350</w:t>
            </w:r>
          </w:p>
        </w:tc>
        <w:tc>
          <w:tcPr>
            <w:tcW w:w="1193" w:type="dxa"/>
            <w:tcBorders>
              <w:top w:val="nil"/>
              <w:left w:val="nil"/>
              <w:bottom w:val="single" w:sz="4" w:space="0" w:color="auto"/>
              <w:right w:val="single" w:sz="4" w:space="0" w:color="auto"/>
            </w:tcBorders>
            <w:shd w:val="clear" w:color="auto" w:fill="auto"/>
            <w:noWrap/>
            <w:vAlign w:val="bottom"/>
            <w:hideMark/>
          </w:tcPr>
          <w:p w14:paraId="4724507F" w14:textId="77777777" w:rsidR="00A37342" w:rsidRPr="001C4E3C" w:rsidRDefault="00A37342" w:rsidP="00A41D04">
            <w:pPr>
              <w:spacing w:after="0" w:line="240" w:lineRule="auto"/>
              <w:jc w:val="right"/>
              <w:rPr>
                <w:rFonts w:ascii="Arial" w:hAnsi="Arial" w:cs="Arial"/>
                <w:b/>
                <w:bCs/>
                <w:color w:val="000000"/>
                <w:sz w:val="16"/>
                <w:szCs w:val="16"/>
                <w:lang w:eastAsia="es-ES"/>
              </w:rPr>
            </w:pPr>
            <w:r w:rsidRPr="001C4E3C">
              <w:rPr>
                <w:rFonts w:ascii="Arial" w:hAnsi="Arial" w:cs="Arial"/>
                <w:b/>
                <w:bCs/>
                <w:color w:val="000000"/>
                <w:sz w:val="16"/>
                <w:szCs w:val="16"/>
                <w:lang w:eastAsia="es-ES"/>
              </w:rPr>
              <w:t>67000</w:t>
            </w:r>
          </w:p>
        </w:tc>
        <w:tc>
          <w:tcPr>
            <w:tcW w:w="1254" w:type="dxa"/>
            <w:tcBorders>
              <w:top w:val="nil"/>
              <w:left w:val="nil"/>
              <w:bottom w:val="single" w:sz="4" w:space="0" w:color="auto"/>
              <w:right w:val="single" w:sz="4" w:space="0" w:color="auto"/>
            </w:tcBorders>
            <w:shd w:val="clear" w:color="auto" w:fill="auto"/>
            <w:noWrap/>
            <w:vAlign w:val="bottom"/>
            <w:hideMark/>
          </w:tcPr>
          <w:p w14:paraId="5730ECBB" w14:textId="77777777" w:rsidR="00A37342" w:rsidRPr="001C4E3C" w:rsidRDefault="00A37342" w:rsidP="00A41D04">
            <w:pPr>
              <w:spacing w:after="0" w:line="240" w:lineRule="auto"/>
              <w:jc w:val="right"/>
              <w:rPr>
                <w:rFonts w:ascii="Arial" w:hAnsi="Arial" w:cs="Arial"/>
                <w:b/>
                <w:bCs/>
                <w:color w:val="000000"/>
                <w:sz w:val="16"/>
                <w:szCs w:val="16"/>
                <w:lang w:eastAsia="es-ES"/>
              </w:rPr>
            </w:pPr>
            <w:r w:rsidRPr="001C4E3C">
              <w:rPr>
                <w:rFonts w:ascii="Arial" w:hAnsi="Arial" w:cs="Arial"/>
                <w:b/>
                <w:bCs/>
                <w:color w:val="000000"/>
                <w:sz w:val="16"/>
                <w:szCs w:val="16"/>
                <w:lang w:eastAsia="es-ES"/>
              </w:rPr>
              <w:t>172</w:t>
            </w:r>
          </w:p>
        </w:tc>
        <w:tc>
          <w:tcPr>
            <w:tcW w:w="1443" w:type="dxa"/>
            <w:tcBorders>
              <w:top w:val="nil"/>
              <w:left w:val="nil"/>
              <w:bottom w:val="single" w:sz="4" w:space="0" w:color="auto"/>
              <w:right w:val="single" w:sz="4" w:space="0" w:color="auto"/>
            </w:tcBorders>
            <w:shd w:val="clear" w:color="auto" w:fill="auto"/>
            <w:noWrap/>
            <w:vAlign w:val="bottom"/>
            <w:hideMark/>
          </w:tcPr>
          <w:p w14:paraId="0AF69E8C" w14:textId="77777777" w:rsidR="00A37342" w:rsidRPr="001C4E3C" w:rsidRDefault="00A37342" w:rsidP="00A41D04">
            <w:pPr>
              <w:spacing w:after="0" w:line="240" w:lineRule="auto"/>
              <w:jc w:val="right"/>
              <w:rPr>
                <w:rFonts w:ascii="Arial" w:hAnsi="Arial" w:cs="Arial"/>
                <w:b/>
                <w:bCs/>
                <w:color w:val="000000"/>
                <w:sz w:val="16"/>
                <w:szCs w:val="16"/>
                <w:lang w:eastAsia="es-ES"/>
              </w:rPr>
            </w:pPr>
            <w:r w:rsidRPr="001C4E3C">
              <w:rPr>
                <w:rFonts w:ascii="Arial" w:hAnsi="Arial" w:cs="Arial"/>
                <w:b/>
                <w:bCs/>
                <w:color w:val="000000"/>
                <w:sz w:val="16"/>
                <w:szCs w:val="16"/>
                <w:lang w:eastAsia="es-ES"/>
              </w:rPr>
              <w:t>183</w:t>
            </w:r>
          </w:p>
        </w:tc>
      </w:tr>
    </w:tbl>
    <w:p w14:paraId="095D574B" w14:textId="77777777" w:rsidR="00A37342" w:rsidRPr="001C4E3C" w:rsidRDefault="00A37342" w:rsidP="001C4E3C">
      <w:pPr>
        <w:spacing w:after="0" w:line="240" w:lineRule="auto"/>
        <w:jc w:val="both"/>
        <w:rPr>
          <w:rFonts w:ascii="Arial" w:eastAsia="Droid Sans" w:hAnsi="Arial" w:cs="Arial"/>
          <w:sz w:val="18"/>
          <w:szCs w:val="18"/>
          <w:lang w:bidi="hi-IN"/>
        </w:rPr>
      </w:pPr>
      <w:r w:rsidRPr="001C4E3C">
        <w:rPr>
          <w:rFonts w:ascii="Arial" w:eastAsia="Droid Sans" w:hAnsi="Arial" w:cs="Arial"/>
          <w:b/>
          <w:bCs/>
          <w:sz w:val="18"/>
          <w:szCs w:val="18"/>
          <w:lang w:bidi="hi-IN"/>
        </w:rPr>
        <w:t>Fuente:</w:t>
      </w:r>
      <w:r w:rsidRPr="001C4E3C">
        <w:rPr>
          <w:rFonts w:ascii="Arial" w:eastAsia="Droid Sans" w:hAnsi="Arial" w:cs="Arial"/>
          <w:sz w:val="18"/>
          <w:szCs w:val="18"/>
          <w:lang w:bidi="hi-IN"/>
        </w:rPr>
        <w:t xml:space="preserve"> Elaborado por la Dirección de Prevención y Cultura Ciudadana. Secretaría Distrital de Seguridad, Convivencia y Justicia. Fecha de corte 30 de septiembre de 2019. Información sujeta a cambios por parte de la fuente.</w:t>
      </w:r>
    </w:p>
    <w:p w14:paraId="5CEA8DF8" w14:textId="77777777" w:rsidR="00A37342" w:rsidRPr="005B2C72" w:rsidRDefault="00A37342" w:rsidP="00A37342">
      <w:pPr>
        <w:spacing w:after="0" w:line="240" w:lineRule="auto"/>
        <w:rPr>
          <w:rFonts w:ascii="Arial" w:eastAsia="Droid Sans" w:hAnsi="Arial" w:cs="Arial"/>
          <w:color w:val="000000" w:themeColor="text1"/>
          <w:lang w:bidi="hi-IN"/>
        </w:rPr>
      </w:pPr>
    </w:p>
    <w:p w14:paraId="3B6B3ED9" w14:textId="77777777" w:rsidR="00A37342" w:rsidRPr="001C4E3C" w:rsidRDefault="00A37342" w:rsidP="00A37342">
      <w:pPr>
        <w:spacing w:after="0" w:line="240" w:lineRule="auto"/>
        <w:rPr>
          <w:rFonts w:ascii="Arial" w:eastAsia="Droid Sans" w:hAnsi="Arial" w:cs="Arial"/>
          <w:color w:val="000000" w:themeColor="text1"/>
          <w:sz w:val="22"/>
          <w:szCs w:val="22"/>
          <w:lang w:bidi="hi-IN"/>
        </w:rPr>
      </w:pPr>
      <w:r w:rsidRPr="001C4E3C">
        <w:rPr>
          <w:rFonts w:ascii="Arial" w:eastAsia="Droid Sans" w:hAnsi="Arial" w:cs="Arial"/>
          <w:color w:val="000000" w:themeColor="text1"/>
          <w:sz w:val="22"/>
          <w:szCs w:val="22"/>
          <w:lang w:bidi="hi-IN"/>
        </w:rPr>
        <w:t xml:space="preserve">Asimismo, para el 2019 se adoptaron 48 parques a nivel distrital, en los cuales se llevaron a cabo las siguientes acciones, para los tres primeros trimestres de 2019, se tiene: </w:t>
      </w:r>
    </w:p>
    <w:p w14:paraId="1C56E44D" w14:textId="77777777" w:rsidR="00A37342" w:rsidRPr="00EA5E59" w:rsidRDefault="00A37342" w:rsidP="00A37342">
      <w:pPr>
        <w:spacing w:after="0" w:line="240" w:lineRule="auto"/>
        <w:rPr>
          <w:rFonts w:ascii="Arial" w:eastAsia="Droid Sans" w:hAnsi="Arial" w:cs="Arial"/>
          <w:color w:val="000000" w:themeColor="text1"/>
          <w:lang w:bidi="hi-IN"/>
        </w:rPr>
      </w:pPr>
    </w:p>
    <w:p w14:paraId="49E4CE02" w14:textId="5796A057" w:rsidR="005E6BC8" w:rsidRDefault="005E6BC8" w:rsidP="00797980">
      <w:pPr>
        <w:pStyle w:val="Descripcin"/>
        <w:keepNext/>
        <w:jc w:val="center"/>
        <w:rPr>
          <w:rFonts w:cs="Arial"/>
          <w:sz w:val="22"/>
          <w:szCs w:val="22"/>
          <w:lang w:eastAsia="es-CO"/>
        </w:rPr>
      </w:pPr>
      <w:bookmarkStart w:id="52" w:name="_Toc13144753"/>
      <w:bookmarkStart w:id="53" w:name="_Toc13220866"/>
      <w:bookmarkStart w:id="54" w:name="_Toc13220931"/>
      <w:bookmarkStart w:id="55" w:name="_Toc21617900"/>
    </w:p>
    <w:p w14:paraId="48920C06" w14:textId="77777777" w:rsidR="005E6BC8" w:rsidRPr="005E6BC8" w:rsidRDefault="005E6BC8" w:rsidP="005E6BC8">
      <w:pPr>
        <w:rPr>
          <w:lang w:val="es-CO" w:eastAsia="es-CO"/>
        </w:rPr>
      </w:pPr>
    </w:p>
    <w:p w14:paraId="5ECDBF7A" w14:textId="77777777" w:rsidR="005E6BC8" w:rsidRDefault="005E6BC8" w:rsidP="00797980">
      <w:pPr>
        <w:pStyle w:val="Descripcin"/>
        <w:keepNext/>
        <w:jc w:val="center"/>
        <w:rPr>
          <w:rFonts w:cs="Arial"/>
          <w:sz w:val="22"/>
          <w:szCs w:val="22"/>
          <w:lang w:eastAsia="es-CO"/>
        </w:rPr>
      </w:pPr>
    </w:p>
    <w:p w14:paraId="799A0ACC" w14:textId="77777777" w:rsidR="005E6BC8" w:rsidRDefault="005E6BC8" w:rsidP="00797980">
      <w:pPr>
        <w:pStyle w:val="Descripcin"/>
        <w:keepNext/>
        <w:jc w:val="center"/>
        <w:rPr>
          <w:rFonts w:cs="Arial"/>
          <w:sz w:val="22"/>
          <w:szCs w:val="22"/>
          <w:lang w:eastAsia="es-CO"/>
        </w:rPr>
      </w:pPr>
    </w:p>
    <w:p w14:paraId="28FDBD12" w14:textId="77777777" w:rsidR="005E6BC8" w:rsidRDefault="005E6BC8" w:rsidP="00797980">
      <w:pPr>
        <w:pStyle w:val="Descripcin"/>
        <w:keepNext/>
        <w:jc w:val="center"/>
        <w:rPr>
          <w:rFonts w:cs="Arial"/>
          <w:sz w:val="22"/>
          <w:szCs w:val="22"/>
          <w:lang w:eastAsia="es-CO"/>
        </w:rPr>
      </w:pPr>
    </w:p>
    <w:p w14:paraId="4C810CCD" w14:textId="5348C015" w:rsidR="00A37342" w:rsidRPr="00797980" w:rsidRDefault="00A37342" w:rsidP="00797980">
      <w:pPr>
        <w:pStyle w:val="Descripcin"/>
        <w:keepNext/>
        <w:jc w:val="center"/>
        <w:rPr>
          <w:rFonts w:cs="Arial"/>
          <w:sz w:val="22"/>
          <w:szCs w:val="22"/>
          <w:lang w:eastAsia="es-CO"/>
        </w:rPr>
      </w:pPr>
      <w:r w:rsidRPr="00797980">
        <w:rPr>
          <w:rFonts w:cs="Arial"/>
          <w:sz w:val="22"/>
          <w:szCs w:val="22"/>
          <w:lang w:eastAsia="es-CO"/>
        </w:rPr>
        <w:t>Acciones implementadas en los entornos de los parques priorizados en el marco del plan de acción territorial 2019</w:t>
      </w:r>
      <w:bookmarkEnd w:id="52"/>
      <w:bookmarkEnd w:id="53"/>
      <w:bookmarkEnd w:id="54"/>
      <w:bookmarkEnd w:id="55"/>
    </w:p>
    <w:p w14:paraId="0DD50279" w14:textId="77777777" w:rsidR="00A37342" w:rsidRPr="00797980" w:rsidRDefault="00A37342" w:rsidP="00A37342">
      <w:pPr>
        <w:spacing w:after="0" w:line="240" w:lineRule="auto"/>
        <w:jc w:val="both"/>
        <w:rPr>
          <w:rFonts w:ascii="Arial" w:eastAsia="Arial" w:hAnsi="Arial" w:cs="Arial"/>
        </w:rPr>
      </w:pPr>
    </w:p>
    <w:tbl>
      <w:tblPr>
        <w:tblW w:w="6573" w:type="dxa"/>
        <w:jc w:val="center"/>
        <w:tblCellMar>
          <w:left w:w="70" w:type="dxa"/>
          <w:right w:w="70" w:type="dxa"/>
        </w:tblCellMar>
        <w:tblLook w:val="04A0" w:firstRow="1" w:lastRow="0" w:firstColumn="1" w:lastColumn="0" w:noHBand="0" w:noVBand="1"/>
      </w:tblPr>
      <w:tblGrid>
        <w:gridCol w:w="1436"/>
        <w:gridCol w:w="1595"/>
        <w:gridCol w:w="2198"/>
        <w:gridCol w:w="1351"/>
      </w:tblGrid>
      <w:tr w:rsidR="00A37342" w:rsidRPr="00797980" w14:paraId="6853A2E6" w14:textId="77777777" w:rsidTr="00797980">
        <w:trPr>
          <w:trHeight w:val="1665"/>
          <w:jc w:val="center"/>
        </w:trPr>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C81F2" w14:textId="77777777" w:rsidR="00A37342" w:rsidRPr="00797980" w:rsidRDefault="00A37342" w:rsidP="00A41D04">
            <w:pPr>
              <w:spacing w:after="0" w:line="240" w:lineRule="auto"/>
              <w:jc w:val="center"/>
              <w:rPr>
                <w:rFonts w:ascii="Arial" w:hAnsi="Arial" w:cs="Arial"/>
                <w:b/>
                <w:bCs/>
                <w:color w:val="000000"/>
                <w:sz w:val="18"/>
                <w:szCs w:val="18"/>
                <w:lang w:eastAsia="es-ES"/>
              </w:rPr>
            </w:pPr>
            <w:r w:rsidRPr="00797980">
              <w:rPr>
                <w:rFonts w:ascii="Arial" w:hAnsi="Arial" w:cs="Arial"/>
                <w:b/>
                <w:bCs/>
                <w:color w:val="000000"/>
                <w:sz w:val="18"/>
                <w:szCs w:val="18"/>
                <w:lang w:eastAsia="es-ES"/>
              </w:rPr>
              <w:t>Localidad</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14:paraId="23A1FE47" w14:textId="77777777" w:rsidR="00A37342" w:rsidRPr="00797980" w:rsidRDefault="00A37342" w:rsidP="00A41D04">
            <w:pPr>
              <w:spacing w:after="0" w:line="240" w:lineRule="auto"/>
              <w:jc w:val="center"/>
              <w:rPr>
                <w:rFonts w:ascii="Arial" w:hAnsi="Arial" w:cs="Arial"/>
                <w:b/>
                <w:bCs/>
                <w:color w:val="000000"/>
                <w:sz w:val="18"/>
                <w:szCs w:val="18"/>
                <w:lang w:eastAsia="es-ES"/>
              </w:rPr>
            </w:pPr>
            <w:r w:rsidRPr="00797980">
              <w:rPr>
                <w:rFonts w:ascii="Arial" w:hAnsi="Arial" w:cs="Arial"/>
                <w:b/>
                <w:bCs/>
                <w:color w:val="000000"/>
                <w:sz w:val="18"/>
                <w:szCs w:val="18"/>
                <w:lang w:eastAsia="es-ES"/>
              </w:rPr>
              <w:t>Implementar la actividad cultural del plan de acción de la instancia de participación del entorno</w:t>
            </w:r>
          </w:p>
        </w:tc>
        <w:tc>
          <w:tcPr>
            <w:tcW w:w="2198" w:type="dxa"/>
            <w:tcBorders>
              <w:top w:val="single" w:sz="4" w:space="0" w:color="auto"/>
              <w:left w:val="nil"/>
              <w:bottom w:val="single" w:sz="4" w:space="0" w:color="auto"/>
              <w:right w:val="single" w:sz="4" w:space="0" w:color="auto"/>
            </w:tcBorders>
            <w:shd w:val="clear" w:color="auto" w:fill="auto"/>
            <w:vAlign w:val="center"/>
            <w:hideMark/>
          </w:tcPr>
          <w:p w14:paraId="18A4A9B6" w14:textId="77777777" w:rsidR="00A37342" w:rsidRPr="00797980" w:rsidRDefault="00A37342" w:rsidP="00A41D04">
            <w:pPr>
              <w:spacing w:after="0" w:line="240" w:lineRule="auto"/>
              <w:jc w:val="center"/>
              <w:rPr>
                <w:rFonts w:ascii="Arial" w:hAnsi="Arial" w:cs="Arial"/>
                <w:b/>
                <w:bCs/>
                <w:color w:val="000000"/>
                <w:sz w:val="18"/>
                <w:szCs w:val="18"/>
                <w:lang w:eastAsia="es-ES"/>
              </w:rPr>
            </w:pPr>
            <w:r w:rsidRPr="00797980">
              <w:rPr>
                <w:rFonts w:ascii="Arial" w:hAnsi="Arial" w:cs="Arial"/>
                <w:b/>
                <w:bCs/>
                <w:color w:val="000000"/>
                <w:sz w:val="18"/>
                <w:szCs w:val="18"/>
                <w:lang w:eastAsia="es-ES"/>
              </w:rPr>
              <w:t>Realizar la encuesta de caracterización del entorno</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000F5C46" w14:textId="77777777" w:rsidR="00A37342" w:rsidRPr="00797980" w:rsidRDefault="00A37342" w:rsidP="00A41D04">
            <w:pPr>
              <w:spacing w:after="0" w:line="240" w:lineRule="auto"/>
              <w:jc w:val="center"/>
              <w:rPr>
                <w:rFonts w:ascii="Arial" w:hAnsi="Arial" w:cs="Arial"/>
                <w:b/>
                <w:bCs/>
                <w:color w:val="000000"/>
                <w:sz w:val="18"/>
                <w:szCs w:val="18"/>
                <w:lang w:eastAsia="es-ES"/>
              </w:rPr>
            </w:pPr>
            <w:r w:rsidRPr="00797980">
              <w:rPr>
                <w:rFonts w:ascii="Arial" w:hAnsi="Arial" w:cs="Arial"/>
                <w:b/>
                <w:bCs/>
                <w:color w:val="000000"/>
                <w:sz w:val="18"/>
                <w:szCs w:val="18"/>
                <w:lang w:eastAsia="es-ES"/>
              </w:rPr>
              <w:t>Tomate tu parque/cine al parque/torneo flash</w:t>
            </w:r>
          </w:p>
        </w:tc>
      </w:tr>
      <w:tr w:rsidR="00A37342" w:rsidRPr="00797980" w14:paraId="4E2AEF3F"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B9D379B"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ANTONIO NARIÑO</w:t>
            </w:r>
          </w:p>
        </w:tc>
        <w:tc>
          <w:tcPr>
            <w:tcW w:w="1595" w:type="dxa"/>
            <w:tcBorders>
              <w:top w:val="nil"/>
              <w:left w:val="nil"/>
              <w:bottom w:val="single" w:sz="4" w:space="0" w:color="auto"/>
              <w:right w:val="single" w:sz="4" w:space="0" w:color="auto"/>
            </w:tcBorders>
            <w:shd w:val="clear" w:color="auto" w:fill="auto"/>
            <w:noWrap/>
            <w:vAlign w:val="center"/>
            <w:hideMark/>
          </w:tcPr>
          <w:p w14:paraId="096B2BEC"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3</w:t>
            </w:r>
          </w:p>
        </w:tc>
        <w:tc>
          <w:tcPr>
            <w:tcW w:w="2198" w:type="dxa"/>
            <w:tcBorders>
              <w:top w:val="nil"/>
              <w:left w:val="nil"/>
              <w:bottom w:val="single" w:sz="4" w:space="0" w:color="auto"/>
              <w:right w:val="single" w:sz="4" w:space="0" w:color="auto"/>
            </w:tcBorders>
            <w:shd w:val="clear" w:color="auto" w:fill="auto"/>
            <w:noWrap/>
            <w:vAlign w:val="center"/>
            <w:hideMark/>
          </w:tcPr>
          <w:p w14:paraId="6F80C4E3"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3</w:t>
            </w:r>
          </w:p>
        </w:tc>
        <w:tc>
          <w:tcPr>
            <w:tcW w:w="1344" w:type="dxa"/>
            <w:tcBorders>
              <w:top w:val="nil"/>
              <w:left w:val="nil"/>
              <w:bottom w:val="single" w:sz="4" w:space="0" w:color="auto"/>
              <w:right w:val="single" w:sz="4" w:space="0" w:color="auto"/>
            </w:tcBorders>
            <w:shd w:val="clear" w:color="auto" w:fill="auto"/>
            <w:noWrap/>
            <w:vAlign w:val="center"/>
            <w:hideMark/>
          </w:tcPr>
          <w:p w14:paraId="3A0E359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7492406C"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029145C"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BARRIOS UNIDOS</w:t>
            </w:r>
          </w:p>
        </w:tc>
        <w:tc>
          <w:tcPr>
            <w:tcW w:w="1595" w:type="dxa"/>
            <w:tcBorders>
              <w:top w:val="nil"/>
              <w:left w:val="nil"/>
              <w:bottom w:val="single" w:sz="4" w:space="0" w:color="auto"/>
              <w:right w:val="single" w:sz="4" w:space="0" w:color="auto"/>
            </w:tcBorders>
            <w:shd w:val="clear" w:color="auto" w:fill="auto"/>
            <w:noWrap/>
            <w:vAlign w:val="center"/>
            <w:hideMark/>
          </w:tcPr>
          <w:p w14:paraId="22FEEA6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11</w:t>
            </w:r>
          </w:p>
        </w:tc>
        <w:tc>
          <w:tcPr>
            <w:tcW w:w="2198" w:type="dxa"/>
            <w:tcBorders>
              <w:top w:val="nil"/>
              <w:left w:val="nil"/>
              <w:bottom w:val="single" w:sz="4" w:space="0" w:color="auto"/>
              <w:right w:val="single" w:sz="4" w:space="0" w:color="auto"/>
            </w:tcBorders>
            <w:shd w:val="clear" w:color="auto" w:fill="auto"/>
            <w:noWrap/>
            <w:vAlign w:val="center"/>
            <w:hideMark/>
          </w:tcPr>
          <w:p w14:paraId="28738195"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12</w:t>
            </w:r>
          </w:p>
        </w:tc>
        <w:tc>
          <w:tcPr>
            <w:tcW w:w="1344" w:type="dxa"/>
            <w:tcBorders>
              <w:top w:val="nil"/>
              <w:left w:val="nil"/>
              <w:bottom w:val="single" w:sz="4" w:space="0" w:color="auto"/>
              <w:right w:val="single" w:sz="4" w:space="0" w:color="auto"/>
            </w:tcBorders>
            <w:shd w:val="clear" w:color="auto" w:fill="auto"/>
            <w:noWrap/>
            <w:vAlign w:val="center"/>
            <w:hideMark/>
          </w:tcPr>
          <w:p w14:paraId="723EF6E2"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16917003"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9BE670C"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BOSA</w:t>
            </w:r>
          </w:p>
        </w:tc>
        <w:tc>
          <w:tcPr>
            <w:tcW w:w="1595" w:type="dxa"/>
            <w:tcBorders>
              <w:top w:val="nil"/>
              <w:left w:val="nil"/>
              <w:bottom w:val="single" w:sz="4" w:space="0" w:color="auto"/>
              <w:right w:val="single" w:sz="4" w:space="0" w:color="auto"/>
            </w:tcBorders>
            <w:shd w:val="clear" w:color="auto" w:fill="auto"/>
            <w:noWrap/>
            <w:vAlign w:val="center"/>
            <w:hideMark/>
          </w:tcPr>
          <w:p w14:paraId="0883FBEC"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7</w:t>
            </w:r>
          </w:p>
        </w:tc>
        <w:tc>
          <w:tcPr>
            <w:tcW w:w="2198" w:type="dxa"/>
            <w:tcBorders>
              <w:top w:val="nil"/>
              <w:left w:val="nil"/>
              <w:bottom w:val="single" w:sz="4" w:space="0" w:color="auto"/>
              <w:right w:val="single" w:sz="4" w:space="0" w:color="auto"/>
            </w:tcBorders>
            <w:shd w:val="clear" w:color="auto" w:fill="auto"/>
            <w:noWrap/>
            <w:vAlign w:val="center"/>
            <w:hideMark/>
          </w:tcPr>
          <w:p w14:paraId="4A6447ED"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1344" w:type="dxa"/>
            <w:tcBorders>
              <w:top w:val="nil"/>
              <w:left w:val="nil"/>
              <w:bottom w:val="single" w:sz="4" w:space="0" w:color="auto"/>
              <w:right w:val="single" w:sz="4" w:space="0" w:color="auto"/>
            </w:tcBorders>
            <w:shd w:val="clear" w:color="auto" w:fill="auto"/>
            <w:noWrap/>
            <w:vAlign w:val="center"/>
            <w:hideMark/>
          </w:tcPr>
          <w:p w14:paraId="04283BF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5848AEEA"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482F18A"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CANDELARIA</w:t>
            </w:r>
          </w:p>
        </w:tc>
        <w:tc>
          <w:tcPr>
            <w:tcW w:w="1595" w:type="dxa"/>
            <w:tcBorders>
              <w:top w:val="nil"/>
              <w:left w:val="nil"/>
              <w:bottom w:val="single" w:sz="4" w:space="0" w:color="auto"/>
              <w:right w:val="single" w:sz="4" w:space="0" w:color="auto"/>
            </w:tcBorders>
            <w:shd w:val="clear" w:color="auto" w:fill="auto"/>
            <w:noWrap/>
            <w:vAlign w:val="center"/>
            <w:hideMark/>
          </w:tcPr>
          <w:p w14:paraId="0E791BCB"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4</w:t>
            </w:r>
          </w:p>
        </w:tc>
        <w:tc>
          <w:tcPr>
            <w:tcW w:w="2198" w:type="dxa"/>
            <w:tcBorders>
              <w:top w:val="nil"/>
              <w:left w:val="nil"/>
              <w:bottom w:val="single" w:sz="4" w:space="0" w:color="auto"/>
              <w:right w:val="single" w:sz="4" w:space="0" w:color="auto"/>
            </w:tcBorders>
            <w:shd w:val="clear" w:color="auto" w:fill="auto"/>
            <w:noWrap/>
            <w:vAlign w:val="center"/>
            <w:hideMark/>
          </w:tcPr>
          <w:p w14:paraId="572BFA5C"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3</w:t>
            </w:r>
          </w:p>
        </w:tc>
        <w:tc>
          <w:tcPr>
            <w:tcW w:w="1344" w:type="dxa"/>
            <w:tcBorders>
              <w:top w:val="nil"/>
              <w:left w:val="nil"/>
              <w:bottom w:val="single" w:sz="4" w:space="0" w:color="auto"/>
              <w:right w:val="single" w:sz="4" w:space="0" w:color="auto"/>
            </w:tcBorders>
            <w:shd w:val="clear" w:color="auto" w:fill="auto"/>
            <w:noWrap/>
            <w:vAlign w:val="center"/>
            <w:hideMark/>
          </w:tcPr>
          <w:p w14:paraId="4D307D6D"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3AC02684"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76B2B8F"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CHAPINERO</w:t>
            </w:r>
          </w:p>
        </w:tc>
        <w:tc>
          <w:tcPr>
            <w:tcW w:w="1595" w:type="dxa"/>
            <w:tcBorders>
              <w:top w:val="nil"/>
              <w:left w:val="nil"/>
              <w:bottom w:val="single" w:sz="4" w:space="0" w:color="auto"/>
              <w:right w:val="single" w:sz="4" w:space="0" w:color="auto"/>
            </w:tcBorders>
            <w:shd w:val="clear" w:color="auto" w:fill="auto"/>
            <w:noWrap/>
            <w:vAlign w:val="center"/>
            <w:hideMark/>
          </w:tcPr>
          <w:p w14:paraId="65730402"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8</w:t>
            </w:r>
          </w:p>
        </w:tc>
        <w:tc>
          <w:tcPr>
            <w:tcW w:w="2198" w:type="dxa"/>
            <w:tcBorders>
              <w:top w:val="nil"/>
              <w:left w:val="nil"/>
              <w:bottom w:val="single" w:sz="4" w:space="0" w:color="auto"/>
              <w:right w:val="single" w:sz="4" w:space="0" w:color="auto"/>
            </w:tcBorders>
            <w:shd w:val="clear" w:color="auto" w:fill="auto"/>
            <w:noWrap/>
            <w:vAlign w:val="center"/>
            <w:hideMark/>
          </w:tcPr>
          <w:p w14:paraId="086DB2B2"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12</w:t>
            </w:r>
          </w:p>
        </w:tc>
        <w:tc>
          <w:tcPr>
            <w:tcW w:w="1344" w:type="dxa"/>
            <w:tcBorders>
              <w:top w:val="nil"/>
              <w:left w:val="nil"/>
              <w:bottom w:val="single" w:sz="4" w:space="0" w:color="auto"/>
              <w:right w:val="single" w:sz="4" w:space="0" w:color="auto"/>
            </w:tcBorders>
            <w:shd w:val="clear" w:color="auto" w:fill="auto"/>
            <w:noWrap/>
            <w:vAlign w:val="center"/>
            <w:hideMark/>
          </w:tcPr>
          <w:p w14:paraId="736D14B4"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2C05C6B1"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89269CB"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DISTRITO</w:t>
            </w:r>
          </w:p>
        </w:tc>
        <w:tc>
          <w:tcPr>
            <w:tcW w:w="1595" w:type="dxa"/>
            <w:tcBorders>
              <w:top w:val="nil"/>
              <w:left w:val="nil"/>
              <w:bottom w:val="single" w:sz="4" w:space="0" w:color="auto"/>
              <w:right w:val="single" w:sz="4" w:space="0" w:color="auto"/>
            </w:tcBorders>
            <w:shd w:val="clear" w:color="auto" w:fill="auto"/>
            <w:noWrap/>
            <w:vAlign w:val="center"/>
            <w:hideMark/>
          </w:tcPr>
          <w:p w14:paraId="23F19AC4"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c>
          <w:tcPr>
            <w:tcW w:w="2198" w:type="dxa"/>
            <w:tcBorders>
              <w:top w:val="nil"/>
              <w:left w:val="nil"/>
              <w:bottom w:val="single" w:sz="4" w:space="0" w:color="auto"/>
              <w:right w:val="single" w:sz="4" w:space="0" w:color="auto"/>
            </w:tcBorders>
            <w:shd w:val="clear" w:color="auto" w:fill="auto"/>
            <w:noWrap/>
            <w:vAlign w:val="center"/>
            <w:hideMark/>
          </w:tcPr>
          <w:p w14:paraId="06CB1B2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c>
          <w:tcPr>
            <w:tcW w:w="1344" w:type="dxa"/>
            <w:tcBorders>
              <w:top w:val="nil"/>
              <w:left w:val="nil"/>
              <w:bottom w:val="single" w:sz="4" w:space="0" w:color="auto"/>
              <w:right w:val="single" w:sz="4" w:space="0" w:color="auto"/>
            </w:tcBorders>
            <w:shd w:val="clear" w:color="auto" w:fill="auto"/>
            <w:noWrap/>
            <w:vAlign w:val="center"/>
            <w:hideMark/>
          </w:tcPr>
          <w:p w14:paraId="38DDB216"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31</w:t>
            </w:r>
          </w:p>
        </w:tc>
      </w:tr>
      <w:tr w:rsidR="00A37342" w:rsidRPr="00797980" w14:paraId="28AE50A7"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4A43FD3"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ENGATIVA</w:t>
            </w:r>
          </w:p>
        </w:tc>
        <w:tc>
          <w:tcPr>
            <w:tcW w:w="1595" w:type="dxa"/>
            <w:tcBorders>
              <w:top w:val="nil"/>
              <w:left w:val="nil"/>
              <w:bottom w:val="single" w:sz="4" w:space="0" w:color="auto"/>
              <w:right w:val="single" w:sz="4" w:space="0" w:color="auto"/>
            </w:tcBorders>
            <w:shd w:val="clear" w:color="auto" w:fill="auto"/>
            <w:noWrap/>
            <w:vAlign w:val="center"/>
            <w:hideMark/>
          </w:tcPr>
          <w:p w14:paraId="5C318573"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2198" w:type="dxa"/>
            <w:tcBorders>
              <w:top w:val="nil"/>
              <w:left w:val="nil"/>
              <w:bottom w:val="single" w:sz="4" w:space="0" w:color="auto"/>
              <w:right w:val="single" w:sz="4" w:space="0" w:color="auto"/>
            </w:tcBorders>
            <w:shd w:val="clear" w:color="auto" w:fill="auto"/>
            <w:noWrap/>
            <w:vAlign w:val="center"/>
            <w:hideMark/>
          </w:tcPr>
          <w:p w14:paraId="72D97A18"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1344" w:type="dxa"/>
            <w:tcBorders>
              <w:top w:val="nil"/>
              <w:left w:val="nil"/>
              <w:bottom w:val="single" w:sz="4" w:space="0" w:color="auto"/>
              <w:right w:val="single" w:sz="4" w:space="0" w:color="auto"/>
            </w:tcBorders>
            <w:shd w:val="clear" w:color="auto" w:fill="auto"/>
            <w:noWrap/>
            <w:vAlign w:val="center"/>
            <w:hideMark/>
          </w:tcPr>
          <w:p w14:paraId="1C2DEB73"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46288030"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258E126"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FONTIBON</w:t>
            </w:r>
          </w:p>
        </w:tc>
        <w:tc>
          <w:tcPr>
            <w:tcW w:w="1595" w:type="dxa"/>
            <w:tcBorders>
              <w:top w:val="nil"/>
              <w:left w:val="nil"/>
              <w:bottom w:val="single" w:sz="4" w:space="0" w:color="auto"/>
              <w:right w:val="single" w:sz="4" w:space="0" w:color="auto"/>
            </w:tcBorders>
            <w:shd w:val="clear" w:color="auto" w:fill="auto"/>
            <w:noWrap/>
            <w:vAlign w:val="center"/>
            <w:hideMark/>
          </w:tcPr>
          <w:p w14:paraId="66C23768"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2198" w:type="dxa"/>
            <w:tcBorders>
              <w:top w:val="nil"/>
              <w:left w:val="nil"/>
              <w:bottom w:val="single" w:sz="4" w:space="0" w:color="auto"/>
              <w:right w:val="single" w:sz="4" w:space="0" w:color="auto"/>
            </w:tcBorders>
            <w:shd w:val="clear" w:color="auto" w:fill="auto"/>
            <w:noWrap/>
            <w:vAlign w:val="center"/>
            <w:hideMark/>
          </w:tcPr>
          <w:p w14:paraId="43D4915C"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1344" w:type="dxa"/>
            <w:tcBorders>
              <w:top w:val="nil"/>
              <w:left w:val="nil"/>
              <w:bottom w:val="single" w:sz="4" w:space="0" w:color="auto"/>
              <w:right w:val="single" w:sz="4" w:space="0" w:color="auto"/>
            </w:tcBorders>
            <w:shd w:val="clear" w:color="auto" w:fill="auto"/>
            <w:noWrap/>
            <w:vAlign w:val="center"/>
            <w:hideMark/>
          </w:tcPr>
          <w:p w14:paraId="4CD94492"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546C36B1"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ACA818A"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KENNEDY</w:t>
            </w:r>
          </w:p>
        </w:tc>
        <w:tc>
          <w:tcPr>
            <w:tcW w:w="1595" w:type="dxa"/>
            <w:tcBorders>
              <w:top w:val="nil"/>
              <w:left w:val="nil"/>
              <w:bottom w:val="single" w:sz="4" w:space="0" w:color="auto"/>
              <w:right w:val="single" w:sz="4" w:space="0" w:color="auto"/>
            </w:tcBorders>
            <w:shd w:val="clear" w:color="auto" w:fill="auto"/>
            <w:noWrap/>
            <w:vAlign w:val="center"/>
            <w:hideMark/>
          </w:tcPr>
          <w:p w14:paraId="65D84546"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24</w:t>
            </w:r>
          </w:p>
        </w:tc>
        <w:tc>
          <w:tcPr>
            <w:tcW w:w="2198" w:type="dxa"/>
            <w:tcBorders>
              <w:top w:val="nil"/>
              <w:left w:val="nil"/>
              <w:bottom w:val="single" w:sz="4" w:space="0" w:color="auto"/>
              <w:right w:val="single" w:sz="4" w:space="0" w:color="auto"/>
            </w:tcBorders>
            <w:shd w:val="clear" w:color="auto" w:fill="auto"/>
            <w:noWrap/>
            <w:vAlign w:val="center"/>
            <w:hideMark/>
          </w:tcPr>
          <w:p w14:paraId="34E68CD6"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24</w:t>
            </w:r>
          </w:p>
        </w:tc>
        <w:tc>
          <w:tcPr>
            <w:tcW w:w="1344" w:type="dxa"/>
            <w:tcBorders>
              <w:top w:val="nil"/>
              <w:left w:val="nil"/>
              <w:bottom w:val="single" w:sz="4" w:space="0" w:color="auto"/>
              <w:right w:val="single" w:sz="4" w:space="0" w:color="auto"/>
            </w:tcBorders>
            <w:shd w:val="clear" w:color="auto" w:fill="auto"/>
            <w:noWrap/>
            <w:vAlign w:val="center"/>
            <w:hideMark/>
          </w:tcPr>
          <w:p w14:paraId="0BB5B1A1"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1065A89E"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67B0FE6"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LOS MARTIRES</w:t>
            </w:r>
          </w:p>
        </w:tc>
        <w:tc>
          <w:tcPr>
            <w:tcW w:w="1595" w:type="dxa"/>
            <w:tcBorders>
              <w:top w:val="nil"/>
              <w:left w:val="nil"/>
              <w:bottom w:val="single" w:sz="4" w:space="0" w:color="auto"/>
              <w:right w:val="single" w:sz="4" w:space="0" w:color="auto"/>
            </w:tcBorders>
            <w:shd w:val="clear" w:color="auto" w:fill="auto"/>
            <w:noWrap/>
            <w:vAlign w:val="center"/>
            <w:hideMark/>
          </w:tcPr>
          <w:p w14:paraId="4A1DBE1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10</w:t>
            </w:r>
          </w:p>
        </w:tc>
        <w:tc>
          <w:tcPr>
            <w:tcW w:w="2198" w:type="dxa"/>
            <w:tcBorders>
              <w:top w:val="nil"/>
              <w:left w:val="nil"/>
              <w:bottom w:val="single" w:sz="4" w:space="0" w:color="auto"/>
              <w:right w:val="single" w:sz="4" w:space="0" w:color="auto"/>
            </w:tcBorders>
            <w:shd w:val="clear" w:color="auto" w:fill="auto"/>
            <w:noWrap/>
            <w:vAlign w:val="center"/>
            <w:hideMark/>
          </w:tcPr>
          <w:p w14:paraId="7212B33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9</w:t>
            </w:r>
          </w:p>
        </w:tc>
        <w:tc>
          <w:tcPr>
            <w:tcW w:w="1344" w:type="dxa"/>
            <w:tcBorders>
              <w:top w:val="nil"/>
              <w:left w:val="nil"/>
              <w:bottom w:val="single" w:sz="4" w:space="0" w:color="auto"/>
              <w:right w:val="single" w:sz="4" w:space="0" w:color="auto"/>
            </w:tcBorders>
            <w:shd w:val="clear" w:color="auto" w:fill="auto"/>
            <w:noWrap/>
            <w:vAlign w:val="center"/>
            <w:hideMark/>
          </w:tcPr>
          <w:p w14:paraId="5272925C"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74805BD4"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7027D08"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PUENTE ARANDA</w:t>
            </w:r>
          </w:p>
        </w:tc>
        <w:tc>
          <w:tcPr>
            <w:tcW w:w="1595" w:type="dxa"/>
            <w:tcBorders>
              <w:top w:val="nil"/>
              <w:left w:val="nil"/>
              <w:bottom w:val="single" w:sz="4" w:space="0" w:color="auto"/>
              <w:right w:val="single" w:sz="4" w:space="0" w:color="auto"/>
            </w:tcBorders>
            <w:shd w:val="clear" w:color="auto" w:fill="auto"/>
            <w:noWrap/>
            <w:vAlign w:val="center"/>
            <w:hideMark/>
          </w:tcPr>
          <w:p w14:paraId="25836843"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5</w:t>
            </w:r>
          </w:p>
        </w:tc>
        <w:tc>
          <w:tcPr>
            <w:tcW w:w="2198" w:type="dxa"/>
            <w:tcBorders>
              <w:top w:val="nil"/>
              <w:left w:val="nil"/>
              <w:bottom w:val="single" w:sz="4" w:space="0" w:color="auto"/>
              <w:right w:val="single" w:sz="4" w:space="0" w:color="auto"/>
            </w:tcBorders>
            <w:shd w:val="clear" w:color="auto" w:fill="auto"/>
            <w:noWrap/>
            <w:vAlign w:val="center"/>
            <w:hideMark/>
          </w:tcPr>
          <w:p w14:paraId="3D438956"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1344" w:type="dxa"/>
            <w:tcBorders>
              <w:top w:val="nil"/>
              <w:left w:val="nil"/>
              <w:bottom w:val="single" w:sz="4" w:space="0" w:color="auto"/>
              <w:right w:val="single" w:sz="4" w:space="0" w:color="auto"/>
            </w:tcBorders>
            <w:shd w:val="clear" w:color="auto" w:fill="auto"/>
            <w:noWrap/>
            <w:vAlign w:val="center"/>
            <w:hideMark/>
          </w:tcPr>
          <w:p w14:paraId="62F88E84"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51B9202E"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B4FDA35"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RAFAEL URIBE URIBE</w:t>
            </w:r>
          </w:p>
        </w:tc>
        <w:tc>
          <w:tcPr>
            <w:tcW w:w="1595" w:type="dxa"/>
            <w:tcBorders>
              <w:top w:val="nil"/>
              <w:left w:val="nil"/>
              <w:bottom w:val="single" w:sz="4" w:space="0" w:color="auto"/>
              <w:right w:val="single" w:sz="4" w:space="0" w:color="auto"/>
            </w:tcBorders>
            <w:shd w:val="clear" w:color="auto" w:fill="auto"/>
            <w:noWrap/>
            <w:vAlign w:val="center"/>
            <w:hideMark/>
          </w:tcPr>
          <w:p w14:paraId="41732FBF"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5</w:t>
            </w:r>
          </w:p>
        </w:tc>
        <w:tc>
          <w:tcPr>
            <w:tcW w:w="2198" w:type="dxa"/>
            <w:tcBorders>
              <w:top w:val="nil"/>
              <w:left w:val="nil"/>
              <w:bottom w:val="single" w:sz="4" w:space="0" w:color="auto"/>
              <w:right w:val="single" w:sz="4" w:space="0" w:color="auto"/>
            </w:tcBorders>
            <w:shd w:val="clear" w:color="auto" w:fill="auto"/>
            <w:noWrap/>
            <w:vAlign w:val="center"/>
            <w:hideMark/>
          </w:tcPr>
          <w:p w14:paraId="7AFB7C0A"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5</w:t>
            </w:r>
          </w:p>
        </w:tc>
        <w:tc>
          <w:tcPr>
            <w:tcW w:w="1344" w:type="dxa"/>
            <w:tcBorders>
              <w:top w:val="nil"/>
              <w:left w:val="nil"/>
              <w:bottom w:val="single" w:sz="4" w:space="0" w:color="auto"/>
              <w:right w:val="single" w:sz="4" w:space="0" w:color="auto"/>
            </w:tcBorders>
            <w:shd w:val="clear" w:color="auto" w:fill="auto"/>
            <w:noWrap/>
            <w:vAlign w:val="center"/>
            <w:hideMark/>
          </w:tcPr>
          <w:p w14:paraId="1CD27AAE"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336B32AA"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6145CAD"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SAN CRISTOBAL</w:t>
            </w:r>
          </w:p>
        </w:tc>
        <w:tc>
          <w:tcPr>
            <w:tcW w:w="1595" w:type="dxa"/>
            <w:tcBorders>
              <w:top w:val="nil"/>
              <w:left w:val="nil"/>
              <w:bottom w:val="single" w:sz="4" w:space="0" w:color="auto"/>
              <w:right w:val="single" w:sz="4" w:space="0" w:color="auto"/>
            </w:tcBorders>
            <w:shd w:val="clear" w:color="auto" w:fill="auto"/>
            <w:noWrap/>
            <w:vAlign w:val="center"/>
            <w:hideMark/>
          </w:tcPr>
          <w:p w14:paraId="16343C21"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3</w:t>
            </w:r>
          </w:p>
        </w:tc>
        <w:tc>
          <w:tcPr>
            <w:tcW w:w="2198" w:type="dxa"/>
            <w:tcBorders>
              <w:top w:val="nil"/>
              <w:left w:val="nil"/>
              <w:bottom w:val="single" w:sz="4" w:space="0" w:color="auto"/>
              <w:right w:val="single" w:sz="4" w:space="0" w:color="auto"/>
            </w:tcBorders>
            <w:shd w:val="clear" w:color="auto" w:fill="auto"/>
            <w:noWrap/>
            <w:vAlign w:val="center"/>
            <w:hideMark/>
          </w:tcPr>
          <w:p w14:paraId="6CF38B50"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3</w:t>
            </w:r>
          </w:p>
        </w:tc>
        <w:tc>
          <w:tcPr>
            <w:tcW w:w="1344" w:type="dxa"/>
            <w:tcBorders>
              <w:top w:val="nil"/>
              <w:left w:val="nil"/>
              <w:bottom w:val="single" w:sz="4" w:space="0" w:color="auto"/>
              <w:right w:val="single" w:sz="4" w:space="0" w:color="auto"/>
            </w:tcBorders>
            <w:shd w:val="clear" w:color="auto" w:fill="auto"/>
            <w:noWrap/>
            <w:vAlign w:val="center"/>
            <w:hideMark/>
          </w:tcPr>
          <w:p w14:paraId="5634674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24F2829F"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28360C0"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SANTA FE</w:t>
            </w:r>
          </w:p>
        </w:tc>
        <w:tc>
          <w:tcPr>
            <w:tcW w:w="1595" w:type="dxa"/>
            <w:tcBorders>
              <w:top w:val="nil"/>
              <w:left w:val="nil"/>
              <w:bottom w:val="single" w:sz="4" w:space="0" w:color="auto"/>
              <w:right w:val="single" w:sz="4" w:space="0" w:color="auto"/>
            </w:tcBorders>
            <w:shd w:val="clear" w:color="auto" w:fill="auto"/>
            <w:noWrap/>
            <w:vAlign w:val="center"/>
            <w:hideMark/>
          </w:tcPr>
          <w:p w14:paraId="75237A0B"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2198" w:type="dxa"/>
            <w:tcBorders>
              <w:top w:val="nil"/>
              <w:left w:val="nil"/>
              <w:bottom w:val="single" w:sz="4" w:space="0" w:color="auto"/>
              <w:right w:val="single" w:sz="4" w:space="0" w:color="auto"/>
            </w:tcBorders>
            <w:shd w:val="clear" w:color="auto" w:fill="auto"/>
            <w:noWrap/>
            <w:vAlign w:val="center"/>
            <w:hideMark/>
          </w:tcPr>
          <w:p w14:paraId="6D0DDF18"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1344" w:type="dxa"/>
            <w:tcBorders>
              <w:top w:val="nil"/>
              <w:left w:val="nil"/>
              <w:bottom w:val="single" w:sz="4" w:space="0" w:color="auto"/>
              <w:right w:val="single" w:sz="4" w:space="0" w:color="auto"/>
            </w:tcBorders>
            <w:shd w:val="clear" w:color="auto" w:fill="auto"/>
            <w:noWrap/>
            <w:vAlign w:val="center"/>
            <w:hideMark/>
          </w:tcPr>
          <w:p w14:paraId="48349986"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6F104041"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689D88B"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SUBA</w:t>
            </w:r>
          </w:p>
        </w:tc>
        <w:tc>
          <w:tcPr>
            <w:tcW w:w="1595" w:type="dxa"/>
            <w:tcBorders>
              <w:top w:val="nil"/>
              <w:left w:val="nil"/>
              <w:bottom w:val="single" w:sz="4" w:space="0" w:color="auto"/>
              <w:right w:val="single" w:sz="4" w:space="0" w:color="auto"/>
            </w:tcBorders>
            <w:shd w:val="clear" w:color="auto" w:fill="auto"/>
            <w:noWrap/>
            <w:vAlign w:val="center"/>
            <w:hideMark/>
          </w:tcPr>
          <w:p w14:paraId="71450A9C"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2198" w:type="dxa"/>
            <w:tcBorders>
              <w:top w:val="nil"/>
              <w:left w:val="nil"/>
              <w:bottom w:val="single" w:sz="4" w:space="0" w:color="auto"/>
              <w:right w:val="single" w:sz="4" w:space="0" w:color="auto"/>
            </w:tcBorders>
            <w:shd w:val="clear" w:color="auto" w:fill="auto"/>
            <w:noWrap/>
            <w:vAlign w:val="center"/>
            <w:hideMark/>
          </w:tcPr>
          <w:p w14:paraId="00B4F2C5"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9</w:t>
            </w:r>
          </w:p>
        </w:tc>
        <w:tc>
          <w:tcPr>
            <w:tcW w:w="1344" w:type="dxa"/>
            <w:tcBorders>
              <w:top w:val="nil"/>
              <w:left w:val="nil"/>
              <w:bottom w:val="single" w:sz="4" w:space="0" w:color="auto"/>
              <w:right w:val="single" w:sz="4" w:space="0" w:color="auto"/>
            </w:tcBorders>
            <w:shd w:val="clear" w:color="auto" w:fill="auto"/>
            <w:noWrap/>
            <w:vAlign w:val="center"/>
            <w:hideMark/>
          </w:tcPr>
          <w:p w14:paraId="38D218DA"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073BA72E"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D7DF9D8"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TEUSAQUILLO</w:t>
            </w:r>
          </w:p>
        </w:tc>
        <w:tc>
          <w:tcPr>
            <w:tcW w:w="1595" w:type="dxa"/>
            <w:tcBorders>
              <w:top w:val="nil"/>
              <w:left w:val="nil"/>
              <w:bottom w:val="single" w:sz="4" w:space="0" w:color="auto"/>
              <w:right w:val="single" w:sz="4" w:space="0" w:color="auto"/>
            </w:tcBorders>
            <w:shd w:val="clear" w:color="auto" w:fill="auto"/>
            <w:noWrap/>
            <w:vAlign w:val="center"/>
            <w:hideMark/>
          </w:tcPr>
          <w:p w14:paraId="44E6B39A"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13</w:t>
            </w:r>
          </w:p>
        </w:tc>
        <w:tc>
          <w:tcPr>
            <w:tcW w:w="2198" w:type="dxa"/>
            <w:tcBorders>
              <w:top w:val="nil"/>
              <w:left w:val="nil"/>
              <w:bottom w:val="single" w:sz="4" w:space="0" w:color="auto"/>
              <w:right w:val="single" w:sz="4" w:space="0" w:color="auto"/>
            </w:tcBorders>
            <w:shd w:val="clear" w:color="auto" w:fill="auto"/>
            <w:noWrap/>
            <w:vAlign w:val="center"/>
            <w:hideMark/>
          </w:tcPr>
          <w:p w14:paraId="6184F682"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15</w:t>
            </w:r>
          </w:p>
        </w:tc>
        <w:tc>
          <w:tcPr>
            <w:tcW w:w="1344" w:type="dxa"/>
            <w:tcBorders>
              <w:top w:val="nil"/>
              <w:left w:val="nil"/>
              <w:bottom w:val="single" w:sz="4" w:space="0" w:color="auto"/>
              <w:right w:val="single" w:sz="4" w:space="0" w:color="auto"/>
            </w:tcBorders>
            <w:shd w:val="clear" w:color="auto" w:fill="auto"/>
            <w:noWrap/>
            <w:vAlign w:val="center"/>
            <w:hideMark/>
          </w:tcPr>
          <w:p w14:paraId="44F1B1B8"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354AD220"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6894031"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TUNJUELITO</w:t>
            </w:r>
          </w:p>
        </w:tc>
        <w:tc>
          <w:tcPr>
            <w:tcW w:w="1595" w:type="dxa"/>
            <w:tcBorders>
              <w:top w:val="nil"/>
              <w:left w:val="nil"/>
              <w:bottom w:val="single" w:sz="4" w:space="0" w:color="auto"/>
              <w:right w:val="single" w:sz="4" w:space="0" w:color="auto"/>
            </w:tcBorders>
            <w:shd w:val="clear" w:color="auto" w:fill="auto"/>
            <w:noWrap/>
            <w:vAlign w:val="center"/>
            <w:hideMark/>
          </w:tcPr>
          <w:p w14:paraId="2A705F4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2</w:t>
            </w:r>
          </w:p>
        </w:tc>
        <w:tc>
          <w:tcPr>
            <w:tcW w:w="2198" w:type="dxa"/>
            <w:tcBorders>
              <w:top w:val="nil"/>
              <w:left w:val="nil"/>
              <w:bottom w:val="single" w:sz="4" w:space="0" w:color="auto"/>
              <w:right w:val="single" w:sz="4" w:space="0" w:color="auto"/>
            </w:tcBorders>
            <w:shd w:val="clear" w:color="auto" w:fill="auto"/>
            <w:noWrap/>
            <w:vAlign w:val="center"/>
            <w:hideMark/>
          </w:tcPr>
          <w:p w14:paraId="340431F0"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3</w:t>
            </w:r>
          </w:p>
        </w:tc>
        <w:tc>
          <w:tcPr>
            <w:tcW w:w="1344" w:type="dxa"/>
            <w:tcBorders>
              <w:top w:val="nil"/>
              <w:left w:val="nil"/>
              <w:bottom w:val="single" w:sz="4" w:space="0" w:color="auto"/>
              <w:right w:val="single" w:sz="4" w:space="0" w:color="auto"/>
            </w:tcBorders>
            <w:shd w:val="clear" w:color="auto" w:fill="auto"/>
            <w:noWrap/>
            <w:vAlign w:val="center"/>
            <w:hideMark/>
          </w:tcPr>
          <w:p w14:paraId="1FFC836E"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0BC0B01A"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26BF430"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USAQUEN</w:t>
            </w:r>
          </w:p>
        </w:tc>
        <w:tc>
          <w:tcPr>
            <w:tcW w:w="1595" w:type="dxa"/>
            <w:tcBorders>
              <w:top w:val="nil"/>
              <w:left w:val="nil"/>
              <w:bottom w:val="single" w:sz="4" w:space="0" w:color="auto"/>
              <w:right w:val="single" w:sz="4" w:space="0" w:color="auto"/>
            </w:tcBorders>
            <w:shd w:val="clear" w:color="auto" w:fill="auto"/>
            <w:noWrap/>
            <w:vAlign w:val="center"/>
            <w:hideMark/>
          </w:tcPr>
          <w:p w14:paraId="528391C1"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9</w:t>
            </w:r>
          </w:p>
        </w:tc>
        <w:tc>
          <w:tcPr>
            <w:tcW w:w="2198" w:type="dxa"/>
            <w:tcBorders>
              <w:top w:val="nil"/>
              <w:left w:val="nil"/>
              <w:bottom w:val="single" w:sz="4" w:space="0" w:color="auto"/>
              <w:right w:val="single" w:sz="4" w:space="0" w:color="auto"/>
            </w:tcBorders>
            <w:shd w:val="clear" w:color="auto" w:fill="auto"/>
            <w:noWrap/>
            <w:vAlign w:val="center"/>
            <w:hideMark/>
          </w:tcPr>
          <w:p w14:paraId="1C7B7B6C"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9</w:t>
            </w:r>
          </w:p>
        </w:tc>
        <w:tc>
          <w:tcPr>
            <w:tcW w:w="1344" w:type="dxa"/>
            <w:tcBorders>
              <w:top w:val="nil"/>
              <w:left w:val="nil"/>
              <w:bottom w:val="single" w:sz="4" w:space="0" w:color="auto"/>
              <w:right w:val="single" w:sz="4" w:space="0" w:color="auto"/>
            </w:tcBorders>
            <w:shd w:val="clear" w:color="auto" w:fill="auto"/>
            <w:noWrap/>
            <w:vAlign w:val="center"/>
            <w:hideMark/>
          </w:tcPr>
          <w:p w14:paraId="483A9DB3"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78753BE1"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A308146"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USME</w:t>
            </w:r>
          </w:p>
        </w:tc>
        <w:tc>
          <w:tcPr>
            <w:tcW w:w="1595" w:type="dxa"/>
            <w:tcBorders>
              <w:top w:val="nil"/>
              <w:left w:val="nil"/>
              <w:bottom w:val="single" w:sz="4" w:space="0" w:color="auto"/>
              <w:right w:val="single" w:sz="4" w:space="0" w:color="auto"/>
            </w:tcBorders>
            <w:shd w:val="clear" w:color="auto" w:fill="auto"/>
            <w:noWrap/>
            <w:vAlign w:val="center"/>
            <w:hideMark/>
          </w:tcPr>
          <w:p w14:paraId="31DC649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4</w:t>
            </w:r>
          </w:p>
        </w:tc>
        <w:tc>
          <w:tcPr>
            <w:tcW w:w="2198" w:type="dxa"/>
            <w:tcBorders>
              <w:top w:val="nil"/>
              <w:left w:val="nil"/>
              <w:bottom w:val="single" w:sz="4" w:space="0" w:color="auto"/>
              <w:right w:val="single" w:sz="4" w:space="0" w:color="auto"/>
            </w:tcBorders>
            <w:shd w:val="clear" w:color="auto" w:fill="auto"/>
            <w:noWrap/>
            <w:vAlign w:val="center"/>
            <w:hideMark/>
          </w:tcPr>
          <w:p w14:paraId="6F0C1952"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6</w:t>
            </w:r>
          </w:p>
        </w:tc>
        <w:tc>
          <w:tcPr>
            <w:tcW w:w="1344" w:type="dxa"/>
            <w:tcBorders>
              <w:top w:val="nil"/>
              <w:left w:val="nil"/>
              <w:bottom w:val="single" w:sz="4" w:space="0" w:color="auto"/>
              <w:right w:val="single" w:sz="4" w:space="0" w:color="auto"/>
            </w:tcBorders>
            <w:shd w:val="clear" w:color="auto" w:fill="auto"/>
            <w:noWrap/>
            <w:vAlign w:val="center"/>
            <w:hideMark/>
          </w:tcPr>
          <w:p w14:paraId="3E345387"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 </w:t>
            </w:r>
          </w:p>
        </w:tc>
      </w:tr>
      <w:tr w:rsidR="00A37342" w:rsidRPr="00797980" w14:paraId="1612FDA4" w14:textId="77777777" w:rsidTr="00797980">
        <w:trPr>
          <w:trHeight w:val="276"/>
          <w:jc w:val="center"/>
        </w:trPr>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4871EC6" w14:textId="77777777" w:rsidR="00A37342" w:rsidRPr="00797980" w:rsidRDefault="00A37342" w:rsidP="00A41D04">
            <w:pPr>
              <w:spacing w:after="0" w:line="240" w:lineRule="auto"/>
              <w:rPr>
                <w:rFonts w:ascii="Arial" w:hAnsi="Arial" w:cs="Arial"/>
                <w:color w:val="000000"/>
                <w:sz w:val="18"/>
                <w:szCs w:val="18"/>
                <w:lang w:eastAsia="es-ES"/>
              </w:rPr>
            </w:pPr>
            <w:r w:rsidRPr="00797980">
              <w:rPr>
                <w:rFonts w:ascii="Arial" w:hAnsi="Arial" w:cs="Arial"/>
                <w:color w:val="000000"/>
                <w:sz w:val="18"/>
                <w:szCs w:val="18"/>
                <w:lang w:eastAsia="es-ES"/>
              </w:rPr>
              <w:t>Total general</w:t>
            </w:r>
          </w:p>
        </w:tc>
        <w:tc>
          <w:tcPr>
            <w:tcW w:w="1595" w:type="dxa"/>
            <w:tcBorders>
              <w:top w:val="nil"/>
              <w:left w:val="nil"/>
              <w:bottom w:val="single" w:sz="4" w:space="0" w:color="auto"/>
              <w:right w:val="single" w:sz="4" w:space="0" w:color="auto"/>
            </w:tcBorders>
            <w:shd w:val="clear" w:color="auto" w:fill="auto"/>
            <w:noWrap/>
            <w:vAlign w:val="center"/>
            <w:hideMark/>
          </w:tcPr>
          <w:p w14:paraId="0EB46B79"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132</w:t>
            </w:r>
          </w:p>
        </w:tc>
        <w:tc>
          <w:tcPr>
            <w:tcW w:w="2198" w:type="dxa"/>
            <w:tcBorders>
              <w:top w:val="nil"/>
              <w:left w:val="nil"/>
              <w:bottom w:val="single" w:sz="4" w:space="0" w:color="auto"/>
              <w:right w:val="single" w:sz="4" w:space="0" w:color="auto"/>
            </w:tcBorders>
            <w:shd w:val="clear" w:color="auto" w:fill="auto"/>
            <w:noWrap/>
            <w:vAlign w:val="center"/>
            <w:hideMark/>
          </w:tcPr>
          <w:p w14:paraId="3A8BB6C2"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143</w:t>
            </w:r>
          </w:p>
        </w:tc>
        <w:tc>
          <w:tcPr>
            <w:tcW w:w="1344" w:type="dxa"/>
            <w:tcBorders>
              <w:top w:val="nil"/>
              <w:left w:val="nil"/>
              <w:bottom w:val="single" w:sz="4" w:space="0" w:color="auto"/>
              <w:right w:val="single" w:sz="4" w:space="0" w:color="auto"/>
            </w:tcBorders>
            <w:shd w:val="clear" w:color="auto" w:fill="auto"/>
            <w:noWrap/>
            <w:vAlign w:val="center"/>
            <w:hideMark/>
          </w:tcPr>
          <w:p w14:paraId="1CEEF3FD" w14:textId="77777777" w:rsidR="00A37342" w:rsidRPr="00797980" w:rsidRDefault="00A37342" w:rsidP="00A41D04">
            <w:pPr>
              <w:spacing w:after="0" w:line="240" w:lineRule="auto"/>
              <w:jc w:val="center"/>
              <w:rPr>
                <w:rFonts w:ascii="Arial" w:hAnsi="Arial" w:cs="Arial"/>
                <w:color w:val="000000"/>
                <w:sz w:val="18"/>
                <w:szCs w:val="18"/>
                <w:lang w:eastAsia="es-ES"/>
              </w:rPr>
            </w:pPr>
            <w:r w:rsidRPr="00797980">
              <w:rPr>
                <w:rFonts w:ascii="Arial" w:hAnsi="Arial" w:cs="Arial"/>
                <w:color w:val="000000"/>
                <w:sz w:val="18"/>
                <w:szCs w:val="18"/>
                <w:lang w:eastAsia="es-ES"/>
              </w:rPr>
              <w:t>31</w:t>
            </w:r>
          </w:p>
        </w:tc>
      </w:tr>
    </w:tbl>
    <w:p w14:paraId="7199300D" w14:textId="77777777" w:rsidR="00A37342" w:rsidRPr="00797980" w:rsidRDefault="00A37342" w:rsidP="00A37342">
      <w:pPr>
        <w:spacing w:after="0" w:line="240" w:lineRule="auto"/>
        <w:jc w:val="both"/>
        <w:rPr>
          <w:rFonts w:ascii="Arial" w:eastAsia="Droid Sans" w:hAnsi="Arial" w:cs="Arial"/>
          <w:b/>
          <w:bCs/>
          <w:color w:val="000000" w:themeColor="text1"/>
          <w:lang w:bidi="hi-IN"/>
        </w:rPr>
      </w:pPr>
    </w:p>
    <w:p w14:paraId="1CD55AC3" w14:textId="77777777" w:rsidR="00A37342" w:rsidRPr="00797980" w:rsidRDefault="00A37342" w:rsidP="00797980">
      <w:pPr>
        <w:spacing w:after="0" w:line="240" w:lineRule="auto"/>
        <w:jc w:val="both"/>
        <w:rPr>
          <w:rFonts w:ascii="Arial" w:eastAsia="Droid Sans" w:hAnsi="Arial" w:cs="Arial"/>
          <w:sz w:val="18"/>
          <w:szCs w:val="18"/>
          <w:lang w:bidi="hi-IN"/>
        </w:rPr>
      </w:pPr>
      <w:r w:rsidRPr="00797980">
        <w:rPr>
          <w:rFonts w:ascii="Arial" w:eastAsia="Droid Sans" w:hAnsi="Arial" w:cs="Arial"/>
          <w:b/>
          <w:bCs/>
          <w:sz w:val="18"/>
          <w:szCs w:val="18"/>
          <w:lang w:bidi="hi-IN"/>
        </w:rPr>
        <w:t>Fuente:</w:t>
      </w:r>
      <w:r w:rsidRPr="00797980">
        <w:rPr>
          <w:rFonts w:ascii="Arial" w:eastAsia="Droid Sans" w:hAnsi="Arial" w:cs="Arial"/>
          <w:sz w:val="18"/>
          <w:szCs w:val="18"/>
          <w:lang w:bidi="hi-IN"/>
        </w:rPr>
        <w:t xml:space="preserve"> Elaborado por la Dirección de Prevención y Cultura Ciudadana. Secretaría Distrital de Seguridad, Convivencia y Justicia. Fecha de corte 30 de septiembre de 2019. Información sujeta a cambios por parte de la fuente.</w:t>
      </w:r>
    </w:p>
    <w:p w14:paraId="54274624" w14:textId="77777777" w:rsidR="00797980" w:rsidRPr="00797980" w:rsidRDefault="00797980" w:rsidP="00797980">
      <w:pPr>
        <w:pStyle w:val="Ttulo4"/>
        <w:keepLines w:val="0"/>
        <w:numPr>
          <w:ilvl w:val="3"/>
          <w:numId w:val="0"/>
        </w:numPr>
        <w:suppressAutoHyphens w:val="0"/>
        <w:spacing w:before="0" w:line="240" w:lineRule="auto"/>
        <w:ind w:left="864" w:hanging="864"/>
        <w:jc w:val="both"/>
        <w:rPr>
          <w:rFonts w:ascii="Arial" w:eastAsia="Droid Sans" w:hAnsi="Arial" w:cs="Arial"/>
          <w:sz w:val="18"/>
          <w:szCs w:val="18"/>
          <w:lang w:val="es-CO" w:bidi="hi-IN"/>
        </w:rPr>
      </w:pPr>
    </w:p>
    <w:p w14:paraId="40079E04" w14:textId="3B30A499" w:rsidR="00A37342" w:rsidRPr="00F1524C" w:rsidRDefault="00A37342" w:rsidP="00A14699">
      <w:pPr>
        <w:pStyle w:val="Ttulo4"/>
        <w:keepLines w:val="0"/>
        <w:numPr>
          <w:ilvl w:val="3"/>
          <w:numId w:val="0"/>
        </w:numPr>
        <w:suppressAutoHyphens w:val="0"/>
        <w:spacing w:before="0" w:line="240" w:lineRule="auto"/>
        <w:ind w:left="284" w:hanging="284"/>
        <w:jc w:val="both"/>
        <w:rPr>
          <w:rFonts w:ascii="Arial" w:eastAsia="Droid Sans" w:hAnsi="Arial" w:cs="Arial"/>
          <w:i w:val="0"/>
          <w:color w:val="auto"/>
          <w:sz w:val="22"/>
          <w:szCs w:val="22"/>
          <w:u w:val="single"/>
          <w:lang w:val="es-CO" w:bidi="hi-IN"/>
        </w:rPr>
      </w:pPr>
      <w:r w:rsidRPr="00F1524C">
        <w:rPr>
          <w:rFonts w:ascii="Arial" w:eastAsia="Droid Sans" w:hAnsi="Arial" w:cs="Arial"/>
          <w:i w:val="0"/>
          <w:color w:val="auto"/>
          <w:sz w:val="22"/>
          <w:szCs w:val="22"/>
          <w:u w:val="single"/>
          <w:lang w:val="es-CO" w:bidi="hi-IN"/>
        </w:rPr>
        <w:t>Logros PDD:</w:t>
      </w:r>
    </w:p>
    <w:p w14:paraId="7F45DB9D" w14:textId="77777777" w:rsidR="00A37342" w:rsidRPr="00F1524C" w:rsidRDefault="00A37342" w:rsidP="00A14699">
      <w:pPr>
        <w:shd w:val="clear" w:color="auto" w:fill="FFFFFF" w:themeFill="background1"/>
        <w:spacing w:after="0" w:line="240" w:lineRule="auto"/>
        <w:ind w:left="284" w:hanging="284"/>
        <w:jc w:val="both"/>
        <w:rPr>
          <w:rFonts w:ascii="Arial" w:eastAsia="Droid Sans" w:hAnsi="Arial" w:cs="Arial"/>
          <w:b/>
          <w:bCs/>
          <w:sz w:val="22"/>
          <w:szCs w:val="22"/>
          <w:lang w:bidi="hi-IN"/>
        </w:rPr>
      </w:pPr>
    </w:p>
    <w:p w14:paraId="3606FFE9" w14:textId="77777777" w:rsidR="00A37342" w:rsidRPr="00F1524C" w:rsidRDefault="00A37342" w:rsidP="00220993">
      <w:pPr>
        <w:pStyle w:val="Prrafodelista"/>
        <w:numPr>
          <w:ilvl w:val="0"/>
          <w:numId w:val="141"/>
        </w:numPr>
        <w:shd w:val="clear" w:color="auto" w:fill="FFFFFF" w:themeFill="background1"/>
        <w:spacing w:after="0" w:line="240" w:lineRule="auto"/>
        <w:ind w:left="284" w:hanging="284"/>
        <w:jc w:val="both"/>
        <w:rPr>
          <w:rFonts w:ascii="Arial" w:hAnsi="Arial" w:cs="Arial"/>
          <w:b/>
          <w:bCs/>
          <w:lang w:eastAsia="zh-CN" w:bidi="hi-IN"/>
        </w:rPr>
      </w:pPr>
      <w:r w:rsidRPr="00F1524C">
        <w:rPr>
          <w:rFonts w:ascii="Arial" w:eastAsia="Droid Sans" w:hAnsi="Arial" w:cs="Arial"/>
          <w:lang w:eastAsia="zh-CN" w:bidi="hi-IN"/>
        </w:rPr>
        <w:t>Mayor participación institucional para atraer a la comunidad y generar espacios de concertación y unión de los residentes aledaños a los parques y colegios.</w:t>
      </w:r>
    </w:p>
    <w:p w14:paraId="45945A72" w14:textId="21E4D471" w:rsidR="00A37342" w:rsidRPr="00F1524C" w:rsidRDefault="00A37342" w:rsidP="00220993">
      <w:pPr>
        <w:pStyle w:val="Prrafodelista"/>
        <w:numPr>
          <w:ilvl w:val="0"/>
          <w:numId w:val="141"/>
        </w:numPr>
        <w:shd w:val="clear" w:color="auto" w:fill="FFFFFF" w:themeFill="background1"/>
        <w:spacing w:after="0" w:line="240" w:lineRule="auto"/>
        <w:ind w:left="284" w:hanging="284"/>
        <w:jc w:val="both"/>
        <w:rPr>
          <w:rFonts w:ascii="Arial" w:hAnsi="Arial" w:cs="Arial"/>
          <w:b/>
          <w:bCs/>
          <w:lang w:eastAsia="zh-CN" w:bidi="hi-IN"/>
        </w:rPr>
      </w:pPr>
      <w:r w:rsidRPr="00F1524C">
        <w:rPr>
          <w:rFonts w:ascii="Arial" w:eastAsia="Droid Sans" w:hAnsi="Arial" w:cs="Arial"/>
          <w:lang w:eastAsia="zh-CN" w:bidi="hi-IN"/>
        </w:rPr>
        <w:lastRenderedPageBreak/>
        <w:t xml:space="preserve">Se han logrado alianzas con instituciones como el Jardín Botánico, que ha permitido a través de las jornadas de plantación, mejoramiento físico y embellecimiento en los entornos priorizados, así como la pertenencia y cuidado por parte de los residentes de los entornos con esquema de atención diferencial. </w:t>
      </w:r>
    </w:p>
    <w:p w14:paraId="675EA838" w14:textId="3ECFFAC0" w:rsidR="00A37342" w:rsidRPr="00F1524C" w:rsidRDefault="00A37342" w:rsidP="00220993">
      <w:pPr>
        <w:pStyle w:val="Prrafodelista"/>
        <w:numPr>
          <w:ilvl w:val="0"/>
          <w:numId w:val="141"/>
        </w:numPr>
        <w:shd w:val="clear" w:color="auto" w:fill="FFFFFF" w:themeFill="background1"/>
        <w:spacing w:after="0" w:line="240" w:lineRule="auto"/>
        <w:ind w:left="284" w:hanging="284"/>
        <w:jc w:val="both"/>
        <w:rPr>
          <w:rFonts w:ascii="Arial" w:hAnsi="Arial" w:cs="Arial"/>
          <w:b/>
          <w:bCs/>
          <w:lang w:eastAsia="zh-CN" w:bidi="hi-IN"/>
        </w:rPr>
      </w:pPr>
      <w:r w:rsidRPr="00F1524C">
        <w:rPr>
          <w:rFonts w:ascii="Arial" w:eastAsia="Droid Sans" w:hAnsi="Arial" w:cs="Arial"/>
          <w:lang w:eastAsia="zh-CN" w:bidi="hi-IN"/>
        </w:rPr>
        <w:t xml:space="preserve">Se ha fortalecido la actividad de “Tómate tu Parque” mediante la alianza con entidades como Cinemateca Distrital, logrando tener mayor impacto en la comunidad y una mayor convocatoria. De igual manera la alianza con Secretaría de Educación y Secretaría de Movilidad ha permitido hacer ciclo-expediciones y torneos relámpago vinculando a la comunidad educativa del sector y a los padres de familia. </w:t>
      </w:r>
    </w:p>
    <w:p w14:paraId="35686042" w14:textId="100378AE" w:rsidR="00A37342" w:rsidRPr="00F1524C" w:rsidRDefault="00A37342" w:rsidP="00220993">
      <w:pPr>
        <w:pStyle w:val="Prrafodelista"/>
        <w:numPr>
          <w:ilvl w:val="0"/>
          <w:numId w:val="141"/>
        </w:numPr>
        <w:shd w:val="clear" w:color="auto" w:fill="FFFFFF" w:themeFill="background1"/>
        <w:spacing w:after="0" w:line="240" w:lineRule="auto"/>
        <w:ind w:left="284" w:hanging="284"/>
        <w:jc w:val="both"/>
        <w:rPr>
          <w:rFonts w:ascii="Arial" w:hAnsi="Arial" w:cs="Arial"/>
          <w:b/>
          <w:bCs/>
          <w:lang w:eastAsia="zh-CN" w:bidi="hi-IN"/>
        </w:rPr>
      </w:pPr>
      <w:r w:rsidRPr="00F1524C">
        <w:rPr>
          <w:rFonts w:ascii="Arial" w:eastAsia="Droid Sans" w:hAnsi="Arial" w:cs="Arial"/>
          <w:lang w:eastAsia="zh-CN" w:bidi="hi-IN"/>
        </w:rPr>
        <w:t>La asociación con Secretaría de Salud e IDRD permitirá la realización de ferias de servicios que impacten de manera positiva a la comunidad, ofreciendo no sólo acceso a servicios del distrito, sino a una oferta recreativa, lo cual incentivará la participación en estas actividades y el buen uso del espacio público.</w:t>
      </w:r>
    </w:p>
    <w:p w14:paraId="178CAC48" w14:textId="77777777" w:rsidR="00A14699" w:rsidRPr="00F1524C" w:rsidRDefault="00A14699" w:rsidP="00A37342">
      <w:pPr>
        <w:pStyle w:val="Ttulo4"/>
        <w:keepLines w:val="0"/>
        <w:numPr>
          <w:ilvl w:val="3"/>
          <w:numId w:val="0"/>
        </w:numPr>
        <w:suppressAutoHyphens w:val="0"/>
        <w:spacing w:before="0" w:line="240" w:lineRule="auto"/>
        <w:ind w:left="864" w:hanging="864"/>
        <w:rPr>
          <w:rFonts w:eastAsia="Droid Sans" w:cs="Arial"/>
          <w:sz w:val="22"/>
          <w:szCs w:val="22"/>
          <w:shd w:val="clear" w:color="auto" w:fill="FFFFFF"/>
          <w:lang w:val="es-CO" w:bidi="hi-IN"/>
        </w:rPr>
      </w:pPr>
    </w:p>
    <w:p w14:paraId="00419DBF" w14:textId="156F7116" w:rsidR="00A37342" w:rsidRPr="00F1524C" w:rsidRDefault="00A37342" w:rsidP="00A37342">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u w:val="single"/>
          <w:shd w:val="clear" w:color="auto" w:fill="FFFFFF"/>
          <w:lang w:val="es-CO" w:bidi="hi-IN"/>
        </w:rPr>
      </w:pPr>
      <w:r w:rsidRPr="00F1524C">
        <w:rPr>
          <w:rFonts w:ascii="Arial" w:eastAsia="Droid Sans" w:hAnsi="Arial" w:cs="Arial"/>
          <w:i w:val="0"/>
          <w:color w:val="auto"/>
          <w:sz w:val="22"/>
          <w:szCs w:val="22"/>
          <w:u w:val="single"/>
          <w:shd w:val="clear" w:color="auto" w:fill="FFFFFF"/>
          <w:lang w:val="es-CO" w:bidi="hi-IN"/>
        </w:rPr>
        <w:t>Dificultades</w:t>
      </w:r>
    </w:p>
    <w:p w14:paraId="704D4CB9" w14:textId="77777777" w:rsidR="00A37342" w:rsidRPr="00F1524C" w:rsidRDefault="00A37342" w:rsidP="00A37342">
      <w:pPr>
        <w:shd w:val="clear" w:color="auto" w:fill="FFFFFF" w:themeFill="background1"/>
        <w:spacing w:after="0" w:line="240" w:lineRule="auto"/>
        <w:jc w:val="both"/>
        <w:rPr>
          <w:rFonts w:ascii="Arial" w:eastAsia="Droid Sans" w:hAnsi="Arial" w:cs="Arial"/>
          <w:b/>
          <w:bCs/>
          <w:u w:val="single"/>
          <w:shd w:val="clear" w:color="auto" w:fill="FFFFFF"/>
          <w:lang w:bidi="hi-IN"/>
        </w:rPr>
      </w:pPr>
    </w:p>
    <w:p w14:paraId="60855915" w14:textId="0D11216C" w:rsidR="00A37342" w:rsidRPr="00A14699" w:rsidRDefault="00A37342" w:rsidP="00220993">
      <w:pPr>
        <w:numPr>
          <w:ilvl w:val="0"/>
          <w:numId w:val="151"/>
        </w:numPr>
        <w:suppressAutoHyphens w:val="0"/>
        <w:spacing w:after="0" w:line="240" w:lineRule="auto"/>
        <w:ind w:left="284" w:hanging="284"/>
        <w:contextualSpacing/>
        <w:jc w:val="both"/>
        <w:rPr>
          <w:rFonts w:ascii="Arial" w:eastAsia="Cambria" w:hAnsi="Arial" w:cs="Arial"/>
          <w:b/>
          <w:bCs/>
          <w:i/>
          <w:iCs/>
          <w:sz w:val="22"/>
          <w:szCs w:val="22"/>
        </w:rPr>
      </w:pPr>
      <w:r w:rsidRPr="00F1524C">
        <w:rPr>
          <w:rFonts w:ascii="Arial" w:eastAsia="Cambria" w:hAnsi="Arial" w:cs="Arial"/>
          <w:sz w:val="22"/>
          <w:szCs w:val="22"/>
        </w:rPr>
        <w:t>Baja participación de la comunidad en</w:t>
      </w:r>
      <w:r w:rsidRPr="00A14699">
        <w:rPr>
          <w:rFonts w:ascii="Arial" w:eastAsia="Cambria" w:hAnsi="Arial" w:cs="Arial"/>
          <w:sz w:val="22"/>
          <w:szCs w:val="22"/>
        </w:rPr>
        <w:t xml:space="preserve"> algunos de los entornos priorizados.</w:t>
      </w:r>
    </w:p>
    <w:p w14:paraId="76B756DD" w14:textId="3DB2EC8A" w:rsidR="00A37342" w:rsidRPr="00A14699" w:rsidRDefault="00A37342" w:rsidP="00220993">
      <w:pPr>
        <w:numPr>
          <w:ilvl w:val="0"/>
          <w:numId w:val="151"/>
        </w:numPr>
        <w:shd w:val="clear" w:color="auto" w:fill="FFFFFF" w:themeFill="background1"/>
        <w:suppressAutoHyphens w:val="0"/>
        <w:spacing w:after="0" w:line="240" w:lineRule="auto"/>
        <w:ind w:left="284" w:hanging="284"/>
        <w:contextualSpacing/>
        <w:jc w:val="both"/>
        <w:rPr>
          <w:rFonts w:ascii="Arial" w:eastAsia="Cambria" w:hAnsi="Arial" w:cs="Arial"/>
          <w:sz w:val="22"/>
          <w:szCs w:val="22"/>
        </w:rPr>
      </w:pPr>
      <w:r w:rsidRPr="00A14699">
        <w:rPr>
          <w:rFonts w:ascii="Arial" w:eastAsia="Cambria" w:hAnsi="Arial" w:cs="Arial"/>
          <w:sz w:val="22"/>
          <w:szCs w:val="22"/>
        </w:rPr>
        <w:t>Poca oferta cultural y recreativa en algunos parques, especialmente en los parques de bolsillo y vecinal lo que dificulta su apropiación y la participación ciudadana.</w:t>
      </w:r>
    </w:p>
    <w:p w14:paraId="52DFA2CD" w14:textId="77777777" w:rsidR="00A14699" w:rsidRDefault="00A14699" w:rsidP="00A37342">
      <w:pPr>
        <w:pStyle w:val="Ttulo4"/>
        <w:keepLines w:val="0"/>
        <w:numPr>
          <w:ilvl w:val="3"/>
          <w:numId w:val="0"/>
        </w:numPr>
        <w:suppressAutoHyphens w:val="0"/>
        <w:spacing w:before="0" w:line="240" w:lineRule="auto"/>
        <w:ind w:left="864" w:hanging="864"/>
        <w:rPr>
          <w:rFonts w:ascii="Arial" w:hAnsi="Arial" w:cs="Arial"/>
          <w:sz w:val="22"/>
          <w:szCs w:val="22"/>
          <w:lang w:val="es-CO"/>
        </w:rPr>
      </w:pPr>
    </w:p>
    <w:p w14:paraId="728C4D20" w14:textId="56CFE854" w:rsidR="00A37342" w:rsidRPr="00A14699" w:rsidRDefault="00F1524C" w:rsidP="00A37342">
      <w:pPr>
        <w:pStyle w:val="Ttulo4"/>
        <w:keepLines w:val="0"/>
        <w:numPr>
          <w:ilvl w:val="3"/>
          <w:numId w:val="0"/>
        </w:numPr>
        <w:suppressAutoHyphens w:val="0"/>
        <w:spacing w:before="0" w:line="240" w:lineRule="auto"/>
        <w:ind w:left="864" w:hanging="864"/>
        <w:rPr>
          <w:rFonts w:ascii="Arial" w:hAnsi="Arial" w:cs="Arial"/>
          <w:sz w:val="22"/>
          <w:szCs w:val="22"/>
          <w:lang w:val="es-CO"/>
        </w:rPr>
      </w:pPr>
      <w:r w:rsidRPr="002D3E47">
        <w:rPr>
          <w:rFonts w:ascii="Arial" w:eastAsia="Droid Sans" w:hAnsi="Arial" w:cs="Arial"/>
          <w:b/>
          <w:bCs/>
          <w:noProof/>
          <w:highlight w:val="yellow"/>
          <w:shd w:val="clear" w:color="auto" w:fill="FFFFFF"/>
          <w:lang w:eastAsia="es-ES"/>
        </w:rPr>
        <w:drawing>
          <wp:anchor distT="0" distB="0" distL="114300" distR="114300" simplePos="0" relativeHeight="251933696" behindDoc="1" locked="0" layoutInCell="1" allowOverlap="1" wp14:anchorId="345C8D24" wp14:editId="653A49EA">
            <wp:simplePos x="0" y="0"/>
            <wp:positionH relativeFrom="column">
              <wp:posOffset>2910840</wp:posOffset>
            </wp:positionH>
            <wp:positionV relativeFrom="paragraph">
              <wp:posOffset>268605</wp:posOffset>
            </wp:positionV>
            <wp:extent cx="2513330" cy="1647825"/>
            <wp:effectExtent l="114300" t="114300" r="153670" b="142875"/>
            <wp:wrapTight wrapText="bothSides">
              <wp:wrapPolygon edited="0">
                <wp:start x="-982" y="-1498"/>
                <wp:lineTo x="-982" y="23223"/>
                <wp:lineTo x="22593" y="23223"/>
                <wp:lineTo x="22757" y="2997"/>
                <wp:lineTo x="22430" y="-1498"/>
                <wp:lineTo x="-982" y="-1498"/>
              </wp:wrapPolygon>
            </wp:wrapTight>
            <wp:docPr id="289835137" name="Imagen 289835137" descr="C:\Users\cesar.gil\Desktop\fotos\20190531_09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sar.gil\Desktop\fotos\20190531_094130.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13330"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2804" w:rsidRPr="002D3E47">
        <w:rPr>
          <w:rFonts w:ascii="Arial" w:eastAsia="Droid Sans" w:hAnsi="Arial" w:cs="Arial"/>
          <w:b/>
          <w:bCs/>
          <w:noProof/>
          <w:highlight w:val="yellow"/>
          <w:shd w:val="clear" w:color="auto" w:fill="FFFFFF"/>
          <w:lang w:eastAsia="es-ES"/>
        </w:rPr>
        <w:drawing>
          <wp:anchor distT="0" distB="0" distL="114300" distR="114300" simplePos="0" relativeHeight="251932672" behindDoc="1" locked="0" layoutInCell="1" allowOverlap="1" wp14:anchorId="52DC9B2E" wp14:editId="7E38D46D">
            <wp:simplePos x="0" y="0"/>
            <wp:positionH relativeFrom="column">
              <wp:posOffset>-22860</wp:posOffset>
            </wp:positionH>
            <wp:positionV relativeFrom="paragraph">
              <wp:posOffset>287655</wp:posOffset>
            </wp:positionV>
            <wp:extent cx="2638425" cy="1600200"/>
            <wp:effectExtent l="114300" t="114300" r="142875" b="152400"/>
            <wp:wrapTight wrapText="bothSides">
              <wp:wrapPolygon edited="0">
                <wp:start x="-936" y="-1543"/>
                <wp:lineTo x="-936" y="23400"/>
                <wp:lineTo x="22302" y="23400"/>
                <wp:lineTo x="22614" y="19543"/>
                <wp:lineTo x="22614" y="3086"/>
                <wp:lineTo x="22302" y="-1543"/>
                <wp:lineTo x="-936" y="-1543"/>
              </wp:wrapPolygon>
            </wp:wrapTight>
            <wp:docPr id="289835138" name="Imagen 289835138" descr="C:\Users\cesar.gil\Desktop\fotos\20190608_09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ar.gil\Desktop\fotos\20190608_09211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3842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7342" w:rsidRPr="00A14699">
        <w:rPr>
          <w:rFonts w:ascii="Arial" w:hAnsi="Arial" w:cs="Arial"/>
          <w:i w:val="0"/>
          <w:color w:val="auto"/>
          <w:sz w:val="22"/>
          <w:szCs w:val="22"/>
          <w:u w:val="single"/>
          <w:lang w:val="es-CO"/>
        </w:rPr>
        <w:t>Registros fotográficos de la estrategia</w:t>
      </w:r>
      <w:r w:rsidR="00A37342" w:rsidRPr="00A14699">
        <w:rPr>
          <w:rFonts w:ascii="Arial" w:hAnsi="Arial" w:cs="Arial"/>
          <w:sz w:val="22"/>
          <w:szCs w:val="22"/>
          <w:lang w:val="es-CO"/>
        </w:rPr>
        <w:t>:</w:t>
      </w:r>
    </w:p>
    <w:p w14:paraId="3F9F7C7C" w14:textId="77777777" w:rsidR="00A37342" w:rsidRPr="00FB5076" w:rsidRDefault="00A37342" w:rsidP="00F1524C">
      <w:pPr>
        <w:shd w:val="clear" w:color="auto" w:fill="FFFFFF" w:themeFill="background1"/>
        <w:spacing w:after="0" w:line="240" w:lineRule="auto"/>
        <w:rPr>
          <w:rFonts w:ascii="Arial" w:eastAsia="Droid Sans" w:hAnsi="Arial" w:cs="Arial"/>
          <w:bCs/>
          <w:sz w:val="18"/>
          <w:szCs w:val="18"/>
          <w:shd w:val="clear" w:color="auto" w:fill="FFFFFF"/>
          <w:lang w:bidi="hi-IN"/>
        </w:rPr>
      </w:pPr>
      <w:r w:rsidRPr="00FB5076">
        <w:rPr>
          <w:rFonts w:ascii="Arial" w:eastAsia="Droid Sans" w:hAnsi="Arial" w:cs="Arial"/>
          <w:b/>
          <w:bCs/>
          <w:sz w:val="18"/>
          <w:szCs w:val="18"/>
          <w:shd w:val="clear" w:color="auto" w:fill="FFFFFF"/>
          <w:lang w:bidi="hi-IN"/>
        </w:rPr>
        <w:t>Fuente:</w:t>
      </w:r>
      <w:r w:rsidRPr="00FB5076">
        <w:rPr>
          <w:rFonts w:ascii="Arial" w:eastAsia="Droid Sans" w:hAnsi="Arial" w:cs="Arial"/>
          <w:bCs/>
          <w:sz w:val="18"/>
          <w:szCs w:val="18"/>
          <w:shd w:val="clear" w:color="auto" w:fill="FFFFFF"/>
          <w:lang w:bidi="hi-IN"/>
        </w:rPr>
        <w:t xml:space="preserve"> Dirección de Prevención y Cultura Ciudadana. Estrategia de Entornos Escolares. Año 2019.</w:t>
      </w:r>
    </w:p>
    <w:p w14:paraId="647770D8" w14:textId="77777777" w:rsidR="00A37342" w:rsidRPr="00FB5076" w:rsidRDefault="00A37342" w:rsidP="00F1524C">
      <w:pPr>
        <w:shd w:val="clear" w:color="auto" w:fill="FFFFFF" w:themeFill="background1"/>
        <w:spacing w:after="0" w:line="240" w:lineRule="auto"/>
        <w:rPr>
          <w:rFonts w:ascii="Arial" w:eastAsia="Droid Sans" w:hAnsi="Arial" w:cs="Arial"/>
          <w:bCs/>
          <w:sz w:val="18"/>
          <w:szCs w:val="18"/>
          <w:shd w:val="clear" w:color="auto" w:fill="FFFFFF"/>
          <w:lang w:bidi="hi-IN"/>
        </w:rPr>
      </w:pPr>
    </w:p>
    <w:p w14:paraId="5530F977" w14:textId="77777777" w:rsidR="00A37342" w:rsidRPr="00FB5076" w:rsidRDefault="00A37342" w:rsidP="00A37342">
      <w:pPr>
        <w:pStyle w:val="Ttulo3"/>
        <w:keepNext/>
        <w:numPr>
          <w:ilvl w:val="2"/>
          <w:numId w:val="0"/>
        </w:numPr>
        <w:spacing w:before="0" w:beforeAutospacing="0" w:after="0" w:afterAutospacing="0"/>
        <w:ind w:left="720" w:hanging="720"/>
        <w:rPr>
          <w:rFonts w:ascii="Arial" w:hAnsi="Arial" w:cs="Arial"/>
          <w:sz w:val="22"/>
          <w:szCs w:val="22"/>
        </w:rPr>
      </w:pPr>
      <w:bookmarkStart w:id="56" w:name="_Toc13220799"/>
      <w:bookmarkStart w:id="57" w:name="_Toc21613657"/>
      <w:r w:rsidRPr="00FB5076">
        <w:rPr>
          <w:rFonts w:ascii="Arial" w:hAnsi="Arial" w:cs="Arial"/>
          <w:sz w:val="22"/>
          <w:szCs w:val="22"/>
        </w:rPr>
        <w:t>Estrategia Transmilenio como un entorno protector</w:t>
      </w:r>
      <w:bookmarkEnd w:id="56"/>
      <w:bookmarkEnd w:id="57"/>
    </w:p>
    <w:p w14:paraId="52DF32C1" w14:textId="77777777" w:rsidR="00A37342" w:rsidRPr="00FB5076" w:rsidRDefault="00A37342" w:rsidP="00A37342">
      <w:pPr>
        <w:spacing w:after="0" w:line="240" w:lineRule="auto"/>
        <w:jc w:val="both"/>
        <w:rPr>
          <w:rFonts w:ascii="Arial" w:eastAsia="Arial" w:hAnsi="Arial" w:cs="Arial"/>
          <w:color w:val="00000A"/>
          <w:sz w:val="22"/>
          <w:szCs w:val="22"/>
          <w:highlight w:val="yellow"/>
        </w:rPr>
      </w:pPr>
      <w:r w:rsidRPr="00FB5076">
        <w:rPr>
          <w:rFonts w:ascii="Arial" w:eastAsia="Arial" w:hAnsi="Arial" w:cs="Arial"/>
          <w:color w:val="00000A"/>
          <w:sz w:val="22"/>
          <w:szCs w:val="22"/>
          <w:highlight w:val="yellow"/>
        </w:rPr>
        <w:t xml:space="preserve"> </w:t>
      </w:r>
    </w:p>
    <w:p w14:paraId="57AAFEDD" w14:textId="77777777" w:rsidR="00A37342" w:rsidRPr="00ED0DA3" w:rsidRDefault="00A37342" w:rsidP="00A37342">
      <w:pPr>
        <w:spacing w:after="0" w:line="240" w:lineRule="auto"/>
        <w:jc w:val="both"/>
        <w:rPr>
          <w:rFonts w:ascii="Arial" w:eastAsia="Arial" w:hAnsi="Arial" w:cs="Arial"/>
          <w:sz w:val="22"/>
          <w:szCs w:val="22"/>
        </w:rPr>
      </w:pPr>
      <w:r w:rsidRPr="00ED0DA3">
        <w:rPr>
          <w:rFonts w:ascii="Arial" w:eastAsia="Arial" w:hAnsi="Arial" w:cs="Arial"/>
          <w:sz w:val="22"/>
          <w:szCs w:val="22"/>
        </w:rPr>
        <w:t xml:space="preserve">El objetivo de la estrategia es reducir la victimización de los usuarios del sistema de transporte público (específicamente en el delito de hurto a personas) y mejorar su percepción de seguridad, a través de: </w:t>
      </w:r>
      <w:r w:rsidRPr="00ED0DA3">
        <w:rPr>
          <w:rFonts w:ascii="Arial" w:eastAsia="Arial" w:hAnsi="Arial" w:cs="Arial"/>
          <w:b/>
          <w:sz w:val="22"/>
          <w:szCs w:val="22"/>
        </w:rPr>
        <w:t>1)</w:t>
      </w:r>
      <w:r w:rsidRPr="00ED0DA3">
        <w:rPr>
          <w:rFonts w:ascii="Arial" w:eastAsia="Arial" w:hAnsi="Arial" w:cs="Arial"/>
          <w:sz w:val="22"/>
          <w:szCs w:val="22"/>
        </w:rPr>
        <w:t xml:space="preserve"> La promoción de la corresponsabilidad institucional y ciudadana mediante el cuidado y mejoramiento del entorno del sistema integrado de transporte público; </w:t>
      </w:r>
      <w:r w:rsidRPr="00ED0DA3">
        <w:rPr>
          <w:rFonts w:ascii="Arial" w:eastAsia="Arial" w:hAnsi="Arial" w:cs="Arial"/>
          <w:b/>
          <w:sz w:val="22"/>
          <w:szCs w:val="22"/>
        </w:rPr>
        <w:t>2)</w:t>
      </w:r>
      <w:r w:rsidRPr="00ED0DA3">
        <w:rPr>
          <w:rFonts w:ascii="Arial" w:eastAsia="Arial" w:hAnsi="Arial" w:cs="Arial"/>
          <w:sz w:val="22"/>
          <w:szCs w:val="22"/>
        </w:rPr>
        <w:t xml:space="preserve"> Fortalecer las capacidades comunitarias para la generación de prácticas de autocuidado en los usuarios y residentes alrededor del sistema de transporte público; </w:t>
      </w:r>
      <w:r w:rsidRPr="00ED0DA3">
        <w:rPr>
          <w:rFonts w:ascii="Arial" w:eastAsia="Arial" w:hAnsi="Arial" w:cs="Arial"/>
          <w:b/>
          <w:sz w:val="22"/>
          <w:szCs w:val="22"/>
        </w:rPr>
        <w:t>3)</w:t>
      </w:r>
      <w:r w:rsidRPr="00ED0DA3">
        <w:rPr>
          <w:rFonts w:ascii="Arial" w:eastAsia="Arial" w:hAnsi="Arial" w:cs="Arial"/>
          <w:sz w:val="22"/>
          <w:szCs w:val="22"/>
        </w:rPr>
        <w:t xml:space="preserve"> Contribuir con el mejoramiento del entorno físico de los entornos del sistema de transporte público. </w:t>
      </w:r>
    </w:p>
    <w:p w14:paraId="56003B93" w14:textId="77777777" w:rsidR="00A37342" w:rsidRPr="00ED0DA3" w:rsidRDefault="00A37342" w:rsidP="00A37342">
      <w:pPr>
        <w:spacing w:after="0" w:line="240" w:lineRule="auto"/>
        <w:jc w:val="both"/>
        <w:rPr>
          <w:rFonts w:ascii="Arial" w:eastAsia="Arial" w:hAnsi="Arial" w:cs="Arial"/>
          <w:sz w:val="22"/>
          <w:szCs w:val="22"/>
        </w:rPr>
      </w:pPr>
      <w:r w:rsidRPr="00ED0DA3">
        <w:rPr>
          <w:rFonts w:ascii="Arial" w:eastAsia="Arial" w:hAnsi="Arial" w:cs="Arial"/>
          <w:sz w:val="22"/>
          <w:szCs w:val="22"/>
        </w:rPr>
        <w:t xml:space="preserve"> </w:t>
      </w:r>
    </w:p>
    <w:p w14:paraId="61FA67B1" w14:textId="77777777" w:rsidR="00A37342" w:rsidRPr="00ED0DA3" w:rsidRDefault="00A37342" w:rsidP="00A37342">
      <w:pPr>
        <w:spacing w:after="0" w:line="240" w:lineRule="auto"/>
        <w:jc w:val="both"/>
        <w:rPr>
          <w:rFonts w:ascii="Arial" w:eastAsia="Arial" w:hAnsi="Arial" w:cs="Arial"/>
          <w:sz w:val="22"/>
          <w:szCs w:val="22"/>
        </w:rPr>
      </w:pPr>
      <w:r w:rsidRPr="00ED0DA3">
        <w:rPr>
          <w:rFonts w:ascii="Arial" w:eastAsia="Arial" w:hAnsi="Arial" w:cs="Arial"/>
          <w:sz w:val="22"/>
          <w:szCs w:val="22"/>
        </w:rPr>
        <w:lastRenderedPageBreak/>
        <w:t xml:space="preserve">La estrategia fue diseñada en tres líneas de acción: prevención, atención y control. Como parte de las acciones de prevención se gestionó con cada entidad pertinente: la priorización para cambio de iluminación en un entorno de 200 metros a la redonda de cada estación, se realizaron operativos de reconocimiento y atención a ciudadanos habitantes de calle, se socializó la campaña “Nada justifica la violencia contra las mujeres” con los comerciantes de los entornos, se orientó a mujeres usuarias del sistema sobre acoso sexual y rutas de atención, se hizo la verificación de antecedentes judiciales, se realizó la socialización de Tips de autocuidado para prevenir el hurto, se dio intervenciones de “Ven a la Van” donde se difundió los mecanismos de denuncia, se hicieron intervención de Urbanismo Táctico junto con Policía de Transporte Masivo y Policía de Prevención MEBOG. </w:t>
      </w:r>
    </w:p>
    <w:p w14:paraId="5E68E3B7" w14:textId="77777777" w:rsidR="00A37342" w:rsidRPr="00ED0DA3" w:rsidRDefault="00A37342" w:rsidP="00A37342">
      <w:pPr>
        <w:spacing w:after="0" w:line="240" w:lineRule="auto"/>
        <w:jc w:val="both"/>
        <w:rPr>
          <w:rFonts w:ascii="Arial" w:eastAsia="Arial" w:hAnsi="Arial" w:cs="Arial"/>
          <w:sz w:val="22"/>
          <w:szCs w:val="22"/>
        </w:rPr>
      </w:pPr>
      <w:r w:rsidRPr="00ED0DA3">
        <w:rPr>
          <w:rFonts w:ascii="Arial" w:eastAsia="Arial" w:hAnsi="Arial" w:cs="Arial"/>
          <w:sz w:val="22"/>
          <w:szCs w:val="22"/>
        </w:rPr>
        <w:t xml:space="preserve"> </w:t>
      </w:r>
    </w:p>
    <w:p w14:paraId="5A083E58" w14:textId="77777777" w:rsidR="000E5824" w:rsidRPr="00ED0DA3" w:rsidRDefault="00A37342" w:rsidP="00A37342">
      <w:pPr>
        <w:spacing w:after="0" w:line="240" w:lineRule="auto"/>
        <w:jc w:val="both"/>
        <w:rPr>
          <w:rFonts w:ascii="Arial" w:eastAsia="Arial" w:hAnsi="Arial" w:cs="Arial"/>
          <w:sz w:val="22"/>
          <w:szCs w:val="22"/>
        </w:rPr>
      </w:pPr>
      <w:r w:rsidRPr="00ED0DA3">
        <w:rPr>
          <w:rFonts w:ascii="Arial" w:eastAsia="Arial" w:hAnsi="Arial" w:cs="Arial"/>
          <w:sz w:val="22"/>
          <w:szCs w:val="22"/>
        </w:rPr>
        <w:t>Cabe mencionar que los delitos, violencias y conflictividades se traducen en una alta percepción de inseguridad de las personas que visitan y habitan Bogotá. Uno de los puntos críticos es el sistema de transporte-Transmilenio. Las estaciones y los buses son espacios con altas concentraciones de personas, y por ende se presentan oportunidades para que se den numerosos hurtos a personas en las estaciones y entornos. Lo anterior resulta alarmante si se tiene en cuenta que Transmilenio moviliza más de 2.200.000 pasajeros por día, lo que representa casi un tercio de la ciudad.</w:t>
      </w:r>
      <w:r w:rsidR="000E5824" w:rsidRPr="00ED0DA3">
        <w:rPr>
          <w:rFonts w:ascii="Arial" w:eastAsia="Arial" w:hAnsi="Arial" w:cs="Arial"/>
          <w:sz w:val="22"/>
          <w:szCs w:val="22"/>
        </w:rPr>
        <w:t xml:space="preserve">  </w:t>
      </w:r>
    </w:p>
    <w:p w14:paraId="656015E2" w14:textId="09CB5F00" w:rsidR="00A37342" w:rsidRPr="00ED0DA3" w:rsidRDefault="00A37342" w:rsidP="00A37342">
      <w:pPr>
        <w:spacing w:after="0" w:line="240" w:lineRule="auto"/>
        <w:jc w:val="both"/>
        <w:rPr>
          <w:rFonts w:ascii="Arial" w:eastAsia="Arial" w:hAnsi="Arial" w:cs="Arial"/>
          <w:sz w:val="22"/>
          <w:szCs w:val="22"/>
        </w:rPr>
      </w:pPr>
      <w:r w:rsidRPr="00ED0DA3">
        <w:rPr>
          <w:rFonts w:ascii="Arial" w:eastAsia="Arial" w:hAnsi="Arial" w:cs="Arial"/>
          <w:sz w:val="22"/>
          <w:szCs w:val="22"/>
        </w:rPr>
        <w:t>Por lo tanto, las actividades de la estrategia se complementaron con acciones de control. Al respecto, se realizaron registros a establecimientos de receptación ilegal de celulares, acciones de control en espacio público mediante la aplicación del nuevo código de policía, y se hizo el registro a usuarios en búsqueda de elementos que comprometieran la seguridad al interior del sistema, en estaciones de los entornos y en buses del SITP. Las acciones realizadas siguieron las recomendaciones del Comité mensual de Seguridad en el cual esta entidad ha venido participando de manera activa.</w:t>
      </w:r>
    </w:p>
    <w:p w14:paraId="323473FE" w14:textId="77777777" w:rsidR="00A37342" w:rsidRPr="00ED0DA3" w:rsidRDefault="00A37342" w:rsidP="00A37342">
      <w:pPr>
        <w:spacing w:after="0" w:line="240" w:lineRule="auto"/>
        <w:jc w:val="both"/>
        <w:rPr>
          <w:rFonts w:ascii="Arial" w:eastAsia="Arial" w:hAnsi="Arial" w:cs="Arial"/>
          <w:sz w:val="22"/>
          <w:szCs w:val="22"/>
        </w:rPr>
      </w:pPr>
      <w:r w:rsidRPr="00ED0DA3">
        <w:rPr>
          <w:rFonts w:ascii="Arial" w:eastAsia="Arial" w:hAnsi="Arial" w:cs="Arial"/>
          <w:sz w:val="22"/>
          <w:szCs w:val="22"/>
        </w:rPr>
        <w:t xml:space="preserve"> </w:t>
      </w:r>
    </w:p>
    <w:p w14:paraId="2152988A" w14:textId="77777777" w:rsidR="00A37342" w:rsidRPr="00ED0DA3" w:rsidRDefault="00A37342" w:rsidP="00A37342">
      <w:pPr>
        <w:spacing w:after="0" w:line="240" w:lineRule="auto"/>
        <w:jc w:val="both"/>
        <w:rPr>
          <w:rFonts w:ascii="Arial" w:eastAsia="Arial" w:hAnsi="Arial" w:cs="Arial"/>
          <w:sz w:val="22"/>
          <w:szCs w:val="22"/>
        </w:rPr>
      </w:pPr>
      <w:r w:rsidRPr="00ED0DA3">
        <w:rPr>
          <w:rFonts w:ascii="Arial" w:eastAsia="Arial" w:hAnsi="Arial" w:cs="Arial"/>
          <w:sz w:val="22"/>
          <w:szCs w:val="22"/>
        </w:rPr>
        <w:t xml:space="preserve">La estrategia contó con un eje transversal de mujer y género, pensado para atender la necesidad diferencial de las mujeres respecto a su experiencia del uso de transporte masivo. Lo anterior teniendo en cuenta que una meta del Plan de Desarrollo 2016-2020 es la de “Disminuir en 15 puntos porcentuales el porcentaje de mujeres que considera que el sistema Transmilenio es inseguro”. En ese sentido, se garantizó la transversalización de la perspectiva de género y se ejecutaron acciones específicamente para prevenir la violencia contra las mujeres de la mano de la mano de la Secretaría Distrital de la Mujer y del IDPAC. </w:t>
      </w:r>
    </w:p>
    <w:p w14:paraId="5866D32E" w14:textId="77777777" w:rsidR="000E5824" w:rsidRPr="00ED0DA3" w:rsidRDefault="000E5824" w:rsidP="00A37342">
      <w:pPr>
        <w:pStyle w:val="Ttulo4"/>
        <w:keepLines w:val="0"/>
        <w:numPr>
          <w:ilvl w:val="3"/>
          <w:numId w:val="0"/>
        </w:numPr>
        <w:suppressAutoHyphens w:val="0"/>
        <w:spacing w:before="0" w:line="240" w:lineRule="auto"/>
        <w:ind w:left="864" w:hanging="864"/>
        <w:rPr>
          <w:rFonts w:ascii="Arial" w:eastAsia="Droid Sans" w:hAnsi="Arial" w:cs="Arial"/>
          <w:sz w:val="22"/>
          <w:szCs w:val="22"/>
          <w:shd w:val="clear" w:color="auto" w:fill="FFFFFF"/>
          <w:lang w:val="es-CO" w:bidi="hi-IN"/>
        </w:rPr>
      </w:pPr>
    </w:p>
    <w:p w14:paraId="78B2A19F" w14:textId="094C8A6B" w:rsidR="00A37342" w:rsidRPr="00ED0DA3" w:rsidRDefault="00A37342" w:rsidP="00A37342">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u w:val="single"/>
          <w:shd w:val="clear" w:color="auto" w:fill="FFFFFF"/>
          <w:lang w:val="es-CO" w:bidi="hi-IN"/>
        </w:rPr>
      </w:pPr>
      <w:r w:rsidRPr="00ED0DA3">
        <w:rPr>
          <w:rFonts w:ascii="Arial" w:eastAsia="Droid Sans" w:hAnsi="Arial" w:cs="Arial"/>
          <w:i w:val="0"/>
          <w:color w:val="auto"/>
          <w:sz w:val="22"/>
          <w:szCs w:val="22"/>
          <w:u w:val="single"/>
          <w:shd w:val="clear" w:color="auto" w:fill="FFFFFF"/>
          <w:lang w:val="es-CO" w:bidi="hi-IN"/>
        </w:rPr>
        <w:t>Resultados:</w:t>
      </w:r>
    </w:p>
    <w:p w14:paraId="434C3F6A" w14:textId="6FDCF600" w:rsidR="00BD6FBF" w:rsidRPr="00ED0DA3" w:rsidRDefault="00BD6FBF" w:rsidP="005E0846">
      <w:pPr>
        <w:spacing w:after="0" w:line="240" w:lineRule="auto"/>
        <w:jc w:val="both"/>
        <w:rPr>
          <w:rFonts w:ascii="Arial" w:eastAsia="Droid Sans" w:hAnsi="Arial" w:cs="Arial"/>
          <w:sz w:val="22"/>
          <w:szCs w:val="22"/>
          <w:lang w:bidi="hi-IN"/>
        </w:rPr>
      </w:pPr>
    </w:p>
    <w:p w14:paraId="25302D16" w14:textId="11D6ADA9" w:rsidR="00327F3B" w:rsidRPr="00ED0DA3" w:rsidRDefault="00364833" w:rsidP="00220993">
      <w:pPr>
        <w:pStyle w:val="Prrafodelista"/>
        <w:numPr>
          <w:ilvl w:val="0"/>
          <w:numId w:val="213"/>
        </w:numPr>
        <w:spacing w:after="0" w:line="240" w:lineRule="auto"/>
        <w:ind w:left="284" w:hanging="284"/>
        <w:jc w:val="both"/>
        <w:rPr>
          <w:rFonts w:ascii="Arial" w:eastAsia="Arial" w:hAnsi="Arial" w:cs="Arial"/>
        </w:rPr>
      </w:pPr>
      <w:r w:rsidRPr="00ED0DA3">
        <w:rPr>
          <w:rFonts w:ascii="Arial" w:eastAsia="Arial" w:hAnsi="Arial" w:cs="Arial"/>
        </w:rPr>
        <w:t>S</w:t>
      </w:r>
      <w:r w:rsidR="00327F3B" w:rsidRPr="00ED0DA3">
        <w:rPr>
          <w:rFonts w:ascii="Arial" w:eastAsia="Arial" w:hAnsi="Arial" w:cs="Arial"/>
        </w:rPr>
        <w:t>e amplía la priorización a 48 estaciones de Transmilenio y 2 Pilonas de Transmicable los cuales son: Restrepo, Calle 72, Calle 76, NQS calle 75, Av. chile, Portal del sur, Las aguas, Museo del oro, San Victorino, Bicentenario, Calle 45, Calle 85, Héroes, Calle 63, Portal de la 80, Granja - carrera 77, Banderas, Patio bonito, Portal Américas, Biblioteca Tintal, Calle 19, Calle 22, San Facon carrera 22, Ricaurte, Comuneros, Calle 40 sur, Portal 20 de julio, Avenida 1 de mayo, Museo nacional, San diego, Av. Jiménez, Universidades, Las nieves, Toberin, Calle 142, Portal de suba, Pepe sierra, Marly, Calle 26, Av. 39, Calle 57, Universidad nacional, Portal del tunal, Portal norte, Alcalá, Calle 100, Calle 127, Portal de Usme Y Pilona manitas, Pilona juan pablo II.</w:t>
      </w:r>
    </w:p>
    <w:p w14:paraId="2B07D4E6" w14:textId="003F557A" w:rsidR="00327F3B" w:rsidRPr="00ED0DA3" w:rsidRDefault="007F5E19" w:rsidP="00220993">
      <w:pPr>
        <w:pStyle w:val="Prrafodelista"/>
        <w:numPr>
          <w:ilvl w:val="0"/>
          <w:numId w:val="213"/>
        </w:numPr>
        <w:spacing w:after="0" w:line="240" w:lineRule="auto"/>
        <w:ind w:left="284" w:hanging="284"/>
        <w:jc w:val="both"/>
        <w:rPr>
          <w:rFonts w:ascii="Arial" w:eastAsia="Arial" w:hAnsi="Arial" w:cs="Arial"/>
        </w:rPr>
      </w:pPr>
      <w:r w:rsidRPr="00ED0DA3">
        <w:rPr>
          <w:rFonts w:ascii="Arial" w:eastAsia="Arial" w:hAnsi="Arial" w:cs="Arial"/>
        </w:rPr>
        <w:lastRenderedPageBreak/>
        <w:t>D</w:t>
      </w:r>
      <w:r w:rsidR="00327F3B" w:rsidRPr="00ED0DA3">
        <w:rPr>
          <w:rFonts w:ascii="Arial" w:eastAsia="Arial" w:hAnsi="Arial" w:cs="Arial"/>
        </w:rPr>
        <w:t>esde la Secretaría de Seguridad, Convivencia y Justicia, se amplió el equipo a 26 Gestores de Convivencia para el sistema transporte masivo – Transmilenio y el apoyo de 12 Gestores de Convivencia Operativos, para cubrir las 50 estaciones de Transmilenio priorizadas, socializando tips de autocuidado para prevención del hurto a personas y promoción de la denuncia impactando en lo que va corrido del año, aproximadamente a 110.910 personas.</w:t>
      </w:r>
    </w:p>
    <w:p w14:paraId="3CE7E1C7" w14:textId="66610A14" w:rsidR="00327F3B" w:rsidRPr="00ED0DA3" w:rsidRDefault="00C61641" w:rsidP="00220993">
      <w:pPr>
        <w:pStyle w:val="Prrafodelista"/>
        <w:numPr>
          <w:ilvl w:val="0"/>
          <w:numId w:val="213"/>
        </w:numPr>
        <w:spacing w:after="0" w:line="240" w:lineRule="auto"/>
        <w:ind w:left="284" w:hanging="284"/>
        <w:jc w:val="both"/>
        <w:rPr>
          <w:rFonts w:ascii="Arial" w:eastAsia="Arial" w:hAnsi="Arial" w:cs="Arial"/>
        </w:rPr>
      </w:pPr>
      <w:r w:rsidRPr="00ED0DA3">
        <w:rPr>
          <w:rFonts w:ascii="Arial" w:eastAsia="Arial" w:hAnsi="Arial" w:cs="Arial"/>
        </w:rPr>
        <w:t>S</w:t>
      </w:r>
      <w:r w:rsidR="00327F3B" w:rsidRPr="00ED0DA3">
        <w:rPr>
          <w:rFonts w:ascii="Arial" w:eastAsia="Arial" w:hAnsi="Arial" w:cs="Arial"/>
        </w:rPr>
        <w:t>e han realizado 7 intervenciones de Urbanismo Táctico, en las estaciones de Transmilenio Las Aguas, Los Héroes, Portal Norte, Banderas, Calle 45, Ricaurte. Logrando la apropiación del entorno urbano de las estaciones de Transmilenio. Así mismo se han acompañado 2.398 veces las estaciones por parte de los gestores de convivencia. Se han realizado 1.337 actividades de control y registro en los entornos de las estaciones de Transmilenio.</w:t>
      </w:r>
    </w:p>
    <w:p w14:paraId="3301BB1C" w14:textId="11B259F0" w:rsidR="00327F3B" w:rsidRPr="00ED0DA3" w:rsidRDefault="00C61641" w:rsidP="00220993">
      <w:pPr>
        <w:pStyle w:val="Prrafodelista"/>
        <w:numPr>
          <w:ilvl w:val="0"/>
          <w:numId w:val="213"/>
        </w:numPr>
        <w:spacing w:after="0" w:line="240" w:lineRule="auto"/>
        <w:ind w:left="284" w:hanging="284"/>
        <w:jc w:val="both"/>
        <w:rPr>
          <w:rFonts w:ascii="Arial" w:eastAsia="Arial" w:hAnsi="Arial" w:cs="Arial"/>
        </w:rPr>
      </w:pPr>
      <w:r w:rsidRPr="00ED0DA3">
        <w:rPr>
          <w:rFonts w:ascii="Arial" w:eastAsia="Arial" w:hAnsi="Arial" w:cs="Arial"/>
        </w:rPr>
        <w:t>L</w:t>
      </w:r>
      <w:r w:rsidR="00327F3B" w:rsidRPr="00ED0DA3">
        <w:rPr>
          <w:rFonts w:ascii="Arial" w:eastAsia="Arial" w:hAnsi="Arial" w:cs="Arial"/>
        </w:rPr>
        <w:t>a Dirección de Prevención y Cultura Ciudadana, en articulación con la Dirección de Acceso a la Justicia realizó intervenciones de “Ven a la Van”, la cual consiste en orientar y atender a las personas sobre mecanismos de denuncia cuando han sido víctimas de algún delito, logrando promover la denuncia. Las intervenciones se realizaron en las estaciones de Transmilenio de: Las Aguas, Portal Suba, Portal Américas, Portal 20 de Julio, Calle 142, Portal Norte, San Diego y Ricaurte.</w:t>
      </w:r>
    </w:p>
    <w:p w14:paraId="4D41187D" w14:textId="77777777" w:rsidR="00327F3B" w:rsidRPr="00ED0DA3" w:rsidRDefault="00327F3B" w:rsidP="00220993">
      <w:pPr>
        <w:pStyle w:val="Prrafodelista"/>
        <w:numPr>
          <w:ilvl w:val="0"/>
          <w:numId w:val="213"/>
        </w:numPr>
        <w:spacing w:after="0" w:line="240" w:lineRule="auto"/>
        <w:ind w:left="284" w:hanging="284"/>
        <w:jc w:val="both"/>
        <w:rPr>
          <w:rFonts w:ascii="Arial" w:eastAsia="Arial" w:hAnsi="Arial" w:cs="Arial"/>
        </w:rPr>
      </w:pPr>
      <w:r w:rsidRPr="00ED0DA3">
        <w:rPr>
          <w:rFonts w:ascii="Arial" w:eastAsia="Arial" w:hAnsi="Arial" w:cs="Arial"/>
        </w:rPr>
        <w:t>Se han creado y/o fortalecido 48 Instancias de Participación en el entorno de las estaciones de Transmilenio Priorizadas para este año, generando corresponsabilidad con la comunidad, para apropiarse de aquellos espacios que se han percibido inseguros.</w:t>
      </w:r>
    </w:p>
    <w:p w14:paraId="475B8113" w14:textId="77777777" w:rsidR="00327F3B" w:rsidRPr="00ED0DA3" w:rsidRDefault="00327F3B" w:rsidP="00220993">
      <w:pPr>
        <w:pStyle w:val="Prrafodelista"/>
        <w:numPr>
          <w:ilvl w:val="0"/>
          <w:numId w:val="213"/>
        </w:numPr>
        <w:spacing w:after="0" w:line="240" w:lineRule="auto"/>
        <w:ind w:left="284" w:hanging="284"/>
        <w:jc w:val="both"/>
        <w:rPr>
          <w:rFonts w:ascii="Arial" w:hAnsi="Arial" w:cs="Arial"/>
        </w:rPr>
      </w:pPr>
      <w:r w:rsidRPr="00ED0DA3">
        <w:rPr>
          <w:rFonts w:ascii="Arial" w:eastAsia="Arial" w:hAnsi="Arial" w:cs="Arial"/>
        </w:rPr>
        <w:t xml:space="preserve">Así mismo, esta Secretaría fortalece la articulación con la Policía de Vigilancia en la estrategia en lo que refiere a su componente de control. Por parte de la Policía de Transporte Masivo, los </w:t>
      </w:r>
      <w:r w:rsidRPr="00ED0DA3">
        <w:rPr>
          <w:rFonts w:ascii="Arial" w:hAnsi="Arial" w:cs="Arial"/>
        </w:rPr>
        <w:t xml:space="preserve">resultados operativos han sido </w:t>
      </w:r>
      <w:r w:rsidRPr="00ED0DA3">
        <w:rPr>
          <w:rFonts w:ascii="Arial" w:eastAsia="Arial" w:hAnsi="Arial" w:cs="Arial"/>
        </w:rPr>
        <w:t xml:space="preserve">1.372 capturas y 5.185 </w:t>
      </w:r>
      <w:r w:rsidRPr="00ED0DA3">
        <w:rPr>
          <w:rFonts w:ascii="Arial" w:hAnsi="Arial" w:cs="Arial"/>
        </w:rPr>
        <w:t xml:space="preserve">personas conducidas, la incautación de </w:t>
      </w:r>
      <w:r w:rsidRPr="00ED0DA3">
        <w:rPr>
          <w:rFonts w:ascii="Arial" w:eastAsia="Arial" w:hAnsi="Arial" w:cs="Arial"/>
        </w:rPr>
        <w:t xml:space="preserve">21.532 </w:t>
      </w:r>
      <w:r w:rsidRPr="00ED0DA3">
        <w:rPr>
          <w:rFonts w:ascii="Arial" w:hAnsi="Arial" w:cs="Arial"/>
        </w:rPr>
        <w:t xml:space="preserve">armas blancas y 12 armas de fuego, la incautación de </w:t>
      </w:r>
      <w:r w:rsidRPr="00ED0DA3">
        <w:rPr>
          <w:rFonts w:ascii="Arial" w:eastAsia="Arial" w:hAnsi="Arial" w:cs="Arial"/>
        </w:rPr>
        <w:t xml:space="preserve">21.599 </w:t>
      </w:r>
      <w:r w:rsidRPr="00ED0DA3">
        <w:rPr>
          <w:rFonts w:ascii="Arial" w:hAnsi="Arial" w:cs="Arial"/>
        </w:rPr>
        <w:t>dosis de estupefacientes, la imposición de 115.671</w:t>
      </w:r>
      <w:r w:rsidRPr="00ED0DA3">
        <w:rPr>
          <w:rFonts w:ascii="Arial" w:eastAsia="Arial" w:hAnsi="Arial" w:cs="Arial"/>
        </w:rPr>
        <w:t xml:space="preserve"> </w:t>
      </w:r>
      <w:r w:rsidRPr="00ED0DA3">
        <w:rPr>
          <w:rFonts w:ascii="Arial" w:hAnsi="Arial" w:cs="Arial"/>
        </w:rPr>
        <w:t xml:space="preserve">comparendos de la ley 1801, y el desarrollo de </w:t>
      </w:r>
      <w:r w:rsidRPr="00ED0DA3">
        <w:rPr>
          <w:rFonts w:ascii="Arial" w:eastAsia="Arial" w:hAnsi="Arial" w:cs="Arial"/>
        </w:rPr>
        <w:t xml:space="preserve">5.720 </w:t>
      </w:r>
      <w:r w:rsidRPr="00ED0DA3">
        <w:rPr>
          <w:rFonts w:ascii="Arial" w:hAnsi="Arial" w:cs="Arial"/>
        </w:rPr>
        <w:t xml:space="preserve">procedimientos de control contra ventas informales </w:t>
      </w:r>
      <w:r w:rsidRPr="00ED0DA3">
        <w:rPr>
          <w:rStyle w:val="Refdenotaalpie"/>
          <w:rFonts w:ascii="Arial" w:hAnsi="Arial" w:cs="Arial"/>
          <w:b/>
          <w:bCs/>
        </w:rPr>
        <w:footnoteReference w:id="2"/>
      </w:r>
      <w:r w:rsidRPr="00ED0DA3">
        <w:rPr>
          <w:rFonts w:ascii="Arial" w:hAnsi="Arial" w:cs="Arial"/>
        </w:rPr>
        <w:t>.</w:t>
      </w:r>
    </w:p>
    <w:p w14:paraId="16A9515B" w14:textId="77777777" w:rsidR="00327F3B" w:rsidRPr="00ED0DA3" w:rsidRDefault="00327F3B" w:rsidP="00220993">
      <w:pPr>
        <w:pStyle w:val="Prrafodelista"/>
        <w:numPr>
          <w:ilvl w:val="0"/>
          <w:numId w:val="213"/>
        </w:numPr>
        <w:spacing w:after="0" w:line="240" w:lineRule="auto"/>
        <w:ind w:left="284" w:hanging="284"/>
        <w:jc w:val="both"/>
        <w:rPr>
          <w:rFonts w:ascii="Arial" w:eastAsia="Arial" w:hAnsi="Arial" w:cs="Arial"/>
        </w:rPr>
      </w:pPr>
      <w:r w:rsidRPr="00ED0DA3">
        <w:rPr>
          <w:rFonts w:ascii="Arial" w:eastAsia="Arial" w:hAnsi="Arial" w:cs="Arial"/>
        </w:rPr>
        <w:t xml:space="preserve">Así mismo, se han realizado 2 intervenciones integrales en la Troncal Caracas (Estaciones Calle 45, Marly, Calle 57,Calle 63 y Calle 72), así mismo en la Troncal Norte (Portal Norte) y Troncal Américas (Patio Bonito, Biblioteca El Tintal y Portal Américas), donde se encuentran los entornos priorizados  con mayor incidencia del delito de hurto a personas. Se ha realizado 2 tomas interinstitucionales de “Transmiseguro” en las estaciones de Portal Norte y Ricaurte. </w:t>
      </w:r>
    </w:p>
    <w:p w14:paraId="1905DB7E" w14:textId="77777777" w:rsidR="00327F3B" w:rsidRPr="00ED0DA3" w:rsidRDefault="00327F3B" w:rsidP="00220993">
      <w:pPr>
        <w:pStyle w:val="Prrafodelista"/>
        <w:numPr>
          <w:ilvl w:val="0"/>
          <w:numId w:val="213"/>
        </w:numPr>
        <w:spacing w:after="0" w:line="240" w:lineRule="auto"/>
        <w:ind w:left="284" w:hanging="284"/>
        <w:jc w:val="both"/>
        <w:rPr>
          <w:rFonts w:ascii="Arial" w:eastAsia="Arial" w:hAnsi="Arial" w:cs="Arial"/>
        </w:rPr>
      </w:pPr>
      <w:r w:rsidRPr="00ED0DA3">
        <w:rPr>
          <w:rFonts w:ascii="Arial" w:eastAsia="Arial" w:hAnsi="Arial" w:cs="Arial"/>
        </w:rPr>
        <w:t xml:space="preserve">Por último, se participa en intervenciones de Pintatones dentro de la Estrategia Social que se viene realizando en cabeza de la Secretaría de Planeación y Transmilenio S.A en el entorno de las Pilonas de Transmicable; con el fin de generar la apropiación de espacios y modificación de las fachadas de las casas para incentivar el turismo de Transmicable. </w:t>
      </w:r>
    </w:p>
    <w:p w14:paraId="6B40A5C4" w14:textId="77777777" w:rsidR="007F5E19" w:rsidRPr="00ED0DA3" w:rsidRDefault="007F5E19" w:rsidP="007F5E19">
      <w:pPr>
        <w:pStyle w:val="Ttulo4"/>
        <w:keepLines w:val="0"/>
        <w:suppressAutoHyphens w:val="0"/>
        <w:spacing w:before="0" w:line="240" w:lineRule="auto"/>
        <w:rPr>
          <w:rFonts w:ascii="Arial" w:eastAsia="Droid Sans" w:hAnsi="Arial" w:cs="Arial"/>
          <w:sz w:val="22"/>
          <w:szCs w:val="22"/>
          <w:lang w:val="es-CO" w:bidi="hi-IN"/>
        </w:rPr>
      </w:pPr>
    </w:p>
    <w:p w14:paraId="10C23ABB" w14:textId="18BED010" w:rsidR="00327F3B" w:rsidRPr="00ED0DA3" w:rsidRDefault="00327F3B" w:rsidP="007F5E19">
      <w:pPr>
        <w:pStyle w:val="Ttulo4"/>
        <w:keepLines w:val="0"/>
        <w:suppressAutoHyphens w:val="0"/>
        <w:spacing w:before="0" w:line="240" w:lineRule="auto"/>
        <w:rPr>
          <w:rFonts w:ascii="Arial" w:eastAsia="Droid Sans" w:hAnsi="Arial" w:cs="Arial"/>
          <w:i w:val="0"/>
          <w:color w:val="auto"/>
          <w:sz w:val="22"/>
          <w:szCs w:val="22"/>
          <w:u w:val="single"/>
          <w:lang w:val="es-CO" w:bidi="hi-IN"/>
        </w:rPr>
      </w:pPr>
      <w:r w:rsidRPr="00ED0DA3">
        <w:rPr>
          <w:rFonts w:ascii="Arial" w:eastAsia="Droid Sans" w:hAnsi="Arial" w:cs="Arial"/>
          <w:i w:val="0"/>
          <w:color w:val="auto"/>
          <w:sz w:val="22"/>
          <w:szCs w:val="22"/>
          <w:u w:val="single"/>
          <w:lang w:val="es-CO" w:bidi="hi-IN"/>
        </w:rPr>
        <w:t>Logros PDD:</w:t>
      </w:r>
    </w:p>
    <w:p w14:paraId="0653D621" w14:textId="77777777" w:rsidR="00327F3B" w:rsidRPr="00ED0DA3" w:rsidRDefault="00327F3B" w:rsidP="00327F3B">
      <w:pPr>
        <w:spacing w:after="0" w:line="240" w:lineRule="auto"/>
        <w:jc w:val="both"/>
        <w:rPr>
          <w:rFonts w:ascii="Arial" w:eastAsia="Arial" w:hAnsi="Arial" w:cs="Arial"/>
          <w:b/>
          <w:bCs/>
          <w:sz w:val="22"/>
          <w:szCs w:val="22"/>
        </w:rPr>
      </w:pPr>
    </w:p>
    <w:p w14:paraId="594A5A52" w14:textId="77777777" w:rsidR="00327F3B" w:rsidRPr="00ED0DA3" w:rsidRDefault="00327F3B" w:rsidP="00220993">
      <w:pPr>
        <w:pStyle w:val="Prrafodelista"/>
        <w:numPr>
          <w:ilvl w:val="0"/>
          <w:numId w:val="144"/>
        </w:numPr>
        <w:spacing w:after="0" w:line="240" w:lineRule="auto"/>
        <w:ind w:left="284" w:hanging="284"/>
        <w:jc w:val="both"/>
        <w:rPr>
          <w:rFonts w:ascii="Arial" w:hAnsi="Arial" w:cs="Arial"/>
        </w:rPr>
      </w:pPr>
      <w:r w:rsidRPr="00ED0DA3">
        <w:rPr>
          <w:rFonts w:ascii="Arial" w:eastAsia="Arial" w:hAnsi="Arial" w:cs="Arial"/>
        </w:rPr>
        <w:t>Intervenciones de Urbanismo Táctico con Policía de Transporte Masivo y Policía de Prevención MEBOG</w:t>
      </w:r>
    </w:p>
    <w:p w14:paraId="1477EDAF" w14:textId="77777777" w:rsidR="00327F3B" w:rsidRPr="00ED0DA3" w:rsidRDefault="00327F3B" w:rsidP="00220993">
      <w:pPr>
        <w:pStyle w:val="Prrafodelista"/>
        <w:numPr>
          <w:ilvl w:val="0"/>
          <w:numId w:val="144"/>
        </w:numPr>
        <w:spacing w:after="0" w:line="240" w:lineRule="auto"/>
        <w:ind w:left="284" w:hanging="284"/>
        <w:jc w:val="both"/>
        <w:rPr>
          <w:rFonts w:ascii="Arial" w:hAnsi="Arial" w:cs="Arial"/>
        </w:rPr>
      </w:pPr>
      <w:r w:rsidRPr="00ED0DA3">
        <w:rPr>
          <w:rFonts w:ascii="Arial" w:eastAsia="Arial" w:hAnsi="Arial" w:cs="Arial"/>
        </w:rPr>
        <w:t>El apoyo de “Plan Centro” para la reducción del delito en las estaciones de Transmilenio del Centro (Estaciones Las Aguas y Av. Jiménez)</w:t>
      </w:r>
    </w:p>
    <w:p w14:paraId="57E609A5" w14:textId="77777777" w:rsidR="00327F3B" w:rsidRPr="00ED0DA3" w:rsidRDefault="00327F3B" w:rsidP="00220993">
      <w:pPr>
        <w:pStyle w:val="Prrafodelista"/>
        <w:numPr>
          <w:ilvl w:val="0"/>
          <w:numId w:val="144"/>
        </w:numPr>
        <w:spacing w:after="0" w:line="240" w:lineRule="auto"/>
        <w:ind w:left="284" w:hanging="284"/>
        <w:jc w:val="both"/>
        <w:rPr>
          <w:rFonts w:ascii="Arial" w:hAnsi="Arial" w:cs="Arial"/>
        </w:rPr>
      </w:pPr>
      <w:r w:rsidRPr="00ED0DA3">
        <w:rPr>
          <w:rFonts w:ascii="Arial" w:eastAsia="Arial" w:hAnsi="Arial" w:cs="Arial"/>
        </w:rPr>
        <w:lastRenderedPageBreak/>
        <w:t>Incremento de los miembros del equipo de gestores para cubrir de manera integral las estaciones de Transmilenio priorizadas.</w:t>
      </w:r>
    </w:p>
    <w:p w14:paraId="2F0CEC30" w14:textId="77777777" w:rsidR="00327F3B" w:rsidRPr="00ED0DA3" w:rsidRDefault="00327F3B" w:rsidP="00220993">
      <w:pPr>
        <w:pStyle w:val="Prrafodelista"/>
        <w:numPr>
          <w:ilvl w:val="0"/>
          <w:numId w:val="144"/>
        </w:numPr>
        <w:spacing w:after="0" w:line="240" w:lineRule="auto"/>
        <w:ind w:left="284" w:hanging="284"/>
        <w:jc w:val="both"/>
        <w:rPr>
          <w:rFonts w:ascii="Arial" w:hAnsi="Arial" w:cs="Arial"/>
        </w:rPr>
      </w:pPr>
      <w:r w:rsidRPr="00ED0DA3">
        <w:rPr>
          <w:rFonts w:ascii="Arial" w:eastAsia="Arial" w:hAnsi="Arial" w:cs="Arial"/>
        </w:rPr>
        <w:t>La comunidad percibe mayor presencia institucional en el sistema por parte de los Gestores de Convivencia de Transmilenio.</w:t>
      </w:r>
    </w:p>
    <w:p w14:paraId="1DCDC0D6" w14:textId="77777777" w:rsidR="00327F3B" w:rsidRPr="00ED0DA3" w:rsidRDefault="00327F3B" w:rsidP="00220993">
      <w:pPr>
        <w:pStyle w:val="Prrafodelista"/>
        <w:numPr>
          <w:ilvl w:val="0"/>
          <w:numId w:val="144"/>
        </w:numPr>
        <w:spacing w:after="0" w:line="240" w:lineRule="auto"/>
        <w:ind w:left="284" w:hanging="284"/>
        <w:jc w:val="both"/>
        <w:rPr>
          <w:rFonts w:ascii="Arial" w:hAnsi="Arial" w:cs="Arial"/>
        </w:rPr>
      </w:pPr>
      <w:r w:rsidRPr="00ED0DA3">
        <w:rPr>
          <w:rFonts w:ascii="Arial" w:eastAsia="Arial" w:hAnsi="Arial" w:cs="Arial"/>
        </w:rPr>
        <w:t>Fortalecimiento en el canal de comunicación entra la comunidad y la Policía Nacional.</w:t>
      </w:r>
    </w:p>
    <w:p w14:paraId="67571955" w14:textId="77777777" w:rsidR="007F5E19" w:rsidRPr="00ED0DA3" w:rsidRDefault="007F5E19" w:rsidP="00327F3B">
      <w:pPr>
        <w:pStyle w:val="Ttulo4"/>
        <w:keepLines w:val="0"/>
        <w:numPr>
          <w:ilvl w:val="3"/>
          <w:numId w:val="0"/>
        </w:numPr>
        <w:suppressAutoHyphens w:val="0"/>
        <w:spacing w:before="0" w:line="240" w:lineRule="auto"/>
        <w:ind w:left="864" w:hanging="864"/>
        <w:rPr>
          <w:rFonts w:ascii="Arial" w:eastAsia="Arial" w:hAnsi="Arial" w:cs="Arial"/>
          <w:sz w:val="22"/>
          <w:szCs w:val="22"/>
          <w:lang w:val="es-CO"/>
        </w:rPr>
      </w:pPr>
    </w:p>
    <w:p w14:paraId="796B8B95" w14:textId="7CBC8569" w:rsidR="00327F3B" w:rsidRPr="00ED0DA3" w:rsidRDefault="00327F3B" w:rsidP="00327F3B">
      <w:pPr>
        <w:pStyle w:val="Ttulo4"/>
        <w:keepLines w:val="0"/>
        <w:numPr>
          <w:ilvl w:val="3"/>
          <w:numId w:val="0"/>
        </w:numPr>
        <w:suppressAutoHyphens w:val="0"/>
        <w:spacing w:before="0" w:line="240" w:lineRule="auto"/>
        <w:ind w:left="864" w:hanging="864"/>
        <w:rPr>
          <w:rFonts w:ascii="Arial" w:eastAsia="Arial" w:hAnsi="Arial" w:cs="Arial"/>
          <w:i w:val="0"/>
          <w:color w:val="auto"/>
          <w:sz w:val="22"/>
          <w:szCs w:val="22"/>
          <w:u w:val="single"/>
          <w:lang w:val="es-CO"/>
        </w:rPr>
      </w:pPr>
      <w:r w:rsidRPr="00ED0DA3">
        <w:rPr>
          <w:rFonts w:ascii="Arial" w:eastAsia="Arial" w:hAnsi="Arial" w:cs="Arial"/>
          <w:i w:val="0"/>
          <w:color w:val="auto"/>
          <w:sz w:val="22"/>
          <w:szCs w:val="22"/>
          <w:u w:val="single"/>
          <w:lang w:val="es-CO"/>
        </w:rPr>
        <w:t>Dificultades</w:t>
      </w:r>
    </w:p>
    <w:p w14:paraId="2DD6DC06" w14:textId="77777777" w:rsidR="00327F3B" w:rsidRPr="00ED0DA3" w:rsidRDefault="00327F3B" w:rsidP="00327F3B">
      <w:pPr>
        <w:spacing w:after="0" w:line="240" w:lineRule="auto"/>
        <w:jc w:val="both"/>
        <w:rPr>
          <w:rFonts w:ascii="Arial" w:eastAsia="Arial" w:hAnsi="Arial" w:cs="Arial"/>
          <w:sz w:val="22"/>
          <w:szCs w:val="22"/>
          <w:u w:val="single"/>
        </w:rPr>
      </w:pPr>
      <w:r w:rsidRPr="00ED0DA3">
        <w:rPr>
          <w:rFonts w:ascii="Arial" w:eastAsia="Arial" w:hAnsi="Arial" w:cs="Arial"/>
          <w:sz w:val="22"/>
          <w:szCs w:val="22"/>
          <w:u w:val="single"/>
        </w:rPr>
        <w:t xml:space="preserve"> </w:t>
      </w:r>
    </w:p>
    <w:p w14:paraId="26C3A6A0" w14:textId="77777777" w:rsidR="00327F3B" w:rsidRPr="00ED0DA3" w:rsidRDefault="00327F3B" w:rsidP="00220993">
      <w:pPr>
        <w:pStyle w:val="Prrafodelista"/>
        <w:numPr>
          <w:ilvl w:val="0"/>
          <w:numId w:val="145"/>
        </w:numPr>
        <w:spacing w:after="0" w:line="240" w:lineRule="auto"/>
        <w:ind w:left="284" w:hanging="284"/>
        <w:jc w:val="both"/>
        <w:rPr>
          <w:rFonts w:ascii="Arial" w:hAnsi="Arial" w:cs="Arial"/>
        </w:rPr>
      </w:pPr>
      <w:r w:rsidRPr="00ED0DA3">
        <w:rPr>
          <w:rFonts w:ascii="Arial" w:hAnsi="Arial" w:cs="Arial"/>
        </w:rPr>
        <w:t>La división de competencia entre Policía de Transporte Masivo y Policía de Vigilancia.</w:t>
      </w:r>
    </w:p>
    <w:p w14:paraId="3ADC16CD" w14:textId="77777777" w:rsidR="00327F3B" w:rsidRPr="00ED0DA3" w:rsidRDefault="00327F3B" w:rsidP="00220993">
      <w:pPr>
        <w:pStyle w:val="Prrafodelista"/>
        <w:numPr>
          <w:ilvl w:val="0"/>
          <w:numId w:val="145"/>
        </w:numPr>
        <w:spacing w:after="0" w:line="240" w:lineRule="auto"/>
        <w:ind w:left="284" w:hanging="284"/>
        <w:jc w:val="both"/>
        <w:rPr>
          <w:rFonts w:ascii="Arial" w:hAnsi="Arial" w:cs="Arial"/>
        </w:rPr>
      </w:pPr>
      <w:r w:rsidRPr="00ED0DA3">
        <w:rPr>
          <w:rFonts w:ascii="Arial" w:eastAsia="Arial" w:hAnsi="Arial" w:cs="Arial"/>
        </w:rPr>
        <w:t>Baja participación activa de la ciudadanía en torno al autocuidado y la corresponsabilidad en la prevención del delito y la convivencia.</w:t>
      </w:r>
    </w:p>
    <w:p w14:paraId="286385AC" w14:textId="77777777" w:rsidR="00327F3B" w:rsidRPr="00ED0DA3" w:rsidRDefault="00327F3B" w:rsidP="00220993">
      <w:pPr>
        <w:pStyle w:val="Prrafodelista"/>
        <w:numPr>
          <w:ilvl w:val="0"/>
          <w:numId w:val="145"/>
        </w:numPr>
        <w:spacing w:after="0" w:line="240" w:lineRule="auto"/>
        <w:ind w:left="284" w:hanging="284"/>
        <w:jc w:val="both"/>
        <w:rPr>
          <w:rFonts w:ascii="Arial" w:hAnsi="Arial" w:cs="Arial"/>
        </w:rPr>
      </w:pPr>
      <w:r w:rsidRPr="00ED0DA3">
        <w:rPr>
          <w:rFonts w:ascii="Arial" w:eastAsia="Arial" w:hAnsi="Arial" w:cs="Arial"/>
        </w:rPr>
        <w:t>Baja denuncia por parte de la ciudadanía.</w:t>
      </w:r>
    </w:p>
    <w:p w14:paraId="0D0BF11A" w14:textId="77777777" w:rsidR="00327F3B" w:rsidRPr="00ED0DA3" w:rsidRDefault="00327F3B" w:rsidP="00220993">
      <w:pPr>
        <w:pStyle w:val="Prrafodelista"/>
        <w:numPr>
          <w:ilvl w:val="0"/>
          <w:numId w:val="145"/>
        </w:numPr>
        <w:spacing w:after="0" w:line="240" w:lineRule="auto"/>
        <w:ind w:left="284" w:hanging="284"/>
        <w:jc w:val="both"/>
        <w:rPr>
          <w:rFonts w:ascii="Arial" w:hAnsi="Arial" w:cs="Arial"/>
        </w:rPr>
      </w:pPr>
      <w:r w:rsidRPr="00ED0DA3">
        <w:rPr>
          <w:rFonts w:ascii="Arial" w:eastAsia="Arial" w:hAnsi="Arial" w:cs="Arial"/>
        </w:rPr>
        <w:t xml:space="preserve">Algunas de las acciones de entidades participantes se ven limitadas debido a la capacidad institucional para atender la totalidad de estaciones priorizadas. </w:t>
      </w:r>
    </w:p>
    <w:p w14:paraId="1E2D2F37" w14:textId="77777777" w:rsidR="00327F3B" w:rsidRPr="00ED0DA3" w:rsidRDefault="00327F3B" w:rsidP="00327F3B">
      <w:pPr>
        <w:spacing w:after="0" w:line="240" w:lineRule="auto"/>
        <w:jc w:val="both"/>
        <w:rPr>
          <w:rFonts w:ascii="Arial" w:hAnsi="Arial" w:cs="Arial"/>
        </w:rPr>
      </w:pPr>
    </w:p>
    <w:p w14:paraId="4679105F" w14:textId="68F74614" w:rsidR="00327F3B" w:rsidRPr="00ED0DA3" w:rsidRDefault="00327F3B" w:rsidP="00327F3B">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ED0DA3">
        <w:rPr>
          <w:rFonts w:ascii="Arial" w:hAnsi="Arial" w:cs="Arial"/>
          <w:i w:val="0"/>
          <w:color w:val="auto"/>
          <w:sz w:val="22"/>
          <w:szCs w:val="22"/>
          <w:u w:val="single"/>
          <w:lang w:val="es-CO"/>
        </w:rPr>
        <w:t>Registros fotográficos de la estrategia:</w:t>
      </w:r>
    </w:p>
    <w:p w14:paraId="2D75D99D" w14:textId="20CEF93B" w:rsidR="00327F3B" w:rsidRPr="00ED0DA3" w:rsidRDefault="00327F3B" w:rsidP="00327F3B">
      <w:pPr>
        <w:spacing w:after="0" w:line="240" w:lineRule="auto"/>
        <w:jc w:val="both"/>
        <w:rPr>
          <w:rFonts w:ascii="Arial" w:hAnsi="Arial" w:cs="Arial"/>
          <w:u w:val="single"/>
        </w:rPr>
      </w:pPr>
    </w:p>
    <w:p w14:paraId="5FF59FF8" w14:textId="34AEB3E6" w:rsidR="00327F3B" w:rsidRPr="00ED0DA3" w:rsidRDefault="00C20A7C" w:rsidP="00FB5076">
      <w:pPr>
        <w:spacing w:after="0" w:line="240" w:lineRule="auto"/>
        <w:jc w:val="both"/>
        <w:rPr>
          <w:rFonts w:ascii="Arial" w:eastAsia="Arial" w:hAnsi="Arial" w:cs="Arial"/>
        </w:rPr>
      </w:pPr>
      <w:r w:rsidRPr="00ED0DA3">
        <w:rPr>
          <w:rFonts w:ascii="Arial" w:hAnsi="Arial" w:cs="Arial"/>
          <w:noProof/>
          <w:lang w:eastAsia="es-ES"/>
        </w:rPr>
        <w:drawing>
          <wp:anchor distT="0" distB="0" distL="114300" distR="114300" simplePos="0" relativeHeight="251915264" behindDoc="0" locked="0" layoutInCell="1" allowOverlap="1" wp14:anchorId="51165B54" wp14:editId="6E423D5C">
            <wp:simplePos x="0" y="0"/>
            <wp:positionH relativeFrom="margin">
              <wp:posOffset>3072765</wp:posOffset>
            </wp:positionH>
            <wp:positionV relativeFrom="paragraph">
              <wp:posOffset>283210</wp:posOffset>
            </wp:positionV>
            <wp:extent cx="2438400" cy="1609725"/>
            <wp:effectExtent l="114300" t="114300" r="114300" b="142875"/>
            <wp:wrapTopAndBottom/>
            <wp:docPr id="428155709" nam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243840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D0DA3">
        <w:rPr>
          <w:rFonts w:ascii="Arial" w:hAnsi="Arial" w:cs="Arial"/>
          <w:noProof/>
          <w:lang w:eastAsia="es-ES"/>
        </w:rPr>
        <w:drawing>
          <wp:anchor distT="0" distB="0" distL="114300" distR="114300" simplePos="0" relativeHeight="251914240" behindDoc="0" locked="0" layoutInCell="1" allowOverlap="1" wp14:anchorId="3E97AE71" wp14:editId="419E3ACA">
            <wp:simplePos x="0" y="0"/>
            <wp:positionH relativeFrom="column">
              <wp:posOffset>291465</wp:posOffset>
            </wp:positionH>
            <wp:positionV relativeFrom="paragraph">
              <wp:posOffset>283210</wp:posOffset>
            </wp:positionV>
            <wp:extent cx="2428875" cy="1581150"/>
            <wp:effectExtent l="114300" t="114300" r="142875" b="152400"/>
            <wp:wrapTopAndBottom/>
            <wp:docPr id="1555812113" nam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pic:cNvPicPr/>
                  </pic:nvPicPr>
                  <pic:blipFill>
                    <a:blip r:embed="rId27">
                      <a:extLst>
                        <a:ext uri="{28A0092B-C50C-407E-A947-70E740481C1C}">
                          <a14:useLocalDpi xmlns:a14="http://schemas.microsoft.com/office/drawing/2010/main"/>
                        </a:ext>
                      </a:extLst>
                    </a:blip>
                    <a:stretch>
                      <a:fillRect/>
                    </a:stretch>
                  </pic:blipFill>
                  <pic:spPr>
                    <a:xfrm>
                      <a:off x="0" y="0"/>
                      <a:ext cx="2428875"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BE1A444" w14:textId="77777777" w:rsidR="00327F3B" w:rsidRPr="00ED0DA3" w:rsidRDefault="00327F3B" w:rsidP="00327F3B">
      <w:pPr>
        <w:shd w:val="clear" w:color="auto" w:fill="FFFFFF" w:themeFill="background1"/>
        <w:spacing w:after="0" w:line="240" w:lineRule="auto"/>
        <w:jc w:val="center"/>
        <w:rPr>
          <w:rFonts w:ascii="Arial" w:eastAsia="Droid Sans" w:hAnsi="Arial" w:cs="Arial"/>
          <w:bCs/>
          <w:shd w:val="clear" w:color="auto" w:fill="FFFFFF"/>
          <w:lang w:bidi="hi-IN"/>
        </w:rPr>
      </w:pPr>
      <w:r w:rsidRPr="00ED0DA3">
        <w:rPr>
          <w:rFonts w:ascii="Arial" w:eastAsia="Droid Sans" w:hAnsi="Arial" w:cs="Arial"/>
          <w:b/>
          <w:bCs/>
          <w:shd w:val="clear" w:color="auto" w:fill="FFFFFF"/>
          <w:lang w:bidi="hi-IN"/>
        </w:rPr>
        <w:t>Fuente:</w:t>
      </w:r>
      <w:r w:rsidRPr="00ED0DA3">
        <w:rPr>
          <w:rFonts w:ascii="Arial" w:eastAsia="Droid Sans" w:hAnsi="Arial" w:cs="Arial"/>
          <w:bCs/>
          <w:shd w:val="clear" w:color="auto" w:fill="FFFFFF"/>
          <w:lang w:bidi="hi-IN"/>
        </w:rPr>
        <w:t xml:space="preserve"> Dirección de Prevención y Cultura Ciudadana. Estrategia Transmilenio. Año 2019.</w:t>
      </w:r>
    </w:p>
    <w:p w14:paraId="5A67A822" w14:textId="77777777" w:rsidR="00327F3B" w:rsidRPr="002D3E47" w:rsidRDefault="00327F3B" w:rsidP="00327F3B">
      <w:pPr>
        <w:spacing w:after="0" w:line="240" w:lineRule="auto"/>
        <w:jc w:val="center"/>
        <w:rPr>
          <w:rFonts w:ascii="Arial" w:eastAsia="Arial" w:hAnsi="Arial" w:cs="Arial"/>
          <w:highlight w:val="yellow"/>
        </w:rPr>
      </w:pPr>
    </w:p>
    <w:p w14:paraId="55A9FB9D" w14:textId="77777777" w:rsidR="00327F3B" w:rsidRPr="00ED0DA3" w:rsidRDefault="00327F3B" w:rsidP="00327F3B">
      <w:pPr>
        <w:pStyle w:val="Ttulo3"/>
        <w:keepNext/>
        <w:numPr>
          <w:ilvl w:val="2"/>
          <w:numId w:val="0"/>
        </w:numPr>
        <w:spacing w:before="0" w:beforeAutospacing="0" w:after="0" w:afterAutospacing="0"/>
        <w:ind w:left="720" w:hanging="720"/>
        <w:rPr>
          <w:rFonts w:ascii="Arial" w:hAnsi="Arial" w:cs="Arial"/>
          <w:sz w:val="22"/>
          <w:szCs w:val="22"/>
          <w:shd w:val="clear" w:color="auto" w:fill="FFFFFF"/>
          <w:lang w:bidi="hi-IN"/>
        </w:rPr>
      </w:pPr>
      <w:bookmarkStart w:id="58" w:name="_Toc13220800"/>
      <w:bookmarkStart w:id="59" w:name="_Toc21613658"/>
      <w:r w:rsidRPr="00ED0DA3">
        <w:rPr>
          <w:rFonts w:ascii="Arial" w:eastAsiaTheme="minorEastAsia" w:hAnsi="Arial" w:cs="Arial"/>
          <w:sz w:val="22"/>
          <w:szCs w:val="22"/>
        </w:rPr>
        <w:t xml:space="preserve">Estrategia </w:t>
      </w:r>
      <w:r w:rsidRPr="00ED0DA3">
        <w:rPr>
          <w:rFonts w:ascii="Arial" w:hAnsi="Arial" w:cs="Arial"/>
          <w:sz w:val="22"/>
          <w:szCs w:val="22"/>
          <w:shd w:val="clear" w:color="auto" w:fill="FFFFFF"/>
          <w:lang w:bidi="hi-IN"/>
        </w:rPr>
        <w:t>Farra en La Buena</w:t>
      </w:r>
      <w:bookmarkEnd w:id="58"/>
      <w:bookmarkEnd w:id="59"/>
    </w:p>
    <w:p w14:paraId="75269903" w14:textId="77777777" w:rsidR="00327F3B" w:rsidRPr="00ED0DA3" w:rsidRDefault="00327F3B" w:rsidP="00327F3B">
      <w:pPr>
        <w:spacing w:after="0" w:line="240" w:lineRule="auto"/>
        <w:jc w:val="both"/>
        <w:rPr>
          <w:rFonts w:ascii="Arial" w:hAnsi="Arial" w:cs="Arial"/>
          <w:sz w:val="22"/>
          <w:szCs w:val="22"/>
        </w:rPr>
      </w:pPr>
    </w:p>
    <w:p w14:paraId="64C90644" w14:textId="77777777" w:rsidR="00327F3B" w:rsidRPr="00ED0DA3" w:rsidRDefault="00327F3B" w:rsidP="00327F3B">
      <w:pPr>
        <w:spacing w:after="0" w:line="240" w:lineRule="auto"/>
        <w:jc w:val="both"/>
        <w:rPr>
          <w:rFonts w:ascii="Arial" w:eastAsia="Arial" w:hAnsi="Arial" w:cs="Arial"/>
          <w:sz w:val="22"/>
          <w:szCs w:val="22"/>
        </w:rPr>
      </w:pPr>
      <w:r w:rsidRPr="00ED0DA3">
        <w:rPr>
          <w:rFonts w:ascii="Arial" w:eastAsia="Arial" w:hAnsi="Arial" w:cs="Arial"/>
          <w:sz w:val="22"/>
          <w:szCs w:val="22"/>
        </w:rPr>
        <w:t xml:space="preserve">Farra en la Buena es un ejemplo de una estrategia de cultura ciudadana para la convivencia, la cual tiene como propósito promover formas de sociabilidad en las que los ciudadanos no justifiquen o validen formas de violencia en escenarios de rumba, contribuyendo así a la disminución de las lesiones personales y riñas, a través de: </w:t>
      </w:r>
      <w:r w:rsidRPr="00ED0DA3">
        <w:rPr>
          <w:rFonts w:ascii="Arial" w:eastAsia="Arial" w:hAnsi="Arial" w:cs="Arial"/>
          <w:b/>
          <w:sz w:val="22"/>
          <w:szCs w:val="22"/>
        </w:rPr>
        <w:t>1)</w:t>
      </w:r>
      <w:r w:rsidRPr="00ED0DA3">
        <w:rPr>
          <w:rFonts w:ascii="Arial" w:eastAsia="Arial" w:hAnsi="Arial" w:cs="Arial"/>
          <w:sz w:val="22"/>
          <w:szCs w:val="22"/>
        </w:rPr>
        <w:t xml:space="preserve"> Promover comportamientos responsables y no violentos a los consumidores de la rumba y alcohol; </w:t>
      </w:r>
      <w:r w:rsidRPr="00ED0DA3">
        <w:rPr>
          <w:rFonts w:ascii="Arial" w:eastAsia="Arial" w:hAnsi="Arial" w:cs="Arial"/>
          <w:b/>
          <w:sz w:val="22"/>
          <w:szCs w:val="22"/>
        </w:rPr>
        <w:t>2)</w:t>
      </w:r>
      <w:r w:rsidRPr="00ED0DA3">
        <w:rPr>
          <w:rFonts w:ascii="Arial" w:eastAsia="Arial" w:hAnsi="Arial" w:cs="Arial"/>
          <w:sz w:val="22"/>
          <w:szCs w:val="22"/>
        </w:rPr>
        <w:t xml:space="preserve"> Promover la corresponsabilidad por parte de los dueños y trabajadores de los establecimientos para contribuir con una rumba segura; </w:t>
      </w:r>
      <w:r w:rsidRPr="00ED0DA3">
        <w:rPr>
          <w:rFonts w:ascii="Arial" w:eastAsia="Arial" w:hAnsi="Arial" w:cs="Arial"/>
          <w:b/>
          <w:sz w:val="22"/>
          <w:szCs w:val="22"/>
        </w:rPr>
        <w:t>3)</w:t>
      </w:r>
      <w:r w:rsidRPr="00ED0DA3">
        <w:rPr>
          <w:rFonts w:ascii="Arial" w:eastAsia="Arial" w:hAnsi="Arial" w:cs="Arial"/>
          <w:sz w:val="22"/>
          <w:szCs w:val="22"/>
        </w:rPr>
        <w:t xml:space="preserve"> Contribuir con el mejoramiento del entorno físico de las zonas de rumba.</w:t>
      </w:r>
    </w:p>
    <w:p w14:paraId="0F025A6A" w14:textId="77777777" w:rsidR="00327F3B" w:rsidRPr="00ED0DA3" w:rsidRDefault="00327F3B" w:rsidP="00327F3B">
      <w:pPr>
        <w:spacing w:after="0" w:line="240" w:lineRule="auto"/>
        <w:jc w:val="both"/>
        <w:rPr>
          <w:rFonts w:ascii="Arial" w:hAnsi="Arial" w:cs="Arial"/>
          <w:sz w:val="22"/>
          <w:szCs w:val="22"/>
        </w:rPr>
      </w:pPr>
    </w:p>
    <w:p w14:paraId="4EB389F7" w14:textId="3799D6FA" w:rsidR="00327F3B" w:rsidRPr="00ED0DA3" w:rsidRDefault="00327F3B" w:rsidP="00327F3B">
      <w:pPr>
        <w:spacing w:after="0" w:line="240" w:lineRule="auto"/>
        <w:jc w:val="both"/>
        <w:rPr>
          <w:rFonts w:ascii="Arial" w:eastAsia="Arial" w:hAnsi="Arial" w:cs="Arial"/>
          <w:sz w:val="22"/>
          <w:szCs w:val="22"/>
        </w:rPr>
      </w:pPr>
      <w:r w:rsidRPr="00ED0DA3">
        <w:rPr>
          <w:rFonts w:ascii="Arial" w:eastAsia="Arial" w:hAnsi="Arial" w:cs="Arial"/>
          <w:sz w:val="22"/>
          <w:szCs w:val="22"/>
        </w:rPr>
        <w:t xml:space="preserve">Las estrategias y acciones de cultura ciudadana buscan generar transformaciones de hábitos o comportamientos que sean problemáticos para la convivencia. Así mismo, buscan ser una invitación a los ciudadanos para resolver, desde la corresponsabilidad, problemas urbanos ante los cuales es necesario la cooperación de todos. Para el caso de la ciudad de Bogotá las riñas </w:t>
      </w:r>
      <w:r w:rsidRPr="00ED0DA3">
        <w:rPr>
          <w:rFonts w:ascii="Arial" w:eastAsia="Arial" w:hAnsi="Arial" w:cs="Arial"/>
          <w:sz w:val="22"/>
          <w:szCs w:val="22"/>
        </w:rPr>
        <w:lastRenderedPageBreak/>
        <w:t>han sido una preocupación central, puesto que las peleas y agresiones físicas entre ciudadanos están poniendo en juego la vida, especialmente la vida de hombres jóvenes.</w:t>
      </w:r>
      <w:r w:rsidR="00ED0DA3">
        <w:rPr>
          <w:rFonts w:ascii="Arial" w:eastAsia="Arial" w:hAnsi="Arial" w:cs="Arial"/>
          <w:sz w:val="22"/>
          <w:szCs w:val="22"/>
        </w:rPr>
        <w:t xml:space="preserve">  </w:t>
      </w:r>
      <w:r w:rsidRPr="00ED0DA3">
        <w:rPr>
          <w:rFonts w:ascii="Arial" w:eastAsia="Arial" w:hAnsi="Arial" w:cs="Arial"/>
          <w:sz w:val="22"/>
          <w:szCs w:val="22"/>
        </w:rPr>
        <w:t xml:space="preserve">Por lo tanto, Farra en la Buena busca desnaturalizar las justificaciones y motivaciones que llevan a comportamientos violentos por parte de quienes frecuentan bares y discotecas en las zonas de rumba de Bogotá, y aumentar la disposición de los espectadores de una riña (especialmente acompañantes del potencial agresor) a desactivarla de forma pacífica a través de mecanismos de mutua regulación. </w:t>
      </w:r>
    </w:p>
    <w:p w14:paraId="58C0A7F7" w14:textId="77777777" w:rsidR="00327F3B" w:rsidRPr="00ED0DA3" w:rsidRDefault="00327F3B" w:rsidP="00327F3B">
      <w:pPr>
        <w:spacing w:after="0" w:line="240" w:lineRule="auto"/>
        <w:jc w:val="both"/>
        <w:rPr>
          <w:rFonts w:ascii="Arial" w:eastAsia="Arial" w:hAnsi="Arial" w:cs="Arial"/>
          <w:sz w:val="22"/>
          <w:szCs w:val="22"/>
        </w:rPr>
      </w:pPr>
    </w:p>
    <w:p w14:paraId="71F88366" w14:textId="77777777" w:rsidR="00327F3B" w:rsidRPr="00ED0DA3" w:rsidRDefault="00327F3B" w:rsidP="00327F3B">
      <w:pPr>
        <w:spacing w:after="0" w:line="240" w:lineRule="auto"/>
        <w:jc w:val="both"/>
        <w:rPr>
          <w:rFonts w:ascii="Arial" w:hAnsi="Arial" w:cs="Arial"/>
          <w:sz w:val="22"/>
          <w:szCs w:val="22"/>
        </w:rPr>
      </w:pPr>
      <w:r w:rsidRPr="00ED0DA3">
        <w:rPr>
          <w:rFonts w:ascii="Arial" w:eastAsia="Arial" w:hAnsi="Arial" w:cs="Arial"/>
          <w:sz w:val="22"/>
          <w:szCs w:val="22"/>
        </w:rPr>
        <w:t>La primera fase de la estrategia fue implementada en alianza con la Corporación Visionarios de Colombia (Corpovisionarios); y fue llevada a cabo entre marzo y junio del 2017 en las principales cinco zonas de rumba de la ciudad. Las zonas abarcadas se ubican en las localidades de Bosa, Chapinero, Kennedy y Tunjuelito. En cada localidad había una zona, excepto en Chapinero donde había dos: zona calle 60 y zona “T”. La priorización de las zonas se dio por concentración de sitios de rumba y cumplimiento de los requisitos para las actividades comerciales de sus establecimientos. Para el año 2018 la estrategia continua su implementación en 10 zonas priorizadas, por medio de 10 colectivos artísticos seleccionados a través del Programa Distrital de Estímulos de la Secretaría Distrital de Cultura, Recreación y Deporte y en el marco del convenio interadministrativo Nº 778 de octubre de 2017. A cada zona de rumba se le asignó una organización cultural propia.</w:t>
      </w:r>
    </w:p>
    <w:p w14:paraId="65D5C3A2" w14:textId="77777777" w:rsidR="00327F3B" w:rsidRPr="00ED0DA3" w:rsidRDefault="00327F3B" w:rsidP="00327F3B">
      <w:pPr>
        <w:spacing w:after="0" w:line="240" w:lineRule="auto"/>
        <w:jc w:val="both"/>
        <w:rPr>
          <w:rFonts w:ascii="Arial" w:eastAsia="Arial" w:hAnsi="Arial" w:cs="Arial"/>
          <w:sz w:val="22"/>
          <w:szCs w:val="22"/>
        </w:rPr>
      </w:pPr>
    </w:p>
    <w:p w14:paraId="54BF0720" w14:textId="77777777" w:rsidR="00327F3B" w:rsidRPr="00ED0DA3" w:rsidRDefault="00327F3B" w:rsidP="00327F3B">
      <w:pPr>
        <w:spacing w:after="0" w:line="240" w:lineRule="auto"/>
        <w:jc w:val="both"/>
        <w:rPr>
          <w:rFonts w:ascii="Arial" w:eastAsia="Arial" w:hAnsi="Arial" w:cs="Arial"/>
          <w:sz w:val="22"/>
          <w:szCs w:val="22"/>
        </w:rPr>
      </w:pPr>
      <w:r w:rsidRPr="00ED0DA3">
        <w:rPr>
          <w:rFonts w:ascii="Arial" w:eastAsia="Arial" w:hAnsi="Arial" w:cs="Arial"/>
          <w:sz w:val="22"/>
          <w:szCs w:val="22"/>
        </w:rPr>
        <w:t>Durante el 2018 en total se ejecutaron tres ediciones de la beca del programa Distrital de Estímulos en cada una de las diez zonas de rumba priorizadas</w:t>
      </w:r>
      <w:r w:rsidRPr="00ED0DA3">
        <w:rPr>
          <w:rFonts w:ascii="Arial" w:eastAsia="Arial" w:hAnsi="Arial" w:cs="Arial"/>
          <w:sz w:val="22"/>
          <w:szCs w:val="22"/>
          <w:vertAlign w:val="superscript"/>
        </w:rPr>
        <w:footnoteReference w:id="3"/>
      </w:r>
      <w:r w:rsidRPr="00ED0DA3">
        <w:rPr>
          <w:rFonts w:ascii="Arial" w:eastAsia="Arial" w:hAnsi="Arial" w:cs="Arial"/>
          <w:sz w:val="22"/>
          <w:szCs w:val="22"/>
        </w:rPr>
        <w:t xml:space="preserve">. El equipo territorial de la Secretaría de Seguridad, Convivencia y Justicia acompañó las intervenciones y los encuentros con comerciantes que lideran las organizaciones ganadoras de la beca. Por su parte el equipo central sistematizó, acompañó y realizó el seguimiento de las implementaciones con el fin de hacer una supervisión técnica para garantizar que los principales mensajes e invitaciones de Farra en la Buena se estén llevando a cabo. Así mismo, al inicio de cada edición de la beca se realizaron diferentes encuentros con las organizaciones ganadoras para alinear expectativas técnicas y operativas sobre la estrategia, así como fortalecer conocimientos de género, cultura ciudadana, entre otros. </w:t>
      </w:r>
    </w:p>
    <w:p w14:paraId="3F813855" w14:textId="77777777" w:rsidR="00327F3B" w:rsidRPr="002D3E47" w:rsidRDefault="00327F3B" w:rsidP="00327F3B">
      <w:pPr>
        <w:spacing w:after="0" w:line="240" w:lineRule="auto"/>
        <w:jc w:val="both"/>
        <w:rPr>
          <w:rFonts w:ascii="Arial" w:hAnsi="Arial" w:cs="Arial"/>
          <w:highlight w:val="yellow"/>
        </w:rPr>
      </w:pPr>
    </w:p>
    <w:p w14:paraId="5B5AE952" w14:textId="77777777" w:rsidR="00327F3B" w:rsidRPr="002D3E47" w:rsidRDefault="00327F3B" w:rsidP="00327F3B">
      <w:pPr>
        <w:spacing w:after="0" w:line="240" w:lineRule="auto"/>
        <w:jc w:val="center"/>
        <w:rPr>
          <w:rFonts w:ascii="Arial" w:hAnsi="Arial" w:cs="Arial"/>
          <w:highlight w:val="yellow"/>
        </w:rPr>
      </w:pPr>
      <w:r w:rsidRPr="002D3E47">
        <w:rPr>
          <w:rFonts w:ascii="Arial" w:hAnsi="Arial" w:cs="Arial"/>
          <w:noProof/>
          <w:highlight w:val="yellow"/>
          <w:lang w:eastAsia="es-ES"/>
        </w:rPr>
        <w:drawing>
          <wp:inline distT="0" distB="0" distL="0" distR="0" wp14:anchorId="5D8E5963" wp14:editId="7EA2AB9A">
            <wp:extent cx="4572000" cy="1657350"/>
            <wp:effectExtent l="0" t="0" r="0" b="0"/>
            <wp:docPr id="592898980" nam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pic:cNvPicPr/>
                  </pic:nvPicPr>
                  <pic:blipFill>
                    <a:blip r:embed="rId28" cstate="email">
                      <a:extLst>
                        <a:ext uri="{28A0092B-C50C-407E-A947-70E740481C1C}">
                          <a14:useLocalDpi xmlns:a14="http://schemas.microsoft.com/office/drawing/2010/main"/>
                        </a:ext>
                      </a:extLst>
                    </a:blip>
                    <a:stretch>
                      <a:fillRect/>
                    </a:stretch>
                  </pic:blipFill>
                  <pic:spPr>
                    <a:xfrm>
                      <a:off x="0" y="0"/>
                      <a:ext cx="4572000" cy="1657350"/>
                    </a:xfrm>
                    <a:prstGeom prst="rect">
                      <a:avLst/>
                    </a:prstGeom>
                  </pic:spPr>
                </pic:pic>
              </a:graphicData>
            </a:graphic>
          </wp:inline>
        </w:drawing>
      </w:r>
    </w:p>
    <w:p w14:paraId="49B5E3D4" w14:textId="77777777" w:rsidR="00327F3B" w:rsidRPr="00ED0DA3" w:rsidRDefault="00327F3B" w:rsidP="00327F3B">
      <w:pPr>
        <w:spacing w:after="0" w:line="240" w:lineRule="auto"/>
        <w:jc w:val="center"/>
        <w:rPr>
          <w:rFonts w:ascii="Arial" w:hAnsi="Arial" w:cs="Arial"/>
        </w:rPr>
      </w:pPr>
      <w:r w:rsidRPr="00ED0DA3">
        <w:rPr>
          <w:rFonts w:ascii="Arial" w:eastAsia="Arial" w:hAnsi="Arial" w:cs="Arial"/>
          <w:b/>
        </w:rPr>
        <w:t>Fuente:</w:t>
      </w:r>
      <w:r w:rsidRPr="00ED0DA3">
        <w:rPr>
          <w:rFonts w:ascii="Arial" w:eastAsia="Arial" w:hAnsi="Arial" w:cs="Arial"/>
        </w:rPr>
        <w:t xml:space="preserve"> Dirección de Prevención y Cultura Ciudadana. Equipo de Farra en la Buena.</w:t>
      </w:r>
    </w:p>
    <w:p w14:paraId="61F20B37" w14:textId="77777777" w:rsidR="00327F3B" w:rsidRPr="00ED0DA3" w:rsidRDefault="00327F3B" w:rsidP="00327F3B">
      <w:pPr>
        <w:spacing w:after="0" w:line="240" w:lineRule="auto"/>
        <w:jc w:val="center"/>
        <w:rPr>
          <w:rFonts w:ascii="Arial" w:hAnsi="Arial" w:cs="Arial"/>
        </w:rPr>
      </w:pPr>
    </w:p>
    <w:p w14:paraId="6160A859" w14:textId="77777777" w:rsidR="00327F3B" w:rsidRPr="00ED0DA3" w:rsidRDefault="00327F3B" w:rsidP="00327F3B">
      <w:pPr>
        <w:spacing w:after="0" w:line="240" w:lineRule="auto"/>
        <w:jc w:val="both"/>
        <w:rPr>
          <w:rFonts w:ascii="Arial" w:eastAsia="Arial" w:hAnsi="Arial" w:cs="Arial"/>
          <w:sz w:val="22"/>
          <w:szCs w:val="22"/>
        </w:rPr>
      </w:pPr>
      <w:r w:rsidRPr="00ED0DA3">
        <w:rPr>
          <w:rFonts w:ascii="Arial" w:eastAsia="Arial" w:hAnsi="Arial" w:cs="Arial"/>
          <w:sz w:val="22"/>
          <w:szCs w:val="22"/>
        </w:rPr>
        <w:t>Para el año 2019, se estableció un plan de acción que permitiera seguir con las actividades esenciales para la estrategia, como son los acompañamientos a las intervenciones artísticas y culturales con ciudadanía y comerciantes. Así mismo, se incluyeron nuevas actividades con el fin de complementar y mejorar lo realizado. Por ejemplo, según la experiencia del 2018, resultó importante focalizar para el 2019 el trabajo con los comerciantes de bares de las zonas de rumba. En esta línea, además de crear o fortalecer las instancias y mesas de participación con esta población, se estableció como meta realizar ferias de servicios en las zonas priorizadas con el fin de acercar las ofertas institucionales de especial interés para los comerciantes, como aquellas que tienen que ver con temas para formalizar y tener legalmente su actividad económica.</w:t>
      </w:r>
    </w:p>
    <w:p w14:paraId="54274415" w14:textId="77777777" w:rsidR="00327F3B" w:rsidRPr="00ED0DA3" w:rsidRDefault="00327F3B" w:rsidP="00327F3B">
      <w:pPr>
        <w:spacing w:after="0" w:line="240" w:lineRule="auto"/>
        <w:jc w:val="both"/>
        <w:rPr>
          <w:rFonts w:ascii="Arial" w:eastAsia="Arial" w:hAnsi="Arial" w:cs="Arial"/>
          <w:sz w:val="22"/>
          <w:szCs w:val="22"/>
        </w:rPr>
      </w:pPr>
    </w:p>
    <w:p w14:paraId="016BCD19" w14:textId="77777777" w:rsidR="00327F3B" w:rsidRPr="00ED0DA3" w:rsidRDefault="00327F3B" w:rsidP="00327F3B">
      <w:pPr>
        <w:spacing w:after="0" w:line="240" w:lineRule="auto"/>
        <w:jc w:val="both"/>
        <w:rPr>
          <w:rFonts w:ascii="Arial" w:eastAsia="Arial" w:hAnsi="Arial" w:cs="Arial"/>
          <w:sz w:val="22"/>
          <w:szCs w:val="22"/>
        </w:rPr>
      </w:pPr>
      <w:r w:rsidRPr="00ED0DA3">
        <w:rPr>
          <w:rFonts w:ascii="Arial" w:eastAsia="Arial" w:hAnsi="Arial" w:cs="Arial"/>
          <w:sz w:val="22"/>
          <w:szCs w:val="22"/>
        </w:rPr>
        <w:t>Se incorporó el realizar una encuesta de caracterización, y respectiva gestión, sobre temas físicos de los entornos priorizados que puedan afectar la convivencia, como lo puede ser la falta de iluminación y la presencia de basuras. Este es uno de los componentes esenciales del programa Entornos Protectores.</w:t>
      </w:r>
    </w:p>
    <w:p w14:paraId="1FA7E80A" w14:textId="77777777" w:rsidR="00327F3B" w:rsidRPr="00ED0DA3" w:rsidRDefault="00327F3B" w:rsidP="00327F3B">
      <w:pPr>
        <w:spacing w:after="0" w:line="240" w:lineRule="auto"/>
        <w:jc w:val="both"/>
        <w:rPr>
          <w:rFonts w:ascii="Arial" w:eastAsia="Arial" w:hAnsi="Arial" w:cs="Arial"/>
          <w:sz w:val="22"/>
          <w:szCs w:val="22"/>
        </w:rPr>
      </w:pPr>
    </w:p>
    <w:p w14:paraId="66101002" w14:textId="0F3C3BBD" w:rsidR="00327F3B" w:rsidRPr="00ED0DA3" w:rsidRDefault="00327F3B" w:rsidP="00327F3B">
      <w:pPr>
        <w:spacing w:after="0" w:line="240" w:lineRule="auto"/>
        <w:jc w:val="both"/>
        <w:rPr>
          <w:rFonts w:ascii="Arial" w:eastAsia="Arial" w:hAnsi="Arial" w:cs="Arial"/>
          <w:sz w:val="22"/>
          <w:szCs w:val="22"/>
        </w:rPr>
      </w:pPr>
      <w:r w:rsidRPr="00ED0DA3">
        <w:rPr>
          <w:rFonts w:ascii="Arial" w:eastAsia="Arial" w:hAnsi="Arial" w:cs="Arial"/>
          <w:sz w:val="22"/>
          <w:szCs w:val="22"/>
        </w:rPr>
        <w:t>Desde los datos aportados durante el 2018 por la Oficina de Análisis de la entidad, se analizó la dinámica de delitos de las zonas de rumba para detectar aquellos horarios y días en los cuales los delitos de hurtos, lesiones y homicidios fuesen más críticos. Con dicha información, se incluyó en el plan de acción acompañar “planes presencia” que son liderados por las estaciones de Policía a la hora de salida de rumba.</w:t>
      </w:r>
      <w:r w:rsidR="007A3C68">
        <w:rPr>
          <w:rFonts w:ascii="Arial" w:eastAsia="Arial" w:hAnsi="Arial" w:cs="Arial"/>
          <w:sz w:val="22"/>
          <w:szCs w:val="22"/>
        </w:rPr>
        <w:t xml:space="preserve">  </w:t>
      </w:r>
      <w:r w:rsidRPr="00ED0DA3">
        <w:rPr>
          <w:rFonts w:ascii="Arial" w:eastAsia="Arial" w:hAnsi="Arial" w:cs="Arial"/>
          <w:sz w:val="22"/>
          <w:szCs w:val="22"/>
        </w:rPr>
        <w:t>Un componente esencial con el cual se continúa en el 2019 es con operativos de inspección, vigilancia y control de locales en las zonas de rumba para prevenir la presencia de menores de edad y venta de licor adulterado. En la sección 2.2.1 se detalla el trabajo que se ha realizado de la mano con Policía y Alcaldías Locales en operativos enfocados en mejorar la seguridad en las zonas de rumba: estos incluyen, inspección, vigilancia y control, planes presencia (acompañamiento a usuarios de zonas de rumba en la hora de salida) y registro a personas.</w:t>
      </w:r>
    </w:p>
    <w:p w14:paraId="11431B6F" w14:textId="77777777" w:rsidR="00327F3B" w:rsidRPr="00ED0DA3" w:rsidRDefault="00327F3B" w:rsidP="00327F3B">
      <w:pPr>
        <w:spacing w:after="0" w:line="240" w:lineRule="auto"/>
        <w:jc w:val="both"/>
        <w:rPr>
          <w:rFonts w:ascii="Arial" w:eastAsia="Arial" w:hAnsi="Arial" w:cs="Arial"/>
          <w:sz w:val="22"/>
          <w:szCs w:val="22"/>
        </w:rPr>
      </w:pPr>
    </w:p>
    <w:p w14:paraId="594A7831" w14:textId="3B1AA573" w:rsidR="00327F3B" w:rsidRPr="00ED0DA3" w:rsidRDefault="00327F3B" w:rsidP="00327F3B">
      <w:pPr>
        <w:spacing w:after="0" w:line="240" w:lineRule="auto"/>
        <w:jc w:val="both"/>
        <w:rPr>
          <w:rFonts w:ascii="Arial" w:eastAsia="Arial" w:hAnsi="Arial" w:cs="Arial"/>
          <w:sz w:val="22"/>
          <w:szCs w:val="22"/>
        </w:rPr>
      </w:pPr>
      <w:r w:rsidRPr="00ED0DA3">
        <w:rPr>
          <w:rFonts w:ascii="Arial" w:eastAsia="Arial" w:hAnsi="Arial" w:cs="Arial"/>
          <w:sz w:val="22"/>
          <w:szCs w:val="22"/>
        </w:rPr>
        <w:t>Respecto a las zonas de implementación, la estrategia de Farra en la Buena sigue llegando a las mismas 10 zonas de rumba priorizadas, con excepción que la zona de Fontibón pasó de ser en Modelia a la zona centro, específicamente los sectores de Centenario, San José, y la calle 99 entre la Avenida del Ferrocarril y la plaza fundacional de Fontibón.</w:t>
      </w:r>
      <w:r w:rsidR="007A3C68">
        <w:rPr>
          <w:rFonts w:ascii="Arial" w:eastAsia="Arial" w:hAnsi="Arial" w:cs="Arial"/>
          <w:sz w:val="22"/>
          <w:szCs w:val="22"/>
        </w:rPr>
        <w:t xml:space="preserve">  </w:t>
      </w:r>
      <w:r w:rsidRPr="00ED0DA3">
        <w:rPr>
          <w:rFonts w:ascii="Arial" w:eastAsia="Arial" w:hAnsi="Arial" w:cs="Arial"/>
          <w:sz w:val="22"/>
          <w:szCs w:val="22"/>
        </w:rPr>
        <w:t xml:space="preserve">A continuación, se indican las actividades establecidas en el plan de acción del 2019: </w:t>
      </w:r>
    </w:p>
    <w:p w14:paraId="18F1DBA0" w14:textId="77777777" w:rsidR="00327F3B" w:rsidRPr="00ED0DA3" w:rsidRDefault="00327F3B" w:rsidP="00327F3B">
      <w:pPr>
        <w:spacing w:after="0" w:line="240" w:lineRule="auto"/>
        <w:jc w:val="both"/>
        <w:rPr>
          <w:rFonts w:ascii="Arial" w:eastAsia="Arial" w:hAnsi="Arial" w:cs="Arial"/>
          <w:sz w:val="22"/>
          <w:szCs w:val="22"/>
        </w:rPr>
      </w:pPr>
    </w:p>
    <w:p w14:paraId="11834B37"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Crear o fortalecer Instancia de Participación</w:t>
      </w:r>
    </w:p>
    <w:p w14:paraId="74E93865"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Feria de servicios para comerciantes en zonas de rumba</w:t>
      </w:r>
    </w:p>
    <w:p w14:paraId="32257C78"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Gestión y seguimiento de Prevención situacional (UAESP-Ambiental-Estado de vías- Entidades Competentes)</w:t>
      </w:r>
    </w:p>
    <w:p w14:paraId="6324D225"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Asistir a reuniones con mesas de comerciantes</w:t>
      </w:r>
    </w:p>
    <w:p w14:paraId="169ECB62"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Acompañar las implementaciones (puestas en escena) de la beca</w:t>
      </w:r>
    </w:p>
    <w:p w14:paraId="64ED1E54"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Acompañar planes presencia liderado por estaciones de Policía y equipos territoriales a la hora de salida de rumba.</w:t>
      </w:r>
    </w:p>
    <w:p w14:paraId="77B17167"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Informe de caracterización consolidado por zona, creado a partir de la implementación de las encuestas</w:t>
      </w:r>
    </w:p>
    <w:p w14:paraId="6D58640B"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Acciones de IVC de acuerdo en las localidades definidas (celulares)</w:t>
      </w:r>
    </w:p>
    <w:p w14:paraId="7302DBED"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lastRenderedPageBreak/>
        <w:t>Realizar acciones de IVC a establecimientos de comercio con expendio de bebidas alcohólicas.</w:t>
      </w:r>
    </w:p>
    <w:p w14:paraId="4FBBFC85" w14:textId="77777777" w:rsidR="00327F3B" w:rsidRPr="007A3C68" w:rsidRDefault="00327F3B" w:rsidP="00220993">
      <w:pPr>
        <w:pStyle w:val="Prrafodelista"/>
        <w:numPr>
          <w:ilvl w:val="0"/>
          <w:numId w:val="148"/>
        </w:numPr>
        <w:spacing w:after="0" w:line="240" w:lineRule="auto"/>
        <w:ind w:left="284" w:hanging="284"/>
        <w:jc w:val="both"/>
        <w:rPr>
          <w:rFonts w:ascii="Arial" w:hAnsi="Arial" w:cs="Arial"/>
        </w:rPr>
      </w:pPr>
      <w:r w:rsidRPr="007A3C68">
        <w:rPr>
          <w:rFonts w:ascii="Arial" w:eastAsia="Arial" w:hAnsi="Arial" w:cs="Arial"/>
        </w:rPr>
        <w:t>Realizar acciones de IVC a establecimientos de comercio con expendio de bebidas alcohólicas.</w:t>
      </w:r>
    </w:p>
    <w:p w14:paraId="2CBDE8EB" w14:textId="77777777" w:rsidR="007B5114" w:rsidRDefault="007B5114" w:rsidP="00327F3B">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u w:val="single"/>
          <w:shd w:val="clear" w:color="auto" w:fill="FFFFFF"/>
          <w:lang w:val="es-CO" w:bidi="hi-IN"/>
        </w:rPr>
      </w:pPr>
    </w:p>
    <w:p w14:paraId="79D36A08" w14:textId="7F424780" w:rsidR="00327F3B" w:rsidRPr="007A3C68" w:rsidRDefault="00327F3B" w:rsidP="00327F3B">
      <w:pPr>
        <w:pStyle w:val="Ttulo4"/>
        <w:keepLines w:val="0"/>
        <w:numPr>
          <w:ilvl w:val="3"/>
          <w:numId w:val="0"/>
        </w:numPr>
        <w:suppressAutoHyphens w:val="0"/>
        <w:spacing w:before="0" w:line="240" w:lineRule="auto"/>
        <w:ind w:left="864" w:hanging="864"/>
        <w:rPr>
          <w:rFonts w:ascii="Arial" w:eastAsia="Droid Sans" w:hAnsi="Arial" w:cs="Arial"/>
          <w:i w:val="0"/>
          <w:color w:val="auto"/>
          <w:sz w:val="22"/>
          <w:szCs w:val="22"/>
          <w:u w:val="single"/>
          <w:shd w:val="clear" w:color="auto" w:fill="FFFFFF"/>
          <w:lang w:val="es-CO" w:bidi="hi-IN"/>
        </w:rPr>
      </w:pPr>
      <w:r w:rsidRPr="007A3C68">
        <w:rPr>
          <w:rFonts w:ascii="Arial" w:eastAsia="Droid Sans" w:hAnsi="Arial" w:cs="Arial"/>
          <w:i w:val="0"/>
          <w:color w:val="auto"/>
          <w:sz w:val="22"/>
          <w:szCs w:val="22"/>
          <w:u w:val="single"/>
          <w:shd w:val="clear" w:color="auto" w:fill="FFFFFF"/>
          <w:lang w:val="es-CO" w:bidi="hi-IN"/>
        </w:rPr>
        <w:t>Resultados</w:t>
      </w:r>
    </w:p>
    <w:p w14:paraId="0AD65836" w14:textId="3A08CDD8" w:rsidR="00A37342" w:rsidRPr="007A3C68" w:rsidRDefault="00A37342" w:rsidP="005E0846">
      <w:pPr>
        <w:spacing w:after="0" w:line="240" w:lineRule="auto"/>
        <w:jc w:val="both"/>
        <w:rPr>
          <w:rFonts w:ascii="Arial" w:eastAsia="Droid Sans" w:hAnsi="Arial" w:cs="Arial"/>
          <w:sz w:val="22"/>
          <w:szCs w:val="22"/>
          <w:lang w:bidi="hi-IN"/>
        </w:rPr>
      </w:pPr>
    </w:p>
    <w:p w14:paraId="2CD8FFB6" w14:textId="77777777" w:rsidR="00327F3B" w:rsidRPr="007A3C68" w:rsidRDefault="00327F3B" w:rsidP="00327F3B">
      <w:pPr>
        <w:spacing w:after="0" w:line="240" w:lineRule="auto"/>
        <w:jc w:val="both"/>
        <w:rPr>
          <w:rFonts w:ascii="Arial" w:eastAsia="Arial" w:hAnsi="Arial" w:cs="Arial"/>
          <w:color w:val="00000A"/>
          <w:sz w:val="22"/>
          <w:szCs w:val="22"/>
          <w:lang w:bidi="hi-IN"/>
        </w:rPr>
      </w:pPr>
      <w:r w:rsidRPr="007A3C68">
        <w:rPr>
          <w:rFonts w:ascii="Arial" w:eastAsia="Arial" w:hAnsi="Arial" w:cs="Arial"/>
          <w:color w:val="00000A"/>
          <w:sz w:val="22"/>
          <w:szCs w:val="22"/>
          <w:shd w:val="clear" w:color="auto" w:fill="FFFFFF"/>
          <w:lang w:bidi="hi-IN"/>
        </w:rPr>
        <w:t xml:space="preserve">En total durante lo corrido del 2019, es decir en el periodo comprendido entre 1 de enero y 30 de septiembre de 2019, se realizaron 198 intervenciones culturales en el marco de la tercera y cuarta convocatoria de Farra en la Buena impactando aproximadamente a 14169 personas. De estas, 52 intervenciones corresponden a las realizadas entre enero y febrero del año presente en el marco de la tercera convocatoria y las restantes 146 corresponden al avance a 30 de septiembre de la implementación de la cuarta convocatoria de la Beca. </w:t>
      </w:r>
      <w:r w:rsidRPr="007A3C68">
        <w:rPr>
          <w:rStyle w:val="Refdenotaalpie"/>
          <w:rFonts w:ascii="Arial" w:eastAsia="Arial" w:hAnsi="Arial" w:cs="Arial"/>
          <w:color w:val="00000A"/>
          <w:sz w:val="22"/>
          <w:szCs w:val="22"/>
          <w:shd w:val="clear" w:color="auto" w:fill="FFFFFF"/>
          <w:lang w:bidi="hi-IN"/>
        </w:rPr>
        <w:footnoteReference w:id="4"/>
      </w:r>
    </w:p>
    <w:p w14:paraId="1BD6B060" w14:textId="77777777" w:rsidR="00327F3B" w:rsidRPr="007A3C68" w:rsidRDefault="00327F3B" w:rsidP="00327F3B">
      <w:pPr>
        <w:spacing w:after="0" w:line="240" w:lineRule="auto"/>
        <w:jc w:val="both"/>
        <w:rPr>
          <w:rFonts w:ascii="Arial" w:eastAsia="Arial" w:hAnsi="Arial" w:cs="Arial"/>
          <w:color w:val="00000A"/>
          <w:sz w:val="22"/>
          <w:szCs w:val="22"/>
          <w:shd w:val="clear" w:color="auto" w:fill="FFFFFF"/>
          <w:lang w:bidi="hi-IN"/>
        </w:rPr>
      </w:pPr>
    </w:p>
    <w:p w14:paraId="163922C0" w14:textId="77777777" w:rsidR="00327F3B" w:rsidRPr="007A3C68" w:rsidRDefault="00327F3B" w:rsidP="00327F3B">
      <w:pPr>
        <w:spacing w:after="0" w:line="240" w:lineRule="auto"/>
        <w:jc w:val="both"/>
        <w:rPr>
          <w:rFonts w:ascii="Arial" w:eastAsia="Arial" w:hAnsi="Arial" w:cs="Arial"/>
          <w:color w:val="00000A"/>
          <w:sz w:val="22"/>
          <w:szCs w:val="22"/>
          <w:lang w:bidi="hi-IN"/>
        </w:rPr>
      </w:pPr>
      <w:r w:rsidRPr="007A3C68">
        <w:rPr>
          <w:rFonts w:ascii="Arial" w:eastAsia="Arial" w:hAnsi="Arial" w:cs="Arial"/>
          <w:color w:val="00000A"/>
          <w:sz w:val="22"/>
          <w:szCs w:val="22"/>
          <w:shd w:val="clear" w:color="auto" w:fill="FFFFFF"/>
          <w:lang w:bidi="hi-IN"/>
        </w:rPr>
        <w:t>A partir de estos datos para 2019 se obtiene que a lo largo de las 4 convocatoria de la Beca Farra en la Buena se han realizado a momento 525 intervenciones de cultura ciudadana en las 10 zonas de farra priorizadas, con una proyección de más de 38.000 ciudadanos impactados durante las mismas, contribuyendo así significativamente al fomento de la prevención de conflictos interpersonales y delitos en dichas zonas.</w:t>
      </w:r>
    </w:p>
    <w:p w14:paraId="28F6EB5B" w14:textId="77777777" w:rsidR="00327F3B" w:rsidRPr="00EA5E59" w:rsidRDefault="00327F3B" w:rsidP="00327F3B">
      <w:pPr>
        <w:spacing w:after="0" w:line="240" w:lineRule="auto"/>
        <w:jc w:val="both"/>
        <w:rPr>
          <w:rFonts w:ascii="Arial" w:eastAsia="Droid Sans" w:hAnsi="Arial" w:cs="Arial"/>
          <w:color w:val="00000A"/>
          <w:lang w:bidi="hi-IN"/>
        </w:rPr>
      </w:pPr>
    </w:p>
    <w:p w14:paraId="23AFC01A" w14:textId="1BAEE9A9" w:rsidR="00327F3B" w:rsidRPr="00D15714" w:rsidRDefault="00DF019A" w:rsidP="00DF019A">
      <w:pPr>
        <w:pStyle w:val="Descripcin"/>
        <w:keepNext/>
        <w:jc w:val="center"/>
        <w:rPr>
          <w:rFonts w:cs="Arial"/>
          <w:sz w:val="20"/>
          <w:szCs w:val="20"/>
        </w:rPr>
      </w:pPr>
      <w:bookmarkStart w:id="60" w:name="_Toc13144759"/>
      <w:bookmarkStart w:id="61" w:name="_Toc13220870"/>
      <w:bookmarkStart w:id="62" w:name="_Toc13220935"/>
      <w:bookmarkStart w:id="63" w:name="_Toc21617904"/>
      <w:r w:rsidRPr="00D15714">
        <w:rPr>
          <w:rFonts w:cs="Arial"/>
          <w:sz w:val="20"/>
          <w:szCs w:val="20"/>
        </w:rPr>
        <w:t>P</w:t>
      </w:r>
      <w:r w:rsidR="00327F3B" w:rsidRPr="00D15714">
        <w:rPr>
          <w:rFonts w:cs="Arial"/>
          <w:sz w:val="20"/>
          <w:szCs w:val="20"/>
        </w:rPr>
        <w:t>uestas en escena realizadas por organizaciones culturales entre el 1 de enero de 2018 y el 30 de septiembre de 2019 en las 10 zonas rosa priorizadas</w:t>
      </w:r>
      <w:bookmarkEnd w:id="60"/>
      <w:bookmarkEnd w:id="61"/>
      <w:bookmarkEnd w:id="62"/>
      <w:bookmarkEnd w:id="63"/>
    </w:p>
    <w:tbl>
      <w:tblPr>
        <w:tblStyle w:val="Tablaconcuadrcula"/>
        <w:tblW w:w="9856" w:type="dxa"/>
        <w:jc w:val="center"/>
        <w:tblLook w:val="04A0" w:firstRow="1" w:lastRow="0" w:firstColumn="1" w:lastColumn="0" w:noHBand="0" w:noVBand="1"/>
      </w:tblPr>
      <w:tblGrid>
        <w:gridCol w:w="439"/>
        <w:gridCol w:w="2175"/>
        <w:gridCol w:w="855"/>
        <w:gridCol w:w="780"/>
        <w:gridCol w:w="717"/>
        <w:gridCol w:w="645"/>
        <w:gridCol w:w="1466"/>
        <w:gridCol w:w="1145"/>
        <w:gridCol w:w="1634"/>
      </w:tblGrid>
      <w:tr w:rsidR="00327F3B" w:rsidRPr="00D15714" w14:paraId="1706E141" w14:textId="77777777" w:rsidTr="00A41D04">
        <w:trPr>
          <w:trHeight w:val="188"/>
          <w:jc w:val="center"/>
        </w:trPr>
        <w:tc>
          <w:tcPr>
            <w:tcW w:w="2614" w:type="dxa"/>
            <w:gridSpan w:val="2"/>
            <w:noWrap/>
            <w:vAlign w:val="center"/>
            <w:hideMark/>
          </w:tcPr>
          <w:p w14:paraId="6ECF8D05" w14:textId="77777777" w:rsidR="00327F3B" w:rsidRPr="00D15714" w:rsidRDefault="00327F3B" w:rsidP="00A41D04">
            <w:pPr>
              <w:jc w:val="center"/>
              <w:rPr>
                <w:rFonts w:ascii="Arial" w:hAnsi="Arial" w:cs="Arial"/>
                <w:b/>
                <w:sz w:val="18"/>
                <w:szCs w:val="18"/>
                <w:lang w:eastAsia="es-ES"/>
              </w:rPr>
            </w:pPr>
            <w:r w:rsidRPr="00D15714">
              <w:rPr>
                <w:rFonts w:ascii="Arial" w:hAnsi="Arial" w:cs="Arial"/>
                <w:b/>
                <w:sz w:val="18"/>
                <w:szCs w:val="18"/>
                <w:lang w:eastAsia="es-ES"/>
              </w:rPr>
              <w:t>Zona</w:t>
            </w:r>
          </w:p>
        </w:tc>
        <w:tc>
          <w:tcPr>
            <w:tcW w:w="855" w:type="dxa"/>
            <w:noWrap/>
            <w:vAlign w:val="center"/>
            <w:hideMark/>
          </w:tcPr>
          <w:p w14:paraId="2B61FBDE" w14:textId="77777777" w:rsidR="00327F3B" w:rsidRPr="00D15714" w:rsidRDefault="00327F3B" w:rsidP="00A41D04">
            <w:pPr>
              <w:jc w:val="center"/>
              <w:rPr>
                <w:rFonts w:ascii="Arial" w:hAnsi="Arial" w:cs="Arial"/>
                <w:b/>
                <w:sz w:val="18"/>
                <w:szCs w:val="18"/>
                <w:lang w:eastAsia="es-ES"/>
              </w:rPr>
            </w:pPr>
            <w:r w:rsidRPr="00D15714">
              <w:rPr>
                <w:rFonts w:ascii="Arial" w:hAnsi="Arial" w:cs="Arial"/>
                <w:b/>
                <w:sz w:val="18"/>
                <w:szCs w:val="18"/>
                <w:lang w:eastAsia="es-ES"/>
              </w:rPr>
              <w:t>FB I</w:t>
            </w:r>
          </w:p>
        </w:tc>
        <w:tc>
          <w:tcPr>
            <w:tcW w:w="780" w:type="dxa"/>
            <w:noWrap/>
            <w:vAlign w:val="center"/>
            <w:hideMark/>
          </w:tcPr>
          <w:p w14:paraId="690841A6" w14:textId="77777777" w:rsidR="00327F3B" w:rsidRPr="00D15714" w:rsidRDefault="00327F3B" w:rsidP="00A41D04">
            <w:pPr>
              <w:jc w:val="center"/>
              <w:rPr>
                <w:rFonts w:ascii="Arial" w:hAnsi="Arial" w:cs="Arial"/>
                <w:b/>
                <w:sz w:val="18"/>
                <w:szCs w:val="18"/>
                <w:lang w:eastAsia="es-ES"/>
              </w:rPr>
            </w:pPr>
            <w:r w:rsidRPr="00D15714">
              <w:rPr>
                <w:rFonts w:ascii="Arial" w:hAnsi="Arial" w:cs="Arial"/>
                <w:b/>
                <w:sz w:val="18"/>
                <w:szCs w:val="18"/>
                <w:lang w:eastAsia="es-ES"/>
              </w:rPr>
              <w:t>FB II</w:t>
            </w:r>
          </w:p>
        </w:tc>
        <w:tc>
          <w:tcPr>
            <w:tcW w:w="717" w:type="dxa"/>
            <w:noWrap/>
            <w:vAlign w:val="center"/>
            <w:hideMark/>
          </w:tcPr>
          <w:p w14:paraId="7CCB5A83" w14:textId="77777777" w:rsidR="00327F3B" w:rsidRPr="00D15714" w:rsidRDefault="00327F3B" w:rsidP="00A41D04">
            <w:pPr>
              <w:jc w:val="center"/>
              <w:rPr>
                <w:rFonts w:ascii="Arial" w:hAnsi="Arial" w:cs="Arial"/>
                <w:b/>
                <w:bCs/>
                <w:sz w:val="18"/>
                <w:szCs w:val="18"/>
                <w:lang w:eastAsia="es-ES"/>
              </w:rPr>
            </w:pPr>
            <w:r w:rsidRPr="00D15714">
              <w:rPr>
                <w:rFonts w:ascii="Arial" w:hAnsi="Arial" w:cs="Arial"/>
                <w:b/>
                <w:bCs/>
                <w:sz w:val="18"/>
                <w:szCs w:val="18"/>
                <w:lang w:eastAsia="es-ES"/>
              </w:rPr>
              <w:t>FB III</w:t>
            </w:r>
          </w:p>
        </w:tc>
        <w:tc>
          <w:tcPr>
            <w:tcW w:w="645" w:type="dxa"/>
            <w:vAlign w:val="center"/>
          </w:tcPr>
          <w:p w14:paraId="205C524C" w14:textId="77777777" w:rsidR="00327F3B" w:rsidRPr="00D15714" w:rsidRDefault="00327F3B" w:rsidP="00A41D04">
            <w:pPr>
              <w:jc w:val="center"/>
              <w:rPr>
                <w:rFonts w:ascii="Arial" w:hAnsi="Arial" w:cs="Arial"/>
                <w:b/>
                <w:sz w:val="18"/>
                <w:szCs w:val="18"/>
                <w:lang w:eastAsia="es-ES"/>
              </w:rPr>
            </w:pPr>
            <w:r w:rsidRPr="00D15714">
              <w:rPr>
                <w:rFonts w:ascii="Arial" w:hAnsi="Arial" w:cs="Arial"/>
                <w:b/>
                <w:sz w:val="18"/>
                <w:szCs w:val="18"/>
                <w:lang w:eastAsia="es-ES"/>
              </w:rPr>
              <w:t>FB IV</w:t>
            </w:r>
          </w:p>
        </w:tc>
        <w:tc>
          <w:tcPr>
            <w:tcW w:w="1466" w:type="dxa"/>
            <w:noWrap/>
            <w:vAlign w:val="center"/>
            <w:hideMark/>
          </w:tcPr>
          <w:p w14:paraId="10CDE715" w14:textId="77777777" w:rsidR="00327F3B" w:rsidRPr="00D15714" w:rsidRDefault="00327F3B" w:rsidP="00A41D04">
            <w:pPr>
              <w:jc w:val="center"/>
              <w:rPr>
                <w:rFonts w:ascii="Arial" w:hAnsi="Arial" w:cs="Arial"/>
                <w:b/>
                <w:sz w:val="18"/>
                <w:szCs w:val="18"/>
                <w:lang w:eastAsia="es-ES"/>
              </w:rPr>
            </w:pPr>
            <w:r w:rsidRPr="00D15714">
              <w:rPr>
                <w:rFonts w:ascii="Arial" w:hAnsi="Arial" w:cs="Arial"/>
                <w:b/>
                <w:bCs/>
                <w:sz w:val="18"/>
                <w:szCs w:val="18"/>
                <w:lang w:eastAsia="es-ES"/>
              </w:rPr>
              <w:t>Puesta en escena</w:t>
            </w:r>
          </w:p>
        </w:tc>
        <w:tc>
          <w:tcPr>
            <w:tcW w:w="1145" w:type="dxa"/>
            <w:noWrap/>
            <w:vAlign w:val="center"/>
            <w:hideMark/>
          </w:tcPr>
          <w:p w14:paraId="4626D051" w14:textId="77777777" w:rsidR="00327F3B" w:rsidRPr="00D15714" w:rsidRDefault="00327F3B" w:rsidP="00A41D04">
            <w:pPr>
              <w:jc w:val="center"/>
              <w:rPr>
                <w:rFonts w:ascii="Arial" w:hAnsi="Arial" w:cs="Arial"/>
                <w:b/>
                <w:sz w:val="18"/>
                <w:szCs w:val="18"/>
                <w:lang w:eastAsia="es-ES"/>
              </w:rPr>
            </w:pPr>
            <w:r w:rsidRPr="00D15714">
              <w:rPr>
                <w:rFonts w:ascii="Arial" w:hAnsi="Arial" w:cs="Arial"/>
                <w:b/>
                <w:sz w:val="18"/>
                <w:szCs w:val="18"/>
                <w:lang w:eastAsia="es-ES"/>
              </w:rPr>
              <w:t>C. por jornada</w:t>
            </w:r>
          </w:p>
        </w:tc>
        <w:tc>
          <w:tcPr>
            <w:tcW w:w="1634" w:type="dxa"/>
            <w:noWrap/>
            <w:vAlign w:val="center"/>
            <w:hideMark/>
          </w:tcPr>
          <w:p w14:paraId="5A129C66" w14:textId="77777777" w:rsidR="00327F3B" w:rsidRPr="00D15714" w:rsidRDefault="00327F3B" w:rsidP="00A41D04">
            <w:pPr>
              <w:jc w:val="center"/>
              <w:rPr>
                <w:rFonts w:ascii="Arial" w:hAnsi="Arial" w:cs="Arial"/>
                <w:b/>
                <w:sz w:val="18"/>
                <w:szCs w:val="18"/>
                <w:lang w:eastAsia="es-ES"/>
              </w:rPr>
            </w:pPr>
            <w:r w:rsidRPr="00D15714">
              <w:rPr>
                <w:rFonts w:ascii="Arial" w:hAnsi="Arial" w:cs="Arial"/>
                <w:b/>
                <w:sz w:val="18"/>
                <w:szCs w:val="18"/>
                <w:lang w:eastAsia="es-ES"/>
              </w:rPr>
              <w:t>Proyección total ciudadanos</w:t>
            </w:r>
          </w:p>
        </w:tc>
      </w:tr>
      <w:tr w:rsidR="00327F3B" w:rsidRPr="00D15714" w14:paraId="6A0D0E1C" w14:textId="77777777" w:rsidTr="00A41D04">
        <w:trPr>
          <w:trHeight w:val="188"/>
          <w:jc w:val="center"/>
        </w:trPr>
        <w:tc>
          <w:tcPr>
            <w:tcW w:w="439" w:type="dxa"/>
            <w:noWrap/>
            <w:hideMark/>
          </w:tcPr>
          <w:p w14:paraId="7DFC392D"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1</w:t>
            </w:r>
          </w:p>
        </w:tc>
        <w:tc>
          <w:tcPr>
            <w:tcW w:w="2175" w:type="dxa"/>
            <w:noWrap/>
            <w:hideMark/>
          </w:tcPr>
          <w:p w14:paraId="502A66E3"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Fontibón – Modelia/ Fontibón Centro</w:t>
            </w:r>
          </w:p>
        </w:tc>
        <w:tc>
          <w:tcPr>
            <w:tcW w:w="855" w:type="dxa"/>
            <w:noWrap/>
          </w:tcPr>
          <w:p w14:paraId="05B9EFE8"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12</w:t>
            </w:r>
          </w:p>
        </w:tc>
        <w:tc>
          <w:tcPr>
            <w:tcW w:w="780" w:type="dxa"/>
            <w:noWrap/>
          </w:tcPr>
          <w:p w14:paraId="493537CD"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17" w:type="dxa"/>
            <w:noWrap/>
          </w:tcPr>
          <w:p w14:paraId="19AA86DF"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11</w:t>
            </w:r>
          </w:p>
        </w:tc>
        <w:tc>
          <w:tcPr>
            <w:tcW w:w="645" w:type="dxa"/>
          </w:tcPr>
          <w:p w14:paraId="3E04D2DB"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15</w:t>
            </w:r>
          </w:p>
        </w:tc>
        <w:tc>
          <w:tcPr>
            <w:tcW w:w="1466" w:type="dxa"/>
            <w:noWrap/>
          </w:tcPr>
          <w:p w14:paraId="5A19FE1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52</w:t>
            </w:r>
          </w:p>
        </w:tc>
        <w:tc>
          <w:tcPr>
            <w:tcW w:w="1145" w:type="dxa"/>
            <w:noWrap/>
          </w:tcPr>
          <w:p w14:paraId="32358CBA"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50</w:t>
            </w:r>
          </w:p>
        </w:tc>
        <w:tc>
          <w:tcPr>
            <w:tcW w:w="1634" w:type="dxa"/>
            <w:noWrap/>
          </w:tcPr>
          <w:p w14:paraId="4B64834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2600</w:t>
            </w:r>
          </w:p>
        </w:tc>
      </w:tr>
      <w:tr w:rsidR="00327F3B" w:rsidRPr="00D15714" w14:paraId="025347C0" w14:textId="77777777" w:rsidTr="00A41D04">
        <w:trPr>
          <w:trHeight w:val="188"/>
          <w:jc w:val="center"/>
        </w:trPr>
        <w:tc>
          <w:tcPr>
            <w:tcW w:w="439" w:type="dxa"/>
            <w:noWrap/>
            <w:hideMark/>
          </w:tcPr>
          <w:p w14:paraId="11E347C7"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2</w:t>
            </w:r>
          </w:p>
        </w:tc>
        <w:tc>
          <w:tcPr>
            <w:tcW w:w="2175" w:type="dxa"/>
            <w:noWrap/>
            <w:hideMark/>
          </w:tcPr>
          <w:p w14:paraId="57455D95"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Bosa - Piamonte</w:t>
            </w:r>
          </w:p>
        </w:tc>
        <w:tc>
          <w:tcPr>
            <w:tcW w:w="855" w:type="dxa"/>
            <w:noWrap/>
          </w:tcPr>
          <w:p w14:paraId="1B23F120"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80" w:type="dxa"/>
            <w:noWrap/>
          </w:tcPr>
          <w:p w14:paraId="4CE623DA"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17" w:type="dxa"/>
            <w:noWrap/>
          </w:tcPr>
          <w:p w14:paraId="33FA4A1F"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645" w:type="dxa"/>
          </w:tcPr>
          <w:p w14:paraId="23FA5EA1"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16</w:t>
            </w:r>
          </w:p>
        </w:tc>
        <w:tc>
          <w:tcPr>
            <w:tcW w:w="1466" w:type="dxa"/>
            <w:noWrap/>
          </w:tcPr>
          <w:p w14:paraId="570D1862"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58</w:t>
            </w:r>
          </w:p>
        </w:tc>
        <w:tc>
          <w:tcPr>
            <w:tcW w:w="1145" w:type="dxa"/>
            <w:noWrap/>
          </w:tcPr>
          <w:p w14:paraId="2C6D55E6"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40</w:t>
            </w:r>
          </w:p>
        </w:tc>
        <w:tc>
          <w:tcPr>
            <w:tcW w:w="1634" w:type="dxa"/>
            <w:noWrap/>
          </w:tcPr>
          <w:p w14:paraId="79851A6A"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2320</w:t>
            </w:r>
          </w:p>
        </w:tc>
      </w:tr>
      <w:tr w:rsidR="00327F3B" w:rsidRPr="00D15714" w14:paraId="54C74A90" w14:textId="77777777" w:rsidTr="00A41D04">
        <w:trPr>
          <w:trHeight w:val="188"/>
          <w:jc w:val="center"/>
        </w:trPr>
        <w:tc>
          <w:tcPr>
            <w:tcW w:w="439" w:type="dxa"/>
            <w:noWrap/>
            <w:hideMark/>
          </w:tcPr>
          <w:p w14:paraId="4FF45250"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3</w:t>
            </w:r>
          </w:p>
        </w:tc>
        <w:tc>
          <w:tcPr>
            <w:tcW w:w="2175" w:type="dxa"/>
            <w:noWrap/>
            <w:hideMark/>
          </w:tcPr>
          <w:p w14:paraId="6B069E6E"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Teusaquillo - galerías</w:t>
            </w:r>
          </w:p>
        </w:tc>
        <w:tc>
          <w:tcPr>
            <w:tcW w:w="855" w:type="dxa"/>
            <w:noWrap/>
          </w:tcPr>
          <w:p w14:paraId="77F8CADC"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9</w:t>
            </w:r>
          </w:p>
        </w:tc>
        <w:tc>
          <w:tcPr>
            <w:tcW w:w="780" w:type="dxa"/>
            <w:noWrap/>
          </w:tcPr>
          <w:p w14:paraId="1E8B3F2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17" w:type="dxa"/>
            <w:noWrap/>
          </w:tcPr>
          <w:p w14:paraId="5F027DED"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13</w:t>
            </w:r>
          </w:p>
        </w:tc>
        <w:tc>
          <w:tcPr>
            <w:tcW w:w="645" w:type="dxa"/>
          </w:tcPr>
          <w:p w14:paraId="7DA5E73A"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13</w:t>
            </w:r>
          </w:p>
        </w:tc>
        <w:tc>
          <w:tcPr>
            <w:tcW w:w="1466" w:type="dxa"/>
            <w:noWrap/>
          </w:tcPr>
          <w:p w14:paraId="60A49F1E"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49</w:t>
            </w:r>
          </w:p>
        </w:tc>
        <w:tc>
          <w:tcPr>
            <w:tcW w:w="1145" w:type="dxa"/>
            <w:noWrap/>
          </w:tcPr>
          <w:p w14:paraId="26793644"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40</w:t>
            </w:r>
          </w:p>
        </w:tc>
        <w:tc>
          <w:tcPr>
            <w:tcW w:w="1634" w:type="dxa"/>
            <w:noWrap/>
          </w:tcPr>
          <w:p w14:paraId="1323858E"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1960</w:t>
            </w:r>
          </w:p>
        </w:tc>
      </w:tr>
      <w:tr w:rsidR="00327F3B" w:rsidRPr="00D15714" w14:paraId="7BC2FA22" w14:textId="77777777" w:rsidTr="00A41D04">
        <w:trPr>
          <w:trHeight w:val="188"/>
          <w:jc w:val="center"/>
        </w:trPr>
        <w:tc>
          <w:tcPr>
            <w:tcW w:w="439" w:type="dxa"/>
            <w:noWrap/>
            <w:hideMark/>
          </w:tcPr>
          <w:p w14:paraId="7C845611"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4</w:t>
            </w:r>
          </w:p>
        </w:tc>
        <w:tc>
          <w:tcPr>
            <w:tcW w:w="2175" w:type="dxa"/>
            <w:noWrap/>
            <w:hideMark/>
          </w:tcPr>
          <w:p w14:paraId="7BE6CF9F"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Chapinero - Zona T</w:t>
            </w:r>
          </w:p>
        </w:tc>
        <w:tc>
          <w:tcPr>
            <w:tcW w:w="855" w:type="dxa"/>
            <w:noWrap/>
          </w:tcPr>
          <w:p w14:paraId="60B7F3EE"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8</w:t>
            </w:r>
          </w:p>
        </w:tc>
        <w:tc>
          <w:tcPr>
            <w:tcW w:w="780" w:type="dxa"/>
            <w:noWrap/>
          </w:tcPr>
          <w:p w14:paraId="0C15E454"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17" w:type="dxa"/>
            <w:noWrap/>
          </w:tcPr>
          <w:p w14:paraId="3EE52F73"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12</w:t>
            </w:r>
          </w:p>
        </w:tc>
        <w:tc>
          <w:tcPr>
            <w:tcW w:w="645" w:type="dxa"/>
          </w:tcPr>
          <w:p w14:paraId="795A2CCF"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1466" w:type="dxa"/>
            <w:noWrap/>
          </w:tcPr>
          <w:p w14:paraId="1375FFD5"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48</w:t>
            </w:r>
          </w:p>
        </w:tc>
        <w:tc>
          <w:tcPr>
            <w:tcW w:w="1145" w:type="dxa"/>
            <w:noWrap/>
          </w:tcPr>
          <w:p w14:paraId="30E440F5"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100</w:t>
            </w:r>
          </w:p>
        </w:tc>
        <w:tc>
          <w:tcPr>
            <w:tcW w:w="1634" w:type="dxa"/>
            <w:noWrap/>
          </w:tcPr>
          <w:p w14:paraId="3F9CC1C8"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4800</w:t>
            </w:r>
          </w:p>
        </w:tc>
      </w:tr>
      <w:tr w:rsidR="00327F3B" w:rsidRPr="00D15714" w14:paraId="7DB2E137" w14:textId="77777777" w:rsidTr="00A41D04">
        <w:trPr>
          <w:trHeight w:val="188"/>
          <w:jc w:val="center"/>
        </w:trPr>
        <w:tc>
          <w:tcPr>
            <w:tcW w:w="439" w:type="dxa"/>
            <w:noWrap/>
            <w:hideMark/>
          </w:tcPr>
          <w:p w14:paraId="0202DA73"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5</w:t>
            </w:r>
          </w:p>
        </w:tc>
        <w:tc>
          <w:tcPr>
            <w:tcW w:w="2175" w:type="dxa"/>
            <w:noWrap/>
            <w:hideMark/>
          </w:tcPr>
          <w:p w14:paraId="42831710"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Suba - Subazar</w:t>
            </w:r>
          </w:p>
        </w:tc>
        <w:tc>
          <w:tcPr>
            <w:tcW w:w="855" w:type="dxa"/>
            <w:noWrap/>
          </w:tcPr>
          <w:p w14:paraId="3A189DE0"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80" w:type="dxa"/>
            <w:noWrap/>
          </w:tcPr>
          <w:p w14:paraId="5D6D7BC8"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17" w:type="dxa"/>
            <w:noWrap/>
          </w:tcPr>
          <w:p w14:paraId="4C32869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13</w:t>
            </w:r>
          </w:p>
        </w:tc>
        <w:tc>
          <w:tcPr>
            <w:tcW w:w="645" w:type="dxa"/>
          </w:tcPr>
          <w:p w14:paraId="49622E04"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1466" w:type="dxa"/>
            <w:noWrap/>
          </w:tcPr>
          <w:p w14:paraId="568C1D2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55</w:t>
            </w:r>
          </w:p>
        </w:tc>
        <w:tc>
          <w:tcPr>
            <w:tcW w:w="1145" w:type="dxa"/>
            <w:noWrap/>
          </w:tcPr>
          <w:p w14:paraId="584748DE"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60</w:t>
            </w:r>
          </w:p>
        </w:tc>
        <w:tc>
          <w:tcPr>
            <w:tcW w:w="1634" w:type="dxa"/>
            <w:noWrap/>
          </w:tcPr>
          <w:p w14:paraId="41C35579"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3300</w:t>
            </w:r>
          </w:p>
        </w:tc>
      </w:tr>
      <w:tr w:rsidR="00327F3B" w:rsidRPr="00D15714" w14:paraId="40E7FEBF" w14:textId="77777777" w:rsidTr="00A41D04">
        <w:trPr>
          <w:trHeight w:val="188"/>
          <w:jc w:val="center"/>
        </w:trPr>
        <w:tc>
          <w:tcPr>
            <w:tcW w:w="439" w:type="dxa"/>
            <w:noWrap/>
            <w:hideMark/>
          </w:tcPr>
          <w:p w14:paraId="5276E826"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6</w:t>
            </w:r>
          </w:p>
        </w:tc>
        <w:tc>
          <w:tcPr>
            <w:tcW w:w="2175" w:type="dxa"/>
            <w:noWrap/>
            <w:hideMark/>
          </w:tcPr>
          <w:p w14:paraId="36B4ECAC"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Kennedy - Cuadra Alegre</w:t>
            </w:r>
          </w:p>
        </w:tc>
        <w:tc>
          <w:tcPr>
            <w:tcW w:w="855" w:type="dxa"/>
            <w:noWrap/>
          </w:tcPr>
          <w:p w14:paraId="55E8476B"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20</w:t>
            </w:r>
          </w:p>
        </w:tc>
        <w:tc>
          <w:tcPr>
            <w:tcW w:w="780" w:type="dxa"/>
            <w:noWrap/>
          </w:tcPr>
          <w:p w14:paraId="4B08B1E8"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13</w:t>
            </w:r>
          </w:p>
        </w:tc>
        <w:tc>
          <w:tcPr>
            <w:tcW w:w="717" w:type="dxa"/>
            <w:noWrap/>
          </w:tcPr>
          <w:p w14:paraId="279DE98C"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12</w:t>
            </w:r>
          </w:p>
        </w:tc>
        <w:tc>
          <w:tcPr>
            <w:tcW w:w="645" w:type="dxa"/>
          </w:tcPr>
          <w:p w14:paraId="701578A6"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1466" w:type="dxa"/>
            <w:noWrap/>
          </w:tcPr>
          <w:p w14:paraId="02C25B84"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59</w:t>
            </w:r>
          </w:p>
        </w:tc>
        <w:tc>
          <w:tcPr>
            <w:tcW w:w="1145" w:type="dxa"/>
            <w:noWrap/>
          </w:tcPr>
          <w:p w14:paraId="753D76F2"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50</w:t>
            </w:r>
          </w:p>
        </w:tc>
        <w:tc>
          <w:tcPr>
            <w:tcW w:w="1634" w:type="dxa"/>
            <w:noWrap/>
          </w:tcPr>
          <w:p w14:paraId="52091142"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2950</w:t>
            </w:r>
          </w:p>
        </w:tc>
      </w:tr>
      <w:tr w:rsidR="00327F3B" w:rsidRPr="00D15714" w14:paraId="2E197932" w14:textId="77777777" w:rsidTr="00A41D04">
        <w:trPr>
          <w:trHeight w:val="188"/>
          <w:jc w:val="center"/>
        </w:trPr>
        <w:tc>
          <w:tcPr>
            <w:tcW w:w="439" w:type="dxa"/>
            <w:noWrap/>
            <w:hideMark/>
          </w:tcPr>
          <w:p w14:paraId="1F24C333"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7</w:t>
            </w:r>
          </w:p>
        </w:tc>
        <w:tc>
          <w:tcPr>
            <w:tcW w:w="2175" w:type="dxa"/>
            <w:noWrap/>
            <w:hideMark/>
          </w:tcPr>
          <w:p w14:paraId="60613EE3"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Tunjuelito - Venecia</w:t>
            </w:r>
          </w:p>
        </w:tc>
        <w:tc>
          <w:tcPr>
            <w:tcW w:w="855" w:type="dxa"/>
            <w:noWrap/>
          </w:tcPr>
          <w:p w14:paraId="0DB66F9F"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6</w:t>
            </w:r>
          </w:p>
        </w:tc>
        <w:tc>
          <w:tcPr>
            <w:tcW w:w="780" w:type="dxa"/>
            <w:noWrap/>
          </w:tcPr>
          <w:p w14:paraId="2AE4E27B"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17" w:type="dxa"/>
            <w:noWrap/>
          </w:tcPr>
          <w:p w14:paraId="29D1599C"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12</w:t>
            </w:r>
          </w:p>
        </w:tc>
        <w:tc>
          <w:tcPr>
            <w:tcW w:w="645" w:type="dxa"/>
          </w:tcPr>
          <w:p w14:paraId="5F676FBD"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1466" w:type="dxa"/>
            <w:noWrap/>
          </w:tcPr>
          <w:p w14:paraId="1E369D19"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46</w:t>
            </w:r>
          </w:p>
        </w:tc>
        <w:tc>
          <w:tcPr>
            <w:tcW w:w="1145" w:type="dxa"/>
            <w:noWrap/>
          </w:tcPr>
          <w:p w14:paraId="3035901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60</w:t>
            </w:r>
          </w:p>
        </w:tc>
        <w:tc>
          <w:tcPr>
            <w:tcW w:w="1634" w:type="dxa"/>
            <w:noWrap/>
          </w:tcPr>
          <w:p w14:paraId="11E58B30"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2760</w:t>
            </w:r>
          </w:p>
        </w:tc>
      </w:tr>
      <w:tr w:rsidR="00327F3B" w:rsidRPr="00D15714" w14:paraId="74CB21B4" w14:textId="77777777" w:rsidTr="00A41D04">
        <w:trPr>
          <w:trHeight w:val="188"/>
          <w:jc w:val="center"/>
        </w:trPr>
        <w:tc>
          <w:tcPr>
            <w:tcW w:w="439" w:type="dxa"/>
            <w:noWrap/>
            <w:hideMark/>
          </w:tcPr>
          <w:p w14:paraId="224B34F4"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8</w:t>
            </w:r>
          </w:p>
        </w:tc>
        <w:tc>
          <w:tcPr>
            <w:tcW w:w="2175" w:type="dxa"/>
            <w:noWrap/>
            <w:hideMark/>
          </w:tcPr>
          <w:p w14:paraId="3A3B3A8D"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Chapinero - Central</w:t>
            </w:r>
          </w:p>
        </w:tc>
        <w:tc>
          <w:tcPr>
            <w:tcW w:w="855" w:type="dxa"/>
            <w:noWrap/>
          </w:tcPr>
          <w:p w14:paraId="0D41F8C2"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13</w:t>
            </w:r>
          </w:p>
        </w:tc>
        <w:tc>
          <w:tcPr>
            <w:tcW w:w="780" w:type="dxa"/>
            <w:noWrap/>
          </w:tcPr>
          <w:p w14:paraId="36F0F388"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17" w:type="dxa"/>
            <w:noWrap/>
          </w:tcPr>
          <w:p w14:paraId="54BB8611"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13</w:t>
            </w:r>
          </w:p>
        </w:tc>
        <w:tc>
          <w:tcPr>
            <w:tcW w:w="645" w:type="dxa"/>
          </w:tcPr>
          <w:p w14:paraId="391315F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15</w:t>
            </w:r>
          </w:p>
        </w:tc>
        <w:tc>
          <w:tcPr>
            <w:tcW w:w="1466" w:type="dxa"/>
            <w:noWrap/>
          </w:tcPr>
          <w:p w14:paraId="2C3E6BC4"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55</w:t>
            </w:r>
          </w:p>
        </w:tc>
        <w:tc>
          <w:tcPr>
            <w:tcW w:w="1145" w:type="dxa"/>
            <w:noWrap/>
          </w:tcPr>
          <w:p w14:paraId="71B8F92B"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80</w:t>
            </w:r>
          </w:p>
        </w:tc>
        <w:tc>
          <w:tcPr>
            <w:tcW w:w="1634" w:type="dxa"/>
            <w:noWrap/>
          </w:tcPr>
          <w:p w14:paraId="603BE4F3"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4400</w:t>
            </w:r>
          </w:p>
        </w:tc>
      </w:tr>
      <w:tr w:rsidR="00327F3B" w:rsidRPr="00D15714" w14:paraId="1A0AF587" w14:textId="77777777" w:rsidTr="00A41D04">
        <w:trPr>
          <w:trHeight w:val="188"/>
          <w:jc w:val="center"/>
        </w:trPr>
        <w:tc>
          <w:tcPr>
            <w:tcW w:w="439" w:type="dxa"/>
            <w:noWrap/>
            <w:hideMark/>
          </w:tcPr>
          <w:p w14:paraId="2FD8F805"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9</w:t>
            </w:r>
          </w:p>
        </w:tc>
        <w:tc>
          <w:tcPr>
            <w:tcW w:w="2175" w:type="dxa"/>
            <w:noWrap/>
            <w:hideMark/>
          </w:tcPr>
          <w:p w14:paraId="31AF9496"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Antonio Nariño - Restrepo</w:t>
            </w:r>
          </w:p>
        </w:tc>
        <w:tc>
          <w:tcPr>
            <w:tcW w:w="855" w:type="dxa"/>
            <w:noWrap/>
          </w:tcPr>
          <w:p w14:paraId="37E3FDE2"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10</w:t>
            </w:r>
          </w:p>
        </w:tc>
        <w:tc>
          <w:tcPr>
            <w:tcW w:w="780" w:type="dxa"/>
            <w:noWrap/>
          </w:tcPr>
          <w:p w14:paraId="408F9434"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11</w:t>
            </w:r>
          </w:p>
        </w:tc>
        <w:tc>
          <w:tcPr>
            <w:tcW w:w="717" w:type="dxa"/>
            <w:noWrap/>
          </w:tcPr>
          <w:p w14:paraId="5F356535"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13</w:t>
            </w:r>
          </w:p>
        </w:tc>
        <w:tc>
          <w:tcPr>
            <w:tcW w:w="645" w:type="dxa"/>
          </w:tcPr>
          <w:p w14:paraId="1E7885B0"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16</w:t>
            </w:r>
          </w:p>
        </w:tc>
        <w:tc>
          <w:tcPr>
            <w:tcW w:w="1466" w:type="dxa"/>
            <w:noWrap/>
          </w:tcPr>
          <w:p w14:paraId="10AD65D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50</w:t>
            </w:r>
          </w:p>
        </w:tc>
        <w:tc>
          <w:tcPr>
            <w:tcW w:w="1145" w:type="dxa"/>
            <w:noWrap/>
          </w:tcPr>
          <w:p w14:paraId="6728A5B8"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100</w:t>
            </w:r>
          </w:p>
        </w:tc>
        <w:tc>
          <w:tcPr>
            <w:tcW w:w="1634" w:type="dxa"/>
            <w:noWrap/>
          </w:tcPr>
          <w:p w14:paraId="1D6A820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5000</w:t>
            </w:r>
          </w:p>
        </w:tc>
      </w:tr>
      <w:tr w:rsidR="00327F3B" w:rsidRPr="00D15714" w14:paraId="1B6CD3CC" w14:textId="77777777" w:rsidTr="00A41D04">
        <w:trPr>
          <w:trHeight w:val="188"/>
          <w:jc w:val="center"/>
        </w:trPr>
        <w:tc>
          <w:tcPr>
            <w:tcW w:w="439" w:type="dxa"/>
            <w:noWrap/>
            <w:hideMark/>
          </w:tcPr>
          <w:p w14:paraId="3179EB40" w14:textId="77777777" w:rsidR="00327F3B" w:rsidRPr="00D15714" w:rsidRDefault="00327F3B" w:rsidP="00A41D04">
            <w:pPr>
              <w:jc w:val="both"/>
              <w:rPr>
                <w:rFonts w:ascii="Arial" w:hAnsi="Arial" w:cs="Arial"/>
                <w:b/>
                <w:sz w:val="18"/>
                <w:szCs w:val="18"/>
                <w:lang w:eastAsia="es-ES"/>
              </w:rPr>
            </w:pPr>
            <w:r w:rsidRPr="00D15714">
              <w:rPr>
                <w:rFonts w:ascii="Arial" w:hAnsi="Arial" w:cs="Arial"/>
                <w:b/>
                <w:sz w:val="18"/>
                <w:szCs w:val="18"/>
                <w:lang w:eastAsia="es-ES"/>
              </w:rPr>
              <w:t>10</w:t>
            </w:r>
          </w:p>
        </w:tc>
        <w:tc>
          <w:tcPr>
            <w:tcW w:w="2175" w:type="dxa"/>
            <w:noWrap/>
            <w:hideMark/>
          </w:tcPr>
          <w:p w14:paraId="2D42BA5C" w14:textId="77777777" w:rsidR="00327F3B" w:rsidRPr="00D15714" w:rsidRDefault="00327F3B" w:rsidP="00A41D04">
            <w:pPr>
              <w:rPr>
                <w:rFonts w:ascii="Arial" w:hAnsi="Arial" w:cs="Arial"/>
                <w:sz w:val="18"/>
                <w:szCs w:val="18"/>
                <w:lang w:eastAsia="es-ES"/>
              </w:rPr>
            </w:pPr>
            <w:r w:rsidRPr="00D15714">
              <w:rPr>
                <w:rFonts w:ascii="Arial" w:hAnsi="Arial" w:cs="Arial"/>
                <w:sz w:val="18"/>
                <w:szCs w:val="18"/>
                <w:lang w:eastAsia="es-ES"/>
              </w:rPr>
              <w:t>La Candelaria - Ch. Q y Cll. 19</w:t>
            </w:r>
          </w:p>
        </w:tc>
        <w:tc>
          <w:tcPr>
            <w:tcW w:w="855" w:type="dxa"/>
            <w:noWrap/>
          </w:tcPr>
          <w:p w14:paraId="73F43987"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80" w:type="dxa"/>
            <w:noWrap/>
          </w:tcPr>
          <w:p w14:paraId="7B4FF5A3"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14</w:t>
            </w:r>
          </w:p>
        </w:tc>
        <w:tc>
          <w:tcPr>
            <w:tcW w:w="717" w:type="dxa"/>
            <w:noWrap/>
          </w:tcPr>
          <w:p w14:paraId="458F6952"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10</w:t>
            </w:r>
          </w:p>
        </w:tc>
        <w:tc>
          <w:tcPr>
            <w:tcW w:w="645" w:type="dxa"/>
          </w:tcPr>
          <w:p w14:paraId="29C8596A"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15</w:t>
            </w:r>
          </w:p>
        </w:tc>
        <w:tc>
          <w:tcPr>
            <w:tcW w:w="1466" w:type="dxa"/>
            <w:noWrap/>
          </w:tcPr>
          <w:p w14:paraId="061AFD32"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53</w:t>
            </w:r>
          </w:p>
        </w:tc>
        <w:tc>
          <w:tcPr>
            <w:tcW w:w="1145" w:type="dxa"/>
            <w:noWrap/>
          </w:tcPr>
          <w:p w14:paraId="547017CB"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150</w:t>
            </w:r>
          </w:p>
        </w:tc>
        <w:tc>
          <w:tcPr>
            <w:tcW w:w="1634" w:type="dxa"/>
            <w:noWrap/>
          </w:tcPr>
          <w:p w14:paraId="6B4D9C29" w14:textId="77777777" w:rsidR="00327F3B" w:rsidRPr="00D15714" w:rsidRDefault="00327F3B" w:rsidP="00A41D04">
            <w:pPr>
              <w:jc w:val="center"/>
              <w:rPr>
                <w:rFonts w:ascii="Arial" w:hAnsi="Arial" w:cs="Arial"/>
                <w:sz w:val="18"/>
                <w:szCs w:val="18"/>
                <w:lang w:eastAsia="es-ES"/>
              </w:rPr>
            </w:pPr>
            <w:r w:rsidRPr="00D15714">
              <w:rPr>
                <w:rFonts w:ascii="Arial" w:hAnsi="Arial" w:cs="Arial"/>
                <w:sz w:val="18"/>
                <w:szCs w:val="18"/>
                <w:lang w:eastAsia="es-ES"/>
              </w:rPr>
              <w:t>7950</w:t>
            </w:r>
          </w:p>
        </w:tc>
      </w:tr>
      <w:tr w:rsidR="00327F3B" w:rsidRPr="00D15714" w14:paraId="317FECCC" w14:textId="77777777" w:rsidTr="00A41D04">
        <w:trPr>
          <w:trHeight w:val="188"/>
          <w:jc w:val="center"/>
        </w:trPr>
        <w:tc>
          <w:tcPr>
            <w:tcW w:w="2614" w:type="dxa"/>
            <w:gridSpan w:val="2"/>
            <w:noWrap/>
            <w:hideMark/>
          </w:tcPr>
          <w:p w14:paraId="3905F92C" w14:textId="77777777" w:rsidR="00327F3B" w:rsidRPr="00D15714" w:rsidRDefault="00327F3B" w:rsidP="00A41D04">
            <w:pPr>
              <w:jc w:val="both"/>
              <w:rPr>
                <w:rFonts w:ascii="Arial" w:hAnsi="Arial" w:cs="Arial"/>
                <w:b/>
                <w:lang w:eastAsia="es-ES"/>
              </w:rPr>
            </w:pPr>
            <w:r w:rsidRPr="00D15714">
              <w:rPr>
                <w:rFonts w:ascii="Arial" w:hAnsi="Arial" w:cs="Arial"/>
                <w:b/>
                <w:lang w:eastAsia="es-ES"/>
              </w:rPr>
              <w:t>Total</w:t>
            </w:r>
          </w:p>
        </w:tc>
        <w:tc>
          <w:tcPr>
            <w:tcW w:w="855" w:type="dxa"/>
            <w:noWrap/>
          </w:tcPr>
          <w:p w14:paraId="3534F270" w14:textId="77777777" w:rsidR="00327F3B" w:rsidRPr="00D15714" w:rsidRDefault="00327F3B" w:rsidP="00A41D04">
            <w:pPr>
              <w:jc w:val="center"/>
              <w:rPr>
                <w:rFonts w:ascii="Arial" w:hAnsi="Arial" w:cs="Arial"/>
                <w:b/>
                <w:lang w:eastAsia="es-ES"/>
              </w:rPr>
            </w:pPr>
            <w:r w:rsidRPr="00D15714">
              <w:rPr>
                <w:rFonts w:ascii="Arial" w:hAnsi="Arial" w:cs="Arial"/>
                <w:b/>
                <w:lang w:eastAsia="es-ES"/>
              </w:rPr>
              <w:t>120</w:t>
            </w:r>
          </w:p>
        </w:tc>
        <w:tc>
          <w:tcPr>
            <w:tcW w:w="780" w:type="dxa"/>
            <w:noWrap/>
          </w:tcPr>
          <w:p w14:paraId="4B458A47" w14:textId="77777777" w:rsidR="00327F3B" w:rsidRPr="00D15714" w:rsidRDefault="00327F3B" w:rsidP="00A41D04">
            <w:pPr>
              <w:jc w:val="center"/>
              <w:rPr>
                <w:rFonts w:ascii="Arial" w:hAnsi="Arial" w:cs="Arial"/>
                <w:b/>
                <w:lang w:eastAsia="es-ES"/>
              </w:rPr>
            </w:pPr>
            <w:r w:rsidRPr="00D15714">
              <w:rPr>
                <w:rFonts w:ascii="Arial" w:hAnsi="Arial" w:cs="Arial"/>
                <w:b/>
                <w:lang w:eastAsia="es-ES"/>
              </w:rPr>
              <w:t>136</w:t>
            </w:r>
          </w:p>
        </w:tc>
        <w:tc>
          <w:tcPr>
            <w:tcW w:w="717" w:type="dxa"/>
            <w:noWrap/>
          </w:tcPr>
          <w:p w14:paraId="45D6AC98" w14:textId="77777777" w:rsidR="00327F3B" w:rsidRPr="00D15714" w:rsidRDefault="00327F3B" w:rsidP="00A41D04">
            <w:pPr>
              <w:jc w:val="center"/>
              <w:rPr>
                <w:rFonts w:ascii="Arial" w:hAnsi="Arial" w:cs="Arial"/>
                <w:b/>
                <w:bCs/>
                <w:lang w:eastAsia="es-ES"/>
              </w:rPr>
            </w:pPr>
            <w:r w:rsidRPr="00D15714">
              <w:rPr>
                <w:rFonts w:ascii="Arial" w:hAnsi="Arial" w:cs="Arial"/>
                <w:b/>
                <w:bCs/>
                <w:lang w:eastAsia="es-ES"/>
              </w:rPr>
              <w:t>123</w:t>
            </w:r>
          </w:p>
        </w:tc>
        <w:tc>
          <w:tcPr>
            <w:tcW w:w="645" w:type="dxa"/>
          </w:tcPr>
          <w:p w14:paraId="57A82526" w14:textId="77777777" w:rsidR="00327F3B" w:rsidRPr="00D15714" w:rsidRDefault="00327F3B" w:rsidP="00A41D04">
            <w:pPr>
              <w:jc w:val="center"/>
              <w:rPr>
                <w:rFonts w:ascii="Arial" w:hAnsi="Arial" w:cs="Arial"/>
                <w:b/>
                <w:bCs/>
                <w:lang w:eastAsia="es-ES"/>
              </w:rPr>
            </w:pPr>
            <w:r w:rsidRPr="00D15714">
              <w:rPr>
                <w:rFonts w:ascii="Arial" w:hAnsi="Arial" w:cs="Arial"/>
                <w:b/>
                <w:bCs/>
                <w:lang w:eastAsia="es-ES"/>
              </w:rPr>
              <w:t>146</w:t>
            </w:r>
          </w:p>
        </w:tc>
        <w:tc>
          <w:tcPr>
            <w:tcW w:w="1466" w:type="dxa"/>
            <w:noWrap/>
          </w:tcPr>
          <w:p w14:paraId="68A60C27" w14:textId="77777777" w:rsidR="00327F3B" w:rsidRPr="00D15714" w:rsidRDefault="00327F3B" w:rsidP="00A41D04">
            <w:pPr>
              <w:jc w:val="center"/>
              <w:rPr>
                <w:rFonts w:ascii="Arial" w:hAnsi="Arial" w:cs="Arial"/>
                <w:b/>
                <w:bCs/>
                <w:lang w:eastAsia="es-ES"/>
              </w:rPr>
            </w:pPr>
            <w:r w:rsidRPr="00D15714">
              <w:rPr>
                <w:rFonts w:ascii="Arial" w:hAnsi="Arial" w:cs="Arial"/>
                <w:b/>
                <w:bCs/>
                <w:lang w:eastAsia="es-ES"/>
              </w:rPr>
              <w:t>525</w:t>
            </w:r>
          </w:p>
        </w:tc>
        <w:tc>
          <w:tcPr>
            <w:tcW w:w="1145" w:type="dxa"/>
            <w:noWrap/>
          </w:tcPr>
          <w:p w14:paraId="452D1CD8" w14:textId="77777777" w:rsidR="00327F3B" w:rsidRPr="00D15714" w:rsidRDefault="00327F3B" w:rsidP="00A41D04">
            <w:pPr>
              <w:jc w:val="center"/>
              <w:rPr>
                <w:rFonts w:ascii="Arial" w:hAnsi="Arial" w:cs="Arial"/>
                <w:b/>
                <w:bCs/>
                <w:lang w:eastAsia="es-ES"/>
              </w:rPr>
            </w:pPr>
          </w:p>
        </w:tc>
        <w:tc>
          <w:tcPr>
            <w:tcW w:w="1634" w:type="dxa"/>
            <w:noWrap/>
          </w:tcPr>
          <w:p w14:paraId="6EB85ACA" w14:textId="77777777" w:rsidR="00327F3B" w:rsidRPr="00D15714" w:rsidRDefault="00327F3B" w:rsidP="00A41D04">
            <w:pPr>
              <w:jc w:val="center"/>
              <w:rPr>
                <w:rFonts w:ascii="Arial" w:hAnsi="Arial" w:cs="Arial"/>
                <w:b/>
                <w:bCs/>
                <w:lang w:eastAsia="es-ES"/>
              </w:rPr>
            </w:pPr>
            <w:r w:rsidRPr="00D15714">
              <w:rPr>
                <w:rFonts w:ascii="Arial" w:hAnsi="Arial" w:cs="Arial"/>
                <w:b/>
                <w:bCs/>
                <w:lang w:eastAsia="es-ES"/>
              </w:rPr>
              <w:t>38040</w:t>
            </w:r>
          </w:p>
        </w:tc>
      </w:tr>
    </w:tbl>
    <w:p w14:paraId="13AC19DD" w14:textId="77777777" w:rsidR="00327F3B" w:rsidRPr="00D15714" w:rsidRDefault="00327F3B" w:rsidP="00DF019A">
      <w:pPr>
        <w:spacing w:after="0" w:line="240" w:lineRule="auto"/>
        <w:ind w:left="-426" w:right="-518"/>
        <w:jc w:val="both"/>
        <w:rPr>
          <w:rFonts w:ascii="Arial" w:eastAsia="Droid Sans" w:hAnsi="Arial" w:cs="Arial"/>
          <w:sz w:val="18"/>
          <w:szCs w:val="18"/>
          <w:lang w:bidi="hi-IN"/>
        </w:rPr>
      </w:pPr>
      <w:r w:rsidRPr="00D15714">
        <w:rPr>
          <w:rFonts w:ascii="Arial" w:eastAsia="Droid Sans" w:hAnsi="Arial" w:cs="Arial"/>
          <w:b/>
          <w:bCs/>
          <w:sz w:val="18"/>
          <w:szCs w:val="18"/>
          <w:lang w:bidi="hi-IN"/>
        </w:rPr>
        <w:t>Fuente:</w:t>
      </w:r>
      <w:r w:rsidRPr="00D15714">
        <w:rPr>
          <w:rFonts w:ascii="Arial" w:eastAsia="Droid Sans" w:hAnsi="Arial" w:cs="Arial"/>
          <w:sz w:val="18"/>
          <w:szCs w:val="18"/>
          <w:lang w:bidi="hi-IN"/>
        </w:rPr>
        <w:t xml:space="preserve"> Elaborado por la Dirección de Prevención y Cultura Ciudadana. Secretaría Distrital de Seguridad, Convivencia y Justicia. Fecha de corte 30 de septiembre de 2019. Información sujeta a cambios por parte de la fuente.</w:t>
      </w:r>
    </w:p>
    <w:p w14:paraId="4C68FF43" w14:textId="77777777" w:rsidR="00327F3B" w:rsidRPr="00DF019A" w:rsidRDefault="00327F3B" w:rsidP="00DF019A">
      <w:pPr>
        <w:spacing w:after="0" w:line="240" w:lineRule="auto"/>
        <w:ind w:left="-426"/>
        <w:jc w:val="both"/>
        <w:rPr>
          <w:rFonts w:ascii="Arial" w:eastAsia="Droid Sans" w:hAnsi="Arial" w:cs="Arial"/>
          <w:sz w:val="18"/>
          <w:szCs w:val="18"/>
          <w:highlight w:val="yellow"/>
          <w:lang w:bidi="hi-IN"/>
        </w:rPr>
      </w:pPr>
    </w:p>
    <w:p w14:paraId="1CFDF53B" w14:textId="77777777" w:rsidR="00327F3B" w:rsidRPr="00D15714" w:rsidRDefault="00327F3B" w:rsidP="00327F3B">
      <w:pPr>
        <w:spacing w:after="0" w:line="240" w:lineRule="auto"/>
        <w:jc w:val="both"/>
        <w:rPr>
          <w:rFonts w:ascii="Arial" w:hAnsi="Arial" w:cs="Arial"/>
          <w:sz w:val="22"/>
          <w:szCs w:val="22"/>
          <w:lang w:eastAsia="es-ES"/>
        </w:rPr>
      </w:pPr>
      <w:r w:rsidRPr="00D15714">
        <w:rPr>
          <w:rFonts w:ascii="Arial" w:hAnsi="Arial" w:cs="Arial"/>
          <w:sz w:val="22"/>
          <w:szCs w:val="22"/>
          <w:lang w:eastAsia="es-ES"/>
        </w:rPr>
        <w:lastRenderedPageBreak/>
        <w:t>Por otra parte, se han desarrollado desde el 2016 al 30 de septiembre de 2019 121 talleres con comerciantes en las 10 zonas de Farra en la Buena y las 6 zonas de Vida; de estos 69 corresponden al año 2019, 40 en zonas de farra y 27 en zonas de vida. Se proyecta realizar en lo que queda del año 32 talleres adicionales en estas 16 zonas. Hasta el momento el detalle de estos talleres es el siguiente:</w:t>
      </w:r>
    </w:p>
    <w:p w14:paraId="55B587B6" w14:textId="77777777" w:rsidR="00327F3B" w:rsidRPr="002D3E47" w:rsidRDefault="00327F3B" w:rsidP="00327F3B">
      <w:pPr>
        <w:spacing w:after="0" w:line="240" w:lineRule="auto"/>
        <w:jc w:val="center"/>
        <w:rPr>
          <w:rFonts w:ascii="Arial" w:hAnsi="Arial" w:cs="Arial"/>
          <w:b/>
          <w:bCs/>
          <w:highlight w:val="yellow"/>
          <w:lang w:eastAsia="es-ES"/>
        </w:rPr>
      </w:pPr>
    </w:p>
    <w:p w14:paraId="3024428F" w14:textId="77777777" w:rsidR="00327F3B" w:rsidRPr="002D3E47" w:rsidRDefault="00327F3B" w:rsidP="00327F3B">
      <w:pPr>
        <w:spacing w:after="0" w:line="240" w:lineRule="auto"/>
        <w:jc w:val="center"/>
        <w:rPr>
          <w:rFonts w:ascii="Arial" w:hAnsi="Arial" w:cs="Arial"/>
          <w:b/>
          <w:bCs/>
          <w:highlight w:val="yellow"/>
          <w:lang w:eastAsia="es-ES"/>
        </w:rPr>
      </w:pPr>
    </w:p>
    <w:p w14:paraId="7A1A41EF" w14:textId="20048B3F" w:rsidR="00327F3B" w:rsidRPr="00FE32E3" w:rsidRDefault="00327F3B" w:rsidP="00D15714">
      <w:pPr>
        <w:pStyle w:val="Descripcin"/>
        <w:keepNext/>
        <w:jc w:val="center"/>
        <w:rPr>
          <w:rFonts w:eastAsia="Times New Roman" w:cs="Arial"/>
          <w:sz w:val="18"/>
          <w:lang w:eastAsia="es-ES"/>
        </w:rPr>
      </w:pPr>
      <w:bookmarkStart w:id="64" w:name="_Toc13144760"/>
      <w:bookmarkStart w:id="65" w:name="_Toc13220871"/>
      <w:bookmarkStart w:id="66" w:name="_Toc13220936"/>
      <w:bookmarkStart w:id="67" w:name="_Toc21617905"/>
      <w:r w:rsidRPr="00FE32E3">
        <w:rPr>
          <w:rFonts w:eastAsia="Times New Roman" w:cs="Arial"/>
          <w:sz w:val="18"/>
          <w:lang w:eastAsia="es-ES"/>
        </w:rPr>
        <w:t>Talleres con comerciantes realizados</w:t>
      </w:r>
      <w:bookmarkEnd w:id="64"/>
      <w:bookmarkEnd w:id="65"/>
      <w:bookmarkEnd w:id="66"/>
      <w:bookmarkEnd w:id="67"/>
      <w:r w:rsidRPr="00FE32E3">
        <w:rPr>
          <w:rFonts w:eastAsia="Times New Roman" w:cs="Arial"/>
          <w:sz w:val="18"/>
          <w:lang w:eastAsia="es-ES"/>
        </w:rPr>
        <w:t xml:space="preserve"> en las zonas de Farra y Vida</w:t>
      </w:r>
    </w:p>
    <w:tbl>
      <w:tblPr>
        <w:tblStyle w:val="Tablaconcuadrcula"/>
        <w:tblW w:w="7380" w:type="dxa"/>
        <w:jc w:val="center"/>
        <w:tblLook w:val="04A0" w:firstRow="1" w:lastRow="0" w:firstColumn="1" w:lastColumn="0" w:noHBand="0" w:noVBand="1"/>
      </w:tblPr>
      <w:tblGrid>
        <w:gridCol w:w="480"/>
        <w:gridCol w:w="2822"/>
        <w:gridCol w:w="705"/>
        <w:gridCol w:w="666"/>
        <w:gridCol w:w="709"/>
        <w:gridCol w:w="946"/>
        <w:gridCol w:w="1052"/>
      </w:tblGrid>
      <w:tr w:rsidR="00327F3B" w:rsidRPr="00FE32E3" w14:paraId="64D8C8E3" w14:textId="77777777" w:rsidTr="00A41D04">
        <w:trPr>
          <w:trHeight w:val="251"/>
          <w:jc w:val="center"/>
        </w:trPr>
        <w:tc>
          <w:tcPr>
            <w:tcW w:w="3302" w:type="dxa"/>
            <w:gridSpan w:val="2"/>
            <w:noWrap/>
            <w:vAlign w:val="center"/>
            <w:hideMark/>
          </w:tcPr>
          <w:p w14:paraId="7B472A41"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Zona</w:t>
            </w:r>
          </w:p>
        </w:tc>
        <w:tc>
          <w:tcPr>
            <w:tcW w:w="705" w:type="dxa"/>
            <w:noWrap/>
            <w:vAlign w:val="center"/>
            <w:hideMark/>
          </w:tcPr>
          <w:p w14:paraId="742CF4F3"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FB I</w:t>
            </w:r>
          </w:p>
        </w:tc>
        <w:tc>
          <w:tcPr>
            <w:tcW w:w="666" w:type="dxa"/>
            <w:vAlign w:val="center"/>
          </w:tcPr>
          <w:p w14:paraId="7BBDF97F"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FB II</w:t>
            </w:r>
          </w:p>
        </w:tc>
        <w:tc>
          <w:tcPr>
            <w:tcW w:w="709" w:type="dxa"/>
            <w:vAlign w:val="center"/>
          </w:tcPr>
          <w:p w14:paraId="42197AA4"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FB III</w:t>
            </w:r>
          </w:p>
        </w:tc>
        <w:tc>
          <w:tcPr>
            <w:tcW w:w="946" w:type="dxa"/>
            <w:vAlign w:val="center"/>
          </w:tcPr>
          <w:p w14:paraId="6682C902"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FB IV</w:t>
            </w:r>
          </w:p>
        </w:tc>
        <w:tc>
          <w:tcPr>
            <w:tcW w:w="1052" w:type="dxa"/>
            <w:noWrap/>
            <w:vAlign w:val="center"/>
            <w:hideMark/>
          </w:tcPr>
          <w:p w14:paraId="42662CFD"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Total talleres</w:t>
            </w:r>
          </w:p>
        </w:tc>
      </w:tr>
      <w:tr w:rsidR="00327F3B" w:rsidRPr="00FE32E3" w14:paraId="0A91226B" w14:textId="77777777" w:rsidTr="00A41D04">
        <w:trPr>
          <w:trHeight w:val="251"/>
          <w:jc w:val="center"/>
        </w:trPr>
        <w:tc>
          <w:tcPr>
            <w:tcW w:w="480" w:type="dxa"/>
            <w:noWrap/>
            <w:hideMark/>
          </w:tcPr>
          <w:p w14:paraId="6B9FAAA4"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1</w:t>
            </w:r>
          </w:p>
        </w:tc>
        <w:tc>
          <w:tcPr>
            <w:tcW w:w="2822" w:type="dxa"/>
            <w:noWrap/>
            <w:hideMark/>
          </w:tcPr>
          <w:p w14:paraId="67625148"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Fontibón - Centro</w:t>
            </w:r>
          </w:p>
        </w:tc>
        <w:tc>
          <w:tcPr>
            <w:tcW w:w="705" w:type="dxa"/>
            <w:noWrap/>
            <w:hideMark/>
          </w:tcPr>
          <w:p w14:paraId="41D5332A"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2</w:t>
            </w:r>
          </w:p>
        </w:tc>
        <w:tc>
          <w:tcPr>
            <w:tcW w:w="666" w:type="dxa"/>
            <w:noWrap/>
            <w:hideMark/>
          </w:tcPr>
          <w:p w14:paraId="2B189D56"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w:t>
            </w:r>
          </w:p>
        </w:tc>
        <w:tc>
          <w:tcPr>
            <w:tcW w:w="709" w:type="dxa"/>
            <w:noWrap/>
            <w:hideMark/>
          </w:tcPr>
          <w:p w14:paraId="6A58C63B"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946" w:type="dxa"/>
          </w:tcPr>
          <w:p w14:paraId="6AB9A50A"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1052" w:type="dxa"/>
            <w:noWrap/>
            <w:hideMark/>
          </w:tcPr>
          <w:p w14:paraId="6EFD6824"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9</w:t>
            </w:r>
          </w:p>
        </w:tc>
      </w:tr>
      <w:tr w:rsidR="00327F3B" w:rsidRPr="00FE32E3" w14:paraId="50291F92" w14:textId="77777777" w:rsidTr="00A41D04">
        <w:trPr>
          <w:trHeight w:val="251"/>
          <w:jc w:val="center"/>
        </w:trPr>
        <w:tc>
          <w:tcPr>
            <w:tcW w:w="480" w:type="dxa"/>
            <w:noWrap/>
            <w:hideMark/>
          </w:tcPr>
          <w:p w14:paraId="7CE227BA"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2</w:t>
            </w:r>
          </w:p>
        </w:tc>
        <w:tc>
          <w:tcPr>
            <w:tcW w:w="2822" w:type="dxa"/>
            <w:noWrap/>
            <w:hideMark/>
          </w:tcPr>
          <w:p w14:paraId="0B1B0801"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Bosa - Piamonte</w:t>
            </w:r>
          </w:p>
        </w:tc>
        <w:tc>
          <w:tcPr>
            <w:tcW w:w="705" w:type="dxa"/>
            <w:noWrap/>
            <w:hideMark/>
          </w:tcPr>
          <w:p w14:paraId="270EC48A"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666" w:type="dxa"/>
            <w:noWrap/>
            <w:hideMark/>
          </w:tcPr>
          <w:p w14:paraId="7C96A21E"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4</w:t>
            </w:r>
          </w:p>
        </w:tc>
        <w:tc>
          <w:tcPr>
            <w:tcW w:w="709" w:type="dxa"/>
            <w:noWrap/>
            <w:hideMark/>
          </w:tcPr>
          <w:p w14:paraId="39D65DBF"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2</w:t>
            </w:r>
          </w:p>
        </w:tc>
        <w:tc>
          <w:tcPr>
            <w:tcW w:w="946" w:type="dxa"/>
          </w:tcPr>
          <w:p w14:paraId="6FD7442C"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4</w:t>
            </w:r>
          </w:p>
        </w:tc>
        <w:tc>
          <w:tcPr>
            <w:tcW w:w="1052" w:type="dxa"/>
            <w:noWrap/>
            <w:hideMark/>
          </w:tcPr>
          <w:p w14:paraId="305F3962"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13</w:t>
            </w:r>
          </w:p>
        </w:tc>
      </w:tr>
      <w:tr w:rsidR="00327F3B" w:rsidRPr="00FE32E3" w14:paraId="53746CA8" w14:textId="77777777" w:rsidTr="00A41D04">
        <w:trPr>
          <w:trHeight w:val="251"/>
          <w:jc w:val="center"/>
        </w:trPr>
        <w:tc>
          <w:tcPr>
            <w:tcW w:w="480" w:type="dxa"/>
            <w:noWrap/>
            <w:hideMark/>
          </w:tcPr>
          <w:p w14:paraId="54ACFC01"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3</w:t>
            </w:r>
          </w:p>
        </w:tc>
        <w:tc>
          <w:tcPr>
            <w:tcW w:w="2822" w:type="dxa"/>
            <w:noWrap/>
            <w:hideMark/>
          </w:tcPr>
          <w:p w14:paraId="0B4C95A6"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Teusaquillo - galerías</w:t>
            </w:r>
          </w:p>
        </w:tc>
        <w:tc>
          <w:tcPr>
            <w:tcW w:w="705" w:type="dxa"/>
            <w:noWrap/>
            <w:hideMark/>
          </w:tcPr>
          <w:p w14:paraId="1415A845"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666" w:type="dxa"/>
            <w:noWrap/>
            <w:hideMark/>
          </w:tcPr>
          <w:p w14:paraId="1DE523EE"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0</w:t>
            </w:r>
          </w:p>
        </w:tc>
        <w:tc>
          <w:tcPr>
            <w:tcW w:w="709" w:type="dxa"/>
            <w:noWrap/>
            <w:hideMark/>
          </w:tcPr>
          <w:p w14:paraId="7AA01229"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0</w:t>
            </w:r>
          </w:p>
        </w:tc>
        <w:tc>
          <w:tcPr>
            <w:tcW w:w="946" w:type="dxa"/>
          </w:tcPr>
          <w:p w14:paraId="69E5B1A4"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4</w:t>
            </w:r>
          </w:p>
        </w:tc>
        <w:tc>
          <w:tcPr>
            <w:tcW w:w="1052" w:type="dxa"/>
            <w:noWrap/>
            <w:hideMark/>
          </w:tcPr>
          <w:p w14:paraId="2BDCDF6F"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7</w:t>
            </w:r>
          </w:p>
        </w:tc>
      </w:tr>
      <w:tr w:rsidR="00327F3B" w:rsidRPr="00FE32E3" w14:paraId="7F983583" w14:textId="77777777" w:rsidTr="00A41D04">
        <w:trPr>
          <w:trHeight w:val="251"/>
          <w:jc w:val="center"/>
        </w:trPr>
        <w:tc>
          <w:tcPr>
            <w:tcW w:w="480" w:type="dxa"/>
            <w:noWrap/>
            <w:hideMark/>
          </w:tcPr>
          <w:p w14:paraId="34793FE0"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4</w:t>
            </w:r>
          </w:p>
        </w:tc>
        <w:tc>
          <w:tcPr>
            <w:tcW w:w="2822" w:type="dxa"/>
            <w:noWrap/>
            <w:hideMark/>
          </w:tcPr>
          <w:p w14:paraId="2A943BDC"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Chapinero - Zona T</w:t>
            </w:r>
          </w:p>
        </w:tc>
        <w:tc>
          <w:tcPr>
            <w:tcW w:w="705" w:type="dxa"/>
            <w:noWrap/>
            <w:hideMark/>
          </w:tcPr>
          <w:p w14:paraId="13C92557"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2</w:t>
            </w:r>
          </w:p>
        </w:tc>
        <w:tc>
          <w:tcPr>
            <w:tcW w:w="666" w:type="dxa"/>
            <w:noWrap/>
            <w:hideMark/>
          </w:tcPr>
          <w:p w14:paraId="26AA39D9"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0</w:t>
            </w:r>
          </w:p>
        </w:tc>
        <w:tc>
          <w:tcPr>
            <w:tcW w:w="709" w:type="dxa"/>
            <w:noWrap/>
            <w:hideMark/>
          </w:tcPr>
          <w:p w14:paraId="6B79F8FF"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w:t>
            </w:r>
          </w:p>
        </w:tc>
        <w:tc>
          <w:tcPr>
            <w:tcW w:w="946" w:type="dxa"/>
          </w:tcPr>
          <w:p w14:paraId="41522D32"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5</w:t>
            </w:r>
          </w:p>
        </w:tc>
        <w:tc>
          <w:tcPr>
            <w:tcW w:w="1052" w:type="dxa"/>
            <w:noWrap/>
            <w:hideMark/>
          </w:tcPr>
          <w:p w14:paraId="089CBA00"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8</w:t>
            </w:r>
          </w:p>
        </w:tc>
      </w:tr>
      <w:tr w:rsidR="00327F3B" w:rsidRPr="00FE32E3" w14:paraId="4AA0F35E" w14:textId="77777777" w:rsidTr="00A41D04">
        <w:trPr>
          <w:trHeight w:val="251"/>
          <w:jc w:val="center"/>
        </w:trPr>
        <w:tc>
          <w:tcPr>
            <w:tcW w:w="480" w:type="dxa"/>
            <w:noWrap/>
            <w:hideMark/>
          </w:tcPr>
          <w:p w14:paraId="0D49E68B"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5</w:t>
            </w:r>
          </w:p>
        </w:tc>
        <w:tc>
          <w:tcPr>
            <w:tcW w:w="2822" w:type="dxa"/>
            <w:noWrap/>
            <w:hideMark/>
          </w:tcPr>
          <w:p w14:paraId="671E1106"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Suba - Subazar</w:t>
            </w:r>
          </w:p>
        </w:tc>
        <w:tc>
          <w:tcPr>
            <w:tcW w:w="705" w:type="dxa"/>
            <w:noWrap/>
            <w:hideMark/>
          </w:tcPr>
          <w:p w14:paraId="07800BAB"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666" w:type="dxa"/>
            <w:noWrap/>
            <w:hideMark/>
          </w:tcPr>
          <w:p w14:paraId="564C5598"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0</w:t>
            </w:r>
          </w:p>
        </w:tc>
        <w:tc>
          <w:tcPr>
            <w:tcW w:w="709" w:type="dxa"/>
            <w:noWrap/>
            <w:hideMark/>
          </w:tcPr>
          <w:p w14:paraId="497C8415"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w:t>
            </w:r>
          </w:p>
        </w:tc>
        <w:tc>
          <w:tcPr>
            <w:tcW w:w="946" w:type="dxa"/>
          </w:tcPr>
          <w:p w14:paraId="48E3E7A1"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1052" w:type="dxa"/>
            <w:noWrap/>
            <w:hideMark/>
          </w:tcPr>
          <w:p w14:paraId="6A39E8B2"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7</w:t>
            </w:r>
          </w:p>
        </w:tc>
      </w:tr>
      <w:tr w:rsidR="00327F3B" w:rsidRPr="00FE32E3" w14:paraId="47CC2016" w14:textId="77777777" w:rsidTr="00A41D04">
        <w:trPr>
          <w:trHeight w:val="251"/>
          <w:jc w:val="center"/>
        </w:trPr>
        <w:tc>
          <w:tcPr>
            <w:tcW w:w="480" w:type="dxa"/>
            <w:noWrap/>
            <w:hideMark/>
          </w:tcPr>
          <w:p w14:paraId="1BA53CE9"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6</w:t>
            </w:r>
          </w:p>
        </w:tc>
        <w:tc>
          <w:tcPr>
            <w:tcW w:w="2822" w:type="dxa"/>
            <w:noWrap/>
            <w:hideMark/>
          </w:tcPr>
          <w:p w14:paraId="2D1E6F5E"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Kennedy - Cuadra Alegre</w:t>
            </w:r>
          </w:p>
        </w:tc>
        <w:tc>
          <w:tcPr>
            <w:tcW w:w="705" w:type="dxa"/>
            <w:noWrap/>
            <w:hideMark/>
          </w:tcPr>
          <w:p w14:paraId="03A32FE2"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0</w:t>
            </w:r>
          </w:p>
        </w:tc>
        <w:tc>
          <w:tcPr>
            <w:tcW w:w="666" w:type="dxa"/>
            <w:noWrap/>
            <w:hideMark/>
          </w:tcPr>
          <w:p w14:paraId="2670B690"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w:t>
            </w:r>
          </w:p>
        </w:tc>
        <w:tc>
          <w:tcPr>
            <w:tcW w:w="709" w:type="dxa"/>
            <w:noWrap/>
            <w:hideMark/>
          </w:tcPr>
          <w:p w14:paraId="4D187466"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0</w:t>
            </w:r>
          </w:p>
        </w:tc>
        <w:tc>
          <w:tcPr>
            <w:tcW w:w="946" w:type="dxa"/>
          </w:tcPr>
          <w:p w14:paraId="3E364ED6"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4</w:t>
            </w:r>
          </w:p>
        </w:tc>
        <w:tc>
          <w:tcPr>
            <w:tcW w:w="1052" w:type="dxa"/>
            <w:noWrap/>
            <w:hideMark/>
          </w:tcPr>
          <w:p w14:paraId="447B4328"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5</w:t>
            </w:r>
          </w:p>
        </w:tc>
      </w:tr>
      <w:tr w:rsidR="00327F3B" w:rsidRPr="00FE32E3" w14:paraId="34D2DB52" w14:textId="77777777" w:rsidTr="00A41D04">
        <w:trPr>
          <w:trHeight w:val="251"/>
          <w:jc w:val="center"/>
        </w:trPr>
        <w:tc>
          <w:tcPr>
            <w:tcW w:w="480" w:type="dxa"/>
            <w:noWrap/>
            <w:hideMark/>
          </w:tcPr>
          <w:p w14:paraId="7CF7BB90"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7</w:t>
            </w:r>
          </w:p>
        </w:tc>
        <w:tc>
          <w:tcPr>
            <w:tcW w:w="2822" w:type="dxa"/>
            <w:noWrap/>
            <w:hideMark/>
          </w:tcPr>
          <w:p w14:paraId="46E37FC5"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Tunjuelito - Venecia</w:t>
            </w:r>
          </w:p>
        </w:tc>
        <w:tc>
          <w:tcPr>
            <w:tcW w:w="705" w:type="dxa"/>
            <w:noWrap/>
            <w:hideMark/>
          </w:tcPr>
          <w:p w14:paraId="20A9772B"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666" w:type="dxa"/>
            <w:noWrap/>
            <w:hideMark/>
          </w:tcPr>
          <w:p w14:paraId="204D74DB"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w:t>
            </w:r>
          </w:p>
        </w:tc>
        <w:tc>
          <w:tcPr>
            <w:tcW w:w="709" w:type="dxa"/>
            <w:noWrap/>
            <w:hideMark/>
          </w:tcPr>
          <w:p w14:paraId="5688ACEE"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w:t>
            </w:r>
          </w:p>
        </w:tc>
        <w:tc>
          <w:tcPr>
            <w:tcW w:w="946" w:type="dxa"/>
          </w:tcPr>
          <w:p w14:paraId="545F0937"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5</w:t>
            </w:r>
          </w:p>
        </w:tc>
        <w:tc>
          <w:tcPr>
            <w:tcW w:w="1052" w:type="dxa"/>
            <w:noWrap/>
            <w:hideMark/>
          </w:tcPr>
          <w:p w14:paraId="5CF16C41"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10</w:t>
            </w:r>
          </w:p>
        </w:tc>
      </w:tr>
      <w:tr w:rsidR="00327F3B" w:rsidRPr="00FE32E3" w14:paraId="167FA0E5" w14:textId="77777777" w:rsidTr="00A41D04">
        <w:trPr>
          <w:trHeight w:val="251"/>
          <w:jc w:val="center"/>
        </w:trPr>
        <w:tc>
          <w:tcPr>
            <w:tcW w:w="480" w:type="dxa"/>
            <w:noWrap/>
            <w:hideMark/>
          </w:tcPr>
          <w:p w14:paraId="1834AD3C"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8</w:t>
            </w:r>
          </w:p>
        </w:tc>
        <w:tc>
          <w:tcPr>
            <w:tcW w:w="2822" w:type="dxa"/>
            <w:noWrap/>
            <w:hideMark/>
          </w:tcPr>
          <w:p w14:paraId="37E6A579"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Chapinero - Central</w:t>
            </w:r>
          </w:p>
        </w:tc>
        <w:tc>
          <w:tcPr>
            <w:tcW w:w="705" w:type="dxa"/>
            <w:noWrap/>
            <w:hideMark/>
          </w:tcPr>
          <w:p w14:paraId="2666E228"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2</w:t>
            </w:r>
          </w:p>
        </w:tc>
        <w:tc>
          <w:tcPr>
            <w:tcW w:w="666" w:type="dxa"/>
            <w:noWrap/>
            <w:hideMark/>
          </w:tcPr>
          <w:p w14:paraId="53FEF225"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709" w:type="dxa"/>
            <w:noWrap/>
            <w:hideMark/>
          </w:tcPr>
          <w:p w14:paraId="769C5892"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946" w:type="dxa"/>
          </w:tcPr>
          <w:p w14:paraId="66FEBECA"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4</w:t>
            </w:r>
          </w:p>
        </w:tc>
        <w:tc>
          <w:tcPr>
            <w:tcW w:w="1052" w:type="dxa"/>
            <w:noWrap/>
            <w:hideMark/>
          </w:tcPr>
          <w:p w14:paraId="55EA3EFF"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12</w:t>
            </w:r>
          </w:p>
        </w:tc>
      </w:tr>
      <w:tr w:rsidR="00327F3B" w:rsidRPr="00FE32E3" w14:paraId="12B87D33" w14:textId="77777777" w:rsidTr="00A41D04">
        <w:trPr>
          <w:trHeight w:val="251"/>
          <w:jc w:val="center"/>
        </w:trPr>
        <w:tc>
          <w:tcPr>
            <w:tcW w:w="480" w:type="dxa"/>
            <w:noWrap/>
            <w:hideMark/>
          </w:tcPr>
          <w:p w14:paraId="394C2604"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9</w:t>
            </w:r>
          </w:p>
        </w:tc>
        <w:tc>
          <w:tcPr>
            <w:tcW w:w="2822" w:type="dxa"/>
            <w:noWrap/>
            <w:hideMark/>
          </w:tcPr>
          <w:p w14:paraId="395B4377"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Antonio Nariño - Restrepo</w:t>
            </w:r>
          </w:p>
        </w:tc>
        <w:tc>
          <w:tcPr>
            <w:tcW w:w="705" w:type="dxa"/>
            <w:noWrap/>
            <w:hideMark/>
          </w:tcPr>
          <w:p w14:paraId="7D38082A"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666" w:type="dxa"/>
            <w:noWrap/>
            <w:hideMark/>
          </w:tcPr>
          <w:p w14:paraId="699E2E96"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709" w:type="dxa"/>
            <w:noWrap/>
            <w:hideMark/>
          </w:tcPr>
          <w:p w14:paraId="746E3018"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946" w:type="dxa"/>
          </w:tcPr>
          <w:p w14:paraId="4237EF5F"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4</w:t>
            </w:r>
          </w:p>
        </w:tc>
        <w:tc>
          <w:tcPr>
            <w:tcW w:w="1052" w:type="dxa"/>
            <w:noWrap/>
            <w:hideMark/>
          </w:tcPr>
          <w:p w14:paraId="76E6E3A7"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13</w:t>
            </w:r>
          </w:p>
        </w:tc>
      </w:tr>
      <w:tr w:rsidR="00327F3B" w:rsidRPr="00FE32E3" w14:paraId="601AD3A2" w14:textId="77777777" w:rsidTr="00A41D04">
        <w:trPr>
          <w:trHeight w:val="251"/>
          <w:jc w:val="center"/>
        </w:trPr>
        <w:tc>
          <w:tcPr>
            <w:tcW w:w="480" w:type="dxa"/>
            <w:noWrap/>
            <w:hideMark/>
          </w:tcPr>
          <w:p w14:paraId="4AA7C6FF"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10</w:t>
            </w:r>
          </w:p>
        </w:tc>
        <w:tc>
          <w:tcPr>
            <w:tcW w:w="2822" w:type="dxa"/>
            <w:noWrap/>
            <w:hideMark/>
          </w:tcPr>
          <w:p w14:paraId="218A0AB1"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lang w:eastAsia="es-ES"/>
              </w:rPr>
              <w:t>La Candelaria - Ch. Q y Cll 19</w:t>
            </w:r>
          </w:p>
        </w:tc>
        <w:tc>
          <w:tcPr>
            <w:tcW w:w="705" w:type="dxa"/>
            <w:noWrap/>
            <w:hideMark/>
          </w:tcPr>
          <w:p w14:paraId="47C8EAE9"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2</w:t>
            </w:r>
          </w:p>
        </w:tc>
        <w:tc>
          <w:tcPr>
            <w:tcW w:w="666" w:type="dxa"/>
            <w:noWrap/>
            <w:hideMark/>
          </w:tcPr>
          <w:p w14:paraId="01E8D8D8"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w:t>
            </w:r>
          </w:p>
        </w:tc>
        <w:tc>
          <w:tcPr>
            <w:tcW w:w="709" w:type="dxa"/>
            <w:noWrap/>
            <w:hideMark/>
          </w:tcPr>
          <w:p w14:paraId="5CD39508"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3</w:t>
            </w:r>
          </w:p>
        </w:tc>
        <w:tc>
          <w:tcPr>
            <w:tcW w:w="946" w:type="dxa"/>
          </w:tcPr>
          <w:p w14:paraId="3C094773"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4</w:t>
            </w:r>
          </w:p>
        </w:tc>
        <w:tc>
          <w:tcPr>
            <w:tcW w:w="1052" w:type="dxa"/>
            <w:noWrap/>
            <w:hideMark/>
          </w:tcPr>
          <w:p w14:paraId="4B06D4B4"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lang w:eastAsia="es-ES"/>
              </w:rPr>
              <w:t>10</w:t>
            </w:r>
          </w:p>
        </w:tc>
      </w:tr>
      <w:tr w:rsidR="00327F3B" w:rsidRPr="00FE32E3" w14:paraId="643F5914" w14:textId="77777777" w:rsidTr="00A41D04">
        <w:trPr>
          <w:trHeight w:val="251"/>
          <w:jc w:val="center"/>
        </w:trPr>
        <w:tc>
          <w:tcPr>
            <w:tcW w:w="480" w:type="dxa"/>
            <w:noWrap/>
          </w:tcPr>
          <w:p w14:paraId="0035CA51"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11</w:t>
            </w:r>
          </w:p>
        </w:tc>
        <w:tc>
          <w:tcPr>
            <w:tcW w:w="2822" w:type="dxa"/>
            <w:noWrap/>
          </w:tcPr>
          <w:p w14:paraId="2A9F3E73"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rPr>
              <w:t>Santafe - Las Nieves</w:t>
            </w:r>
          </w:p>
        </w:tc>
        <w:tc>
          <w:tcPr>
            <w:tcW w:w="705" w:type="dxa"/>
            <w:shd w:val="clear" w:color="auto" w:fill="808080" w:themeFill="background1" w:themeFillShade="80"/>
            <w:noWrap/>
          </w:tcPr>
          <w:p w14:paraId="3A2B7E06" w14:textId="77777777" w:rsidR="00327F3B" w:rsidRPr="00FE32E3" w:rsidRDefault="00327F3B" w:rsidP="00A41D04">
            <w:pPr>
              <w:jc w:val="center"/>
              <w:rPr>
                <w:rFonts w:ascii="Arial" w:hAnsi="Arial" w:cs="Arial"/>
                <w:sz w:val="18"/>
                <w:szCs w:val="18"/>
                <w:lang w:eastAsia="es-ES"/>
              </w:rPr>
            </w:pPr>
          </w:p>
        </w:tc>
        <w:tc>
          <w:tcPr>
            <w:tcW w:w="666" w:type="dxa"/>
            <w:shd w:val="clear" w:color="auto" w:fill="808080" w:themeFill="background1" w:themeFillShade="80"/>
            <w:noWrap/>
          </w:tcPr>
          <w:p w14:paraId="318E6F8B" w14:textId="77777777" w:rsidR="00327F3B" w:rsidRPr="00FE32E3" w:rsidRDefault="00327F3B" w:rsidP="00A41D04">
            <w:pPr>
              <w:jc w:val="center"/>
              <w:rPr>
                <w:rFonts w:ascii="Arial" w:hAnsi="Arial" w:cs="Arial"/>
                <w:sz w:val="18"/>
                <w:szCs w:val="18"/>
                <w:lang w:eastAsia="es-ES"/>
              </w:rPr>
            </w:pPr>
          </w:p>
        </w:tc>
        <w:tc>
          <w:tcPr>
            <w:tcW w:w="709" w:type="dxa"/>
            <w:shd w:val="clear" w:color="auto" w:fill="808080" w:themeFill="background1" w:themeFillShade="80"/>
            <w:noWrap/>
          </w:tcPr>
          <w:p w14:paraId="4059E649" w14:textId="77777777" w:rsidR="00327F3B" w:rsidRPr="00FE32E3" w:rsidRDefault="00327F3B" w:rsidP="00A41D04">
            <w:pPr>
              <w:jc w:val="center"/>
              <w:rPr>
                <w:rFonts w:ascii="Arial" w:hAnsi="Arial" w:cs="Arial"/>
                <w:sz w:val="18"/>
                <w:szCs w:val="18"/>
                <w:lang w:eastAsia="es-ES"/>
              </w:rPr>
            </w:pPr>
          </w:p>
        </w:tc>
        <w:tc>
          <w:tcPr>
            <w:tcW w:w="946" w:type="dxa"/>
          </w:tcPr>
          <w:p w14:paraId="53E4609A"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5</w:t>
            </w:r>
          </w:p>
        </w:tc>
        <w:tc>
          <w:tcPr>
            <w:tcW w:w="1052" w:type="dxa"/>
            <w:noWrap/>
          </w:tcPr>
          <w:p w14:paraId="7B5AC4DD"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5</w:t>
            </w:r>
          </w:p>
        </w:tc>
      </w:tr>
      <w:tr w:rsidR="00327F3B" w:rsidRPr="00FE32E3" w14:paraId="7729C66D" w14:textId="77777777" w:rsidTr="00A41D04">
        <w:trPr>
          <w:trHeight w:val="251"/>
          <w:jc w:val="center"/>
        </w:trPr>
        <w:tc>
          <w:tcPr>
            <w:tcW w:w="480" w:type="dxa"/>
            <w:noWrap/>
          </w:tcPr>
          <w:p w14:paraId="6D494BC6"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12</w:t>
            </w:r>
          </w:p>
        </w:tc>
        <w:tc>
          <w:tcPr>
            <w:tcW w:w="2822" w:type="dxa"/>
            <w:noWrap/>
          </w:tcPr>
          <w:p w14:paraId="2FECE045"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rPr>
              <w:t>Suba - Suba Rincón</w:t>
            </w:r>
          </w:p>
        </w:tc>
        <w:tc>
          <w:tcPr>
            <w:tcW w:w="705" w:type="dxa"/>
            <w:shd w:val="clear" w:color="auto" w:fill="808080" w:themeFill="background1" w:themeFillShade="80"/>
            <w:noWrap/>
          </w:tcPr>
          <w:p w14:paraId="2D647BED" w14:textId="77777777" w:rsidR="00327F3B" w:rsidRPr="00FE32E3" w:rsidRDefault="00327F3B" w:rsidP="00A41D04">
            <w:pPr>
              <w:jc w:val="center"/>
              <w:rPr>
                <w:rFonts w:ascii="Arial" w:hAnsi="Arial" w:cs="Arial"/>
                <w:sz w:val="18"/>
                <w:szCs w:val="18"/>
                <w:lang w:eastAsia="es-ES"/>
              </w:rPr>
            </w:pPr>
          </w:p>
        </w:tc>
        <w:tc>
          <w:tcPr>
            <w:tcW w:w="666" w:type="dxa"/>
            <w:shd w:val="clear" w:color="auto" w:fill="808080" w:themeFill="background1" w:themeFillShade="80"/>
            <w:noWrap/>
          </w:tcPr>
          <w:p w14:paraId="02F30A2B" w14:textId="77777777" w:rsidR="00327F3B" w:rsidRPr="00FE32E3" w:rsidRDefault="00327F3B" w:rsidP="00A41D04">
            <w:pPr>
              <w:jc w:val="center"/>
              <w:rPr>
                <w:rFonts w:ascii="Arial" w:hAnsi="Arial" w:cs="Arial"/>
                <w:sz w:val="18"/>
                <w:szCs w:val="18"/>
                <w:lang w:eastAsia="es-ES"/>
              </w:rPr>
            </w:pPr>
          </w:p>
        </w:tc>
        <w:tc>
          <w:tcPr>
            <w:tcW w:w="709" w:type="dxa"/>
            <w:shd w:val="clear" w:color="auto" w:fill="808080" w:themeFill="background1" w:themeFillShade="80"/>
            <w:noWrap/>
          </w:tcPr>
          <w:p w14:paraId="40D9C9A5" w14:textId="77777777" w:rsidR="00327F3B" w:rsidRPr="00FE32E3" w:rsidRDefault="00327F3B" w:rsidP="00A41D04">
            <w:pPr>
              <w:jc w:val="center"/>
              <w:rPr>
                <w:rFonts w:ascii="Arial" w:hAnsi="Arial" w:cs="Arial"/>
                <w:sz w:val="18"/>
                <w:szCs w:val="18"/>
                <w:lang w:eastAsia="es-ES"/>
              </w:rPr>
            </w:pPr>
          </w:p>
        </w:tc>
        <w:tc>
          <w:tcPr>
            <w:tcW w:w="946" w:type="dxa"/>
          </w:tcPr>
          <w:p w14:paraId="7E19975B"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5</w:t>
            </w:r>
          </w:p>
        </w:tc>
        <w:tc>
          <w:tcPr>
            <w:tcW w:w="1052" w:type="dxa"/>
            <w:noWrap/>
          </w:tcPr>
          <w:p w14:paraId="36D07BCA"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5</w:t>
            </w:r>
          </w:p>
        </w:tc>
      </w:tr>
      <w:tr w:rsidR="00327F3B" w:rsidRPr="00FE32E3" w14:paraId="5BD46258" w14:textId="77777777" w:rsidTr="00A41D04">
        <w:trPr>
          <w:trHeight w:val="251"/>
          <w:jc w:val="center"/>
        </w:trPr>
        <w:tc>
          <w:tcPr>
            <w:tcW w:w="480" w:type="dxa"/>
            <w:noWrap/>
          </w:tcPr>
          <w:p w14:paraId="18AE3FD5"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13</w:t>
            </w:r>
          </w:p>
        </w:tc>
        <w:tc>
          <w:tcPr>
            <w:tcW w:w="2822" w:type="dxa"/>
            <w:noWrap/>
          </w:tcPr>
          <w:p w14:paraId="6FD38825"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rPr>
              <w:t>Suba - Suba Gaitana</w:t>
            </w:r>
          </w:p>
        </w:tc>
        <w:tc>
          <w:tcPr>
            <w:tcW w:w="705" w:type="dxa"/>
            <w:shd w:val="clear" w:color="auto" w:fill="808080" w:themeFill="background1" w:themeFillShade="80"/>
            <w:noWrap/>
          </w:tcPr>
          <w:p w14:paraId="211AF55F" w14:textId="77777777" w:rsidR="00327F3B" w:rsidRPr="00FE32E3" w:rsidRDefault="00327F3B" w:rsidP="00A41D04">
            <w:pPr>
              <w:jc w:val="center"/>
              <w:rPr>
                <w:rFonts w:ascii="Arial" w:hAnsi="Arial" w:cs="Arial"/>
                <w:sz w:val="18"/>
                <w:szCs w:val="18"/>
                <w:lang w:eastAsia="es-ES"/>
              </w:rPr>
            </w:pPr>
          </w:p>
        </w:tc>
        <w:tc>
          <w:tcPr>
            <w:tcW w:w="666" w:type="dxa"/>
            <w:shd w:val="clear" w:color="auto" w:fill="808080" w:themeFill="background1" w:themeFillShade="80"/>
            <w:noWrap/>
          </w:tcPr>
          <w:p w14:paraId="2243EFCA" w14:textId="77777777" w:rsidR="00327F3B" w:rsidRPr="00FE32E3" w:rsidRDefault="00327F3B" w:rsidP="00A41D04">
            <w:pPr>
              <w:jc w:val="center"/>
              <w:rPr>
                <w:rFonts w:ascii="Arial" w:hAnsi="Arial" w:cs="Arial"/>
                <w:sz w:val="18"/>
                <w:szCs w:val="18"/>
                <w:lang w:eastAsia="es-ES"/>
              </w:rPr>
            </w:pPr>
          </w:p>
        </w:tc>
        <w:tc>
          <w:tcPr>
            <w:tcW w:w="709" w:type="dxa"/>
            <w:shd w:val="clear" w:color="auto" w:fill="808080" w:themeFill="background1" w:themeFillShade="80"/>
            <w:noWrap/>
          </w:tcPr>
          <w:p w14:paraId="2352EDA7" w14:textId="77777777" w:rsidR="00327F3B" w:rsidRPr="00FE32E3" w:rsidRDefault="00327F3B" w:rsidP="00A41D04">
            <w:pPr>
              <w:jc w:val="center"/>
              <w:rPr>
                <w:rFonts w:ascii="Arial" w:hAnsi="Arial" w:cs="Arial"/>
                <w:sz w:val="18"/>
                <w:szCs w:val="18"/>
                <w:lang w:eastAsia="es-ES"/>
              </w:rPr>
            </w:pPr>
          </w:p>
        </w:tc>
        <w:tc>
          <w:tcPr>
            <w:tcW w:w="946" w:type="dxa"/>
          </w:tcPr>
          <w:p w14:paraId="3F73EE45"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5</w:t>
            </w:r>
          </w:p>
        </w:tc>
        <w:tc>
          <w:tcPr>
            <w:tcW w:w="1052" w:type="dxa"/>
            <w:noWrap/>
          </w:tcPr>
          <w:p w14:paraId="5D88954C"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5</w:t>
            </w:r>
          </w:p>
        </w:tc>
      </w:tr>
      <w:tr w:rsidR="00327F3B" w:rsidRPr="00FE32E3" w14:paraId="5C8B2324" w14:textId="77777777" w:rsidTr="00A41D04">
        <w:trPr>
          <w:trHeight w:val="251"/>
          <w:jc w:val="center"/>
        </w:trPr>
        <w:tc>
          <w:tcPr>
            <w:tcW w:w="480" w:type="dxa"/>
            <w:noWrap/>
          </w:tcPr>
          <w:p w14:paraId="7DCDACB9"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14</w:t>
            </w:r>
          </w:p>
        </w:tc>
        <w:tc>
          <w:tcPr>
            <w:tcW w:w="2822" w:type="dxa"/>
            <w:noWrap/>
          </w:tcPr>
          <w:p w14:paraId="56681E7B"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rPr>
              <w:t>Rafael Uribe Uribe - San Jorge</w:t>
            </w:r>
          </w:p>
        </w:tc>
        <w:tc>
          <w:tcPr>
            <w:tcW w:w="705" w:type="dxa"/>
            <w:shd w:val="clear" w:color="auto" w:fill="808080" w:themeFill="background1" w:themeFillShade="80"/>
            <w:noWrap/>
          </w:tcPr>
          <w:p w14:paraId="73663676" w14:textId="77777777" w:rsidR="00327F3B" w:rsidRPr="00FE32E3" w:rsidRDefault="00327F3B" w:rsidP="00A41D04">
            <w:pPr>
              <w:jc w:val="center"/>
              <w:rPr>
                <w:rFonts w:ascii="Arial" w:hAnsi="Arial" w:cs="Arial"/>
                <w:sz w:val="18"/>
                <w:szCs w:val="18"/>
                <w:lang w:eastAsia="es-ES"/>
              </w:rPr>
            </w:pPr>
          </w:p>
        </w:tc>
        <w:tc>
          <w:tcPr>
            <w:tcW w:w="666" w:type="dxa"/>
            <w:shd w:val="clear" w:color="auto" w:fill="808080" w:themeFill="background1" w:themeFillShade="80"/>
            <w:noWrap/>
          </w:tcPr>
          <w:p w14:paraId="33444EA5" w14:textId="77777777" w:rsidR="00327F3B" w:rsidRPr="00FE32E3" w:rsidRDefault="00327F3B" w:rsidP="00A41D04">
            <w:pPr>
              <w:jc w:val="center"/>
              <w:rPr>
                <w:rFonts w:ascii="Arial" w:hAnsi="Arial" w:cs="Arial"/>
                <w:sz w:val="18"/>
                <w:szCs w:val="18"/>
                <w:lang w:eastAsia="es-ES"/>
              </w:rPr>
            </w:pPr>
          </w:p>
        </w:tc>
        <w:tc>
          <w:tcPr>
            <w:tcW w:w="709" w:type="dxa"/>
            <w:shd w:val="clear" w:color="auto" w:fill="808080" w:themeFill="background1" w:themeFillShade="80"/>
            <w:noWrap/>
          </w:tcPr>
          <w:p w14:paraId="5E89DA7E" w14:textId="77777777" w:rsidR="00327F3B" w:rsidRPr="00FE32E3" w:rsidRDefault="00327F3B" w:rsidP="00A41D04">
            <w:pPr>
              <w:jc w:val="center"/>
              <w:rPr>
                <w:rFonts w:ascii="Arial" w:hAnsi="Arial" w:cs="Arial"/>
                <w:sz w:val="18"/>
                <w:szCs w:val="18"/>
                <w:lang w:eastAsia="es-ES"/>
              </w:rPr>
            </w:pPr>
          </w:p>
        </w:tc>
        <w:tc>
          <w:tcPr>
            <w:tcW w:w="946" w:type="dxa"/>
          </w:tcPr>
          <w:p w14:paraId="699009B5"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4</w:t>
            </w:r>
          </w:p>
        </w:tc>
        <w:tc>
          <w:tcPr>
            <w:tcW w:w="1052" w:type="dxa"/>
            <w:noWrap/>
          </w:tcPr>
          <w:p w14:paraId="55D16135"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4</w:t>
            </w:r>
          </w:p>
        </w:tc>
      </w:tr>
      <w:tr w:rsidR="00327F3B" w:rsidRPr="00FE32E3" w14:paraId="03A7288A" w14:textId="77777777" w:rsidTr="00A41D04">
        <w:trPr>
          <w:trHeight w:val="251"/>
          <w:jc w:val="center"/>
        </w:trPr>
        <w:tc>
          <w:tcPr>
            <w:tcW w:w="480" w:type="dxa"/>
            <w:noWrap/>
          </w:tcPr>
          <w:p w14:paraId="60D003B4"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15</w:t>
            </w:r>
          </w:p>
        </w:tc>
        <w:tc>
          <w:tcPr>
            <w:tcW w:w="2822" w:type="dxa"/>
            <w:noWrap/>
          </w:tcPr>
          <w:p w14:paraId="272AF240"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rPr>
              <w:t>Ciudad Bolívar - San Francisco</w:t>
            </w:r>
          </w:p>
        </w:tc>
        <w:tc>
          <w:tcPr>
            <w:tcW w:w="705" w:type="dxa"/>
            <w:shd w:val="clear" w:color="auto" w:fill="808080" w:themeFill="background1" w:themeFillShade="80"/>
            <w:noWrap/>
          </w:tcPr>
          <w:p w14:paraId="359C3D45" w14:textId="77777777" w:rsidR="00327F3B" w:rsidRPr="00FE32E3" w:rsidRDefault="00327F3B" w:rsidP="00A41D04">
            <w:pPr>
              <w:jc w:val="center"/>
              <w:rPr>
                <w:rFonts w:ascii="Arial" w:hAnsi="Arial" w:cs="Arial"/>
                <w:sz w:val="18"/>
                <w:szCs w:val="18"/>
                <w:lang w:eastAsia="es-ES"/>
              </w:rPr>
            </w:pPr>
          </w:p>
        </w:tc>
        <w:tc>
          <w:tcPr>
            <w:tcW w:w="666" w:type="dxa"/>
            <w:shd w:val="clear" w:color="auto" w:fill="808080" w:themeFill="background1" w:themeFillShade="80"/>
            <w:noWrap/>
          </w:tcPr>
          <w:p w14:paraId="45E74680" w14:textId="77777777" w:rsidR="00327F3B" w:rsidRPr="00FE32E3" w:rsidRDefault="00327F3B" w:rsidP="00A41D04">
            <w:pPr>
              <w:jc w:val="center"/>
              <w:rPr>
                <w:rFonts w:ascii="Arial" w:hAnsi="Arial" w:cs="Arial"/>
                <w:sz w:val="18"/>
                <w:szCs w:val="18"/>
                <w:lang w:eastAsia="es-ES"/>
              </w:rPr>
            </w:pPr>
          </w:p>
        </w:tc>
        <w:tc>
          <w:tcPr>
            <w:tcW w:w="709" w:type="dxa"/>
            <w:shd w:val="clear" w:color="auto" w:fill="808080" w:themeFill="background1" w:themeFillShade="80"/>
            <w:noWrap/>
          </w:tcPr>
          <w:p w14:paraId="54886C73" w14:textId="77777777" w:rsidR="00327F3B" w:rsidRPr="00FE32E3" w:rsidRDefault="00327F3B" w:rsidP="00A41D04">
            <w:pPr>
              <w:jc w:val="center"/>
              <w:rPr>
                <w:rFonts w:ascii="Arial" w:hAnsi="Arial" w:cs="Arial"/>
                <w:sz w:val="18"/>
                <w:szCs w:val="18"/>
                <w:lang w:eastAsia="es-ES"/>
              </w:rPr>
            </w:pPr>
          </w:p>
        </w:tc>
        <w:tc>
          <w:tcPr>
            <w:tcW w:w="946" w:type="dxa"/>
          </w:tcPr>
          <w:p w14:paraId="10B54A5A"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4</w:t>
            </w:r>
          </w:p>
        </w:tc>
        <w:tc>
          <w:tcPr>
            <w:tcW w:w="1052" w:type="dxa"/>
            <w:noWrap/>
          </w:tcPr>
          <w:p w14:paraId="15F2189E"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4</w:t>
            </w:r>
          </w:p>
        </w:tc>
      </w:tr>
      <w:tr w:rsidR="00327F3B" w:rsidRPr="00FE32E3" w14:paraId="60D6050B" w14:textId="77777777" w:rsidTr="00A41D04">
        <w:trPr>
          <w:trHeight w:val="251"/>
          <w:jc w:val="center"/>
        </w:trPr>
        <w:tc>
          <w:tcPr>
            <w:tcW w:w="480" w:type="dxa"/>
            <w:noWrap/>
          </w:tcPr>
          <w:p w14:paraId="3ECAE005"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16</w:t>
            </w:r>
          </w:p>
        </w:tc>
        <w:tc>
          <w:tcPr>
            <w:tcW w:w="2822" w:type="dxa"/>
            <w:noWrap/>
          </w:tcPr>
          <w:p w14:paraId="0800E7E7" w14:textId="77777777" w:rsidR="00327F3B" w:rsidRPr="00FE32E3" w:rsidRDefault="00327F3B" w:rsidP="00A41D04">
            <w:pPr>
              <w:jc w:val="both"/>
              <w:rPr>
                <w:rFonts w:ascii="Arial" w:hAnsi="Arial" w:cs="Arial"/>
                <w:sz w:val="18"/>
                <w:szCs w:val="18"/>
                <w:lang w:eastAsia="es-ES"/>
              </w:rPr>
            </w:pPr>
            <w:r w:rsidRPr="00FE32E3">
              <w:rPr>
                <w:rFonts w:ascii="Arial" w:hAnsi="Arial" w:cs="Arial"/>
                <w:sz w:val="18"/>
                <w:szCs w:val="18"/>
              </w:rPr>
              <w:t>Usme - Yomasa/Marichuela</w:t>
            </w:r>
          </w:p>
        </w:tc>
        <w:tc>
          <w:tcPr>
            <w:tcW w:w="705" w:type="dxa"/>
            <w:shd w:val="clear" w:color="auto" w:fill="808080" w:themeFill="background1" w:themeFillShade="80"/>
            <w:noWrap/>
          </w:tcPr>
          <w:p w14:paraId="25CD325B" w14:textId="77777777" w:rsidR="00327F3B" w:rsidRPr="00FE32E3" w:rsidRDefault="00327F3B" w:rsidP="00A41D04">
            <w:pPr>
              <w:jc w:val="center"/>
              <w:rPr>
                <w:rFonts w:ascii="Arial" w:hAnsi="Arial" w:cs="Arial"/>
                <w:sz w:val="18"/>
                <w:szCs w:val="18"/>
                <w:lang w:eastAsia="es-ES"/>
              </w:rPr>
            </w:pPr>
          </w:p>
        </w:tc>
        <w:tc>
          <w:tcPr>
            <w:tcW w:w="666" w:type="dxa"/>
            <w:shd w:val="clear" w:color="auto" w:fill="808080" w:themeFill="background1" w:themeFillShade="80"/>
            <w:noWrap/>
          </w:tcPr>
          <w:p w14:paraId="4C1191B1" w14:textId="77777777" w:rsidR="00327F3B" w:rsidRPr="00FE32E3" w:rsidRDefault="00327F3B" w:rsidP="00A41D04">
            <w:pPr>
              <w:jc w:val="center"/>
              <w:rPr>
                <w:rFonts w:ascii="Arial" w:hAnsi="Arial" w:cs="Arial"/>
                <w:sz w:val="18"/>
                <w:szCs w:val="18"/>
                <w:lang w:eastAsia="es-ES"/>
              </w:rPr>
            </w:pPr>
          </w:p>
        </w:tc>
        <w:tc>
          <w:tcPr>
            <w:tcW w:w="709" w:type="dxa"/>
            <w:shd w:val="clear" w:color="auto" w:fill="808080" w:themeFill="background1" w:themeFillShade="80"/>
            <w:noWrap/>
          </w:tcPr>
          <w:p w14:paraId="590F1BD3" w14:textId="77777777" w:rsidR="00327F3B" w:rsidRPr="00FE32E3" w:rsidRDefault="00327F3B" w:rsidP="00A41D04">
            <w:pPr>
              <w:jc w:val="center"/>
              <w:rPr>
                <w:rFonts w:ascii="Arial" w:hAnsi="Arial" w:cs="Arial"/>
                <w:sz w:val="18"/>
                <w:szCs w:val="18"/>
                <w:lang w:eastAsia="es-ES"/>
              </w:rPr>
            </w:pPr>
          </w:p>
        </w:tc>
        <w:tc>
          <w:tcPr>
            <w:tcW w:w="946" w:type="dxa"/>
          </w:tcPr>
          <w:p w14:paraId="33AB5667"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4</w:t>
            </w:r>
          </w:p>
        </w:tc>
        <w:tc>
          <w:tcPr>
            <w:tcW w:w="1052" w:type="dxa"/>
            <w:noWrap/>
          </w:tcPr>
          <w:p w14:paraId="4F1E84B5" w14:textId="77777777" w:rsidR="00327F3B" w:rsidRPr="00FE32E3" w:rsidRDefault="00327F3B" w:rsidP="00A41D04">
            <w:pPr>
              <w:jc w:val="center"/>
              <w:rPr>
                <w:rFonts w:ascii="Arial" w:hAnsi="Arial" w:cs="Arial"/>
                <w:sz w:val="18"/>
                <w:szCs w:val="18"/>
                <w:lang w:eastAsia="es-ES"/>
              </w:rPr>
            </w:pPr>
            <w:r w:rsidRPr="00FE32E3">
              <w:rPr>
                <w:rFonts w:ascii="Arial" w:hAnsi="Arial" w:cs="Arial"/>
                <w:sz w:val="18"/>
                <w:szCs w:val="18"/>
              </w:rPr>
              <w:t>4</w:t>
            </w:r>
          </w:p>
        </w:tc>
      </w:tr>
      <w:tr w:rsidR="00327F3B" w:rsidRPr="00FE32E3" w14:paraId="39F8FFCE" w14:textId="77777777" w:rsidTr="00A41D04">
        <w:trPr>
          <w:trHeight w:val="251"/>
          <w:jc w:val="center"/>
        </w:trPr>
        <w:tc>
          <w:tcPr>
            <w:tcW w:w="3302" w:type="dxa"/>
            <w:gridSpan w:val="2"/>
            <w:noWrap/>
            <w:hideMark/>
          </w:tcPr>
          <w:p w14:paraId="0D8C696A" w14:textId="77777777" w:rsidR="00327F3B" w:rsidRPr="00FE32E3" w:rsidRDefault="00327F3B" w:rsidP="00A41D04">
            <w:pPr>
              <w:jc w:val="both"/>
              <w:rPr>
                <w:rFonts w:ascii="Arial" w:hAnsi="Arial" w:cs="Arial"/>
                <w:b/>
                <w:sz w:val="18"/>
                <w:szCs w:val="18"/>
                <w:lang w:eastAsia="es-ES"/>
              </w:rPr>
            </w:pPr>
            <w:r w:rsidRPr="00FE32E3">
              <w:rPr>
                <w:rFonts w:ascii="Arial" w:hAnsi="Arial" w:cs="Arial"/>
                <w:b/>
                <w:sz w:val="18"/>
                <w:szCs w:val="18"/>
                <w:lang w:eastAsia="es-ES"/>
              </w:rPr>
              <w:t>Total / Promedio</w:t>
            </w:r>
          </w:p>
        </w:tc>
        <w:tc>
          <w:tcPr>
            <w:tcW w:w="705" w:type="dxa"/>
            <w:noWrap/>
            <w:hideMark/>
          </w:tcPr>
          <w:p w14:paraId="5EB4C8FE" w14:textId="77777777" w:rsidR="00327F3B" w:rsidRPr="00FE32E3" w:rsidRDefault="00327F3B" w:rsidP="00A41D04">
            <w:pPr>
              <w:jc w:val="center"/>
              <w:rPr>
                <w:rFonts w:ascii="Arial" w:hAnsi="Arial" w:cs="Arial"/>
                <w:b/>
                <w:sz w:val="18"/>
                <w:szCs w:val="18"/>
                <w:lang w:eastAsia="es-ES"/>
              </w:rPr>
            </w:pPr>
            <w:r w:rsidRPr="00FE32E3">
              <w:rPr>
                <w:rFonts w:ascii="Arial" w:hAnsi="Arial" w:cs="Arial"/>
                <w:b/>
                <w:sz w:val="18"/>
                <w:szCs w:val="18"/>
                <w:lang w:eastAsia="es-ES"/>
              </w:rPr>
              <w:t>23</w:t>
            </w:r>
          </w:p>
        </w:tc>
        <w:tc>
          <w:tcPr>
            <w:tcW w:w="666" w:type="dxa"/>
            <w:noWrap/>
            <w:hideMark/>
          </w:tcPr>
          <w:p w14:paraId="588FAF09" w14:textId="77777777" w:rsidR="00327F3B" w:rsidRPr="00FE32E3" w:rsidRDefault="00327F3B" w:rsidP="00A41D04">
            <w:pPr>
              <w:jc w:val="center"/>
              <w:rPr>
                <w:rFonts w:ascii="Arial" w:hAnsi="Arial" w:cs="Arial"/>
                <w:b/>
                <w:sz w:val="18"/>
                <w:szCs w:val="18"/>
                <w:lang w:eastAsia="es-ES"/>
              </w:rPr>
            </w:pPr>
            <w:r w:rsidRPr="00FE32E3">
              <w:rPr>
                <w:rFonts w:ascii="Arial" w:hAnsi="Arial" w:cs="Arial"/>
                <w:b/>
                <w:sz w:val="18"/>
                <w:szCs w:val="18"/>
                <w:lang w:eastAsia="es-ES"/>
              </w:rPr>
              <w:t>14</w:t>
            </w:r>
          </w:p>
        </w:tc>
        <w:tc>
          <w:tcPr>
            <w:tcW w:w="709" w:type="dxa"/>
            <w:noWrap/>
            <w:hideMark/>
          </w:tcPr>
          <w:p w14:paraId="1B3AC24A"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17</w:t>
            </w:r>
          </w:p>
        </w:tc>
        <w:tc>
          <w:tcPr>
            <w:tcW w:w="946" w:type="dxa"/>
          </w:tcPr>
          <w:p w14:paraId="383C5871"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67</w:t>
            </w:r>
          </w:p>
        </w:tc>
        <w:tc>
          <w:tcPr>
            <w:tcW w:w="1052" w:type="dxa"/>
            <w:noWrap/>
            <w:hideMark/>
          </w:tcPr>
          <w:p w14:paraId="7E19AC6E" w14:textId="77777777" w:rsidR="00327F3B" w:rsidRPr="00FE32E3" w:rsidRDefault="00327F3B" w:rsidP="00A41D04">
            <w:pPr>
              <w:jc w:val="center"/>
              <w:rPr>
                <w:rFonts w:ascii="Arial" w:hAnsi="Arial" w:cs="Arial"/>
                <w:b/>
                <w:bCs/>
                <w:sz w:val="18"/>
                <w:szCs w:val="18"/>
                <w:lang w:eastAsia="es-ES"/>
              </w:rPr>
            </w:pPr>
            <w:r w:rsidRPr="00FE32E3">
              <w:rPr>
                <w:rFonts w:ascii="Arial" w:hAnsi="Arial" w:cs="Arial"/>
                <w:b/>
                <w:bCs/>
                <w:sz w:val="18"/>
                <w:szCs w:val="18"/>
                <w:lang w:eastAsia="es-ES"/>
              </w:rPr>
              <w:t>121</w:t>
            </w:r>
          </w:p>
        </w:tc>
      </w:tr>
    </w:tbl>
    <w:p w14:paraId="12ED7892" w14:textId="77777777" w:rsidR="00327F3B" w:rsidRPr="00FE32E3" w:rsidRDefault="00327F3B" w:rsidP="00D15714">
      <w:pPr>
        <w:spacing w:after="0" w:line="240" w:lineRule="auto"/>
        <w:ind w:left="708"/>
        <w:rPr>
          <w:rFonts w:ascii="Arial" w:eastAsia="Droid Sans" w:hAnsi="Arial" w:cs="Arial"/>
          <w:sz w:val="18"/>
          <w:szCs w:val="18"/>
          <w:lang w:bidi="hi-IN"/>
        </w:rPr>
      </w:pPr>
      <w:r w:rsidRPr="00FE32E3">
        <w:rPr>
          <w:rFonts w:ascii="Arial" w:eastAsia="Droid Sans" w:hAnsi="Arial" w:cs="Arial"/>
          <w:b/>
          <w:bCs/>
          <w:sz w:val="18"/>
          <w:szCs w:val="18"/>
          <w:lang w:bidi="hi-IN"/>
        </w:rPr>
        <w:t>Fuente:</w:t>
      </w:r>
      <w:r w:rsidRPr="00FE32E3">
        <w:rPr>
          <w:rFonts w:ascii="Arial" w:eastAsia="Droid Sans" w:hAnsi="Arial" w:cs="Arial"/>
          <w:sz w:val="18"/>
          <w:szCs w:val="18"/>
          <w:lang w:bidi="hi-IN"/>
        </w:rPr>
        <w:t xml:space="preserve"> Elaborado por la Dirección de Prevención y Cultura Ciudadana. Secretaría Distrital de Seguridad, Convivencia y Justicia. Fecha de corte 30 de septiembre de 2019. Información sujeta a cambios por parte de la fuente</w:t>
      </w:r>
    </w:p>
    <w:p w14:paraId="3B3742FE" w14:textId="77777777" w:rsidR="00327F3B" w:rsidRPr="00FE32E3" w:rsidRDefault="00327F3B" w:rsidP="00327F3B">
      <w:pPr>
        <w:spacing w:after="0" w:line="240" w:lineRule="auto"/>
        <w:jc w:val="both"/>
        <w:rPr>
          <w:rFonts w:ascii="Arial" w:hAnsi="Arial" w:cs="Arial"/>
          <w:lang w:eastAsia="es-ES"/>
        </w:rPr>
      </w:pPr>
    </w:p>
    <w:p w14:paraId="5211EED4" w14:textId="77777777" w:rsidR="00327F3B" w:rsidRPr="00FE32E3" w:rsidRDefault="00327F3B" w:rsidP="00327F3B">
      <w:pPr>
        <w:spacing w:after="0" w:line="240" w:lineRule="auto"/>
        <w:jc w:val="both"/>
        <w:rPr>
          <w:rFonts w:ascii="Arial" w:hAnsi="Arial" w:cs="Arial"/>
        </w:rPr>
      </w:pPr>
      <w:r w:rsidRPr="00FE32E3">
        <w:rPr>
          <w:rFonts w:ascii="Arial" w:hAnsi="Arial" w:cs="Arial"/>
        </w:rPr>
        <w:t xml:space="preserve">A continuación, se resumen los avances del plan de acción de la estrategia. </w:t>
      </w:r>
    </w:p>
    <w:p w14:paraId="15040BB7" w14:textId="77777777" w:rsidR="00327F3B" w:rsidRPr="00FE32E3" w:rsidRDefault="00327F3B" w:rsidP="00327F3B">
      <w:pPr>
        <w:spacing w:after="0" w:line="240" w:lineRule="auto"/>
        <w:jc w:val="both"/>
        <w:rPr>
          <w:rFonts w:ascii="Arial" w:hAnsi="Arial" w:cs="Arial"/>
        </w:rPr>
      </w:pPr>
    </w:p>
    <w:p w14:paraId="1BAB4EEA" w14:textId="0AD7051A" w:rsidR="00327F3B" w:rsidRPr="00FE32E3" w:rsidRDefault="00327F3B" w:rsidP="00FE32E3">
      <w:pPr>
        <w:pStyle w:val="Descripcin"/>
        <w:keepNext/>
        <w:jc w:val="center"/>
        <w:rPr>
          <w:rFonts w:cs="Arial"/>
          <w:b w:val="0"/>
          <w:sz w:val="18"/>
        </w:rPr>
      </w:pPr>
      <w:r w:rsidRPr="00FE32E3">
        <w:rPr>
          <w:rFonts w:eastAsia="Times New Roman" w:cs="Arial"/>
          <w:sz w:val="18"/>
          <w:lang w:eastAsia="es-ES"/>
        </w:rPr>
        <w:t>T</w:t>
      </w:r>
      <w:r w:rsidRPr="00FE32E3">
        <w:rPr>
          <w:rFonts w:cs="Arial"/>
          <w:sz w:val="18"/>
        </w:rPr>
        <w:t>abla de avances tercer trimestre 2019 POA</w:t>
      </w:r>
    </w:p>
    <w:tbl>
      <w:tblPr>
        <w:tblStyle w:val="Tablaconcuadrcula"/>
        <w:tblW w:w="9410" w:type="dxa"/>
        <w:jc w:val="center"/>
        <w:tblLayout w:type="fixed"/>
        <w:tblLook w:val="06A0" w:firstRow="1" w:lastRow="0" w:firstColumn="1" w:lastColumn="0" w:noHBand="1" w:noVBand="1"/>
      </w:tblPr>
      <w:tblGrid>
        <w:gridCol w:w="3681"/>
        <w:gridCol w:w="2126"/>
        <w:gridCol w:w="3603"/>
      </w:tblGrid>
      <w:tr w:rsidR="00327F3B" w:rsidRPr="00FE32E3" w14:paraId="5430AE08" w14:textId="77777777" w:rsidTr="00A41D04">
        <w:trPr>
          <w:trHeight w:val="565"/>
          <w:jc w:val="center"/>
        </w:trPr>
        <w:tc>
          <w:tcPr>
            <w:tcW w:w="3681" w:type="dxa"/>
          </w:tcPr>
          <w:p w14:paraId="7893629A" w14:textId="77777777" w:rsidR="00327F3B" w:rsidRPr="00FE32E3" w:rsidRDefault="00327F3B" w:rsidP="00A41D04">
            <w:pPr>
              <w:jc w:val="center"/>
              <w:rPr>
                <w:rFonts w:ascii="Arial" w:hAnsi="Arial" w:cs="Arial"/>
                <w:b/>
                <w:bCs/>
                <w:sz w:val="18"/>
                <w:szCs w:val="18"/>
              </w:rPr>
            </w:pPr>
            <w:r w:rsidRPr="00FE32E3">
              <w:rPr>
                <w:rFonts w:ascii="Arial" w:hAnsi="Arial" w:cs="Arial"/>
                <w:b/>
                <w:bCs/>
                <w:sz w:val="18"/>
                <w:szCs w:val="18"/>
              </w:rPr>
              <w:t>Actividad</w:t>
            </w:r>
          </w:p>
        </w:tc>
        <w:tc>
          <w:tcPr>
            <w:tcW w:w="2126" w:type="dxa"/>
          </w:tcPr>
          <w:p w14:paraId="493A9F89" w14:textId="77777777" w:rsidR="00327F3B" w:rsidRPr="00FE32E3" w:rsidRDefault="00327F3B" w:rsidP="00A41D04">
            <w:pPr>
              <w:jc w:val="center"/>
              <w:rPr>
                <w:rFonts w:ascii="Arial" w:hAnsi="Arial" w:cs="Arial"/>
                <w:b/>
                <w:bCs/>
                <w:sz w:val="18"/>
                <w:szCs w:val="18"/>
              </w:rPr>
            </w:pPr>
            <w:r w:rsidRPr="00FE32E3">
              <w:rPr>
                <w:rFonts w:ascii="Arial" w:hAnsi="Arial" w:cs="Arial"/>
                <w:b/>
                <w:bCs/>
                <w:sz w:val="18"/>
                <w:szCs w:val="18"/>
              </w:rPr>
              <w:t>Avance tercer trimestre 2019</w:t>
            </w:r>
          </w:p>
        </w:tc>
        <w:tc>
          <w:tcPr>
            <w:tcW w:w="3603" w:type="dxa"/>
          </w:tcPr>
          <w:p w14:paraId="690732B1" w14:textId="77777777" w:rsidR="00327F3B" w:rsidRPr="00FE32E3" w:rsidRDefault="00327F3B" w:rsidP="00A41D04">
            <w:pPr>
              <w:jc w:val="center"/>
              <w:rPr>
                <w:rFonts w:ascii="Arial" w:hAnsi="Arial" w:cs="Arial"/>
                <w:b/>
                <w:bCs/>
                <w:sz w:val="18"/>
                <w:szCs w:val="18"/>
              </w:rPr>
            </w:pPr>
            <w:r w:rsidRPr="00FE32E3">
              <w:rPr>
                <w:rFonts w:ascii="Arial" w:hAnsi="Arial" w:cs="Arial"/>
                <w:b/>
                <w:bCs/>
                <w:sz w:val="18"/>
                <w:szCs w:val="18"/>
              </w:rPr>
              <w:t>Localidades</w:t>
            </w:r>
          </w:p>
        </w:tc>
      </w:tr>
      <w:tr w:rsidR="00327F3B" w:rsidRPr="00FE32E3" w14:paraId="00FC8BD7" w14:textId="77777777" w:rsidTr="00A41D04">
        <w:trPr>
          <w:trHeight w:val="437"/>
          <w:jc w:val="center"/>
        </w:trPr>
        <w:tc>
          <w:tcPr>
            <w:tcW w:w="3681" w:type="dxa"/>
          </w:tcPr>
          <w:p w14:paraId="6A913ACD" w14:textId="77777777" w:rsidR="00327F3B" w:rsidRPr="00FE32E3" w:rsidRDefault="00327F3B" w:rsidP="00A41D04">
            <w:pPr>
              <w:rPr>
                <w:rFonts w:ascii="Arial" w:eastAsia="Arial" w:hAnsi="Arial" w:cs="Arial"/>
                <w:sz w:val="18"/>
                <w:szCs w:val="18"/>
              </w:rPr>
            </w:pPr>
            <w:r w:rsidRPr="00FE32E3">
              <w:rPr>
                <w:rFonts w:ascii="Arial" w:eastAsia="Arial" w:hAnsi="Arial" w:cs="Arial"/>
                <w:sz w:val="18"/>
                <w:szCs w:val="18"/>
              </w:rPr>
              <w:t>Crear o fortalecer Instancia de Participación con comerciantes de cada zona</w:t>
            </w:r>
          </w:p>
        </w:tc>
        <w:tc>
          <w:tcPr>
            <w:tcW w:w="2126" w:type="dxa"/>
          </w:tcPr>
          <w:p w14:paraId="6089B8C4" w14:textId="77777777" w:rsidR="00327F3B" w:rsidRPr="00FE32E3" w:rsidRDefault="00327F3B" w:rsidP="00A41D04">
            <w:pPr>
              <w:jc w:val="center"/>
              <w:rPr>
                <w:rFonts w:ascii="Arial" w:hAnsi="Arial" w:cs="Arial"/>
                <w:sz w:val="18"/>
                <w:szCs w:val="18"/>
              </w:rPr>
            </w:pPr>
            <w:r w:rsidRPr="00FE32E3">
              <w:rPr>
                <w:rFonts w:ascii="Arial" w:hAnsi="Arial" w:cs="Arial"/>
                <w:sz w:val="18"/>
                <w:szCs w:val="18"/>
              </w:rPr>
              <w:t>15 instancias de participación creadas o fortalecidas</w:t>
            </w:r>
          </w:p>
        </w:tc>
        <w:tc>
          <w:tcPr>
            <w:tcW w:w="3603" w:type="dxa"/>
          </w:tcPr>
          <w:p w14:paraId="1E821F6E" w14:textId="77777777" w:rsidR="00327F3B" w:rsidRPr="00FE32E3" w:rsidRDefault="00327F3B" w:rsidP="00A41D04">
            <w:pPr>
              <w:rPr>
                <w:rFonts w:ascii="Arial" w:hAnsi="Arial" w:cs="Arial"/>
                <w:sz w:val="18"/>
                <w:szCs w:val="18"/>
              </w:rPr>
            </w:pPr>
            <w:r w:rsidRPr="00FE32E3">
              <w:rPr>
                <w:rFonts w:ascii="Arial" w:hAnsi="Arial" w:cs="Arial"/>
                <w:sz w:val="18"/>
                <w:szCs w:val="18"/>
              </w:rPr>
              <w:t>13 localidades implementación Farra+Vida</w:t>
            </w:r>
          </w:p>
        </w:tc>
      </w:tr>
      <w:tr w:rsidR="00327F3B" w:rsidRPr="00FE32E3" w14:paraId="4F30AA4F" w14:textId="77777777" w:rsidTr="00A41D04">
        <w:trPr>
          <w:trHeight w:val="429"/>
          <w:jc w:val="center"/>
        </w:trPr>
        <w:tc>
          <w:tcPr>
            <w:tcW w:w="3681" w:type="dxa"/>
          </w:tcPr>
          <w:p w14:paraId="738D7884" w14:textId="77777777" w:rsidR="00327F3B" w:rsidRPr="00FE32E3" w:rsidRDefault="00327F3B" w:rsidP="00A41D04">
            <w:pPr>
              <w:rPr>
                <w:rFonts w:ascii="Arial" w:hAnsi="Arial" w:cs="Arial"/>
                <w:sz w:val="18"/>
                <w:szCs w:val="18"/>
              </w:rPr>
            </w:pPr>
            <w:r w:rsidRPr="00FE32E3">
              <w:rPr>
                <w:rFonts w:ascii="Arial" w:eastAsia="Arial" w:hAnsi="Arial" w:cs="Arial"/>
                <w:sz w:val="18"/>
                <w:szCs w:val="18"/>
              </w:rPr>
              <w:t>Asistir a reuniones con mesas de comerciantes de cada zona</w:t>
            </w:r>
          </w:p>
        </w:tc>
        <w:tc>
          <w:tcPr>
            <w:tcW w:w="2126" w:type="dxa"/>
            <w:tcBorders>
              <w:bottom w:val="single" w:sz="4" w:space="0" w:color="auto"/>
            </w:tcBorders>
          </w:tcPr>
          <w:p w14:paraId="15554FC0" w14:textId="77777777" w:rsidR="00327F3B" w:rsidRPr="00FE32E3" w:rsidRDefault="00327F3B" w:rsidP="00A41D04">
            <w:pPr>
              <w:jc w:val="center"/>
              <w:rPr>
                <w:rFonts w:ascii="Arial" w:hAnsi="Arial" w:cs="Arial"/>
                <w:sz w:val="18"/>
                <w:szCs w:val="18"/>
              </w:rPr>
            </w:pPr>
            <w:r w:rsidRPr="00FE32E3">
              <w:rPr>
                <w:rFonts w:ascii="Arial" w:hAnsi="Arial" w:cs="Arial"/>
                <w:sz w:val="18"/>
                <w:szCs w:val="18"/>
              </w:rPr>
              <w:t>Asistencia a 40 reuniones convocadas con mesas de comerciantes</w:t>
            </w:r>
          </w:p>
        </w:tc>
        <w:tc>
          <w:tcPr>
            <w:tcW w:w="3603" w:type="dxa"/>
          </w:tcPr>
          <w:p w14:paraId="04E13811" w14:textId="77777777" w:rsidR="00327F3B" w:rsidRPr="00FE32E3" w:rsidRDefault="00327F3B" w:rsidP="00A41D04">
            <w:pPr>
              <w:rPr>
                <w:rFonts w:ascii="Arial" w:eastAsia="Arial" w:hAnsi="Arial" w:cs="Arial"/>
                <w:sz w:val="18"/>
                <w:szCs w:val="18"/>
              </w:rPr>
            </w:pPr>
            <w:r w:rsidRPr="00FE32E3">
              <w:rPr>
                <w:rFonts w:ascii="Arial" w:hAnsi="Arial" w:cs="Arial"/>
                <w:sz w:val="18"/>
                <w:szCs w:val="18"/>
              </w:rPr>
              <w:t>13 localidades implementación Farra+Vida</w:t>
            </w:r>
            <w:r w:rsidRPr="00FE32E3">
              <w:rPr>
                <w:rFonts w:ascii="Arial" w:eastAsia="Arial" w:hAnsi="Arial" w:cs="Arial"/>
                <w:sz w:val="18"/>
                <w:szCs w:val="18"/>
              </w:rPr>
              <w:t xml:space="preserve"> </w:t>
            </w:r>
          </w:p>
        </w:tc>
      </w:tr>
      <w:tr w:rsidR="00327F3B" w:rsidRPr="00FE32E3" w14:paraId="36D5C9EB" w14:textId="77777777" w:rsidTr="00A41D04">
        <w:trPr>
          <w:trHeight w:val="437"/>
          <w:jc w:val="center"/>
        </w:trPr>
        <w:tc>
          <w:tcPr>
            <w:tcW w:w="3681" w:type="dxa"/>
            <w:tcBorders>
              <w:right w:val="single" w:sz="4" w:space="0" w:color="auto"/>
            </w:tcBorders>
          </w:tcPr>
          <w:p w14:paraId="19027324" w14:textId="77777777" w:rsidR="00327F3B" w:rsidRPr="00FE32E3" w:rsidRDefault="00327F3B" w:rsidP="00A41D04">
            <w:pPr>
              <w:rPr>
                <w:rFonts w:ascii="Arial" w:hAnsi="Arial" w:cs="Arial"/>
                <w:sz w:val="18"/>
                <w:szCs w:val="18"/>
              </w:rPr>
            </w:pPr>
            <w:r w:rsidRPr="00FE32E3">
              <w:rPr>
                <w:rFonts w:ascii="Arial" w:eastAsia="Arial" w:hAnsi="Arial" w:cs="Arial"/>
                <w:sz w:val="18"/>
                <w:szCs w:val="18"/>
              </w:rPr>
              <w:t>Feria de servicios para comerciantes en zonas de rumba</w:t>
            </w:r>
          </w:p>
        </w:tc>
        <w:tc>
          <w:tcPr>
            <w:tcW w:w="2126" w:type="dxa"/>
            <w:tcBorders>
              <w:top w:val="single" w:sz="4" w:space="0" w:color="auto"/>
              <w:left w:val="single" w:sz="4" w:space="0" w:color="auto"/>
              <w:bottom w:val="single" w:sz="4" w:space="0" w:color="auto"/>
              <w:right w:val="single" w:sz="4" w:space="0" w:color="auto"/>
            </w:tcBorders>
          </w:tcPr>
          <w:p w14:paraId="0E07E8C6" w14:textId="77777777" w:rsidR="00327F3B" w:rsidRPr="00FE32E3" w:rsidRDefault="00327F3B" w:rsidP="00A41D04">
            <w:pPr>
              <w:jc w:val="center"/>
              <w:rPr>
                <w:rFonts w:ascii="Arial" w:hAnsi="Arial" w:cs="Arial"/>
                <w:sz w:val="18"/>
                <w:szCs w:val="18"/>
              </w:rPr>
            </w:pPr>
            <w:r w:rsidRPr="00FE32E3">
              <w:rPr>
                <w:rFonts w:ascii="Arial" w:hAnsi="Arial" w:cs="Arial"/>
                <w:sz w:val="18"/>
                <w:szCs w:val="18"/>
              </w:rPr>
              <w:t>4 ferias de servicio realizadas</w:t>
            </w:r>
          </w:p>
        </w:tc>
        <w:tc>
          <w:tcPr>
            <w:tcW w:w="3603" w:type="dxa"/>
            <w:tcBorders>
              <w:left w:val="single" w:sz="4" w:space="0" w:color="auto"/>
            </w:tcBorders>
          </w:tcPr>
          <w:p w14:paraId="6079AC59" w14:textId="77777777" w:rsidR="00327F3B" w:rsidRPr="00FE32E3" w:rsidRDefault="00327F3B" w:rsidP="00A41D04">
            <w:pPr>
              <w:jc w:val="both"/>
              <w:rPr>
                <w:rFonts w:ascii="Arial" w:hAnsi="Arial" w:cs="Arial"/>
                <w:sz w:val="18"/>
                <w:szCs w:val="18"/>
              </w:rPr>
            </w:pPr>
            <w:r w:rsidRPr="00FE32E3">
              <w:rPr>
                <w:rFonts w:ascii="Arial" w:hAnsi="Arial" w:cs="Arial"/>
                <w:sz w:val="18"/>
                <w:szCs w:val="18"/>
              </w:rPr>
              <w:t>Antonio Nariño, Bosa, Chapinero y Usme</w:t>
            </w:r>
          </w:p>
        </w:tc>
      </w:tr>
      <w:tr w:rsidR="00327F3B" w:rsidRPr="00FE32E3" w14:paraId="5FF9902F" w14:textId="77777777" w:rsidTr="00A41D04">
        <w:trPr>
          <w:trHeight w:val="283"/>
          <w:jc w:val="center"/>
        </w:trPr>
        <w:tc>
          <w:tcPr>
            <w:tcW w:w="3681" w:type="dxa"/>
            <w:tcBorders>
              <w:right w:val="single" w:sz="4" w:space="0" w:color="auto"/>
            </w:tcBorders>
          </w:tcPr>
          <w:p w14:paraId="42B01250" w14:textId="77777777" w:rsidR="00327F3B" w:rsidRPr="00FE32E3" w:rsidRDefault="00327F3B" w:rsidP="00A41D04">
            <w:pPr>
              <w:rPr>
                <w:rFonts w:ascii="Arial" w:hAnsi="Arial" w:cs="Arial"/>
                <w:sz w:val="18"/>
                <w:szCs w:val="18"/>
              </w:rPr>
            </w:pPr>
            <w:r w:rsidRPr="00FE32E3">
              <w:rPr>
                <w:rFonts w:ascii="Arial" w:eastAsia="Arial" w:hAnsi="Arial" w:cs="Arial"/>
                <w:sz w:val="18"/>
                <w:szCs w:val="18"/>
              </w:rPr>
              <w:t>Acompañar las implementaciones de la beca</w:t>
            </w:r>
          </w:p>
        </w:tc>
        <w:tc>
          <w:tcPr>
            <w:tcW w:w="2126" w:type="dxa"/>
            <w:tcBorders>
              <w:top w:val="single" w:sz="4" w:space="0" w:color="auto"/>
              <w:left w:val="single" w:sz="4" w:space="0" w:color="auto"/>
              <w:bottom w:val="single" w:sz="4" w:space="0" w:color="auto"/>
              <w:right w:val="single" w:sz="4" w:space="0" w:color="auto"/>
            </w:tcBorders>
          </w:tcPr>
          <w:p w14:paraId="77BB6E03" w14:textId="77777777" w:rsidR="00327F3B" w:rsidRPr="00FE32E3" w:rsidRDefault="00327F3B" w:rsidP="00A41D04">
            <w:pPr>
              <w:jc w:val="center"/>
              <w:rPr>
                <w:rFonts w:ascii="Arial" w:hAnsi="Arial" w:cs="Arial"/>
                <w:sz w:val="18"/>
                <w:szCs w:val="18"/>
              </w:rPr>
            </w:pPr>
            <w:r w:rsidRPr="00FE32E3">
              <w:rPr>
                <w:rFonts w:ascii="Arial" w:hAnsi="Arial" w:cs="Arial"/>
                <w:sz w:val="18"/>
                <w:szCs w:val="18"/>
              </w:rPr>
              <w:t>Se han hecho 100 acompañamientos. 2 por zona por mes</w:t>
            </w:r>
          </w:p>
        </w:tc>
        <w:tc>
          <w:tcPr>
            <w:tcW w:w="3603" w:type="dxa"/>
            <w:tcBorders>
              <w:top w:val="single" w:sz="4" w:space="0" w:color="auto"/>
              <w:left w:val="single" w:sz="4" w:space="0" w:color="auto"/>
              <w:bottom w:val="single" w:sz="4" w:space="0" w:color="auto"/>
              <w:right w:val="single" w:sz="4" w:space="0" w:color="auto"/>
            </w:tcBorders>
          </w:tcPr>
          <w:p w14:paraId="6C7858F5" w14:textId="77777777" w:rsidR="00327F3B" w:rsidRPr="00FE32E3" w:rsidRDefault="00327F3B" w:rsidP="00A41D04">
            <w:pPr>
              <w:jc w:val="center"/>
              <w:rPr>
                <w:rFonts w:ascii="Arial" w:hAnsi="Arial" w:cs="Arial"/>
                <w:sz w:val="18"/>
                <w:szCs w:val="18"/>
              </w:rPr>
            </w:pPr>
            <w:r w:rsidRPr="00FE32E3">
              <w:rPr>
                <w:rFonts w:ascii="Arial" w:hAnsi="Arial" w:cs="Arial"/>
                <w:sz w:val="18"/>
                <w:szCs w:val="18"/>
              </w:rPr>
              <w:t>9 localidades en donde se implementa la beca Farra en la Buena</w:t>
            </w:r>
          </w:p>
        </w:tc>
      </w:tr>
      <w:tr w:rsidR="00327F3B" w:rsidRPr="00FE32E3" w14:paraId="34FAB17B" w14:textId="77777777" w:rsidTr="00A41D04">
        <w:trPr>
          <w:trHeight w:val="576"/>
          <w:jc w:val="center"/>
        </w:trPr>
        <w:tc>
          <w:tcPr>
            <w:tcW w:w="3681" w:type="dxa"/>
          </w:tcPr>
          <w:p w14:paraId="041D4B8C" w14:textId="77777777" w:rsidR="00327F3B" w:rsidRPr="00FE32E3" w:rsidRDefault="00327F3B" w:rsidP="00A41D04">
            <w:pPr>
              <w:rPr>
                <w:rFonts w:ascii="Arial" w:hAnsi="Arial" w:cs="Arial"/>
                <w:sz w:val="18"/>
                <w:szCs w:val="18"/>
              </w:rPr>
            </w:pPr>
            <w:r w:rsidRPr="00FE32E3">
              <w:rPr>
                <w:rFonts w:ascii="Arial" w:eastAsia="Arial" w:hAnsi="Arial" w:cs="Arial"/>
                <w:sz w:val="18"/>
                <w:szCs w:val="18"/>
              </w:rPr>
              <w:lastRenderedPageBreak/>
              <w:t>Informe de caracterización consolidado por zona, creado a partir de la implementación de las encuestas</w:t>
            </w:r>
          </w:p>
        </w:tc>
        <w:tc>
          <w:tcPr>
            <w:tcW w:w="2126" w:type="dxa"/>
            <w:tcBorders>
              <w:top w:val="single" w:sz="4" w:space="0" w:color="auto"/>
            </w:tcBorders>
          </w:tcPr>
          <w:p w14:paraId="72E7DF9F" w14:textId="77777777" w:rsidR="00327F3B" w:rsidRPr="00FE32E3" w:rsidRDefault="00327F3B" w:rsidP="00A41D04">
            <w:pPr>
              <w:jc w:val="center"/>
              <w:rPr>
                <w:rFonts w:ascii="Arial" w:hAnsi="Arial" w:cs="Arial"/>
                <w:sz w:val="18"/>
                <w:szCs w:val="18"/>
              </w:rPr>
            </w:pPr>
            <w:r w:rsidRPr="00FE32E3">
              <w:rPr>
                <w:rFonts w:ascii="Arial" w:hAnsi="Arial" w:cs="Arial"/>
                <w:sz w:val="18"/>
                <w:szCs w:val="18"/>
              </w:rPr>
              <w:t>Se han reportado 48 informes, 1 por zona por trimestres</w:t>
            </w:r>
          </w:p>
        </w:tc>
        <w:tc>
          <w:tcPr>
            <w:tcW w:w="3603" w:type="dxa"/>
            <w:tcBorders>
              <w:top w:val="single" w:sz="4" w:space="0" w:color="auto"/>
            </w:tcBorders>
          </w:tcPr>
          <w:p w14:paraId="447AC595" w14:textId="77777777" w:rsidR="00327F3B" w:rsidRPr="00FE32E3" w:rsidRDefault="00327F3B" w:rsidP="00A41D04">
            <w:pPr>
              <w:rPr>
                <w:rFonts w:ascii="Arial" w:hAnsi="Arial" w:cs="Arial"/>
                <w:sz w:val="18"/>
                <w:szCs w:val="18"/>
              </w:rPr>
            </w:pPr>
            <w:r w:rsidRPr="00FE32E3">
              <w:rPr>
                <w:rFonts w:ascii="Arial" w:hAnsi="Arial" w:cs="Arial"/>
                <w:sz w:val="18"/>
                <w:szCs w:val="18"/>
              </w:rPr>
              <w:t>13 localidades implementación Farra+Vida</w:t>
            </w:r>
          </w:p>
        </w:tc>
      </w:tr>
      <w:tr w:rsidR="00327F3B" w:rsidRPr="00FE32E3" w14:paraId="35C890C0" w14:textId="77777777" w:rsidTr="00A41D04">
        <w:trPr>
          <w:trHeight w:val="869"/>
          <w:jc w:val="center"/>
        </w:trPr>
        <w:tc>
          <w:tcPr>
            <w:tcW w:w="3681" w:type="dxa"/>
          </w:tcPr>
          <w:p w14:paraId="1077990C" w14:textId="77777777" w:rsidR="00327F3B" w:rsidRPr="00FE32E3" w:rsidRDefault="00327F3B" w:rsidP="00A41D04">
            <w:pPr>
              <w:rPr>
                <w:rFonts w:ascii="Arial" w:eastAsia="Arial" w:hAnsi="Arial" w:cs="Arial"/>
                <w:sz w:val="18"/>
                <w:szCs w:val="18"/>
              </w:rPr>
            </w:pPr>
            <w:r w:rsidRPr="00FE32E3">
              <w:rPr>
                <w:rFonts w:ascii="Arial" w:eastAsia="Arial" w:hAnsi="Arial" w:cs="Arial"/>
                <w:sz w:val="18"/>
                <w:szCs w:val="18"/>
              </w:rPr>
              <w:t>Gestión y seguimiento de Prevención situacional (UAESP-Ambiental-Estado de vías- Entidades Competentes)</w:t>
            </w:r>
          </w:p>
        </w:tc>
        <w:tc>
          <w:tcPr>
            <w:tcW w:w="2126" w:type="dxa"/>
          </w:tcPr>
          <w:p w14:paraId="57372146" w14:textId="77777777" w:rsidR="00327F3B" w:rsidRPr="00FE32E3" w:rsidRDefault="00327F3B" w:rsidP="00A41D04">
            <w:pPr>
              <w:jc w:val="center"/>
              <w:rPr>
                <w:rFonts w:ascii="Arial" w:hAnsi="Arial" w:cs="Arial"/>
                <w:sz w:val="18"/>
                <w:szCs w:val="18"/>
              </w:rPr>
            </w:pPr>
            <w:r w:rsidRPr="00FE32E3">
              <w:rPr>
                <w:rFonts w:ascii="Arial" w:hAnsi="Arial" w:cs="Arial"/>
                <w:sz w:val="18"/>
                <w:szCs w:val="18"/>
              </w:rPr>
              <w:t>48 reportes de seguimiento de prevención situacional</w:t>
            </w:r>
          </w:p>
        </w:tc>
        <w:tc>
          <w:tcPr>
            <w:tcW w:w="3603" w:type="dxa"/>
          </w:tcPr>
          <w:p w14:paraId="790451F1" w14:textId="77777777" w:rsidR="00327F3B" w:rsidRPr="00FE32E3" w:rsidRDefault="00327F3B" w:rsidP="00A41D04">
            <w:pPr>
              <w:rPr>
                <w:rFonts w:ascii="Arial" w:hAnsi="Arial" w:cs="Arial"/>
                <w:sz w:val="18"/>
                <w:szCs w:val="18"/>
              </w:rPr>
            </w:pPr>
            <w:r w:rsidRPr="00FE32E3">
              <w:rPr>
                <w:rFonts w:ascii="Arial" w:hAnsi="Arial" w:cs="Arial"/>
                <w:sz w:val="18"/>
                <w:szCs w:val="18"/>
              </w:rPr>
              <w:t xml:space="preserve">13 localidades implementación Farra+Vida </w:t>
            </w:r>
          </w:p>
        </w:tc>
      </w:tr>
    </w:tbl>
    <w:p w14:paraId="6A65D583" w14:textId="77777777" w:rsidR="00327F3B" w:rsidRPr="00FE32E3" w:rsidRDefault="00327F3B" w:rsidP="00FE32E3">
      <w:pPr>
        <w:spacing w:after="0" w:line="240" w:lineRule="auto"/>
        <w:jc w:val="both"/>
        <w:rPr>
          <w:rFonts w:ascii="Arial" w:eastAsia="Droid Sans" w:hAnsi="Arial" w:cs="Arial"/>
          <w:sz w:val="18"/>
          <w:szCs w:val="18"/>
          <w:lang w:bidi="hi-IN"/>
        </w:rPr>
      </w:pPr>
      <w:r w:rsidRPr="00FE32E3">
        <w:rPr>
          <w:rFonts w:ascii="Arial" w:eastAsia="Droid Sans" w:hAnsi="Arial" w:cs="Arial"/>
          <w:b/>
          <w:bCs/>
          <w:sz w:val="18"/>
          <w:szCs w:val="18"/>
          <w:lang w:bidi="hi-IN"/>
        </w:rPr>
        <w:t>Fuente:</w:t>
      </w:r>
      <w:r w:rsidRPr="00FE32E3">
        <w:rPr>
          <w:rFonts w:ascii="Arial" w:eastAsia="Droid Sans" w:hAnsi="Arial" w:cs="Arial"/>
          <w:sz w:val="18"/>
          <w:szCs w:val="18"/>
          <w:lang w:bidi="hi-IN"/>
        </w:rPr>
        <w:t xml:space="preserve"> Elaborado por la Dirección de Prevención y Cultura Ciudadana. Secretaría Distrital de Seguridad, Convivencia y Justicia. Fecha de corte 30 de septiembre de 2019. Información sujeta a cambios por parte de la fuente.</w:t>
      </w:r>
    </w:p>
    <w:p w14:paraId="30437AA7" w14:textId="77777777" w:rsidR="00366DC5" w:rsidRDefault="00366DC5" w:rsidP="00327F3B">
      <w:pPr>
        <w:pStyle w:val="Ttulo4"/>
        <w:keepLines w:val="0"/>
        <w:numPr>
          <w:ilvl w:val="3"/>
          <w:numId w:val="0"/>
        </w:numPr>
        <w:suppressAutoHyphens w:val="0"/>
        <w:spacing w:before="0" w:line="240" w:lineRule="auto"/>
        <w:ind w:left="864" w:hanging="864"/>
        <w:jc w:val="both"/>
        <w:rPr>
          <w:rFonts w:eastAsia="Droid Sans" w:cs="Arial"/>
          <w:i w:val="0"/>
          <w:color w:val="auto"/>
          <w:sz w:val="22"/>
          <w:szCs w:val="22"/>
          <w:u w:val="single"/>
          <w:lang w:val="es-CO" w:bidi="hi-IN"/>
        </w:rPr>
      </w:pPr>
    </w:p>
    <w:p w14:paraId="6EB1337B" w14:textId="6B79872B" w:rsidR="00327F3B" w:rsidRPr="002F4A01" w:rsidRDefault="00AB3B76" w:rsidP="00327F3B">
      <w:pPr>
        <w:pStyle w:val="Ttulo4"/>
        <w:keepLines w:val="0"/>
        <w:numPr>
          <w:ilvl w:val="3"/>
          <w:numId w:val="0"/>
        </w:numPr>
        <w:suppressAutoHyphens w:val="0"/>
        <w:spacing w:before="0" w:line="240" w:lineRule="auto"/>
        <w:ind w:left="864" w:hanging="864"/>
        <w:jc w:val="both"/>
        <w:rPr>
          <w:rFonts w:cs="Arial"/>
          <w:i w:val="0"/>
          <w:color w:val="auto"/>
          <w:sz w:val="22"/>
          <w:szCs w:val="22"/>
          <w:u w:val="single"/>
        </w:rPr>
      </w:pPr>
      <w:r w:rsidRPr="002F4A01">
        <w:rPr>
          <w:rFonts w:eastAsia="Droid Sans" w:cs="Arial"/>
          <w:i w:val="0"/>
          <w:color w:val="auto"/>
          <w:sz w:val="22"/>
          <w:szCs w:val="22"/>
          <w:u w:val="single"/>
          <w:lang w:val="es-CO" w:bidi="hi-IN"/>
        </w:rPr>
        <w:t>L</w:t>
      </w:r>
      <w:r w:rsidR="00327F3B" w:rsidRPr="002F4A01">
        <w:rPr>
          <w:rFonts w:eastAsia="Droid Sans" w:cs="Arial"/>
          <w:i w:val="0"/>
          <w:color w:val="auto"/>
          <w:sz w:val="22"/>
          <w:szCs w:val="22"/>
          <w:u w:val="single"/>
          <w:lang w:val="es-CO" w:bidi="hi-IN"/>
        </w:rPr>
        <w:t>ogros PDD:</w:t>
      </w:r>
    </w:p>
    <w:p w14:paraId="64ADE590" w14:textId="77777777" w:rsidR="00327F3B" w:rsidRPr="002F4A01" w:rsidRDefault="00327F3B" w:rsidP="00327F3B">
      <w:pPr>
        <w:spacing w:after="0" w:line="240" w:lineRule="auto"/>
        <w:jc w:val="both"/>
        <w:rPr>
          <w:rFonts w:ascii="Arial" w:hAnsi="Arial" w:cs="Arial"/>
        </w:rPr>
      </w:pPr>
    </w:p>
    <w:p w14:paraId="7E4CB45A" w14:textId="77777777" w:rsidR="00327F3B" w:rsidRPr="002F4A01" w:rsidRDefault="00327F3B" w:rsidP="00220993">
      <w:pPr>
        <w:pStyle w:val="Prrafodelista"/>
        <w:numPr>
          <w:ilvl w:val="0"/>
          <w:numId w:val="146"/>
        </w:numPr>
        <w:spacing w:after="0" w:line="240" w:lineRule="auto"/>
        <w:ind w:left="284" w:hanging="284"/>
        <w:jc w:val="both"/>
        <w:rPr>
          <w:rFonts w:ascii="Arial" w:hAnsi="Arial" w:cs="Arial"/>
        </w:rPr>
      </w:pPr>
      <w:r w:rsidRPr="002F4A01">
        <w:rPr>
          <w:rFonts w:ascii="Arial" w:eastAsia="Arial" w:hAnsi="Arial" w:cs="Arial"/>
        </w:rPr>
        <w:t xml:space="preserve">Articulación institucional con otras entidades para llevar una sólida oferta a los comerciantes de las zonas de rumba. Esto ha permitido mejorar las convocatorias y el acercamiento con esta población. Específicamente se ha realizado un trabajo de coordinación con la Cámara de Comercio de Bogotá, enfocada en capacitaciones sobre requisitos legales, servicio al cliente y temas jurídicos, la Secretaría de Salud, en acompañamiento a intervenciones pedagógicas de consumo responsable de licor y tabaco, la Fiscalía General de la Nación en temas de denuncias, y la Policía Metropolitana en temas de código de policía y prevención. Igualmente, para la feria de servicios se ha trabajado de la mano con la Secretaría Distrital General para llevar los Súper Cade Móviles. </w:t>
      </w:r>
    </w:p>
    <w:p w14:paraId="5FAFE83D" w14:textId="77777777" w:rsidR="00327F3B" w:rsidRPr="002F4A01" w:rsidRDefault="00327F3B" w:rsidP="00220993">
      <w:pPr>
        <w:pStyle w:val="Prrafodelista"/>
        <w:numPr>
          <w:ilvl w:val="0"/>
          <w:numId w:val="146"/>
        </w:numPr>
        <w:spacing w:after="0" w:line="240" w:lineRule="auto"/>
        <w:ind w:left="284" w:hanging="284"/>
        <w:jc w:val="both"/>
        <w:rPr>
          <w:rFonts w:ascii="Arial" w:hAnsi="Arial" w:cs="Arial"/>
        </w:rPr>
      </w:pPr>
      <w:r w:rsidRPr="002F4A01">
        <w:rPr>
          <w:rFonts w:ascii="Arial" w:eastAsia="Arial" w:hAnsi="Arial" w:cs="Arial"/>
        </w:rPr>
        <w:t xml:space="preserve">Se realizó una propuesta de trabajo y articulación con Universidad de los Andes con el fin de expandir la intervención a la Calle 19 y vincularla y prevenir comportamientos que afecten la violencia, como las lesiones personales, y posicionar la estrategia de Farra en la Buena. </w:t>
      </w:r>
    </w:p>
    <w:p w14:paraId="7A6D5CA0" w14:textId="77777777" w:rsidR="00327F3B" w:rsidRPr="00F9772F" w:rsidRDefault="00327F3B" w:rsidP="00220993">
      <w:pPr>
        <w:pStyle w:val="Prrafodelista"/>
        <w:numPr>
          <w:ilvl w:val="0"/>
          <w:numId w:val="146"/>
        </w:numPr>
        <w:spacing w:after="0" w:line="240" w:lineRule="auto"/>
        <w:ind w:left="284" w:hanging="284"/>
        <w:jc w:val="both"/>
        <w:rPr>
          <w:rFonts w:ascii="Arial" w:hAnsi="Arial" w:cs="Arial"/>
        </w:rPr>
      </w:pPr>
      <w:r w:rsidRPr="00F9772F">
        <w:rPr>
          <w:rFonts w:ascii="Arial" w:hAnsi="Arial" w:cs="Arial"/>
        </w:rPr>
        <w:t xml:space="preserve">Se viene trabajando de la mano con Fundación Bavaria en el programa Buenos Tragos, este año enfocado en la prevención de consumo de bebidas alcohólicas por parte de menores de edad. </w:t>
      </w:r>
    </w:p>
    <w:p w14:paraId="30A65BB9" w14:textId="77777777" w:rsidR="002F4A01" w:rsidRPr="00F9772F" w:rsidRDefault="002F4A01" w:rsidP="00327F3B">
      <w:pPr>
        <w:pStyle w:val="Ttulo4"/>
        <w:keepLines w:val="0"/>
        <w:numPr>
          <w:ilvl w:val="3"/>
          <w:numId w:val="0"/>
        </w:numPr>
        <w:suppressAutoHyphens w:val="0"/>
        <w:spacing w:before="0" w:line="240" w:lineRule="auto"/>
        <w:ind w:left="864" w:hanging="864"/>
        <w:rPr>
          <w:rFonts w:cs="Arial"/>
          <w:sz w:val="22"/>
          <w:szCs w:val="22"/>
          <w:lang w:val="es-CO"/>
        </w:rPr>
      </w:pPr>
    </w:p>
    <w:p w14:paraId="5087589D" w14:textId="1ACC9A00" w:rsidR="00327F3B" w:rsidRPr="00F9772F" w:rsidRDefault="00327F3B" w:rsidP="00327F3B">
      <w:pPr>
        <w:pStyle w:val="Ttulo4"/>
        <w:keepLines w:val="0"/>
        <w:numPr>
          <w:ilvl w:val="3"/>
          <w:numId w:val="0"/>
        </w:numPr>
        <w:suppressAutoHyphens w:val="0"/>
        <w:spacing w:before="0" w:line="240" w:lineRule="auto"/>
        <w:ind w:left="864" w:hanging="864"/>
        <w:rPr>
          <w:rFonts w:cs="Arial"/>
          <w:i w:val="0"/>
          <w:color w:val="auto"/>
          <w:sz w:val="22"/>
          <w:szCs w:val="22"/>
          <w:u w:val="single"/>
          <w:lang w:val="es-CO"/>
        </w:rPr>
      </w:pPr>
      <w:r w:rsidRPr="00F9772F">
        <w:rPr>
          <w:rFonts w:cs="Arial"/>
          <w:i w:val="0"/>
          <w:color w:val="auto"/>
          <w:sz w:val="22"/>
          <w:szCs w:val="22"/>
          <w:u w:val="single"/>
          <w:lang w:val="es-CO"/>
        </w:rPr>
        <w:t>Dificultades</w:t>
      </w:r>
      <w:r w:rsidR="002F4A01" w:rsidRPr="00F9772F">
        <w:rPr>
          <w:rFonts w:cs="Arial"/>
          <w:i w:val="0"/>
          <w:color w:val="auto"/>
          <w:sz w:val="22"/>
          <w:szCs w:val="22"/>
          <w:u w:val="single"/>
          <w:lang w:val="es-CO"/>
        </w:rPr>
        <w:t>:</w:t>
      </w:r>
    </w:p>
    <w:p w14:paraId="735F6DDA" w14:textId="77777777" w:rsidR="00327F3B" w:rsidRPr="00F9772F" w:rsidRDefault="00327F3B" w:rsidP="00327F3B">
      <w:pPr>
        <w:spacing w:after="0" w:line="240" w:lineRule="auto"/>
        <w:ind w:left="720"/>
        <w:jc w:val="both"/>
        <w:rPr>
          <w:rFonts w:ascii="Arial" w:hAnsi="Arial" w:cs="Arial"/>
          <w:lang w:bidi="hi-IN"/>
        </w:rPr>
      </w:pPr>
    </w:p>
    <w:p w14:paraId="2F0636D6" w14:textId="77777777" w:rsidR="00327F3B" w:rsidRPr="002F4A01" w:rsidRDefault="00327F3B" w:rsidP="00220993">
      <w:pPr>
        <w:numPr>
          <w:ilvl w:val="0"/>
          <w:numId w:val="177"/>
        </w:numPr>
        <w:suppressAutoHyphens w:val="0"/>
        <w:spacing w:after="0" w:line="240" w:lineRule="auto"/>
        <w:ind w:left="284" w:hanging="284"/>
        <w:jc w:val="both"/>
        <w:rPr>
          <w:rFonts w:ascii="Arial" w:hAnsi="Arial" w:cs="Arial"/>
          <w:sz w:val="22"/>
          <w:szCs w:val="22"/>
          <w:lang w:bidi="hi-IN"/>
        </w:rPr>
      </w:pPr>
      <w:r w:rsidRPr="002F4A01">
        <w:rPr>
          <w:rFonts w:ascii="Arial" w:eastAsia="Arial" w:hAnsi="Arial" w:cs="Arial"/>
          <w:sz w:val="22"/>
          <w:szCs w:val="22"/>
        </w:rPr>
        <w:t>Baja asistencia generalizada de los comerciantes a los espacios convocados tanto por la Secretaría de Seguridad como por las alcaldías locales. Se han identificado los siguientes factores relacionados con esta problemática:</w:t>
      </w:r>
    </w:p>
    <w:p w14:paraId="7096707D" w14:textId="77777777" w:rsidR="00327F3B" w:rsidRPr="002F4A01" w:rsidRDefault="00327F3B" w:rsidP="00220993">
      <w:pPr>
        <w:pStyle w:val="Prrafodelista"/>
        <w:numPr>
          <w:ilvl w:val="0"/>
          <w:numId w:val="177"/>
        </w:numPr>
        <w:spacing w:after="0" w:line="240" w:lineRule="auto"/>
        <w:ind w:left="284" w:hanging="284"/>
        <w:jc w:val="both"/>
        <w:rPr>
          <w:rFonts w:ascii="Arial" w:hAnsi="Arial" w:cs="Arial"/>
          <w:lang w:val="es-ES" w:eastAsia="zh-CN" w:bidi="hi-IN"/>
        </w:rPr>
      </w:pPr>
      <w:r w:rsidRPr="002F4A01">
        <w:rPr>
          <w:rFonts w:ascii="Arial" w:hAnsi="Arial" w:cs="Arial"/>
          <w:lang w:val="es-ES" w:eastAsia="zh-CN" w:bidi="hi-IN"/>
        </w:rPr>
        <w:t>Bajo interés de parte de los comerciantes en participar en convocatorias institucionales.</w:t>
      </w:r>
    </w:p>
    <w:p w14:paraId="566660AC" w14:textId="77777777" w:rsidR="00327F3B" w:rsidRPr="002F4A01" w:rsidRDefault="00327F3B" w:rsidP="00220993">
      <w:pPr>
        <w:pStyle w:val="Prrafodelista"/>
        <w:numPr>
          <w:ilvl w:val="0"/>
          <w:numId w:val="177"/>
        </w:numPr>
        <w:spacing w:after="0" w:line="240" w:lineRule="auto"/>
        <w:ind w:left="284" w:hanging="284"/>
        <w:jc w:val="both"/>
        <w:rPr>
          <w:rFonts w:ascii="Arial" w:hAnsi="Arial" w:cs="Arial"/>
          <w:lang w:val="es-ES" w:eastAsia="zh-CN" w:bidi="hi-IN"/>
        </w:rPr>
      </w:pPr>
      <w:r w:rsidRPr="002F4A01">
        <w:rPr>
          <w:rFonts w:ascii="Arial" w:hAnsi="Arial" w:cs="Arial"/>
          <w:lang w:val="es-ES" w:eastAsia="zh-CN" w:bidi="hi-IN"/>
        </w:rPr>
        <w:t>Relación compleja entre las instituciones (SDSCJ, Policía Nacional, Alcaldías Locales, etc.) y los comerciantes relacionada con los procesos de control adelantados en zonas de farra.</w:t>
      </w:r>
    </w:p>
    <w:p w14:paraId="30978AAA" w14:textId="77777777" w:rsidR="00327F3B" w:rsidRPr="002F4A01" w:rsidRDefault="00327F3B" w:rsidP="00220993">
      <w:pPr>
        <w:pStyle w:val="Prrafodelista"/>
        <w:numPr>
          <w:ilvl w:val="0"/>
          <w:numId w:val="177"/>
        </w:numPr>
        <w:spacing w:after="0" w:line="240" w:lineRule="auto"/>
        <w:ind w:left="284" w:hanging="284"/>
        <w:jc w:val="both"/>
        <w:rPr>
          <w:rFonts w:ascii="Arial" w:hAnsi="Arial" w:cs="Arial"/>
          <w:lang w:val="es-ES" w:eastAsia="zh-CN" w:bidi="hi-IN"/>
        </w:rPr>
      </w:pPr>
      <w:r w:rsidRPr="002F4A01">
        <w:rPr>
          <w:rFonts w:ascii="Arial" w:hAnsi="Arial" w:cs="Arial"/>
          <w:lang w:val="es-ES" w:eastAsia="zh-CN" w:bidi="hi-IN"/>
        </w:rPr>
        <w:t>Horarios de trabajo extensos de los comerciantes que en muchos casos les impiden acercarse a los espacios de encuentro.</w:t>
      </w:r>
    </w:p>
    <w:p w14:paraId="40AF6FFA" w14:textId="77777777" w:rsidR="00327F3B" w:rsidRPr="002F4A01" w:rsidRDefault="00327F3B" w:rsidP="00220993">
      <w:pPr>
        <w:pStyle w:val="Prrafodelista"/>
        <w:numPr>
          <w:ilvl w:val="0"/>
          <w:numId w:val="177"/>
        </w:numPr>
        <w:spacing w:after="0" w:line="240" w:lineRule="auto"/>
        <w:ind w:left="284" w:hanging="284"/>
        <w:jc w:val="both"/>
        <w:rPr>
          <w:rFonts w:ascii="Arial" w:hAnsi="Arial" w:cs="Arial"/>
          <w:lang w:val="es-ES" w:eastAsia="zh-CN" w:bidi="hi-IN"/>
        </w:rPr>
      </w:pPr>
      <w:r w:rsidRPr="002F4A01">
        <w:rPr>
          <w:rFonts w:ascii="Arial" w:hAnsi="Arial" w:cs="Arial"/>
          <w:lang w:val="es-ES" w:eastAsia="zh-CN" w:bidi="hi-IN"/>
        </w:rPr>
        <w:t>Los comercios de las zonas de farra (especialmente las que tiene mayores niveles de informalidad) suelen ser muy volátiles, es decir, muchos locales se cierran frecuentemente, cambian de dueños, cambian de nombres.</w:t>
      </w:r>
    </w:p>
    <w:p w14:paraId="14EFD135" w14:textId="1C093090" w:rsidR="00327F3B" w:rsidRPr="006D3AE8" w:rsidRDefault="00366DC5" w:rsidP="00327F3B">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Pr>
          <w:rFonts w:ascii="Arial" w:hAnsi="Arial" w:cs="Arial"/>
          <w:i w:val="0"/>
          <w:color w:val="auto"/>
          <w:sz w:val="22"/>
          <w:szCs w:val="22"/>
          <w:u w:val="single"/>
          <w:lang w:val="es-CO"/>
        </w:rPr>
        <w:lastRenderedPageBreak/>
        <w:t>R</w:t>
      </w:r>
      <w:r w:rsidR="00327F3B" w:rsidRPr="006D3AE8">
        <w:rPr>
          <w:rFonts w:ascii="Arial" w:hAnsi="Arial" w:cs="Arial"/>
          <w:i w:val="0"/>
          <w:color w:val="auto"/>
          <w:sz w:val="22"/>
          <w:szCs w:val="22"/>
          <w:u w:val="single"/>
          <w:lang w:val="es-CO"/>
        </w:rPr>
        <w:t>egistros fotográficos de la estrategia:</w:t>
      </w:r>
    </w:p>
    <w:p w14:paraId="4F399061" w14:textId="5421A3A5" w:rsidR="00327F3B" w:rsidRPr="002D3E47" w:rsidRDefault="007B5114" w:rsidP="00327F3B">
      <w:pPr>
        <w:spacing w:after="0" w:line="240" w:lineRule="auto"/>
        <w:jc w:val="both"/>
        <w:rPr>
          <w:rFonts w:ascii="Arial" w:hAnsi="Arial" w:cs="Arial"/>
          <w:b/>
          <w:bCs/>
          <w:highlight w:val="yellow"/>
        </w:rPr>
      </w:pPr>
      <w:r w:rsidRPr="00EA5E59">
        <w:rPr>
          <w:rFonts w:ascii="Arial" w:hAnsi="Arial" w:cs="Arial"/>
          <w:noProof/>
          <w:lang w:eastAsia="es-ES"/>
        </w:rPr>
        <w:drawing>
          <wp:anchor distT="0" distB="0" distL="114300" distR="114300" simplePos="0" relativeHeight="251935744" behindDoc="1" locked="0" layoutInCell="1" allowOverlap="1" wp14:anchorId="1D6C30BB" wp14:editId="45AFEE16">
            <wp:simplePos x="0" y="0"/>
            <wp:positionH relativeFrom="column">
              <wp:posOffset>2787015</wp:posOffset>
            </wp:positionH>
            <wp:positionV relativeFrom="paragraph">
              <wp:posOffset>135890</wp:posOffset>
            </wp:positionV>
            <wp:extent cx="2219325" cy="1123950"/>
            <wp:effectExtent l="133350" t="114300" r="123825" b="171450"/>
            <wp:wrapTight wrapText="bothSides">
              <wp:wrapPolygon edited="0">
                <wp:start x="-1112" y="-2197"/>
                <wp:lineTo x="-1298" y="21600"/>
                <wp:lineTo x="-742" y="24529"/>
                <wp:lineTo x="22064" y="24529"/>
                <wp:lineTo x="22620" y="21966"/>
                <wp:lineTo x="22434" y="-2197"/>
                <wp:lineTo x="-1112" y="-2197"/>
              </wp:wrapPolygon>
            </wp:wrapTight>
            <wp:docPr id="321600328" name="Imagen 3216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219325"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A5E59">
        <w:rPr>
          <w:rFonts w:ascii="Arial" w:hAnsi="Arial" w:cs="Arial"/>
          <w:noProof/>
          <w:lang w:eastAsia="es-ES"/>
        </w:rPr>
        <w:drawing>
          <wp:anchor distT="0" distB="0" distL="114300" distR="114300" simplePos="0" relativeHeight="251934720" behindDoc="1" locked="0" layoutInCell="1" allowOverlap="1" wp14:anchorId="2D82A293" wp14:editId="094D898D">
            <wp:simplePos x="0" y="0"/>
            <wp:positionH relativeFrom="margin">
              <wp:align>left</wp:align>
            </wp:positionH>
            <wp:positionV relativeFrom="paragraph">
              <wp:posOffset>116840</wp:posOffset>
            </wp:positionV>
            <wp:extent cx="2419350" cy="1143000"/>
            <wp:effectExtent l="133350" t="114300" r="152400" b="171450"/>
            <wp:wrapTight wrapText="bothSides">
              <wp:wrapPolygon edited="0">
                <wp:start x="-1020" y="-2160"/>
                <wp:lineTo x="-1191" y="21600"/>
                <wp:lineTo x="-680" y="24480"/>
                <wp:lineTo x="22110" y="24480"/>
                <wp:lineTo x="22791" y="21600"/>
                <wp:lineTo x="22791" y="4320"/>
                <wp:lineTo x="22450" y="-2160"/>
                <wp:lineTo x="-1020" y="-2160"/>
              </wp:wrapPolygon>
            </wp:wrapTight>
            <wp:docPr id="1076755005" name="Imagen 107675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419350" cy="114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D8A4099" w14:textId="242BDB49" w:rsidR="00327F3B" w:rsidRPr="00EA5E59" w:rsidRDefault="00327F3B" w:rsidP="00327F3B">
      <w:pPr>
        <w:spacing w:after="0" w:line="240" w:lineRule="auto"/>
        <w:jc w:val="center"/>
        <w:rPr>
          <w:rFonts w:ascii="Arial" w:hAnsi="Arial" w:cs="Arial"/>
          <w:lang w:eastAsia="es-ES"/>
        </w:rPr>
      </w:pPr>
    </w:p>
    <w:p w14:paraId="5BDCE8B4" w14:textId="217B06D2" w:rsidR="00327F3B" w:rsidRPr="00EA5E59" w:rsidRDefault="00327F3B" w:rsidP="00327F3B">
      <w:pPr>
        <w:spacing w:after="0" w:line="240" w:lineRule="auto"/>
        <w:jc w:val="center"/>
        <w:rPr>
          <w:rFonts w:ascii="Arial" w:hAnsi="Arial" w:cs="Arial"/>
          <w:b/>
          <w:bCs/>
        </w:rPr>
      </w:pPr>
    </w:p>
    <w:p w14:paraId="44D817EF" w14:textId="194EEFA1" w:rsidR="00327F3B" w:rsidRPr="00EA5E59" w:rsidRDefault="00327F3B" w:rsidP="00327F3B">
      <w:pPr>
        <w:spacing w:after="0" w:line="240" w:lineRule="auto"/>
        <w:jc w:val="center"/>
        <w:rPr>
          <w:rFonts w:ascii="Arial" w:hAnsi="Arial" w:cs="Arial"/>
          <w:b/>
          <w:bCs/>
        </w:rPr>
      </w:pPr>
    </w:p>
    <w:p w14:paraId="311AFDCC" w14:textId="77777777" w:rsidR="00327F3B" w:rsidRPr="00EA5E59" w:rsidRDefault="00327F3B" w:rsidP="00327F3B">
      <w:pPr>
        <w:spacing w:after="0" w:line="240" w:lineRule="auto"/>
        <w:jc w:val="center"/>
        <w:rPr>
          <w:rFonts w:ascii="Arial" w:hAnsi="Arial" w:cs="Arial"/>
          <w:b/>
          <w:bCs/>
        </w:rPr>
      </w:pPr>
    </w:p>
    <w:p w14:paraId="63CBFAA3" w14:textId="77777777" w:rsidR="007B5114" w:rsidRDefault="007B5114" w:rsidP="00327F3B">
      <w:pPr>
        <w:shd w:val="clear" w:color="auto" w:fill="FFFFFF" w:themeFill="background1"/>
        <w:spacing w:after="0" w:line="240" w:lineRule="auto"/>
        <w:jc w:val="center"/>
        <w:rPr>
          <w:rFonts w:ascii="Arial" w:eastAsia="Droid Sans" w:hAnsi="Arial" w:cs="Arial"/>
          <w:b/>
          <w:bCs/>
          <w:shd w:val="clear" w:color="auto" w:fill="FFFFFF"/>
          <w:lang w:bidi="hi-IN"/>
        </w:rPr>
      </w:pPr>
    </w:p>
    <w:p w14:paraId="29D028E5" w14:textId="77777777" w:rsidR="007B5114" w:rsidRDefault="007B5114" w:rsidP="00327F3B">
      <w:pPr>
        <w:shd w:val="clear" w:color="auto" w:fill="FFFFFF" w:themeFill="background1"/>
        <w:spacing w:after="0" w:line="240" w:lineRule="auto"/>
        <w:jc w:val="center"/>
        <w:rPr>
          <w:rFonts w:ascii="Arial" w:eastAsia="Droid Sans" w:hAnsi="Arial" w:cs="Arial"/>
          <w:b/>
          <w:bCs/>
          <w:shd w:val="clear" w:color="auto" w:fill="FFFFFF"/>
          <w:lang w:bidi="hi-IN"/>
        </w:rPr>
      </w:pPr>
    </w:p>
    <w:p w14:paraId="511189EA" w14:textId="77777777" w:rsidR="007B5114" w:rsidRDefault="007B5114" w:rsidP="00327F3B">
      <w:pPr>
        <w:shd w:val="clear" w:color="auto" w:fill="FFFFFF" w:themeFill="background1"/>
        <w:spacing w:after="0" w:line="240" w:lineRule="auto"/>
        <w:jc w:val="center"/>
        <w:rPr>
          <w:rFonts w:ascii="Arial" w:eastAsia="Droid Sans" w:hAnsi="Arial" w:cs="Arial"/>
          <w:b/>
          <w:bCs/>
          <w:shd w:val="clear" w:color="auto" w:fill="FFFFFF"/>
          <w:lang w:bidi="hi-IN"/>
        </w:rPr>
      </w:pPr>
    </w:p>
    <w:p w14:paraId="54598009" w14:textId="77777777" w:rsidR="007B5114" w:rsidRDefault="007B5114" w:rsidP="00327F3B">
      <w:pPr>
        <w:shd w:val="clear" w:color="auto" w:fill="FFFFFF" w:themeFill="background1"/>
        <w:spacing w:after="0" w:line="240" w:lineRule="auto"/>
        <w:jc w:val="center"/>
        <w:rPr>
          <w:rFonts w:ascii="Arial" w:eastAsia="Droid Sans" w:hAnsi="Arial" w:cs="Arial"/>
          <w:b/>
          <w:bCs/>
          <w:shd w:val="clear" w:color="auto" w:fill="FFFFFF"/>
          <w:lang w:bidi="hi-IN"/>
        </w:rPr>
      </w:pPr>
    </w:p>
    <w:p w14:paraId="66089086" w14:textId="77777777" w:rsidR="007B5114" w:rsidRDefault="007B5114" w:rsidP="00327F3B">
      <w:pPr>
        <w:shd w:val="clear" w:color="auto" w:fill="FFFFFF" w:themeFill="background1"/>
        <w:spacing w:after="0" w:line="240" w:lineRule="auto"/>
        <w:jc w:val="center"/>
        <w:rPr>
          <w:rFonts w:ascii="Arial" w:eastAsia="Droid Sans" w:hAnsi="Arial" w:cs="Arial"/>
          <w:b/>
          <w:bCs/>
          <w:shd w:val="clear" w:color="auto" w:fill="FFFFFF"/>
          <w:lang w:bidi="hi-IN"/>
        </w:rPr>
      </w:pPr>
    </w:p>
    <w:p w14:paraId="73874A02" w14:textId="45C5BFF5" w:rsidR="00327F3B" w:rsidRPr="00EA5E59" w:rsidRDefault="00327F3B" w:rsidP="00327F3B">
      <w:pPr>
        <w:shd w:val="clear" w:color="auto" w:fill="FFFFFF" w:themeFill="background1"/>
        <w:spacing w:after="0" w:line="240" w:lineRule="auto"/>
        <w:jc w:val="center"/>
        <w:rPr>
          <w:rFonts w:ascii="Arial" w:eastAsia="Droid Sans" w:hAnsi="Arial" w:cs="Arial"/>
          <w:bCs/>
          <w:shd w:val="clear" w:color="auto" w:fill="FFFFFF"/>
          <w:lang w:bidi="hi-IN"/>
        </w:rPr>
      </w:pPr>
      <w:r w:rsidRPr="00EA5E59">
        <w:rPr>
          <w:rFonts w:ascii="Arial" w:eastAsia="Droid Sans" w:hAnsi="Arial" w:cs="Arial"/>
          <w:b/>
          <w:bCs/>
          <w:shd w:val="clear" w:color="auto" w:fill="FFFFFF"/>
          <w:lang w:bidi="hi-IN"/>
        </w:rPr>
        <w:t>Fuente:</w:t>
      </w:r>
      <w:r w:rsidRPr="00EA5E59">
        <w:rPr>
          <w:rFonts w:ascii="Arial" w:eastAsia="Droid Sans" w:hAnsi="Arial" w:cs="Arial"/>
          <w:bCs/>
          <w:shd w:val="clear" w:color="auto" w:fill="FFFFFF"/>
          <w:lang w:bidi="hi-IN"/>
        </w:rPr>
        <w:t xml:space="preserve"> Dirección de Prevención y Cultura Ciudadana. Farra en la Buena. Año 2019.</w:t>
      </w:r>
    </w:p>
    <w:p w14:paraId="4D5D4A2D" w14:textId="77777777" w:rsidR="007B5114" w:rsidRDefault="007B5114" w:rsidP="00327F3B">
      <w:pPr>
        <w:pStyle w:val="Ttulo1"/>
        <w:keepLines w:val="0"/>
        <w:suppressAutoHyphens w:val="0"/>
        <w:spacing w:before="0" w:line="240" w:lineRule="auto"/>
        <w:ind w:left="432" w:hanging="432"/>
        <w:jc w:val="center"/>
        <w:rPr>
          <w:rFonts w:ascii="Arial" w:hAnsi="Arial" w:cs="Arial"/>
          <w:b/>
          <w:color w:val="auto"/>
          <w:sz w:val="22"/>
          <w:szCs w:val="22"/>
          <w:lang w:val="es-CO"/>
        </w:rPr>
      </w:pPr>
      <w:bookmarkStart w:id="68" w:name="_Toc21613659"/>
    </w:p>
    <w:p w14:paraId="2927EB9A" w14:textId="3163666E" w:rsidR="00327F3B" w:rsidRPr="00ED3DB6" w:rsidRDefault="00327F3B" w:rsidP="00327F3B">
      <w:pPr>
        <w:pStyle w:val="Ttulo1"/>
        <w:keepLines w:val="0"/>
        <w:suppressAutoHyphens w:val="0"/>
        <w:spacing w:before="0" w:line="240" w:lineRule="auto"/>
        <w:ind w:left="432" w:hanging="432"/>
        <w:jc w:val="center"/>
        <w:rPr>
          <w:rFonts w:ascii="Arial" w:hAnsi="Arial" w:cs="Arial"/>
          <w:b/>
          <w:color w:val="auto"/>
          <w:sz w:val="22"/>
          <w:szCs w:val="22"/>
          <w:lang w:val="es-CO"/>
        </w:rPr>
      </w:pPr>
      <w:r w:rsidRPr="00ED3DB6">
        <w:rPr>
          <w:rFonts w:ascii="Arial" w:hAnsi="Arial" w:cs="Arial"/>
          <w:b/>
          <w:color w:val="auto"/>
          <w:sz w:val="22"/>
          <w:szCs w:val="22"/>
          <w:lang w:val="es-CO"/>
        </w:rPr>
        <w:t>COMPONENTE: CONTROL DEL DELITO</w:t>
      </w:r>
      <w:bookmarkEnd w:id="68"/>
    </w:p>
    <w:p w14:paraId="7B862A9D" w14:textId="77777777" w:rsidR="00327F3B" w:rsidRPr="002D3E47" w:rsidRDefault="00327F3B" w:rsidP="00327F3B">
      <w:pPr>
        <w:spacing w:after="0" w:line="240" w:lineRule="auto"/>
        <w:jc w:val="both"/>
        <w:rPr>
          <w:rFonts w:ascii="Arial" w:eastAsia="Droid Sans" w:hAnsi="Arial" w:cs="Arial"/>
          <w:highlight w:val="yellow"/>
          <w:lang w:bidi="hi-IN"/>
        </w:rPr>
      </w:pPr>
    </w:p>
    <w:p w14:paraId="018BA6CF" w14:textId="7A2DAA3B" w:rsidR="00327F3B" w:rsidRPr="00ED3DB6" w:rsidRDefault="00327F3B" w:rsidP="00327F3B">
      <w:pPr>
        <w:spacing w:after="0" w:line="240" w:lineRule="auto"/>
        <w:jc w:val="both"/>
        <w:rPr>
          <w:rFonts w:ascii="Arial" w:hAnsi="Arial" w:cs="Arial"/>
          <w:sz w:val="22"/>
          <w:szCs w:val="22"/>
          <w:lang w:eastAsia="es-CO"/>
        </w:rPr>
      </w:pPr>
      <w:r w:rsidRPr="00ED3DB6">
        <w:rPr>
          <w:rFonts w:ascii="Arial" w:hAnsi="Arial" w:cs="Arial"/>
          <w:sz w:val="22"/>
          <w:szCs w:val="22"/>
        </w:rPr>
        <w:t>La Dirección de Seguridad de la Subsecretaría de Seguridad y Convivencia tiene a su cargo la implementación de programas de control del delito que logren impactar las metas del Plan de Desarrollo Distrital “</w:t>
      </w:r>
      <w:r w:rsidRPr="00ED3DB6">
        <w:rPr>
          <w:rFonts w:ascii="Arial" w:hAnsi="Arial" w:cs="Arial"/>
          <w:i/>
          <w:sz w:val="22"/>
          <w:szCs w:val="22"/>
        </w:rPr>
        <w:t>Bogotá Mejor para Todos”</w:t>
      </w:r>
      <w:r w:rsidRPr="00ED3DB6">
        <w:rPr>
          <w:rFonts w:ascii="Arial" w:hAnsi="Arial" w:cs="Arial"/>
          <w:sz w:val="22"/>
          <w:szCs w:val="22"/>
        </w:rPr>
        <w:t xml:space="preserve">, en las localidades priorizadas en la Ciudad. </w:t>
      </w:r>
      <w:r w:rsidRPr="00ED3DB6">
        <w:rPr>
          <w:rFonts w:ascii="Arial" w:hAnsi="Arial" w:cs="Arial"/>
          <w:sz w:val="22"/>
          <w:szCs w:val="22"/>
          <w:lang w:eastAsia="es-CO"/>
        </w:rPr>
        <w:t>Las principales Funciones de la Dirección, de acuerdo al decreto 413 de 2016 son:</w:t>
      </w:r>
    </w:p>
    <w:p w14:paraId="658B1150" w14:textId="77777777" w:rsidR="00327F3B" w:rsidRPr="00ED3DB6" w:rsidRDefault="00327F3B" w:rsidP="00327F3B">
      <w:pPr>
        <w:spacing w:after="0" w:line="240" w:lineRule="auto"/>
        <w:jc w:val="both"/>
        <w:rPr>
          <w:rFonts w:ascii="Arial" w:hAnsi="Arial" w:cs="Arial"/>
          <w:sz w:val="22"/>
          <w:szCs w:val="22"/>
        </w:rPr>
      </w:pPr>
    </w:p>
    <w:p w14:paraId="23241A29"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Implementar y desarrollar los planes, programas y proyectos que conforman las políticas públicas dirigidas a garantizar la seguridad ciudadana y la preservación del orden público en la ciudad y presentarlos para aprobación de la Subsecretaría de Seguridad y Convivencia.</w:t>
      </w:r>
    </w:p>
    <w:p w14:paraId="3B0C4BA5"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Efectuar seguimiento a los Planes Locales Integrales de Seguridad de conformidad con lo dispuesto en el artículo </w:t>
      </w:r>
      <w:hyperlink r:id="rId31" w:anchor="4" w:history="1">
        <w:r w:rsidRPr="00ED3DB6">
          <w:rPr>
            <w:rFonts w:ascii="Arial" w:hAnsi="Arial" w:cs="Arial"/>
            <w:lang w:val="es-ES"/>
          </w:rPr>
          <w:t>4°</w:t>
        </w:r>
      </w:hyperlink>
      <w:r w:rsidRPr="00ED3DB6">
        <w:rPr>
          <w:rFonts w:ascii="Arial" w:hAnsi="Arial" w:cs="Arial"/>
          <w:lang w:val="es-ES"/>
        </w:rPr>
        <w:t> del Acuerdo Distrital N° 135 de 2004 o las normas que lo modifiquen en materia de seguridad ciudadana, control del delito y preservación del orden público en la ciudad.</w:t>
      </w:r>
    </w:p>
    <w:p w14:paraId="61BECDFC"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Proponer y desarrollar acciones para el fortalecimiento de la seguridad local.</w:t>
      </w:r>
    </w:p>
    <w:p w14:paraId="6FF11C9A"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Gestionar el levantamiento de información cualitativa sobre riesgos y problemáticas que afectan la seguridad en el territorio, de manera articulada con la Oficina de Análisis de Información y Estudios Estratégicos.</w:t>
      </w:r>
    </w:p>
    <w:p w14:paraId="0FE33AE8"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Diseñar mecanismos de cooperación relacionadas con actividades de inteligencia y contrainteligencia con entidades, organismos nacionales e internacionales, de acuerdo con la normativa que las regula en Colombia y las directrices que sobre la materia expida el Gobierno Nacional, proponerlos a la Subsecretaría de Seguridad y Convivencia, gestionarlos e implementarlos.</w:t>
      </w:r>
    </w:p>
    <w:p w14:paraId="1B578C9B"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Asistir técnicamente a las Alcaldías Locales en la formulación y adopción de programas y proyectos de seguridad ciudadana y control del delito de acuerdo con los lineamientos definidos por el Subsecretario de Seguridad y Convivencia.</w:t>
      </w:r>
    </w:p>
    <w:p w14:paraId="08B9E43D"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Diseñar e implementar acciones sectoriales relacionadas con la seguridad ciudadana, prevención y control del delito.</w:t>
      </w:r>
    </w:p>
    <w:p w14:paraId="5E75A80A"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Gestionar e implementar alianzas estratégicas con las comunidades, el sector privado y las entidades del orden distrital, territorial y nacional, orientadas a la seguridad ciudadana y el control del delito, de acuerdo con las directrices del Subsecretario de Seguridad y Convivencia.</w:t>
      </w:r>
    </w:p>
    <w:p w14:paraId="62BC6418" w14:textId="77777777" w:rsidR="00327F3B" w:rsidRPr="00ED3DB6" w:rsidRDefault="00327F3B" w:rsidP="00220993">
      <w:pPr>
        <w:pStyle w:val="Prrafodelista"/>
        <w:numPr>
          <w:ilvl w:val="0"/>
          <w:numId w:val="210"/>
        </w:numPr>
        <w:shd w:val="clear" w:color="auto" w:fill="FFFFFF"/>
        <w:spacing w:after="0" w:line="240" w:lineRule="auto"/>
        <w:ind w:left="284" w:hanging="284"/>
        <w:jc w:val="both"/>
        <w:rPr>
          <w:rFonts w:ascii="Arial" w:hAnsi="Arial" w:cs="Arial"/>
          <w:lang w:val="es-ES"/>
        </w:rPr>
      </w:pPr>
      <w:r w:rsidRPr="00ED3DB6">
        <w:rPr>
          <w:rFonts w:ascii="Arial" w:hAnsi="Arial" w:cs="Arial"/>
          <w:lang w:val="es-ES"/>
        </w:rPr>
        <w:t xml:space="preserve">Evaluar los proyectos presentados por las autoridades de seguridad y convivencia en los que se identifiquen las necesidades para la adquisición de bienes, servicios y contratación de obras </w:t>
      </w:r>
      <w:r w:rsidRPr="00ED3DB6">
        <w:rPr>
          <w:rFonts w:ascii="Arial" w:hAnsi="Arial" w:cs="Arial"/>
          <w:lang w:val="es-ES"/>
        </w:rPr>
        <w:lastRenderedPageBreak/>
        <w:t>para aprobación del para el fortalecimiento de sus capacidades, en coordinación, con la Dirección de Prevención y Cultura Ciudadana.</w:t>
      </w:r>
    </w:p>
    <w:p w14:paraId="28BCE696" w14:textId="77777777" w:rsidR="001F140B" w:rsidRDefault="001F140B" w:rsidP="00327F3B">
      <w:pPr>
        <w:spacing w:after="0" w:line="240" w:lineRule="auto"/>
        <w:jc w:val="both"/>
        <w:rPr>
          <w:rFonts w:ascii="Arial" w:hAnsi="Arial" w:cs="Arial"/>
          <w:highlight w:val="yellow"/>
        </w:rPr>
      </w:pPr>
    </w:p>
    <w:p w14:paraId="662BA20F" w14:textId="0EBD7CEB" w:rsidR="00327F3B" w:rsidRPr="001F140B" w:rsidRDefault="00327F3B" w:rsidP="00327F3B">
      <w:pPr>
        <w:spacing w:after="0" w:line="240" w:lineRule="auto"/>
        <w:jc w:val="both"/>
        <w:rPr>
          <w:rFonts w:ascii="Arial" w:hAnsi="Arial" w:cs="Arial"/>
          <w:sz w:val="22"/>
          <w:szCs w:val="22"/>
          <w:lang w:eastAsia="es-CO"/>
        </w:rPr>
      </w:pPr>
      <w:r w:rsidRPr="00ED3DB6">
        <w:rPr>
          <w:rFonts w:ascii="Arial" w:hAnsi="Arial" w:cs="Arial"/>
          <w:sz w:val="22"/>
          <w:szCs w:val="22"/>
        </w:rPr>
        <w:t xml:space="preserve">Los programas que desarrolla esta Dirección se enfocan en la reducción de los delitos de alto impacto descritos en el PISCJ. </w:t>
      </w:r>
      <w:r w:rsidRPr="00ED3DB6">
        <w:rPr>
          <w:rFonts w:ascii="Arial" w:hAnsi="Arial" w:cs="Arial"/>
          <w:sz w:val="22"/>
          <w:szCs w:val="22"/>
          <w:lang w:eastAsia="es-CO"/>
        </w:rPr>
        <w:t xml:space="preserve">Dentro de este marco, esta dirección desarrolló cuatro programas. El primero, está orientado al desarrollo e implementación de planes especiales de intervención en territorios con complejidades particulares. El segundo busca la promoción y fortalecimiento de vigilancia a través de acciones de control en puntos priorizados. </w:t>
      </w:r>
      <w:r w:rsidRPr="00ED3DB6">
        <w:rPr>
          <w:rFonts w:ascii="Arial" w:eastAsia="Arial" w:hAnsi="Arial" w:cs="Arial"/>
          <w:sz w:val="22"/>
          <w:szCs w:val="22"/>
        </w:rPr>
        <w:t xml:space="preserve">El tercero está enfocado en el desarrollo de capacidades que optimicen el servicio de los organismos de seguridad. Y por último, el programa dedicado a la atención de acciones de movilización y aglomeraciones para garantizar la convivencia pacífica. </w:t>
      </w:r>
      <w:r w:rsidR="001F140B" w:rsidRPr="00ED3DB6">
        <w:rPr>
          <w:rFonts w:ascii="Arial" w:eastAsia="Arial" w:hAnsi="Arial" w:cs="Arial"/>
          <w:sz w:val="22"/>
          <w:szCs w:val="22"/>
        </w:rPr>
        <w:t xml:space="preserve"> </w:t>
      </w:r>
      <w:r w:rsidRPr="00ED3DB6">
        <w:rPr>
          <w:rFonts w:ascii="Arial" w:hAnsi="Arial" w:cs="Arial"/>
          <w:sz w:val="22"/>
          <w:szCs w:val="22"/>
          <w:lang w:eastAsia="es-CO"/>
        </w:rPr>
        <w:t>Los resultados asociados a las estrategias mencionadas están monitoreados en los indicadores del Plan Operativo Anual (POA). Los indicadores relacionados con el componente de control están a cargo de la Dirección de Seguridad. Dicha dirección es la responsable de la ejecución de las acciones que permiten el desarrollo de los objetivos definidos en cada programa y estrategia de la línea de control del PISCJ. Los resultados en la implementación de las estrategias por trimestre para la vigencia 2019 son:</w:t>
      </w:r>
    </w:p>
    <w:p w14:paraId="32F50366" w14:textId="77777777" w:rsidR="00327F3B" w:rsidRPr="00EA5E59" w:rsidRDefault="00327F3B" w:rsidP="00327F3B">
      <w:pPr>
        <w:spacing w:after="0" w:line="240" w:lineRule="auto"/>
        <w:jc w:val="both"/>
        <w:rPr>
          <w:rFonts w:ascii="Arial" w:hAnsi="Arial" w:cs="Arial"/>
        </w:rPr>
      </w:pPr>
    </w:p>
    <w:p w14:paraId="7C9033BF" w14:textId="5BB6E345" w:rsidR="00327F3B" w:rsidRPr="00992BC2" w:rsidRDefault="00327F3B" w:rsidP="00ED3DB6">
      <w:pPr>
        <w:pStyle w:val="Descripcin"/>
        <w:keepNext/>
        <w:jc w:val="center"/>
        <w:rPr>
          <w:rFonts w:cs="Arial"/>
          <w:sz w:val="22"/>
          <w:szCs w:val="22"/>
          <w:lang w:eastAsia="es-CO"/>
        </w:rPr>
      </w:pPr>
      <w:bookmarkStart w:id="69" w:name="_Toc8294022"/>
      <w:bookmarkStart w:id="70" w:name="_Toc13220873"/>
      <w:bookmarkStart w:id="71" w:name="_Toc13220938"/>
      <w:bookmarkStart w:id="72" w:name="_Toc21617907"/>
      <w:r w:rsidRPr="00992BC2">
        <w:rPr>
          <w:rFonts w:cs="Arial"/>
          <w:sz w:val="22"/>
          <w:szCs w:val="22"/>
          <w:lang w:eastAsia="es-CO"/>
        </w:rPr>
        <w:t>Resultados de indicadores POA línea de Control</w:t>
      </w:r>
      <w:bookmarkEnd w:id="69"/>
      <w:bookmarkEnd w:id="70"/>
      <w:bookmarkEnd w:id="71"/>
      <w:bookmarkEnd w:id="72"/>
    </w:p>
    <w:tbl>
      <w:tblPr>
        <w:tblW w:w="8926" w:type="dxa"/>
        <w:tblCellMar>
          <w:left w:w="70" w:type="dxa"/>
          <w:right w:w="70" w:type="dxa"/>
        </w:tblCellMar>
        <w:tblLook w:val="04A0" w:firstRow="1" w:lastRow="0" w:firstColumn="1" w:lastColumn="0" w:noHBand="0" w:noVBand="1"/>
      </w:tblPr>
      <w:tblGrid>
        <w:gridCol w:w="4957"/>
        <w:gridCol w:w="708"/>
        <w:gridCol w:w="709"/>
        <w:gridCol w:w="851"/>
        <w:gridCol w:w="850"/>
        <w:gridCol w:w="851"/>
      </w:tblGrid>
      <w:tr w:rsidR="00327F3B" w:rsidRPr="00992BC2" w14:paraId="2EB5D4E7" w14:textId="77777777" w:rsidTr="00992BC2">
        <w:trPr>
          <w:trHeight w:val="185"/>
        </w:trPr>
        <w:tc>
          <w:tcPr>
            <w:tcW w:w="4957"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431E2278"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Línea de Control</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61D27A3"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Trim. 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7869472"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Trim.II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0F9B98C"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Trim. III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500B6B"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Trim. IV</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4D306BB"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ANUAL</w:t>
            </w:r>
          </w:p>
        </w:tc>
      </w:tr>
      <w:tr w:rsidR="00327F3B" w:rsidRPr="00992BC2" w14:paraId="6AA5B803" w14:textId="77777777" w:rsidTr="00992BC2">
        <w:trPr>
          <w:trHeight w:val="185"/>
        </w:trPr>
        <w:tc>
          <w:tcPr>
            <w:tcW w:w="4957"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10B578C3"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Indicadores POA</w:t>
            </w:r>
          </w:p>
        </w:tc>
        <w:tc>
          <w:tcPr>
            <w:tcW w:w="708" w:type="dxa"/>
            <w:tcBorders>
              <w:top w:val="nil"/>
              <w:left w:val="nil"/>
              <w:bottom w:val="single" w:sz="4" w:space="0" w:color="auto"/>
              <w:right w:val="single" w:sz="4" w:space="0" w:color="auto"/>
            </w:tcBorders>
            <w:shd w:val="clear" w:color="auto" w:fill="auto"/>
            <w:noWrap/>
            <w:vAlign w:val="center"/>
            <w:hideMark/>
          </w:tcPr>
          <w:p w14:paraId="1CE69853"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%Ejec</w:t>
            </w:r>
          </w:p>
        </w:tc>
        <w:tc>
          <w:tcPr>
            <w:tcW w:w="709" w:type="dxa"/>
            <w:tcBorders>
              <w:top w:val="nil"/>
              <w:left w:val="nil"/>
              <w:bottom w:val="single" w:sz="4" w:space="0" w:color="auto"/>
              <w:right w:val="single" w:sz="4" w:space="0" w:color="auto"/>
            </w:tcBorders>
            <w:shd w:val="clear" w:color="auto" w:fill="auto"/>
            <w:noWrap/>
            <w:vAlign w:val="center"/>
            <w:hideMark/>
          </w:tcPr>
          <w:p w14:paraId="556E6691"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%Ejec</w:t>
            </w:r>
          </w:p>
        </w:tc>
        <w:tc>
          <w:tcPr>
            <w:tcW w:w="851" w:type="dxa"/>
            <w:tcBorders>
              <w:top w:val="nil"/>
              <w:left w:val="nil"/>
              <w:bottom w:val="single" w:sz="4" w:space="0" w:color="auto"/>
              <w:right w:val="single" w:sz="4" w:space="0" w:color="auto"/>
            </w:tcBorders>
            <w:shd w:val="clear" w:color="auto" w:fill="auto"/>
            <w:noWrap/>
            <w:vAlign w:val="center"/>
            <w:hideMark/>
          </w:tcPr>
          <w:p w14:paraId="0761AE48"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%Ejec</w:t>
            </w:r>
          </w:p>
        </w:tc>
        <w:tc>
          <w:tcPr>
            <w:tcW w:w="850" w:type="dxa"/>
            <w:tcBorders>
              <w:top w:val="nil"/>
              <w:left w:val="nil"/>
              <w:bottom w:val="single" w:sz="4" w:space="0" w:color="auto"/>
              <w:right w:val="single" w:sz="4" w:space="0" w:color="auto"/>
            </w:tcBorders>
            <w:shd w:val="clear" w:color="auto" w:fill="auto"/>
            <w:noWrap/>
            <w:vAlign w:val="center"/>
            <w:hideMark/>
          </w:tcPr>
          <w:p w14:paraId="4967BF52"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%Ejec</w:t>
            </w:r>
          </w:p>
        </w:tc>
        <w:tc>
          <w:tcPr>
            <w:tcW w:w="851" w:type="dxa"/>
            <w:tcBorders>
              <w:top w:val="nil"/>
              <w:left w:val="nil"/>
              <w:bottom w:val="single" w:sz="4" w:space="0" w:color="auto"/>
              <w:right w:val="single" w:sz="4" w:space="0" w:color="auto"/>
            </w:tcBorders>
            <w:shd w:val="clear" w:color="auto" w:fill="auto"/>
            <w:noWrap/>
            <w:vAlign w:val="center"/>
            <w:hideMark/>
          </w:tcPr>
          <w:p w14:paraId="2C238B5A"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%Ejec</w:t>
            </w:r>
          </w:p>
        </w:tc>
      </w:tr>
      <w:tr w:rsidR="00327F3B" w:rsidRPr="00992BC2" w14:paraId="7C70AC4F" w14:textId="77777777" w:rsidTr="00992BC2">
        <w:trPr>
          <w:trHeight w:val="557"/>
        </w:trPr>
        <w:tc>
          <w:tcPr>
            <w:tcW w:w="4957"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72912D65" w14:textId="77777777" w:rsidR="00327F3B" w:rsidRPr="00992BC2" w:rsidRDefault="00327F3B" w:rsidP="00A41D04">
            <w:pPr>
              <w:spacing w:after="0" w:line="240" w:lineRule="auto"/>
              <w:rPr>
                <w:rFonts w:ascii="Arial" w:hAnsi="Arial" w:cs="Arial"/>
                <w:sz w:val="18"/>
                <w:szCs w:val="18"/>
                <w:lang w:eastAsia="es-CO"/>
              </w:rPr>
            </w:pPr>
            <w:r w:rsidRPr="00992BC2">
              <w:rPr>
                <w:rFonts w:ascii="Arial" w:hAnsi="Arial" w:cs="Arial"/>
                <w:sz w:val="18"/>
                <w:szCs w:val="18"/>
              </w:rPr>
              <w:t>Adelantar el 100% de la implementación de los planes de acción en los 14 Territorios de Alta Complejidad definidos.</w:t>
            </w:r>
          </w:p>
        </w:tc>
        <w:tc>
          <w:tcPr>
            <w:tcW w:w="708" w:type="dxa"/>
            <w:tcBorders>
              <w:top w:val="nil"/>
              <w:left w:val="nil"/>
              <w:bottom w:val="single" w:sz="4" w:space="0" w:color="auto"/>
              <w:right w:val="single" w:sz="4" w:space="0" w:color="auto"/>
            </w:tcBorders>
            <w:shd w:val="clear" w:color="auto" w:fill="auto"/>
            <w:noWrap/>
            <w:vAlign w:val="center"/>
            <w:hideMark/>
          </w:tcPr>
          <w:p w14:paraId="46876185"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99%</w:t>
            </w:r>
          </w:p>
        </w:tc>
        <w:tc>
          <w:tcPr>
            <w:tcW w:w="709" w:type="dxa"/>
            <w:tcBorders>
              <w:top w:val="nil"/>
              <w:left w:val="nil"/>
              <w:bottom w:val="single" w:sz="4" w:space="0" w:color="auto"/>
              <w:right w:val="single" w:sz="4" w:space="0" w:color="auto"/>
            </w:tcBorders>
            <w:shd w:val="clear" w:color="auto" w:fill="auto"/>
            <w:noWrap/>
            <w:vAlign w:val="center"/>
            <w:hideMark/>
          </w:tcPr>
          <w:p w14:paraId="52B4FF76"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98%</w:t>
            </w:r>
          </w:p>
        </w:tc>
        <w:tc>
          <w:tcPr>
            <w:tcW w:w="851" w:type="dxa"/>
            <w:tcBorders>
              <w:top w:val="nil"/>
              <w:left w:val="nil"/>
              <w:bottom w:val="single" w:sz="4" w:space="0" w:color="auto"/>
              <w:right w:val="single" w:sz="4" w:space="0" w:color="auto"/>
            </w:tcBorders>
            <w:shd w:val="clear" w:color="auto" w:fill="auto"/>
            <w:noWrap/>
            <w:vAlign w:val="center"/>
            <w:hideMark/>
          </w:tcPr>
          <w:p w14:paraId="04B92B09"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98%</w:t>
            </w:r>
          </w:p>
        </w:tc>
        <w:tc>
          <w:tcPr>
            <w:tcW w:w="850" w:type="dxa"/>
            <w:tcBorders>
              <w:top w:val="nil"/>
              <w:left w:val="nil"/>
              <w:bottom w:val="single" w:sz="4" w:space="0" w:color="auto"/>
              <w:right w:val="single" w:sz="4" w:space="0" w:color="auto"/>
            </w:tcBorders>
            <w:shd w:val="clear" w:color="auto" w:fill="auto"/>
            <w:noWrap/>
            <w:vAlign w:val="center"/>
            <w:hideMark/>
          </w:tcPr>
          <w:p w14:paraId="4EB4B197"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0%</w:t>
            </w:r>
          </w:p>
        </w:tc>
        <w:tc>
          <w:tcPr>
            <w:tcW w:w="851" w:type="dxa"/>
            <w:tcBorders>
              <w:top w:val="nil"/>
              <w:left w:val="nil"/>
              <w:bottom w:val="single" w:sz="4" w:space="0" w:color="auto"/>
              <w:right w:val="single" w:sz="4" w:space="0" w:color="auto"/>
            </w:tcBorders>
            <w:shd w:val="clear" w:color="auto" w:fill="auto"/>
            <w:noWrap/>
            <w:vAlign w:val="center"/>
            <w:hideMark/>
          </w:tcPr>
          <w:p w14:paraId="050DC5FA"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67%</w:t>
            </w:r>
          </w:p>
        </w:tc>
      </w:tr>
      <w:tr w:rsidR="00327F3B" w:rsidRPr="00992BC2" w14:paraId="17896BE9" w14:textId="77777777" w:rsidTr="00992BC2">
        <w:trPr>
          <w:trHeight w:val="371"/>
        </w:trPr>
        <w:tc>
          <w:tcPr>
            <w:tcW w:w="4957"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98F3E26" w14:textId="77777777" w:rsidR="00327F3B" w:rsidRPr="00992BC2" w:rsidRDefault="00327F3B" w:rsidP="00A41D04">
            <w:pPr>
              <w:spacing w:after="0" w:line="240" w:lineRule="auto"/>
              <w:rPr>
                <w:rFonts w:ascii="Arial" w:hAnsi="Arial" w:cs="Arial"/>
                <w:sz w:val="18"/>
                <w:szCs w:val="18"/>
                <w:lang w:eastAsia="es-CO"/>
              </w:rPr>
            </w:pPr>
            <w:r w:rsidRPr="00992BC2">
              <w:rPr>
                <w:rFonts w:ascii="Arial" w:hAnsi="Arial" w:cs="Arial"/>
                <w:sz w:val="18"/>
                <w:szCs w:val="18"/>
              </w:rPr>
              <w:t>Adelantar la construcción y presentación de 11 Reportes de seguridad adelantados en TAC</w:t>
            </w:r>
          </w:p>
        </w:tc>
        <w:tc>
          <w:tcPr>
            <w:tcW w:w="708" w:type="dxa"/>
            <w:tcBorders>
              <w:top w:val="nil"/>
              <w:left w:val="nil"/>
              <w:bottom w:val="single" w:sz="4" w:space="0" w:color="auto"/>
              <w:right w:val="single" w:sz="4" w:space="0" w:color="auto"/>
            </w:tcBorders>
            <w:shd w:val="clear" w:color="auto" w:fill="auto"/>
            <w:noWrap/>
            <w:vAlign w:val="center"/>
            <w:hideMark/>
          </w:tcPr>
          <w:p w14:paraId="574FFD90"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100%</w:t>
            </w:r>
          </w:p>
        </w:tc>
        <w:tc>
          <w:tcPr>
            <w:tcW w:w="709" w:type="dxa"/>
            <w:tcBorders>
              <w:top w:val="nil"/>
              <w:left w:val="nil"/>
              <w:bottom w:val="single" w:sz="4" w:space="0" w:color="auto"/>
              <w:right w:val="single" w:sz="4" w:space="0" w:color="auto"/>
            </w:tcBorders>
            <w:shd w:val="clear" w:color="auto" w:fill="auto"/>
            <w:noWrap/>
            <w:vAlign w:val="center"/>
            <w:hideMark/>
          </w:tcPr>
          <w:p w14:paraId="32BF5B46"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100%</w:t>
            </w:r>
          </w:p>
        </w:tc>
        <w:tc>
          <w:tcPr>
            <w:tcW w:w="851" w:type="dxa"/>
            <w:tcBorders>
              <w:top w:val="nil"/>
              <w:left w:val="nil"/>
              <w:bottom w:val="single" w:sz="4" w:space="0" w:color="auto"/>
              <w:right w:val="single" w:sz="4" w:space="0" w:color="auto"/>
            </w:tcBorders>
            <w:shd w:val="clear" w:color="auto" w:fill="auto"/>
            <w:noWrap/>
            <w:vAlign w:val="center"/>
            <w:hideMark/>
          </w:tcPr>
          <w:p w14:paraId="721D5DB9"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BA1857B"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0%</w:t>
            </w:r>
          </w:p>
        </w:tc>
        <w:tc>
          <w:tcPr>
            <w:tcW w:w="851" w:type="dxa"/>
            <w:tcBorders>
              <w:top w:val="nil"/>
              <w:left w:val="nil"/>
              <w:bottom w:val="single" w:sz="4" w:space="0" w:color="auto"/>
              <w:right w:val="single" w:sz="4" w:space="0" w:color="auto"/>
            </w:tcBorders>
            <w:shd w:val="clear" w:color="auto" w:fill="auto"/>
            <w:noWrap/>
            <w:vAlign w:val="center"/>
            <w:hideMark/>
          </w:tcPr>
          <w:p w14:paraId="2E8AA284"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75%</w:t>
            </w:r>
          </w:p>
        </w:tc>
      </w:tr>
      <w:tr w:rsidR="00327F3B" w:rsidRPr="00992BC2" w14:paraId="74EFC65B" w14:textId="77777777" w:rsidTr="00992BC2">
        <w:trPr>
          <w:trHeight w:val="557"/>
        </w:trPr>
        <w:tc>
          <w:tcPr>
            <w:tcW w:w="4957"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DFD87D7" w14:textId="77777777" w:rsidR="00327F3B" w:rsidRPr="00992BC2" w:rsidRDefault="00327F3B" w:rsidP="00A41D04">
            <w:pPr>
              <w:spacing w:after="0" w:line="240" w:lineRule="auto"/>
              <w:rPr>
                <w:rFonts w:ascii="Arial" w:hAnsi="Arial" w:cs="Arial"/>
                <w:sz w:val="18"/>
                <w:szCs w:val="18"/>
                <w:lang w:eastAsia="es-CO"/>
              </w:rPr>
            </w:pPr>
            <w:r w:rsidRPr="00992BC2">
              <w:rPr>
                <w:rFonts w:ascii="Arial" w:hAnsi="Arial" w:cs="Arial"/>
                <w:sz w:val="18"/>
                <w:szCs w:val="18"/>
              </w:rPr>
              <w:t>Adelantar el 100% de implementación de planes de acción en los 6 puntos de concentración del delito contra la vida priorizados</w:t>
            </w:r>
          </w:p>
        </w:tc>
        <w:tc>
          <w:tcPr>
            <w:tcW w:w="708" w:type="dxa"/>
            <w:tcBorders>
              <w:top w:val="nil"/>
              <w:left w:val="nil"/>
              <w:bottom w:val="single" w:sz="4" w:space="0" w:color="auto"/>
              <w:right w:val="single" w:sz="4" w:space="0" w:color="auto"/>
            </w:tcBorders>
            <w:shd w:val="clear" w:color="auto" w:fill="auto"/>
            <w:noWrap/>
            <w:vAlign w:val="center"/>
            <w:hideMark/>
          </w:tcPr>
          <w:p w14:paraId="5250ED70"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88%</w:t>
            </w:r>
          </w:p>
        </w:tc>
        <w:tc>
          <w:tcPr>
            <w:tcW w:w="709" w:type="dxa"/>
            <w:tcBorders>
              <w:top w:val="nil"/>
              <w:left w:val="nil"/>
              <w:bottom w:val="single" w:sz="4" w:space="0" w:color="auto"/>
              <w:right w:val="single" w:sz="4" w:space="0" w:color="auto"/>
            </w:tcBorders>
            <w:shd w:val="clear" w:color="auto" w:fill="auto"/>
            <w:noWrap/>
            <w:vAlign w:val="center"/>
            <w:hideMark/>
          </w:tcPr>
          <w:p w14:paraId="05B1D395"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99%</w:t>
            </w:r>
          </w:p>
        </w:tc>
        <w:tc>
          <w:tcPr>
            <w:tcW w:w="851" w:type="dxa"/>
            <w:tcBorders>
              <w:top w:val="nil"/>
              <w:left w:val="nil"/>
              <w:bottom w:val="single" w:sz="4" w:space="0" w:color="auto"/>
              <w:right w:val="single" w:sz="4" w:space="0" w:color="auto"/>
            </w:tcBorders>
            <w:shd w:val="clear" w:color="auto" w:fill="auto"/>
            <w:noWrap/>
            <w:vAlign w:val="center"/>
            <w:hideMark/>
          </w:tcPr>
          <w:p w14:paraId="120EB234"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93%</w:t>
            </w:r>
          </w:p>
        </w:tc>
        <w:tc>
          <w:tcPr>
            <w:tcW w:w="850" w:type="dxa"/>
            <w:tcBorders>
              <w:top w:val="nil"/>
              <w:left w:val="nil"/>
              <w:bottom w:val="single" w:sz="4" w:space="0" w:color="auto"/>
              <w:right w:val="single" w:sz="4" w:space="0" w:color="auto"/>
            </w:tcBorders>
            <w:shd w:val="clear" w:color="auto" w:fill="auto"/>
            <w:noWrap/>
            <w:vAlign w:val="center"/>
            <w:hideMark/>
          </w:tcPr>
          <w:p w14:paraId="58D73BC6"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0%</w:t>
            </w:r>
          </w:p>
        </w:tc>
        <w:tc>
          <w:tcPr>
            <w:tcW w:w="851" w:type="dxa"/>
            <w:tcBorders>
              <w:top w:val="nil"/>
              <w:left w:val="nil"/>
              <w:bottom w:val="single" w:sz="4" w:space="0" w:color="auto"/>
              <w:right w:val="single" w:sz="4" w:space="0" w:color="auto"/>
            </w:tcBorders>
            <w:shd w:val="clear" w:color="auto" w:fill="auto"/>
            <w:noWrap/>
            <w:vAlign w:val="center"/>
            <w:hideMark/>
          </w:tcPr>
          <w:p w14:paraId="541CEE53"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65%</w:t>
            </w:r>
          </w:p>
        </w:tc>
      </w:tr>
      <w:tr w:rsidR="00327F3B" w:rsidRPr="00992BC2" w14:paraId="56135CC2" w14:textId="77777777" w:rsidTr="00992BC2">
        <w:trPr>
          <w:trHeight w:val="557"/>
        </w:trPr>
        <w:tc>
          <w:tcPr>
            <w:tcW w:w="4957"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D9999F4" w14:textId="77777777" w:rsidR="00327F3B" w:rsidRPr="00992BC2" w:rsidRDefault="00327F3B" w:rsidP="00A41D04">
            <w:pPr>
              <w:spacing w:after="0" w:line="240" w:lineRule="auto"/>
              <w:rPr>
                <w:rFonts w:ascii="Arial" w:hAnsi="Arial" w:cs="Arial"/>
                <w:sz w:val="18"/>
                <w:szCs w:val="18"/>
                <w:lang w:eastAsia="es-CO"/>
              </w:rPr>
            </w:pPr>
            <w:r w:rsidRPr="00992BC2">
              <w:rPr>
                <w:rFonts w:ascii="Arial" w:hAnsi="Arial" w:cs="Arial"/>
                <w:sz w:val="18"/>
                <w:szCs w:val="18"/>
              </w:rPr>
              <w:t>Adelantar el 100% de implementación de planes de acción en los 29 puntos de concentración del delito contra el patrimonio priorizados</w:t>
            </w:r>
          </w:p>
        </w:tc>
        <w:tc>
          <w:tcPr>
            <w:tcW w:w="708" w:type="dxa"/>
            <w:tcBorders>
              <w:top w:val="nil"/>
              <w:left w:val="nil"/>
              <w:bottom w:val="single" w:sz="4" w:space="0" w:color="auto"/>
              <w:right w:val="single" w:sz="4" w:space="0" w:color="auto"/>
            </w:tcBorders>
            <w:shd w:val="clear" w:color="auto" w:fill="auto"/>
            <w:noWrap/>
            <w:vAlign w:val="center"/>
            <w:hideMark/>
          </w:tcPr>
          <w:p w14:paraId="78B3FA15"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89%</w:t>
            </w:r>
          </w:p>
        </w:tc>
        <w:tc>
          <w:tcPr>
            <w:tcW w:w="709" w:type="dxa"/>
            <w:tcBorders>
              <w:top w:val="nil"/>
              <w:left w:val="nil"/>
              <w:bottom w:val="single" w:sz="4" w:space="0" w:color="auto"/>
              <w:right w:val="single" w:sz="4" w:space="0" w:color="auto"/>
            </w:tcBorders>
            <w:shd w:val="clear" w:color="auto" w:fill="auto"/>
            <w:noWrap/>
            <w:vAlign w:val="center"/>
            <w:hideMark/>
          </w:tcPr>
          <w:p w14:paraId="2B8DECAB"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99%</w:t>
            </w:r>
          </w:p>
        </w:tc>
        <w:tc>
          <w:tcPr>
            <w:tcW w:w="851" w:type="dxa"/>
            <w:tcBorders>
              <w:top w:val="nil"/>
              <w:left w:val="nil"/>
              <w:bottom w:val="single" w:sz="4" w:space="0" w:color="auto"/>
              <w:right w:val="single" w:sz="4" w:space="0" w:color="auto"/>
            </w:tcBorders>
            <w:shd w:val="clear" w:color="auto" w:fill="auto"/>
            <w:noWrap/>
            <w:vAlign w:val="center"/>
            <w:hideMark/>
          </w:tcPr>
          <w:p w14:paraId="7EBD2B77"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95%</w:t>
            </w:r>
          </w:p>
        </w:tc>
        <w:tc>
          <w:tcPr>
            <w:tcW w:w="850" w:type="dxa"/>
            <w:tcBorders>
              <w:top w:val="nil"/>
              <w:left w:val="nil"/>
              <w:bottom w:val="single" w:sz="4" w:space="0" w:color="auto"/>
              <w:right w:val="single" w:sz="4" w:space="0" w:color="auto"/>
            </w:tcBorders>
            <w:shd w:val="clear" w:color="auto" w:fill="auto"/>
            <w:noWrap/>
            <w:vAlign w:val="center"/>
            <w:hideMark/>
          </w:tcPr>
          <w:p w14:paraId="3A398225"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0%</w:t>
            </w:r>
          </w:p>
        </w:tc>
        <w:tc>
          <w:tcPr>
            <w:tcW w:w="851" w:type="dxa"/>
            <w:tcBorders>
              <w:top w:val="nil"/>
              <w:left w:val="nil"/>
              <w:bottom w:val="single" w:sz="4" w:space="0" w:color="auto"/>
              <w:right w:val="single" w:sz="4" w:space="0" w:color="auto"/>
            </w:tcBorders>
            <w:shd w:val="clear" w:color="auto" w:fill="auto"/>
            <w:noWrap/>
            <w:vAlign w:val="center"/>
            <w:hideMark/>
          </w:tcPr>
          <w:p w14:paraId="4B42A07B"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67%</w:t>
            </w:r>
          </w:p>
        </w:tc>
      </w:tr>
      <w:tr w:rsidR="00327F3B" w:rsidRPr="00992BC2" w14:paraId="172C0D79" w14:textId="77777777" w:rsidTr="00992BC2">
        <w:trPr>
          <w:trHeight w:val="371"/>
        </w:trPr>
        <w:tc>
          <w:tcPr>
            <w:tcW w:w="4957"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3FDA62A8" w14:textId="77777777" w:rsidR="00327F3B" w:rsidRPr="00992BC2" w:rsidRDefault="00327F3B" w:rsidP="00A41D04">
            <w:pPr>
              <w:spacing w:after="0" w:line="240" w:lineRule="auto"/>
              <w:rPr>
                <w:rFonts w:ascii="Arial" w:hAnsi="Arial" w:cs="Arial"/>
                <w:sz w:val="18"/>
                <w:szCs w:val="18"/>
                <w:lang w:eastAsia="es-CO"/>
              </w:rPr>
            </w:pPr>
            <w:r w:rsidRPr="00992BC2">
              <w:rPr>
                <w:rFonts w:ascii="Arial" w:hAnsi="Arial" w:cs="Arial"/>
                <w:sz w:val="18"/>
                <w:szCs w:val="18"/>
              </w:rPr>
              <w:t>Atender 3500 policías en la estrategia Mejor policía</w:t>
            </w:r>
          </w:p>
        </w:tc>
        <w:tc>
          <w:tcPr>
            <w:tcW w:w="708" w:type="dxa"/>
            <w:tcBorders>
              <w:top w:val="nil"/>
              <w:left w:val="nil"/>
              <w:bottom w:val="single" w:sz="4" w:space="0" w:color="auto"/>
              <w:right w:val="single" w:sz="4" w:space="0" w:color="auto"/>
            </w:tcBorders>
            <w:shd w:val="clear" w:color="auto" w:fill="auto"/>
            <w:noWrap/>
            <w:vAlign w:val="center"/>
            <w:hideMark/>
          </w:tcPr>
          <w:p w14:paraId="38079B40"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103%</w:t>
            </w:r>
          </w:p>
        </w:tc>
        <w:tc>
          <w:tcPr>
            <w:tcW w:w="709" w:type="dxa"/>
            <w:tcBorders>
              <w:top w:val="nil"/>
              <w:left w:val="nil"/>
              <w:bottom w:val="single" w:sz="4" w:space="0" w:color="auto"/>
              <w:right w:val="single" w:sz="4" w:space="0" w:color="auto"/>
            </w:tcBorders>
            <w:shd w:val="clear" w:color="auto" w:fill="auto"/>
            <w:noWrap/>
            <w:vAlign w:val="center"/>
            <w:hideMark/>
          </w:tcPr>
          <w:p w14:paraId="16DBC663"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101%</w:t>
            </w:r>
          </w:p>
        </w:tc>
        <w:tc>
          <w:tcPr>
            <w:tcW w:w="851" w:type="dxa"/>
            <w:tcBorders>
              <w:top w:val="nil"/>
              <w:left w:val="nil"/>
              <w:bottom w:val="single" w:sz="4" w:space="0" w:color="auto"/>
              <w:right w:val="single" w:sz="4" w:space="0" w:color="auto"/>
            </w:tcBorders>
            <w:shd w:val="clear" w:color="auto" w:fill="auto"/>
            <w:noWrap/>
            <w:vAlign w:val="center"/>
            <w:hideMark/>
          </w:tcPr>
          <w:p w14:paraId="0856792B"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87318BF"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0%</w:t>
            </w:r>
          </w:p>
        </w:tc>
        <w:tc>
          <w:tcPr>
            <w:tcW w:w="851" w:type="dxa"/>
            <w:tcBorders>
              <w:top w:val="nil"/>
              <w:left w:val="nil"/>
              <w:bottom w:val="single" w:sz="4" w:space="0" w:color="auto"/>
              <w:right w:val="single" w:sz="4" w:space="0" w:color="auto"/>
            </w:tcBorders>
            <w:shd w:val="clear" w:color="auto" w:fill="auto"/>
            <w:noWrap/>
            <w:vAlign w:val="center"/>
            <w:hideMark/>
          </w:tcPr>
          <w:p w14:paraId="72894514" w14:textId="77777777" w:rsidR="00327F3B" w:rsidRPr="00992BC2" w:rsidRDefault="00327F3B" w:rsidP="00A41D04">
            <w:pPr>
              <w:spacing w:after="0" w:line="240" w:lineRule="auto"/>
              <w:jc w:val="center"/>
              <w:rPr>
                <w:rFonts w:ascii="Arial" w:hAnsi="Arial" w:cs="Arial"/>
                <w:sz w:val="18"/>
                <w:szCs w:val="18"/>
                <w:lang w:eastAsia="es-CO"/>
              </w:rPr>
            </w:pPr>
            <w:r w:rsidRPr="00992BC2">
              <w:rPr>
                <w:rFonts w:ascii="Arial" w:hAnsi="Arial" w:cs="Arial"/>
                <w:sz w:val="18"/>
                <w:szCs w:val="18"/>
                <w:lang w:eastAsia="es-CO"/>
              </w:rPr>
              <w:t>84%</w:t>
            </w:r>
          </w:p>
        </w:tc>
      </w:tr>
    </w:tbl>
    <w:p w14:paraId="100DA284" w14:textId="77777777" w:rsidR="00327F3B" w:rsidRPr="00366DC5" w:rsidRDefault="00327F3B" w:rsidP="00992BC2">
      <w:pPr>
        <w:spacing w:after="0" w:line="240" w:lineRule="auto"/>
        <w:rPr>
          <w:rFonts w:ascii="Arial" w:hAnsi="Arial" w:cs="Arial"/>
          <w:lang w:eastAsia="es-CO"/>
        </w:rPr>
      </w:pPr>
      <w:r w:rsidRPr="00366DC5">
        <w:rPr>
          <w:rFonts w:ascii="Arial" w:hAnsi="Arial" w:cs="Arial"/>
          <w:lang w:eastAsia="es-CO"/>
        </w:rPr>
        <w:t>Fuente: Cálculos Propios Subsecretaría de Seguridad y Convivencia</w:t>
      </w:r>
    </w:p>
    <w:p w14:paraId="76206755" w14:textId="77777777" w:rsidR="00327F3B" w:rsidRPr="00366DC5" w:rsidRDefault="00327F3B" w:rsidP="00327F3B">
      <w:pPr>
        <w:spacing w:after="0" w:line="240" w:lineRule="auto"/>
        <w:jc w:val="both"/>
        <w:rPr>
          <w:rFonts w:ascii="Arial" w:hAnsi="Arial" w:cs="Arial"/>
        </w:rPr>
      </w:pPr>
    </w:p>
    <w:p w14:paraId="54292FB9" w14:textId="6FAC448F" w:rsidR="00327F3B" w:rsidRPr="00366DC5" w:rsidRDefault="00992BC2" w:rsidP="00327F3B">
      <w:pPr>
        <w:pStyle w:val="Ttulo2"/>
        <w:keepLines w:val="0"/>
        <w:numPr>
          <w:ilvl w:val="1"/>
          <w:numId w:val="0"/>
        </w:numPr>
        <w:tabs>
          <w:tab w:val="left" w:pos="28"/>
        </w:tabs>
        <w:suppressAutoHyphens w:val="0"/>
        <w:spacing w:before="0" w:line="240" w:lineRule="auto"/>
        <w:ind w:left="576" w:hanging="576"/>
        <w:rPr>
          <w:rFonts w:ascii="Arial" w:hAnsi="Arial" w:cs="Arial"/>
          <w:b/>
          <w:color w:val="auto"/>
          <w:sz w:val="22"/>
          <w:szCs w:val="22"/>
          <w:lang w:val="es-CO"/>
        </w:rPr>
      </w:pPr>
      <w:bookmarkStart w:id="73" w:name="_Toc21613660"/>
      <w:r w:rsidRPr="00366DC5">
        <w:rPr>
          <w:rFonts w:ascii="Arial" w:hAnsi="Arial" w:cs="Arial"/>
          <w:b/>
          <w:color w:val="auto"/>
          <w:sz w:val="22"/>
          <w:szCs w:val="22"/>
          <w:lang w:val="es-CO"/>
        </w:rPr>
        <w:t>PROGRAMA DE INTERVENCIÓN EN TERRITORIOS DE ALTA COMPLEJIDAD.</w:t>
      </w:r>
      <w:bookmarkEnd w:id="73"/>
    </w:p>
    <w:p w14:paraId="4B18B22F" w14:textId="77777777" w:rsidR="00327F3B" w:rsidRPr="00366DC5" w:rsidRDefault="00327F3B" w:rsidP="00327F3B">
      <w:pPr>
        <w:pStyle w:val="Prrafodelista"/>
        <w:spacing w:after="0" w:line="240" w:lineRule="auto"/>
        <w:jc w:val="both"/>
        <w:rPr>
          <w:rFonts w:ascii="Arial" w:hAnsi="Arial" w:cs="Arial"/>
          <w:b/>
        </w:rPr>
      </w:pPr>
    </w:p>
    <w:p w14:paraId="0D789715" w14:textId="77777777" w:rsidR="00327F3B" w:rsidRPr="00992BC2" w:rsidRDefault="00327F3B" w:rsidP="00327F3B">
      <w:pPr>
        <w:spacing w:after="0" w:line="240" w:lineRule="auto"/>
        <w:jc w:val="both"/>
        <w:rPr>
          <w:rFonts w:ascii="Arial" w:eastAsia="Arial" w:hAnsi="Arial" w:cs="Arial"/>
          <w:color w:val="000000" w:themeColor="text1"/>
          <w:sz w:val="22"/>
          <w:szCs w:val="22"/>
        </w:rPr>
      </w:pPr>
      <w:r w:rsidRPr="00992BC2">
        <w:rPr>
          <w:rFonts w:ascii="Arial" w:eastAsia="Arial" w:hAnsi="Arial" w:cs="Arial"/>
          <w:color w:val="000000" w:themeColor="text1"/>
          <w:sz w:val="22"/>
          <w:szCs w:val="22"/>
        </w:rPr>
        <w:t xml:space="preserve">Este programa tiene como objetivo desafectar los territorios priorizados de la comisión de delitos contra la vida y el patrimonio, microtráfico, extorsión y enajenación ilegal de tierras, protegiendo y garantizando los derechos de la comunidad. </w:t>
      </w:r>
    </w:p>
    <w:p w14:paraId="6648CA95" w14:textId="77777777" w:rsidR="00327F3B" w:rsidRPr="00992BC2" w:rsidRDefault="00327F3B" w:rsidP="00327F3B">
      <w:pPr>
        <w:spacing w:after="0" w:line="240" w:lineRule="auto"/>
        <w:jc w:val="both"/>
        <w:rPr>
          <w:rFonts w:ascii="Arial" w:hAnsi="Arial" w:cs="Arial"/>
          <w:sz w:val="22"/>
          <w:szCs w:val="22"/>
        </w:rPr>
      </w:pPr>
    </w:p>
    <w:p w14:paraId="11909AB0" w14:textId="77777777" w:rsidR="00327F3B" w:rsidRPr="00992BC2" w:rsidRDefault="00327F3B" w:rsidP="00327F3B">
      <w:pPr>
        <w:pStyle w:val="Ttulo3"/>
        <w:keepNext/>
        <w:numPr>
          <w:ilvl w:val="2"/>
          <w:numId w:val="0"/>
        </w:numPr>
        <w:spacing w:before="0" w:beforeAutospacing="0" w:after="0" w:afterAutospacing="0"/>
        <w:ind w:left="720" w:hanging="720"/>
        <w:rPr>
          <w:rFonts w:ascii="Arial" w:hAnsi="Arial" w:cs="Arial"/>
          <w:sz w:val="22"/>
          <w:szCs w:val="22"/>
        </w:rPr>
      </w:pPr>
      <w:bookmarkStart w:id="74" w:name="_Toc21613661"/>
      <w:r w:rsidRPr="00992BC2">
        <w:rPr>
          <w:rFonts w:ascii="Arial" w:hAnsi="Arial" w:cs="Arial"/>
          <w:sz w:val="22"/>
          <w:szCs w:val="22"/>
        </w:rPr>
        <w:t>Estrategia: Modelo de Intervención en Territorios de Alta Complejidad (TAC).</w:t>
      </w:r>
      <w:bookmarkEnd w:id="74"/>
      <w:r w:rsidRPr="00992BC2">
        <w:rPr>
          <w:rFonts w:ascii="Arial" w:hAnsi="Arial" w:cs="Arial"/>
          <w:sz w:val="22"/>
          <w:szCs w:val="22"/>
        </w:rPr>
        <w:t xml:space="preserve"> </w:t>
      </w:r>
    </w:p>
    <w:p w14:paraId="738AFC45" w14:textId="77777777" w:rsidR="00327F3B" w:rsidRPr="00992BC2" w:rsidRDefault="00327F3B" w:rsidP="00327F3B">
      <w:pPr>
        <w:spacing w:after="0" w:line="240" w:lineRule="auto"/>
        <w:ind w:left="270"/>
        <w:jc w:val="both"/>
        <w:rPr>
          <w:rFonts w:ascii="Arial" w:hAnsi="Arial" w:cs="Arial"/>
          <w:sz w:val="22"/>
          <w:szCs w:val="22"/>
        </w:rPr>
      </w:pPr>
      <w:r w:rsidRPr="00992BC2">
        <w:rPr>
          <w:rFonts w:ascii="Arial" w:eastAsia="Arial" w:hAnsi="Arial" w:cs="Arial"/>
          <w:color w:val="000000" w:themeColor="text1"/>
          <w:sz w:val="22"/>
          <w:szCs w:val="22"/>
        </w:rPr>
        <w:t xml:space="preserve"> </w:t>
      </w:r>
    </w:p>
    <w:p w14:paraId="35FCD4F5" w14:textId="77777777" w:rsidR="00327F3B" w:rsidRPr="00992BC2" w:rsidRDefault="00327F3B" w:rsidP="00327F3B">
      <w:pPr>
        <w:spacing w:after="0" w:line="240" w:lineRule="auto"/>
        <w:jc w:val="both"/>
        <w:rPr>
          <w:rFonts w:ascii="Arial" w:eastAsia="Arial" w:hAnsi="Arial" w:cs="Arial"/>
          <w:color w:val="000000" w:themeColor="text1"/>
          <w:sz w:val="22"/>
          <w:szCs w:val="22"/>
        </w:rPr>
      </w:pPr>
      <w:r w:rsidRPr="00992BC2">
        <w:rPr>
          <w:rFonts w:ascii="Arial" w:eastAsia="Arial" w:hAnsi="Arial" w:cs="Arial"/>
          <w:color w:val="000000" w:themeColor="text1"/>
          <w:sz w:val="22"/>
          <w:szCs w:val="22"/>
        </w:rPr>
        <w:t xml:space="preserve">Un territorio de alta complejidad se entiende como aquel en donde la capacidad de las estructuras criminales amenaza de manera directa el bienestar ciudadano y la gobernabilidad local. Se debe tener en cuenta que en los TAC el aumento del delito se da por la suma de una serie de factores de riesgo que confluyen dificultando la identificación e intervención directa de las autoridades del Distrito. En este sentido, la intervención no se enfoca únicamente en la reducción del delito, sino </w:t>
      </w:r>
      <w:r w:rsidRPr="00992BC2">
        <w:rPr>
          <w:rFonts w:ascii="Arial" w:eastAsia="Arial" w:hAnsi="Arial" w:cs="Arial"/>
          <w:color w:val="000000" w:themeColor="text1"/>
          <w:sz w:val="22"/>
          <w:szCs w:val="22"/>
        </w:rPr>
        <w:lastRenderedPageBreak/>
        <w:t>también en la recolección de información para un análisis del comportamiento del delito como medio para el planteamiento de planes de acción y el aumento la presencia institucional.</w:t>
      </w:r>
    </w:p>
    <w:p w14:paraId="0D9ABD39" w14:textId="663D1422" w:rsidR="00327F3B" w:rsidRPr="00992BC2" w:rsidRDefault="00327F3B" w:rsidP="00327F3B">
      <w:pPr>
        <w:spacing w:after="0" w:line="240" w:lineRule="auto"/>
        <w:jc w:val="both"/>
        <w:rPr>
          <w:rFonts w:ascii="Arial" w:eastAsia="Arial" w:hAnsi="Arial" w:cs="Arial"/>
          <w:color w:val="000000" w:themeColor="text1"/>
          <w:sz w:val="22"/>
          <w:szCs w:val="22"/>
        </w:rPr>
      </w:pPr>
      <w:r w:rsidRPr="00992BC2">
        <w:rPr>
          <w:rFonts w:ascii="Arial" w:eastAsia="Arial" w:hAnsi="Arial" w:cs="Arial"/>
          <w:color w:val="000000" w:themeColor="text1"/>
          <w:sz w:val="22"/>
          <w:szCs w:val="22"/>
        </w:rPr>
        <w:t xml:space="preserve">Esta estrategia tiene como objetivos </w:t>
      </w:r>
      <w:r w:rsidRPr="00992BC2">
        <w:rPr>
          <w:rFonts w:ascii="Arial" w:eastAsia="Arial" w:hAnsi="Arial" w:cs="Arial"/>
          <w:b/>
          <w:color w:val="000000" w:themeColor="text1"/>
          <w:sz w:val="22"/>
          <w:szCs w:val="22"/>
        </w:rPr>
        <w:t>1)</w:t>
      </w:r>
      <w:r w:rsidRPr="00992BC2">
        <w:rPr>
          <w:rFonts w:ascii="Arial" w:eastAsia="Arial" w:hAnsi="Arial" w:cs="Arial"/>
          <w:color w:val="000000" w:themeColor="text1"/>
          <w:sz w:val="22"/>
          <w:szCs w:val="22"/>
        </w:rPr>
        <w:t xml:space="preserve"> la disminución en la comisión de delitos: homicidio, lesiones personales, hurtos, microtráfico, extorsión y enajenación ilegal de tierras en los TAC, tendientes a mejorar la percepción de seguridad en el barrio y la localidad según el territorio intervenido, </w:t>
      </w:r>
      <w:r w:rsidRPr="00992BC2">
        <w:rPr>
          <w:rFonts w:ascii="Arial" w:eastAsia="Arial" w:hAnsi="Arial" w:cs="Arial"/>
          <w:b/>
          <w:color w:val="000000" w:themeColor="text1"/>
          <w:sz w:val="22"/>
          <w:szCs w:val="22"/>
        </w:rPr>
        <w:t>2)</w:t>
      </w:r>
      <w:r w:rsidRPr="00992BC2">
        <w:rPr>
          <w:rFonts w:ascii="Arial" w:eastAsia="Arial" w:hAnsi="Arial" w:cs="Arial"/>
          <w:color w:val="000000" w:themeColor="text1"/>
          <w:sz w:val="22"/>
          <w:szCs w:val="22"/>
        </w:rPr>
        <w:t xml:space="preserve"> fortalecer la oferta institucional, con base en la caracterización del territorio y, </w:t>
      </w:r>
      <w:r w:rsidRPr="00992BC2">
        <w:rPr>
          <w:rFonts w:ascii="Arial" w:eastAsia="Arial" w:hAnsi="Arial" w:cs="Arial"/>
          <w:b/>
          <w:color w:val="000000" w:themeColor="text1"/>
          <w:sz w:val="22"/>
          <w:szCs w:val="22"/>
        </w:rPr>
        <w:t>3)</w:t>
      </w:r>
      <w:r w:rsidRPr="00992BC2">
        <w:rPr>
          <w:rFonts w:ascii="Arial" w:eastAsia="Arial" w:hAnsi="Arial" w:cs="Arial"/>
          <w:color w:val="000000" w:themeColor="text1"/>
          <w:sz w:val="22"/>
          <w:szCs w:val="22"/>
        </w:rPr>
        <w:t xml:space="preserve"> incentivar la corresponsabilidad a través de las Instancias de Participación Ciudadana. </w:t>
      </w:r>
      <w:r w:rsidR="00992BC2">
        <w:rPr>
          <w:rFonts w:ascii="Arial" w:eastAsia="Arial" w:hAnsi="Arial" w:cs="Arial"/>
          <w:color w:val="000000" w:themeColor="text1"/>
          <w:sz w:val="22"/>
          <w:szCs w:val="22"/>
        </w:rPr>
        <w:t xml:space="preserve"> </w:t>
      </w:r>
      <w:r w:rsidRPr="00992BC2">
        <w:rPr>
          <w:rFonts w:ascii="Arial" w:eastAsia="Arial" w:hAnsi="Arial" w:cs="Arial"/>
          <w:color w:val="000000" w:themeColor="text1"/>
          <w:sz w:val="22"/>
          <w:szCs w:val="22"/>
        </w:rPr>
        <w:t>En este sentido, con fin de consolidar las acciones anteriormente descritas, durante el año 2018 se priorizaron barrios específicos en las localidades de: Santa Fe, Los Mártires, Kennedy y Ciudad Bolívar. Para el año 2019, se sumó la localidad de Rafael Uribe Uribe, complementando los territorios a intervenir a través de la estrategia. Los territorios son:</w:t>
      </w:r>
    </w:p>
    <w:p w14:paraId="0459ED8E" w14:textId="77777777" w:rsidR="00327F3B" w:rsidRPr="002D3E47" w:rsidRDefault="00327F3B" w:rsidP="00327F3B">
      <w:pPr>
        <w:spacing w:after="0" w:line="240" w:lineRule="auto"/>
        <w:jc w:val="both"/>
        <w:rPr>
          <w:rFonts w:ascii="Arial" w:eastAsia="Arial" w:hAnsi="Arial" w:cs="Arial"/>
          <w:color w:val="000000" w:themeColor="text1"/>
          <w:highlight w:val="yellow"/>
        </w:rPr>
      </w:pPr>
    </w:p>
    <w:p w14:paraId="08FB1CC2" w14:textId="503A531D" w:rsidR="00327F3B" w:rsidRPr="00FA162C" w:rsidRDefault="00327F3B" w:rsidP="00992BC2">
      <w:pPr>
        <w:pStyle w:val="Descripcin"/>
        <w:keepNext/>
        <w:jc w:val="center"/>
        <w:rPr>
          <w:rFonts w:eastAsia="Arial" w:cs="Arial"/>
          <w:sz w:val="22"/>
          <w:szCs w:val="22"/>
        </w:rPr>
      </w:pPr>
      <w:bookmarkStart w:id="75" w:name="_Toc8294023"/>
      <w:bookmarkStart w:id="76" w:name="_Toc13220874"/>
      <w:bookmarkStart w:id="77" w:name="_Toc13220939"/>
      <w:bookmarkStart w:id="78" w:name="_Toc21617908"/>
      <w:r w:rsidRPr="00FA162C">
        <w:rPr>
          <w:rFonts w:eastAsia="Arial" w:cs="Arial"/>
          <w:sz w:val="22"/>
          <w:szCs w:val="22"/>
        </w:rPr>
        <w:t>Territorios priorizados en la estrategia de Territorios de Alta Complejidad:</w:t>
      </w:r>
      <w:bookmarkEnd w:id="75"/>
      <w:bookmarkEnd w:id="76"/>
      <w:bookmarkEnd w:id="77"/>
      <w:bookmarkEnd w:id="78"/>
    </w:p>
    <w:tbl>
      <w:tblPr>
        <w:tblW w:w="9321" w:type="dxa"/>
        <w:jc w:val="center"/>
        <w:tblCellMar>
          <w:left w:w="70" w:type="dxa"/>
          <w:right w:w="70" w:type="dxa"/>
        </w:tblCellMar>
        <w:tblLook w:val="04A0" w:firstRow="1" w:lastRow="0" w:firstColumn="1" w:lastColumn="0" w:noHBand="0" w:noVBand="1"/>
      </w:tblPr>
      <w:tblGrid>
        <w:gridCol w:w="3728"/>
        <w:gridCol w:w="5593"/>
      </w:tblGrid>
      <w:tr w:rsidR="00327F3B" w:rsidRPr="00FA162C" w14:paraId="7285776E" w14:textId="77777777" w:rsidTr="00A41D04">
        <w:trPr>
          <w:trHeight w:val="138"/>
          <w:jc w:val="center"/>
        </w:trPr>
        <w:tc>
          <w:tcPr>
            <w:tcW w:w="3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AEC7C" w14:textId="77777777" w:rsidR="00327F3B" w:rsidRPr="00FA162C" w:rsidRDefault="00327F3B" w:rsidP="00A41D04">
            <w:pPr>
              <w:spacing w:after="0" w:line="240" w:lineRule="auto"/>
              <w:jc w:val="center"/>
              <w:rPr>
                <w:rFonts w:ascii="Arial" w:eastAsia="Arial" w:hAnsi="Arial" w:cs="Arial"/>
                <w:b/>
                <w:bCs/>
                <w:color w:val="000000"/>
                <w:lang w:eastAsia="es-ES"/>
              </w:rPr>
            </w:pPr>
            <w:r w:rsidRPr="00FA162C">
              <w:rPr>
                <w:rFonts w:ascii="Arial" w:eastAsia="Arial" w:hAnsi="Arial" w:cs="Arial"/>
                <w:b/>
                <w:bCs/>
                <w:color w:val="000000"/>
                <w:lang w:eastAsia="es-ES"/>
              </w:rPr>
              <w:t>Localidad</w:t>
            </w:r>
          </w:p>
        </w:tc>
        <w:tc>
          <w:tcPr>
            <w:tcW w:w="5593" w:type="dxa"/>
            <w:tcBorders>
              <w:top w:val="single" w:sz="4" w:space="0" w:color="auto"/>
              <w:left w:val="nil"/>
              <w:bottom w:val="single" w:sz="4" w:space="0" w:color="auto"/>
              <w:right w:val="single" w:sz="4" w:space="0" w:color="auto"/>
            </w:tcBorders>
            <w:shd w:val="clear" w:color="auto" w:fill="auto"/>
            <w:noWrap/>
            <w:vAlign w:val="center"/>
            <w:hideMark/>
          </w:tcPr>
          <w:p w14:paraId="009F18C2" w14:textId="77777777" w:rsidR="00327F3B" w:rsidRPr="00FA162C" w:rsidRDefault="00327F3B" w:rsidP="00A41D04">
            <w:pPr>
              <w:spacing w:after="0" w:line="240" w:lineRule="auto"/>
              <w:jc w:val="center"/>
              <w:rPr>
                <w:rFonts w:ascii="Arial" w:eastAsia="Arial" w:hAnsi="Arial" w:cs="Arial"/>
                <w:b/>
                <w:bCs/>
                <w:color w:val="000000"/>
                <w:lang w:eastAsia="es-ES"/>
              </w:rPr>
            </w:pPr>
            <w:r w:rsidRPr="00FA162C">
              <w:rPr>
                <w:rFonts w:ascii="Arial" w:eastAsia="Arial" w:hAnsi="Arial" w:cs="Arial"/>
                <w:b/>
                <w:bCs/>
                <w:color w:val="000000"/>
                <w:lang w:eastAsia="es-ES"/>
              </w:rPr>
              <w:t>Barrios priorizados</w:t>
            </w:r>
          </w:p>
        </w:tc>
      </w:tr>
      <w:tr w:rsidR="00327F3B" w:rsidRPr="00FA162C" w14:paraId="71763AD9" w14:textId="77777777" w:rsidTr="00A41D04">
        <w:trPr>
          <w:trHeight w:val="148"/>
          <w:jc w:val="center"/>
        </w:trPr>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0543B692" w14:textId="77777777" w:rsidR="00327F3B" w:rsidRPr="00FA162C" w:rsidRDefault="00327F3B" w:rsidP="00A41D04">
            <w:pPr>
              <w:spacing w:after="0" w:line="240" w:lineRule="auto"/>
              <w:jc w:val="both"/>
              <w:rPr>
                <w:rFonts w:ascii="Arial" w:eastAsia="Arial" w:hAnsi="Arial" w:cs="Arial"/>
                <w:color w:val="000000"/>
                <w:lang w:eastAsia="es-ES"/>
              </w:rPr>
            </w:pPr>
            <w:r w:rsidRPr="00FA162C">
              <w:rPr>
                <w:rFonts w:ascii="Arial" w:eastAsia="Arial" w:hAnsi="Arial" w:cs="Arial"/>
                <w:color w:val="000000"/>
                <w:lang w:eastAsia="es-ES"/>
              </w:rPr>
              <w:t>Santa Fe</w:t>
            </w:r>
          </w:p>
        </w:tc>
        <w:tc>
          <w:tcPr>
            <w:tcW w:w="5593" w:type="dxa"/>
            <w:tcBorders>
              <w:top w:val="nil"/>
              <w:left w:val="nil"/>
              <w:bottom w:val="single" w:sz="4" w:space="0" w:color="auto"/>
              <w:right w:val="single" w:sz="4" w:space="0" w:color="auto"/>
            </w:tcBorders>
            <w:shd w:val="clear" w:color="auto" w:fill="auto"/>
            <w:vAlign w:val="center"/>
            <w:hideMark/>
          </w:tcPr>
          <w:p w14:paraId="11BFA495" w14:textId="77777777" w:rsidR="00327F3B" w:rsidRPr="00FA162C" w:rsidRDefault="00327F3B" w:rsidP="00A41D04">
            <w:pPr>
              <w:spacing w:after="0" w:line="240" w:lineRule="auto"/>
              <w:jc w:val="both"/>
              <w:rPr>
                <w:rFonts w:ascii="Arial" w:eastAsia="Arial" w:hAnsi="Arial" w:cs="Arial"/>
                <w:color w:val="000000"/>
                <w:lang w:eastAsia="es-ES"/>
              </w:rPr>
            </w:pPr>
            <w:r w:rsidRPr="00FA162C">
              <w:rPr>
                <w:rFonts w:ascii="Arial" w:eastAsia="Arial" w:hAnsi="Arial" w:cs="Arial"/>
                <w:color w:val="000000"/>
                <w:lang w:eastAsia="es-ES"/>
              </w:rPr>
              <w:t>Las Cruces</w:t>
            </w:r>
          </w:p>
          <w:p w14:paraId="00199BAF" w14:textId="77777777" w:rsidR="00327F3B" w:rsidRPr="00FA162C" w:rsidRDefault="00327F3B" w:rsidP="00A41D04">
            <w:pPr>
              <w:spacing w:after="0" w:line="240" w:lineRule="auto"/>
              <w:jc w:val="both"/>
              <w:rPr>
                <w:rFonts w:ascii="Arial" w:eastAsia="Arial" w:hAnsi="Arial" w:cs="Arial"/>
                <w:color w:val="000000"/>
                <w:lang w:eastAsia="es-ES"/>
              </w:rPr>
            </w:pPr>
            <w:r w:rsidRPr="00FA162C">
              <w:rPr>
                <w:rFonts w:ascii="Arial" w:eastAsia="Arial" w:hAnsi="Arial" w:cs="Arial"/>
                <w:color w:val="000000"/>
                <w:lang w:eastAsia="es-ES"/>
              </w:rPr>
              <w:t>San Bernardo</w:t>
            </w:r>
          </w:p>
        </w:tc>
      </w:tr>
      <w:tr w:rsidR="00327F3B" w:rsidRPr="00FA162C" w14:paraId="546974D0" w14:textId="77777777" w:rsidTr="00A41D04">
        <w:trPr>
          <w:trHeight w:val="188"/>
          <w:jc w:val="center"/>
        </w:trPr>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5FBC9277" w14:textId="77777777" w:rsidR="00327F3B" w:rsidRPr="00FA162C" w:rsidRDefault="00327F3B" w:rsidP="00A41D04">
            <w:pPr>
              <w:spacing w:after="0" w:line="240" w:lineRule="auto"/>
              <w:jc w:val="both"/>
              <w:rPr>
                <w:rFonts w:ascii="Arial" w:eastAsia="Arial" w:hAnsi="Arial" w:cs="Arial"/>
                <w:color w:val="000000"/>
                <w:lang w:eastAsia="es-ES"/>
              </w:rPr>
            </w:pPr>
            <w:r w:rsidRPr="00FA162C">
              <w:rPr>
                <w:rFonts w:ascii="Arial" w:eastAsia="Arial" w:hAnsi="Arial" w:cs="Arial"/>
                <w:color w:val="000000"/>
                <w:lang w:eastAsia="es-ES"/>
              </w:rPr>
              <w:t>Los Mártires</w:t>
            </w:r>
          </w:p>
        </w:tc>
        <w:tc>
          <w:tcPr>
            <w:tcW w:w="5593" w:type="dxa"/>
            <w:tcBorders>
              <w:top w:val="nil"/>
              <w:left w:val="nil"/>
              <w:bottom w:val="single" w:sz="4" w:space="0" w:color="auto"/>
              <w:right w:val="single" w:sz="4" w:space="0" w:color="auto"/>
            </w:tcBorders>
            <w:shd w:val="clear" w:color="auto" w:fill="auto"/>
            <w:vAlign w:val="center"/>
            <w:hideMark/>
          </w:tcPr>
          <w:p w14:paraId="604BBB9E" w14:textId="77777777" w:rsidR="00327F3B" w:rsidRPr="00FA162C" w:rsidRDefault="00327F3B" w:rsidP="00A41D04">
            <w:pPr>
              <w:spacing w:after="0" w:line="240" w:lineRule="auto"/>
              <w:rPr>
                <w:rFonts w:ascii="Arial" w:eastAsia="Arial" w:hAnsi="Arial" w:cs="Arial"/>
                <w:color w:val="000000"/>
                <w:lang w:eastAsia="es-ES"/>
              </w:rPr>
            </w:pPr>
            <w:r w:rsidRPr="00FA162C">
              <w:rPr>
                <w:rFonts w:ascii="Arial" w:eastAsia="Arial" w:hAnsi="Arial" w:cs="Arial"/>
                <w:color w:val="000000"/>
                <w:lang w:eastAsia="es-ES"/>
              </w:rPr>
              <w:t>Santa Fe</w:t>
            </w:r>
            <w:r w:rsidRPr="00FA162C">
              <w:rPr>
                <w:rFonts w:ascii="Arial" w:eastAsia="Arial" w:hAnsi="Arial" w:cs="Arial"/>
                <w:color w:val="000000"/>
                <w:lang w:eastAsia="es-ES"/>
              </w:rPr>
              <w:br/>
              <w:t xml:space="preserve">La Favorita </w:t>
            </w:r>
            <w:r w:rsidRPr="00FA162C">
              <w:rPr>
                <w:rFonts w:ascii="Arial" w:eastAsia="Arial" w:hAnsi="Arial" w:cs="Arial"/>
                <w:color w:val="000000"/>
                <w:lang w:eastAsia="es-ES"/>
              </w:rPr>
              <w:br/>
              <w:t>La Estanzuela</w:t>
            </w:r>
          </w:p>
        </w:tc>
      </w:tr>
      <w:tr w:rsidR="00327F3B" w:rsidRPr="00FA162C" w14:paraId="1936253B" w14:textId="77777777" w:rsidTr="00A41D04">
        <w:trPr>
          <w:trHeight w:val="153"/>
          <w:jc w:val="center"/>
        </w:trPr>
        <w:tc>
          <w:tcPr>
            <w:tcW w:w="3728" w:type="dxa"/>
            <w:tcBorders>
              <w:top w:val="nil"/>
              <w:left w:val="single" w:sz="4" w:space="0" w:color="auto"/>
              <w:bottom w:val="single" w:sz="4" w:space="0" w:color="auto"/>
              <w:right w:val="single" w:sz="4" w:space="0" w:color="auto"/>
            </w:tcBorders>
            <w:shd w:val="clear" w:color="auto" w:fill="auto"/>
            <w:noWrap/>
            <w:vAlign w:val="center"/>
            <w:hideMark/>
          </w:tcPr>
          <w:p w14:paraId="6CB33649" w14:textId="77777777" w:rsidR="00327F3B" w:rsidRPr="00FA162C" w:rsidRDefault="00327F3B" w:rsidP="00A41D04">
            <w:pPr>
              <w:spacing w:after="0" w:line="240" w:lineRule="auto"/>
              <w:jc w:val="both"/>
              <w:rPr>
                <w:rFonts w:ascii="Arial" w:eastAsia="Arial" w:hAnsi="Arial" w:cs="Arial"/>
                <w:color w:val="000000"/>
                <w:lang w:eastAsia="es-ES"/>
              </w:rPr>
            </w:pPr>
            <w:r w:rsidRPr="00FA162C">
              <w:rPr>
                <w:rFonts w:ascii="Arial" w:eastAsia="Arial" w:hAnsi="Arial" w:cs="Arial"/>
                <w:color w:val="000000"/>
                <w:lang w:eastAsia="es-ES"/>
              </w:rPr>
              <w:t>Kennedy</w:t>
            </w:r>
          </w:p>
        </w:tc>
        <w:tc>
          <w:tcPr>
            <w:tcW w:w="5593" w:type="dxa"/>
            <w:tcBorders>
              <w:top w:val="nil"/>
              <w:left w:val="nil"/>
              <w:bottom w:val="single" w:sz="4" w:space="0" w:color="auto"/>
              <w:right w:val="single" w:sz="4" w:space="0" w:color="auto"/>
            </w:tcBorders>
            <w:shd w:val="clear" w:color="auto" w:fill="auto"/>
            <w:vAlign w:val="center"/>
            <w:hideMark/>
          </w:tcPr>
          <w:p w14:paraId="32368FD9" w14:textId="77777777" w:rsidR="00327F3B" w:rsidRPr="00FA162C" w:rsidRDefault="00327F3B" w:rsidP="00A41D04">
            <w:pPr>
              <w:spacing w:after="0" w:line="240" w:lineRule="auto"/>
              <w:rPr>
                <w:rFonts w:ascii="Arial" w:eastAsia="Arial" w:hAnsi="Arial" w:cs="Arial"/>
                <w:color w:val="000000"/>
                <w:lang w:eastAsia="es-ES"/>
              </w:rPr>
            </w:pPr>
            <w:r w:rsidRPr="00FA162C">
              <w:rPr>
                <w:rFonts w:ascii="Arial" w:eastAsia="Arial" w:hAnsi="Arial" w:cs="Arial"/>
                <w:color w:val="000000"/>
                <w:lang w:eastAsia="es-ES"/>
              </w:rPr>
              <w:t>María Paz</w:t>
            </w:r>
            <w:r w:rsidRPr="00FA162C">
              <w:rPr>
                <w:rFonts w:ascii="Arial" w:eastAsia="Arial" w:hAnsi="Arial" w:cs="Arial"/>
                <w:color w:val="000000"/>
                <w:lang w:eastAsia="es-ES"/>
              </w:rPr>
              <w:br/>
              <w:t>El Amparo</w:t>
            </w:r>
          </w:p>
          <w:p w14:paraId="72393F16" w14:textId="77777777" w:rsidR="00327F3B" w:rsidRPr="00FA162C" w:rsidRDefault="00327F3B" w:rsidP="00A41D04">
            <w:pPr>
              <w:spacing w:after="0" w:line="240" w:lineRule="auto"/>
              <w:rPr>
                <w:rFonts w:ascii="Arial" w:eastAsia="Arial" w:hAnsi="Arial" w:cs="Arial"/>
                <w:color w:val="000000"/>
                <w:lang w:eastAsia="es-ES"/>
              </w:rPr>
            </w:pPr>
            <w:r w:rsidRPr="00FA162C">
              <w:rPr>
                <w:rFonts w:ascii="Arial" w:eastAsia="Arial" w:hAnsi="Arial" w:cs="Arial"/>
                <w:color w:val="000000"/>
                <w:lang w:eastAsia="es-ES"/>
              </w:rPr>
              <w:t>Patio Bonito</w:t>
            </w:r>
          </w:p>
        </w:tc>
      </w:tr>
      <w:tr w:rsidR="00327F3B" w:rsidRPr="00FA162C" w14:paraId="2474F567" w14:textId="77777777" w:rsidTr="00A41D04">
        <w:trPr>
          <w:trHeight w:val="297"/>
          <w:jc w:val="center"/>
        </w:trPr>
        <w:tc>
          <w:tcPr>
            <w:tcW w:w="3728" w:type="dxa"/>
            <w:tcBorders>
              <w:top w:val="nil"/>
              <w:left w:val="single" w:sz="4" w:space="0" w:color="auto"/>
              <w:bottom w:val="single" w:sz="4" w:space="0" w:color="auto"/>
              <w:right w:val="single" w:sz="4" w:space="0" w:color="auto"/>
            </w:tcBorders>
            <w:shd w:val="clear" w:color="auto" w:fill="auto"/>
            <w:noWrap/>
            <w:vAlign w:val="center"/>
          </w:tcPr>
          <w:p w14:paraId="4D3F1430" w14:textId="77777777" w:rsidR="00327F3B" w:rsidRPr="00FA162C" w:rsidRDefault="00327F3B" w:rsidP="00A41D04">
            <w:pPr>
              <w:spacing w:after="0" w:line="240" w:lineRule="auto"/>
              <w:jc w:val="both"/>
              <w:rPr>
                <w:rFonts w:ascii="Arial" w:eastAsia="Arial" w:hAnsi="Arial" w:cs="Arial"/>
                <w:color w:val="000000"/>
                <w:lang w:eastAsia="es-ES"/>
              </w:rPr>
            </w:pPr>
            <w:r w:rsidRPr="00FA162C">
              <w:rPr>
                <w:rFonts w:ascii="Arial" w:eastAsia="Arial" w:hAnsi="Arial" w:cs="Arial"/>
                <w:color w:val="000000"/>
                <w:lang w:eastAsia="es-ES"/>
              </w:rPr>
              <w:t>Ciudad Bolívar</w:t>
            </w:r>
          </w:p>
        </w:tc>
        <w:tc>
          <w:tcPr>
            <w:tcW w:w="5593" w:type="dxa"/>
            <w:tcBorders>
              <w:top w:val="nil"/>
              <w:left w:val="nil"/>
              <w:bottom w:val="single" w:sz="4" w:space="0" w:color="auto"/>
              <w:right w:val="single" w:sz="4" w:space="0" w:color="auto"/>
            </w:tcBorders>
            <w:shd w:val="clear" w:color="auto" w:fill="auto"/>
            <w:vAlign w:val="center"/>
          </w:tcPr>
          <w:p w14:paraId="07F6416B" w14:textId="77777777" w:rsidR="00327F3B" w:rsidRPr="00FA162C" w:rsidRDefault="00327F3B" w:rsidP="00A41D04">
            <w:pPr>
              <w:spacing w:after="0" w:line="240" w:lineRule="auto"/>
              <w:rPr>
                <w:rFonts w:ascii="Arial" w:eastAsia="Arial" w:hAnsi="Arial" w:cs="Arial"/>
                <w:color w:val="000000"/>
                <w:lang w:eastAsia="es-ES"/>
              </w:rPr>
            </w:pPr>
            <w:r w:rsidRPr="00FA162C">
              <w:rPr>
                <w:rFonts w:ascii="Arial" w:eastAsia="Arial" w:hAnsi="Arial" w:cs="Arial"/>
                <w:color w:val="000000"/>
                <w:lang w:eastAsia="es-ES"/>
              </w:rPr>
              <w:t xml:space="preserve">Arborizadora Alta </w:t>
            </w:r>
            <w:r w:rsidRPr="00FA162C">
              <w:rPr>
                <w:rFonts w:ascii="Arial" w:eastAsia="Arial" w:hAnsi="Arial" w:cs="Arial"/>
                <w:color w:val="000000"/>
                <w:lang w:eastAsia="es-ES"/>
              </w:rPr>
              <w:br/>
              <w:t>Los Alpes</w:t>
            </w:r>
          </w:p>
          <w:p w14:paraId="0D386065" w14:textId="77777777" w:rsidR="00327F3B" w:rsidRPr="00FA162C" w:rsidRDefault="00327F3B" w:rsidP="00A41D04">
            <w:pPr>
              <w:spacing w:after="0" w:line="240" w:lineRule="auto"/>
              <w:rPr>
                <w:rFonts w:ascii="Arial" w:eastAsia="Arial" w:hAnsi="Arial" w:cs="Arial"/>
                <w:color w:val="000000"/>
                <w:lang w:eastAsia="es-ES"/>
              </w:rPr>
            </w:pPr>
            <w:r w:rsidRPr="00FA162C">
              <w:rPr>
                <w:rFonts w:ascii="Arial" w:eastAsia="Arial" w:hAnsi="Arial" w:cs="Arial"/>
                <w:color w:val="000000"/>
                <w:lang w:eastAsia="es-ES"/>
              </w:rPr>
              <w:t>Tres Reyes/Santo Domingo</w:t>
            </w:r>
          </w:p>
          <w:p w14:paraId="46D6B0D9" w14:textId="77777777" w:rsidR="00327F3B" w:rsidRPr="00FA162C" w:rsidRDefault="00327F3B" w:rsidP="00A41D04">
            <w:pPr>
              <w:spacing w:after="0" w:line="240" w:lineRule="auto"/>
              <w:rPr>
                <w:rFonts w:ascii="Arial" w:eastAsia="Arial" w:hAnsi="Arial" w:cs="Arial"/>
                <w:color w:val="000000"/>
                <w:lang w:eastAsia="es-ES"/>
              </w:rPr>
            </w:pPr>
            <w:r w:rsidRPr="00FA162C">
              <w:rPr>
                <w:rFonts w:ascii="Arial" w:eastAsia="Arial" w:hAnsi="Arial" w:cs="Arial"/>
                <w:color w:val="000000"/>
                <w:lang w:eastAsia="es-ES"/>
              </w:rPr>
              <w:t>El Lucero Bajo</w:t>
            </w:r>
          </w:p>
          <w:p w14:paraId="354B4A7A" w14:textId="77777777" w:rsidR="00327F3B" w:rsidRPr="00FA162C" w:rsidRDefault="00327F3B" w:rsidP="00A41D04">
            <w:pPr>
              <w:spacing w:after="0" w:line="240" w:lineRule="auto"/>
              <w:rPr>
                <w:rFonts w:ascii="Arial" w:eastAsia="Arial" w:hAnsi="Arial" w:cs="Arial"/>
                <w:color w:val="000000"/>
                <w:lang w:eastAsia="es-ES"/>
              </w:rPr>
            </w:pPr>
            <w:r w:rsidRPr="00FA162C">
              <w:rPr>
                <w:rFonts w:ascii="Arial" w:eastAsia="Arial" w:hAnsi="Arial" w:cs="Arial"/>
                <w:color w:val="000000"/>
                <w:lang w:eastAsia="es-ES"/>
              </w:rPr>
              <w:t>Sierra Morena III</w:t>
            </w:r>
          </w:p>
        </w:tc>
      </w:tr>
      <w:tr w:rsidR="00327F3B" w:rsidRPr="00FA162C" w14:paraId="47C7A075" w14:textId="77777777" w:rsidTr="00A41D04">
        <w:trPr>
          <w:trHeight w:val="297"/>
          <w:jc w:val="center"/>
        </w:trPr>
        <w:tc>
          <w:tcPr>
            <w:tcW w:w="3728" w:type="dxa"/>
            <w:tcBorders>
              <w:top w:val="nil"/>
              <w:left w:val="single" w:sz="4" w:space="0" w:color="auto"/>
              <w:bottom w:val="single" w:sz="4" w:space="0" w:color="auto"/>
              <w:right w:val="single" w:sz="4" w:space="0" w:color="auto"/>
            </w:tcBorders>
            <w:shd w:val="clear" w:color="auto" w:fill="auto"/>
            <w:noWrap/>
            <w:vAlign w:val="center"/>
          </w:tcPr>
          <w:p w14:paraId="35F7240B" w14:textId="77777777" w:rsidR="00327F3B" w:rsidRPr="00FA162C" w:rsidRDefault="00327F3B" w:rsidP="00A41D04">
            <w:pPr>
              <w:spacing w:after="0" w:line="240" w:lineRule="auto"/>
              <w:jc w:val="both"/>
              <w:rPr>
                <w:rFonts w:ascii="Arial" w:eastAsia="Arial" w:hAnsi="Arial" w:cs="Arial"/>
                <w:color w:val="000000"/>
                <w:lang w:eastAsia="es-ES"/>
              </w:rPr>
            </w:pPr>
            <w:r w:rsidRPr="00FA162C">
              <w:rPr>
                <w:rFonts w:ascii="Arial" w:eastAsia="Arial" w:hAnsi="Arial" w:cs="Arial"/>
                <w:color w:val="000000"/>
                <w:lang w:eastAsia="es-ES"/>
              </w:rPr>
              <w:t>Rafael Uribe Uribe - 2019</w:t>
            </w:r>
          </w:p>
        </w:tc>
        <w:tc>
          <w:tcPr>
            <w:tcW w:w="5593" w:type="dxa"/>
            <w:tcBorders>
              <w:top w:val="nil"/>
              <w:left w:val="nil"/>
              <w:bottom w:val="single" w:sz="4" w:space="0" w:color="auto"/>
              <w:right w:val="single" w:sz="4" w:space="0" w:color="auto"/>
            </w:tcBorders>
            <w:shd w:val="clear" w:color="auto" w:fill="auto"/>
            <w:vAlign w:val="center"/>
          </w:tcPr>
          <w:p w14:paraId="652E999A" w14:textId="77777777" w:rsidR="00327F3B" w:rsidRPr="00FA162C" w:rsidRDefault="00327F3B" w:rsidP="00A41D04">
            <w:pPr>
              <w:spacing w:after="0" w:line="240" w:lineRule="auto"/>
              <w:rPr>
                <w:rFonts w:ascii="Arial" w:eastAsia="Arial" w:hAnsi="Arial" w:cs="Arial"/>
                <w:color w:val="000000"/>
                <w:lang w:eastAsia="es-ES"/>
              </w:rPr>
            </w:pPr>
            <w:r w:rsidRPr="00FA162C">
              <w:rPr>
                <w:rFonts w:ascii="Arial" w:eastAsia="Arial" w:hAnsi="Arial" w:cs="Arial"/>
                <w:color w:val="000000"/>
                <w:lang w:eastAsia="es-ES"/>
              </w:rPr>
              <w:t>Diana Turbay</w:t>
            </w:r>
          </w:p>
        </w:tc>
      </w:tr>
    </w:tbl>
    <w:p w14:paraId="5063777A" w14:textId="77777777" w:rsidR="00327F3B" w:rsidRPr="00FA162C" w:rsidRDefault="00327F3B" w:rsidP="00FA162C">
      <w:pPr>
        <w:spacing w:after="0" w:line="240" w:lineRule="auto"/>
        <w:rPr>
          <w:rFonts w:ascii="Arial" w:eastAsia="Arial" w:hAnsi="Arial" w:cs="Arial"/>
          <w:color w:val="000000" w:themeColor="text1"/>
        </w:rPr>
      </w:pPr>
      <w:r w:rsidRPr="00FA162C">
        <w:rPr>
          <w:rFonts w:ascii="Arial" w:eastAsia="Arial" w:hAnsi="Arial" w:cs="Arial"/>
          <w:b/>
          <w:iCs/>
          <w:color w:val="000000" w:themeColor="text1"/>
        </w:rPr>
        <w:t>Fuente</w:t>
      </w:r>
      <w:r w:rsidRPr="00FA162C">
        <w:rPr>
          <w:rFonts w:ascii="Arial" w:eastAsia="Arial" w:hAnsi="Arial" w:cs="Arial"/>
          <w:iCs/>
          <w:color w:val="000000" w:themeColor="text1"/>
        </w:rPr>
        <w:t>: Dirección de Seguridad y Oficina de Análisis de la Información y Estudios Estratégicos - OAIEE. Secretaría Distrital de Seguridad, Convivencia y Justicia</w:t>
      </w:r>
      <w:r w:rsidRPr="00FA162C">
        <w:rPr>
          <w:rFonts w:ascii="Arial" w:eastAsia="Arial" w:hAnsi="Arial" w:cs="Arial"/>
          <w:i/>
          <w:iCs/>
          <w:color w:val="000000" w:themeColor="text1"/>
        </w:rPr>
        <w:t>.</w:t>
      </w:r>
    </w:p>
    <w:p w14:paraId="12EB6E65" w14:textId="77777777" w:rsidR="00327F3B" w:rsidRPr="00553ED1" w:rsidRDefault="00327F3B" w:rsidP="00327F3B">
      <w:pPr>
        <w:spacing w:after="0" w:line="240" w:lineRule="auto"/>
        <w:jc w:val="both"/>
        <w:rPr>
          <w:rFonts w:ascii="Arial" w:hAnsi="Arial" w:cs="Arial"/>
          <w:highlight w:val="yellow"/>
        </w:rPr>
      </w:pPr>
      <w:r w:rsidRPr="00553ED1">
        <w:rPr>
          <w:rFonts w:ascii="Arial" w:eastAsia="Arial" w:hAnsi="Arial" w:cs="Arial"/>
          <w:color w:val="000000" w:themeColor="text1"/>
          <w:highlight w:val="yellow"/>
        </w:rPr>
        <w:t xml:space="preserve"> </w:t>
      </w:r>
    </w:p>
    <w:p w14:paraId="6CF6E1D2" w14:textId="77777777" w:rsidR="00327F3B" w:rsidRPr="00462474" w:rsidRDefault="00327F3B" w:rsidP="00327F3B">
      <w:pPr>
        <w:spacing w:after="0" w:line="240" w:lineRule="auto"/>
        <w:jc w:val="both"/>
        <w:rPr>
          <w:rFonts w:ascii="Arial" w:eastAsia="Arial" w:hAnsi="Arial" w:cs="Arial"/>
          <w:color w:val="000000" w:themeColor="text1"/>
          <w:sz w:val="22"/>
          <w:szCs w:val="22"/>
        </w:rPr>
      </w:pPr>
      <w:r w:rsidRPr="00462474">
        <w:rPr>
          <w:rFonts w:ascii="Arial" w:eastAsia="Arial" w:hAnsi="Arial" w:cs="Arial"/>
          <w:color w:val="000000" w:themeColor="text1"/>
          <w:sz w:val="22"/>
          <w:szCs w:val="22"/>
        </w:rPr>
        <w:t>Esta priorización involucra la implementación de un plan local de acciones diferenciadas, efectuadas a través de jornadas integrales de prevención y denuncia del delito, aplicación del Código Nacional de Policía y Convivencia (CNPC), atención a menores de edad en condición de vulnerabilidad o presunta explotación sexual, abordaje a Ciudadanos Habitantes de Calle (CHC), registro de antecedentes judiciales, registro a vehículos, verificación de condiciones de migración de los ciudadanos extranjeros identificados en las zonas y jornadas móviles de denuncia y acceso a la justicia en articulación con la MEBOG, entidades de la Administración Distrital, el CTI de la Fiscalía General de la Nación Seccional Bogotá, Migración Colombia y actores locales tales como las Alcaldías Locales e Instancias de Participación Ciudadana.</w:t>
      </w:r>
    </w:p>
    <w:p w14:paraId="113098E6" w14:textId="77777777" w:rsidR="00462474" w:rsidRDefault="00462474" w:rsidP="00327F3B">
      <w:pPr>
        <w:pStyle w:val="Ttulo4"/>
        <w:keepLines w:val="0"/>
        <w:numPr>
          <w:ilvl w:val="3"/>
          <w:numId w:val="0"/>
        </w:numPr>
        <w:suppressAutoHyphens w:val="0"/>
        <w:spacing w:before="0" w:line="240" w:lineRule="auto"/>
        <w:ind w:left="864" w:hanging="864"/>
        <w:rPr>
          <w:rFonts w:eastAsia="Arial" w:cs="Arial"/>
          <w:sz w:val="22"/>
          <w:szCs w:val="22"/>
          <w:highlight w:val="yellow"/>
          <w:lang w:val="es-CO"/>
        </w:rPr>
      </w:pPr>
    </w:p>
    <w:p w14:paraId="564219EB" w14:textId="106665E2" w:rsidR="00327F3B" w:rsidRPr="00C8492D" w:rsidRDefault="00462474" w:rsidP="00327F3B">
      <w:pPr>
        <w:pStyle w:val="Ttulo4"/>
        <w:keepLines w:val="0"/>
        <w:numPr>
          <w:ilvl w:val="3"/>
          <w:numId w:val="0"/>
        </w:numPr>
        <w:suppressAutoHyphens w:val="0"/>
        <w:spacing w:before="0" w:line="240" w:lineRule="auto"/>
        <w:ind w:left="864" w:hanging="864"/>
        <w:rPr>
          <w:rFonts w:ascii="Arial" w:eastAsia="Arial" w:hAnsi="Arial" w:cs="Arial"/>
          <w:i w:val="0"/>
          <w:color w:val="auto"/>
          <w:sz w:val="22"/>
          <w:szCs w:val="22"/>
          <w:u w:val="single"/>
          <w:lang w:val="es-CO"/>
        </w:rPr>
      </w:pPr>
      <w:r w:rsidRPr="00C8492D">
        <w:rPr>
          <w:rFonts w:ascii="Arial" w:eastAsia="Arial" w:hAnsi="Arial" w:cs="Arial"/>
          <w:i w:val="0"/>
          <w:color w:val="auto"/>
          <w:sz w:val="22"/>
          <w:szCs w:val="22"/>
          <w:u w:val="single"/>
          <w:lang w:val="es-CO"/>
        </w:rPr>
        <w:t>R</w:t>
      </w:r>
      <w:r w:rsidR="00327F3B" w:rsidRPr="00C8492D">
        <w:rPr>
          <w:rFonts w:ascii="Arial" w:eastAsia="Arial" w:hAnsi="Arial" w:cs="Arial"/>
          <w:i w:val="0"/>
          <w:color w:val="auto"/>
          <w:sz w:val="22"/>
          <w:szCs w:val="22"/>
          <w:u w:val="single"/>
          <w:lang w:val="es-CO"/>
        </w:rPr>
        <w:t xml:space="preserve">esultados: </w:t>
      </w:r>
    </w:p>
    <w:p w14:paraId="7ECDA1B8" w14:textId="25443EEA" w:rsidR="00327F3B" w:rsidRPr="00C8492D" w:rsidRDefault="00327F3B" w:rsidP="005E0846">
      <w:pPr>
        <w:spacing w:after="0" w:line="240" w:lineRule="auto"/>
        <w:jc w:val="both"/>
        <w:rPr>
          <w:rFonts w:ascii="Arial" w:eastAsia="Droid Sans" w:hAnsi="Arial" w:cs="Arial"/>
          <w:sz w:val="22"/>
          <w:szCs w:val="22"/>
          <w:lang w:bidi="hi-IN"/>
        </w:rPr>
      </w:pPr>
    </w:p>
    <w:p w14:paraId="5D14B3B6" w14:textId="77777777" w:rsidR="009B40C8" w:rsidRPr="00C8492D" w:rsidRDefault="009B40C8" w:rsidP="009B40C8">
      <w:pPr>
        <w:pStyle w:val="xmsonormal"/>
        <w:spacing w:before="0" w:beforeAutospacing="0" w:after="0" w:afterAutospacing="0"/>
        <w:jc w:val="both"/>
        <w:textAlignment w:val="baseline"/>
        <w:rPr>
          <w:rFonts w:ascii="Arial" w:hAnsi="Arial" w:cs="Arial"/>
          <w:sz w:val="22"/>
          <w:szCs w:val="22"/>
          <w:u w:val="single"/>
        </w:rPr>
      </w:pPr>
      <w:r w:rsidRPr="00C8492D">
        <w:rPr>
          <w:rFonts w:ascii="Arial" w:hAnsi="Arial" w:cs="Arial"/>
          <w:sz w:val="22"/>
          <w:szCs w:val="22"/>
          <w:u w:val="single"/>
        </w:rPr>
        <w:t>Los Mártires:</w:t>
      </w:r>
    </w:p>
    <w:p w14:paraId="7E3F3EB4" w14:textId="77777777" w:rsidR="009B40C8" w:rsidRPr="00C8492D" w:rsidRDefault="009B40C8" w:rsidP="009B40C8">
      <w:pPr>
        <w:pStyle w:val="xmsonormal"/>
        <w:spacing w:before="0" w:beforeAutospacing="0" w:after="0" w:afterAutospacing="0"/>
        <w:jc w:val="both"/>
        <w:textAlignment w:val="baseline"/>
        <w:rPr>
          <w:rFonts w:ascii="Arial" w:hAnsi="Arial" w:cs="Arial"/>
          <w:sz w:val="22"/>
          <w:szCs w:val="22"/>
          <w:u w:val="single"/>
        </w:rPr>
      </w:pPr>
    </w:p>
    <w:p w14:paraId="5B558DAE" w14:textId="77777777" w:rsidR="009B40C8" w:rsidRPr="00C8492D" w:rsidRDefault="009B40C8" w:rsidP="009B40C8">
      <w:pPr>
        <w:pStyle w:val="xmsonormal"/>
        <w:spacing w:before="0" w:beforeAutospacing="0" w:after="0" w:afterAutospacing="0"/>
        <w:jc w:val="both"/>
        <w:textAlignment w:val="baseline"/>
        <w:rPr>
          <w:rFonts w:ascii="Arial" w:hAnsi="Arial" w:cs="Arial"/>
          <w:sz w:val="22"/>
          <w:szCs w:val="22"/>
        </w:rPr>
      </w:pPr>
      <w:r w:rsidRPr="00C8492D">
        <w:rPr>
          <w:rFonts w:ascii="Arial" w:hAnsi="Arial" w:cs="Arial"/>
          <w:sz w:val="22"/>
          <w:szCs w:val="22"/>
        </w:rPr>
        <w:t xml:space="preserve">En la localidad de Los Mártires los TAC priorizados para el año 2019 son los barrios: La Estanzuela, La Favorita y Santa Fe, bajo esa lógica a la fecha se han venido desarrollando una </w:t>
      </w:r>
      <w:r w:rsidRPr="00C8492D">
        <w:rPr>
          <w:rFonts w:ascii="Arial" w:hAnsi="Arial" w:cs="Arial"/>
          <w:sz w:val="22"/>
          <w:szCs w:val="22"/>
        </w:rPr>
        <w:lastRenderedPageBreak/>
        <w:t>serie de actividades en articulación con otras entidades del Distrito, con el fin de fortalecer la presencia institucional en los territorios TAC de la localidad de Los Mártires; en ese sentido, también se han acompañado actividades lideradas por la MEBOG, que han generado significativos resultados, posibilitando la sostenibilidad de los territorios recuperados . A continuación, se presentan los resultados del programa TAC y las diferentes estrategias para el año 2019.</w:t>
      </w:r>
    </w:p>
    <w:p w14:paraId="7C2923A6" w14:textId="77777777" w:rsidR="009B40C8" w:rsidRPr="00C8492D" w:rsidRDefault="009B40C8" w:rsidP="009B40C8">
      <w:pPr>
        <w:spacing w:after="0" w:line="240" w:lineRule="auto"/>
        <w:jc w:val="center"/>
        <w:rPr>
          <w:rFonts w:ascii="Arial" w:eastAsia="Arial" w:hAnsi="Arial" w:cs="Arial"/>
          <w:color w:val="000000" w:themeColor="text1"/>
        </w:rPr>
      </w:pPr>
    </w:p>
    <w:p w14:paraId="51499688" w14:textId="4FBD1B11" w:rsidR="009B40C8" w:rsidRPr="00C8492D" w:rsidRDefault="009B40C8" w:rsidP="00C8492D">
      <w:pPr>
        <w:pStyle w:val="Descripcin"/>
        <w:keepNext/>
        <w:jc w:val="center"/>
        <w:rPr>
          <w:rFonts w:cs="Arial"/>
          <w:sz w:val="22"/>
          <w:szCs w:val="22"/>
        </w:rPr>
      </w:pPr>
      <w:bookmarkStart w:id="79" w:name="_Toc13220879"/>
      <w:bookmarkStart w:id="80" w:name="_Toc13220944"/>
      <w:bookmarkStart w:id="81" w:name="_Toc21617913"/>
      <w:r w:rsidRPr="00C8492D">
        <w:rPr>
          <w:rFonts w:eastAsia="Arial" w:cs="Arial"/>
          <w:sz w:val="22"/>
          <w:szCs w:val="22"/>
        </w:rPr>
        <w:t>Relación de actividades de TAC en la localidad de Los Mártires en 2019</w:t>
      </w:r>
      <w:bookmarkEnd w:id="79"/>
      <w:bookmarkEnd w:id="80"/>
      <w:bookmarkEnd w:id="81"/>
    </w:p>
    <w:tbl>
      <w:tblPr>
        <w:tblpPr w:leftFromText="141" w:rightFromText="141" w:vertAnchor="text" w:tblpXSpec="center"/>
        <w:tblW w:w="9516" w:type="dxa"/>
        <w:tblLayout w:type="fixed"/>
        <w:tblCellMar>
          <w:left w:w="0" w:type="dxa"/>
          <w:right w:w="0" w:type="dxa"/>
        </w:tblCellMar>
        <w:tblLook w:val="04A0" w:firstRow="1" w:lastRow="0" w:firstColumn="1" w:lastColumn="0" w:noHBand="0" w:noVBand="1"/>
      </w:tblPr>
      <w:tblGrid>
        <w:gridCol w:w="880"/>
        <w:gridCol w:w="2469"/>
        <w:gridCol w:w="1324"/>
        <w:gridCol w:w="4843"/>
      </w:tblGrid>
      <w:tr w:rsidR="009B40C8" w:rsidRPr="00C8492D" w14:paraId="062FD92F" w14:textId="77777777" w:rsidTr="00A41D04">
        <w:trPr>
          <w:trHeight w:val="93"/>
        </w:trPr>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0C9BC"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b/>
                <w:bCs/>
                <w:color w:val="000000"/>
                <w:sz w:val="18"/>
                <w:szCs w:val="18"/>
              </w:rPr>
              <w:t>Año</w:t>
            </w:r>
          </w:p>
        </w:tc>
        <w:tc>
          <w:tcPr>
            <w:tcW w:w="2469"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77E7DB1B"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b/>
                <w:bCs/>
                <w:color w:val="000000"/>
                <w:sz w:val="18"/>
                <w:szCs w:val="18"/>
              </w:rPr>
              <w:t>Actividad</w:t>
            </w:r>
          </w:p>
        </w:tc>
        <w:tc>
          <w:tcPr>
            <w:tcW w:w="1324"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14CD824A"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b/>
                <w:bCs/>
                <w:color w:val="000000"/>
                <w:sz w:val="18"/>
                <w:szCs w:val="18"/>
              </w:rPr>
              <w:t>No. de actividades</w:t>
            </w:r>
          </w:p>
        </w:tc>
        <w:tc>
          <w:tcPr>
            <w:tcW w:w="4843"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2B0BFE84"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b/>
                <w:bCs/>
                <w:color w:val="000000"/>
                <w:sz w:val="18"/>
                <w:szCs w:val="18"/>
              </w:rPr>
              <w:t>Resultados</w:t>
            </w:r>
          </w:p>
        </w:tc>
      </w:tr>
      <w:tr w:rsidR="009B40C8" w:rsidRPr="00C8492D" w14:paraId="6FB2DD4C" w14:textId="77777777" w:rsidTr="00A41D04">
        <w:trPr>
          <w:trHeight w:val="93"/>
        </w:trPr>
        <w:tc>
          <w:tcPr>
            <w:tcW w:w="88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4ABA1A2"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7764C194"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6F63432C"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4E14EB4A"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13935CEA"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1760271F"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5EC986E2"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744875E6"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1ADFE4AE"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p>
          <w:p w14:paraId="1A549EE3" w14:textId="77777777" w:rsidR="009B40C8" w:rsidRPr="00C8492D" w:rsidRDefault="009B40C8" w:rsidP="00A41D04">
            <w:pPr>
              <w:pStyle w:val="xmsonormal"/>
              <w:spacing w:before="0" w:beforeAutospacing="0" w:after="0" w:afterAutospacing="0"/>
              <w:rPr>
                <w:rFonts w:ascii="Arial" w:hAnsi="Arial" w:cs="Arial"/>
                <w:color w:val="000000"/>
                <w:sz w:val="18"/>
                <w:szCs w:val="18"/>
              </w:rPr>
            </w:pPr>
            <w:r w:rsidRPr="00C8492D">
              <w:rPr>
                <w:rFonts w:ascii="Arial" w:hAnsi="Arial" w:cs="Arial"/>
                <w:color w:val="000000"/>
                <w:sz w:val="18"/>
                <w:szCs w:val="18"/>
              </w:rPr>
              <w:t>2019</w:t>
            </w:r>
          </w:p>
          <w:p w14:paraId="3B601C5E" w14:textId="77777777" w:rsidR="009B40C8" w:rsidRPr="00C8492D" w:rsidRDefault="009B40C8" w:rsidP="00A41D04">
            <w:pPr>
              <w:pStyle w:val="xmsonormal"/>
              <w:spacing w:before="0" w:beforeAutospacing="0" w:after="0" w:afterAutospacing="0"/>
              <w:jc w:val="center"/>
              <w:textAlignment w:val="baseline"/>
              <w:rPr>
                <w:rFonts w:ascii="Arial" w:hAnsi="Arial" w:cs="Arial"/>
                <w:color w:val="000000"/>
                <w:sz w:val="18"/>
                <w:szCs w:val="18"/>
              </w:rPr>
            </w:pPr>
          </w:p>
          <w:p w14:paraId="712D1AF0" w14:textId="77777777" w:rsidR="009B40C8" w:rsidRPr="00C8492D" w:rsidRDefault="009B40C8" w:rsidP="00A41D04">
            <w:pPr>
              <w:pStyle w:val="xmsonormal"/>
              <w:spacing w:before="0" w:beforeAutospacing="0" w:after="0" w:afterAutospacing="0"/>
              <w:jc w:val="center"/>
              <w:textAlignment w:val="baseline"/>
              <w:rPr>
                <w:rFonts w:ascii="Arial" w:hAnsi="Arial" w:cs="Arial"/>
                <w:color w:val="000000"/>
                <w:sz w:val="18"/>
                <w:szCs w:val="18"/>
              </w:rPr>
            </w:pPr>
          </w:p>
          <w:p w14:paraId="6A6F4C64" w14:textId="77777777" w:rsidR="009B40C8" w:rsidRPr="00C8492D" w:rsidRDefault="009B40C8" w:rsidP="00A41D04">
            <w:pPr>
              <w:pStyle w:val="xmsonormal"/>
              <w:spacing w:before="0" w:beforeAutospacing="0" w:after="0" w:afterAutospacing="0"/>
              <w:jc w:val="center"/>
              <w:textAlignment w:val="baseline"/>
              <w:rPr>
                <w:rFonts w:ascii="Arial" w:hAnsi="Arial" w:cs="Arial"/>
                <w:color w:val="000000"/>
                <w:sz w:val="18"/>
                <w:szCs w:val="18"/>
              </w:rPr>
            </w:pPr>
          </w:p>
          <w:p w14:paraId="4AD2850C" w14:textId="77777777" w:rsidR="009B40C8" w:rsidRPr="00C8492D" w:rsidRDefault="009B40C8" w:rsidP="00A41D04">
            <w:pPr>
              <w:pStyle w:val="xmsonormal"/>
              <w:spacing w:before="0" w:beforeAutospacing="0" w:after="0" w:afterAutospacing="0"/>
              <w:jc w:val="center"/>
              <w:textAlignment w:val="baseline"/>
              <w:rPr>
                <w:rFonts w:ascii="Arial" w:hAnsi="Arial" w:cs="Arial"/>
                <w:color w:val="000000"/>
                <w:sz w:val="18"/>
                <w:szCs w:val="18"/>
              </w:rPr>
            </w:pPr>
          </w:p>
          <w:p w14:paraId="09470CB5" w14:textId="77777777" w:rsidR="009B40C8" w:rsidRPr="00C8492D" w:rsidRDefault="009B40C8" w:rsidP="00A41D04">
            <w:pPr>
              <w:pStyle w:val="xmsonormal"/>
              <w:spacing w:before="0" w:beforeAutospacing="0" w:after="0" w:afterAutospacing="0"/>
              <w:jc w:val="center"/>
              <w:textAlignment w:val="baseline"/>
              <w:rPr>
                <w:rFonts w:ascii="Arial" w:hAnsi="Arial" w:cs="Arial"/>
                <w:color w:val="000000"/>
                <w:sz w:val="18"/>
                <w:szCs w:val="18"/>
              </w:rPr>
            </w:pPr>
          </w:p>
          <w:p w14:paraId="05BF2C16" w14:textId="77777777" w:rsidR="009B40C8" w:rsidRPr="00C8492D" w:rsidRDefault="009B40C8" w:rsidP="00A41D04">
            <w:pPr>
              <w:pStyle w:val="xmsonormal"/>
              <w:spacing w:before="0" w:beforeAutospacing="0" w:after="0" w:afterAutospacing="0"/>
              <w:jc w:val="center"/>
              <w:textAlignment w:val="baseline"/>
              <w:rPr>
                <w:rFonts w:ascii="Arial" w:hAnsi="Arial" w:cs="Arial"/>
                <w:b/>
                <w:bCs/>
                <w:color w:val="000000"/>
                <w:sz w:val="18"/>
                <w:szCs w:val="18"/>
              </w:rPr>
            </w:pPr>
          </w:p>
        </w:tc>
        <w:tc>
          <w:tcPr>
            <w:tcW w:w="2469"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120B018A" w14:textId="77777777" w:rsidR="009B40C8" w:rsidRPr="00C8492D" w:rsidRDefault="009B40C8" w:rsidP="00A41D04">
            <w:pPr>
              <w:pStyle w:val="xmsonormal"/>
              <w:spacing w:before="0" w:beforeAutospacing="0" w:after="0" w:afterAutospacing="0"/>
              <w:jc w:val="both"/>
              <w:rPr>
                <w:rFonts w:ascii="Arial" w:hAnsi="Arial" w:cs="Arial"/>
                <w:bCs/>
                <w:color w:val="000000"/>
                <w:sz w:val="18"/>
                <w:szCs w:val="18"/>
              </w:rPr>
            </w:pPr>
            <w:r w:rsidRPr="00C8492D">
              <w:rPr>
                <w:rFonts w:ascii="Arial" w:hAnsi="Arial" w:cs="Arial"/>
                <w:bCs/>
                <w:color w:val="000000"/>
                <w:sz w:val="18"/>
                <w:szCs w:val="18"/>
              </w:rPr>
              <w:t>Acompañamiento a planes de registro a personas</w:t>
            </w:r>
          </w:p>
        </w:tc>
        <w:tc>
          <w:tcPr>
            <w:tcW w:w="1324"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4B46D1CA" w14:textId="77777777" w:rsidR="009B40C8" w:rsidRPr="00C8492D" w:rsidRDefault="009B40C8" w:rsidP="00A41D04">
            <w:pPr>
              <w:pStyle w:val="xmsonormal"/>
              <w:spacing w:before="0" w:beforeAutospacing="0" w:after="0" w:afterAutospacing="0"/>
              <w:jc w:val="center"/>
              <w:rPr>
                <w:rFonts w:ascii="Arial" w:hAnsi="Arial" w:cs="Arial"/>
                <w:bCs/>
                <w:color w:val="000000"/>
                <w:sz w:val="18"/>
                <w:szCs w:val="18"/>
              </w:rPr>
            </w:pPr>
            <w:r w:rsidRPr="00C8492D">
              <w:rPr>
                <w:rFonts w:ascii="Arial" w:hAnsi="Arial" w:cs="Arial"/>
                <w:bCs/>
                <w:color w:val="000000"/>
                <w:sz w:val="18"/>
                <w:szCs w:val="18"/>
              </w:rPr>
              <w:t>154</w:t>
            </w:r>
          </w:p>
        </w:tc>
        <w:tc>
          <w:tcPr>
            <w:tcW w:w="4843"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76EB173C" w14:textId="77777777" w:rsidR="009B40C8" w:rsidRPr="00C8492D" w:rsidRDefault="009B40C8" w:rsidP="00A41D04">
            <w:pPr>
              <w:pStyle w:val="xmsonormal"/>
              <w:spacing w:before="0" w:beforeAutospacing="0" w:after="0" w:afterAutospacing="0"/>
              <w:contextualSpacing/>
              <w:jc w:val="both"/>
              <w:textAlignment w:val="baseline"/>
              <w:rPr>
                <w:rFonts w:ascii="Arial" w:hAnsi="Arial" w:cs="Arial"/>
                <w:color w:val="000000"/>
                <w:sz w:val="18"/>
                <w:szCs w:val="18"/>
              </w:rPr>
            </w:pPr>
            <w:r w:rsidRPr="00C8492D">
              <w:rPr>
                <w:rFonts w:ascii="Arial" w:hAnsi="Arial" w:cs="Arial"/>
                <w:color w:val="000000"/>
                <w:sz w:val="18"/>
                <w:szCs w:val="18"/>
              </w:rPr>
              <w:t>2000 personas registradas</w:t>
            </w:r>
          </w:p>
          <w:p w14:paraId="33E7455E" w14:textId="77777777" w:rsidR="009B40C8" w:rsidRPr="00C8492D" w:rsidRDefault="009B40C8" w:rsidP="00A41D04">
            <w:pPr>
              <w:pStyle w:val="xmsonormal"/>
              <w:spacing w:before="0" w:beforeAutospacing="0" w:after="0" w:afterAutospacing="0"/>
              <w:contextualSpacing/>
              <w:jc w:val="both"/>
              <w:textAlignment w:val="baseline"/>
              <w:rPr>
                <w:rFonts w:ascii="Arial" w:hAnsi="Arial" w:cs="Arial"/>
                <w:color w:val="000000"/>
                <w:sz w:val="18"/>
                <w:szCs w:val="18"/>
              </w:rPr>
            </w:pPr>
            <w:r w:rsidRPr="00C8492D">
              <w:rPr>
                <w:rFonts w:ascii="Arial" w:hAnsi="Arial" w:cs="Arial"/>
                <w:color w:val="000000"/>
                <w:sz w:val="18"/>
                <w:szCs w:val="18"/>
              </w:rPr>
              <w:t>120 vehículos de transporte público y privado inspeccionados.</w:t>
            </w:r>
          </w:p>
          <w:p w14:paraId="4A5D08A1" w14:textId="77777777" w:rsidR="009B40C8" w:rsidRPr="00C8492D" w:rsidRDefault="009B40C8" w:rsidP="00A41D04">
            <w:pPr>
              <w:pStyle w:val="xmsonormal"/>
              <w:spacing w:before="0" w:beforeAutospacing="0" w:after="0" w:afterAutospacing="0"/>
              <w:jc w:val="both"/>
              <w:rPr>
                <w:rFonts w:ascii="Arial" w:hAnsi="Arial" w:cs="Arial"/>
                <w:color w:val="000000"/>
                <w:sz w:val="18"/>
                <w:szCs w:val="18"/>
              </w:rPr>
            </w:pPr>
            <w:r w:rsidRPr="00C8492D">
              <w:rPr>
                <w:rFonts w:ascii="Arial" w:hAnsi="Arial" w:cs="Arial"/>
                <w:color w:val="000000"/>
                <w:sz w:val="18"/>
                <w:szCs w:val="18"/>
              </w:rPr>
              <w:t>80 armas blancas incautadas.</w:t>
            </w:r>
          </w:p>
          <w:p w14:paraId="6E20EE63" w14:textId="77777777" w:rsidR="009B40C8" w:rsidRPr="00C8492D" w:rsidRDefault="009B40C8" w:rsidP="00A41D04">
            <w:pPr>
              <w:pStyle w:val="xmsonormal"/>
              <w:spacing w:before="0" w:beforeAutospacing="0" w:after="0" w:afterAutospacing="0"/>
              <w:jc w:val="both"/>
              <w:rPr>
                <w:rFonts w:ascii="Arial" w:hAnsi="Arial" w:cs="Arial"/>
                <w:bCs/>
                <w:color w:val="000000"/>
                <w:sz w:val="18"/>
                <w:szCs w:val="18"/>
              </w:rPr>
            </w:pPr>
            <w:r w:rsidRPr="00C8492D">
              <w:rPr>
                <w:rFonts w:ascii="Arial" w:hAnsi="Arial" w:cs="Arial"/>
                <w:bCs/>
                <w:color w:val="000000"/>
                <w:sz w:val="18"/>
                <w:szCs w:val="18"/>
              </w:rPr>
              <w:t>400 dosis de estupefacientes incautadas.</w:t>
            </w:r>
          </w:p>
          <w:p w14:paraId="00664D5F" w14:textId="77777777" w:rsidR="009B40C8" w:rsidRPr="00C8492D" w:rsidRDefault="009B40C8" w:rsidP="00A41D04">
            <w:pPr>
              <w:pStyle w:val="xmsonormal"/>
              <w:spacing w:before="0" w:beforeAutospacing="0" w:after="0" w:afterAutospacing="0"/>
              <w:jc w:val="both"/>
              <w:rPr>
                <w:rFonts w:ascii="Arial" w:hAnsi="Arial" w:cs="Arial"/>
                <w:bCs/>
                <w:color w:val="000000"/>
                <w:sz w:val="18"/>
                <w:szCs w:val="18"/>
              </w:rPr>
            </w:pPr>
            <w:r w:rsidRPr="00C8492D">
              <w:rPr>
                <w:rFonts w:ascii="Arial" w:hAnsi="Arial" w:cs="Arial"/>
                <w:bCs/>
                <w:color w:val="000000"/>
                <w:sz w:val="18"/>
                <w:szCs w:val="18"/>
              </w:rPr>
              <w:t>29 ciudadanos trasladados a CTP</w:t>
            </w:r>
          </w:p>
        </w:tc>
      </w:tr>
      <w:tr w:rsidR="009B40C8" w:rsidRPr="00C8492D" w14:paraId="47F30925" w14:textId="77777777" w:rsidTr="00A41D04">
        <w:trPr>
          <w:trHeight w:val="2796"/>
        </w:trPr>
        <w:tc>
          <w:tcPr>
            <w:tcW w:w="880" w:type="dxa"/>
            <w:vMerge/>
            <w:tcBorders>
              <w:left w:val="single" w:sz="4" w:space="0" w:color="000000"/>
              <w:right w:val="single" w:sz="4" w:space="0" w:color="000000"/>
            </w:tcBorders>
            <w:tcMar>
              <w:top w:w="0" w:type="dxa"/>
              <w:left w:w="108" w:type="dxa"/>
              <w:bottom w:w="0" w:type="dxa"/>
              <w:right w:w="108" w:type="dxa"/>
            </w:tcMar>
            <w:hideMark/>
          </w:tcPr>
          <w:p w14:paraId="3BE097C2" w14:textId="77777777" w:rsidR="009B40C8" w:rsidRPr="00C8492D" w:rsidRDefault="009B40C8" w:rsidP="00A41D04">
            <w:pPr>
              <w:pStyle w:val="xmsonormal"/>
              <w:spacing w:before="0" w:beforeAutospacing="0" w:after="0" w:afterAutospacing="0"/>
              <w:jc w:val="center"/>
              <w:textAlignment w:val="baseline"/>
              <w:rPr>
                <w:rFonts w:ascii="Arial" w:hAnsi="Arial" w:cs="Arial"/>
                <w:color w:val="000000"/>
                <w:sz w:val="18"/>
                <w:szCs w:val="18"/>
              </w:rPr>
            </w:pPr>
          </w:p>
        </w:tc>
        <w:tc>
          <w:tcPr>
            <w:tcW w:w="2469" w:type="dxa"/>
            <w:tcBorders>
              <w:top w:val="nil"/>
              <w:left w:val="nil"/>
              <w:right w:val="single" w:sz="4" w:space="0" w:color="000000"/>
            </w:tcBorders>
            <w:tcMar>
              <w:top w:w="0" w:type="dxa"/>
              <w:left w:w="108" w:type="dxa"/>
              <w:bottom w:w="0" w:type="dxa"/>
              <w:right w:w="108" w:type="dxa"/>
            </w:tcMar>
            <w:hideMark/>
          </w:tcPr>
          <w:p w14:paraId="322ACBF6" w14:textId="77777777" w:rsidR="009B40C8" w:rsidRPr="00C8492D" w:rsidRDefault="009B40C8" w:rsidP="00A41D04">
            <w:pPr>
              <w:pStyle w:val="xmsonormal"/>
              <w:spacing w:before="0" w:beforeAutospacing="0" w:after="0" w:afterAutospacing="0"/>
              <w:jc w:val="both"/>
              <w:rPr>
                <w:rFonts w:ascii="Arial" w:hAnsi="Arial" w:cs="Arial"/>
                <w:color w:val="000000"/>
                <w:sz w:val="18"/>
                <w:szCs w:val="18"/>
              </w:rPr>
            </w:pPr>
            <w:r w:rsidRPr="00C8492D">
              <w:rPr>
                <w:rFonts w:ascii="Arial" w:hAnsi="Arial" w:cs="Arial"/>
                <w:color w:val="000000"/>
                <w:sz w:val="18"/>
                <w:szCs w:val="18"/>
              </w:rPr>
              <w:t>Acompañamiento acciones de IVC</w:t>
            </w:r>
          </w:p>
          <w:p w14:paraId="2EDF7815" w14:textId="77777777" w:rsidR="009B40C8" w:rsidRPr="00C8492D" w:rsidRDefault="009B40C8" w:rsidP="00A41D04">
            <w:pPr>
              <w:pStyle w:val="xmsonormal"/>
              <w:spacing w:before="0" w:beforeAutospacing="0" w:after="0" w:afterAutospacing="0"/>
              <w:jc w:val="both"/>
              <w:rPr>
                <w:rFonts w:ascii="Arial" w:hAnsi="Arial" w:cs="Arial"/>
                <w:color w:val="000000"/>
                <w:sz w:val="18"/>
                <w:szCs w:val="18"/>
              </w:rPr>
            </w:pPr>
            <w:r w:rsidRPr="00C8492D">
              <w:rPr>
                <w:rFonts w:ascii="Arial" w:hAnsi="Arial" w:cs="Arial"/>
                <w:color w:val="000000"/>
                <w:sz w:val="18"/>
                <w:szCs w:val="18"/>
              </w:rPr>
              <w:t> </w:t>
            </w:r>
          </w:p>
          <w:p w14:paraId="4E0E7DB1" w14:textId="77777777" w:rsidR="009B40C8" w:rsidRPr="00C8492D" w:rsidRDefault="009B40C8" w:rsidP="00A41D04">
            <w:pPr>
              <w:pStyle w:val="xmsonormal"/>
              <w:spacing w:before="0" w:beforeAutospacing="0" w:after="0" w:afterAutospacing="0"/>
              <w:jc w:val="both"/>
              <w:rPr>
                <w:rFonts w:ascii="Arial" w:hAnsi="Arial" w:cs="Arial"/>
                <w:color w:val="000000"/>
                <w:sz w:val="18"/>
                <w:szCs w:val="18"/>
              </w:rPr>
            </w:pPr>
          </w:p>
        </w:tc>
        <w:tc>
          <w:tcPr>
            <w:tcW w:w="1324" w:type="dxa"/>
            <w:tcBorders>
              <w:top w:val="nil"/>
              <w:left w:val="nil"/>
              <w:right w:val="single" w:sz="4" w:space="0" w:color="000000"/>
            </w:tcBorders>
            <w:tcMar>
              <w:top w:w="0" w:type="dxa"/>
              <w:left w:w="108" w:type="dxa"/>
              <w:bottom w:w="0" w:type="dxa"/>
              <w:right w:w="108" w:type="dxa"/>
            </w:tcMar>
            <w:hideMark/>
          </w:tcPr>
          <w:p w14:paraId="1CF8D4C2"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p>
          <w:p w14:paraId="1106C7B5"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color w:val="000000"/>
                <w:sz w:val="18"/>
                <w:szCs w:val="18"/>
              </w:rPr>
              <w:t>43</w:t>
            </w:r>
          </w:p>
          <w:p w14:paraId="4C282B31"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p>
          <w:p w14:paraId="3C0DD8BC"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p>
          <w:p w14:paraId="7A406748"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p>
        </w:tc>
        <w:tc>
          <w:tcPr>
            <w:tcW w:w="4843" w:type="dxa"/>
            <w:tcBorders>
              <w:top w:val="nil"/>
              <w:left w:val="nil"/>
              <w:right w:val="single" w:sz="4" w:space="0" w:color="000000"/>
            </w:tcBorders>
            <w:tcMar>
              <w:top w:w="0" w:type="dxa"/>
              <w:left w:w="108" w:type="dxa"/>
              <w:bottom w:w="0" w:type="dxa"/>
              <w:right w:w="108" w:type="dxa"/>
            </w:tcMar>
            <w:hideMark/>
          </w:tcPr>
          <w:p w14:paraId="13C71DD6" w14:textId="77777777" w:rsidR="009B40C8" w:rsidRPr="00C8492D" w:rsidRDefault="009B40C8" w:rsidP="00A41D04">
            <w:pPr>
              <w:pStyle w:val="xmsonormal"/>
              <w:spacing w:before="0" w:beforeAutospacing="0" w:after="0" w:afterAutospacing="0"/>
              <w:contextualSpacing/>
              <w:jc w:val="both"/>
              <w:textAlignment w:val="baseline"/>
              <w:rPr>
                <w:rFonts w:ascii="Arial" w:hAnsi="Arial" w:cs="Arial"/>
                <w:color w:val="000000"/>
                <w:sz w:val="18"/>
                <w:szCs w:val="18"/>
              </w:rPr>
            </w:pPr>
            <w:r w:rsidRPr="00C8492D">
              <w:rPr>
                <w:rFonts w:ascii="Arial" w:hAnsi="Arial" w:cs="Arial"/>
                <w:color w:val="000000"/>
                <w:sz w:val="18"/>
                <w:szCs w:val="18"/>
              </w:rPr>
              <w:t xml:space="preserve">100 </w:t>
            </w:r>
            <w:r w:rsidRPr="00C8492D">
              <w:rPr>
                <w:rFonts w:ascii="Arial" w:hAnsi="Arial" w:cs="Arial"/>
                <w:sz w:val="18"/>
                <w:szCs w:val="18"/>
              </w:rPr>
              <w:t>establecimientos</w:t>
            </w:r>
            <w:r w:rsidRPr="00C8492D">
              <w:rPr>
                <w:rFonts w:ascii="Arial" w:hAnsi="Arial" w:cs="Arial"/>
                <w:color w:val="000000"/>
                <w:sz w:val="18"/>
                <w:szCs w:val="18"/>
              </w:rPr>
              <w:t xml:space="preserve"> de expendio y consumo de bebidas alcohólicas verificados.</w:t>
            </w:r>
          </w:p>
          <w:p w14:paraId="58D044C7" w14:textId="77777777" w:rsidR="009B40C8" w:rsidRPr="00C8492D" w:rsidRDefault="009B40C8" w:rsidP="00A41D04">
            <w:pPr>
              <w:pStyle w:val="xmsonormal"/>
              <w:spacing w:before="0" w:beforeAutospacing="0" w:after="0" w:afterAutospacing="0"/>
              <w:contextualSpacing/>
              <w:jc w:val="both"/>
              <w:textAlignment w:val="baseline"/>
              <w:rPr>
                <w:rFonts w:ascii="Arial" w:hAnsi="Arial" w:cs="Arial"/>
                <w:color w:val="000000"/>
                <w:sz w:val="18"/>
                <w:szCs w:val="18"/>
              </w:rPr>
            </w:pPr>
            <w:r w:rsidRPr="00C8492D">
              <w:rPr>
                <w:rFonts w:ascii="Arial" w:hAnsi="Arial" w:cs="Arial"/>
                <w:color w:val="000000"/>
                <w:sz w:val="18"/>
                <w:szCs w:val="18"/>
              </w:rPr>
              <w:t xml:space="preserve">350 personas registradas aproximadamente. </w:t>
            </w:r>
          </w:p>
          <w:p w14:paraId="48EB5C4F" w14:textId="77777777" w:rsidR="009B40C8" w:rsidRPr="00C8492D" w:rsidRDefault="009B40C8" w:rsidP="00A41D04">
            <w:pPr>
              <w:pStyle w:val="xmsonormal"/>
              <w:spacing w:before="0" w:beforeAutospacing="0" w:after="0" w:afterAutospacing="0"/>
              <w:contextualSpacing/>
              <w:jc w:val="both"/>
              <w:textAlignment w:val="baseline"/>
              <w:rPr>
                <w:rFonts w:ascii="Arial" w:hAnsi="Arial" w:cs="Arial"/>
                <w:color w:val="000000"/>
                <w:sz w:val="18"/>
                <w:szCs w:val="18"/>
              </w:rPr>
            </w:pPr>
            <w:r w:rsidRPr="00C8492D">
              <w:rPr>
                <w:rFonts w:ascii="Arial" w:hAnsi="Arial" w:cs="Arial"/>
                <w:color w:val="000000"/>
                <w:sz w:val="18"/>
                <w:szCs w:val="18"/>
              </w:rPr>
              <w:t>150 gramos de marihuana incautadas.</w:t>
            </w:r>
          </w:p>
          <w:p w14:paraId="0841309F" w14:textId="77777777" w:rsidR="009B40C8" w:rsidRPr="00C8492D" w:rsidRDefault="009B40C8" w:rsidP="00A41D04">
            <w:pPr>
              <w:spacing w:after="0" w:line="240" w:lineRule="auto"/>
              <w:jc w:val="both"/>
              <w:textAlignment w:val="baseline"/>
              <w:rPr>
                <w:rFonts w:ascii="Arial" w:hAnsi="Arial" w:cs="Arial"/>
                <w:color w:val="000000"/>
                <w:sz w:val="18"/>
                <w:szCs w:val="18"/>
              </w:rPr>
            </w:pPr>
            <w:r w:rsidRPr="00C8492D">
              <w:rPr>
                <w:rFonts w:ascii="Arial" w:hAnsi="Arial" w:cs="Arial"/>
                <w:sz w:val="18"/>
                <w:szCs w:val="18"/>
                <w:lang w:eastAsia="es-ES"/>
              </w:rPr>
              <w:t xml:space="preserve">47 establecimientos dedicados a la venta de celulares visitados. </w:t>
            </w:r>
            <w:r w:rsidRPr="00C8492D">
              <w:rPr>
                <w:rFonts w:ascii="Arial" w:hAnsi="Arial" w:cs="Arial"/>
                <w:color w:val="000000"/>
                <w:sz w:val="18"/>
                <w:szCs w:val="18"/>
              </w:rPr>
              <w:t>20 establecimientos con suspensión de la actividad económica en el marco del CNPC.10 establecimientos de venta de autopartes visitados 30 autopartes recuperadas.18 motos y 4 vehículos inmovilizados por ocupación de espacio público. 3 bicicletas incautadas por la SIJIN y 1 moto recuperada.9 establecimientos de venta de bicicletas visitados, 4 establecimientos con suspensión de la actividad económica en el marco del CNPC.</w:t>
            </w:r>
          </w:p>
        </w:tc>
      </w:tr>
      <w:tr w:rsidR="009B40C8" w:rsidRPr="00C8492D" w14:paraId="127F221F" w14:textId="77777777" w:rsidTr="00DA65B1">
        <w:trPr>
          <w:trHeight w:val="80"/>
        </w:trPr>
        <w:tc>
          <w:tcPr>
            <w:tcW w:w="880" w:type="dxa"/>
            <w:vMerge/>
            <w:tcBorders>
              <w:left w:val="single" w:sz="4" w:space="0" w:color="000000"/>
              <w:right w:val="single" w:sz="4" w:space="0" w:color="000000"/>
            </w:tcBorders>
            <w:tcMar>
              <w:top w:w="0" w:type="dxa"/>
              <w:left w:w="108" w:type="dxa"/>
              <w:bottom w:w="0" w:type="dxa"/>
              <w:right w:w="108" w:type="dxa"/>
            </w:tcMar>
            <w:hideMark/>
          </w:tcPr>
          <w:p w14:paraId="51B2B1EC"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p>
        </w:tc>
        <w:tc>
          <w:tcPr>
            <w:tcW w:w="2469" w:type="dxa"/>
            <w:tcBorders>
              <w:top w:val="nil"/>
              <w:left w:val="nil"/>
              <w:bottom w:val="single" w:sz="4" w:space="0" w:color="000000"/>
              <w:right w:val="single" w:sz="4" w:space="0" w:color="000000"/>
            </w:tcBorders>
            <w:tcMar>
              <w:top w:w="0" w:type="dxa"/>
              <w:left w:w="108" w:type="dxa"/>
              <w:bottom w:w="0" w:type="dxa"/>
              <w:right w:w="108" w:type="dxa"/>
            </w:tcMar>
            <w:hideMark/>
          </w:tcPr>
          <w:p w14:paraId="4F6090A3" w14:textId="77777777" w:rsidR="009B40C8" w:rsidRPr="00C8492D" w:rsidRDefault="009B40C8" w:rsidP="00A41D04">
            <w:pPr>
              <w:pStyle w:val="xmsonormal"/>
              <w:spacing w:before="0" w:beforeAutospacing="0" w:after="0" w:afterAutospacing="0"/>
              <w:jc w:val="both"/>
              <w:rPr>
                <w:rFonts w:ascii="Arial" w:hAnsi="Arial" w:cs="Arial"/>
                <w:color w:val="000000"/>
                <w:sz w:val="18"/>
                <w:szCs w:val="18"/>
              </w:rPr>
            </w:pPr>
          </w:p>
        </w:tc>
        <w:tc>
          <w:tcPr>
            <w:tcW w:w="1324" w:type="dxa"/>
            <w:tcBorders>
              <w:top w:val="nil"/>
              <w:left w:val="nil"/>
              <w:bottom w:val="single" w:sz="4" w:space="0" w:color="000000"/>
              <w:right w:val="single" w:sz="4" w:space="0" w:color="000000"/>
            </w:tcBorders>
            <w:tcMar>
              <w:top w:w="0" w:type="dxa"/>
              <w:left w:w="108" w:type="dxa"/>
              <w:bottom w:w="0" w:type="dxa"/>
              <w:right w:w="108" w:type="dxa"/>
            </w:tcMar>
            <w:hideMark/>
          </w:tcPr>
          <w:p w14:paraId="46999841"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p>
          <w:p w14:paraId="0D72C3B1"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p>
        </w:tc>
        <w:tc>
          <w:tcPr>
            <w:tcW w:w="4843" w:type="dxa"/>
            <w:tcBorders>
              <w:top w:val="nil"/>
              <w:left w:val="nil"/>
              <w:bottom w:val="single" w:sz="4" w:space="0" w:color="000000"/>
              <w:right w:val="single" w:sz="4" w:space="0" w:color="000000"/>
            </w:tcBorders>
            <w:tcMar>
              <w:top w:w="0" w:type="dxa"/>
              <w:left w:w="108" w:type="dxa"/>
              <w:bottom w:w="0" w:type="dxa"/>
              <w:right w:w="108" w:type="dxa"/>
            </w:tcMar>
            <w:hideMark/>
          </w:tcPr>
          <w:p w14:paraId="06CA1B1F" w14:textId="77777777" w:rsidR="009B40C8" w:rsidRPr="00C8492D" w:rsidRDefault="009B40C8" w:rsidP="00A41D04">
            <w:pPr>
              <w:pStyle w:val="xmsonormal"/>
              <w:spacing w:before="0" w:beforeAutospacing="0" w:after="0" w:afterAutospacing="0"/>
              <w:contextualSpacing/>
              <w:jc w:val="both"/>
              <w:textAlignment w:val="baseline"/>
              <w:rPr>
                <w:rFonts w:ascii="Arial" w:hAnsi="Arial" w:cs="Arial"/>
                <w:color w:val="000000"/>
                <w:sz w:val="18"/>
                <w:szCs w:val="18"/>
              </w:rPr>
            </w:pPr>
          </w:p>
        </w:tc>
      </w:tr>
      <w:tr w:rsidR="009B40C8" w:rsidRPr="00C8492D" w14:paraId="01195730" w14:textId="77777777" w:rsidTr="00A41D04">
        <w:trPr>
          <w:trHeight w:val="227"/>
        </w:trPr>
        <w:tc>
          <w:tcPr>
            <w:tcW w:w="880" w:type="dxa"/>
            <w:vMerge/>
            <w:tcBorders>
              <w:left w:val="single" w:sz="4" w:space="0" w:color="000000"/>
              <w:right w:val="single" w:sz="4" w:space="0" w:color="000000"/>
            </w:tcBorders>
            <w:tcMar>
              <w:top w:w="0" w:type="dxa"/>
              <w:left w:w="108" w:type="dxa"/>
              <w:bottom w:w="0" w:type="dxa"/>
              <w:right w:w="108" w:type="dxa"/>
            </w:tcMar>
          </w:tcPr>
          <w:p w14:paraId="324CB908"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p>
        </w:tc>
        <w:tc>
          <w:tcPr>
            <w:tcW w:w="2469" w:type="dxa"/>
            <w:tcBorders>
              <w:top w:val="nil"/>
              <w:left w:val="nil"/>
              <w:bottom w:val="single" w:sz="4" w:space="0" w:color="000000"/>
              <w:right w:val="single" w:sz="4" w:space="0" w:color="000000"/>
            </w:tcBorders>
            <w:tcMar>
              <w:top w:w="0" w:type="dxa"/>
              <w:left w:w="108" w:type="dxa"/>
              <w:bottom w:w="0" w:type="dxa"/>
              <w:right w:w="108" w:type="dxa"/>
            </w:tcMar>
          </w:tcPr>
          <w:p w14:paraId="44634378" w14:textId="77777777" w:rsidR="009B40C8" w:rsidRPr="00C8492D" w:rsidRDefault="009B40C8" w:rsidP="00A41D04">
            <w:pPr>
              <w:pStyle w:val="xmsonormal"/>
              <w:spacing w:before="0" w:beforeAutospacing="0" w:after="0" w:afterAutospacing="0"/>
              <w:jc w:val="both"/>
              <w:rPr>
                <w:rFonts w:ascii="Arial" w:hAnsi="Arial" w:cs="Arial"/>
                <w:color w:val="000000"/>
                <w:sz w:val="18"/>
                <w:szCs w:val="18"/>
              </w:rPr>
            </w:pPr>
            <w:r w:rsidRPr="00C8492D">
              <w:rPr>
                <w:rFonts w:ascii="Arial" w:hAnsi="Arial" w:cs="Arial"/>
                <w:sz w:val="18"/>
                <w:szCs w:val="18"/>
              </w:rPr>
              <w:t>Actividad lúdico-recreativa en el parque</w:t>
            </w:r>
          </w:p>
        </w:tc>
        <w:tc>
          <w:tcPr>
            <w:tcW w:w="1324" w:type="dxa"/>
            <w:tcBorders>
              <w:top w:val="nil"/>
              <w:left w:val="nil"/>
              <w:bottom w:val="single" w:sz="4" w:space="0" w:color="000000"/>
              <w:right w:val="single" w:sz="4" w:space="0" w:color="000000"/>
            </w:tcBorders>
            <w:tcMar>
              <w:top w:w="0" w:type="dxa"/>
              <w:left w:w="108" w:type="dxa"/>
              <w:bottom w:w="0" w:type="dxa"/>
              <w:right w:w="108" w:type="dxa"/>
            </w:tcMar>
          </w:tcPr>
          <w:p w14:paraId="2F202B16"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color w:val="000000"/>
                <w:sz w:val="18"/>
                <w:szCs w:val="18"/>
              </w:rPr>
              <w:t>9</w:t>
            </w:r>
          </w:p>
        </w:tc>
        <w:tc>
          <w:tcPr>
            <w:tcW w:w="4843" w:type="dxa"/>
            <w:tcBorders>
              <w:top w:val="nil"/>
              <w:left w:val="nil"/>
              <w:bottom w:val="single" w:sz="4" w:space="0" w:color="000000"/>
              <w:right w:val="single" w:sz="4" w:space="0" w:color="000000"/>
            </w:tcBorders>
            <w:tcMar>
              <w:top w:w="0" w:type="dxa"/>
              <w:left w:w="108" w:type="dxa"/>
              <w:bottom w:w="0" w:type="dxa"/>
              <w:right w:w="108" w:type="dxa"/>
            </w:tcMar>
          </w:tcPr>
          <w:p w14:paraId="0021B254"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Realización de jornada recreativa con una emisora en el parque para jóvenes.</w:t>
            </w:r>
          </w:p>
          <w:p w14:paraId="27C2F0FF"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 xml:space="preserve">Actividades lúdicas en el marco de las ferias de servicios en el parque Santafé y María Eugenia. </w:t>
            </w:r>
          </w:p>
          <w:p w14:paraId="7CA42E1E"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Actividad lúdica en la juega.</w:t>
            </w:r>
          </w:p>
          <w:p w14:paraId="418A2810"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Jornada de embellecimiento y cultural.</w:t>
            </w:r>
          </w:p>
          <w:p w14:paraId="6C2FCEB1"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Un total de 420 ciudadanos atendidos aproximadamente</w:t>
            </w:r>
          </w:p>
        </w:tc>
      </w:tr>
      <w:tr w:rsidR="009B40C8" w:rsidRPr="00C8492D" w14:paraId="52D854FA" w14:textId="77777777" w:rsidTr="00A41D04">
        <w:trPr>
          <w:trHeight w:val="181"/>
        </w:trPr>
        <w:tc>
          <w:tcPr>
            <w:tcW w:w="880" w:type="dxa"/>
            <w:vMerge/>
            <w:tcBorders>
              <w:left w:val="single" w:sz="4" w:space="0" w:color="000000"/>
              <w:right w:val="single" w:sz="4" w:space="0" w:color="000000"/>
            </w:tcBorders>
            <w:tcMar>
              <w:top w:w="0" w:type="dxa"/>
              <w:left w:w="108" w:type="dxa"/>
              <w:bottom w:w="0" w:type="dxa"/>
              <w:right w:w="108" w:type="dxa"/>
            </w:tcMar>
          </w:tcPr>
          <w:p w14:paraId="44327BB8"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p>
        </w:tc>
        <w:tc>
          <w:tcPr>
            <w:tcW w:w="2469" w:type="dxa"/>
            <w:tcBorders>
              <w:top w:val="nil"/>
              <w:left w:val="nil"/>
              <w:bottom w:val="single" w:sz="4" w:space="0" w:color="000000"/>
              <w:right w:val="single" w:sz="4" w:space="0" w:color="000000"/>
            </w:tcBorders>
            <w:tcMar>
              <w:top w:w="0" w:type="dxa"/>
              <w:left w:w="108" w:type="dxa"/>
              <w:bottom w:w="0" w:type="dxa"/>
              <w:right w:w="108" w:type="dxa"/>
            </w:tcMar>
          </w:tcPr>
          <w:p w14:paraId="5FC10CEC" w14:textId="77777777" w:rsidR="009B40C8" w:rsidRPr="00C8492D" w:rsidRDefault="009B40C8" w:rsidP="00A41D04">
            <w:pPr>
              <w:pStyle w:val="xmsonormal"/>
              <w:spacing w:before="0" w:beforeAutospacing="0" w:after="0" w:afterAutospacing="0"/>
              <w:jc w:val="both"/>
              <w:rPr>
                <w:rFonts w:ascii="Arial" w:hAnsi="Arial" w:cs="Arial"/>
                <w:sz w:val="18"/>
                <w:szCs w:val="18"/>
              </w:rPr>
            </w:pPr>
            <w:r w:rsidRPr="00C8492D">
              <w:rPr>
                <w:rFonts w:ascii="Arial" w:hAnsi="Arial" w:cs="Arial"/>
                <w:sz w:val="18"/>
                <w:szCs w:val="18"/>
              </w:rPr>
              <w:t>Actividad lúdico-recreativa en entorno escolar</w:t>
            </w:r>
          </w:p>
        </w:tc>
        <w:tc>
          <w:tcPr>
            <w:tcW w:w="1324" w:type="dxa"/>
            <w:tcBorders>
              <w:top w:val="nil"/>
              <w:left w:val="nil"/>
              <w:bottom w:val="single" w:sz="4" w:space="0" w:color="000000"/>
              <w:right w:val="single" w:sz="4" w:space="0" w:color="000000"/>
            </w:tcBorders>
            <w:tcMar>
              <w:top w:w="0" w:type="dxa"/>
              <w:left w:w="108" w:type="dxa"/>
              <w:bottom w:w="0" w:type="dxa"/>
              <w:right w:w="108" w:type="dxa"/>
            </w:tcMar>
          </w:tcPr>
          <w:p w14:paraId="0C199F31"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color w:val="000000"/>
                <w:sz w:val="18"/>
                <w:szCs w:val="18"/>
              </w:rPr>
              <w:t>4</w:t>
            </w:r>
          </w:p>
        </w:tc>
        <w:tc>
          <w:tcPr>
            <w:tcW w:w="4843" w:type="dxa"/>
            <w:tcBorders>
              <w:top w:val="nil"/>
              <w:left w:val="nil"/>
              <w:bottom w:val="single" w:sz="4" w:space="0" w:color="000000"/>
              <w:right w:val="single" w:sz="4" w:space="0" w:color="000000"/>
            </w:tcBorders>
            <w:tcMar>
              <w:top w:w="0" w:type="dxa"/>
              <w:left w:w="108" w:type="dxa"/>
              <w:bottom w:w="0" w:type="dxa"/>
              <w:right w:w="108" w:type="dxa"/>
            </w:tcMar>
          </w:tcPr>
          <w:p w14:paraId="4DFCCC07" w14:textId="77777777" w:rsidR="009B40C8" w:rsidRPr="00C8492D" w:rsidRDefault="009B40C8" w:rsidP="00A41D04">
            <w:pPr>
              <w:pStyle w:val="xmsonormal"/>
              <w:spacing w:before="0" w:beforeAutospacing="0" w:after="0" w:afterAutospacing="0"/>
              <w:jc w:val="both"/>
              <w:textAlignment w:val="baseline"/>
              <w:rPr>
                <w:rFonts w:ascii="Arial" w:hAnsi="Arial" w:cs="Arial"/>
                <w:sz w:val="18"/>
                <w:szCs w:val="18"/>
              </w:rPr>
            </w:pPr>
            <w:r w:rsidRPr="00C8492D">
              <w:rPr>
                <w:rFonts w:ascii="Arial" w:hAnsi="Arial" w:cs="Arial"/>
                <w:sz w:val="18"/>
                <w:szCs w:val="18"/>
              </w:rPr>
              <w:t>80 niños y niñas abordados y sensibilizados en actitudes cívicas y prevención del delito de hurto.</w:t>
            </w:r>
          </w:p>
          <w:p w14:paraId="762C0F57"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Actividad lúdica Colegio República de Venezuela.</w:t>
            </w:r>
          </w:p>
          <w:p w14:paraId="135584E7"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w:t>
            </w:r>
          </w:p>
        </w:tc>
      </w:tr>
      <w:tr w:rsidR="009B40C8" w:rsidRPr="00C8492D" w14:paraId="05A8FF3E" w14:textId="77777777" w:rsidTr="00A41D04">
        <w:trPr>
          <w:trHeight w:val="317"/>
        </w:trPr>
        <w:tc>
          <w:tcPr>
            <w:tcW w:w="880" w:type="dxa"/>
            <w:vMerge/>
            <w:tcBorders>
              <w:left w:val="single" w:sz="4" w:space="0" w:color="000000"/>
              <w:right w:val="single" w:sz="4" w:space="0" w:color="000000"/>
            </w:tcBorders>
            <w:tcMar>
              <w:top w:w="0" w:type="dxa"/>
              <w:left w:w="108" w:type="dxa"/>
              <w:bottom w:w="0" w:type="dxa"/>
              <w:right w:w="108" w:type="dxa"/>
            </w:tcMar>
          </w:tcPr>
          <w:p w14:paraId="5040EA76"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p>
        </w:tc>
        <w:tc>
          <w:tcPr>
            <w:tcW w:w="2469" w:type="dxa"/>
            <w:tcBorders>
              <w:top w:val="nil"/>
              <w:left w:val="nil"/>
              <w:bottom w:val="single" w:sz="4" w:space="0" w:color="000000"/>
              <w:right w:val="single" w:sz="4" w:space="0" w:color="000000"/>
            </w:tcBorders>
            <w:tcMar>
              <w:top w:w="0" w:type="dxa"/>
              <w:left w:w="108" w:type="dxa"/>
              <w:bottom w:w="0" w:type="dxa"/>
              <w:right w:w="108" w:type="dxa"/>
            </w:tcMar>
          </w:tcPr>
          <w:p w14:paraId="656FA36E" w14:textId="77777777" w:rsidR="009B40C8" w:rsidRPr="00C8492D" w:rsidRDefault="009B40C8" w:rsidP="00A41D04">
            <w:pPr>
              <w:pStyle w:val="xmsonormal"/>
              <w:spacing w:before="0" w:beforeAutospacing="0" w:after="0" w:afterAutospacing="0"/>
              <w:jc w:val="both"/>
              <w:rPr>
                <w:rFonts w:ascii="Arial" w:hAnsi="Arial" w:cs="Arial"/>
                <w:color w:val="000000"/>
                <w:sz w:val="18"/>
                <w:szCs w:val="18"/>
              </w:rPr>
            </w:pPr>
            <w:r w:rsidRPr="00C8492D">
              <w:rPr>
                <w:rFonts w:ascii="Arial" w:hAnsi="Arial" w:cs="Arial"/>
                <w:color w:val="000000"/>
                <w:sz w:val="18"/>
                <w:szCs w:val="18"/>
              </w:rPr>
              <w:t>Feria de Servicios</w:t>
            </w:r>
          </w:p>
        </w:tc>
        <w:tc>
          <w:tcPr>
            <w:tcW w:w="1324" w:type="dxa"/>
            <w:tcBorders>
              <w:top w:val="nil"/>
              <w:left w:val="nil"/>
              <w:bottom w:val="single" w:sz="4" w:space="0" w:color="000000"/>
              <w:right w:val="single" w:sz="4" w:space="0" w:color="000000"/>
            </w:tcBorders>
            <w:tcMar>
              <w:top w:w="0" w:type="dxa"/>
              <w:left w:w="108" w:type="dxa"/>
              <w:bottom w:w="0" w:type="dxa"/>
              <w:right w:w="108" w:type="dxa"/>
            </w:tcMar>
          </w:tcPr>
          <w:p w14:paraId="06DDA8C1"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color w:val="000000"/>
                <w:sz w:val="18"/>
                <w:szCs w:val="18"/>
              </w:rPr>
              <w:t>9</w:t>
            </w:r>
          </w:p>
        </w:tc>
        <w:tc>
          <w:tcPr>
            <w:tcW w:w="4843" w:type="dxa"/>
            <w:tcBorders>
              <w:top w:val="nil"/>
              <w:left w:val="nil"/>
              <w:bottom w:val="single" w:sz="4" w:space="0" w:color="000000"/>
              <w:right w:val="single" w:sz="4" w:space="0" w:color="000000"/>
            </w:tcBorders>
            <w:tcMar>
              <w:top w:w="0" w:type="dxa"/>
              <w:left w:w="108" w:type="dxa"/>
              <w:bottom w:w="0" w:type="dxa"/>
              <w:right w:w="108" w:type="dxa"/>
            </w:tcMar>
          </w:tcPr>
          <w:p w14:paraId="009F95E9"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Participación de 20 entidades del distrito.</w:t>
            </w:r>
          </w:p>
          <w:p w14:paraId="0546BC0D"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420 personas atendidas por entidades del Distrito.</w:t>
            </w:r>
          </w:p>
        </w:tc>
      </w:tr>
      <w:tr w:rsidR="009B40C8" w:rsidRPr="00C8492D" w14:paraId="43B8983D" w14:textId="77777777" w:rsidTr="00A41D04">
        <w:trPr>
          <w:trHeight w:val="175"/>
        </w:trPr>
        <w:tc>
          <w:tcPr>
            <w:tcW w:w="880"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F549532"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p>
        </w:tc>
        <w:tc>
          <w:tcPr>
            <w:tcW w:w="2469" w:type="dxa"/>
            <w:tcBorders>
              <w:top w:val="nil"/>
              <w:left w:val="nil"/>
              <w:bottom w:val="single" w:sz="4" w:space="0" w:color="000000"/>
              <w:right w:val="single" w:sz="4" w:space="0" w:color="000000"/>
            </w:tcBorders>
            <w:tcMar>
              <w:top w:w="0" w:type="dxa"/>
              <w:left w:w="108" w:type="dxa"/>
              <w:bottom w:w="0" w:type="dxa"/>
              <w:right w:w="108" w:type="dxa"/>
            </w:tcMar>
            <w:hideMark/>
          </w:tcPr>
          <w:p w14:paraId="2AEC650D"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color w:val="000000"/>
                <w:sz w:val="18"/>
                <w:szCs w:val="18"/>
              </w:rPr>
              <w:t>Participación Ciudadana</w:t>
            </w:r>
          </w:p>
        </w:tc>
        <w:tc>
          <w:tcPr>
            <w:tcW w:w="1324" w:type="dxa"/>
            <w:tcBorders>
              <w:top w:val="nil"/>
              <w:left w:val="nil"/>
              <w:bottom w:val="single" w:sz="4" w:space="0" w:color="000000"/>
              <w:right w:val="single" w:sz="4" w:space="0" w:color="000000"/>
            </w:tcBorders>
            <w:tcMar>
              <w:top w:w="0" w:type="dxa"/>
              <w:left w:w="108" w:type="dxa"/>
              <w:bottom w:w="0" w:type="dxa"/>
              <w:right w:w="108" w:type="dxa"/>
            </w:tcMar>
            <w:hideMark/>
          </w:tcPr>
          <w:p w14:paraId="49ED697B" w14:textId="77777777" w:rsidR="009B40C8" w:rsidRPr="00C8492D" w:rsidRDefault="009B40C8" w:rsidP="00A41D04">
            <w:pPr>
              <w:pStyle w:val="xmsonormal"/>
              <w:spacing w:before="0" w:beforeAutospacing="0" w:after="0" w:afterAutospacing="0"/>
              <w:jc w:val="center"/>
              <w:rPr>
                <w:rFonts w:ascii="Arial" w:hAnsi="Arial" w:cs="Arial"/>
                <w:color w:val="000000"/>
                <w:sz w:val="18"/>
                <w:szCs w:val="18"/>
              </w:rPr>
            </w:pPr>
            <w:r w:rsidRPr="00C8492D">
              <w:rPr>
                <w:rFonts w:ascii="Arial" w:hAnsi="Arial" w:cs="Arial"/>
                <w:color w:val="000000"/>
                <w:sz w:val="18"/>
                <w:szCs w:val="18"/>
              </w:rPr>
              <w:t>11</w:t>
            </w:r>
          </w:p>
        </w:tc>
        <w:tc>
          <w:tcPr>
            <w:tcW w:w="4843" w:type="dxa"/>
            <w:tcBorders>
              <w:top w:val="nil"/>
              <w:left w:val="nil"/>
              <w:bottom w:val="single" w:sz="4" w:space="0" w:color="000000"/>
              <w:right w:val="single" w:sz="4" w:space="0" w:color="000000"/>
            </w:tcBorders>
            <w:tcMar>
              <w:top w:w="0" w:type="dxa"/>
              <w:left w:w="108" w:type="dxa"/>
              <w:bottom w:w="0" w:type="dxa"/>
              <w:right w:w="108" w:type="dxa"/>
            </w:tcMar>
            <w:hideMark/>
          </w:tcPr>
          <w:p w14:paraId="33F471A5" w14:textId="77777777" w:rsidR="009B40C8" w:rsidRPr="00C8492D" w:rsidRDefault="009B40C8" w:rsidP="00A41D04">
            <w:pPr>
              <w:pStyle w:val="xmsonormal"/>
              <w:spacing w:before="0" w:beforeAutospacing="0" w:after="0" w:afterAutospacing="0"/>
              <w:jc w:val="both"/>
              <w:textAlignment w:val="baseline"/>
              <w:rPr>
                <w:rFonts w:ascii="Arial" w:hAnsi="Arial" w:cs="Arial"/>
                <w:color w:val="000000"/>
                <w:sz w:val="18"/>
                <w:szCs w:val="18"/>
              </w:rPr>
            </w:pPr>
            <w:r w:rsidRPr="00C8492D">
              <w:rPr>
                <w:rFonts w:ascii="Arial" w:hAnsi="Arial" w:cs="Arial"/>
                <w:sz w:val="18"/>
                <w:szCs w:val="18"/>
              </w:rPr>
              <w:t>Instancias de participación con plan de acción.</w:t>
            </w:r>
          </w:p>
        </w:tc>
      </w:tr>
    </w:tbl>
    <w:p w14:paraId="1BB53913" w14:textId="77777777" w:rsidR="009B40C8" w:rsidRPr="00C8492D" w:rsidRDefault="009B40C8" w:rsidP="00C8492D">
      <w:pPr>
        <w:spacing w:after="0" w:line="240" w:lineRule="auto"/>
        <w:jc w:val="both"/>
        <w:rPr>
          <w:rFonts w:ascii="Arial" w:eastAsia="Arial" w:hAnsi="Arial" w:cs="Arial"/>
          <w:color w:val="000000" w:themeColor="text1"/>
          <w:sz w:val="18"/>
          <w:szCs w:val="18"/>
        </w:rPr>
      </w:pPr>
      <w:r w:rsidRPr="00C8492D">
        <w:rPr>
          <w:rFonts w:ascii="Arial" w:eastAsia="Arial" w:hAnsi="Arial" w:cs="Arial"/>
          <w:b/>
          <w:color w:val="000000" w:themeColor="text1"/>
          <w:sz w:val="18"/>
          <w:szCs w:val="18"/>
        </w:rPr>
        <w:t>Fuente</w:t>
      </w:r>
      <w:r w:rsidRPr="00C8492D">
        <w:rPr>
          <w:rFonts w:ascii="Arial" w:eastAsia="Arial" w:hAnsi="Arial" w:cs="Arial"/>
          <w:color w:val="000000" w:themeColor="text1"/>
          <w:sz w:val="18"/>
          <w:szCs w:val="18"/>
        </w:rPr>
        <w:t>: Secretaría Distrital de Seguridad, Convivencia y Justicia. * Número aproximado de personas atendidas.</w:t>
      </w:r>
    </w:p>
    <w:p w14:paraId="125B4A5F" w14:textId="77777777" w:rsidR="009B40C8" w:rsidRPr="00EA5E59" w:rsidRDefault="009B40C8" w:rsidP="009B40C8">
      <w:pPr>
        <w:spacing w:after="0" w:line="240" w:lineRule="auto"/>
        <w:jc w:val="center"/>
        <w:rPr>
          <w:rFonts w:ascii="Arial" w:eastAsia="Arial" w:hAnsi="Arial" w:cs="Arial"/>
          <w:i/>
          <w:color w:val="000000" w:themeColor="text1"/>
        </w:rPr>
      </w:pPr>
    </w:p>
    <w:p w14:paraId="5340E864" w14:textId="77777777" w:rsidR="009B40C8" w:rsidRPr="00920535" w:rsidRDefault="009B40C8" w:rsidP="009B40C8">
      <w:pPr>
        <w:spacing w:after="0" w:line="240" w:lineRule="auto"/>
        <w:jc w:val="both"/>
        <w:rPr>
          <w:rFonts w:ascii="Arial" w:eastAsia="Arial" w:hAnsi="Arial" w:cs="Arial"/>
          <w:color w:val="000000" w:themeColor="text1"/>
          <w:sz w:val="22"/>
          <w:szCs w:val="22"/>
          <w:u w:val="single"/>
        </w:rPr>
      </w:pPr>
      <w:r w:rsidRPr="00920535">
        <w:rPr>
          <w:rFonts w:ascii="Arial" w:eastAsia="Arial" w:hAnsi="Arial" w:cs="Arial"/>
          <w:color w:val="000000" w:themeColor="text1"/>
          <w:sz w:val="22"/>
          <w:szCs w:val="22"/>
          <w:u w:val="single"/>
        </w:rPr>
        <w:t>Santa Fe</w:t>
      </w:r>
    </w:p>
    <w:p w14:paraId="7C2021E9" w14:textId="77777777" w:rsidR="009B40C8" w:rsidRPr="00920535" w:rsidRDefault="009B40C8" w:rsidP="009B40C8">
      <w:pPr>
        <w:spacing w:after="0" w:line="240" w:lineRule="auto"/>
        <w:jc w:val="both"/>
        <w:rPr>
          <w:rFonts w:ascii="Arial" w:eastAsia="Arial" w:hAnsi="Arial" w:cs="Arial"/>
          <w:color w:val="000000" w:themeColor="text1"/>
          <w:u w:val="single"/>
        </w:rPr>
      </w:pPr>
    </w:p>
    <w:p w14:paraId="60B814A7" w14:textId="1E77789D" w:rsidR="009B40C8" w:rsidRPr="00920535" w:rsidRDefault="009B40C8" w:rsidP="009B40C8">
      <w:pPr>
        <w:pStyle w:val="Sinespaciado"/>
        <w:jc w:val="both"/>
        <w:rPr>
          <w:rFonts w:ascii="Arial" w:hAnsi="Arial" w:cs="Arial"/>
          <w:sz w:val="22"/>
          <w:szCs w:val="22"/>
        </w:rPr>
      </w:pPr>
      <w:r w:rsidRPr="00920535">
        <w:rPr>
          <w:rFonts w:ascii="Arial" w:hAnsi="Arial" w:cs="Arial"/>
          <w:sz w:val="22"/>
          <w:szCs w:val="22"/>
        </w:rPr>
        <w:t>La Secretaría Distrital de Seguridad, Convivencia y Justicia, para el año 2019 ha diseñado y viene implementando un plan de acción de seguimiento y sostenibilidad a las intervenciones realizadas a lo largo de los años 2016, 2017 y 2018 en la localidad de Santa Fe, específicamente en los barrios: San Bernardo y Las Cruces.</w:t>
      </w:r>
      <w:r w:rsidR="00920535">
        <w:rPr>
          <w:rFonts w:ascii="Arial" w:hAnsi="Arial" w:cs="Arial"/>
          <w:sz w:val="22"/>
          <w:szCs w:val="22"/>
        </w:rPr>
        <w:t xml:space="preserve"> </w:t>
      </w:r>
      <w:r w:rsidRPr="00920535">
        <w:rPr>
          <w:rFonts w:ascii="Arial" w:hAnsi="Arial" w:cs="Arial"/>
          <w:sz w:val="22"/>
          <w:szCs w:val="22"/>
        </w:rPr>
        <w:t xml:space="preserve">En este sentido, se vienen articulando acciones </w:t>
      </w:r>
      <w:r w:rsidRPr="00920535">
        <w:rPr>
          <w:rFonts w:ascii="Arial" w:hAnsi="Arial" w:cs="Arial"/>
          <w:sz w:val="22"/>
          <w:szCs w:val="22"/>
        </w:rPr>
        <w:lastRenderedPageBreak/>
        <w:t xml:space="preserve">interinstitucionales para reaccionar en el menor tiempo posible ante cualquier eventualidad que comprometa la seguridad y la convivencia. Para ello, con el fin de desarrollar acciones para incidir en la disminución de los índices de violencia y delitos, en el marco del </w:t>
      </w:r>
      <w:r w:rsidRPr="00920535">
        <w:rPr>
          <w:rFonts w:ascii="Arial" w:hAnsi="Arial" w:cs="Arial"/>
          <w:i/>
          <w:sz w:val="22"/>
          <w:szCs w:val="22"/>
        </w:rPr>
        <w:t>“Plan Metrópoli”</w:t>
      </w:r>
      <w:r w:rsidRPr="00920535">
        <w:rPr>
          <w:rFonts w:ascii="Arial" w:hAnsi="Arial" w:cs="Arial"/>
          <w:sz w:val="22"/>
          <w:szCs w:val="22"/>
        </w:rPr>
        <w:t xml:space="preserve">, con el apoyo de la Alcaldía Mayor y la Fiscalía General de la Nación y la MEBOG se han realizado acciones de control del delito en la localidad de Santa Fe, como es el caso de la </w:t>
      </w:r>
      <w:r w:rsidRPr="00920535">
        <w:rPr>
          <w:rFonts w:ascii="Arial" w:hAnsi="Arial" w:cs="Arial"/>
          <w:i/>
          <w:sz w:val="22"/>
          <w:szCs w:val="22"/>
        </w:rPr>
        <w:t>“Operación La Casona e intervención localidad de Santa Fe”</w:t>
      </w:r>
      <w:r w:rsidRPr="00920535">
        <w:rPr>
          <w:rFonts w:ascii="Arial" w:hAnsi="Arial" w:cs="Arial"/>
          <w:sz w:val="22"/>
          <w:szCs w:val="22"/>
        </w:rPr>
        <w:t>, el día 15 de febrero de 2019, donde se realizaron cuatro (4) diligencias de registro y allanamiento junto con la materialización de veintitrés (23) capturas por los delitos de concierto para delinquir, fabricación, porte y tráfico de estupefacientes en el barrio Las Cruces.</w:t>
      </w:r>
    </w:p>
    <w:p w14:paraId="10FD2D20" w14:textId="77777777" w:rsidR="009B40C8" w:rsidRPr="00920535" w:rsidRDefault="009B40C8" w:rsidP="009B40C8">
      <w:pPr>
        <w:pStyle w:val="Sinespaciado"/>
        <w:jc w:val="both"/>
        <w:rPr>
          <w:rFonts w:ascii="Arial" w:hAnsi="Arial" w:cs="Arial"/>
          <w:sz w:val="22"/>
          <w:szCs w:val="22"/>
        </w:rPr>
      </w:pPr>
    </w:p>
    <w:p w14:paraId="5BB8F206" w14:textId="77777777" w:rsidR="009B40C8" w:rsidRPr="00EA5E59" w:rsidRDefault="009B40C8" w:rsidP="009B40C8">
      <w:pPr>
        <w:pStyle w:val="Sinespaciado"/>
        <w:jc w:val="both"/>
        <w:rPr>
          <w:rFonts w:ascii="Arial" w:hAnsi="Arial" w:cs="Arial"/>
          <w:sz w:val="22"/>
          <w:szCs w:val="22"/>
        </w:rPr>
      </w:pPr>
      <w:r w:rsidRPr="00920535">
        <w:rPr>
          <w:rFonts w:ascii="Arial" w:hAnsi="Arial" w:cs="Arial"/>
          <w:sz w:val="22"/>
          <w:szCs w:val="22"/>
        </w:rPr>
        <w:t xml:space="preserve">Así mismo, la </w:t>
      </w:r>
      <w:r w:rsidRPr="00920535">
        <w:rPr>
          <w:rFonts w:ascii="Arial" w:hAnsi="Arial" w:cs="Arial"/>
          <w:i/>
          <w:sz w:val="22"/>
          <w:szCs w:val="22"/>
        </w:rPr>
        <w:t>“Operación Samberx”</w:t>
      </w:r>
      <w:r w:rsidRPr="00920535">
        <w:rPr>
          <w:rFonts w:ascii="Arial" w:hAnsi="Arial" w:cs="Arial"/>
          <w:sz w:val="22"/>
          <w:szCs w:val="22"/>
        </w:rPr>
        <w:t>, el día 20 de febrero de 2019, donde se realizaron once (11) diligencias de registro y allanamiento junto con la materialización de cinco (5) capturas por los delitos de concierto para delinquir, fabricación, porte y tráfico de estupefacientes en el barrio San Bernardo. De igual manera, en el ámbito de las líneas de prevención y control del delito se han desarrollado las siguientes acciones:</w:t>
      </w:r>
    </w:p>
    <w:p w14:paraId="6129C25E" w14:textId="77777777" w:rsidR="009B40C8" w:rsidRPr="00EA5E59" w:rsidRDefault="009B40C8" w:rsidP="009B40C8">
      <w:pPr>
        <w:pStyle w:val="Sinespaciado"/>
        <w:jc w:val="both"/>
        <w:rPr>
          <w:rFonts w:ascii="Arial" w:hAnsi="Arial" w:cs="Arial"/>
          <w:sz w:val="22"/>
          <w:szCs w:val="22"/>
        </w:rPr>
      </w:pPr>
    </w:p>
    <w:p w14:paraId="1A128976" w14:textId="4176031F" w:rsidR="009B40C8" w:rsidRPr="00464701" w:rsidRDefault="009B40C8" w:rsidP="00614B08">
      <w:pPr>
        <w:pStyle w:val="Descripcin"/>
        <w:keepNext/>
        <w:jc w:val="center"/>
        <w:rPr>
          <w:rFonts w:cs="Arial"/>
          <w:sz w:val="22"/>
          <w:szCs w:val="22"/>
        </w:rPr>
      </w:pPr>
      <w:bookmarkStart w:id="82" w:name="_Toc8294029"/>
      <w:bookmarkStart w:id="83" w:name="_Toc13220880"/>
      <w:bookmarkStart w:id="84" w:name="_Toc13220945"/>
      <w:bookmarkStart w:id="85" w:name="_Toc21617914"/>
      <w:r w:rsidRPr="00464701">
        <w:rPr>
          <w:rFonts w:eastAsia="Arial" w:cs="Arial"/>
          <w:sz w:val="22"/>
          <w:szCs w:val="22"/>
        </w:rPr>
        <w:t>Relación de actividades de TAC en localidad de Santa Fe en 2019:</w:t>
      </w:r>
      <w:bookmarkEnd w:id="82"/>
      <w:bookmarkEnd w:id="83"/>
      <w:bookmarkEnd w:id="84"/>
      <w:bookmarkEnd w:id="85"/>
    </w:p>
    <w:p w14:paraId="54302A44" w14:textId="77777777" w:rsidR="009B40C8" w:rsidRPr="00464701" w:rsidRDefault="009B40C8" w:rsidP="009B40C8">
      <w:pPr>
        <w:spacing w:after="0" w:line="240" w:lineRule="auto"/>
        <w:jc w:val="center"/>
        <w:rPr>
          <w:rFonts w:ascii="Arial" w:eastAsia="Arial" w:hAnsi="Arial" w:cs="Arial"/>
          <w:color w:val="000000" w:themeColor="text1"/>
        </w:rPr>
      </w:pPr>
    </w:p>
    <w:tbl>
      <w:tblPr>
        <w:tblpPr w:leftFromText="141" w:rightFromText="141" w:vertAnchor="text" w:horzAnchor="margin" w:tblpXSpec="center" w:tblpY="191"/>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1559"/>
        <w:gridCol w:w="5039"/>
      </w:tblGrid>
      <w:tr w:rsidR="009B40C8" w:rsidRPr="00464701" w14:paraId="483932D3" w14:textId="77777777" w:rsidTr="00A41D04">
        <w:trPr>
          <w:trHeight w:val="278"/>
        </w:trPr>
        <w:tc>
          <w:tcPr>
            <w:tcW w:w="704" w:type="dxa"/>
            <w:noWrap/>
            <w:hideMark/>
          </w:tcPr>
          <w:p w14:paraId="56D24799" w14:textId="77777777" w:rsidR="009B40C8" w:rsidRPr="00464701" w:rsidRDefault="009B40C8" w:rsidP="00A41D04">
            <w:pPr>
              <w:spacing w:after="0" w:line="240" w:lineRule="auto"/>
              <w:jc w:val="center"/>
              <w:textAlignment w:val="baseline"/>
              <w:rPr>
                <w:rFonts w:ascii="Arial" w:hAnsi="Arial" w:cs="Arial"/>
                <w:b/>
                <w:bCs/>
                <w:sz w:val="18"/>
                <w:szCs w:val="18"/>
                <w:lang w:eastAsia="es-ES"/>
              </w:rPr>
            </w:pPr>
            <w:r w:rsidRPr="00464701">
              <w:rPr>
                <w:rFonts w:ascii="Arial" w:hAnsi="Arial" w:cs="Arial"/>
                <w:b/>
                <w:bCs/>
                <w:sz w:val="18"/>
                <w:szCs w:val="18"/>
                <w:lang w:eastAsia="es-ES"/>
              </w:rPr>
              <w:t>Año</w:t>
            </w:r>
          </w:p>
        </w:tc>
        <w:tc>
          <w:tcPr>
            <w:tcW w:w="2410" w:type="dxa"/>
            <w:noWrap/>
            <w:hideMark/>
          </w:tcPr>
          <w:p w14:paraId="5C118AB4" w14:textId="77777777" w:rsidR="009B40C8" w:rsidRPr="00464701" w:rsidRDefault="009B40C8" w:rsidP="00A41D04">
            <w:pPr>
              <w:spacing w:after="0" w:line="240" w:lineRule="auto"/>
              <w:jc w:val="center"/>
              <w:textAlignment w:val="baseline"/>
              <w:rPr>
                <w:rFonts w:ascii="Arial" w:hAnsi="Arial" w:cs="Arial"/>
                <w:b/>
                <w:bCs/>
                <w:sz w:val="18"/>
                <w:szCs w:val="18"/>
                <w:lang w:eastAsia="es-ES"/>
              </w:rPr>
            </w:pPr>
            <w:r w:rsidRPr="00464701">
              <w:rPr>
                <w:rFonts w:ascii="Arial" w:hAnsi="Arial" w:cs="Arial"/>
                <w:b/>
                <w:bCs/>
                <w:sz w:val="18"/>
                <w:szCs w:val="18"/>
                <w:lang w:eastAsia="es-ES"/>
              </w:rPr>
              <w:t>Actividad</w:t>
            </w:r>
          </w:p>
        </w:tc>
        <w:tc>
          <w:tcPr>
            <w:tcW w:w="1559" w:type="dxa"/>
          </w:tcPr>
          <w:p w14:paraId="2802F83B" w14:textId="77777777" w:rsidR="009B40C8" w:rsidRPr="00464701" w:rsidRDefault="009B40C8" w:rsidP="00A41D04">
            <w:pPr>
              <w:spacing w:after="0" w:line="240" w:lineRule="auto"/>
              <w:jc w:val="center"/>
              <w:textAlignment w:val="baseline"/>
              <w:rPr>
                <w:rFonts w:ascii="Arial" w:hAnsi="Arial" w:cs="Arial"/>
                <w:b/>
                <w:bCs/>
                <w:sz w:val="18"/>
                <w:szCs w:val="18"/>
                <w:lang w:eastAsia="es-ES"/>
              </w:rPr>
            </w:pPr>
            <w:r w:rsidRPr="00464701">
              <w:rPr>
                <w:rFonts w:ascii="Arial" w:hAnsi="Arial" w:cs="Arial"/>
                <w:b/>
                <w:bCs/>
                <w:sz w:val="18"/>
                <w:szCs w:val="18"/>
                <w:lang w:eastAsia="es-ES"/>
              </w:rPr>
              <w:t>No. de actividades</w:t>
            </w:r>
          </w:p>
        </w:tc>
        <w:tc>
          <w:tcPr>
            <w:tcW w:w="5039" w:type="dxa"/>
            <w:noWrap/>
            <w:hideMark/>
          </w:tcPr>
          <w:p w14:paraId="14F9A4EF" w14:textId="77777777" w:rsidR="009B40C8" w:rsidRPr="00464701" w:rsidRDefault="009B40C8" w:rsidP="00A41D04">
            <w:pPr>
              <w:spacing w:after="0" w:line="240" w:lineRule="auto"/>
              <w:jc w:val="center"/>
              <w:textAlignment w:val="baseline"/>
              <w:rPr>
                <w:rFonts w:ascii="Arial" w:hAnsi="Arial" w:cs="Arial"/>
                <w:b/>
                <w:bCs/>
                <w:sz w:val="18"/>
                <w:szCs w:val="18"/>
                <w:lang w:eastAsia="es-ES"/>
              </w:rPr>
            </w:pPr>
            <w:r w:rsidRPr="00464701">
              <w:rPr>
                <w:rFonts w:ascii="Arial" w:hAnsi="Arial" w:cs="Arial"/>
                <w:b/>
                <w:bCs/>
                <w:sz w:val="18"/>
                <w:szCs w:val="18"/>
                <w:lang w:eastAsia="es-ES"/>
              </w:rPr>
              <w:t>Resultados</w:t>
            </w:r>
          </w:p>
        </w:tc>
      </w:tr>
      <w:tr w:rsidR="009B40C8" w:rsidRPr="00464701" w14:paraId="05498A61" w14:textId="77777777" w:rsidTr="00464701">
        <w:trPr>
          <w:trHeight w:val="2405"/>
        </w:trPr>
        <w:tc>
          <w:tcPr>
            <w:tcW w:w="704" w:type="dxa"/>
            <w:vMerge w:val="restart"/>
            <w:noWrap/>
            <w:hideMark/>
          </w:tcPr>
          <w:p w14:paraId="555FA5DD"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516AE7A0"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0D44C4E3"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2241F130"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56CE852B"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4BD7AE71"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2C4C0D81"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7CAEC947"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586CAA91"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5BD86D97"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18F12FCC"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77C354D6"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1B9A8AA2"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12C52A1E"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30ED7C65"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21C9EAB6"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5A3E0E8C"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19C1072C"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1D3CF58F"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46A528DE"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491DB626"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13E1A00E"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51C6012B"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34279E6C"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6EF559DE"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5585822C"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7DDFBACE"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0B0E7576"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44BCF6D3"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2055D705" w14:textId="77777777" w:rsidR="009B40C8" w:rsidRPr="00464701" w:rsidRDefault="009B40C8" w:rsidP="00A41D04">
            <w:pPr>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lastRenderedPageBreak/>
              <w:t>2019</w:t>
            </w:r>
          </w:p>
        </w:tc>
        <w:tc>
          <w:tcPr>
            <w:tcW w:w="2410" w:type="dxa"/>
            <w:noWrap/>
            <w:hideMark/>
          </w:tcPr>
          <w:p w14:paraId="1826908B" w14:textId="77777777" w:rsidR="009B40C8" w:rsidRPr="00464701" w:rsidRDefault="009B40C8" w:rsidP="00A41D04">
            <w:pPr>
              <w:spacing w:after="0" w:line="240" w:lineRule="auto"/>
              <w:jc w:val="both"/>
              <w:textAlignment w:val="baseline"/>
              <w:rPr>
                <w:rFonts w:ascii="Arial" w:hAnsi="Arial" w:cs="Arial"/>
                <w:sz w:val="18"/>
                <w:szCs w:val="18"/>
                <w:lang w:eastAsia="es-ES"/>
              </w:rPr>
            </w:pPr>
          </w:p>
          <w:p w14:paraId="1A83E10A" w14:textId="77777777" w:rsidR="009B40C8" w:rsidRPr="00464701" w:rsidRDefault="009B40C8" w:rsidP="00A41D04">
            <w:pPr>
              <w:spacing w:after="0" w:line="240" w:lineRule="auto"/>
              <w:jc w:val="both"/>
              <w:textAlignment w:val="baseline"/>
              <w:rPr>
                <w:rFonts w:ascii="Arial" w:hAnsi="Arial" w:cs="Arial"/>
                <w:color w:val="000000"/>
                <w:sz w:val="18"/>
                <w:szCs w:val="18"/>
              </w:rPr>
            </w:pPr>
            <w:r w:rsidRPr="00464701">
              <w:rPr>
                <w:rFonts w:ascii="Arial" w:hAnsi="Arial" w:cs="Arial"/>
                <w:color w:val="000000"/>
                <w:sz w:val="18"/>
                <w:szCs w:val="18"/>
              </w:rPr>
              <w:t>Acompañamiento a acciones de IVC</w:t>
            </w:r>
          </w:p>
          <w:p w14:paraId="505D0D7B" w14:textId="77777777" w:rsidR="009B40C8" w:rsidRPr="00464701" w:rsidRDefault="009B40C8" w:rsidP="00A41D04">
            <w:pPr>
              <w:spacing w:after="0" w:line="240" w:lineRule="auto"/>
              <w:jc w:val="both"/>
              <w:textAlignment w:val="baseline"/>
              <w:rPr>
                <w:rFonts w:ascii="Arial" w:hAnsi="Arial" w:cs="Arial"/>
                <w:sz w:val="18"/>
                <w:szCs w:val="18"/>
                <w:lang w:eastAsia="es-ES"/>
              </w:rPr>
            </w:pPr>
          </w:p>
        </w:tc>
        <w:tc>
          <w:tcPr>
            <w:tcW w:w="1559" w:type="dxa"/>
          </w:tcPr>
          <w:p w14:paraId="1CDB0127" w14:textId="77777777" w:rsidR="009B40C8" w:rsidRPr="00464701" w:rsidRDefault="009B40C8" w:rsidP="00A41D04">
            <w:pPr>
              <w:spacing w:after="0" w:line="240" w:lineRule="auto"/>
              <w:jc w:val="center"/>
              <w:textAlignment w:val="baseline"/>
              <w:rPr>
                <w:rFonts w:ascii="Arial" w:hAnsi="Arial" w:cs="Arial"/>
                <w:sz w:val="18"/>
                <w:szCs w:val="18"/>
                <w:lang w:eastAsia="es-ES"/>
              </w:rPr>
            </w:pPr>
            <w:r w:rsidRPr="00464701">
              <w:rPr>
                <w:rFonts w:ascii="Arial" w:hAnsi="Arial" w:cs="Arial"/>
                <w:sz w:val="18"/>
                <w:szCs w:val="18"/>
                <w:lang w:eastAsia="es-ES"/>
              </w:rPr>
              <w:t>21</w:t>
            </w:r>
          </w:p>
          <w:p w14:paraId="18C7E400" w14:textId="77777777" w:rsidR="009B40C8" w:rsidRPr="00464701" w:rsidRDefault="009B40C8" w:rsidP="00A41D04">
            <w:pPr>
              <w:spacing w:after="0" w:line="240" w:lineRule="auto"/>
              <w:jc w:val="center"/>
              <w:textAlignment w:val="baseline"/>
              <w:rPr>
                <w:rFonts w:ascii="Arial" w:hAnsi="Arial" w:cs="Arial"/>
                <w:sz w:val="18"/>
                <w:szCs w:val="18"/>
                <w:lang w:eastAsia="es-ES"/>
              </w:rPr>
            </w:pPr>
          </w:p>
          <w:p w14:paraId="47829BA2" w14:textId="77777777" w:rsidR="009B40C8" w:rsidRPr="00464701" w:rsidRDefault="009B40C8" w:rsidP="00A41D04">
            <w:pPr>
              <w:spacing w:after="0" w:line="240" w:lineRule="auto"/>
              <w:jc w:val="center"/>
              <w:textAlignment w:val="baseline"/>
              <w:rPr>
                <w:rFonts w:ascii="Arial" w:hAnsi="Arial" w:cs="Arial"/>
                <w:sz w:val="18"/>
                <w:szCs w:val="18"/>
                <w:lang w:eastAsia="es-ES"/>
              </w:rPr>
            </w:pPr>
          </w:p>
        </w:tc>
        <w:tc>
          <w:tcPr>
            <w:tcW w:w="5039" w:type="dxa"/>
            <w:noWrap/>
            <w:hideMark/>
          </w:tcPr>
          <w:p w14:paraId="78996233"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 xml:space="preserve">55 establecimientos de expendio y consumo de bebidas alcohólicas visitados. </w:t>
            </w:r>
          </w:p>
          <w:p w14:paraId="2F594241"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15 cierres por incumplimiento de los requisitos establecidos en el CNPC.</w:t>
            </w:r>
          </w:p>
          <w:p w14:paraId="0E4F77AE"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5 establecimientos residencias y paga diarios visitados.</w:t>
            </w:r>
          </w:p>
          <w:p w14:paraId="19AF0D4E" w14:textId="77777777" w:rsidR="009B40C8" w:rsidRPr="00464701" w:rsidRDefault="009B40C8" w:rsidP="00A41D04">
            <w:pPr>
              <w:pStyle w:val="Prrafodelista"/>
              <w:spacing w:after="0" w:line="240" w:lineRule="auto"/>
              <w:ind w:left="0"/>
              <w:rPr>
                <w:rFonts w:ascii="Arial" w:eastAsia="Times New Roman" w:hAnsi="Arial" w:cs="Arial"/>
                <w:sz w:val="18"/>
                <w:szCs w:val="18"/>
                <w:lang w:eastAsia="es-ES"/>
              </w:rPr>
            </w:pPr>
            <w:r w:rsidRPr="00464701">
              <w:rPr>
                <w:rFonts w:ascii="Arial" w:eastAsia="Times New Roman" w:hAnsi="Arial" w:cs="Arial"/>
                <w:sz w:val="18"/>
                <w:szCs w:val="18"/>
                <w:lang w:eastAsia="es-ES"/>
              </w:rPr>
              <w:t>5 establecimientos barberías.</w:t>
            </w:r>
          </w:p>
          <w:p w14:paraId="6B9E1A90"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4 cierres por salubridad y 2 por incumplimiento de los requisitos en el CNPC.</w:t>
            </w:r>
          </w:p>
          <w:p w14:paraId="2B6DED1E"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10 establecimientos chatarrerías y depósitos de reciclaje.</w:t>
            </w:r>
          </w:p>
          <w:p w14:paraId="55284771" w14:textId="3D965EAA" w:rsidR="009B40C8" w:rsidRPr="00464701" w:rsidRDefault="009B40C8" w:rsidP="00464701">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 xml:space="preserve"> 2 cierres por salubridad y 2 por incumplimiento de los requisitos establecidos en el CNPC.</w:t>
            </w:r>
          </w:p>
        </w:tc>
      </w:tr>
      <w:tr w:rsidR="009B40C8" w:rsidRPr="00464701" w14:paraId="3C7EFB4F" w14:textId="77777777" w:rsidTr="00A41D04">
        <w:trPr>
          <w:trHeight w:val="278"/>
        </w:trPr>
        <w:tc>
          <w:tcPr>
            <w:tcW w:w="704" w:type="dxa"/>
            <w:vMerge/>
            <w:noWrap/>
            <w:hideMark/>
          </w:tcPr>
          <w:p w14:paraId="714E53EC" w14:textId="77777777" w:rsidR="009B40C8" w:rsidRPr="00464701" w:rsidRDefault="009B40C8" w:rsidP="00A41D04">
            <w:pPr>
              <w:spacing w:after="0" w:line="240" w:lineRule="auto"/>
              <w:jc w:val="both"/>
              <w:textAlignment w:val="baseline"/>
              <w:rPr>
                <w:rFonts w:ascii="Arial" w:hAnsi="Arial" w:cs="Arial"/>
                <w:sz w:val="18"/>
                <w:szCs w:val="18"/>
                <w:lang w:eastAsia="es-ES"/>
              </w:rPr>
            </w:pPr>
          </w:p>
        </w:tc>
        <w:tc>
          <w:tcPr>
            <w:tcW w:w="2410" w:type="dxa"/>
            <w:noWrap/>
            <w:hideMark/>
          </w:tcPr>
          <w:p w14:paraId="64F676C6" w14:textId="77777777" w:rsidR="009B40C8" w:rsidRPr="00464701" w:rsidRDefault="009B40C8" w:rsidP="00A41D04">
            <w:pPr>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t>Acompañamiento a planes de registro a personas</w:t>
            </w:r>
          </w:p>
        </w:tc>
        <w:tc>
          <w:tcPr>
            <w:tcW w:w="1559" w:type="dxa"/>
          </w:tcPr>
          <w:p w14:paraId="5E377573" w14:textId="77777777" w:rsidR="009B40C8" w:rsidRPr="00464701" w:rsidRDefault="009B40C8" w:rsidP="00A41D04">
            <w:pPr>
              <w:spacing w:after="0" w:line="240" w:lineRule="auto"/>
              <w:jc w:val="center"/>
              <w:textAlignment w:val="baseline"/>
              <w:rPr>
                <w:rFonts w:ascii="Arial" w:hAnsi="Arial" w:cs="Arial"/>
                <w:sz w:val="18"/>
                <w:szCs w:val="18"/>
                <w:lang w:eastAsia="es-ES"/>
              </w:rPr>
            </w:pPr>
            <w:r w:rsidRPr="00464701">
              <w:rPr>
                <w:rFonts w:ascii="Arial" w:hAnsi="Arial" w:cs="Arial"/>
                <w:sz w:val="18"/>
                <w:szCs w:val="18"/>
                <w:lang w:eastAsia="es-ES"/>
              </w:rPr>
              <w:t>123</w:t>
            </w:r>
          </w:p>
        </w:tc>
        <w:tc>
          <w:tcPr>
            <w:tcW w:w="5039" w:type="dxa"/>
            <w:noWrap/>
            <w:hideMark/>
          </w:tcPr>
          <w:p w14:paraId="10A1AFB8" w14:textId="77777777" w:rsidR="009B40C8" w:rsidRPr="00464701" w:rsidRDefault="009B40C8" w:rsidP="00A41D04">
            <w:pPr>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t>3150 ciudadanos requisados con solicitud de antecedentes judiciales.</w:t>
            </w:r>
          </w:p>
          <w:p w14:paraId="25DEF1BF"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52 armas blancas incautadas.</w:t>
            </w:r>
          </w:p>
          <w:p w14:paraId="74ED064C"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186 dosis estupefacientes incautados.</w:t>
            </w:r>
          </w:p>
          <w:p w14:paraId="4417909D"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4 traslados al Centro de Traslado por Protección – CTP.</w:t>
            </w:r>
          </w:p>
          <w:p w14:paraId="28C8DACF" w14:textId="4CBA64FE" w:rsidR="009B40C8" w:rsidRPr="00464701" w:rsidRDefault="009B40C8" w:rsidP="00464701">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4 capturas, 1 por falsedad, 2 por hurto y otra por fuga de presos.</w:t>
            </w:r>
          </w:p>
        </w:tc>
      </w:tr>
      <w:tr w:rsidR="009B40C8" w:rsidRPr="00464701" w14:paraId="70C29F14" w14:textId="77777777" w:rsidTr="00464701">
        <w:trPr>
          <w:trHeight w:val="1495"/>
        </w:trPr>
        <w:tc>
          <w:tcPr>
            <w:tcW w:w="704" w:type="dxa"/>
            <w:vMerge/>
            <w:noWrap/>
            <w:hideMark/>
          </w:tcPr>
          <w:p w14:paraId="6E7BE3CF" w14:textId="77777777" w:rsidR="009B40C8" w:rsidRPr="00464701" w:rsidRDefault="009B40C8" w:rsidP="00A41D04">
            <w:pPr>
              <w:spacing w:after="0" w:line="240" w:lineRule="auto"/>
              <w:jc w:val="both"/>
              <w:textAlignment w:val="baseline"/>
              <w:rPr>
                <w:rFonts w:ascii="Arial" w:hAnsi="Arial" w:cs="Arial"/>
                <w:sz w:val="18"/>
                <w:szCs w:val="18"/>
                <w:lang w:eastAsia="es-ES"/>
              </w:rPr>
            </w:pPr>
          </w:p>
        </w:tc>
        <w:tc>
          <w:tcPr>
            <w:tcW w:w="2410" w:type="dxa"/>
            <w:noWrap/>
            <w:hideMark/>
          </w:tcPr>
          <w:p w14:paraId="21DF5B6F" w14:textId="77777777" w:rsidR="009B40C8" w:rsidRPr="00464701" w:rsidRDefault="009B40C8" w:rsidP="00A41D04">
            <w:pPr>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t>Actividad lúdico recreativa en el parque</w:t>
            </w:r>
          </w:p>
        </w:tc>
        <w:tc>
          <w:tcPr>
            <w:tcW w:w="1559" w:type="dxa"/>
          </w:tcPr>
          <w:p w14:paraId="10C38612" w14:textId="77777777" w:rsidR="009B40C8" w:rsidRPr="00464701" w:rsidRDefault="009B40C8" w:rsidP="00A41D04">
            <w:pPr>
              <w:spacing w:after="0" w:line="240" w:lineRule="auto"/>
              <w:jc w:val="center"/>
              <w:textAlignment w:val="baseline"/>
              <w:rPr>
                <w:rFonts w:ascii="Arial" w:hAnsi="Arial" w:cs="Arial"/>
                <w:sz w:val="18"/>
                <w:szCs w:val="18"/>
                <w:lang w:eastAsia="es-ES"/>
              </w:rPr>
            </w:pPr>
            <w:r w:rsidRPr="00464701">
              <w:rPr>
                <w:rFonts w:ascii="Arial" w:hAnsi="Arial" w:cs="Arial"/>
                <w:sz w:val="18"/>
                <w:szCs w:val="18"/>
                <w:lang w:eastAsia="es-ES"/>
              </w:rPr>
              <w:t>8</w:t>
            </w:r>
          </w:p>
        </w:tc>
        <w:tc>
          <w:tcPr>
            <w:tcW w:w="5039" w:type="dxa"/>
            <w:noWrap/>
            <w:hideMark/>
          </w:tcPr>
          <w:p w14:paraId="37FB24BA"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8 adolescentes abordados y sensibilizados en la prevención de ESCNA e instrumentalización para el tráfico de SPA.</w:t>
            </w:r>
          </w:p>
          <w:p w14:paraId="3A1075A2" w14:textId="77777777" w:rsidR="009B40C8" w:rsidRPr="00464701" w:rsidRDefault="009B40C8" w:rsidP="00A41D04">
            <w:pPr>
              <w:pStyle w:val="Prrafodelista"/>
              <w:spacing w:after="0" w:line="240" w:lineRule="auto"/>
              <w:ind w:left="0"/>
              <w:jc w:val="both"/>
              <w:rPr>
                <w:rFonts w:ascii="Arial" w:eastAsia="Times New Roman" w:hAnsi="Arial" w:cs="Arial"/>
                <w:sz w:val="18"/>
                <w:szCs w:val="18"/>
                <w:lang w:eastAsia="es-ES"/>
              </w:rPr>
            </w:pPr>
            <w:r w:rsidRPr="00464701">
              <w:rPr>
                <w:rFonts w:ascii="Arial" w:eastAsia="Times New Roman" w:hAnsi="Arial" w:cs="Arial"/>
                <w:sz w:val="18"/>
                <w:szCs w:val="18"/>
                <w:lang w:eastAsia="es-ES"/>
              </w:rPr>
              <w:t>150 ciudadanos abordados en Jornadas de prevención del delito de hurto a personas y socialización de los servicios de la Casa de Justicia Móvil.</w:t>
            </w:r>
          </w:p>
          <w:p w14:paraId="01F8DD41" w14:textId="77777777" w:rsidR="009B40C8" w:rsidRPr="00464701" w:rsidRDefault="009B40C8" w:rsidP="00A41D04">
            <w:pPr>
              <w:pStyle w:val="Prrafodelista"/>
              <w:spacing w:after="0" w:line="240" w:lineRule="auto"/>
              <w:ind w:left="0"/>
              <w:rPr>
                <w:rFonts w:ascii="Arial" w:eastAsia="Times New Roman" w:hAnsi="Arial" w:cs="Arial"/>
                <w:sz w:val="18"/>
                <w:szCs w:val="18"/>
                <w:lang w:eastAsia="es-ES"/>
              </w:rPr>
            </w:pPr>
            <w:r w:rsidRPr="00464701">
              <w:rPr>
                <w:rFonts w:ascii="Arial" w:eastAsia="Times New Roman" w:hAnsi="Arial" w:cs="Arial"/>
                <w:sz w:val="18"/>
                <w:szCs w:val="18"/>
                <w:lang w:eastAsia="es-ES"/>
              </w:rPr>
              <w:t>110 ciudadanos participantes en jornadas de Cine al parque.</w:t>
            </w:r>
          </w:p>
          <w:p w14:paraId="434CB4D8" w14:textId="77777777" w:rsidR="009B40C8" w:rsidRPr="00464701" w:rsidRDefault="009B40C8" w:rsidP="00A41D04">
            <w:pPr>
              <w:pStyle w:val="Prrafodelista"/>
              <w:spacing w:after="0" w:line="240" w:lineRule="auto"/>
              <w:ind w:left="0"/>
              <w:rPr>
                <w:rFonts w:ascii="Arial" w:eastAsia="Times New Roman" w:hAnsi="Arial" w:cs="Arial"/>
                <w:sz w:val="18"/>
                <w:szCs w:val="18"/>
                <w:lang w:eastAsia="es-ES"/>
              </w:rPr>
            </w:pPr>
          </w:p>
        </w:tc>
      </w:tr>
      <w:tr w:rsidR="009B40C8" w:rsidRPr="00464701" w14:paraId="4587FB66" w14:textId="77777777" w:rsidTr="00A41D04">
        <w:trPr>
          <w:trHeight w:val="278"/>
        </w:trPr>
        <w:tc>
          <w:tcPr>
            <w:tcW w:w="704" w:type="dxa"/>
            <w:vMerge/>
            <w:noWrap/>
            <w:hideMark/>
          </w:tcPr>
          <w:p w14:paraId="755DC696" w14:textId="77777777" w:rsidR="009B40C8" w:rsidRPr="00464701" w:rsidRDefault="009B40C8" w:rsidP="00A41D04">
            <w:pPr>
              <w:spacing w:after="0" w:line="240" w:lineRule="auto"/>
              <w:jc w:val="both"/>
              <w:textAlignment w:val="baseline"/>
              <w:rPr>
                <w:rFonts w:ascii="Arial" w:hAnsi="Arial" w:cs="Arial"/>
                <w:sz w:val="18"/>
                <w:szCs w:val="18"/>
                <w:lang w:eastAsia="es-ES"/>
              </w:rPr>
            </w:pPr>
          </w:p>
        </w:tc>
        <w:tc>
          <w:tcPr>
            <w:tcW w:w="2410" w:type="dxa"/>
            <w:noWrap/>
            <w:hideMark/>
          </w:tcPr>
          <w:p w14:paraId="2998604E" w14:textId="77777777" w:rsidR="009B40C8" w:rsidRPr="00464701" w:rsidRDefault="009B40C8" w:rsidP="00A41D04">
            <w:pPr>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t>Actividad dentro del plan de acción de instancias de participación</w:t>
            </w:r>
          </w:p>
        </w:tc>
        <w:tc>
          <w:tcPr>
            <w:tcW w:w="1559" w:type="dxa"/>
          </w:tcPr>
          <w:p w14:paraId="55B354E5" w14:textId="77777777" w:rsidR="009B40C8" w:rsidRPr="00464701" w:rsidRDefault="009B40C8" w:rsidP="00A41D04">
            <w:pPr>
              <w:spacing w:after="0" w:line="240" w:lineRule="auto"/>
              <w:jc w:val="center"/>
              <w:textAlignment w:val="baseline"/>
              <w:rPr>
                <w:rFonts w:ascii="Arial" w:hAnsi="Arial" w:cs="Arial"/>
                <w:sz w:val="18"/>
                <w:szCs w:val="18"/>
                <w:lang w:eastAsia="es-ES"/>
              </w:rPr>
            </w:pPr>
          </w:p>
          <w:p w14:paraId="5BCCB6BF" w14:textId="77777777" w:rsidR="009B40C8" w:rsidRPr="00464701" w:rsidRDefault="009B40C8" w:rsidP="00A41D04">
            <w:pPr>
              <w:spacing w:after="0" w:line="240" w:lineRule="auto"/>
              <w:jc w:val="center"/>
              <w:textAlignment w:val="baseline"/>
              <w:rPr>
                <w:rFonts w:ascii="Arial" w:hAnsi="Arial" w:cs="Arial"/>
                <w:sz w:val="18"/>
                <w:szCs w:val="18"/>
                <w:lang w:eastAsia="es-ES"/>
              </w:rPr>
            </w:pPr>
            <w:r w:rsidRPr="00464701">
              <w:rPr>
                <w:rFonts w:ascii="Arial" w:hAnsi="Arial" w:cs="Arial"/>
                <w:sz w:val="18"/>
                <w:szCs w:val="18"/>
                <w:lang w:eastAsia="es-ES"/>
              </w:rPr>
              <w:t>9</w:t>
            </w:r>
          </w:p>
          <w:p w14:paraId="578BAA42" w14:textId="77777777" w:rsidR="009B40C8" w:rsidRPr="00464701" w:rsidRDefault="009B40C8" w:rsidP="00A41D04">
            <w:pPr>
              <w:spacing w:after="0" w:line="240" w:lineRule="auto"/>
              <w:jc w:val="center"/>
              <w:textAlignment w:val="baseline"/>
              <w:rPr>
                <w:rFonts w:ascii="Arial" w:hAnsi="Arial" w:cs="Arial"/>
                <w:sz w:val="18"/>
                <w:szCs w:val="18"/>
                <w:lang w:eastAsia="es-ES"/>
              </w:rPr>
            </w:pPr>
          </w:p>
        </w:tc>
        <w:tc>
          <w:tcPr>
            <w:tcW w:w="5039" w:type="dxa"/>
            <w:noWrap/>
            <w:hideMark/>
          </w:tcPr>
          <w:p w14:paraId="240F7CE5"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6 ferias de servicios.</w:t>
            </w:r>
          </w:p>
          <w:p w14:paraId="01372BA5" w14:textId="77777777" w:rsidR="009B40C8" w:rsidRPr="00464701" w:rsidRDefault="009B40C8" w:rsidP="00A41D04">
            <w:pPr>
              <w:pStyle w:val="Prrafodelista"/>
              <w:spacing w:after="0" w:line="240" w:lineRule="auto"/>
              <w:ind w:left="0"/>
              <w:jc w:val="both"/>
              <w:rPr>
                <w:rFonts w:ascii="Arial" w:eastAsia="Times New Roman" w:hAnsi="Arial" w:cs="Arial"/>
                <w:sz w:val="18"/>
                <w:szCs w:val="18"/>
                <w:lang w:eastAsia="es-ES"/>
              </w:rPr>
            </w:pPr>
            <w:r w:rsidRPr="00464701">
              <w:rPr>
                <w:rFonts w:ascii="Arial" w:eastAsia="Times New Roman" w:hAnsi="Arial" w:cs="Arial"/>
                <w:sz w:val="18"/>
                <w:szCs w:val="18"/>
                <w:lang w:eastAsia="es-ES"/>
              </w:rPr>
              <w:t>2 jornadas de ornato.</w:t>
            </w:r>
          </w:p>
          <w:p w14:paraId="3C92133C" w14:textId="77777777" w:rsidR="009B40C8" w:rsidRPr="00464701" w:rsidRDefault="009B40C8" w:rsidP="00A41D04">
            <w:pPr>
              <w:pStyle w:val="Prrafodelista"/>
              <w:spacing w:after="0" w:line="240" w:lineRule="auto"/>
              <w:ind w:left="0"/>
              <w:jc w:val="both"/>
              <w:rPr>
                <w:rFonts w:ascii="Arial" w:eastAsia="Times New Roman" w:hAnsi="Arial" w:cs="Arial"/>
                <w:sz w:val="18"/>
                <w:szCs w:val="18"/>
                <w:lang w:eastAsia="es-ES"/>
              </w:rPr>
            </w:pPr>
            <w:r w:rsidRPr="00464701">
              <w:rPr>
                <w:rFonts w:ascii="Arial" w:eastAsia="Times New Roman" w:hAnsi="Arial" w:cs="Arial"/>
                <w:sz w:val="18"/>
                <w:szCs w:val="18"/>
                <w:lang w:eastAsia="es-ES"/>
              </w:rPr>
              <w:lastRenderedPageBreak/>
              <w:t>1 jornada de abordaje barrial para el adecuado manejo de residuos sólidos y prevención del delito de hurto a residencias.</w:t>
            </w:r>
          </w:p>
          <w:p w14:paraId="4AF8CAC6" w14:textId="77777777" w:rsidR="009B40C8" w:rsidRPr="00464701" w:rsidRDefault="009B40C8" w:rsidP="00A41D04">
            <w:pPr>
              <w:pStyle w:val="Prrafodelista"/>
              <w:spacing w:after="0" w:line="240" w:lineRule="auto"/>
              <w:ind w:left="420"/>
              <w:jc w:val="both"/>
              <w:textAlignment w:val="baseline"/>
              <w:rPr>
                <w:rFonts w:ascii="Arial" w:eastAsia="Times New Roman" w:hAnsi="Arial" w:cs="Arial"/>
                <w:sz w:val="18"/>
                <w:szCs w:val="18"/>
                <w:lang w:eastAsia="es-ES"/>
              </w:rPr>
            </w:pPr>
          </w:p>
        </w:tc>
      </w:tr>
      <w:tr w:rsidR="009B40C8" w:rsidRPr="00464701" w14:paraId="43996DB7" w14:textId="77777777" w:rsidTr="00A41D04">
        <w:trPr>
          <w:trHeight w:val="278"/>
        </w:trPr>
        <w:tc>
          <w:tcPr>
            <w:tcW w:w="704" w:type="dxa"/>
            <w:vMerge/>
            <w:noWrap/>
            <w:hideMark/>
          </w:tcPr>
          <w:p w14:paraId="0CC4605C" w14:textId="77777777" w:rsidR="009B40C8" w:rsidRPr="00464701" w:rsidRDefault="009B40C8" w:rsidP="00A41D04">
            <w:pPr>
              <w:spacing w:after="0" w:line="240" w:lineRule="auto"/>
              <w:jc w:val="both"/>
              <w:textAlignment w:val="baseline"/>
              <w:rPr>
                <w:rFonts w:ascii="Arial" w:hAnsi="Arial" w:cs="Arial"/>
                <w:sz w:val="18"/>
                <w:szCs w:val="18"/>
                <w:lang w:eastAsia="es-ES"/>
              </w:rPr>
            </w:pPr>
          </w:p>
        </w:tc>
        <w:tc>
          <w:tcPr>
            <w:tcW w:w="2410" w:type="dxa"/>
            <w:noWrap/>
            <w:hideMark/>
          </w:tcPr>
          <w:p w14:paraId="64B156E7" w14:textId="77777777" w:rsidR="009B40C8" w:rsidRPr="00464701" w:rsidRDefault="009B40C8" w:rsidP="00A41D04">
            <w:pPr>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t>Actividad lúdico recreativa en entornos escolares</w:t>
            </w:r>
          </w:p>
        </w:tc>
        <w:tc>
          <w:tcPr>
            <w:tcW w:w="1559" w:type="dxa"/>
          </w:tcPr>
          <w:p w14:paraId="025FBF94" w14:textId="77777777" w:rsidR="009B40C8" w:rsidRPr="00464701" w:rsidRDefault="009B40C8" w:rsidP="00A41D04">
            <w:pPr>
              <w:spacing w:after="0" w:line="240" w:lineRule="auto"/>
              <w:jc w:val="center"/>
              <w:textAlignment w:val="baseline"/>
              <w:rPr>
                <w:rFonts w:ascii="Arial" w:hAnsi="Arial" w:cs="Arial"/>
                <w:sz w:val="18"/>
                <w:szCs w:val="18"/>
                <w:lang w:eastAsia="es-ES"/>
              </w:rPr>
            </w:pPr>
            <w:r w:rsidRPr="00464701">
              <w:rPr>
                <w:rFonts w:ascii="Arial" w:hAnsi="Arial" w:cs="Arial"/>
                <w:sz w:val="18"/>
                <w:szCs w:val="18"/>
                <w:lang w:eastAsia="es-ES"/>
              </w:rPr>
              <w:t>8</w:t>
            </w:r>
          </w:p>
        </w:tc>
        <w:tc>
          <w:tcPr>
            <w:tcW w:w="5039" w:type="dxa"/>
            <w:noWrap/>
            <w:hideMark/>
          </w:tcPr>
          <w:p w14:paraId="2E453435" w14:textId="77777777" w:rsidR="009B40C8" w:rsidRPr="00464701" w:rsidRDefault="009B40C8" w:rsidP="00A41D04">
            <w:pPr>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t xml:space="preserve">350 niños y niñas abordados y sensibilizados en actitudes cívicas y prevención del delito de hurto. </w:t>
            </w:r>
          </w:p>
          <w:p w14:paraId="3EFE79F4" w14:textId="5EF1FBD3" w:rsidR="009B40C8" w:rsidRPr="00464701" w:rsidRDefault="009B40C8" w:rsidP="00464701">
            <w:pPr>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t>700 Niñ@s del Colegio Antonio José Uribe Sedes A y B, beneficiados con la Jornada ruta 90 y cine al parque.</w:t>
            </w:r>
          </w:p>
        </w:tc>
      </w:tr>
      <w:tr w:rsidR="009B40C8" w:rsidRPr="00464701" w14:paraId="72727E37" w14:textId="77777777" w:rsidTr="00A41D04">
        <w:trPr>
          <w:trHeight w:val="278"/>
        </w:trPr>
        <w:tc>
          <w:tcPr>
            <w:tcW w:w="704" w:type="dxa"/>
            <w:vMerge/>
            <w:noWrap/>
          </w:tcPr>
          <w:p w14:paraId="7012EAC8" w14:textId="77777777" w:rsidR="009B40C8" w:rsidRPr="00464701" w:rsidRDefault="009B40C8" w:rsidP="00A41D04">
            <w:pPr>
              <w:spacing w:after="0" w:line="240" w:lineRule="auto"/>
              <w:jc w:val="both"/>
              <w:textAlignment w:val="baseline"/>
              <w:rPr>
                <w:rFonts w:ascii="Arial" w:hAnsi="Arial" w:cs="Arial"/>
                <w:sz w:val="18"/>
                <w:szCs w:val="18"/>
                <w:lang w:eastAsia="es-ES"/>
              </w:rPr>
            </w:pPr>
          </w:p>
        </w:tc>
        <w:tc>
          <w:tcPr>
            <w:tcW w:w="2410" w:type="dxa"/>
            <w:noWrap/>
          </w:tcPr>
          <w:p w14:paraId="20C5EAAD" w14:textId="77777777" w:rsidR="009B40C8" w:rsidRPr="00464701" w:rsidRDefault="009B40C8" w:rsidP="00A41D04">
            <w:pPr>
              <w:tabs>
                <w:tab w:val="center" w:pos="714"/>
              </w:tabs>
              <w:spacing w:after="0" w:line="240" w:lineRule="auto"/>
              <w:jc w:val="both"/>
              <w:textAlignment w:val="baseline"/>
              <w:rPr>
                <w:rFonts w:ascii="Arial" w:hAnsi="Arial" w:cs="Arial"/>
                <w:sz w:val="18"/>
                <w:szCs w:val="18"/>
                <w:lang w:eastAsia="es-ES"/>
              </w:rPr>
            </w:pPr>
          </w:p>
          <w:p w14:paraId="63C8B79A" w14:textId="77777777" w:rsidR="009B40C8" w:rsidRPr="00464701" w:rsidRDefault="009B40C8" w:rsidP="00A41D04">
            <w:pPr>
              <w:tabs>
                <w:tab w:val="center" w:pos="714"/>
              </w:tabs>
              <w:spacing w:after="0" w:line="240" w:lineRule="auto"/>
              <w:jc w:val="both"/>
              <w:textAlignment w:val="baseline"/>
              <w:rPr>
                <w:rFonts w:ascii="Arial" w:hAnsi="Arial" w:cs="Arial"/>
                <w:sz w:val="18"/>
                <w:szCs w:val="18"/>
                <w:lang w:eastAsia="es-ES"/>
              </w:rPr>
            </w:pPr>
            <w:r w:rsidRPr="00464701">
              <w:rPr>
                <w:rFonts w:ascii="Arial" w:hAnsi="Arial" w:cs="Arial"/>
                <w:sz w:val="18"/>
                <w:szCs w:val="18"/>
                <w:lang w:eastAsia="es-ES"/>
              </w:rPr>
              <w:t>Feria de servicios / Oferta Institucional</w:t>
            </w:r>
          </w:p>
          <w:p w14:paraId="26387719" w14:textId="77777777" w:rsidR="009B40C8" w:rsidRPr="00464701" w:rsidRDefault="009B40C8" w:rsidP="00A41D04">
            <w:pPr>
              <w:tabs>
                <w:tab w:val="center" w:pos="714"/>
              </w:tabs>
              <w:spacing w:after="0" w:line="240" w:lineRule="auto"/>
              <w:jc w:val="both"/>
              <w:textAlignment w:val="baseline"/>
              <w:rPr>
                <w:rFonts w:ascii="Arial" w:hAnsi="Arial" w:cs="Arial"/>
                <w:sz w:val="18"/>
                <w:szCs w:val="18"/>
                <w:lang w:eastAsia="es-ES"/>
              </w:rPr>
            </w:pPr>
          </w:p>
        </w:tc>
        <w:tc>
          <w:tcPr>
            <w:tcW w:w="1559" w:type="dxa"/>
          </w:tcPr>
          <w:p w14:paraId="5F3DBFFD" w14:textId="77777777" w:rsidR="009B40C8" w:rsidRPr="00464701" w:rsidRDefault="009B40C8" w:rsidP="00A41D04">
            <w:pPr>
              <w:spacing w:after="0" w:line="240" w:lineRule="auto"/>
              <w:jc w:val="center"/>
              <w:textAlignment w:val="baseline"/>
              <w:rPr>
                <w:rFonts w:ascii="Arial" w:hAnsi="Arial" w:cs="Arial"/>
                <w:sz w:val="18"/>
                <w:szCs w:val="18"/>
                <w:lang w:eastAsia="es-ES"/>
              </w:rPr>
            </w:pPr>
            <w:r w:rsidRPr="00464701">
              <w:rPr>
                <w:rFonts w:ascii="Arial" w:hAnsi="Arial" w:cs="Arial"/>
                <w:sz w:val="18"/>
                <w:szCs w:val="18"/>
                <w:lang w:eastAsia="es-ES"/>
              </w:rPr>
              <w:t>12 Ferias de servicios / oferta institucional</w:t>
            </w:r>
          </w:p>
        </w:tc>
        <w:tc>
          <w:tcPr>
            <w:tcW w:w="5039" w:type="dxa"/>
            <w:noWrap/>
          </w:tcPr>
          <w:p w14:paraId="5EFB38CE"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321 CHC abordados con oferta social y de servicios.</w:t>
            </w:r>
          </w:p>
          <w:p w14:paraId="66BF2641"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650 personas socializadas con servicios de la Casa de Justicia Móvil y tips de prevención del hurto a personas.</w:t>
            </w:r>
          </w:p>
          <w:p w14:paraId="4E2B6946" w14:textId="77777777" w:rsidR="009B40C8" w:rsidRPr="00464701" w:rsidRDefault="009B40C8" w:rsidP="00A41D04">
            <w:pPr>
              <w:pStyle w:val="Prrafodelista"/>
              <w:spacing w:after="0" w:line="240" w:lineRule="auto"/>
              <w:ind w:left="0"/>
              <w:jc w:val="both"/>
              <w:textAlignment w:val="baseline"/>
              <w:rPr>
                <w:rFonts w:ascii="Arial" w:eastAsia="Times New Roman" w:hAnsi="Arial" w:cs="Arial"/>
                <w:sz w:val="18"/>
                <w:szCs w:val="18"/>
                <w:lang w:eastAsia="es-ES"/>
              </w:rPr>
            </w:pPr>
            <w:r w:rsidRPr="00464701">
              <w:rPr>
                <w:rFonts w:ascii="Arial" w:eastAsia="Times New Roman" w:hAnsi="Arial" w:cs="Arial"/>
                <w:sz w:val="18"/>
                <w:szCs w:val="18"/>
                <w:lang w:eastAsia="es-ES"/>
              </w:rPr>
              <w:t>1136 ciudadanos participantes.</w:t>
            </w:r>
          </w:p>
        </w:tc>
      </w:tr>
      <w:tr w:rsidR="009B40C8" w:rsidRPr="00464701" w14:paraId="7B18D134" w14:textId="77777777" w:rsidTr="00A41D04">
        <w:trPr>
          <w:gridAfter w:val="3"/>
          <w:wAfter w:w="9008" w:type="dxa"/>
          <w:trHeight w:val="408"/>
        </w:trPr>
        <w:tc>
          <w:tcPr>
            <w:tcW w:w="704" w:type="dxa"/>
            <w:vMerge/>
            <w:noWrap/>
          </w:tcPr>
          <w:p w14:paraId="2D60F161" w14:textId="77777777" w:rsidR="009B40C8" w:rsidRPr="00464701" w:rsidRDefault="009B40C8" w:rsidP="00A41D04">
            <w:pPr>
              <w:spacing w:after="0" w:line="240" w:lineRule="auto"/>
              <w:jc w:val="both"/>
              <w:textAlignment w:val="baseline"/>
              <w:rPr>
                <w:rFonts w:ascii="Arial" w:hAnsi="Arial" w:cs="Arial"/>
                <w:lang w:eastAsia="es-ES"/>
              </w:rPr>
            </w:pPr>
          </w:p>
        </w:tc>
      </w:tr>
    </w:tbl>
    <w:p w14:paraId="021EB639" w14:textId="77777777" w:rsidR="009B40C8" w:rsidRPr="00464701" w:rsidRDefault="009B40C8" w:rsidP="009B40C8">
      <w:pPr>
        <w:spacing w:after="0" w:line="240" w:lineRule="auto"/>
        <w:jc w:val="center"/>
        <w:rPr>
          <w:rFonts w:ascii="Arial" w:eastAsia="Arial" w:hAnsi="Arial" w:cs="Arial"/>
          <w:color w:val="000000" w:themeColor="text1"/>
        </w:rPr>
      </w:pPr>
    </w:p>
    <w:p w14:paraId="6F4165C5" w14:textId="77777777" w:rsidR="009B40C8" w:rsidRPr="00DA65B1" w:rsidRDefault="009B40C8" w:rsidP="0051254D">
      <w:pPr>
        <w:spacing w:after="0" w:line="240" w:lineRule="auto"/>
        <w:rPr>
          <w:rFonts w:ascii="Arial" w:eastAsia="Arial" w:hAnsi="Arial" w:cs="Arial"/>
          <w:color w:val="000000" w:themeColor="text1"/>
          <w:sz w:val="18"/>
          <w:szCs w:val="18"/>
        </w:rPr>
      </w:pPr>
      <w:r w:rsidRPr="00DA65B1">
        <w:rPr>
          <w:rFonts w:ascii="Arial" w:eastAsia="Arial" w:hAnsi="Arial" w:cs="Arial"/>
          <w:b/>
          <w:color w:val="000000" w:themeColor="text1"/>
          <w:sz w:val="18"/>
          <w:szCs w:val="18"/>
        </w:rPr>
        <w:t>Fuente:</w:t>
      </w:r>
      <w:r w:rsidRPr="00DA65B1">
        <w:rPr>
          <w:rFonts w:ascii="Arial" w:eastAsia="Arial" w:hAnsi="Arial" w:cs="Arial"/>
          <w:color w:val="000000" w:themeColor="text1"/>
          <w:sz w:val="18"/>
          <w:szCs w:val="18"/>
        </w:rPr>
        <w:t xml:space="preserve"> Secretaría Distrital de Seguridad, Convivencia y Justicia. * Número aproximado de personas atendidas.</w:t>
      </w:r>
    </w:p>
    <w:p w14:paraId="3AEA3832" w14:textId="2FDAAC2B" w:rsidR="009B40C8" w:rsidRDefault="009B40C8" w:rsidP="009B40C8">
      <w:pPr>
        <w:spacing w:after="0" w:line="240" w:lineRule="auto"/>
        <w:jc w:val="both"/>
        <w:rPr>
          <w:rFonts w:ascii="Arial" w:eastAsia="Arial" w:hAnsi="Arial" w:cs="Arial"/>
          <w:color w:val="000000" w:themeColor="text1"/>
          <w:sz w:val="18"/>
          <w:szCs w:val="18"/>
          <w:highlight w:val="yellow"/>
          <w:u w:val="single"/>
        </w:rPr>
      </w:pPr>
    </w:p>
    <w:p w14:paraId="467AA9DC" w14:textId="77777777" w:rsidR="009B40C8" w:rsidRPr="0003434C" w:rsidRDefault="009B40C8" w:rsidP="009B40C8">
      <w:pPr>
        <w:spacing w:after="0" w:line="240" w:lineRule="auto"/>
        <w:jc w:val="both"/>
        <w:rPr>
          <w:rFonts w:ascii="Arial" w:eastAsia="Arial" w:hAnsi="Arial" w:cs="Arial"/>
          <w:color w:val="000000" w:themeColor="text1"/>
          <w:sz w:val="22"/>
          <w:szCs w:val="22"/>
          <w:u w:val="single"/>
        </w:rPr>
      </w:pPr>
      <w:r w:rsidRPr="0003434C">
        <w:rPr>
          <w:rFonts w:ascii="Arial" w:eastAsia="Arial" w:hAnsi="Arial" w:cs="Arial"/>
          <w:color w:val="000000" w:themeColor="text1"/>
          <w:sz w:val="22"/>
          <w:szCs w:val="22"/>
          <w:u w:val="single"/>
        </w:rPr>
        <w:t>Kennedy:</w:t>
      </w:r>
    </w:p>
    <w:p w14:paraId="6AD332A3" w14:textId="77777777" w:rsidR="009B40C8" w:rsidRPr="0003434C" w:rsidRDefault="009B40C8" w:rsidP="009B40C8">
      <w:pPr>
        <w:spacing w:after="0" w:line="240" w:lineRule="auto"/>
        <w:rPr>
          <w:rFonts w:ascii="Arial" w:eastAsia="Arial" w:hAnsi="Arial" w:cs="Arial"/>
          <w:color w:val="000000" w:themeColor="text1"/>
          <w:sz w:val="22"/>
          <w:szCs w:val="22"/>
        </w:rPr>
      </w:pPr>
    </w:p>
    <w:p w14:paraId="434A8FA0" w14:textId="77777777" w:rsidR="009B40C8" w:rsidRPr="0003434C" w:rsidRDefault="009B40C8" w:rsidP="009B40C8">
      <w:pPr>
        <w:spacing w:after="0" w:line="240" w:lineRule="auto"/>
        <w:jc w:val="both"/>
        <w:textAlignment w:val="baseline"/>
        <w:rPr>
          <w:rFonts w:ascii="Arial" w:hAnsi="Arial" w:cs="Arial"/>
          <w:sz w:val="22"/>
          <w:szCs w:val="22"/>
          <w:lang w:eastAsia="es-ES"/>
        </w:rPr>
      </w:pPr>
      <w:r w:rsidRPr="0003434C">
        <w:rPr>
          <w:rFonts w:ascii="Arial" w:hAnsi="Arial" w:cs="Arial"/>
          <w:sz w:val="22"/>
          <w:szCs w:val="22"/>
          <w:lang w:eastAsia="es-ES"/>
        </w:rPr>
        <w:t>Durante lo corrido de 2019 y en articulación con diferentes entidades distritales se ha promovido la ejecución de estrategias de prevención y de mitigación del delito como mecanismo para garantizar la sostenibilidad de las acciones desarrolladas durante los años anteriores. De esta manera y en articulación con la MEBOG, los organismos de seguridad y las entidades distritales, se han adelantado las siguientes acciones en los barrios: María Paz, El Amparo y Patio Bonito obtenido los siguientes resultados: </w:t>
      </w:r>
    </w:p>
    <w:p w14:paraId="1E74C312" w14:textId="77777777" w:rsidR="009B40C8" w:rsidRPr="00EF02E1" w:rsidRDefault="009B40C8" w:rsidP="009B40C8">
      <w:pPr>
        <w:spacing w:after="0" w:line="240" w:lineRule="auto"/>
        <w:jc w:val="both"/>
        <w:rPr>
          <w:rFonts w:ascii="Arial" w:eastAsia="Arial" w:hAnsi="Arial" w:cs="Arial"/>
          <w:color w:val="000000" w:themeColor="text1"/>
          <w:highlight w:val="yellow"/>
          <w:u w:val="single"/>
        </w:rPr>
      </w:pPr>
    </w:p>
    <w:p w14:paraId="006C4A22" w14:textId="2E8CCAEC" w:rsidR="009B40C8" w:rsidRPr="00B07D72" w:rsidRDefault="009B40C8" w:rsidP="0003434C">
      <w:pPr>
        <w:pStyle w:val="Descripcin"/>
        <w:keepNext/>
        <w:jc w:val="center"/>
        <w:rPr>
          <w:rFonts w:eastAsia="Times New Roman" w:cs="Arial"/>
          <w:color w:val="auto"/>
          <w:sz w:val="22"/>
          <w:szCs w:val="22"/>
          <w:lang w:eastAsia="es-ES"/>
        </w:rPr>
      </w:pPr>
      <w:bookmarkStart w:id="86" w:name="_Toc8294030"/>
      <w:bookmarkStart w:id="87" w:name="_Toc13220881"/>
      <w:bookmarkStart w:id="88" w:name="_Toc13220946"/>
      <w:bookmarkStart w:id="89" w:name="_Toc21617915"/>
      <w:r w:rsidRPr="00B07D72">
        <w:rPr>
          <w:rFonts w:eastAsia="Times New Roman" w:cs="Arial"/>
          <w:color w:val="auto"/>
          <w:sz w:val="22"/>
          <w:szCs w:val="22"/>
          <w:lang w:eastAsia="es-ES"/>
        </w:rPr>
        <w:t>Relación de actividades</w:t>
      </w:r>
      <w:r w:rsidRPr="00B07D72">
        <w:rPr>
          <w:rFonts w:eastAsia="Times New Roman" w:cs="Arial"/>
          <w:sz w:val="22"/>
          <w:szCs w:val="22"/>
          <w:lang w:eastAsia="es-ES"/>
        </w:rPr>
        <w:t xml:space="preserve"> de</w:t>
      </w:r>
      <w:r w:rsidRPr="00B07D72">
        <w:rPr>
          <w:rFonts w:eastAsia="Times New Roman" w:cs="Arial"/>
          <w:color w:val="auto"/>
          <w:sz w:val="22"/>
          <w:szCs w:val="22"/>
          <w:lang w:eastAsia="es-ES"/>
        </w:rPr>
        <w:t xml:space="preserve"> TAC en localidad </w:t>
      </w:r>
      <w:r w:rsidRPr="00B07D72">
        <w:rPr>
          <w:rFonts w:eastAsia="Times New Roman" w:cs="Arial"/>
          <w:sz w:val="22"/>
          <w:szCs w:val="22"/>
          <w:lang w:eastAsia="es-ES"/>
        </w:rPr>
        <w:t>de Kennedy</w:t>
      </w:r>
      <w:r w:rsidRPr="00B07D72">
        <w:rPr>
          <w:rFonts w:eastAsia="Times New Roman" w:cs="Arial"/>
          <w:color w:val="auto"/>
          <w:sz w:val="22"/>
          <w:szCs w:val="22"/>
          <w:lang w:eastAsia="es-ES"/>
        </w:rPr>
        <w:t xml:space="preserve"> en 2019:</w:t>
      </w:r>
      <w:bookmarkEnd w:id="86"/>
      <w:bookmarkEnd w:id="87"/>
      <w:bookmarkEnd w:id="88"/>
      <w:bookmarkEnd w:id="89"/>
    </w:p>
    <w:tbl>
      <w:tblPr>
        <w:tblStyle w:val="Tablaconcuadrcula1"/>
        <w:tblpPr w:leftFromText="141" w:rightFromText="141" w:vertAnchor="text" w:horzAnchor="margin" w:tblpXSpec="center" w:tblpY="191"/>
        <w:tblW w:w="9649" w:type="dxa"/>
        <w:tblLayout w:type="fixed"/>
        <w:tblLook w:val="04A0" w:firstRow="1" w:lastRow="0" w:firstColumn="1" w:lastColumn="0" w:noHBand="0" w:noVBand="1"/>
      </w:tblPr>
      <w:tblGrid>
        <w:gridCol w:w="704"/>
        <w:gridCol w:w="1843"/>
        <w:gridCol w:w="1417"/>
        <w:gridCol w:w="5685"/>
      </w:tblGrid>
      <w:tr w:rsidR="009B40C8" w:rsidRPr="00B07D72" w14:paraId="2114679C" w14:textId="77777777" w:rsidTr="00A41D04">
        <w:trPr>
          <w:trHeight w:val="278"/>
        </w:trPr>
        <w:tc>
          <w:tcPr>
            <w:tcW w:w="704" w:type="dxa"/>
            <w:noWrap/>
            <w:hideMark/>
          </w:tcPr>
          <w:p w14:paraId="55649D7E" w14:textId="77777777" w:rsidR="009B40C8" w:rsidRPr="00B07D72" w:rsidRDefault="009B40C8" w:rsidP="00A41D04">
            <w:pPr>
              <w:jc w:val="center"/>
              <w:textAlignment w:val="baseline"/>
              <w:rPr>
                <w:rFonts w:ascii="Arial" w:hAnsi="Arial" w:cs="Arial"/>
                <w:b/>
                <w:bCs/>
                <w:sz w:val="18"/>
                <w:szCs w:val="18"/>
                <w:lang w:val="es-CO" w:eastAsia="es-ES"/>
              </w:rPr>
            </w:pPr>
            <w:r w:rsidRPr="00B07D72">
              <w:rPr>
                <w:rFonts w:ascii="Arial" w:hAnsi="Arial" w:cs="Arial"/>
                <w:b/>
                <w:bCs/>
                <w:sz w:val="18"/>
                <w:szCs w:val="18"/>
                <w:lang w:val="es-CO" w:eastAsia="es-ES"/>
              </w:rPr>
              <w:t>Año</w:t>
            </w:r>
          </w:p>
        </w:tc>
        <w:tc>
          <w:tcPr>
            <w:tcW w:w="1843" w:type="dxa"/>
            <w:noWrap/>
            <w:hideMark/>
          </w:tcPr>
          <w:p w14:paraId="0FFACBE3" w14:textId="77777777" w:rsidR="009B40C8" w:rsidRPr="00B07D72" w:rsidRDefault="009B40C8" w:rsidP="00A41D04">
            <w:pPr>
              <w:jc w:val="center"/>
              <w:textAlignment w:val="baseline"/>
              <w:rPr>
                <w:rFonts w:ascii="Arial" w:hAnsi="Arial" w:cs="Arial"/>
                <w:b/>
                <w:bCs/>
                <w:sz w:val="18"/>
                <w:szCs w:val="18"/>
                <w:lang w:val="es-CO" w:eastAsia="es-ES"/>
              </w:rPr>
            </w:pPr>
            <w:r w:rsidRPr="00B07D72">
              <w:rPr>
                <w:rFonts w:ascii="Arial" w:hAnsi="Arial" w:cs="Arial"/>
                <w:b/>
                <w:bCs/>
                <w:sz w:val="18"/>
                <w:szCs w:val="18"/>
                <w:lang w:val="es-CO" w:eastAsia="es-ES"/>
              </w:rPr>
              <w:t>Actividad</w:t>
            </w:r>
          </w:p>
        </w:tc>
        <w:tc>
          <w:tcPr>
            <w:tcW w:w="1417" w:type="dxa"/>
            <w:noWrap/>
            <w:hideMark/>
          </w:tcPr>
          <w:p w14:paraId="236C6BA1" w14:textId="77777777" w:rsidR="009B40C8" w:rsidRPr="00B07D72" w:rsidRDefault="009B40C8" w:rsidP="00A41D04">
            <w:pPr>
              <w:jc w:val="center"/>
              <w:textAlignment w:val="baseline"/>
              <w:rPr>
                <w:rFonts w:ascii="Arial" w:hAnsi="Arial" w:cs="Arial"/>
                <w:b/>
                <w:bCs/>
                <w:sz w:val="18"/>
                <w:szCs w:val="18"/>
                <w:lang w:val="es-CO" w:eastAsia="es-ES"/>
              </w:rPr>
            </w:pPr>
            <w:r w:rsidRPr="00B07D72">
              <w:rPr>
                <w:rFonts w:ascii="Arial" w:hAnsi="Arial" w:cs="Arial"/>
                <w:b/>
                <w:bCs/>
                <w:sz w:val="18"/>
                <w:szCs w:val="18"/>
                <w:lang w:val="es-CO" w:eastAsia="es-ES"/>
              </w:rPr>
              <w:t>No. de actividades</w:t>
            </w:r>
          </w:p>
        </w:tc>
        <w:tc>
          <w:tcPr>
            <w:tcW w:w="5685" w:type="dxa"/>
            <w:noWrap/>
            <w:hideMark/>
          </w:tcPr>
          <w:p w14:paraId="1169C0C1" w14:textId="77777777" w:rsidR="009B40C8" w:rsidRPr="00B07D72" w:rsidRDefault="009B40C8" w:rsidP="00A41D04">
            <w:pPr>
              <w:jc w:val="center"/>
              <w:textAlignment w:val="baseline"/>
              <w:rPr>
                <w:rFonts w:ascii="Arial" w:hAnsi="Arial" w:cs="Arial"/>
                <w:b/>
                <w:bCs/>
                <w:sz w:val="18"/>
                <w:szCs w:val="18"/>
                <w:lang w:val="es-CO" w:eastAsia="es-ES"/>
              </w:rPr>
            </w:pPr>
            <w:r w:rsidRPr="00B07D72">
              <w:rPr>
                <w:rFonts w:ascii="Arial" w:hAnsi="Arial" w:cs="Arial"/>
                <w:b/>
                <w:bCs/>
                <w:sz w:val="18"/>
                <w:szCs w:val="18"/>
                <w:lang w:val="es-CO" w:eastAsia="es-ES"/>
              </w:rPr>
              <w:t>Resultados</w:t>
            </w:r>
          </w:p>
        </w:tc>
      </w:tr>
      <w:tr w:rsidR="009B40C8" w:rsidRPr="00B07D72" w14:paraId="32907A2F" w14:textId="77777777" w:rsidTr="00A41D04">
        <w:trPr>
          <w:trHeight w:val="843"/>
        </w:trPr>
        <w:tc>
          <w:tcPr>
            <w:tcW w:w="704" w:type="dxa"/>
            <w:vMerge w:val="restart"/>
            <w:noWrap/>
            <w:hideMark/>
          </w:tcPr>
          <w:p w14:paraId="26D787B1"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 </w:t>
            </w:r>
          </w:p>
          <w:p w14:paraId="357D57BC"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 </w:t>
            </w:r>
          </w:p>
          <w:p w14:paraId="249B973F"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 </w:t>
            </w:r>
          </w:p>
          <w:p w14:paraId="00061E76"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 </w:t>
            </w:r>
          </w:p>
          <w:p w14:paraId="05CB4ECA" w14:textId="77777777" w:rsidR="009B40C8" w:rsidRPr="00B07D72" w:rsidRDefault="009B40C8" w:rsidP="00A41D04">
            <w:pPr>
              <w:jc w:val="both"/>
              <w:textAlignment w:val="baseline"/>
              <w:rPr>
                <w:rFonts w:ascii="Arial" w:hAnsi="Arial" w:cs="Arial"/>
                <w:sz w:val="18"/>
                <w:szCs w:val="18"/>
                <w:lang w:val="es-CO" w:eastAsia="es-ES"/>
              </w:rPr>
            </w:pPr>
          </w:p>
          <w:p w14:paraId="639A5E85" w14:textId="77777777" w:rsidR="009B40C8" w:rsidRPr="00B07D72" w:rsidRDefault="009B40C8" w:rsidP="00A41D04">
            <w:pPr>
              <w:jc w:val="both"/>
              <w:textAlignment w:val="baseline"/>
              <w:rPr>
                <w:rFonts w:ascii="Arial" w:hAnsi="Arial" w:cs="Arial"/>
                <w:sz w:val="18"/>
                <w:szCs w:val="18"/>
                <w:lang w:val="es-CO" w:eastAsia="es-ES"/>
              </w:rPr>
            </w:pPr>
          </w:p>
          <w:p w14:paraId="3428F239" w14:textId="77777777" w:rsidR="009B40C8" w:rsidRPr="00B07D72" w:rsidRDefault="009B40C8" w:rsidP="00A41D04">
            <w:pPr>
              <w:jc w:val="both"/>
              <w:textAlignment w:val="baseline"/>
              <w:rPr>
                <w:rFonts w:ascii="Arial" w:hAnsi="Arial" w:cs="Arial"/>
                <w:sz w:val="18"/>
                <w:szCs w:val="18"/>
                <w:lang w:val="es-CO" w:eastAsia="es-ES"/>
              </w:rPr>
            </w:pPr>
          </w:p>
          <w:p w14:paraId="21E1372C" w14:textId="77777777" w:rsidR="009B40C8" w:rsidRPr="00B07D72" w:rsidRDefault="009B40C8" w:rsidP="00A41D04">
            <w:pPr>
              <w:jc w:val="both"/>
              <w:textAlignment w:val="baseline"/>
              <w:rPr>
                <w:rFonts w:ascii="Arial" w:hAnsi="Arial" w:cs="Arial"/>
                <w:sz w:val="18"/>
                <w:szCs w:val="18"/>
                <w:lang w:val="es-CO" w:eastAsia="es-ES"/>
              </w:rPr>
            </w:pPr>
          </w:p>
          <w:p w14:paraId="580E4AE1" w14:textId="77777777" w:rsidR="009B40C8" w:rsidRPr="00B07D72" w:rsidRDefault="009B40C8" w:rsidP="00A41D04">
            <w:pPr>
              <w:jc w:val="both"/>
              <w:textAlignment w:val="baseline"/>
              <w:rPr>
                <w:rFonts w:ascii="Arial" w:hAnsi="Arial" w:cs="Arial"/>
                <w:sz w:val="18"/>
                <w:szCs w:val="18"/>
                <w:lang w:val="es-CO" w:eastAsia="es-ES"/>
              </w:rPr>
            </w:pPr>
          </w:p>
          <w:p w14:paraId="375B86E9" w14:textId="77777777" w:rsidR="009B40C8" w:rsidRPr="00B07D72" w:rsidRDefault="009B40C8" w:rsidP="00A41D04">
            <w:pPr>
              <w:jc w:val="both"/>
              <w:textAlignment w:val="baseline"/>
              <w:rPr>
                <w:rFonts w:ascii="Arial" w:hAnsi="Arial" w:cs="Arial"/>
                <w:sz w:val="18"/>
                <w:szCs w:val="18"/>
                <w:lang w:val="es-CO" w:eastAsia="es-ES"/>
              </w:rPr>
            </w:pPr>
          </w:p>
          <w:p w14:paraId="4D536512" w14:textId="77777777" w:rsidR="009B40C8" w:rsidRPr="00B07D72" w:rsidRDefault="009B40C8" w:rsidP="00A41D04">
            <w:pPr>
              <w:jc w:val="both"/>
              <w:textAlignment w:val="baseline"/>
              <w:rPr>
                <w:rFonts w:ascii="Arial" w:hAnsi="Arial" w:cs="Arial"/>
                <w:sz w:val="18"/>
                <w:szCs w:val="18"/>
                <w:lang w:val="es-CO" w:eastAsia="es-ES"/>
              </w:rPr>
            </w:pPr>
          </w:p>
          <w:p w14:paraId="135947DF" w14:textId="77777777" w:rsidR="009B40C8" w:rsidRPr="00B07D72" w:rsidRDefault="009B40C8" w:rsidP="00A41D04">
            <w:pPr>
              <w:jc w:val="both"/>
              <w:textAlignment w:val="baseline"/>
              <w:rPr>
                <w:rFonts w:ascii="Arial" w:hAnsi="Arial" w:cs="Arial"/>
                <w:sz w:val="18"/>
                <w:szCs w:val="18"/>
                <w:lang w:val="es-CO" w:eastAsia="es-ES"/>
              </w:rPr>
            </w:pPr>
          </w:p>
          <w:p w14:paraId="6326F1CD" w14:textId="77777777" w:rsidR="009B40C8" w:rsidRPr="00B07D72" w:rsidRDefault="009B40C8" w:rsidP="00A41D04">
            <w:pPr>
              <w:jc w:val="both"/>
              <w:textAlignment w:val="baseline"/>
              <w:rPr>
                <w:rFonts w:ascii="Arial" w:hAnsi="Arial" w:cs="Arial"/>
                <w:sz w:val="18"/>
                <w:szCs w:val="18"/>
                <w:lang w:val="es-CO" w:eastAsia="es-ES"/>
              </w:rPr>
            </w:pPr>
          </w:p>
          <w:p w14:paraId="681743BA" w14:textId="77777777" w:rsidR="009B40C8" w:rsidRPr="00B07D72" w:rsidRDefault="009B40C8" w:rsidP="00A41D04">
            <w:pPr>
              <w:jc w:val="both"/>
              <w:textAlignment w:val="baseline"/>
              <w:rPr>
                <w:rFonts w:ascii="Arial" w:hAnsi="Arial" w:cs="Arial"/>
                <w:sz w:val="18"/>
                <w:szCs w:val="18"/>
                <w:lang w:val="es-CO" w:eastAsia="es-ES"/>
              </w:rPr>
            </w:pPr>
          </w:p>
          <w:p w14:paraId="5F8E12E1" w14:textId="77777777" w:rsidR="009B40C8" w:rsidRPr="00B07D72" w:rsidRDefault="009B40C8" w:rsidP="00A41D04">
            <w:pPr>
              <w:jc w:val="both"/>
              <w:textAlignment w:val="baseline"/>
              <w:rPr>
                <w:rFonts w:ascii="Arial" w:hAnsi="Arial" w:cs="Arial"/>
                <w:sz w:val="18"/>
                <w:szCs w:val="18"/>
                <w:lang w:val="es-CO" w:eastAsia="es-ES"/>
              </w:rPr>
            </w:pPr>
          </w:p>
          <w:p w14:paraId="6877398C" w14:textId="77777777" w:rsidR="009B40C8" w:rsidRPr="00B07D72" w:rsidRDefault="009B40C8" w:rsidP="00A41D04">
            <w:pPr>
              <w:jc w:val="both"/>
              <w:textAlignment w:val="baseline"/>
              <w:rPr>
                <w:rFonts w:ascii="Arial" w:hAnsi="Arial" w:cs="Arial"/>
                <w:sz w:val="18"/>
                <w:szCs w:val="18"/>
                <w:lang w:val="es-CO" w:eastAsia="es-ES"/>
              </w:rPr>
            </w:pPr>
          </w:p>
          <w:p w14:paraId="40E79AB5" w14:textId="77777777" w:rsidR="009B40C8" w:rsidRPr="00B07D72" w:rsidRDefault="009B40C8" w:rsidP="00A41D04">
            <w:pPr>
              <w:jc w:val="both"/>
              <w:textAlignment w:val="baseline"/>
              <w:rPr>
                <w:rFonts w:ascii="Arial" w:hAnsi="Arial" w:cs="Arial"/>
                <w:sz w:val="18"/>
                <w:szCs w:val="18"/>
                <w:lang w:val="es-CO" w:eastAsia="es-ES"/>
              </w:rPr>
            </w:pPr>
          </w:p>
          <w:p w14:paraId="1026EC58" w14:textId="77777777" w:rsidR="009B40C8" w:rsidRPr="00B07D72" w:rsidRDefault="009B40C8" w:rsidP="00A41D04">
            <w:pPr>
              <w:jc w:val="both"/>
              <w:textAlignment w:val="baseline"/>
              <w:rPr>
                <w:rFonts w:ascii="Arial" w:hAnsi="Arial" w:cs="Arial"/>
                <w:sz w:val="18"/>
                <w:szCs w:val="18"/>
                <w:lang w:val="es-CO" w:eastAsia="es-ES"/>
              </w:rPr>
            </w:pPr>
          </w:p>
          <w:p w14:paraId="4045B699" w14:textId="77777777" w:rsidR="009B40C8" w:rsidRPr="00B07D72" w:rsidRDefault="009B40C8" w:rsidP="00A41D04">
            <w:pPr>
              <w:jc w:val="both"/>
              <w:textAlignment w:val="baseline"/>
              <w:rPr>
                <w:rFonts w:ascii="Arial" w:hAnsi="Arial" w:cs="Arial"/>
                <w:sz w:val="18"/>
                <w:szCs w:val="18"/>
                <w:lang w:val="es-CO" w:eastAsia="es-ES"/>
              </w:rPr>
            </w:pPr>
          </w:p>
          <w:p w14:paraId="4D7AE220" w14:textId="77777777" w:rsidR="009B40C8" w:rsidRPr="00B07D72" w:rsidRDefault="009B40C8" w:rsidP="00A41D04">
            <w:pPr>
              <w:jc w:val="both"/>
              <w:textAlignment w:val="baseline"/>
              <w:rPr>
                <w:rFonts w:ascii="Arial" w:hAnsi="Arial" w:cs="Arial"/>
                <w:sz w:val="18"/>
                <w:szCs w:val="18"/>
                <w:lang w:val="es-CO" w:eastAsia="es-ES"/>
              </w:rPr>
            </w:pPr>
          </w:p>
          <w:p w14:paraId="7E41B798" w14:textId="77777777" w:rsidR="009B40C8" w:rsidRPr="00B07D72" w:rsidRDefault="009B40C8" w:rsidP="00A41D04">
            <w:pPr>
              <w:jc w:val="both"/>
              <w:textAlignment w:val="baseline"/>
              <w:rPr>
                <w:rFonts w:ascii="Arial" w:hAnsi="Arial" w:cs="Arial"/>
                <w:sz w:val="18"/>
                <w:szCs w:val="18"/>
                <w:lang w:val="es-CO" w:eastAsia="es-ES"/>
              </w:rPr>
            </w:pPr>
          </w:p>
          <w:p w14:paraId="3A2D377B" w14:textId="77777777" w:rsidR="009B40C8" w:rsidRPr="00B07D72" w:rsidRDefault="009B40C8" w:rsidP="00A41D04">
            <w:pPr>
              <w:jc w:val="both"/>
              <w:textAlignment w:val="baseline"/>
              <w:rPr>
                <w:rFonts w:ascii="Arial" w:hAnsi="Arial" w:cs="Arial"/>
                <w:sz w:val="18"/>
                <w:szCs w:val="18"/>
                <w:lang w:val="es-CO" w:eastAsia="es-ES"/>
              </w:rPr>
            </w:pPr>
          </w:p>
          <w:p w14:paraId="73B64DDC" w14:textId="77777777" w:rsidR="009B40C8" w:rsidRPr="00B07D72" w:rsidRDefault="009B40C8" w:rsidP="00A41D04">
            <w:pPr>
              <w:jc w:val="both"/>
              <w:textAlignment w:val="baseline"/>
              <w:rPr>
                <w:rFonts w:ascii="Arial" w:hAnsi="Arial" w:cs="Arial"/>
                <w:sz w:val="18"/>
                <w:szCs w:val="18"/>
                <w:lang w:val="es-CO" w:eastAsia="es-ES"/>
              </w:rPr>
            </w:pPr>
          </w:p>
          <w:p w14:paraId="33D5EB81" w14:textId="77777777" w:rsidR="009B40C8" w:rsidRPr="00B07D72" w:rsidRDefault="009B40C8" w:rsidP="00A41D04">
            <w:pPr>
              <w:jc w:val="both"/>
              <w:textAlignment w:val="baseline"/>
              <w:rPr>
                <w:rFonts w:ascii="Arial" w:hAnsi="Arial" w:cs="Arial"/>
                <w:sz w:val="18"/>
                <w:szCs w:val="18"/>
                <w:lang w:val="es-CO" w:eastAsia="es-ES"/>
              </w:rPr>
            </w:pPr>
          </w:p>
          <w:p w14:paraId="30B893FF"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2019</w:t>
            </w:r>
          </w:p>
          <w:p w14:paraId="34127933" w14:textId="77777777" w:rsidR="009B40C8" w:rsidRPr="00B07D72" w:rsidRDefault="009B40C8" w:rsidP="00A41D04">
            <w:pPr>
              <w:jc w:val="both"/>
              <w:textAlignment w:val="baseline"/>
              <w:rPr>
                <w:rFonts w:ascii="Arial" w:hAnsi="Arial" w:cs="Arial"/>
                <w:sz w:val="18"/>
                <w:szCs w:val="18"/>
                <w:lang w:val="es-CO" w:eastAsia="es-ES"/>
              </w:rPr>
            </w:pPr>
          </w:p>
        </w:tc>
        <w:tc>
          <w:tcPr>
            <w:tcW w:w="1843" w:type="dxa"/>
            <w:noWrap/>
            <w:hideMark/>
          </w:tcPr>
          <w:p w14:paraId="43C07205"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lastRenderedPageBreak/>
              <w:t>Acompañamiento a planes de registro a personas</w:t>
            </w:r>
          </w:p>
        </w:tc>
        <w:tc>
          <w:tcPr>
            <w:tcW w:w="1417" w:type="dxa"/>
            <w:noWrap/>
            <w:hideMark/>
          </w:tcPr>
          <w:p w14:paraId="48E2F126" w14:textId="77777777" w:rsidR="009B40C8" w:rsidRPr="00B07D72" w:rsidRDefault="009B40C8" w:rsidP="00A41D04">
            <w:pPr>
              <w:ind w:firstLine="708"/>
              <w:textAlignment w:val="baseline"/>
              <w:rPr>
                <w:rFonts w:ascii="Arial" w:hAnsi="Arial" w:cs="Arial"/>
                <w:sz w:val="18"/>
                <w:szCs w:val="18"/>
                <w:lang w:val="es-CO" w:eastAsia="es-ES"/>
              </w:rPr>
            </w:pPr>
            <w:r w:rsidRPr="00B07D72">
              <w:rPr>
                <w:rFonts w:ascii="Arial" w:hAnsi="Arial" w:cs="Arial"/>
                <w:sz w:val="18"/>
                <w:szCs w:val="18"/>
                <w:lang w:val="es-CO" w:eastAsia="es-ES"/>
              </w:rPr>
              <w:t>176</w:t>
            </w:r>
          </w:p>
        </w:tc>
        <w:tc>
          <w:tcPr>
            <w:tcW w:w="5685" w:type="dxa"/>
            <w:noWrap/>
            <w:hideMark/>
          </w:tcPr>
          <w:p w14:paraId="454A15A6"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1246 ciudadanos registrados con solicitud de antecedentes judiciales.</w:t>
            </w:r>
          </w:p>
          <w:p w14:paraId="462D48C9"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19 armas blancas incautadas.</w:t>
            </w:r>
          </w:p>
          <w:p w14:paraId="524E2BCC"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167 dosis de estupefacientes incautadas.</w:t>
            </w:r>
          </w:p>
          <w:p w14:paraId="1BF316B7"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6 ciudadanos trasladados a CTP</w:t>
            </w:r>
          </w:p>
          <w:p w14:paraId="57BB29A5"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3 capturas por falsedad en documento público.</w:t>
            </w:r>
          </w:p>
          <w:p w14:paraId="42397D80"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3 capturas por porte y comercialización de estupefacientes</w:t>
            </w:r>
          </w:p>
        </w:tc>
      </w:tr>
      <w:tr w:rsidR="009B40C8" w:rsidRPr="00B07D72" w14:paraId="2C644339" w14:textId="77777777" w:rsidTr="00A41D04">
        <w:trPr>
          <w:trHeight w:val="2996"/>
        </w:trPr>
        <w:tc>
          <w:tcPr>
            <w:tcW w:w="704" w:type="dxa"/>
            <w:vMerge/>
            <w:noWrap/>
            <w:hideMark/>
          </w:tcPr>
          <w:p w14:paraId="6BAC1904" w14:textId="77777777" w:rsidR="009B40C8" w:rsidRPr="00B07D72" w:rsidRDefault="009B40C8" w:rsidP="00A41D04">
            <w:pPr>
              <w:jc w:val="both"/>
              <w:textAlignment w:val="baseline"/>
              <w:rPr>
                <w:rFonts w:ascii="Arial" w:hAnsi="Arial" w:cs="Arial"/>
                <w:sz w:val="18"/>
                <w:szCs w:val="18"/>
                <w:lang w:val="es-CO" w:eastAsia="es-ES"/>
              </w:rPr>
            </w:pPr>
          </w:p>
        </w:tc>
        <w:tc>
          <w:tcPr>
            <w:tcW w:w="1843" w:type="dxa"/>
            <w:noWrap/>
            <w:hideMark/>
          </w:tcPr>
          <w:p w14:paraId="44489448" w14:textId="77777777" w:rsidR="009B40C8" w:rsidRPr="00B07D72" w:rsidRDefault="009B40C8" w:rsidP="00A41D04">
            <w:pPr>
              <w:jc w:val="both"/>
              <w:textAlignment w:val="baseline"/>
              <w:rPr>
                <w:rFonts w:ascii="Arial" w:hAnsi="Arial" w:cs="Arial"/>
                <w:color w:val="000000"/>
                <w:sz w:val="18"/>
                <w:szCs w:val="18"/>
                <w:lang w:val="es-CO"/>
              </w:rPr>
            </w:pPr>
            <w:r w:rsidRPr="00B07D72">
              <w:rPr>
                <w:rFonts w:ascii="Arial" w:hAnsi="Arial" w:cs="Arial"/>
                <w:color w:val="000000"/>
                <w:sz w:val="18"/>
                <w:szCs w:val="18"/>
                <w:lang w:val="es-CO"/>
              </w:rPr>
              <w:t>Acompañamiento acciones de IVC</w:t>
            </w:r>
          </w:p>
          <w:p w14:paraId="2F6D624D" w14:textId="77777777" w:rsidR="009B40C8" w:rsidRPr="00B07D72" w:rsidRDefault="009B40C8" w:rsidP="00A41D04">
            <w:pPr>
              <w:jc w:val="both"/>
              <w:textAlignment w:val="baseline"/>
              <w:rPr>
                <w:rFonts w:ascii="Arial" w:hAnsi="Arial" w:cs="Arial"/>
                <w:sz w:val="18"/>
                <w:szCs w:val="18"/>
                <w:lang w:val="es-CO" w:eastAsia="es-ES"/>
              </w:rPr>
            </w:pPr>
          </w:p>
        </w:tc>
        <w:tc>
          <w:tcPr>
            <w:tcW w:w="1417" w:type="dxa"/>
            <w:noWrap/>
            <w:hideMark/>
          </w:tcPr>
          <w:p w14:paraId="1260FD24" w14:textId="77777777" w:rsidR="009B40C8" w:rsidRPr="00B07D72" w:rsidRDefault="009B40C8" w:rsidP="00A41D04">
            <w:pPr>
              <w:ind w:firstLine="708"/>
              <w:textAlignment w:val="baseline"/>
              <w:rPr>
                <w:rFonts w:ascii="Arial" w:hAnsi="Arial" w:cs="Arial"/>
                <w:sz w:val="18"/>
                <w:szCs w:val="18"/>
                <w:lang w:val="es-CO" w:eastAsia="es-ES"/>
              </w:rPr>
            </w:pPr>
            <w:r w:rsidRPr="00B07D72">
              <w:rPr>
                <w:rFonts w:ascii="Arial" w:hAnsi="Arial" w:cs="Arial"/>
                <w:sz w:val="18"/>
                <w:szCs w:val="18"/>
                <w:lang w:val="es-CO" w:eastAsia="es-ES"/>
              </w:rPr>
              <w:t>59</w:t>
            </w:r>
          </w:p>
        </w:tc>
        <w:tc>
          <w:tcPr>
            <w:tcW w:w="5685" w:type="dxa"/>
            <w:noWrap/>
            <w:hideMark/>
          </w:tcPr>
          <w:p w14:paraId="2DDC0766"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154 establecimientos de expendio y consumo de bebidas alcohólicas verificados.</w:t>
            </w:r>
          </w:p>
          <w:p w14:paraId="6D14AC2B"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86 cierres por incumplimiento de los requisitos establecidos en el CNPC.</w:t>
            </w:r>
          </w:p>
          <w:p w14:paraId="4D1DDED6"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1.661 botellas de licor incautadas por incumplimiento a los requisitos de importación.</w:t>
            </w:r>
          </w:p>
          <w:p w14:paraId="0DFAA345"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604 unidades de cerveza destruidas por vencimiento.</w:t>
            </w:r>
          </w:p>
          <w:p w14:paraId="63563447"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29 establecimientos dedicados a la venta de celulares visitados.</w:t>
            </w:r>
          </w:p>
          <w:p w14:paraId="7D207A0E"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11 cierres por incumplimiento de los requisitos del CNPC.</w:t>
            </w:r>
          </w:p>
          <w:p w14:paraId="61F76B5D"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9 capturas por el delito de receptación.</w:t>
            </w:r>
          </w:p>
          <w:p w14:paraId="6BDEA76C"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149 celulares con reporte de hurto incautados.</w:t>
            </w:r>
          </w:p>
          <w:p w14:paraId="57C9D5DD"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37 establecimientos dedicados a la venta de bicicletas visitados.</w:t>
            </w:r>
          </w:p>
          <w:p w14:paraId="751E7465"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19 bicicletas incautadas por no acreditar propiedad.</w:t>
            </w:r>
          </w:p>
        </w:tc>
      </w:tr>
      <w:tr w:rsidR="009B40C8" w:rsidRPr="00B07D72" w14:paraId="3C4E0C9D" w14:textId="77777777" w:rsidTr="00A41D04">
        <w:trPr>
          <w:trHeight w:val="278"/>
        </w:trPr>
        <w:tc>
          <w:tcPr>
            <w:tcW w:w="704" w:type="dxa"/>
            <w:vMerge/>
            <w:noWrap/>
            <w:hideMark/>
          </w:tcPr>
          <w:p w14:paraId="1D73B75A" w14:textId="77777777" w:rsidR="009B40C8" w:rsidRPr="00B07D72" w:rsidRDefault="009B40C8" w:rsidP="00A41D04">
            <w:pPr>
              <w:jc w:val="both"/>
              <w:textAlignment w:val="baseline"/>
              <w:rPr>
                <w:rFonts w:ascii="Arial" w:hAnsi="Arial" w:cs="Arial"/>
                <w:sz w:val="18"/>
                <w:szCs w:val="18"/>
                <w:lang w:val="es-CO" w:eastAsia="es-ES"/>
              </w:rPr>
            </w:pPr>
          </w:p>
        </w:tc>
        <w:tc>
          <w:tcPr>
            <w:tcW w:w="1843" w:type="dxa"/>
            <w:noWrap/>
            <w:hideMark/>
          </w:tcPr>
          <w:p w14:paraId="7B4DC2C5"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Actividad Lúdico-recreativa en el parque</w:t>
            </w:r>
          </w:p>
        </w:tc>
        <w:tc>
          <w:tcPr>
            <w:tcW w:w="1417" w:type="dxa"/>
            <w:noWrap/>
            <w:hideMark/>
          </w:tcPr>
          <w:p w14:paraId="7135FFEA" w14:textId="77777777" w:rsidR="009B40C8" w:rsidRPr="00B07D72" w:rsidRDefault="009B40C8" w:rsidP="00A41D04">
            <w:pPr>
              <w:jc w:val="center"/>
              <w:rPr>
                <w:rFonts w:ascii="Arial" w:hAnsi="Arial" w:cs="Arial"/>
                <w:sz w:val="18"/>
                <w:szCs w:val="18"/>
                <w:lang w:eastAsia="es-ES"/>
              </w:rPr>
            </w:pPr>
            <w:r w:rsidRPr="00B07D72">
              <w:rPr>
                <w:rFonts w:ascii="Arial" w:hAnsi="Arial" w:cs="Arial"/>
                <w:sz w:val="18"/>
                <w:szCs w:val="18"/>
                <w:lang w:val="es-CO" w:eastAsia="es-ES"/>
              </w:rPr>
              <w:t>11</w:t>
            </w:r>
          </w:p>
        </w:tc>
        <w:tc>
          <w:tcPr>
            <w:tcW w:w="5685" w:type="dxa"/>
            <w:noWrap/>
            <w:hideMark/>
          </w:tcPr>
          <w:p w14:paraId="3FA7BA0E"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Jornadas de prevención del delito de extorsión y sexting en articulación con el Gaula Militar y el Cuerpo Técnico de Investigación de la Fiscalía General de la Nación.</w:t>
            </w:r>
          </w:p>
          <w:p w14:paraId="20998347"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274 ciudadanos abordados. 1 actividad en el marco de la estrategia “En la juega” en la cual se abordaron 35 NNA y jóvenes.</w:t>
            </w:r>
          </w:p>
        </w:tc>
      </w:tr>
      <w:tr w:rsidR="009B40C8" w:rsidRPr="00B07D72" w14:paraId="5EB45B8A" w14:textId="77777777" w:rsidTr="00A41D04">
        <w:trPr>
          <w:trHeight w:val="278"/>
        </w:trPr>
        <w:tc>
          <w:tcPr>
            <w:tcW w:w="704" w:type="dxa"/>
            <w:vMerge/>
            <w:noWrap/>
            <w:hideMark/>
          </w:tcPr>
          <w:p w14:paraId="1946CA5D" w14:textId="77777777" w:rsidR="009B40C8" w:rsidRPr="00B07D72" w:rsidRDefault="009B40C8" w:rsidP="00A41D04">
            <w:pPr>
              <w:jc w:val="both"/>
              <w:textAlignment w:val="baseline"/>
              <w:rPr>
                <w:rFonts w:ascii="Arial" w:hAnsi="Arial" w:cs="Arial"/>
                <w:sz w:val="18"/>
                <w:szCs w:val="18"/>
                <w:lang w:val="es-CO" w:eastAsia="es-ES"/>
              </w:rPr>
            </w:pPr>
          </w:p>
        </w:tc>
        <w:tc>
          <w:tcPr>
            <w:tcW w:w="1843" w:type="dxa"/>
            <w:noWrap/>
            <w:hideMark/>
          </w:tcPr>
          <w:p w14:paraId="4BCE17C5"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Actividad dentro del plan de acción de instancias de participación.</w:t>
            </w:r>
          </w:p>
        </w:tc>
        <w:tc>
          <w:tcPr>
            <w:tcW w:w="1417" w:type="dxa"/>
            <w:noWrap/>
            <w:hideMark/>
          </w:tcPr>
          <w:p w14:paraId="3C72AD12" w14:textId="77777777" w:rsidR="009B40C8" w:rsidRPr="00B07D72" w:rsidRDefault="009B40C8" w:rsidP="00A41D04">
            <w:pPr>
              <w:jc w:val="center"/>
              <w:textAlignment w:val="baseline"/>
              <w:rPr>
                <w:rFonts w:ascii="Arial" w:hAnsi="Arial" w:cs="Arial"/>
                <w:sz w:val="18"/>
                <w:szCs w:val="18"/>
                <w:lang w:val="es-CO" w:eastAsia="es-ES"/>
              </w:rPr>
            </w:pPr>
            <w:r w:rsidRPr="00B07D72">
              <w:rPr>
                <w:rFonts w:ascii="Arial" w:hAnsi="Arial" w:cs="Arial"/>
                <w:sz w:val="18"/>
                <w:szCs w:val="18"/>
                <w:lang w:val="es-CO" w:eastAsia="es-ES"/>
              </w:rPr>
              <w:t>14</w:t>
            </w:r>
          </w:p>
        </w:tc>
        <w:tc>
          <w:tcPr>
            <w:tcW w:w="5685" w:type="dxa"/>
            <w:noWrap/>
            <w:hideMark/>
          </w:tcPr>
          <w:p w14:paraId="1666507A"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2 actividades de control en articulación con MEBOG.</w:t>
            </w:r>
          </w:p>
          <w:p w14:paraId="6E2A0FFD"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9 actividades de prevención.</w:t>
            </w:r>
          </w:p>
        </w:tc>
      </w:tr>
      <w:tr w:rsidR="009B40C8" w:rsidRPr="00B07D72" w14:paraId="424BA68E" w14:textId="77777777" w:rsidTr="00A41D04">
        <w:trPr>
          <w:trHeight w:val="278"/>
        </w:trPr>
        <w:tc>
          <w:tcPr>
            <w:tcW w:w="704" w:type="dxa"/>
            <w:vMerge/>
            <w:noWrap/>
          </w:tcPr>
          <w:p w14:paraId="48289613" w14:textId="77777777" w:rsidR="009B40C8" w:rsidRPr="00B07D72" w:rsidRDefault="009B40C8" w:rsidP="00A41D04">
            <w:pPr>
              <w:jc w:val="both"/>
              <w:textAlignment w:val="baseline"/>
              <w:rPr>
                <w:rFonts w:ascii="Arial" w:hAnsi="Arial" w:cs="Arial"/>
                <w:sz w:val="18"/>
                <w:szCs w:val="18"/>
                <w:lang w:val="es-CO" w:eastAsia="es-ES"/>
              </w:rPr>
            </w:pPr>
          </w:p>
        </w:tc>
        <w:tc>
          <w:tcPr>
            <w:tcW w:w="1843" w:type="dxa"/>
            <w:noWrap/>
          </w:tcPr>
          <w:p w14:paraId="581221AE"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Actividad lúdico-recreativa en entornos escolares</w:t>
            </w:r>
          </w:p>
        </w:tc>
        <w:tc>
          <w:tcPr>
            <w:tcW w:w="1417" w:type="dxa"/>
            <w:noWrap/>
          </w:tcPr>
          <w:p w14:paraId="4AA2F4B0" w14:textId="77777777" w:rsidR="009B40C8" w:rsidRPr="00B07D72" w:rsidRDefault="009B40C8" w:rsidP="00A41D04">
            <w:pPr>
              <w:jc w:val="center"/>
              <w:textAlignment w:val="baseline"/>
              <w:rPr>
                <w:rFonts w:ascii="Arial" w:hAnsi="Arial" w:cs="Arial"/>
                <w:sz w:val="18"/>
                <w:szCs w:val="18"/>
                <w:lang w:val="es-CO" w:eastAsia="es-ES"/>
              </w:rPr>
            </w:pPr>
            <w:r w:rsidRPr="00B07D72">
              <w:rPr>
                <w:rFonts w:ascii="Arial" w:hAnsi="Arial" w:cs="Arial"/>
                <w:sz w:val="18"/>
                <w:szCs w:val="18"/>
                <w:lang w:val="es-CO" w:eastAsia="es-ES"/>
              </w:rPr>
              <w:t>7</w:t>
            </w:r>
          </w:p>
        </w:tc>
        <w:tc>
          <w:tcPr>
            <w:tcW w:w="5685" w:type="dxa"/>
            <w:noWrap/>
          </w:tcPr>
          <w:p w14:paraId="6891F407"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94 niños, niñas y adolescentes abordados y sensibilizados en actitudes cívicas y prevención al delito de hurto y extorsión.</w:t>
            </w:r>
          </w:p>
        </w:tc>
      </w:tr>
      <w:tr w:rsidR="009B40C8" w:rsidRPr="00B07D72" w14:paraId="673F02B0" w14:textId="77777777" w:rsidTr="00A41D04">
        <w:trPr>
          <w:trHeight w:val="278"/>
        </w:trPr>
        <w:tc>
          <w:tcPr>
            <w:tcW w:w="704" w:type="dxa"/>
            <w:vMerge/>
            <w:noWrap/>
          </w:tcPr>
          <w:p w14:paraId="6B4172A5" w14:textId="77777777" w:rsidR="009B40C8" w:rsidRPr="00B07D72" w:rsidRDefault="009B40C8" w:rsidP="00A41D04">
            <w:pPr>
              <w:jc w:val="both"/>
              <w:textAlignment w:val="baseline"/>
              <w:rPr>
                <w:rFonts w:ascii="Arial" w:hAnsi="Arial" w:cs="Arial"/>
                <w:sz w:val="18"/>
                <w:szCs w:val="18"/>
                <w:lang w:val="es-CO" w:eastAsia="es-ES"/>
              </w:rPr>
            </w:pPr>
          </w:p>
        </w:tc>
        <w:tc>
          <w:tcPr>
            <w:tcW w:w="1843" w:type="dxa"/>
            <w:noWrap/>
          </w:tcPr>
          <w:p w14:paraId="48D814B5"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Feria de servicios / Oferta Institucional</w:t>
            </w:r>
          </w:p>
        </w:tc>
        <w:tc>
          <w:tcPr>
            <w:tcW w:w="1417" w:type="dxa"/>
            <w:noWrap/>
          </w:tcPr>
          <w:p w14:paraId="249F4BD5" w14:textId="77777777" w:rsidR="009B40C8" w:rsidRPr="00B07D72" w:rsidRDefault="009B40C8" w:rsidP="00A41D04">
            <w:pPr>
              <w:jc w:val="center"/>
              <w:textAlignment w:val="baseline"/>
              <w:rPr>
                <w:rFonts w:ascii="Arial" w:hAnsi="Arial" w:cs="Arial"/>
                <w:sz w:val="18"/>
                <w:szCs w:val="18"/>
                <w:lang w:val="es-CO" w:eastAsia="es-ES"/>
              </w:rPr>
            </w:pPr>
            <w:r w:rsidRPr="00B07D72">
              <w:rPr>
                <w:rFonts w:ascii="Arial" w:hAnsi="Arial" w:cs="Arial"/>
                <w:sz w:val="18"/>
                <w:szCs w:val="18"/>
                <w:lang w:val="es-CO" w:eastAsia="es-ES"/>
              </w:rPr>
              <w:t>9</w:t>
            </w:r>
          </w:p>
        </w:tc>
        <w:tc>
          <w:tcPr>
            <w:tcW w:w="5685" w:type="dxa"/>
            <w:noWrap/>
          </w:tcPr>
          <w:p w14:paraId="0E2CE952"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760 ciudadanos abordados y sensibilizados en relación con los servicios de la Casa de Justicia Móvil.</w:t>
            </w:r>
          </w:p>
          <w:p w14:paraId="6BFFB871"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15 ciudadanos atendidos por la estación móvil de odontología.</w:t>
            </w:r>
          </w:p>
          <w:p w14:paraId="4C53B618"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43 ciudadanos extranjeros orientados por Migración Colombia.</w:t>
            </w:r>
          </w:p>
          <w:p w14:paraId="427D980D" w14:textId="77777777" w:rsidR="009B40C8" w:rsidRPr="00B07D72" w:rsidRDefault="009B40C8" w:rsidP="00A41D04">
            <w:pPr>
              <w:jc w:val="both"/>
              <w:textAlignment w:val="baseline"/>
              <w:rPr>
                <w:rFonts w:ascii="Arial" w:hAnsi="Arial" w:cs="Arial"/>
                <w:sz w:val="18"/>
                <w:szCs w:val="18"/>
                <w:lang w:val="es-CO" w:eastAsia="es-ES"/>
              </w:rPr>
            </w:pPr>
            <w:r w:rsidRPr="00B07D72">
              <w:rPr>
                <w:rFonts w:ascii="Arial" w:hAnsi="Arial" w:cs="Arial"/>
                <w:sz w:val="18"/>
                <w:szCs w:val="18"/>
                <w:lang w:val="es-CO" w:eastAsia="es-ES"/>
              </w:rPr>
              <w:t>17 entidades participantes.</w:t>
            </w:r>
          </w:p>
        </w:tc>
      </w:tr>
    </w:tbl>
    <w:p w14:paraId="7756FD37" w14:textId="77777777" w:rsidR="009B40C8" w:rsidRPr="00B07D72" w:rsidRDefault="009B40C8" w:rsidP="0003434C">
      <w:pPr>
        <w:spacing w:after="0" w:line="240" w:lineRule="auto"/>
        <w:jc w:val="both"/>
        <w:rPr>
          <w:rFonts w:ascii="Arial" w:eastAsia="Arial" w:hAnsi="Arial" w:cs="Arial"/>
          <w:i/>
          <w:color w:val="000000" w:themeColor="text1"/>
        </w:rPr>
      </w:pPr>
      <w:r w:rsidRPr="00B07D72">
        <w:rPr>
          <w:rFonts w:ascii="Arial" w:eastAsia="Arial" w:hAnsi="Arial" w:cs="Arial"/>
          <w:b/>
          <w:color w:val="000000" w:themeColor="text1"/>
        </w:rPr>
        <w:t>Fuente:</w:t>
      </w:r>
      <w:r w:rsidRPr="00B07D72">
        <w:rPr>
          <w:rFonts w:ascii="Arial" w:eastAsia="Arial" w:hAnsi="Arial" w:cs="Arial"/>
          <w:color w:val="000000" w:themeColor="text1"/>
        </w:rPr>
        <w:t xml:space="preserve"> Secretaría Distrital de Seguridad, Convivencia y Justicia. * Número aproximado de personas atendidas</w:t>
      </w:r>
      <w:r w:rsidRPr="00B07D72">
        <w:rPr>
          <w:rFonts w:ascii="Arial" w:eastAsia="Arial" w:hAnsi="Arial" w:cs="Arial"/>
          <w:i/>
          <w:color w:val="000000" w:themeColor="text1"/>
        </w:rPr>
        <w:t>.</w:t>
      </w:r>
    </w:p>
    <w:p w14:paraId="5F3D1AAB" w14:textId="77777777" w:rsidR="009B40C8" w:rsidRPr="00B07D72" w:rsidRDefault="009B40C8" w:rsidP="0003434C">
      <w:pPr>
        <w:spacing w:after="0" w:line="240" w:lineRule="auto"/>
        <w:jc w:val="both"/>
        <w:rPr>
          <w:rFonts w:ascii="Arial" w:eastAsia="Arial" w:hAnsi="Arial" w:cs="Arial"/>
          <w:color w:val="000000" w:themeColor="text1"/>
          <w:u w:val="single"/>
        </w:rPr>
      </w:pPr>
    </w:p>
    <w:p w14:paraId="79E7F008" w14:textId="77777777" w:rsidR="009B40C8" w:rsidRPr="00B07D72" w:rsidRDefault="009B40C8" w:rsidP="009B40C8">
      <w:pPr>
        <w:spacing w:after="0" w:line="240" w:lineRule="auto"/>
        <w:jc w:val="both"/>
        <w:rPr>
          <w:rFonts w:ascii="Arial" w:eastAsia="Arial" w:hAnsi="Arial" w:cs="Arial"/>
          <w:color w:val="000000" w:themeColor="text1"/>
          <w:sz w:val="22"/>
          <w:szCs w:val="22"/>
        </w:rPr>
      </w:pPr>
      <w:r w:rsidRPr="00B07D72">
        <w:rPr>
          <w:rFonts w:ascii="Arial" w:eastAsia="Arial" w:hAnsi="Arial" w:cs="Arial"/>
          <w:color w:val="000000" w:themeColor="text1"/>
          <w:sz w:val="22"/>
          <w:szCs w:val="22"/>
          <w:u w:val="single"/>
        </w:rPr>
        <w:t>Rafael Uribe Uribe:</w:t>
      </w:r>
    </w:p>
    <w:p w14:paraId="51F065A8" w14:textId="77777777" w:rsidR="009B40C8" w:rsidRPr="00B07D72" w:rsidRDefault="009B40C8" w:rsidP="009B40C8">
      <w:pPr>
        <w:spacing w:after="0" w:line="240" w:lineRule="auto"/>
        <w:jc w:val="both"/>
        <w:textAlignment w:val="baseline"/>
        <w:rPr>
          <w:rFonts w:ascii="Arial" w:hAnsi="Arial" w:cs="Arial"/>
          <w:color w:val="000000"/>
          <w:sz w:val="22"/>
          <w:szCs w:val="22"/>
          <w:lang w:eastAsia="es-ES"/>
        </w:rPr>
      </w:pPr>
    </w:p>
    <w:p w14:paraId="0E78B686" w14:textId="77777777" w:rsidR="009B40C8" w:rsidRPr="00B07D72" w:rsidRDefault="009B40C8" w:rsidP="009B40C8">
      <w:pPr>
        <w:spacing w:after="0" w:line="240" w:lineRule="auto"/>
        <w:jc w:val="both"/>
        <w:textAlignment w:val="baseline"/>
        <w:rPr>
          <w:rFonts w:ascii="Arial" w:hAnsi="Arial" w:cs="Arial"/>
          <w:color w:val="000000"/>
          <w:sz w:val="22"/>
          <w:szCs w:val="22"/>
          <w:lang w:eastAsia="es-ES"/>
        </w:rPr>
      </w:pPr>
      <w:r w:rsidRPr="00B07D72">
        <w:rPr>
          <w:rFonts w:ascii="Arial" w:hAnsi="Arial" w:cs="Arial"/>
          <w:color w:val="000000"/>
          <w:sz w:val="22"/>
          <w:szCs w:val="22"/>
          <w:lang w:eastAsia="es-ES"/>
        </w:rPr>
        <w:t xml:space="preserve">En el marco de las acciones realizadas por la Secretaría Distrital de Seguridad, Convivencia y Justicia, encaminadas a la articulación con las entidades de seguridad y justicia, se ha apoyado y acompañado a la MEBOG en el marco del </w:t>
      </w:r>
      <w:r w:rsidRPr="00B07D72">
        <w:rPr>
          <w:rFonts w:ascii="Arial" w:hAnsi="Arial" w:cs="Arial"/>
          <w:i/>
          <w:color w:val="000000"/>
          <w:sz w:val="22"/>
          <w:szCs w:val="22"/>
          <w:lang w:eastAsia="es-ES"/>
        </w:rPr>
        <w:t>“Plan Maestro para el Fortalecimiento e Innovación del Servicio de Investigación Criminal”</w:t>
      </w:r>
      <w:r w:rsidRPr="00B07D72">
        <w:rPr>
          <w:rFonts w:ascii="Arial" w:hAnsi="Arial" w:cs="Arial"/>
          <w:color w:val="000000"/>
          <w:sz w:val="22"/>
          <w:szCs w:val="22"/>
          <w:lang w:eastAsia="es-ES"/>
        </w:rPr>
        <w:t>. Como resultado de dicha articulación se han adelantado diferentes acciones en inmuebles destinados a la comercialización de estupefacientes y mitigación de riesgos relacionados con la seguridad y la convivencia, en el barrio Diana Turbay como se relaciona a continuación:</w:t>
      </w:r>
    </w:p>
    <w:p w14:paraId="47FEFA03" w14:textId="77777777" w:rsidR="009B40C8" w:rsidRPr="00B07D72" w:rsidRDefault="009B40C8" w:rsidP="009B40C8">
      <w:pPr>
        <w:spacing w:after="0" w:line="240" w:lineRule="auto"/>
        <w:jc w:val="both"/>
        <w:textAlignment w:val="baseline"/>
        <w:rPr>
          <w:rFonts w:ascii="Arial" w:hAnsi="Arial" w:cs="Arial"/>
          <w:color w:val="000000"/>
          <w:sz w:val="22"/>
          <w:szCs w:val="22"/>
          <w:lang w:eastAsia="es-ES"/>
        </w:rPr>
      </w:pPr>
    </w:p>
    <w:p w14:paraId="1BCA1BEF" w14:textId="040CC0E6" w:rsidR="009B40C8" w:rsidRPr="00B07D72" w:rsidRDefault="009B40C8" w:rsidP="0003434C">
      <w:pPr>
        <w:pStyle w:val="Descripcin"/>
        <w:keepNext/>
        <w:jc w:val="center"/>
        <w:rPr>
          <w:rFonts w:eastAsia="Times New Roman" w:cs="Arial"/>
          <w:color w:val="000000"/>
          <w:sz w:val="22"/>
          <w:szCs w:val="22"/>
          <w:lang w:eastAsia="es-ES"/>
        </w:rPr>
      </w:pPr>
      <w:bookmarkStart w:id="90" w:name="_Toc8294031"/>
      <w:bookmarkStart w:id="91" w:name="_Toc13220882"/>
      <w:bookmarkStart w:id="92" w:name="_Toc13220947"/>
      <w:bookmarkStart w:id="93" w:name="_Toc21617916"/>
      <w:r w:rsidRPr="00B07D72">
        <w:rPr>
          <w:rFonts w:eastAsia="Times New Roman" w:cs="Arial"/>
          <w:color w:val="auto"/>
          <w:sz w:val="22"/>
          <w:szCs w:val="22"/>
          <w:lang w:eastAsia="es-ES"/>
        </w:rPr>
        <w:t>Relación de actividades</w:t>
      </w:r>
      <w:r w:rsidRPr="00B07D72">
        <w:rPr>
          <w:rFonts w:eastAsia="Times New Roman" w:cs="Arial"/>
          <w:sz w:val="22"/>
          <w:szCs w:val="22"/>
          <w:lang w:eastAsia="es-ES"/>
        </w:rPr>
        <w:t xml:space="preserve"> de</w:t>
      </w:r>
      <w:r w:rsidRPr="00B07D72">
        <w:rPr>
          <w:rFonts w:eastAsia="Times New Roman" w:cs="Arial"/>
          <w:color w:val="auto"/>
          <w:sz w:val="22"/>
          <w:szCs w:val="22"/>
          <w:lang w:eastAsia="es-ES"/>
        </w:rPr>
        <w:t xml:space="preserve"> TAC en localidad </w:t>
      </w:r>
      <w:r w:rsidRPr="00B07D72">
        <w:rPr>
          <w:rFonts w:eastAsia="Times New Roman" w:cs="Arial"/>
          <w:sz w:val="22"/>
          <w:szCs w:val="22"/>
          <w:lang w:eastAsia="es-ES"/>
        </w:rPr>
        <w:t>de Rafael Uribe Uribe</w:t>
      </w:r>
      <w:r w:rsidRPr="00B07D72">
        <w:rPr>
          <w:rFonts w:eastAsia="Times New Roman" w:cs="Arial"/>
          <w:color w:val="auto"/>
          <w:sz w:val="22"/>
          <w:szCs w:val="22"/>
          <w:lang w:eastAsia="es-ES"/>
        </w:rPr>
        <w:t xml:space="preserve"> en 2019:</w:t>
      </w:r>
      <w:bookmarkEnd w:id="90"/>
      <w:bookmarkEnd w:id="91"/>
      <w:bookmarkEnd w:id="92"/>
      <w:bookmarkEnd w:id="93"/>
    </w:p>
    <w:p w14:paraId="339E674F" w14:textId="77777777" w:rsidR="009B40C8" w:rsidRPr="00B07D72" w:rsidRDefault="009B40C8" w:rsidP="009B40C8">
      <w:pPr>
        <w:spacing w:after="0" w:line="240" w:lineRule="auto"/>
        <w:rPr>
          <w:rFonts w:ascii="Arial" w:hAnsi="Arial" w:cs="Arial"/>
          <w:lang w:eastAsia="es-ES"/>
        </w:rPr>
      </w:pPr>
    </w:p>
    <w:tbl>
      <w:tblPr>
        <w:tblpPr w:leftFromText="141" w:rightFromText="141" w:vertAnchor="text" w:tblpXSpec="center"/>
        <w:tblW w:w="9882" w:type="dxa"/>
        <w:tblCellMar>
          <w:left w:w="0" w:type="dxa"/>
          <w:right w:w="0" w:type="dxa"/>
        </w:tblCellMar>
        <w:tblLook w:val="04A0" w:firstRow="1" w:lastRow="0" w:firstColumn="1" w:lastColumn="0" w:noHBand="0" w:noVBand="1"/>
      </w:tblPr>
      <w:tblGrid>
        <w:gridCol w:w="841"/>
        <w:gridCol w:w="1984"/>
        <w:gridCol w:w="1560"/>
        <w:gridCol w:w="5497"/>
      </w:tblGrid>
      <w:tr w:rsidR="009B40C8" w:rsidRPr="00B07D72" w14:paraId="1A1C472F" w14:textId="77777777" w:rsidTr="00A41D04">
        <w:trPr>
          <w:trHeight w:val="278"/>
        </w:trPr>
        <w:tc>
          <w:tcPr>
            <w:tcW w:w="84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EE001D"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b/>
                <w:bCs/>
                <w:lang w:eastAsia="es-ES"/>
              </w:rPr>
              <w:t>Año</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B873E23"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b/>
                <w:bCs/>
                <w:lang w:eastAsia="es-ES"/>
              </w:rPr>
              <w:t>Actividad</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67AA3E"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b/>
                <w:bCs/>
                <w:lang w:eastAsia="es-ES"/>
              </w:rPr>
              <w:t>No de actividades</w:t>
            </w:r>
          </w:p>
        </w:tc>
        <w:tc>
          <w:tcPr>
            <w:tcW w:w="549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9FAEB29"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b/>
                <w:bCs/>
                <w:lang w:eastAsia="es-ES"/>
              </w:rPr>
              <w:t>Resultados</w:t>
            </w:r>
          </w:p>
        </w:tc>
      </w:tr>
      <w:tr w:rsidR="009B40C8" w:rsidRPr="00B07D72" w14:paraId="139C28A2" w14:textId="77777777" w:rsidTr="00A41D04">
        <w:trPr>
          <w:trHeight w:val="278"/>
        </w:trPr>
        <w:tc>
          <w:tcPr>
            <w:tcW w:w="841"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tcPr>
          <w:p w14:paraId="49E38DE5" w14:textId="77777777" w:rsidR="009B40C8" w:rsidRPr="00B07D72" w:rsidRDefault="009B40C8" w:rsidP="00A41D04">
            <w:pPr>
              <w:spacing w:after="0" w:line="240" w:lineRule="auto"/>
              <w:jc w:val="center"/>
              <w:textAlignment w:val="baseline"/>
              <w:rPr>
                <w:rFonts w:ascii="Arial" w:hAnsi="Arial" w:cs="Arial"/>
                <w:lang w:eastAsia="es-ES"/>
              </w:rPr>
            </w:pPr>
          </w:p>
          <w:p w14:paraId="39C77065" w14:textId="77777777" w:rsidR="009B40C8" w:rsidRPr="00B07D72" w:rsidRDefault="009B40C8" w:rsidP="00A41D04">
            <w:pPr>
              <w:spacing w:after="0" w:line="240" w:lineRule="auto"/>
              <w:jc w:val="center"/>
              <w:textAlignment w:val="baseline"/>
              <w:rPr>
                <w:rFonts w:ascii="Arial" w:hAnsi="Arial" w:cs="Arial"/>
                <w:lang w:eastAsia="es-ES"/>
              </w:rPr>
            </w:pPr>
          </w:p>
          <w:p w14:paraId="332FA33E" w14:textId="77777777" w:rsidR="009B40C8" w:rsidRPr="00B07D72" w:rsidRDefault="009B40C8" w:rsidP="00A41D04">
            <w:pPr>
              <w:spacing w:after="0" w:line="240" w:lineRule="auto"/>
              <w:jc w:val="center"/>
              <w:textAlignment w:val="baseline"/>
              <w:rPr>
                <w:rFonts w:ascii="Arial" w:hAnsi="Arial" w:cs="Arial"/>
                <w:lang w:eastAsia="es-ES"/>
              </w:rPr>
            </w:pPr>
          </w:p>
          <w:p w14:paraId="45963F1D" w14:textId="77777777" w:rsidR="009B40C8" w:rsidRPr="00B07D72" w:rsidRDefault="009B40C8" w:rsidP="00A41D04">
            <w:pPr>
              <w:spacing w:after="0" w:line="240" w:lineRule="auto"/>
              <w:textAlignment w:val="baseline"/>
              <w:rPr>
                <w:rFonts w:ascii="Arial" w:hAnsi="Arial" w:cs="Arial"/>
                <w:lang w:eastAsia="es-ES"/>
              </w:rPr>
            </w:pPr>
          </w:p>
          <w:p w14:paraId="30002137"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lang w:eastAsia="es-ES"/>
              </w:rPr>
              <w:t>2019</w:t>
            </w:r>
          </w:p>
          <w:p w14:paraId="1007011E"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lang w:eastAsia="es-ES"/>
              </w:rPr>
              <w:t> </w:t>
            </w:r>
          </w:p>
          <w:p w14:paraId="77C28FF8" w14:textId="77777777" w:rsidR="009B40C8" w:rsidRPr="00B07D72" w:rsidRDefault="009B40C8" w:rsidP="00A41D04">
            <w:pPr>
              <w:spacing w:after="0" w:line="240" w:lineRule="auto"/>
              <w:jc w:val="center"/>
              <w:textAlignment w:val="baseline"/>
              <w:rPr>
                <w:rFonts w:ascii="Arial" w:hAnsi="Arial" w:cs="Arial"/>
                <w:b/>
                <w:bCs/>
                <w:lang w:eastAsia="es-ES"/>
              </w:rPr>
            </w:pPr>
            <w:r w:rsidRPr="00B07D72">
              <w:rPr>
                <w:rFonts w:ascii="Arial" w:hAnsi="Arial" w:cs="Arial"/>
                <w:lang w:eastAsia="es-ES"/>
              </w:rPr>
              <w:t> </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7E1A2682" w14:textId="77777777" w:rsidR="009B40C8" w:rsidRPr="00B07D72" w:rsidRDefault="009B40C8" w:rsidP="00A41D04">
            <w:pPr>
              <w:spacing w:after="0" w:line="240" w:lineRule="auto"/>
              <w:jc w:val="center"/>
              <w:textAlignment w:val="baseline"/>
              <w:rPr>
                <w:rFonts w:ascii="Arial" w:hAnsi="Arial" w:cs="Arial"/>
                <w:bCs/>
                <w:lang w:eastAsia="es-ES"/>
              </w:rPr>
            </w:pPr>
            <w:r w:rsidRPr="00B07D72">
              <w:rPr>
                <w:rFonts w:ascii="Arial" w:hAnsi="Arial" w:cs="Arial"/>
                <w:bCs/>
                <w:lang w:eastAsia="es-ES"/>
              </w:rPr>
              <w:t>Acompañamiento a planes de registro a personas</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444E86" w14:textId="77777777" w:rsidR="009B40C8" w:rsidRPr="00B07D72" w:rsidRDefault="009B40C8" w:rsidP="00A41D04">
            <w:pPr>
              <w:spacing w:after="0" w:line="240" w:lineRule="auto"/>
              <w:jc w:val="center"/>
              <w:textAlignment w:val="baseline"/>
              <w:rPr>
                <w:rFonts w:ascii="Arial" w:hAnsi="Arial" w:cs="Arial"/>
                <w:bCs/>
                <w:lang w:eastAsia="es-ES"/>
              </w:rPr>
            </w:pPr>
            <w:r w:rsidRPr="00B07D72">
              <w:rPr>
                <w:rFonts w:ascii="Arial" w:hAnsi="Arial" w:cs="Arial"/>
                <w:bCs/>
                <w:lang w:eastAsia="es-ES"/>
              </w:rPr>
              <w:t>51</w:t>
            </w:r>
          </w:p>
        </w:tc>
        <w:tc>
          <w:tcPr>
            <w:tcW w:w="5497"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738549E9" w14:textId="77777777" w:rsidR="009B40C8" w:rsidRPr="00B07D72" w:rsidRDefault="009B40C8" w:rsidP="00A41D04">
            <w:pPr>
              <w:spacing w:after="0" w:line="240" w:lineRule="auto"/>
              <w:jc w:val="both"/>
              <w:textAlignment w:val="baseline"/>
              <w:rPr>
                <w:rFonts w:ascii="Arial" w:hAnsi="Arial" w:cs="Arial"/>
                <w:bCs/>
                <w:lang w:eastAsia="es-ES"/>
              </w:rPr>
            </w:pPr>
            <w:r w:rsidRPr="00B07D72">
              <w:rPr>
                <w:rFonts w:ascii="Arial" w:hAnsi="Arial" w:cs="Arial"/>
                <w:bCs/>
                <w:lang w:eastAsia="es-ES"/>
              </w:rPr>
              <w:t>250 personas registradas aproximadamente.</w:t>
            </w:r>
          </w:p>
          <w:p w14:paraId="5B716AAD" w14:textId="77777777" w:rsidR="009B40C8" w:rsidRPr="00B07D72" w:rsidRDefault="009B40C8" w:rsidP="00A41D04">
            <w:pPr>
              <w:spacing w:after="0" w:line="240" w:lineRule="auto"/>
              <w:jc w:val="both"/>
              <w:textAlignment w:val="baseline"/>
              <w:rPr>
                <w:rFonts w:ascii="Arial" w:hAnsi="Arial" w:cs="Arial"/>
                <w:bCs/>
                <w:lang w:eastAsia="es-ES"/>
              </w:rPr>
            </w:pPr>
            <w:r w:rsidRPr="00B07D72">
              <w:rPr>
                <w:rFonts w:ascii="Arial" w:hAnsi="Arial" w:cs="Arial"/>
                <w:bCs/>
                <w:lang w:eastAsia="es-ES"/>
              </w:rPr>
              <w:t>25 armas blancas incautadas.</w:t>
            </w:r>
          </w:p>
          <w:p w14:paraId="29165294" w14:textId="77777777" w:rsidR="009B40C8" w:rsidRPr="00B07D72" w:rsidRDefault="009B40C8" w:rsidP="00A41D04">
            <w:pPr>
              <w:spacing w:after="0" w:line="240" w:lineRule="auto"/>
              <w:jc w:val="both"/>
              <w:textAlignment w:val="baseline"/>
              <w:rPr>
                <w:rFonts w:ascii="Arial" w:hAnsi="Arial" w:cs="Arial"/>
                <w:bCs/>
                <w:lang w:eastAsia="es-ES"/>
              </w:rPr>
            </w:pPr>
            <w:r w:rsidRPr="00B07D72">
              <w:rPr>
                <w:rFonts w:ascii="Arial" w:hAnsi="Arial" w:cs="Arial"/>
                <w:bCs/>
                <w:lang w:eastAsia="es-ES"/>
              </w:rPr>
              <w:t>15 dosis de estupefacientes incautadas.</w:t>
            </w:r>
          </w:p>
          <w:p w14:paraId="586AC88A" w14:textId="77777777" w:rsidR="009B40C8" w:rsidRPr="00B07D72" w:rsidRDefault="009B40C8" w:rsidP="00A41D04">
            <w:pPr>
              <w:spacing w:after="0" w:line="240" w:lineRule="auto"/>
              <w:jc w:val="both"/>
              <w:textAlignment w:val="baseline"/>
              <w:rPr>
                <w:rFonts w:ascii="Arial" w:hAnsi="Arial" w:cs="Arial"/>
                <w:bCs/>
                <w:lang w:eastAsia="es-ES"/>
              </w:rPr>
            </w:pPr>
            <w:r w:rsidRPr="00B07D72">
              <w:rPr>
                <w:rFonts w:ascii="Arial" w:hAnsi="Arial" w:cs="Arial"/>
                <w:bCs/>
                <w:lang w:eastAsia="es-ES"/>
              </w:rPr>
              <w:t>10 ciudadanos trasladados a CTP</w:t>
            </w:r>
          </w:p>
        </w:tc>
      </w:tr>
      <w:tr w:rsidR="009B40C8" w:rsidRPr="00B07D72" w14:paraId="4FF8D87B" w14:textId="77777777" w:rsidTr="00A41D04">
        <w:trPr>
          <w:trHeight w:val="278"/>
        </w:trPr>
        <w:tc>
          <w:tcPr>
            <w:tcW w:w="841" w:type="dxa"/>
            <w:vMerge/>
            <w:tcBorders>
              <w:left w:val="single" w:sz="8" w:space="0" w:color="auto"/>
              <w:right w:val="single" w:sz="8" w:space="0" w:color="auto"/>
            </w:tcBorders>
            <w:noWrap/>
            <w:tcMar>
              <w:top w:w="0" w:type="dxa"/>
              <w:left w:w="108" w:type="dxa"/>
              <w:bottom w:w="0" w:type="dxa"/>
              <w:right w:w="108" w:type="dxa"/>
            </w:tcMar>
            <w:hideMark/>
          </w:tcPr>
          <w:p w14:paraId="68CF81CD" w14:textId="77777777" w:rsidR="009B40C8" w:rsidRPr="00B07D72" w:rsidRDefault="009B40C8" w:rsidP="00A41D04">
            <w:pPr>
              <w:spacing w:after="0" w:line="240" w:lineRule="auto"/>
              <w:jc w:val="center"/>
              <w:textAlignment w:val="baseline"/>
              <w:rPr>
                <w:rFonts w:ascii="Arial" w:hAnsi="Arial" w:cs="Arial"/>
                <w:lang w:eastAsia="es-ES"/>
              </w:rPr>
            </w:pP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14:paraId="7BB38317" w14:textId="77777777" w:rsidR="009B40C8" w:rsidRPr="00B07D72" w:rsidRDefault="009B40C8" w:rsidP="00A41D04">
            <w:pPr>
              <w:spacing w:after="0" w:line="240" w:lineRule="auto"/>
              <w:textAlignment w:val="baseline"/>
              <w:rPr>
                <w:rFonts w:ascii="Arial" w:hAnsi="Arial" w:cs="Arial"/>
                <w:lang w:eastAsia="es-ES"/>
              </w:rPr>
            </w:pPr>
            <w:r w:rsidRPr="00B07D72">
              <w:rPr>
                <w:rFonts w:ascii="Arial" w:hAnsi="Arial" w:cs="Arial"/>
                <w:color w:val="000000"/>
              </w:rPr>
              <w:t>Acompañamiento a acciones de IVC</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0B8FF98"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lang w:eastAsia="es-ES"/>
              </w:rPr>
              <w:t>15</w:t>
            </w:r>
          </w:p>
        </w:tc>
        <w:tc>
          <w:tcPr>
            <w:tcW w:w="5497" w:type="dxa"/>
            <w:tcBorders>
              <w:top w:val="nil"/>
              <w:left w:val="nil"/>
              <w:bottom w:val="single" w:sz="8" w:space="0" w:color="auto"/>
              <w:right w:val="single" w:sz="8" w:space="0" w:color="auto"/>
            </w:tcBorders>
            <w:noWrap/>
            <w:tcMar>
              <w:top w:w="0" w:type="dxa"/>
              <w:left w:w="108" w:type="dxa"/>
              <w:bottom w:w="0" w:type="dxa"/>
              <w:right w:w="108" w:type="dxa"/>
            </w:tcMar>
            <w:hideMark/>
          </w:tcPr>
          <w:p w14:paraId="443235F9"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 xml:space="preserve">45 </w:t>
            </w:r>
            <w:r w:rsidRPr="00B07D72">
              <w:rPr>
                <w:rFonts w:ascii="Arial" w:hAnsi="Arial" w:cs="Arial"/>
              </w:rPr>
              <w:t>establecimientos</w:t>
            </w:r>
            <w:r w:rsidRPr="00B07D72">
              <w:rPr>
                <w:rFonts w:ascii="Arial" w:hAnsi="Arial" w:cs="Arial"/>
                <w:lang w:eastAsia="es-ES"/>
              </w:rPr>
              <w:t xml:space="preserve"> de expendio y consumo de bebidas alcohólicas verificados.</w:t>
            </w:r>
          </w:p>
          <w:p w14:paraId="554D5D6F"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18 cierres por incumplimiento de los requisitos establecidos en el CNPC.</w:t>
            </w:r>
          </w:p>
          <w:p w14:paraId="14064C36"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14 establecimientos dedicados a la venta de celulares visitados.</w:t>
            </w:r>
          </w:p>
          <w:p w14:paraId="50A661C6"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5 cierres por incumplimiento de los requisitos del CNPC.</w:t>
            </w:r>
          </w:p>
          <w:p w14:paraId="1A01BE93"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16 celulares incautados</w:t>
            </w:r>
          </w:p>
        </w:tc>
      </w:tr>
      <w:tr w:rsidR="009B40C8" w:rsidRPr="00B07D72" w14:paraId="0B421EE0" w14:textId="77777777" w:rsidTr="00A41D04">
        <w:trPr>
          <w:trHeight w:val="278"/>
        </w:trPr>
        <w:tc>
          <w:tcPr>
            <w:tcW w:w="841" w:type="dxa"/>
            <w:vMerge/>
            <w:tcBorders>
              <w:left w:val="single" w:sz="8" w:space="0" w:color="auto"/>
              <w:right w:val="single" w:sz="8" w:space="0" w:color="auto"/>
            </w:tcBorders>
            <w:noWrap/>
            <w:tcMar>
              <w:top w:w="0" w:type="dxa"/>
              <w:left w:w="108" w:type="dxa"/>
              <w:bottom w:w="0" w:type="dxa"/>
              <w:right w:w="108" w:type="dxa"/>
            </w:tcMar>
          </w:tcPr>
          <w:p w14:paraId="1895C0AD" w14:textId="77777777" w:rsidR="009B40C8" w:rsidRPr="00B07D72" w:rsidRDefault="009B40C8" w:rsidP="00A41D04">
            <w:pPr>
              <w:spacing w:after="0" w:line="240" w:lineRule="auto"/>
              <w:jc w:val="center"/>
              <w:textAlignment w:val="baseline"/>
              <w:rPr>
                <w:rFonts w:ascii="Arial" w:hAnsi="Arial" w:cs="Arial"/>
                <w:lang w:eastAsia="es-ES"/>
              </w:rPr>
            </w:pPr>
          </w:p>
        </w:tc>
        <w:tc>
          <w:tcPr>
            <w:tcW w:w="1984" w:type="dxa"/>
            <w:tcBorders>
              <w:top w:val="nil"/>
              <w:left w:val="nil"/>
              <w:bottom w:val="single" w:sz="8" w:space="0" w:color="auto"/>
              <w:right w:val="single" w:sz="8" w:space="0" w:color="auto"/>
            </w:tcBorders>
            <w:noWrap/>
            <w:tcMar>
              <w:top w:w="0" w:type="dxa"/>
              <w:left w:w="108" w:type="dxa"/>
              <w:bottom w:w="0" w:type="dxa"/>
              <w:right w:w="108" w:type="dxa"/>
            </w:tcMar>
          </w:tcPr>
          <w:p w14:paraId="440D6618" w14:textId="77777777" w:rsidR="009B40C8" w:rsidRPr="00B07D72" w:rsidRDefault="009B40C8" w:rsidP="00A41D04">
            <w:pPr>
              <w:spacing w:after="0" w:line="240" w:lineRule="auto"/>
              <w:textAlignment w:val="baseline"/>
              <w:rPr>
                <w:rFonts w:ascii="Arial" w:hAnsi="Arial" w:cs="Arial"/>
                <w:color w:val="000000"/>
              </w:rPr>
            </w:pPr>
            <w:r w:rsidRPr="00B07D72">
              <w:rPr>
                <w:rFonts w:ascii="Arial" w:hAnsi="Arial" w:cs="Arial"/>
                <w:color w:val="000000"/>
              </w:rPr>
              <w:t>Actividad Lúdico-recreativa en el parque</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511277DE"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lang w:eastAsia="es-ES"/>
              </w:rPr>
              <w:t>4</w:t>
            </w:r>
          </w:p>
        </w:tc>
        <w:tc>
          <w:tcPr>
            <w:tcW w:w="5497" w:type="dxa"/>
            <w:tcBorders>
              <w:top w:val="nil"/>
              <w:left w:val="nil"/>
              <w:bottom w:val="single" w:sz="8" w:space="0" w:color="auto"/>
              <w:right w:val="single" w:sz="8" w:space="0" w:color="auto"/>
            </w:tcBorders>
            <w:noWrap/>
            <w:tcMar>
              <w:top w:w="0" w:type="dxa"/>
              <w:left w:w="108" w:type="dxa"/>
              <w:bottom w:w="0" w:type="dxa"/>
              <w:right w:w="108" w:type="dxa"/>
            </w:tcMar>
          </w:tcPr>
          <w:p w14:paraId="4C8D4E9F"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Se realiza actividad de prevención con el GAULA y CTI en el parque zonal Diana Turbay son sensibilizados 100 estudiantes.</w:t>
            </w:r>
          </w:p>
          <w:p w14:paraId="640E14D5" w14:textId="77777777" w:rsidR="009B40C8" w:rsidRPr="00B07D72" w:rsidRDefault="009B40C8" w:rsidP="00A41D04">
            <w:pPr>
              <w:spacing w:after="0" w:line="240" w:lineRule="auto"/>
              <w:jc w:val="both"/>
              <w:rPr>
                <w:rFonts w:ascii="Arial" w:hAnsi="Arial" w:cs="Arial"/>
                <w:lang w:eastAsia="es-ES"/>
              </w:rPr>
            </w:pPr>
            <w:r w:rsidRPr="00B07D72">
              <w:rPr>
                <w:rFonts w:ascii="Arial" w:hAnsi="Arial" w:cs="Arial"/>
                <w:lang w:eastAsia="es-ES"/>
              </w:rPr>
              <w:lastRenderedPageBreak/>
              <w:t>Se realizan actividades lúdicas en el parque Diana Turbay, en el marco de las Feria de Servicios, además de la celebración del día del espacio público, donde se recuperó el parque zonal atendiendo cerca de 100 personas</w:t>
            </w:r>
          </w:p>
        </w:tc>
      </w:tr>
      <w:tr w:rsidR="009B40C8" w:rsidRPr="00B07D72" w14:paraId="07B957CA" w14:textId="77777777" w:rsidTr="00A41D04">
        <w:trPr>
          <w:trHeight w:val="278"/>
        </w:trPr>
        <w:tc>
          <w:tcPr>
            <w:tcW w:w="841" w:type="dxa"/>
            <w:vMerge/>
            <w:tcBorders>
              <w:left w:val="single" w:sz="8" w:space="0" w:color="auto"/>
              <w:right w:val="single" w:sz="8" w:space="0" w:color="auto"/>
            </w:tcBorders>
            <w:noWrap/>
            <w:tcMar>
              <w:top w:w="0" w:type="dxa"/>
              <w:left w:w="108" w:type="dxa"/>
              <w:bottom w:w="0" w:type="dxa"/>
              <w:right w:w="108" w:type="dxa"/>
            </w:tcMar>
          </w:tcPr>
          <w:p w14:paraId="02A735A5" w14:textId="77777777" w:rsidR="009B40C8" w:rsidRPr="00B07D72" w:rsidRDefault="009B40C8" w:rsidP="00A41D04">
            <w:pPr>
              <w:spacing w:after="0" w:line="240" w:lineRule="auto"/>
              <w:jc w:val="center"/>
              <w:textAlignment w:val="baseline"/>
              <w:rPr>
                <w:rFonts w:ascii="Arial" w:hAnsi="Arial" w:cs="Arial"/>
                <w:lang w:eastAsia="es-ES"/>
              </w:rPr>
            </w:pPr>
          </w:p>
        </w:tc>
        <w:tc>
          <w:tcPr>
            <w:tcW w:w="1984" w:type="dxa"/>
            <w:tcBorders>
              <w:top w:val="nil"/>
              <w:left w:val="nil"/>
              <w:bottom w:val="single" w:sz="8" w:space="0" w:color="auto"/>
              <w:right w:val="single" w:sz="8" w:space="0" w:color="auto"/>
            </w:tcBorders>
            <w:noWrap/>
            <w:tcMar>
              <w:top w:w="0" w:type="dxa"/>
              <w:left w:w="108" w:type="dxa"/>
              <w:bottom w:w="0" w:type="dxa"/>
              <w:right w:w="108" w:type="dxa"/>
            </w:tcMar>
          </w:tcPr>
          <w:p w14:paraId="63C1AC3E" w14:textId="77777777" w:rsidR="009B40C8" w:rsidRPr="00B07D72" w:rsidRDefault="009B40C8" w:rsidP="00A41D04">
            <w:pPr>
              <w:spacing w:after="0" w:line="240" w:lineRule="auto"/>
              <w:textAlignment w:val="baseline"/>
              <w:rPr>
                <w:rFonts w:ascii="Arial" w:hAnsi="Arial" w:cs="Arial"/>
                <w:color w:val="000000"/>
              </w:rPr>
            </w:pPr>
            <w:r w:rsidRPr="00B07D72">
              <w:rPr>
                <w:rFonts w:ascii="Arial" w:hAnsi="Arial" w:cs="Arial"/>
                <w:color w:val="000000"/>
              </w:rPr>
              <w:t>Actividad dentro del plan de acción de instancias de participación.</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17F9B44C"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lang w:eastAsia="es-ES"/>
              </w:rPr>
              <w:t>3</w:t>
            </w:r>
          </w:p>
        </w:tc>
        <w:tc>
          <w:tcPr>
            <w:tcW w:w="5497" w:type="dxa"/>
            <w:tcBorders>
              <w:top w:val="nil"/>
              <w:left w:val="nil"/>
              <w:bottom w:val="single" w:sz="8" w:space="0" w:color="auto"/>
              <w:right w:val="single" w:sz="8" w:space="0" w:color="auto"/>
            </w:tcBorders>
            <w:noWrap/>
            <w:tcMar>
              <w:top w:w="0" w:type="dxa"/>
              <w:left w:w="108" w:type="dxa"/>
              <w:bottom w:w="0" w:type="dxa"/>
              <w:right w:w="108" w:type="dxa"/>
            </w:tcMar>
          </w:tcPr>
          <w:p w14:paraId="6186960F"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 xml:space="preserve">3 ferias de Servicios en el parque zonal Diana Turbay </w:t>
            </w:r>
          </w:p>
          <w:p w14:paraId="03379E1C"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1 jornada de prevención del delito con el Gaula Militar.</w:t>
            </w:r>
          </w:p>
        </w:tc>
      </w:tr>
      <w:tr w:rsidR="009B40C8" w:rsidRPr="00B07D72" w14:paraId="1A31D1EA" w14:textId="77777777" w:rsidTr="00A41D04">
        <w:trPr>
          <w:trHeight w:val="278"/>
        </w:trPr>
        <w:tc>
          <w:tcPr>
            <w:tcW w:w="841" w:type="dxa"/>
            <w:vMerge/>
            <w:tcBorders>
              <w:left w:val="single" w:sz="8" w:space="0" w:color="auto"/>
              <w:right w:val="single" w:sz="8" w:space="0" w:color="auto"/>
            </w:tcBorders>
            <w:noWrap/>
            <w:tcMar>
              <w:top w:w="0" w:type="dxa"/>
              <w:left w:w="108" w:type="dxa"/>
              <w:bottom w:w="0" w:type="dxa"/>
              <w:right w:w="108" w:type="dxa"/>
            </w:tcMar>
          </w:tcPr>
          <w:p w14:paraId="6C699C07" w14:textId="77777777" w:rsidR="009B40C8" w:rsidRPr="00B07D72" w:rsidRDefault="009B40C8" w:rsidP="00A41D04">
            <w:pPr>
              <w:spacing w:after="0" w:line="240" w:lineRule="auto"/>
              <w:jc w:val="center"/>
              <w:textAlignment w:val="baseline"/>
              <w:rPr>
                <w:rFonts w:ascii="Arial" w:hAnsi="Arial" w:cs="Arial"/>
                <w:lang w:eastAsia="es-ES"/>
              </w:rPr>
            </w:pPr>
          </w:p>
        </w:tc>
        <w:tc>
          <w:tcPr>
            <w:tcW w:w="1984" w:type="dxa"/>
            <w:tcBorders>
              <w:top w:val="nil"/>
              <w:left w:val="nil"/>
              <w:bottom w:val="single" w:sz="8" w:space="0" w:color="auto"/>
              <w:right w:val="single" w:sz="8" w:space="0" w:color="auto"/>
            </w:tcBorders>
            <w:noWrap/>
            <w:tcMar>
              <w:top w:w="0" w:type="dxa"/>
              <w:left w:w="108" w:type="dxa"/>
              <w:bottom w:w="0" w:type="dxa"/>
              <w:right w:w="108" w:type="dxa"/>
            </w:tcMar>
          </w:tcPr>
          <w:p w14:paraId="2A93997E"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Actividad lúdico-recreativa en entornos escolares</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7B74431F"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lang w:eastAsia="es-ES"/>
              </w:rPr>
              <w:t>3</w:t>
            </w:r>
          </w:p>
        </w:tc>
        <w:tc>
          <w:tcPr>
            <w:tcW w:w="5497" w:type="dxa"/>
            <w:tcBorders>
              <w:top w:val="nil"/>
              <w:left w:val="nil"/>
              <w:bottom w:val="single" w:sz="8" w:space="0" w:color="auto"/>
              <w:right w:val="single" w:sz="8" w:space="0" w:color="auto"/>
            </w:tcBorders>
            <w:noWrap/>
            <w:tcMar>
              <w:top w:w="0" w:type="dxa"/>
              <w:left w:w="108" w:type="dxa"/>
              <w:bottom w:w="0" w:type="dxa"/>
              <w:right w:w="108" w:type="dxa"/>
            </w:tcMar>
          </w:tcPr>
          <w:p w14:paraId="363FFFFD"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Se realiza actividad de sensibilización a través de juegos para denunciar por medio de página web</w:t>
            </w:r>
          </w:p>
          <w:p w14:paraId="504C4CF9"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 xml:space="preserve">Se realiza actividad lúdica en el marco de la Feria de Servicios, atendiendo cerca de veinte personas. </w:t>
            </w:r>
          </w:p>
        </w:tc>
      </w:tr>
      <w:tr w:rsidR="009B40C8" w:rsidRPr="00B07D72" w14:paraId="14A2DBDE" w14:textId="77777777" w:rsidTr="00A41D04">
        <w:trPr>
          <w:trHeight w:val="278"/>
        </w:trPr>
        <w:tc>
          <w:tcPr>
            <w:tcW w:w="841" w:type="dxa"/>
            <w:vMerge/>
            <w:tcBorders>
              <w:left w:val="single" w:sz="8" w:space="0" w:color="auto"/>
              <w:right w:val="single" w:sz="8" w:space="0" w:color="auto"/>
            </w:tcBorders>
            <w:noWrap/>
            <w:tcMar>
              <w:top w:w="0" w:type="dxa"/>
              <w:left w:w="108" w:type="dxa"/>
              <w:bottom w:w="0" w:type="dxa"/>
              <w:right w:w="108" w:type="dxa"/>
            </w:tcMar>
          </w:tcPr>
          <w:p w14:paraId="044EAF3D" w14:textId="77777777" w:rsidR="009B40C8" w:rsidRPr="00B07D72" w:rsidRDefault="009B40C8" w:rsidP="00A41D04">
            <w:pPr>
              <w:spacing w:after="0" w:line="240" w:lineRule="auto"/>
              <w:jc w:val="center"/>
              <w:textAlignment w:val="baseline"/>
              <w:rPr>
                <w:rFonts w:ascii="Arial" w:hAnsi="Arial" w:cs="Arial"/>
                <w:lang w:eastAsia="es-ES"/>
              </w:rPr>
            </w:pPr>
          </w:p>
        </w:tc>
        <w:tc>
          <w:tcPr>
            <w:tcW w:w="1984" w:type="dxa"/>
            <w:tcBorders>
              <w:top w:val="nil"/>
              <w:left w:val="nil"/>
              <w:bottom w:val="single" w:sz="8" w:space="0" w:color="auto"/>
              <w:right w:val="single" w:sz="8" w:space="0" w:color="auto"/>
            </w:tcBorders>
            <w:noWrap/>
            <w:tcMar>
              <w:top w:w="0" w:type="dxa"/>
              <w:left w:w="108" w:type="dxa"/>
              <w:bottom w:w="0" w:type="dxa"/>
              <w:right w:w="108" w:type="dxa"/>
            </w:tcMar>
          </w:tcPr>
          <w:p w14:paraId="59A57799"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Ferias Servicios</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3BEA0A84" w14:textId="77777777" w:rsidR="009B40C8" w:rsidRPr="00B07D72" w:rsidRDefault="009B40C8" w:rsidP="00A41D04">
            <w:pPr>
              <w:spacing w:after="0" w:line="240" w:lineRule="auto"/>
              <w:jc w:val="center"/>
              <w:textAlignment w:val="baseline"/>
              <w:rPr>
                <w:rFonts w:ascii="Arial" w:hAnsi="Arial" w:cs="Arial"/>
                <w:lang w:eastAsia="es-ES"/>
              </w:rPr>
            </w:pPr>
            <w:r w:rsidRPr="00B07D72">
              <w:rPr>
                <w:rFonts w:ascii="Arial" w:hAnsi="Arial" w:cs="Arial"/>
                <w:lang w:eastAsia="es-ES"/>
              </w:rPr>
              <w:t>3</w:t>
            </w:r>
          </w:p>
        </w:tc>
        <w:tc>
          <w:tcPr>
            <w:tcW w:w="5497" w:type="dxa"/>
            <w:tcBorders>
              <w:top w:val="nil"/>
              <w:left w:val="nil"/>
              <w:bottom w:val="single" w:sz="8" w:space="0" w:color="auto"/>
              <w:right w:val="single" w:sz="8" w:space="0" w:color="auto"/>
            </w:tcBorders>
            <w:noWrap/>
            <w:tcMar>
              <w:top w:w="0" w:type="dxa"/>
              <w:left w:w="108" w:type="dxa"/>
              <w:bottom w:w="0" w:type="dxa"/>
              <w:right w:w="108" w:type="dxa"/>
            </w:tcMar>
          </w:tcPr>
          <w:p w14:paraId="1CA22CF1" w14:textId="77777777" w:rsidR="009B40C8" w:rsidRPr="00B07D72" w:rsidRDefault="009B40C8" w:rsidP="00A41D04">
            <w:pPr>
              <w:spacing w:after="0" w:line="240" w:lineRule="auto"/>
              <w:rPr>
                <w:rFonts w:ascii="Arial" w:hAnsi="Arial" w:cs="Arial"/>
                <w:lang w:eastAsia="es-ES"/>
              </w:rPr>
            </w:pPr>
            <w:r w:rsidRPr="00B07D72">
              <w:rPr>
                <w:rFonts w:ascii="Arial" w:hAnsi="Arial" w:cs="Arial"/>
                <w:lang w:eastAsia="es-ES"/>
              </w:rPr>
              <w:t>Participación de 13 entidades del Distrito con una atención aproximada de 150 personas.</w:t>
            </w:r>
          </w:p>
        </w:tc>
      </w:tr>
    </w:tbl>
    <w:p w14:paraId="46D97D9C" w14:textId="77777777" w:rsidR="009B40C8" w:rsidRPr="00B07D72" w:rsidRDefault="009B40C8" w:rsidP="00366DC5">
      <w:pPr>
        <w:spacing w:after="0" w:line="240" w:lineRule="auto"/>
        <w:rPr>
          <w:rFonts w:ascii="Arial" w:eastAsia="Arial" w:hAnsi="Arial" w:cs="Arial"/>
          <w:i/>
          <w:color w:val="000000" w:themeColor="text1"/>
        </w:rPr>
      </w:pPr>
      <w:r w:rsidRPr="00B07D72">
        <w:rPr>
          <w:rFonts w:ascii="Arial" w:eastAsia="Arial" w:hAnsi="Arial" w:cs="Arial"/>
          <w:b/>
          <w:color w:val="000000" w:themeColor="text1"/>
        </w:rPr>
        <w:t>Fuente:</w:t>
      </w:r>
      <w:r w:rsidRPr="00B07D72">
        <w:rPr>
          <w:rFonts w:ascii="Arial" w:eastAsia="Arial" w:hAnsi="Arial" w:cs="Arial"/>
          <w:color w:val="000000" w:themeColor="text1"/>
        </w:rPr>
        <w:t xml:space="preserve"> Secretaría Distrital de Seguridad, Convivencia y Justicia. * Número aproximado de personas atendidas</w:t>
      </w:r>
      <w:r w:rsidRPr="00B07D72">
        <w:rPr>
          <w:rFonts w:ascii="Arial" w:eastAsia="Arial" w:hAnsi="Arial" w:cs="Arial"/>
          <w:i/>
          <w:color w:val="000000" w:themeColor="text1"/>
        </w:rPr>
        <w:t>.</w:t>
      </w:r>
    </w:p>
    <w:p w14:paraId="6D9D4D12" w14:textId="77777777" w:rsidR="0051254D" w:rsidRDefault="0051254D" w:rsidP="009B40C8">
      <w:pPr>
        <w:spacing w:after="0" w:line="240" w:lineRule="auto"/>
        <w:rPr>
          <w:rFonts w:ascii="Arial" w:eastAsia="Arial" w:hAnsi="Arial" w:cs="Arial"/>
          <w:color w:val="000000" w:themeColor="text1"/>
          <w:sz w:val="22"/>
          <w:szCs w:val="22"/>
          <w:u w:val="single"/>
        </w:rPr>
      </w:pPr>
    </w:p>
    <w:p w14:paraId="4B53BCE2" w14:textId="2B977CD9" w:rsidR="009B40C8" w:rsidRPr="00B07D72" w:rsidRDefault="009B40C8" w:rsidP="009B40C8">
      <w:pPr>
        <w:spacing w:after="0" w:line="240" w:lineRule="auto"/>
        <w:rPr>
          <w:rFonts w:ascii="Arial" w:eastAsia="Arial" w:hAnsi="Arial" w:cs="Arial"/>
          <w:color w:val="000000" w:themeColor="text1"/>
          <w:sz w:val="22"/>
          <w:szCs w:val="22"/>
          <w:u w:val="single"/>
        </w:rPr>
      </w:pPr>
      <w:r w:rsidRPr="00B07D72">
        <w:rPr>
          <w:rFonts w:ascii="Arial" w:eastAsia="Arial" w:hAnsi="Arial" w:cs="Arial"/>
          <w:color w:val="000000" w:themeColor="text1"/>
          <w:sz w:val="22"/>
          <w:szCs w:val="22"/>
          <w:u w:val="single"/>
        </w:rPr>
        <w:t xml:space="preserve">Ciudad Bolívar </w:t>
      </w:r>
    </w:p>
    <w:p w14:paraId="66821579" w14:textId="77777777" w:rsidR="009B40C8" w:rsidRPr="00B07D72" w:rsidRDefault="009B40C8" w:rsidP="009B40C8">
      <w:pPr>
        <w:spacing w:after="0" w:line="240" w:lineRule="auto"/>
        <w:rPr>
          <w:rFonts w:ascii="Arial" w:eastAsia="Arial" w:hAnsi="Arial" w:cs="Arial"/>
          <w:color w:val="000000" w:themeColor="text1"/>
          <w:sz w:val="22"/>
          <w:szCs w:val="22"/>
          <w:u w:val="single"/>
        </w:rPr>
      </w:pPr>
    </w:p>
    <w:p w14:paraId="277EA7F6" w14:textId="77777777" w:rsidR="009B40C8" w:rsidRPr="00B07D72" w:rsidRDefault="009B40C8" w:rsidP="009B40C8">
      <w:pPr>
        <w:spacing w:after="0" w:line="240" w:lineRule="auto"/>
        <w:jc w:val="both"/>
        <w:textAlignment w:val="baseline"/>
        <w:rPr>
          <w:rFonts w:ascii="Arial" w:hAnsi="Arial" w:cs="Arial"/>
          <w:lang w:eastAsia="es-ES"/>
        </w:rPr>
      </w:pPr>
      <w:r w:rsidRPr="00B07D72">
        <w:rPr>
          <w:rFonts w:ascii="Arial" w:hAnsi="Arial" w:cs="Arial"/>
          <w:sz w:val="22"/>
          <w:szCs w:val="22"/>
          <w:lang w:eastAsia="es-ES"/>
        </w:rPr>
        <w:t>Con el fin de continuar con el desarrollo de acciones para incidir en la disminución de los índices de violencia y delitos, para el primer trimestre de 2019 con el apoyo de la Alcaldía Local de Ciudad Bolívar y la Estación XIX de Policía, se han implementado las siguientes actividades en los barrios: Arborizadora Alta, Los Alpes, Tres Reyes/Santo Domingo, El Lucero</w:t>
      </w:r>
      <w:r w:rsidRPr="00B07D72">
        <w:rPr>
          <w:rFonts w:ascii="Arial" w:hAnsi="Arial" w:cs="Arial"/>
          <w:lang w:eastAsia="es-ES"/>
        </w:rPr>
        <w:t xml:space="preserve"> Bajo y Sierra Morena III.</w:t>
      </w:r>
    </w:p>
    <w:p w14:paraId="40FE5C83" w14:textId="77777777" w:rsidR="009B40C8" w:rsidRPr="00B07D72" w:rsidRDefault="009B40C8" w:rsidP="009B40C8">
      <w:pPr>
        <w:spacing w:after="0" w:line="240" w:lineRule="auto"/>
        <w:jc w:val="both"/>
        <w:textAlignment w:val="baseline"/>
        <w:rPr>
          <w:rFonts w:ascii="Arial" w:hAnsi="Arial" w:cs="Arial"/>
          <w:lang w:eastAsia="es-ES"/>
        </w:rPr>
      </w:pPr>
    </w:p>
    <w:p w14:paraId="792FE6C0" w14:textId="100C4A3D" w:rsidR="009B40C8" w:rsidRPr="00B07D72" w:rsidRDefault="009B40C8" w:rsidP="0003434C">
      <w:pPr>
        <w:pStyle w:val="Descripcin"/>
        <w:keepNext/>
        <w:jc w:val="center"/>
        <w:rPr>
          <w:rFonts w:eastAsia="Times New Roman" w:cs="Arial"/>
          <w:color w:val="auto"/>
          <w:sz w:val="22"/>
          <w:szCs w:val="22"/>
          <w:lang w:eastAsia="es-ES"/>
        </w:rPr>
      </w:pPr>
      <w:bookmarkStart w:id="94" w:name="_Toc8294032"/>
      <w:bookmarkStart w:id="95" w:name="_Toc13220883"/>
      <w:bookmarkStart w:id="96" w:name="_Toc13220948"/>
      <w:bookmarkStart w:id="97" w:name="_Toc21617917"/>
      <w:r w:rsidRPr="00B07D72">
        <w:rPr>
          <w:rFonts w:eastAsia="Times New Roman" w:cs="Arial"/>
          <w:color w:val="auto"/>
          <w:sz w:val="22"/>
          <w:szCs w:val="22"/>
          <w:lang w:eastAsia="es-ES"/>
        </w:rPr>
        <w:t>Relación de actividades</w:t>
      </w:r>
      <w:r w:rsidRPr="00B07D72">
        <w:rPr>
          <w:rFonts w:eastAsia="Times New Roman" w:cs="Arial"/>
          <w:sz w:val="22"/>
          <w:szCs w:val="22"/>
          <w:lang w:eastAsia="es-ES"/>
        </w:rPr>
        <w:t xml:space="preserve"> de</w:t>
      </w:r>
      <w:r w:rsidRPr="00B07D72">
        <w:rPr>
          <w:rFonts w:eastAsia="Times New Roman" w:cs="Arial"/>
          <w:color w:val="auto"/>
          <w:sz w:val="22"/>
          <w:szCs w:val="22"/>
          <w:lang w:eastAsia="es-ES"/>
        </w:rPr>
        <w:t xml:space="preserve"> TAC en localidad </w:t>
      </w:r>
      <w:r w:rsidRPr="00B07D72">
        <w:rPr>
          <w:rFonts w:eastAsia="Times New Roman" w:cs="Arial"/>
          <w:sz w:val="22"/>
          <w:szCs w:val="22"/>
          <w:lang w:eastAsia="es-ES"/>
        </w:rPr>
        <w:t>de Ciudad Bolívar</w:t>
      </w:r>
      <w:r w:rsidRPr="00B07D72">
        <w:rPr>
          <w:rFonts w:eastAsia="Times New Roman" w:cs="Arial"/>
          <w:color w:val="auto"/>
          <w:sz w:val="22"/>
          <w:szCs w:val="22"/>
          <w:lang w:eastAsia="es-ES"/>
        </w:rPr>
        <w:t xml:space="preserve"> en 2019:</w:t>
      </w:r>
      <w:bookmarkEnd w:id="94"/>
      <w:bookmarkEnd w:id="95"/>
      <w:bookmarkEnd w:id="96"/>
      <w:bookmarkEnd w:id="97"/>
    </w:p>
    <w:tbl>
      <w:tblPr>
        <w:tblpPr w:leftFromText="141" w:rightFromText="141" w:vertAnchor="text" w:horzAnchor="margin" w:tblpXSpec="center" w:tblpY="191"/>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3174"/>
        <w:gridCol w:w="1427"/>
        <w:gridCol w:w="3966"/>
      </w:tblGrid>
      <w:tr w:rsidR="009B40C8" w:rsidRPr="00B07D72" w14:paraId="6F21F3F5" w14:textId="77777777" w:rsidTr="00586935">
        <w:trPr>
          <w:trHeight w:val="115"/>
        </w:trPr>
        <w:tc>
          <w:tcPr>
            <w:tcW w:w="946" w:type="dxa"/>
            <w:noWrap/>
            <w:hideMark/>
          </w:tcPr>
          <w:p w14:paraId="3DB459CC" w14:textId="77777777" w:rsidR="009B40C8" w:rsidRPr="00B07D72" w:rsidRDefault="009B40C8" w:rsidP="00A41D04">
            <w:pPr>
              <w:spacing w:after="0" w:line="240" w:lineRule="auto"/>
              <w:jc w:val="center"/>
              <w:textAlignment w:val="baseline"/>
              <w:rPr>
                <w:rFonts w:ascii="Arial" w:hAnsi="Arial" w:cs="Arial"/>
                <w:b/>
                <w:bCs/>
                <w:sz w:val="18"/>
                <w:szCs w:val="18"/>
                <w:lang w:eastAsia="es-ES"/>
              </w:rPr>
            </w:pPr>
            <w:r w:rsidRPr="00B07D72">
              <w:rPr>
                <w:rFonts w:ascii="Arial" w:hAnsi="Arial" w:cs="Arial"/>
                <w:b/>
                <w:bCs/>
                <w:sz w:val="18"/>
                <w:szCs w:val="18"/>
                <w:lang w:eastAsia="es-ES"/>
              </w:rPr>
              <w:t>Año</w:t>
            </w:r>
          </w:p>
        </w:tc>
        <w:tc>
          <w:tcPr>
            <w:tcW w:w="3174" w:type="dxa"/>
            <w:noWrap/>
            <w:hideMark/>
          </w:tcPr>
          <w:p w14:paraId="4AE5BF4D" w14:textId="77777777" w:rsidR="009B40C8" w:rsidRPr="00B07D72" w:rsidRDefault="009B40C8" w:rsidP="00A41D04">
            <w:pPr>
              <w:spacing w:after="0" w:line="240" w:lineRule="auto"/>
              <w:jc w:val="center"/>
              <w:textAlignment w:val="baseline"/>
              <w:rPr>
                <w:rFonts w:ascii="Arial" w:hAnsi="Arial" w:cs="Arial"/>
                <w:b/>
                <w:bCs/>
                <w:sz w:val="18"/>
                <w:szCs w:val="18"/>
                <w:lang w:eastAsia="es-ES"/>
              </w:rPr>
            </w:pPr>
            <w:r w:rsidRPr="00B07D72">
              <w:rPr>
                <w:rFonts w:ascii="Arial" w:hAnsi="Arial" w:cs="Arial"/>
                <w:b/>
                <w:bCs/>
                <w:sz w:val="18"/>
                <w:szCs w:val="18"/>
                <w:lang w:eastAsia="es-ES"/>
              </w:rPr>
              <w:t>Actividad</w:t>
            </w:r>
          </w:p>
        </w:tc>
        <w:tc>
          <w:tcPr>
            <w:tcW w:w="1427" w:type="dxa"/>
          </w:tcPr>
          <w:p w14:paraId="6AE8BECB" w14:textId="77777777" w:rsidR="009B40C8" w:rsidRPr="00B07D72" w:rsidRDefault="009B40C8" w:rsidP="00A41D04">
            <w:pPr>
              <w:spacing w:after="0" w:line="240" w:lineRule="auto"/>
              <w:jc w:val="center"/>
              <w:textAlignment w:val="baseline"/>
              <w:rPr>
                <w:rFonts w:ascii="Arial" w:hAnsi="Arial" w:cs="Arial"/>
                <w:b/>
                <w:bCs/>
                <w:sz w:val="18"/>
                <w:szCs w:val="18"/>
                <w:lang w:eastAsia="es-ES"/>
              </w:rPr>
            </w:pPr>
            <w:r w:rsidRPr="00B07D72">
              <w:rPr>
                <w:rFonts w:ascii="Arial" w:hAnsi="Arial" w:cs="Arial"/>
                <w:b/>
                <w:bCs/>
                <w:sz w:val="18"/>
                <w:szCs w:val="18"/>
                <w:lang w:eastAsia="es-ES"/>
              </w:rPr>
              <w:t>No. de actividades</w:t>
            </w:r>
          </w:p>
        </w:tc>
        <w:tc>
          <w:tcPr>
            <w:tcW w:w="3966" w:type="dxa"/>
            <w:noWrap/>
            <w:hideMark/>
          </w:tcPr>
          <w:p w14:paraId="7DEC5912" w14:textId="77777777" w:rsidR="009B40C8" w:rsidRPr="00B07D72" w:rsidRDefault="009B40C8" w:rsidP="00A41D04">
            <w:pPr>
              <w:spacing w:after="0" w:line="240" w:lineRule="auto"/>
              <w:jc w:val="center"/>
              <w:textAlignment w:val="baseline"/>
              <w:rPr>
                <w:rFonts w:ascii="Arial" w:hAnsi="Arial" w:cs="Arial"/>
                <w:b/>
                <w:bCs/>
                <w:sz w:val="18"/>
                <w:szCs w:val="18"/>
                <w:lang w:eastAsia="es-ES"/>
              </w:rPr>
            </w:pPr>
            <w:r w:rsidRPr="00B07D72">
              <w:rPr>
                <w:rFonts w:ascii="Arial" w:hAnsi="Arial" w:cs="Arial"/>
                <w:b/>
                <w:bCs/>
                <w:sz w:val="18"/>
                <w:szCs w:val="18"/>
                <w:lang w:eastAsia="es-ES"/>
              </w:rPr>
              <w:t>Resultados</w:t>
            </w:r>
          </w:p>
        </w:tc>
      </w:tr>
      <w:tr w:rsidR="009B40C8" w:rsidRPr="00B07D72" w14:paraId="10E232F4" w14:textId="77777777" w:rsidTr="00586935">
        <w:trPr>
          <w:trHeight w:val="3684"/>
        </w:trPr>
        <w:tc>
          <w:tcPr>
            <w:tcW w:w="946" w:type="dxa"/>
            <w:vMerge w:val="restart"/>
            <w:noWrap/>
            <w:hideMark/>
          </w:tcPr>
          <w:p w14:paraId="0498F7EB"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 </w:t>
            </w:r>
          </w:p>
          <w:p w14:paraId="7B6B93DC" w14:textId="77777777" w:rsidR="009B40C8" w:rsidRPr="00B07D72" w:rsidRDefault="009B40C8" w:rsidP="00A41D04">
            <w:pPr>
              <w:spacing w:after="0" w:line="240" w:lineRule="auto"/>
              <w:jc w:val="both"/>
              <w:textAlignment w:val="baseline"/>
              <w:rPr>
                <w:rFonts w:ascii="Arial" w:hAnsi="Arial" w:cs="Arial"/>
                <w:sz w:val="18"/>
                <w:szCs w:val="18"/>
                <w:lang w:eastAsia="es-ES"/>
              </w:rPr>
            </w:pPr>
          </w:p>
          <w:p w14:paraId="6914668A" w14:textId="77777777" w:rsidR="009B40C8" w:rsidRPr="00B07D72" w:rsidRDefault="009B40C8" w:rsidP="00A41D04">
            <w:pPr>
              <w:spacing w:after="0" w:line="240" w:lineRule="auto"/>
              <w:jc w:val="both"/>
              <w:textAlignment w:val="baseline"/>
              <w:rPr>
                <w:rFonts w:ascii="Arial" w:hAnsi="Arial" w:cs="Arial"/>
                <w:sz w:val="18"/>
                <w:szCs w:val="18"/>
                <w:lang w:eastAsia="es-ES"/>
              </w:rPr>
            </w:pPr>
          </w:p>
          <w:p w14:paraId="4EAEB3A5" w14:textId="77777777" w:rsidR="009B40C8" w:rsidRPr="00B07D72" w:rsidRDefault="009B40C8" w:rsidP="00A41D04">
            <w:pPr>
              <w:spacing w:after="0" w:line="240" w:lineRule="auto"/>
              <w:jc w:val="both"/>
              <w:textAlignment w:val="baseline"/>
              <w:rPr>
                <w:rFonts w:ascii="Arial" w:hAnsi="Arial" w:cs="Arial"/>
                <w:sz w:val="18"/>
                <w:szCs w:val="18"/>
                <w:lang w:eastAsia="es-ES"/>
              </w:rPr>
            </w:pPr>
          </w:p>
          <w:p w14:paraId="1F2E8FEB" w14:textId="77777777" w:rsidR="009B40C8" w:rsidRPr="00B07D72" w:rsidRDefault="009B40C8" w:rsidP="00A41D04">
            <w:pPr>
              <w:spacing w:after="0" w:line="240" w:lineRule="auto"/>
              <w:jc w:val="both"/>
              <w:textAlignment w:val="baseline"/>
              <w:rPr>
                <w:rFonts w:ascii="Arial" w:hAnsi="Arial" w:cs="Arial"/>
                <w:sz w:val="18"/>
                <w:szCs w:val="18"/>
                <w:lang w:eastAsia="es-ES"/>
              </w:rPr>
            </w:pPr>
          </w:p>
          <w:p w14:paraId="5853EF14" w14:textId="77777777" w:rsidR="009B40C8" w:rsidRPr="00B07D72" w:rsidRDefault="009B40C8" w:rsidP="00A41D04">
            <w:pPr>
              <w:spacing w:after="0" w:line="240" w:lineRule="auto"/>
              <w:jc w:val="both"/>
              <w:textAlignment w:val="baseline"/>
              <w:rPr>
                <w:rFonts w:ascii="Arial" w:hAnsi="Arial" w:cs="Arial"/>
                <w:sz w:val="18"/>
                <w:szCs w:val="18"/>
                <w:lang w:eastAsia="es-ES"/>
              </w:rPr>
            </w:pPr>
          </w:p>
          <w:p w14:paraId="2707C1C3" w14:textId="77777777" w:rsidR="009B40C8" w:rsidRPr="00B07D72" w:rsidRDefault="009B40C8" w:rsidP="00A41D04">
            <w:pPr>
              <w:spacing w:after="0" w:line="240" w:lineRule="auto"/>
              <w:jc w:val="both"/>
              <w:textAlignment w:val="baseline"/>
              <w:rPr>
                <w:rFonts w:ascii="Arial" w:hAnsi="Arial" w:cs="Arial"/>
                <w:sz w:val="18"/>
                <w:szCs w:val="18"/>
                <w:lang w:eastAsia="es-ES"/>
              </w:rPr>
            </w:pPr>
          </w:p>
          <w:p w14:paraId="6FA1141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2019</w:t>
            </w:r>
          </w:p>
          <w:p w14:paraId="118D277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 </w:t>
            </w:r>
          </w:p>
          <w:p w14:paraId="6F303AE0"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 </w:t>
            </w:r>
          </w:p>
          <w:p w14:paraId="284F8F20"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 </w:t>
            </w:r>
          </w:p>
          <w:p w14:paraId="0F3279E6"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 </w:t>
            </w:r>
          </w:p>
          <w:p w14:paraId="1E7B13AB" w14:textId="77777777" w:rsidR="009B40C8" w:rsidRPr="00B07D72" w:rsidRDefault="009B40C8" w:rsidP="00A41D04">
            <w:pPr>
              <w:spacing w:after="0" w:line="240" w:lineRule="auto"/>
              <w:jc w:val="both"/>
              <w:textAlignment w:val="baseline"/>
              <w:rPr>
                <w:rFonts w:ascii="Arial" w:hAnsi="Arial" w:cs="Arial"/>
                <w:sz w:val="18"/>
                <w:szCs w:val="18"/>
                <w:lang w:eastAsia="es-ES"/>
              </w:rPr>
            </w:pPr>
          </w:p>
          <w:p w14:paraId="72AE59E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 </w:t>
            </w:r>
          </w:p>
          <w:p w14:paraId="25BC5B33" w14:textId="77777777" w:rsidR="009B40C8" w:rsidRPr="00B07D72" w:rsidRDefault="009B40C8" w:rsidP="00A41D04">
            <w:pPr>
              <w:spacing w:after="0" w:line="240" w:lineRule="auto"/>
              <w:jc w:val="both"/>
              <w:textAlignment w:val="baseline"/>
              <w:rPr>
                <w:rFonts w:ascii="Arial" w:hAnsi="Arial" w:cs="Arial"/>
                <w:sz w:val="18"/>
                <w:szCs w:val="18"/>
                <w:lang w:eastAsia="es-ES"/>
              </w:rPr>
            </w:pPr>
          </w:p>
        </w:tc>
        <w:tc>
          <w:tcPr>
            <w:tcW w:w="3174" w:type="dxa"/>
            <w:noWrap/>
            <w:hideMark/>
          </w:tcPr>
          <w:p w14:paraId="46036A4D"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color w:val="000000"/>
                <w:sz w:val="18"/>
                <w:szCs w:val="18"/>
              </w:rPr>
              <w:t>Acompañamiento a acciones de IVC</w:t>
            </w:r>
          </w:p>
        </w:tc>
        <w:tc>
          <w:tcPr>
            <w:tcW w:w="1427" w:type="dxa"/>
          </w:tcPr>
          <w:p w14:paraId="0C11DD59" w14:textId="77777777" w:rsidR="009B40C8" w:rsidRPr="00B07D72" w:rsidRDefault="009B40C8" w:rsidP="00A41D04">
            <w:pPr>
              <w:spacing w:after="0" w:line="240" w:lineRule="auto"/>
              <w:jc w:val="center"/>
              <w:textAlignment w:val="baseline"/>
              <w:rPr>
                <w:rFonts w:ascii="Arial" w:hAnsi="Arial" w:cs="Arial"/>
                <w:sz w:val="18"/>
                <w:szCs w:val="18"/>
                <w:lang w:eastAsia="es-ES"/>
              </w:rPr>
            </w:pPr>
            <w:r w:rsidRPr="00B07D72">
              <w:rPr>
                <w:rFonts w:ascii="Arial" w:hAnsi="Arial" w:cs="Arial"/>
                <w:sz w:val="18"/>
                <w:szCs w:val="18"/>
                <w:lang w:eastAsia="es-ES"/>
              </w:rPr>
              <w:t>54</w:t>
            </w:r>
          </w:p>
        </w:tc>
        <w:tc>
          <w:tcPr>
            <w:tcW w:w="3966" w:type="dxa"/>
            <w:noWrap/>
            <w:hideMark/>
          </w:tcPr>
          <w:p w14:paraId="24655CD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66 establecimientos de expendio y consumo de bebidas alcohólicas verificados.</w:t>
            </w:r>
          </w:p>
          <w:p w14:paraId="5FA7CF8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45 cierres por incumplimiento de los requisitos establecidos en el CNPC</w:t>
            </w:r>
          </w:p>
          <w:p w14:paraId="43D1D1C0"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900 botellas de licor incautadas por incumplimiento a los requisitos de importación.</w:t>
            </w:r>
          </w:p>
          <w:p w14:paraId="63688CD0"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500 unidades de cerveza destruidas por vencimiento</w:t>
            </w:r>
          </w:p>
          <w:p w14:paraId="3CEEEE24"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9 establecimientos dedicados a la venta de celulares visitados</w:t>
            </w:r>
          </w:p>
          <w:p w14:paraId="3532A81B"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2 cierres por incumplimiento de los requisitos del CNPC.</w:t>
            </w:r>
          </w:p>
          <w:p w14:paraId="7367E328"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3 captura por el delito de receptación.</w:t>
            </w:r>
          </w:p>
          <w:p w14:paraId="73825D14"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25 celulares con reporte de hurto incautados.</w:t>
            </w:r>
          </w:p>
          <w:p w14:paraId="6B39C9A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9 establecimientos dedicados a la venta de bicicletas visitados.</w:t>
            </w:r>
          </w:p>
          <w:p w14:paraId="22FA7346"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25 bicicletas incautadas por no acreditar propiedad</w:t>
            </w:r>
          </w:p>
          <w:p w14:paraId="7D250949" w14:textId="77777777" w:rsidR="009B40C8" w:rsidRPr="00B07D72" w:rsidRDefault="009B40C8" w:rsidP="00A41D04">
            <w:pPr>
              <w:spacing w:after="0" w:line="240" w:lineRule="auto"/>
              <w:jc w:val="both"/>
              <w:textAlignment w:val="baseline"/>
              <w:rPr>
                <w:rFonts w:ascii="Arial" w:hAnsi="Arial" w:cs="Arial"/>
                <w:sz w:val="18"/>
                <w:szCs w:val="18"/>
                <w:lang w:eastAsia="es-ES"/>
              </w:rPr>
            </w:pPr>
          </w:p>
        </w:tc>
      </w:tr>
      <w:tr w:rsidR="009B40C8" w:rsidRPr="00B07D72" w14:paraId="448DAA70" w14:textId="77777777" w:rsidTr="00586935">
        <w:trPr>
          <w:trHeight w:val="426"/>
        </w:trPr>
        <w:tc>
          <w:tcPr>
            <w:tcW w:w="946" w:type="dxa"/>
            <w:vMerge/>
            <w:noWrap/>
            <w:hideMark/>
          </w:tcPr>
          <w:p w14:paraId="50C970D0" w14:textId="77777777" w:rsidR="009B40C8" w:rsidRPr="00B07D72" w:rsidRDefault="009B40C8" w:rsidP="00A41D04">
            <w:pPr>
              <w:spacing w:after="0" w:line="240" w:lineRule="auto"/>
              <w:jc w:val="both"/>
              <w:textAlignment w:val="baseline"/>
              <w:rPr>
                <w:rFonts w:ascii="Arial" w:hAnsi="Arial" w:cs="Arial"/>
                <w:sz w:val="18"/>
                <w:szCs w:val="18"/>
                <w:lang w:eastAsia="es-ES"/>
              </w:rPr>
            </w:pPr>
          </w:p>
        </w:tc>
        <w:tc>
          <w:tcPr>
            <w:tcW w:w="3174" w:type="dxa"/>
            <w:noWrap/>
          </w:tcPr>
          <w:p w14:paraId="5AF9C1E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Acompañamiento a actividades de control</w:t>
            </w:r>
          </w:p>
        </w:tc>
        <w:tc>
          <w:tcPr>
            <w:tcW w:w="1427" w:type="dxa"/>
          </w:tcPr>
          <w:p w14:paraId="3A910C7E" w14:textId="77777777" w:rsidR="009B40C8" w:rsidRPr="00B07D72" w:rsidRDefault="009B40C8" w:rsidP="00A41D04">
            <w:pPr>
              <w:spacing w:after="0" w:line="240" w:lineRule="auto"/>
              <w:jc w:val="center"/>
              <w:textAlignment w:val="baseline"/>
              <w:rPr>
                <w:rFonts w:ascii="Arial" w:hAnsi="Arial" w:cs="Arial"/>
                <w:sz w:val="18"/>
                <w:szCs w:val="18"/>
                <w:lang w:eastAsia="es-ES"/>
              </w:rPr>
            </w:pPr>
            <w:r w:rsidRPr="00B07D72">
              <w:rPr>
                <w:rFonts w:ascii="Arial" w:hAnsi="Arial" w:cs="Arial"/>
                <w:sz w:val="18"/>
                <w:szCs w:val="18"/>
                <w:lang w:eastAsia="es-ES"/>
              </w:rPr>
              <w:t>204</w:t>
            </w:r>
          </w:p>
        </w:tc>
        <w:tc>
          <w:tcPr>
            <w:tcW w:w="3966" w:type="dxa"/>
            <w:noWrap/>
            <w:hideMark/>
          </w:tcPr>
          <w:p w14:paraId="6999197C"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5.600 personas registradas aproximadamente.</w:t>
            </w:r>
          </w:p>
          <w:p w14:paraId="3173907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1200 vehículos y motocicletas registrados aproximadamente.</w:t>
            </w:r>
          </w:p>
          <w:p w14:paraId="397A5769"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150 armas blancas incautadas.</w:t>
            </w:r>
          </w:p>
          <w:p w14:paraId="25782EBD"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86 dosis de estupefacientes incautadas.</w:t>
            </w:r>
          </w:p>
          <w:p w14:paraId="0EA5C91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lastRenderedPageBreak/>
              <w:t>60 ciudadanos trasladados a CTP</w:t>
            </w:r>
          </w:p>
          <w:p w14:paraId="0920A604"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2 captura por falsedad en documento público.</w:t>
            </w:r>
          </w:p>
        </w:tc>
      </w:tr>
      <w:tr w:rsidR="009B40C8" w:rsidRPr="00B07D72" w14:paraId="18AF44FA" w14:textId="77777777" w:rsidTr="00586935">
        <w:trPr>
          <w:trHeight w:val="115"/>
        </w:trPr>
        <w:tc>
          <w:tcPr>
            <w:tcW w:w="946" w:type="dxa"/>
            <w:vMerge/>
            <w:noWrap/>
            <w:hideMark/>
          </w:tcPr>
          <w:p w14:paraId="09D0735E" w14:textId="77777777" w:rsidR="009B40C8" w:rsidRPr="00B07D72" w:rsidRDefault="009B40C8" w:rsidP="00A41D04">
            <w:pPr>
              <w:spacing w:after="0" w:line="240" w:lineRule="auto"/>
              <w:jc w:val="both"/>
              <w:textAlignment w:val="baseline"/>
              <w:rPr>
                <w:rFonts w:ascii="Arial" w:hAnsi="Arial" w:cs="Arial"/>
                <w:sz w:val="18"/>
                <w:szCs w:val="18"/>
                <w:lang w:eastAsia="es-ES"/>
              </w:rPr>
            </w:pPr>
          </w:p>
        </w:tc>
        <w:tc>
          <w:tcPr>
            <w:tcW w:w="3174" w:type="dxa"/>
            <w:noWrap/>
            <w:hideMark/>
          </w:tcPr>
          <w:p w14:paraId="1CE6871C"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Feria de servicios / Oferta Institucional</w:t>
            </w:r>
          </w:p>
        </w:tc>
        <w:tc>
          <w:tcPr>
            <w:tcW w:w="1427" w:type="dxa"/>
          </w:tcPr>
          <w:p w14:paraId="52DA0C38" w14:textId="77777777" w:rsidR="009B40C8" w:rsidRPr="00B07D72" w:rsidRDefault="009B40C8" w:rsidP="00A41D04">
            <w:pPr>
              <w:spacing w:after="0" w:line="240" w:lineRule="auto"/>
              <w:jc w:val="center"/>
              <w:textAlignment w:val="baseline"/>
              <w:rPr>
                <w:rFonts w:ascii="Arial" w:hAnsi="Arial" w:cs="Arial"/>
                <w:sz w:val="18"/>
                <w:szCs w:val="18"/>
                <w:lang w:eastAsia="es-ES"/>
              </w:rPr>
            </w:pPr>
            <w:r w:rsidRPr="00B07D72">
              <w:rPr>
                <w:rFonts w:ascii="Arial" w:hAnsi="Arial" w:cs="Arial"/>
                <w:sz w:val="18"/>
                <w:szCs w:val="18"/>
                <w:lang w:eastAsia="es-ES"/>
              </w:rPr>
              <w:t>15</w:t>
            </w:r>
          </w:p>
        </w:tc>
        <w:tc>
          <w:tcPr>
            <w:tcW w:w="3966" w:type="dxa"/>
            <w:noWrap/>
            <w:hideMark/>
          </w:tcPr>
          <w:p w14:paraId="1213B263"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Atención 1.100 personas aproximadamente.</w:t>
            </w:r>
          </w:p>
        </w:tc>
      </w:tr>
      <w:tr w:rsidR="009B40C8" w:rsidRPr="00B07D72" w14:paraId="36A27878" w14:textId="77777777" w:rsidTr="00586935">
        <w:trPr>
          <w:trHeight w:val="115"/>
        </w:trPr>
        <w:tc>
          <w:tcPr>
            <w:tcW w:w="946" w:type="dxa"/>
            <w:vMerge/>
            <w:noWrap/>
            <w:hideMark/>
          </w:tcPr>
          <w:p w14:paraId="16F5E977" w14:textId="77777777" w:rsidR="009B40C8" w:rsidRPr="00B07D72" w:rsidRDefault="009B40C8" w:rsidP="00A41D04">
            <w:pPr>
              <w:spacing w:after="0" w:line="240" w:lineRule="auto"/>
              <w:jc w:val="both"/>
              <w:textAlignment w:val="baseline"/>
              <w:rPr>
                <w:rFonts w:ascii="Arial" w:hAnsi="Arial" w:cs="Arial"/>
                <w:sz w:val="18"/>
                <w:szCs w:val="18"/>
                <w:lang w:eastAsia="es-ES"/>
              </w:rPr>
            </w:pPr>
          </w:p>
        </w:tc>
        <w:tc>
          <w:tcPr>
            <w:tcW w:w="3174" w:type="dxa"/>
            <w:noWrap/>
            <w:hideMark/>
          </w:tcPr>
          <w:p w14:paraId="730A2802"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Actividad lúdico-recreativa en el parque</w:t>
            </w:r>
          </w:p>
        </w:tc>
        <w:tc>
          <w:tcPr>
            <w:tcW w:w="1427" w:type="dxa"/>
          </w:tcPr>
          <w:p w14:paraId="67ADD441" w14:textId="77777777" w:rsidR="009B40C8" w:rsidRPr="00B07D72" w:rsidRDefault="009B40C8" w:rsidP="00A41D04">
            <w:pPr>
              <w:spacing w:after="0" w:line="240" w:lineRule="auto"/>
              <w:jc w:val="center"/>
              <w:textAlignment w:val="baseline"/>
              <w:rPr>
                <w:rFonts w:ascii="Arial" w:hAnsi="Arial" w:cs="Arial"/>
                <w:sz w:val="18"/>
                <w:szCs w:val="18"/>
                <w:lang w:eastAsia="es-ES"/>
              </w:rPr>
            </w:pPr>
            <w:r w:rsidRPr="00B07D72">
              <w:rPr>
                <w:rFonts w:ascii="Arial" w:hAnsi="Arial" w:cs="Arial"/>
                <w:sz w:val="18"/>
                <w:szCs w:val="18"/>
                <w:lang w:eastAsia="es-ES"/>
              </w:rPr>
              <w:t>17</w:t>
            </w:r>
          </w:p>
        </w:tc>
        <w:tc>
          <w:tcPr>
            <w:tcW w:w="3966" w:type="dxa"/>
            <w:noWrap/>
            <w:hideMark/>
          </w:tcPr>
          <w:p w14:paraId="12B4A173"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1200 participantes aproximadamente.</w:t>
            </w:r>
          </w:p>
        </w:tc>
      </w:tr>
      <w:tr w:rsidR="009B40C8" w:rsidRPr="00B07D72" w14:paraId="678482EE" w14:textId="77777777" w:rsidTr="00586935">
        <w:trPr>
          <w:trHeight w:val="115"/>
        </w:trPr>
        <w:tc>
          <w:tcPr>
            <w:tcW w:w="946" w:type="dxa"/>
            <w:vMerge/>
            <w:noWrap/>
            <w:hideMark/>
          </w:tcPr>
          <w:p w14:paraId="11F45635" w14:textId="77777777" w:rsidR="009B40C8" w:rsidRPr="00B07D72" w:rsidRDefault="009B40C8" w:rsidP="00A41D04">
            <w:pPr>
              <w:spacing w:after="0" w:line="240" w:lineRule="auto"/>
              <w:jc w:val="both"/>
              <w:textAlignment w:val="baseline"/>
              <w:rPr>
                <w:rFonts w:ascii="Arial" w:hAnsi="Arial" w:cs="Arial"/>
                <w:sz w:val="18"/>
                <w:szCs w:val="18"/>
                <w:lang w:eastAsia="es-ES"/>
              </w:rPr>
            </w:pPr>
          </w:p>
        </w:tc>
        <w:tc>
          <w:tcPr>
            <w:tcW w:w="3174" w:type="dxa"/>
            <w:noWrap/>
            <w:hideMark/>
          </w:tcPr>
          <w:p w14:paraId="659BF516"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Actividad lúdico-recreativa en entornos escolares</w:t>
            </w:r>
          </w:p>
        </w:tc>
        <w:tc>
          <w:tcPr>
            <w:tcW w:w="1427" w:type="dxa"/>
          </w:tcPr>
          <w:p w14:paraId="2B1631EC" w14:textId="77777777" w:rsidR="009B40C8" w:rsidRPr="00B07D72" w:rsidRDefault="009B40C8" w:rsidP="00A41D04">
            <w:pPr>
              <w:spacing w:after="0" w:line="240" w:lineRule="auto"/>
              <w:jc w:val="center"/>
              <w:textAlignment w:val="baseline"/>
              <w:rPr>
                <w:rFonts w:ascii="Arial" w:hAnsi="Arial" w:cs="Arial"/>
                <w:sz w:val="18"/>
                <w:szCs w:val="18"/>
                <w:lang w:eastAsia="es-ES"/>
              </w:rPr>
            </w:pPr>
            <w:r w:rsidRPr="00B07D72">
              <w:rPr>
                <w:rFonts w:ascii="Arial" w:hAnsi="Arial" w:cs="Arial"/>
                <w:sz w:val="18"/>
                <w:szCs w:val="18"/>
                <w:lang w:eastAsia="es-ES"/>
              </w:rPr>
              <w:t>16</w:t>
            </w:r>
          </w:p>
        </w:tc>
        <w:tc>
          <w:tcPr>
            <w:tcW w:w="3966" w:type="dxa"/>
            <w:noWrap/>
            <w:hideMark/>
          </w:tcPr>
          <w:p w14:paraId="0D85F7EA"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1000 participantes aproximadamente.</w:t>
            </w:r>
          </w:p>
        </w:tc>
      </w:tr>
      <w:tr w:rsidR="009B40C8" w:rsidRPr="00B07D72" w14:paraId="254D1080" w14:textId="77777777" w:rsidTr="00586935">
        <w:trPr>
          <w:trHeight w:val="115"/>
        </w:trPr>
        <w:tc>
          <w:tcPr>
            <w:tcW w:w="946" w:type="dxa"/>
            <w:vMerge/>
            <w:noWrap/>
          </w:tcPr>
          <w:p w14:paraId="619FC3C5" w14:textId="77777777" w:rsidR="009B40C8" w:rsidRPr="00B07D72" w:rsidRDefault="009B40C8" w:rsidP="00A41D04">
            <w:pPr>
              <w:spacing w:after="0" w:line="240" w:lineRule="auto"/>
              <w:jc w:val="both"/>
              <w:textAlignment w:val="baseline"/>
              <w:rPr>
                <w:rFonts w:ascii="Arial" w:hAnsi="Arial" w:cs="Arial"/>
                <w:sz w:val="18"/>
                <w:szCs w:val="18"/>
                <w:lang w:eastAsia="es-ES"/>
              </w:rPr>
            </w:pPr>
          </w:p>
        </w:tc>
        <w:tc>
          <w:tcPr>
            <w:tcW w:w="3174" w:type="dxa"/>
            <w:noWrap/>
          </w:tcPr>
          <w:p w14:paraId="49263834"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Participación Ciudadana</w:t>
            </w:r>
          </w:p>
        </w:tc>
        <w:tc>
          <w:tcPr>
            <w:tcW w:w="1427" w:type="dxa"/>
          </w:tcPr>
          <w:p w14:paraId="5A470259" w14:textId="77777777" w:rsidR="009B40C8" w:rsidRPr="00B07D72" w:rsidRDefault="009B40C8" w:rsidP="00A41D04">
            <w:pPr>
              <w:spacing w:after="0" w:line="240" w:lineRule="auto"/>
              <w:jc w:val="center"/>
              <w:textAlignment w:val="baseline"/>
              <w:rPr>
                <w:rFonts w:ascii="Arial" w:hAnsi="Arial" w:cs="Arial"/>
                <w:sz w:val="18"/>
                <w:szCs w:val="18"/>
                <w:lang w:eastAsia="es-ES"/>
              </w:rPr>
            </w:pPr>
            <w:r w:rsidRPr="00B07D72">
              <w:rPr>
                <w:rFonts w:ascii="Arial" w:hAnsi="Arial" w:cs="Arial"/>
                <w:sz w:val="18"/>
                <w:szCs w:val="18"/>
                <w:lang w:eastAsia="es-ES"/>
              </w:rPr>
              <w:t>20</w:t>
            </w:r>
          </w:p>
        </w:tc>
        <w:tc>
          <w:tcPr>
            <w:tcW w:w="3966" w:type="dxa"/>
            <w:noWrap/>
          </w:tcPr>
          <w:p w14:paraId="7131F9E7" w14:textId="77777777" w:rsidR="009B40C8" w:rsidRPr="00B07D72" w:rsidRDefault="009B40C8" w:rsidP="00A41D04">
            <w:pPr>
              <w:spacing w:after="0" w:line="240" w:lineRule="auto"/>
              <w:jc w:val="both"/>
              <w:textAlignment w:val="baseline"/>
              <w:rPr>
                <w:rFonts w:ascii="Arial" w:hAnsi="Arial" w:cs="Arial"/>
                <w:sz w:val="18"/>
                <w:szCs w:val="18"/>
                <w:lang w:eastAsia="es-ES"/>
              </w:rPr>
            </w:pPr>
            <w:r w:rsidRPr="00B07D72">
              <w:rPr>
                <w:rFonts w:ascii="Arial" w:hAnsi="Arial" w:cs="Arial"/>
                <w:sz w:val="18"/>
                <w:szCs w:val="18"/>
                <w:lang w:eastAsia="es-ES"/>
              </w:rPr>
              <w:t>Instancias de participación con plan de acción.</w:t>
            </w:r>
          </w:p>
        </w:tc>
      </w:tr>
    </w:tbl>
    <w:p w14:paraId="187EC276" w14:textId="77777777" w:rsidR="009B40C8" w:rsidRPr="00B07D72" w:rsidRDefault="009B40C8" w:rsidP="0003434C">
      <w:pPr>
        <w:spacing w:after="0" w:line="240" w:lineRule="auto"/>
        <w:rPr>
          <w:rFonts w:ascii="Arial" w:eastAsia="Arial" w:hAnsi="Arial" w:cs="Arial"/>
          <w:color w:val="000000" w:themeColor="text1"/>
          <w:sz w:val="18"/>
          <w:szCs w:val="18"/>
        </w:rPr>
      </w:pPr>
      <w:r w:rsidRPr="00B07D72">
        <w:rPr>
          <w:rFonts w:ascii="Arial" w:eastAsia="Arial" w:hAnsi="Arial" w:cs="Arial"/>
          <w:b/>
          <w:color w:val="000000" w:themeColor="text1"/>
          <w:sz w:val="18"/>
          <w:szCs w:val="18"/>
        </w:rPr>
        <w:t>Fuente:</w:t>
      </w:r>
      <w:r w:rsidRPr="00B07D72">
        <w:rPr>
          <w:rFonts w:ascii="Arial" w:eastAsia="Arial" w:hAnsi="Arial" w:cs="Arial"/>
          <w:color w:val="000000" w:themeColor="text1"/>
          <w:sz w:val="18"/>
          <w:szCs w:val="18"/>
        </w:rPr>
        <w:t xml:space="preserve"> Secretaría Distrital de Seguridad, Convivencia y Justicia.</w:t>
      </w:r>
    </w:p>
    <w:p w14:paraId="51F6F90A" w14:textId="77777777" w:rsidR="009B40C8" w:rsidRPr="00B07D72" w:rsidRDefault="009B40C8" w:rsidP="0003434C">
      <w:pPr>
        <w:spacing w:after="0" w:line="240" w:lineRule="auto"/>
        <w:rPr>
          <w:rFonts w:ascii="Arial" w:eastAsia="Arial" w:hAnsi="Arial" w:cs="Arial"/>
          <w:color w:val="000000" w:themeColor="text1"/>
          <w:sz w:val="18"/>
          <w:szCs w:val="18"/>
        </w:rPr>
      </w:pPr>
      <w:r w:rsidRPr="00B07D72">
        <w:rPr>
          <w:rFonts w:ascii="Arial" w:eastAsia="Arial" w:hAnsi="Arial" w:cs="Arial"/>
          <w:color w:val="000000" w:themeColor="text1"/>
          <w:sz w:val="18"/>
          <w:szCs w:val="18"/>
        </w:rPr>
        <w:t>* Número aproximado de personas atendidas.</w:t>
      </w:r>
    </w:p>
    <w:p w14:paraId="0ABCDC1D" w14:textId="77777777" w:rsidR="009B40C8" w:rsidRPr="00B07D72" w:rsidRDefault="009B40C8" w:rsidP="0003434C">
      <w:pPr>
        <w:spacing w:after="0" w:line="240" w:lineRule="auto"/>
        <w:rPr>
          <w:rFonts w:ascii="Arial" w:eastAsia="Arial" w:hAnsi="Arial" w:cs="Arial"/>
          <w:color w:val="000000" w:themeColor="text1"/>
          <w:u w:val="single"/>
        </w:rPr>
      </w:pPr>
    </w:p>
    <w:p w14:paraId="0A54F218" w14:textId="77777777" w:rsidR="009B40C8" w:rsidRPr="00B07D72" w:rsidRDefault="009B40C8" w:rsidP="009B40C8">
      <w:pPr>
        <w:spacing w:after="0" w:line="240" w:lineRule="auto"/>
        <w:jc w:val="both"/>
        <w:rPr>
          <w:rFonts w:ascii="Arial" w:eastAsia="Arial" w:hAnsi="Arial" w:cs="Arial"/>
          <w:color w:val="000000" w:themeColor="text1"/>
          <w:sz w:val="22"/>
          <w:szCs w:val="22"/>
        </w:rPr>
      </w:pPr>
      <w:r w:rsidRPr="00B07D72">
        <w:rPr>
          <w:rFonts w:ascii="Arial" w:eastAsia="Arial" w:hAnsi="Arial" w:cs="Arial"/>
          <w:color w:val="000000" w:themeColor="text1"/>
          <w:sz w:val="22"/>
          <w:szCs w:val="22"/>
          <w:u w:val="single"/>
        </w:rPr>
        <w:t>Canal Comuneros:</w:t>
      </w:r>
    </w:p>
    <w:p w14:paraId="77D846FA" w14:textId="77777777" w:rsidR="009B40C8" w:rsidRPr="00B07D72" w:rsidRDefault="009B40C8" w:rsidP="009B40C8">
      <w:pPr>
        <w:spacing w:after="0" w:line="240" w:lineRule="auto"/>
        <w:jc w:val="both"/>
        <w:rPr>
          <w:rFonts w:ascii="Arial" w:hAnsi="Arial" w:cs="Arial"/>
          <w:sz w:val="22"/>
          <w:szCs w:val="22"/>
        </w:rPr>
      </w:pPr>
      <w:r w:rsidRPr="00B07D72">
        <w:rPr>
          <w:rFonts w:ascii="Arial" w:eastAsia="Arial" w:hAnsi="Arial" w:cs="Arial"/>
          <w:color w:val="000000" w:themeColor="text1"/>
          <w:sz w:val="22"/>
          <w:szCs w:val="22"/>
        </w:rPr>
        <w:t xml:space="preserve"> </w:t>
      </w:r>
    </w:p>
    <w:p w14:paraId="7584ABC9" w14:textId="76C45508" w:rsidR="009B40C8" w:rsidRPr="00B07D72" w:rsidRDefault="009B40C8" w:rsidP="009B40C8">
      <w:pPr>
        <w:spacing w:after="0" w:line="240" w:lineRule="auto"/>
        <w:jc w:val="both"/>
        <w:rPr>
          <w:rFonts w:ascii="Arial" w:hAnsi="Arial" w:cs="Arial"/>
          <w:color w:val="000000"/>
          <w:sz w:val="22"/>
          <w:szCs w:val="22"/>
          <w:lang w:eastAsia="es-CO"/>
        </w:rPr>
      </w:pPr>
      <w:r w:rsidRPr="00B07D72">
        <w:rPr>
          <w:rFonts w:ascii="Arial" w:hAnsi="Arial" w:cs="Arial"/>
          <w:color w:val="000000"/>
          <w:sz w:val="22"/>
          <w:szCs w:val="22"/>
          <w:lang w:eastAsia="es-CO"/>
        </w:rPr>
        <w:t>En lo que respecta al año 2019, hasta la fecha se han realizado quince (15) operativos de limpieza y control dentro del canal; además, ocho (8) recorridos nocturnos de control CHC. Dichas actividades han sido desarrolladas con la Estación XlV de Policía de Los Mártires, la Alcaldía Local de Los Mártires, la SDIS y el constante acompañamiento de esta Secretaría, dejando como resultado la recolección de aproximadamente seis (6) toneladas de residuos sólidos.</w:t>
      </w:r>
      <w:r w:rsidR="0003434C" w:rsidRPr="00B07D72">
        <w:rPr>
          <w:rFonts w:ascii="Arial" w:hAnsi="Arial" w:cs="Arial"/>
          <w:color w:val="000000"/>
          <w:sz w:val="22"/>
          <w:szCs w:val="22"/>
          <w:lang w:eastAsia="es-CO"/>
        </w:rPr>
        <w:t xml:space="preserve">  </w:t>
      </w:r>
      <w:r w:rsidRPr="00B07D72">
        <w:rPr>
          <w:rFonts w:ascii="Arial" w:hAnsi="Arial" w:cs="Arial"/>
          <w:color w:val="000000"/>
          <w:sz w:val="22"/>
          <w:szCs w:val="22"/>
          <w:lang w:eastAsia="es-CO"/>
        </w:rPr>
        <w:t>Así mismo, la MEBOG ha logrado la captura de trece (13) personas por tráfico, fabricación y porte de estupefacientes, así como, la incautación de dos mil ochocientas una (2.801) dosis de bazuco, veinte (20) cigarrillos de marihuana, nueve (9) papeletas de cocaína y se han decomisado cerca de quinientas veinte nueve (529) armas blancas y cuatro (4) bombas molotov.</w:t>
      </w:r>
    </w:p>
    <w:p w14:paraId="2E2FF21B" w14:textId="3F34A615" w:rsidR="009B40C8" w:rsidRPr="00B07D72" w:rsidRDefault="009B40C8" w:rsidP="00053547">
      <w:pPr>
        <w:spacing w:after="120" w:line="240" w:lineRule="auto"/>
        <w:jc w:val="both"/>
        <w:rPr>
          <w:rFonts w:ascii="Arial" w:hAnsi="Arial" w:cs="Arial"/>
          <w:color w:val="000000"/>
          <w:sz w:val="22"/>
          <w:szCs w:val="22"/>
          <w:lang w:eastAsia="es-CO"/>
        </w:rPr>
      </w:pPr>
      <w:r w:rsidRPr="00B07D72">
        <w:rPr>
          <w:rFonts w:ascii="Arial" w:hAnsi="Arial" w:cs="Arial"/>
          <w:color w:val="000000"/>
          <w:sz w:val="22"/>
          <w:szCs w:val="22"/>
          <w:lang w:eastAsia="es-CO"/>
        </w:rPr>
        <w:t>El día 17 de julio se realizó la intervención integral, participaron trescientos noventa y cinco (395) uniformados de la MEBOG y ciento cincuenta (150) funcionarios de las diferentes entidades de la Alcaldía Mayor de Bogotá. A su vez, fueron instaladas doscientas (200) vallas y dos (2) reflectores. Durante la intervención integral, esta Secretaría dispuso un equipo de veintitrés (23) gestores de convivencia, cuatro (4) profesionales y un (1) directivo para mitigar alteraciones del orden público. Simultáneamente, se realizó una actividad de Inspección Vigilancia y Control – IVC a establecimientos de comercio dedicados a la venta de autopartes, dicha actividad se realizó en coordinación con la Secretaria Distrital de Gobierno y la Estación XlV de Policía de Los Mártires.</w:t>
      </w:r>
      <w:r w:rsidR="00602F6A" w:rsidRPr="00B07D72">
        <w:rPr>
          <w:rFonts w:ascii="Arial" w:hAnsi="Arial" w:cs="Arial"/>
          <w:color w:val="000000"/>
          <w:sz w:val="22"/>
          <w:szCs w:val="22"/>
          <w:lang w:eastAsia="es-CO"/>
        </w:rPr>
        <w:t xml:space="preserve">  C</w:t>
      </w:r>
      <w:r w:rsidRPr="00B07D72">
        <w:rPr>
          <w:rFonts w:ascii="Arial" w:hAnsi="Arial" w:cs="Arial"/>
          <w:color w:val="000000"/>
          <w:sz w:val="22"/>
          <w:szCs w:val="22"/>
          <w:lang w:eastAsia="es-CO"/>
        </w:rPr>
        <w:t>omo resultado se obtuvo la suspensión temporal de la actividad económica de dos (2) establecimientos comerciales, dado el incumplimiento de los requisitos exigidos en el Código Nacional de Policía – CNP. De igual manera, durante la intervención integral se atendieron por parte de la SDIS y el IDIPRON un total de ciento ochenta y tres (183) Ciudadanos Habitante de Calle – CHC, ocho (8) ciudadanos fueron trasladados al Centro de Traslado por Protección – CTP, el Instituto Colombiano de Bienestar Familiar – ICBF restableció los derechos de un (1) menor de edad. De igual manera, Aguas de Bogotá recogió cuarenta y cinco (45) metros cúbicos de basura.</w:t>
      </w:r>
    </w:p>
    <w:p w14:paraId="0067C490" w14:textId="3EE42F7F" w:rsidR="009B40C8" w:rsidRPr="00B07D72" w:rsidRDefault="009B40C8" w:rsidP="00053547">
      <w:pPr>
        <w:pStyle w:val="Ttulo4"/>
        <w:keepLines w:val="0"/>
        <w:numPr>
          <w:ilvl w:val="3"/>
          <w:numId w:val="0"/>
        </w:numPr>
        <w:suppressAutoHyphens w:val="0"/>
        <w:spacing w:before="0" w:after="120" w:line="240" w:lineRule="auto"/>
        <w:ind w:left="864" w:hanging="864"/>
        <w:rPr>
          <w:rFonts w:ascii="Arial" w:hAnsi="Arial" w:cs="Arial"/>
          <w:i w:val="0"/>
          <w:color w:val="auto"/>
          <w:sz w:val="22"/>
          <w:szCs w:val="22"/>
          <w:u w:val="single"/>
          <w:lang w:val="es-CO"/>
        </w:rPr>
      </w:pPr>
      <w:r w:rsidRPr="00B07D72">
        <w:rPr>
          <w:rFonts w:ascii="Arial" w:hAnsi="Arial" w:cs="Arial"/>
          <w:i w:val="0"/>
          <w:color w:val="auto"/>
          <w:sz w:val="22"/>
          <w:szCs w:val="22"/>
          <w:u w:val="single"/>
          <w:lang w:val="es-CO"/>
        </w:rPr>
        <w:t>Logros PDD:</w:t>
      </w:r>
    </w:p>
    <w:p w14:paraId="35C8EC65" w14:textId="77777777" w:rsidR="009B40C8" w:rsidRPr="00B07D72" w:rsidRDefault="009B40C8" w:rsidP="00220993">
      <w:pPr>
        <w:pStyle w:val="Prrafodelista"/>
        <w:numPr>
          <w:ilvl w:val="0"/>
          <w:numId w:val="160"/>
        </w:numPr>
        <w:spacing w:after="120" w:line="240" w:lineRule="auto"/>
        <w:ind w:left="284" w:hanging="284"/>
        <w:jc w:val="both"/>
        <w:rPr>
          <w:rFonts w:ascii="Arial" w:hAnsi="Arial" w:cs="Arial"/>
          <w:bCs/>
          <w:lang w:val="es-ES"/>
        </w:rPr>
      </w:pPr>
      <w:r w:rsidRPr="00B07D72">
        <w:rPr>
          <w:rFonts w:ascii="Arial" w:hAnsi="Arial" w:cs="Arial"/>
          <w:bCs/>
          <w:lang w:val="es-ES"/>
        </w:rPr>
        <w:t>Disminución de la tasa homicidios en los TAC en relación con el año anterior. Disminución del delito de hurto en los TAC con respecto al año anterior, gracias a la focalización en los puntos de receptación.</w:t>
      </w:r>
    </w:p>
    <w:p w14:paraId="7821AA37" w14:textId="77777777" w:rsidR="009B40C8" w:rsidRPr="00B07D72" w:rsidRDefault="009B40C8" w:rsidP="00220993">
      <w:pPr>
        <w:pStyle w:val="Prrafodelista"/>
        <w:numPr>
          <w:ilvl w:val="0"/>
          <w:numId w:val="160"/>
        </w:numPr>
        <w:spacing w:after="0" w:line="240" w:lineRule="auto"/>
        <w:ind w:left="284" w:hanging="284"/>
        <w:jc w:val="both"/>
        <w:rPr>
          <w:rFonts w:ascii="Arial" w:hAnsi="Arial" w:cs="Arial"/>
          <w:bCs/>
          <w:lang w:val="es-ES"/>
        </w:rPr>
      </w:pPr>
      <w:r w:rsidRPr="00B07D72">
        <w:rPr>
          <w:rFonts w:ascii="Arial" w:hAnsi="Arial" w:cs="Arial"/>
          <w:bCs/>
        </w:rPr>
        <w:t xml:space="preserve">La </w:t>
      </w:r>
      <w:r w:rsidRPr="00B07D72">
        <w:rPr>
          <w:rFonts w:ascii="Arial" w:hAnsi="Arial" w:cs="Arial"/>
          <w:bCs/>
          <w:lang w:val="es-ES"/>
        </w:rPr>
        <w:t>constante presencia institucional en las zonas que presentan una alta concentración riñas y lesiones personales, mitigan el delito decreciendo de manera importante en los TAC.</w:t>
      </w:r>
    </w:p>
    <w:p w14:paraId="3E8C03C8" w14:textId="77777777" w:rsidR="009B40C8" w:rsidRPr="00B07D72" w:rsidRDefault="009B40C8" w:rsidP="00220993">
      <w:pPr>
        <w:pStyle w:val="Prrafodelista"/>
        <w:numPr>
          <w:ilvl w:val="0"/>
          <w:numId w:val="160"/>
        </w:numPr>
        <w:spacing w:after="0" w:line="240" w:lineRule="auto"/>
        <w:ind w:left="284" w:hanging="284"/>
        <w:jc w:val="both"/>
        <w:rPr>
          <w:rFonts w:ascii="Arial" w:hAnsi="Arial" w:cs="Arial"/>
          <w:bCs/>
          <w:lang w:val="es-ES"/>
        </w:rPr>
      </w:pPr>
      <w:r w:rsidRPr="00B07D72">
        <w:rPr>
          <w:rFonts w:ascii="Arial" w:hAnsi="Arial" w:cs="Arial"/>
          <w:bCs/>
          <w:lang w:val="es-ES"/>
        </w:rPr>
        <w:t>Aumenta la oferta de servicios a la población afectada por las estructuras criminales, creando confianza en la institución y aumentando la percepción de seguridad.</w:t>
      </w:r>
    </w:p>
    <w:p w14:paraId="1C79D69E" w14:textId="77777777" w:rsidR="009B40C8" w:rsidRPr="00B07D72" w:rsidRDefault="009B40C8" w:rsidP="00220993">
      <w:pPr>
        <w:pStyle w:val="Prrafodelista"/>
        <w:numPr>
          <w:ilvl w:val="0"/>
          <w:numId w:val="160"/>
        </w:numPr>
        <w:spacing w:after="120" w:line="240" w:lineRule="auto"/>
        <w:ind w:left="284" w:hanging="284"/>
        <w:jc w:val="both"/>
        <w:rPr>
          <w:rFonts w:ascii="Arial" w:hAnsi="Arial" w:cs="Arial"/>
          <w:bCs/>
          <w:lang w:val="es-ES"/>
        </w:rPr>
      </w:pPr>
      <w:r w:rsidRPr="00B07D72">
        <w:rPr>
          <w:rFonts w:ascii="Arial" w:hAnsi="Arial" w:cs="Arial"/>
          <w:bCs/>
          <w:lang w:val="es-ES"/>
        </w:rPr>
        <w:lastRenderedPageBreak/>
        <w:t>Fortalecimiento de los canales de promoción de los mecanismos de denuncia, creando corresponsabilidad en la comunidad y mayor confianza en las autoridades.</w:t>
      </w:r>
    </w:p>
    <w:p w14:paraId="092B1F67" w14:textId="55B3E145" w:rsidR="009B40C8" w:rsidRPr="00B07D72" w:rsidRDefault="009B40C8" w:rsidP="00053547">
      <w:pPr>
        <w:pStyle w:val="Ttulo4"/>
        <w:keepLines w:val="0"/>
        <w:numPr>
          <w:ilvl w:val="3"/>
          <w:numId w:val="0"/>
        </w:numPr>
        <w:suppressAutoHyphens w:val="0"/>
        <w:spacing w:before="0" w:after="120" w:line="240" w:lineRule="auto"/>
        <w:ind w:left="864" w:hanging="864"/>
        <w:rPr>
          <w:rFonts w:ascii="Arial" w:hAnsi="Arial" w:cs="Arial"/>
          <w:i w:val="0"/>
          <w:color w:val="auto"/>
          <w:sz w:val="22"/>
          <w:szCs w:val="22"/>
          <w:u w:val="single"/>
          <w:lang w:val="es-CO"/>
        </w:rPr>
      </w:pPr>
      <w:r w:rsidRPr="00B07D72">
        <w:rPr>
          <w:rFonts w:ascii="Arial" w:hAnsi="Arial" w:cs="Arial"/>
          <w:i w:val="0"/>
          <w:color w:val="auto"/>
          <w:sz w:val="22"/>
          <w:szCs w:val="22"/>
          <w:u w:val="single"/>
          <w:lang w:val="es-CO"/>
        </w:rPr>
        <w:t>Dificultades:</w:t>
      </w:r>
    </w:p>
    <w:p w14:paraId="4B880FFC" w14:textId="77777777" w:rsidR="009B40C8" w:rsidRPr="00B07D72" w:rsidRDefault="009B40C8" w:rsidP="00220993">
      <w:pPr>
        <w:pStyle w:val="Ttulo4"/>
        <w:keepLines w:val="0"/>
        <w:numPr>
          <w:ilvl w:val="0"/>
          <w:numId w:val="161"/>
        </w:numPr>
        <w:suppressAutoHyphens w:val="0"/>
        <w:spacing w:before="0" w:after="120" w:line="240" w:lineRule="auto"/>
        <w:ind w:left="284" w:hanging="284"/>
        <w:jc w:val="both"/>
        <w:rPr>
          <w:rFonts w:ascii="Arial" w:hAnsi="Arial" w:cs="Arial"/>
          <w:i w:val="0"/>
          <w:color w:val="auto"/>
          <w:sz w:val="22"/>
          <w:szCs w:val="22"/>
        </w:rPr>
      </w:pPr>
      <w:r w:rsidRPr="00B07D72">
        <w:rPr>
          <w:rFonts w:ascii="Arial" w:hAnsi="Arial" w:cs="Arial"/>
          <w:i w:val="0"/>
          <w:color w:val="auto"/>
          <w:sz w:val="22"/>
          <w:szCs w:val="22"/>
        </w:rPr>
        <w:t>Escasa colaboración de la comunidad en los procesos de desarticulación de estructuras delincuenciales, en el momento de suministrar información.</w:t>
      </w:r>
    </w:p>
    <w:p w14:paraId="3DDA0765" w14:textId="77777777" w:rsidR="009B40C8" w:rsidRPr="00B07D72" w:rsidRDefault="009B40C8" w:rsidP="00220993">
      <w:pPr>
        <w:pStyle w:val="Ttulo4"/>
        <w:keepLines w:val="0"/>
        <w:numPr>
          <w:ilvl w:val="0"/>
          <w:numId w:val="161"/>
        </w:numPr>
        <w:suppressAutoHyphens w:val="0"/>
        <w:spacing w:before="0" w:line="240" w:lineRule="auto"/>
        <w:ind w:left="284" w:hanging="284"/>
        <w:jc w:val="both"/>
        <w:rPr>
          <w:rFonts w:ascii="Arial" w:hAnsi="Arial" w:cs="Arial"/>
          <w:i w:val="0"/>
          <w:color w:val="auto"/>
          <w:sz w:val="22"/>
          <w:szCs w:val="22"/>
        </w:rPr>
      </w:pPr>
      <w:r w:rsidRPr="00B07D72">
        <w:rPr>
          <w:rStyle w:val="normaltextrun"/>
          <w:rFonts w:ascii="Arial" w:eastAsia="Cambria" w:hAnsi="Arial" w:cs="Arial"/>
          <w:i w:val="0"/>
          <w:color w:val="auto"/>
          <w:sz w:val="22"/>
          <w:szCs w:val="22"/>
          <w:lang w:val="es-CO"/>
        </w:rPr>
        <w:t>El tiempo de reorganización del comportamiento delictivo es menor al tiempo requerido para el trabajo de análisis adelantado por las especialidades de la Policía</w:t>
      </w:r>
    </w:p>
    <w:p w14:paraId="117EB37D" w14:textId="77777777" w:rsidR="00A1628F" w:rsidRPr="00B07D72" w:rsidRDefault="00A1628F" w:rsidP="009B40C8">
      <w:pPr>
        <w:pStyle w:val="Ttulo4"/>
        <w:keepLines w:val="0"/>
        <w:numPr>
          <w:ilvl w:val="3"/>
          <w:numId w:val="0"/>
        </w:numPr>
        <w:suppressAutoHyphens w:val="0"/>
        <w:spacing w:before="0" w:line="240" w:lineRule="auto"/>
        <w:ind w:left="864" w:hanging="864"/>
        <w:rPr>
          <w:rFonts w:cs="Arial"/>
          <w:sz w:val="22"/>
          <w:szCs w:val="22"/>
          <w:lang w:val="es-CO"/>
        </w:rPr>
      </w:pPr>
    </w:p>
    <w:p w14:paraId="705A8727" w14:textId="1B25BADF" w:rsidR="009B40C8" w:rsidRPr="00B07D72" w:rsidRDefault="009B40C8" w:rsidP="00586935">
      <w:pPr>
        <w:pStyle w:val="Ttulo4"/>
        <w:keepLines w:val="0"/>
        <w:numPr>
          <w:ilvl w:val="3"/>
          <w:numId w:val="0"/>
        </w:numPr>
        <w:suppressAutoHyphens w:val="0"/>
        <w:spacing w:before="0" w:after="120" w:line="240" w:lineRule="auto"/>
        <w:ind w:left="864" w:hanging="864"/>
        <w:rPr>
          <w:rFonts w:ascii="Arial" w:hAnsi="Arial" w:cs="Arial"/>
          <w:i w:val="0"/>
          <w:color w:val="auto"/>
          <w:sz w:val="22"/>
          <w:szCs w:val="22"/>
          <w:u w:val="single"/>
          <w:lang w:val="es-CO"/>
        </w:rPr>
      </w:pPr>
      <w:r w:rsidRPr="00B07D72">
        <w:rPr>
          <w:rFonts w:ascii="Arial" w:hAnsi="Arial" w:cs="Arial"/>
          <w:i w:val="0"/>
          <w:color w:val="auto"/>
          <w:sz w:val="22"/>
          <w:szCs w:val="22"/>
          <w:u w:val="single"/>
          <w:lang w:val="es-CO"/>
        </w:rPr>
        <w:t>Registros fotográficos de la estrategia:</w:t>
      </w:r>
    </w:p>
    <w:p w14:paraId="08E6E1C8" w14:textId="35D86A01" w:rsidR="009B40C8" w:rsidRPr="00EF02E1" w:rsidRDefault="009B40C8" w:rsidP="009B40C8">
      <w:pPr>
        <w:spacing w:after="0" w:line="240" w:lineRule="auto"/>
        <w:rPr>
          <w:rFonts w:ascii="Arial" w:eastAsia="Arial" w:hAnsi="Arial" w:cs="Arial"/>
          <w:color w:val="000000" w:themeColor="text1"/>
          <w:highlight w:val="yellow"/>
        </w:rPr>
      </w:pPr>
      <w:r w:rsidRPr="00EF02E1">
        <w:rPr>
          <w:rFonts w:ascii="Arial" w:hAnsi="Arial" w:cs="Arial"/>
          <w:noProof/>
          <w:highlight w:val="yellow"/>
          <w:lang w:eastAsia="es-ES"/>
        </w:rPr>
        <w:drawing>
          <wp:anchor distT="0" distB="0" distL="114300" distR="114300" simplePos="0" relativeHeight="251920384" behindDoc="1" locked="0" layoutInCell="1" allowOverlap="1" wp14:anchorId="5096FA87" wp14:editId="2C91959C">
            <wp:simplePos x="0" y="0"/>
            <wp:positionH relativeFrom="margin">
              <wp:align>right</wp:align>
            </wp:positionH>
            <wp:positionV relativeFrom="paragraph">
              <wp:posOffset>13335</wp:posOffset>
            </wp:positionV>
            <wp:extent cx="3028315" cy="1190625"/>
            <wp:effectExtent l="0" t="0" r="635" b="9525"/>
            <wp:wrapNone/>
            <wp:docPr id="899" name="Imagen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02831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84E" w:rsidRPr="00EF02E1">
        <w:rPr>
          <w:rFonts w:ascii="Arial" w:hAnsi="Arial" w:cs="Arial"/>
          <w:noProof/>
          <w:highlight w:val="yellow"/>
          <w:lang w:eastAsia="es-ES"/>
        </w:rPr>
        <w:drawing>
          <wp:inline distT="0" distB="0" distL="0" distR="0" wp14:anchorId="13965D31" wp14:editId="7D79D366">
            <wp:extent cx="3007995" cy="11811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007995" cy="1181100"/>
                    </a:xfrm>
                    <a:prstGeom prst="rect">
                      <a:avLst/>
                    </a:prstGeom>
                    <a:ln>
                      <a:noFill/>
                    </a:ln>
                    <a:extLst>
                      <a:ext uri="{53640926-AAD7-44D8-BBD7-CCE9431645EC}">
                        <a14:shadowObscured xmlns:a14="http://schemas.microsoft.com/office/drawing/2010/main"/>
                      </a:ext>
                    </a:extLst>
                  </pic:spPr>
                </pic:pic>
              </a:graphicData>
            </a:graphic>
          </wp:inline>
        </w:drawing>
      </w:r>
    </w:p>
    <w:p w14:paraId="3FA39F2E" w14:textId="7129CEE4" w:rsidR="009B40C8" w:rsidRPr="00804405" w:rsidRDefault="009B40C8" w:rsidP="00804405">
      <w:pPr>
        <w:spacing w:after="0" w:line="240" w:lineRule="auto"/>
        <w:rPr>
          <w:rFonts w:ascii="Arial" w:eastAsia="Arial" w:hAnsi="Arial" w:cs="Arial"/>
          <w:color w:val="000000" w:themeColor="text1"/>
        </w:rPr>
      </w:pPr>
      <w:r w:rsidRPr="00804405">
        <w:rPr>
          <w:rFonts w:ascii="Arial" w:eastAsia="Arial" w:hAnsi="Arial" w:cs="Arial"/>
          <w:b/>
          <w:color w:val="000000" w:themeColor="text1"/>
        </w:rPr>
        <w:t>Fuente:</w:t>
      </w:r>
      <w:r w:rsidRPr="00804405">
        <w:rPr>
          <w:rFonts w:ascii="Arial" w:eastAsia="Arial" w:hAnsi="Arial" w:cs="Arial"/>
          <w:color w:val="000000" w:themeColor="text1"/>
        </w:rPr>
        <w:t xml:space="preserve"> Secretaría Distrital de Seguridad, convivencia y Justicia- Equipo Territorial 2019</w:t>
      </w:r>
    </w:p>
    <w:p w14:paraId="0735A810" w14:textId="77777777" w:rsidR="0051254D" w:rsidRDefault="0051254D" w:rsidP="009B40C8">
      <w:pPr>
        <w:pStyle w:val="Ttulo3"/>
        <w:keepNext/>
        <w:numPr>
          <w:ilvl w:val="2"/>
          <w:numId w:val="0"/>
        </w:numPr>
        <w:spacing w:before="0" w:beforeAutospacing="0" w:after="0" w:afterAutospacing="0"/>
        <w:ind w:left="720" w:hanging="720"/>
        <w:rPr>
          <w:rFonts w:ascii="Arial" w:hAnsi="Arial" w:cs="Arial"/>
          <w:sz w:val="22"/>
          <w:szCs w:val="22"/>
          <w:lang w:eastAsia="zh-CN"/>
        </w:rPr>
      </w:pPr>
      <w:bookmarkStart w:id="98" w:name="_Toc21613662"/>
    </w:p>
    <w:p w14:paraId="031E7FC2" w14:textId="321FC0D6" w:rsidR="009B40C8" w:rsidRPr="00CC5DE1" w:rsidRDefault="009B40C8" w:rsidP="009B40C8">
      <w:pPr>
        <w:pStyle w:val="Ttulo3"/>
        <w:keepNext/>
        <w:numPr>
          <w:ilvl w:val="2"/>
          <w:numId w:val="0"/>
        </w:numPr>
        <w:spacing w:before="0" w:beforeAutospacing="0" w:after="0" w:afterAutospacing="0"/>
        <w:ind w:left="720" w:hanging="720"/>
        <w:rPr>
          <w:rFonts w:ascii="Arial" w:hAnsi="Arial" w:cs="Arial"/>
          <w:sz w:val="22"/>
          <w:szCs w:val="22"/>
        </w:rPr>
      </w:pPr>
      <w:r w:rsidRPr="00CC5DE1">
        <w:rPr>
          <w:rFonts w:ascii="Arial" w:hAnsi="Arial" w:cs="Arial"/>
          <w:sz w:val="22"/>
          <w:szCs w:val="22"/>
          <w:lang w:eastAsia="zh-CN"/>
        </w:rPr>
        <w:t xml:space="preserve">Estrategia: </w:t>
      </w:r>
      <w:r w:rsidRPr="00CC5DE1">
        <w:rPr>
          <w:rFonts w:ascii="Arial" w:hAnsi="Arial" w:cs="Arial"/>
          <w:sz w:val="22"/>
          <w:szCs w:val="22"/>
        </w:rPr>
        <w:t>Apoyo a la investigación</w:t>
      </w:r>
      <w:bookmarkEnd w:id="98"/>
      <w:r w:rsidRPr="00CC5DE1">
        <w:rPr>
          <w:rFonts w:ascii="Arial" w:hAnsi="Arial" w:cs="Arial"/>
          <w:sz w:val="22"/>
          <w:szCs w:val="22"/>
        </w:rPr>
        <w:t xml:space="preserve"> </w:t>
      </w:r>
    </w:p>
    <w:p w14:paraId="4417E0A3" w14:textId="77777777" w:rsidR="009B40C8" w:rsidRPr="00CC5DE1" w:rsidRDefault="009B40C8" w:rsidP="009B40C8">
      <w:pPr>
        <w:pStyle w:val="Prrafodelista"/>
        <w:suppressAutoHyphens/>
        <w:spacing w:after="0" w:line="240" w:lineRule="auto"/>
        <w:ind w:left="1004"/>
        <w:jc w:val="both"/>
        <w:rPr>
          <w:rFonts w:ascii="Arial" w:hAnsi="Arial" w:cs="Arial"/>
          <w:b/>
          <w:bCs/>
        </w:rPr>
      </w:pPr>
    </w:p>
    <w:p w14:paraId="631198AB" w14:textId="77777777" w:rsidR="009B40C8" w:rsidRPr="00CC5DE1" w:rsidRDefault="009B40C8" w:rsidP="009B40C8">
      <w:pPr>
        <w:spacing w:after="0" w:line="240" w:lineRule="auto"/>
        <w:jc w:val="both"/>
        <w:rPr>
          <w:rFonts w:ascii="Arial" w:eastAsia="Droid Sans" w:hAnsi="Arial" w:cs="Arial"/>
          <w:kern w:val="2"/>
          <w:sz w:val="22"/>
          <w:szCs w:val="22"/>
          <w:lang w:bidi="hi-IN"/>
        </w:rPr>
      </w:pPr>
      <w:r w:rsidRPr="00CC5DE1">
        <w:rPr>
          <w:rFonts w:ascii="Arial" w:eastAsia="Droid Sans" w:hAnsi="Arial" w:cs="Arial"/>
          <w:kern w:val="2"/>
          <w:sz w:val="22"/>
          <w:szCs w:val="22"/>
          <w:lang w:bidi="hi-IN"/>
        </w:rPr>
        <w:t>La estrategia de apoyo a la investigación se realiza mediante la elaboración de reportes de seguridad ciudadana que tienen como fuente la información allegada por los ciudadanos de manera verbal o escrita, a través de los equipos territoriales y el equipo asignado a la Estrategia.</w:t>
      </w:r>
    </w:p>
    <w:p w14:paraId="351AC598" w14:textId="77777777" w:rsidR="009B40C8" w:rsidRPr="00CC5DE1" w:rsidRDefault="009B40C8" w:rsidP="009B40C8">
      <w:pPr>
        <w:spacing w:after="0" w:line="240" w:lineRule="auto"/>
        <w:jc w:val="both"/>
        <w:rPr>
          <w:rFonts w:ascii="Arial" w:eastAsia="Droid Sans" w:hAnsi="Arial" w:cs="Arial"/>
          <w:kern w:val="2"/>
          <w:sz w:val="22"/>
          <w:szCs w:val="22"/>
          <w:lang w:bidi="hi-IN"/>
        </w:rPr>
      </w:pPr>
      <w:r w:rsidRPr="00CC5DE1">
        <w:rPr>
          <w:rFonts w:ascii="Arial" w:eastAsia="Droid Sans" w:hAnsi="Arial" w:cs="Arial"/>
          <w:kern w:val="2"/>
          <w:sz w:val="22"/>
          <w:szCs w:val="22"/>
          <w:lang w:bidi="hi-IN"/>
        </w:rPr>
        <w:t xml:space="preserve">Estos reportes tienen como propósito apoyar las tareas de investigación que desarrollan los organismos de seguridad e investigación, con el fin de aportar en la desarticulación de organizaciones de delincuencia que tengan injerencia en los territorios objeto de intervención. </w:t>
      </w:r>
    </w:p>
    <w:p w14:paraId="5F1B1A27" w14:textId="77777777" w:rsidR="009B40C8" w:rsidRPr="00CC5DE1" w:rsidRDefault="009B40C8" w:rsidP="009B40C8">
      <w:pPr>
        <w:spacing w:after="0" w:line="240" w:lineRule="auto"/>
        <w:jc w:val="both"/>
        <w:rPr>
          <w:rFonts w:ascii="Arial" w:eastAsia="Droid Sans" w:hAnsi="Arial" w:cs="Arial"/>
          <w:kern w:val="2"/>
          <w:sz w:val="22"/>
          <w:szCs w:val="22"/>
          <w:lang w:bidi="hi-IN"/>
        </w:rPr>
      </w:pPr>
      <w:r w:rsidRPr="00CC5DE1">
        <w:rPr>
          <w:rFonts w:ascii="Arial" w:eastAsia="Droid Sans" w:hAnsi="Arial" w:cs="Arial"/>
          <w:kern w:val="2"/>
          <w:sz w:val="22"/>
          <w:szCs w:val="22"/>
          <w:lang w:bidi="hi-IN"/>
        </w:rPr>
        <w:t>La elaboración de estos implica el análisis entre diferentes fuentes de información cualitativa y cuantitativa, de forma tal que se puedan establecer patrones en la conducta delictiva de las organizaciones y se permita de esta manera generar procesos de judicialización efectivos, por parte de los organismos competentes que impacten de manera contundente las mismas.</w:t>
      </w:r>
    </w:p>
    <w:p w14:paraId="5302EA9E" w14:textId="77777777" w:rsidR="00804405" w:rsidRPr="00CC5DE1" w:rsidRDefault="00804405" w:rsidP="009B40C8">
      <w:pPr>
        <w:pStyle w:val="Ttulo4"/>
        <w:keepLines w:val="0"/>
        <w:numPr>
          <w:ilvl w:val="3"/>
          <w:numId w:val="0"/>
        </w:numPr>
        <w:suppressAutoHyphens w:val="0"/>
        <w:spacing w:before="0" w:line="240" w:lineRule="auto"/>
        <w:ind w:left="864" w:hanging="864"/>
        <w:rPr>
          <w:rFonts w:ascii="Arial" w:hAnsi="Arial" w:cs="Arial"/>
          <w:sz w:val="22"/>
          <w:szCs w:val="22"/>
          <w:lang w:val="es-CO"/>
        </w:rPr>
      </w:pPr>
    </w:p>
    <w:p w14:paraId="2DC74461" w14:textId="614F9C8C" w:rsidR="009B40C8" w:rsidRPr="00CC5DE1" w:rsidRDefault="009B40C8" w:rsidP="009B40C8">
      <w:pPr>
        <w:pStyle w:val="Ttulo4"/>
        <w:keepLines w:val="0"/>
        <w:numPr>
          <w:ilvl w:val="3"/>
          <w:numId w:val="0"/>
        </w:numPr>
        <w:suppressAutoHyphens w:val="0"/>
        <w:spacing w:before="0" w:line="240" w:lineRule="auto"/>
        <w:ind w:left="864" w:hanging="864"/>
        <w:rPr>
          <w:rFonts w:ascii="Arial" w:hAnsi="Arial" w:cs="Arial"/>
          <w:b/>
          <w:i w:val="0"/>
          <w:color w:val="auto"/>
          <w:sz w:val="22"/>
          <w:szCs w:val="22"/>
          <w:lang w:val="es-CO"/>
        </w:rPr>
      </w:pPr>
      <w:r w:rsidRPr="00CC5DE1">
        <w:rPr>
          <w:rFonts w:ascii="Arial" w:hAnsi="Arial" w:cs="Arial"/>
          <w:b/>
          <w:i w:val="0"/>
          <w:color w:val="auto"/>
          <w:sz w:val="22"/>
          <w:szCs w:val="22"/>
          <w:lang w:val="es-CO"/>
        </w:rPr>
        <w:t>Resultados</w:t>
      </w:r>
      <w:r w:rsidR="00804405" w:rsidRPr="00CC5DE1">
        <w:rPr>
          <w:rFonts w:ascii="Arial" w:hAnsi="Arial" w:cs="Arial"/>
          <w:b/>
          <w:i w:val="0"/>
          <w:color w:val="auto"/>
          <w:sz w:val="22"/>
          <w:szCs w:val="22"/>
          <w:lang w:val="es-CO"/>
        </w:rPr>
        <w:t>:</w:t>
      </w:r>
    </w:p>
    <w:p w14:paraId="1B5D0B2A" w14:textId="77777777" w:rsidR="00A41D04" w:rsidRPr="00CC5DE1" w:rsidRDefault="00A41D04" w:rsidP="00A41D04">
      <w:pPr>
        <w:spacing w:after="0" w:line="240" w:lineRule="auto"/>
        <w:rPr>
          <w:rFonts w:ascii="Arial" w:hAnsi="Arial" w:cs="Arial"/>
          <w:b/>
          <w:sz w:val="22"/>
          <w:szCs w:val="22"/>
        </w:rPr>
      </w:pPr>
    </w:p>
    <w:p w14:paraId="5B821556" w14:textId="77777777" w:rsidR="00A41D04" w:rsidRPr="00CC5DE1" w:rsidRDefault="00A41D04" w:rsidP="00A41D04">
      <w:pPr>
        <w:spacing w:after="0" w:line="240" w:lineRule="auto"/>
        <w:jc w:val="both"/>
        <w:rPr>
          <w:rFonts w:ascii="Arial" w:hAnsi="Arial" w:cs="Arial"/>
          <w:sz w:val="22"/>
          <w:szCs w:val="22"/>
          <w:u w:val="single"/>
          <w:lang w:eastAsia="es-CO"/>
        </w:rPr>
      </w:pPr>
      <w:r w:rsidRPr="00CC5DE1">
        <w:rPr>
          <w:rFonts w:ascii="Arial" w:hAnsi="Arial" w:cs="Arial"/>
          <w:sz w:val="22"/>
          <w:szCs w:val="22"/>
          <w:u w:val="single"/>
          <w:lang w:eastAsia="es-CO"/>
        </w:rPr>
        <w:t>Control de los delitos generados en los asentamientos humanos irregulares – ocupaciones ilegales.</w:t>
      </w:r>
    </w:p>
    <w:p w14:paraId="28795E3C" w14:textId="77777777" w:rsidR="00A41D04" w:rsidRPr="00CC5DE1" w:rsidRDefault="00A41D04" w:rsidP="00A41D04">
      <w:pPr>
        <w:spacing w:after="0" w:line="240" w:lineRule="auto"/>
        <w:rPr>
          <w:rFonts w:ascii="Arial" w:hAnsi="Arial" w:cs="Arial"/>
          <w:b/>
          <w:sz w:val="22"/>
          <w:szCs w:val="22"/>
        </w:rPr>
      </w:pPr>
    </w:p>
    <w:p w14:paraId="5320DD0B" w14:textId="77777777" w:rsidR="00A41D04" w:rsidRPr="00CC5DE1" w:rsidRDefault="00A41D04" w:rsidP="00A41D04">
      <w:pPr>
        <w:widowControl w:val="0"/>
        <w:spacing w:after="0" w:line="240" w:lineRule="auto"/>
        <w:jc w:val="both"/>
        <w:rPr>
          <w:rFonts w:ascii="Arial" w:hAnsi="Arial" w:cs="Arial"/>
          <w:sz w:val="22"/>
          <w:szCs w:val="22"/>
        </w:rPr>
      </w:pPr>
      <w:r w:rsidRPr="00CC5DE1">
        <w:rPr>
          <w:rFonts w:ascii="Arial" w:hAnsi="Arial" w:cs="Arial"/>
          <w:sz w:val="22"/>
          <w:szCs w:val="22"/>
        </w:rPr>
        <w:t>Durante lo corrido del año 2019 se elaboraron cinco (5) reportes de seguridad ciudadana con destino a la Fiscalía General de la Nación, Unidad de Fe publica y patrimonio – Eje temático de Tierras, donde se evidencia la comisión de posibles conductas punibles de</w:t>
      </w:r>
      <w:r w:rsidRPr="00CC5DE1">
        <w:rPr>
          <w:rFonts w:ascii="Arial" w:hAnsi="Arial" w:cs="Arial"/>
          <w:b/>
          <w:sz w:val="22"/>
          <w:szCs w:val="22"/>
        </w:rPr>
        <w:t xml:space="preserve"> </w:t>
      </w:r>
      <w:r w:rsidRPr="00CC5DE1">
        <w:rPr>
          <w:rFonts w:ascii="Arial" w:hAnsi="Arial" w:cs="Arial"/>
          <w:sz w:val="22"/>
          <w:szCs w:val="22"/>
        </w:rPr>
        <w:t>INVASIÓN, URBANIZACIÓN ILEGAL, ESTAFA</w:t>
      </w:r>
      <w:r w:rsidRPr="00CC5DE1">
        <w:rPr>
          <w:rFonts w:ascii="Arial" w:hAnsi="Arial" w:cs="Arial"/>
          <w:b/>
          <w:sz w:val="22"/>
          <w:szCs w:val="22"/>
        </w:rPr>
        <w:t xml:space="preserve"> </w:t>
      </w:r>
      <w:r w:rsidRPr="00CC5DE1">
        <w:rPr>
          <w:rFonts w:ascii="Arial" w:hAnsi="Arial" w:cs="Arial"/>
          <w:sz w:val="22"/>
          <w:szCs w:val="22"/>
        </w:rPr>
        <w:t xml:space="preserve">y otros que se determinen en el curso de la investigación: </w:t>
      </w:r>
    </w:p>
    <w:p w14:paraId="2ECCC025" w14:textId="77777777" w:rsidR="00A41D04" w:rsidRPr="00CC5DE1" w:rsidRDefault="00A41D04" w:rsidP="00A41D04">
      <w:pPr>
        <w:widowControl w:val="0"/>
        <w:spacing w:after="0" w:line="240" w:lineRule="auto"/>
        <w:jc w:val="both"/>
        <w:rPr>
          <w:rFonts w:ascii="Arial" w:hAnsi="Arial" w:cs="Arial"/>
          <w:sz w:val="22"/>
          <w:szCs w:val="22"/>
        </w:rPr>
      </w:pPr>
    </w:p>
    <w:p w14:paraId="7FF41A6A" w14:textId="77777777" w:rsidR="00A41D04" w:rsidRPr="00CC5DE1" w:rsidRDefault="00A41D04" w:rsidP="00220993">
      <w:pPr>
        <w:pStyle w:val="Prrafodelista"/>
        <w:widowControl w:val="0"/>
        <w:numPr>
          <w:ilvl w:val="0"/>
          <w:numId w:val="169"/>
        </w:numPr>
        <w:suppressAutoHyphens/>
        <w:spacing w:after="0" w:line="240" w:lineRule="auto"/>
        <w:ind w:left="284" w:hanging="284"/>
        <w:jc w:val="both"/>
        <w:rPr>
          <w:rFonts w:ascii="Arial" w:eastAsia="Times New Roman" w:hAnsi="Arial" w:cs="Arial"/>
          <w:lang w:val="es-ES" w:eastAsia="zh-CN"/>
        </w:rPr>
      </w:pPr>
      <w:r w:rsidRPr="00CC5DE1">
        <w:rPr>
          <w:rFonts w:ascii="Arial" w:hAnsi="Arial" w:cs="Arial"/>
          <w:lang w:val="es-ES" w:eastAsia="es-ES"/>
        </w:rPr>
        <w:t xml:space="preserve">Polígonos: 001 Colindancia República del Canadá, 182 Colindancia República de Canadá – El Recuerdo Sur, 183 Colindancia El Recuerdo Sur – La Cumbre, 183 A Colindancia El Recuerdo </w:t>
      </w:r>
      <w:r w:rsidRPr="00CC5DE1">
        <w:rPr>
          <w:rFonts w:ascii="Arial" w:hAnsi="Arial" w:cs="Arial"/>
          <w:lang w:val="es-ES" w:eastAsia="es-ES"/>
        </w:rPr>
        <w:lastRenderedPageBreak/>
        <w:t>Sur – Quiba Bajo - Verbenal de la Localidad de la Localidad Ciudad Bolívar.</w:t>
      </w:r>
    </w:p>
    <w:p w14:paraId="52A63F94" w14:textId="77777777" w:rsidR="00A41D04" w:rsidRPr="00CC5DE1" w:rsidRDefault="00A41D04" w:rsidP="00220993">
      <w:pPr>
        <w:pStyle w:val="Prrafodelista"/>
        <w:widowControl w:val="0"/>
        <w:numPr>
          <w:ilvl w:val="0"/>
          <w:numId w:val="169"/>
        </w:numPr>
        <w:suppressAutoHyphens/>
        <w:spacing w:after="0" w:line="240" w:lineRule="auto"/>
        <w:ind w:left="284" w:hanging="284"/>
        <w:jc w:val="both"/>
        <w:rPr>
          <w:rFonts w:ascii="Arial" w:hAnsi="Arial" w:cs="Arial"/>
          <w:lang w:val="es-ES" w:eastAsia="es-ES"/>
        </w:rPr>
      </w:pPr>
      <w:r w:rsidRPr="00CC5DE1">
        <w:rPr>
          <w:rFonts w:ascii="Arial" w:hAnsi="Arial" w:cs="Arial"/>
          <w:lang w:val="es-ES" w:eastAsia="es-ES"/>
        </w:rPr>
        <w:t>Polígono 181 Colindancia Juan José Rondón, Polígono 256 Colindancia Arborizadora Alta de la Localidad de la Localidad Ciudad Bolívar y Polígono 250 Colindancia San Martin Sur de la localidad de San Cristóbal.</w:t>
      </w:r>
    </w:p>
    <w:p w14:paraId="4EE20055" w14:textId="77777777" w:rsidR="00A41D04" w:rsidRPr="00CC5DE1" w:rsidRDefault="00A41D04" w:rsidP="00220993">
      <w:pPr>
        <w:pStyle w:val="Prrafodelista"/>
        <w:widowControl w:val="0"/>
        <w:numPr>
          <w:ilvl w:val="0"/>
          <w:numId w:val="169"/>
        </w:numPr>
        <w:suppressAutoHyphens/>
        <w:spacing w:after="0" w:line="240" w:lineRule="auto"/>
        <w:ind w:left="284" w:hanging="284"/>
        <w:jc w:val="both"/>
        <w:rPr>
          <w:rFonts w:ascii="Arial" w:hAnsi="Arial" w:cs="Arial"/>
          <w:lang w:val="es-ES" w:eastAsia="es-ES"/>
        </w:rPr>
      </w:pPr>
      <w:r w:rsidRPr="00CC5DE1">
        <w:rPr>
          <w:rFonts w:ascii="Arial" w:hAnsi="Arial" w:cs="Arial"/>
          <w:lang w:val="es-ES" w:eastAsia="es-ES"/>
        </w:rPr>
        <w:t xml:space="preserve"> Sector de Arborizadora Alta en la localidad de Ciudad Bolívar</w:t>
      </w:r>
    </w:p>
    <w:p w14:paraId="4F33A87A" w14:textId="77777777" w:rsidR="00A41D04" w:rsidRPr="00CC5DE1" w:rsidRDefault="00A41D04" w:rsidP="00220993">
      <w:pPr>
        <w:pStyle w:val="Prrafodelista"/>
        <w:widowControl w:val="0"/>
        <w:numPr>
          <w:ilvl w:val="0"/>
          <w:numId w:val="169"/>
        </w:numPr>
        <w:suppressAutoHyphens/>
        <w:spacing w:after="0" w:line="240" w:lineRule="auto"/>
        <w:ind w:left="284" w:hanging="284"/>
        <w:jc w:val="both"/>
        <w:rPr>
          <w:rFonts w:ascii="Arial" w:hAnsi="Arial" w:cs="Arial"/>
          <w:lang w:val="es-ES" w:eastAsia="es-ES"/>
        </w:rPr>
      </w:pPr>
      <w:r w:rsidRPr="00CC5DE1">
        <w:rPr>
          <w:rFonts w:ascii="Arial" w:hAnsi="Arial" w:cs="Arial"/>
          <w:lang w:val="es-ES" w:eastAsia="es-ES"/>
        </w:rPr>
        <w:t>Brisas del Volador, los Alpes en la localidad de Ciudad Bolívar</w:t>
      </w:r>
    </w:p>
    <w:p w14:paraId="0BD323DE" w14:textId="77777777" w:rsidR="00A41D04" w:rsidRPr="00CC5DE1" w:rsidRDefault="00A41D04" w:rsidP="00220993">
      <w:pPr>
        <w:pStyle w:val="Prrafodelista"/>
        <w:widowControl w:val="0"/>
        <w:numPr>
          <w:ilvl w:val="0"/>
          <w:numId w:val="169"/>
        </w:numPr>
        <w:suppressAutoHyphens/>
        <w:spacing w:after="0" w:line="240" w:lineRule="auto"/>
        <w:ind w:left="284" w:hanging="284"/>
        <w:jc w:val="both"/>
        <w:rPr>
          <w:rFonts w:ascii="Arial" w:hAnsi="Arial" w:cs="Arial"/>
          <w:lang w:val="es-ES" w:eastAsia="es-ES"/>
        </w:rPr>
      </w:pPr>
      <w:r w:rsidRPr="00CC5DE1">
        <w:rPr>
          <w:rFonts w:ascii="Arial" w:hAnsi="Arial" w:cs="Arial"/>
          <w:lang w:val="es-ES" w:eastAsia="es-ES"/>
        </w:rPr>
        <w:t>Sector del Paraíso localidad de Ciudad Bolívar.</w:t>
      </w:r>
    </w:p>
    <w:p w14:paraId="3E13C36E" w14:textId="77777777" w:rsidR="00A41D04" w:rsidRPr="00CC5DE1" w:rsidRDefault="00A41D04" w:rsidP="00A41D04">
      <w:pPr>
        <w:pStyle w:val="Prrafodelista"/>
        <w:widowControl w:val="0"/>
        <w:suppressAutoHyphens/>
        <w:spacing w:after="0" w:line="240" w:lineRule="auto"/>
        <w:ind w:left="1080"/>
        <w:jc w:val="both"/>
        <w:rPr>
          <w:rFonts w:ascii="Arial" w:eastAsia="Times New Roman" w:hAnsi="Arial" w:cs="Arial"/>
          <w:lang w:val="es-ES" w:eastAsia="zh-CN"/>
        </w:rPr>
      </w:pPr>
    </w:p>
    <w:p w14:paraId="20FDC55F" w14:textId="77777777" w:rsidR="00A41D04" w:rsidRPr="00CC5DE1" w:rsidRDefault="00A41D04" w:rsidP="00A41D04">
      <w:pPr>
        <w:spacing w:after="0" w:line="240" w:lineRule="auto"/>
        <w:jc w:val="both"/>
        <w:rPr>
          <w:rFonts w:ascii="Arial" w:hAnsi="Arial" w:cs="Arial"/>
          <w:sz w:val="22"/>
          <w:szCs w:val="22"/>
          <w:u w:val="single"/>
          <w:lang w:eastAsia="es-CO"/>
        </w:rPr>
      </w:pPr>
      <w:r w:rsidRPr="00CC5DE1">
        <w:rPr>
          <w:rFonts w:ascii="Arial" w:hAnsi="Arial" w:cs="Arial"/>
          <w:sz w:val="22"/>
          <w:szCs w:val="22"/>
          <w:u w:val="single"/>
          <w:lang w:eastAsia="es-CO"/>
        </w:rPr>
        <w:t>Control del delito de microtráfico.</w:t>
      </w:r>
    </w:p>
    <w:p w14:paraId="42898E2D" w14:textId="77777777" w:rsidR="00A41D04" w:rsidRPr="00CC5DE1" w:rsidRDefault="00A41D04" w:rsidP="00A41D04">
      <w:pPr>
        <w:spacing w:after="0" w:line="240" w:lineRule="auto"/>
        <w:rPr>
          <w:rFonts w:ascii="Arial" w:hAnsi="Arial" w:cs="Arial"/>
          <w:b/>
          <w:sz w:val="22"/>
          <w:szCs w:val="22"/>
        </w:rPr>
      </w:pPr>
    </w:p>
    <w:p w14:paraId="322024D2" w14:textId="77777777"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Hasta el mes de septiembre de 2019 se elaboraron ocho (8) reportes de seguridad ciudadana que refieren información relacionada con el microtráfico de estupefacientes, hurto y trata de personas en la ciudad.</w:t>
      </w:r>
    </w:p>
    <w:p w14:paraId="38DE4BA0" w14:textId="77777777" w:rsidR="0087650D" w:rsidRPr="00CC5DE1" w:rsidRDefault="0087650D" w:rsidP="00A41D04">
      <w:pPr>
        <w:pStyle w:val="Ttulo4"/>
        <w:keepLines w:val="0"/>
        <w:numPr>
          <w:ilvl w:val="3"/>
          <w:numId w:val="0"/>
        </w:numPr>
        <w:suppressAutoHyphens w:val="0"/>
        <w:spacing w:before="0" w:line="240" w:lineRule="auto"/>
        <w:ind w:left="864" w:hanging="864"/>
        <w:rPr>
          <w:rFonts w:ascii="Arial" w:hAnsi="Arial" w:cs="Arial"/>
          <w:sz w:val="22"/>
          <w:szCs w:val="22"/>
          <w:lang w:val="es-CO"/>
        </w:rPr>
      </w:pPr>
    </w:p>
    <w:p w14:paraId="16316947" w14:textId="5F180E02" w:rsidR="00A41D04" w:rsidRPr="00CC5DE1" w:rsidRDefault="00A41D04" w:rsidP="00A41D04">
      <w:pPr>
        <w:pStyle w:val="Ttulo4"/>
        <w:keepLines w:val="0"/>
        <w:numPr>
          <w:ilvl w:val="3"/>
          <w:numId w:val="0"/>
        </w:numPr>
        <w:suppressAutoHyphens w:val="0"/>
        <w:spacing w:before="0" w:line="240" w:lineRule="auto"/>
        <w:ind w:left="864" w:hanging="864"/>
        <w:rPr>
          <w:rFonts w:ascii="Arial" w:hAnsi="Arial" w:cs="Arial"/>
          <w:b/>
          <w:i w:val="0"/>
          <w:color w:val="auto"/>
          <w:sz w:val="22"/>
          <w:szCs w:val="22"/>
          <w:lang w:val="es-CO"/>
        </w:rPr>
      </w:pPr>
      <w:r w:rsidRPr="00CC5DE1">
        <w:rPr>
          <w:rFonts w:ascii="Arial" w:hAnsi="Arial" w:cs="Arial"/>
          <w:b/>
          <w:i w:val="0"/>
          <w:color w:val="auto"/>
          <w:sz w:val="22"/>
          <w:szCs w:val="22"/>
          <w:lang w:val="es-CO"/>
        </w:rPr>
        <w:t>Logros PDD:</w:t>
      </w:r>
    </w:p>
    <w:p w14:paraId="00A08C3C" w14:textId="77777777" w:rsidR="00A41D04" w:rsidRPr="00CC5DE1" w:rsidRDefault="00A41D04" w:rsidP="00A41D04">
      <w:pPr>
        <w:spacing w:after="0" w:line="240" w:lineRule="auto"/>
        <w:rPr>
          <w:rFonts w:ascii="Arial" w:hAnsi="Arial" w:cs="Arial"/>
          <w:b/>
          <w:sz w:val="22"/>
          <w:szCs w:val="22"/>
          <w:u w:val="single"/>
        </w:rPr>
      </w:pPr>
    </w:p>
    <w:p w14:paraId="2A307932" w14:textId="77777777" w:rsidR="00A41D04" w:rsidRPr="00CC5DE1" w:rsidRDefault="00A41D04" w:rsidP="00220993">
      <w:pPr>
        <w:pStyle w:val="Ttulo4"/>
        <w:keepLines w:val="0"/>
        <w:numPr>
          <w:ilvl w:val="0"/>
          <w:numId w:val="162"/>
        </w:numPr>
        <w:suppressAutoHyphens w:val="0"/>
        <w:spacing w:before="0" w:line="240" w:lineRule="auto"/>
        <w:ind w:left="284" w:hanging="284"/>
        <w:jc w:val="both"/>
        <w:rPr>
          <w:rFonts w:ascii="Arial" w:hAnsi="Arial" w:cs="Arial"/>
          <w:i w:val="0"/>
          <w:color w:val="auto"/>
          <w:sz w:val="22"/>
          <w:szCs w:val="22"/>
        </w:rPr>
      </w:pPr>
      <w:r w:rsidRPr="00CC5DE1">
        <w:rPr>
          <w:rFonts w:ascii="Arial" w:hAnsi="Arial" w:cs="Arial"/>
          <w:i w:val="0"/>
          <w:color w:val="auto"/>
          <w:sz w:val="22"/>
          <w:szCs w:val="22"/>
        </w:rPr>
        <w:t>Fortalecimiento de las relaciones y coordinación con los entes de control y seguridad del Distrito.</w:t>
      </w:r>
    </w:p>
    <w:p w14:paraId="20A62AC4" w14:textId="77777777" w:rsidR="00A41D04" w:rsidRPr="00CC5DE1" w:rsidRDefault="00A41D04" w:rsidP="00220993">
      <w:pPr>
        <w:pStyle w:val="Ttulo4"/>
        <w:keepLines w:val="0"/>
        <w:numPr>
          <w:ilvl w:val="0"/>
          <w:numId w:val="162"/>
        </w:numPr>
        <w:suppressAutoHyphens w:val="0"/>
        <w:spacing w:before="0" w:line="240" w:lineRule="auto"/>
        <w:ind w:left="284" w:hanging="284"/>
        <w:jc w:val="both"/>
        <w:rPr>
          <w:rFonts w:ascii="Arial" w:hAnsi="Arial" w:cs="Arial"/>
          <w:i w:val="0"/>
          <w:color w:val="auto"/>
          <w:sz w:val="22"/>
          <w:szCs w:val="22"/>
        </w:rPr>
      </w:pPr>
      <w:r w:rsidRPr="00CC5DE1">
        <w:rPr>
          <w:rFonts w:ascii="Arial" w:hAnsi="Arial" w:cs="Arial"/>
          <w:i w:val="0"/>
          <w:color w:val="auto"/>
          <w:sz w:val="22"/>
          <w:szCs w:val="22"/>
        </w:rPr>
        <w:t>Apoyo en la desarticulación de las estructuras criminales de influencia en los TAC</w:t>
      </w:r>
    </w:p>
    <w:p w14:paraId="0877FF36" w14:textId="77777777" w:rsidR="00B61CE8" w:rsidRPr="00CC5DE1" w:rsidRDefault="00B61CE8" w:rsidP="00A41D04">
      <w:pPr>
        <w:pStyle w:val="Ttulo4"/>
        <w:keepLines w:val="0"/>
        <w:numPr>
          <w:ilvl w:val="3"/>
          <w:numId w:val="0"/>
        </w:numPr>
        <w:suppressAutoHyphens w:val="0"/>
        <w:spacing w:before="0" w:line="240" w:lineRule="auto"/>
        <w:ind w:left="864" w:hanging="864"/>
        <w:rPr>
          <w:rFonts w:ascii="Arial" w:hAnsi="Arial" w:cs="Arial"/>
          <w:i w:val="0"/>
          <w:color w:val="auto"/>
          <w:sz w:val="22"/>
          <w:szCs w:val="22"/>
          <w:lang w:val="es-CO"/>
        </w:rPr>
      </w:pPr>
    </w:p>
    <w:p w14:paraId="21C357A4" w14:textId="3EEC40A0" w:rsidR="00A41D04" w:rsidRPr="00CC5DE1" w:rsidRDefault="00A41D04" w:rsidP="00A41D04">
      <w:pPr>
        <w:pStyle w:val="Ttulo4"/>
        <w:keepLines w:val="0"/>
        <w:numPr>
          <w:ilvl w:val="3"/>
          <w:numId w:val="0"/>
        </w:numPr>
        <w:suppressAutoHyphens w:val="0"/>
        <w:spacing w:before="0" w:line="240" w:lineRule="auto"/>
        <w:ind w:left="864" w:hanging="864"/>
        <w:rPr>
          <w:rFonts w:ascii="Arial" w:hAnsi="Arial" w:cs="Arial"/>
          <w:b/>
          <w:i w:val="0"/>
          <w:color w:val="auto"/>
          <w:sz w:val="22"/>
          <w:szCs w:val="22"/>
          <w:lang w:val="es-CO"/>
        </w:rPr>
      </w:pPr>
      <w:r w:rsidRPr="00CC5DE1">
        <w:rPr>
          <w:rFonts w:ascii="Arial" w:hAnsi="Arial" w:cs="Arial"/>
          <w:b/>
          <w:i w:val="0"/>
          <w:color w:val="auto"/>
          <w:sz w:val="22"/>
          <w:szCs w:val="22"/>
          <w:lang w:val="es-CO"/>
        </w:rPr>
        <w:t>Dificultades</w:t>
      </w:r>
    </w:p>
    <w:p w14:paraId="5E05F3C6" w14:textId="77777777" w:rsidR="00A41D04" w:rsidRPr="00CC5DE1" w:rsidRDefault="00A41D04" w:rsidP="00A41D04">
      <w:pPr>
        <w:pStyle w:val="Prrafodelista"/>
        <w:spacing w:after="0" w:line="240" w:lineRule="auto"/>
        <w:ind w:left="360"/>
        <w:rPr>
          <w:rFonts w:ascii="Arial" w:hAnsi="Arial" w:cs="Arial"/>
        </w:rPr>
      </w:pPr>
    </w:p>
    <w:p w14:paraId="2565D62D" w14:textId="77777777" w:rsidR="00A41D04" w:rsidRPr="00CC5DE1" w:rsidRDefault="00A41D04" w:rsidP="00220993">
      <w:pPr>
        <w:pStyle w:val="Prrafodelista"/>
        <w:numPr>
          <w:ilvl w:val="0"/>
          <w:numId w:val="152"/>
        </w:numPr>
        <w:spacing w:after="0" w:line="240" w:lineRule="auto"/>
        <w:ind w:left="284" w:hanging="284"/>
        <w:jc w:val="both"/>
        <w:rPr>
          <w:rFonts w:ascii="Arial" w:hAnsi="Arial" w:cs="Arial"/>
        </w:rPr>
      </w:pPr>
      <w:r w:rsidRPr="00CC5DE1">
        <w:rPr>
          <w:rFonts w:ascii="Arial" w:hAnsi="Arial" w:cs="Arial"/>
        </w:rPr>
        <w:t>El tiempo de reorganización del comportamiento delictivo es menor al tiempo requerido para el trabajo de análisis adelantado por las especialidades de la Policía.</w:t>
      </w:r>
    </w:p>
    <w:p w14:paraId="4ED6330B" w14:textId="77777777" w:rsidR="00A41D04" w:rsidRPr="00CC5DE1" w:rsidRDefault="00A41D04" w:rsidP="00220993">
      <w:pPr>
        <w:pStyle w:val="Prrafodelista"/>
        <w:numPr>
          <w:ilvl w:val="0"/>
          <w:numId w:val="152"/>
        </w:numPr>
        <w:spacing w:after="0" w:line="240" w:lineRule="auto"/>
        <w:ind w:left="284" w:hanging="284"/>
        <w:jc w:val="both"/>
        <w:rPr>
          <w:rFonts w:ascii="Arial" w:hAnsi="Arial" w:cs="Arial"/>
        </w:rPr>
      </w:pPr>
      <w:r w:rsidRPr="00CC5DE1">
        <w:rPr>
          <w:rFonts w:ascii="Arial" w:hAnsi="Arial" w:cs="Arial"/>
        </w:rPr>
        <w:t>Anticipar el comportamiento del delito en ciertas zonas intervenidas.</w:t>
      </w:r>
    </w:p>
    <w:p w14:paraId="0A711DC4" w14:textId="77777777" w:rsidR="00A41D04" w:rsidRPr="00CC5DE1" w:rsidRDefault="00A41D04" w:rsidP="00A41D04">
      <w:pPr>
        <w:pStyle w:val="Prrafodelista"/>
        <w:spacing w:after="0" w:line="240" w:lineRule="auto"/>
        <w:jc w:val="both"/>
        <w:rPr>
          <w:rFonts w:ascii="Arial" w:hAnsi="Arial" w:cs="Arial"/>
        </w:rPr>
      </w:pPr>
    </w:p>
    <w:p w14:paraId="308FA9D7" w14:textId="5390EA25" w:rsidR="00A41D04" w:rsidRPr="00CC5DE1" w:rsidRDefault="00586684" w:rsidP="00A41D04">
      <w:pPr>
        <w:pStyle w:val="Ttulo2"/>
        <w:keepLines w:val="0"/>
        <w:numPr>
          <w:ilvl w:val="1"/>
          <w:numId w:val="0"/>
        </w:numPr>
        <w:tabs>
          <w:tab w:val="left" w:pos="28"/>
        </w:tabs>
        <w:suppressAutoHyphens w:val="0"/>
        <w:spacing w:before="0" w:line="240" w:lineRule="auto"/>
        <w:ind w:left="576" w:hanging="576"/>
        <w:rPr>
          <w:rFonts w:ascii="Arial" w:hAnsi="Arial" w:cs="Arial"/>
          <w:b/>
          <w:color w:val="auto"/>
          <w:sz w:val="22"/>
          <w:szCs w:val="22"/>
          <w:lang w:val="es-CO"/>
        </w:rPr>
      </w:pPr>
      <w:bookmarkStart w:id="99" w:name="_Toc21613663"/>
      <w:r w:rsidRPr="00CC5DE1">
        <w:rPr>
          <w:rFonts w:ascii="Arial" w:hAnsi="Arial" w:cs="Arial"/>
          <w:b/>
          <w:color w:val="auto"/>
          <w:sz w:val="22"/>
          <w:szCs w:val="22"/>
          <w:lang w:val="es-CO"/>
        </w:rPr>
        <w:t>PROGRAMA DE FORTALECIMIENTO A LA VIGILANCIA.</w:t>
      </w:r>
      <w:bookmarkEnd w:id="99"/>
    </w:p>
    <w:p w14:paraId="12737B71" w14:textId="77777777" w:rsidR="00A41D04" w:rsidRPr="00CC5DE1" w:rsidRDefault="00A41D04" w:rsidP="00A41D04">
      <w:pPr>
        <w:spacing w:after="0" w:line="240" w:lineRule="auto"/>
        <w:jc w:val="both"/>
        <w:rPr>
          <w:rFonts w:ascii="Arial" w:hAnsi="Arial" w:cs="Arial"/>
          <w:sz w:val="22"/>
          <w:szCs w:val="22"/>
        </w:rPr>
      </w:pPr>
    </w:p>
    <w:p w14:paraId="73536BD3" w14:textId="77777777"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El programa consiste en el levantamiento y el análisis de información de tipo cualitativo y cuantitativo sobre los delitos, la priorización de territorios con concentración de su ocurrencia, el diseño de intervenciones interinstitucionales con capacidad de incidencia en los factores que los propician y por último, el fortalecimiento de las capacidades de los actores participantes.</w:t>
      </w:r>
    </w:p>
    <w:p w14:paraId="625C6C52" w14:textId="77777777" w:rsidR="00A41D04" w:rsidRPr="00CC5DE1" w:rsidRDefault="00A41D04" w:rsidP="00A41D04">
      <w:pPr>
        <w:spacing w:after="0" w:line="240" w:lineRule="auto"/>
        <w:jc w:val="both"/>
        <w:rPr>
          <w:rFonts w:ascii="Arial" w:hAnsi="Arial" w:cs="Arial"/>
          <w:sz w:val="22"/>
          <w:szCs w:val="22"/>
        </w:rPr>
      </w:pPr>
    </w:p>
    <w:p w14:paraId="0EB46A92" w14:textId="77777777"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 xml:space="preserve">El programa de Fortalecimiento a la Vigilancia, liderado por la Dirección de Seguridad de la Subsecretaría de Seguridad y Convivencia, cuenta con una estrategia que apunta a </w:t>
      </w:r>
      <w:r w:rsidRPr="00CC5DE1">
        <w:rPr>
          <w:rFonts w:ascii="Arial" w:hAnsi="Arial" w:cs="Arial"/>
          <w:b/>
          <w:sz w:val="22"/>
          <w:szCs w:val="22"/>
        </w:rPr>
        <w:t>1)</w:t>
      </w:r>
      <w:r w:rsidRPr="00CC5DE1">
        <w:rPr>
          <w:rFonts w:ascii="Arial" w:hAnsi="Arial" w:cs="Arial"/>
          <w:sz w:val="22"/>
          <w:szCs w:val="22"/>
        </w:rPr>
        <w:t xml:space="preserve"> establecer una interacción directa con autoridades de Policía de Vigilancia y de Policía Judicial para fortalecer sus capacidades, </w:t>
      </w:r>
      <w:r w:rsidRPr="00CC5DE1">
        <w:rPr>
          <w:rFonts w:ascii="Arial" w:hAnsi="Arial" w:cs="Arial"/>
          <w:b/>
          <w:sz w:val="22"/>
          <w:szCs w:val="22"/>
        </w:rPr>
        <w:t>2)</w:t>
      </w:r>
      <w:r w:rsidRPr="00CC5DE1">
        <w:rPr>
          <w:rFonts w:ascii="Arial" w:hAnsi="Arial" w:cs="Arial"/>
          <w:sz w:val="22"/>
          <w:szCs w:val="22"/>
        </w:rPr>
        <w:t xml:space="preserve"> generar un mayor nivel de articulación interinstitucional entre ellas mismas y </w:t>
      </w:r>
      <w:r w:rsidRPr="00CC5DE1">
        <w:rPr>
          <w:rFonts w:ascii="Arial" w:hAnsi="Arial" w:cs="Arial"/>
          <w:b/>
          <w:sz w:val="22"/>
          <w:szCs w:val="22"/>
        </w:rPr>
        <w:t>3)</w:t>
      </w:r>
      <w:r w:rsidRPr="00CC5DE1">
        <w:rPr>
          <w:rFonts w:ascii="Arial" w:hAnsi="Arial" w:cs="Arial"/>
          <w:sz w:val="22"/>
          <w:szCs w:val="22"/>
        </w:rPr>
        <w:t xml:space="preserve"> apoyar las acciones y operativos territoriales a través de la participación de múltiples sectores tanto distritales, como regionales y nacionales.</w:t>
      </w:r>
    </w:p>
    <w:p w14:paraId="52B351FC" w14:textId="77777777" w:rsidR="00FD51AD" w:rsidRPr="00CC5DE1" w:rsidRDefault="00FD51AD" w:rsidP="00A41D04">
      <w:pPr>
        <w:pStyle w:val="Ttulo3"/>
        <w:keepNext/>
        <w:numPr>
          <w:ilvl w:val="2"/>
          <w:numId w:val="0"/>
        </w:numPr>
        <w:spacing w:before="0" w:beforeAutospacing="0" w:after="0" w:afterAutospacing="0"/>
        <w:ind w:left="720" w:hanging="720"/>
        <w:rPr>
          <w:rFonts w:ascii="Arial" w:hAnsi="Arial" w:cs="Arial"/>
          <w:sz w:val="22"/>
          <w:szCs w:val="22"/>
        </w:rPr>
      </w:pPr>
      <w:bookmarkStart w:id="100" w:name="_Toc21613664"/>
    </w:p>
    <w:p w14:paraId="3A692247" w14:textId="151145E6" w:rsidR="00A41D04" w:rsidRPr="00CC5DE1" w:rsidRDefault="00A41D04" w:rsidP="00A41D04">
      <w:pPr>
        <w:pStyle w:val="Ttulo3"/>
        <w:keepNext/>
        <w:numPr>
          <w:ilvl w:val="2"/>
          <w:numId w:val="0"/>
        </w:numPr>
        <w:spacing w:before="0" w:beforeAutospacing="0" w:after="0" w:afterAutospacing="0"/>
        <w:ind w:left="720" w:hanging="720"/>
        <w:rPr>
          <w:rFonts w:ascii="Arial" w:hAnsi="Arial" w:cs="Arial"/>
          <w:sz w:val="22"/>
          <w:szCs w:val="22"/>
        </w:rPr>
      </w:pPr>
      <w:r w:rsidRPr="00CC5DE1">
        <w:rPr>
          <w:rFonts w:ascii="Arial" w:hAnsi="Arial" w:cs="Arial"/>
          <w:sz w:val="22"/>
          <w:szCs w:val="22"/>
        </w:rPr>
        <w:t>Estrategia: Fortalecimiento a la Vigilancia y Control de Delitos contra la Vida.</w:t>
      </w:r>
      <w:bookmarkEnd w:id="100"/>
    </w:p>
    <w:p w14:paraId="6E54E351" w14:textId="77777777" w:rsidR="00A41D04" w:rsidRPr="00CC5DE1" w:rsidRDefault="00A41D04" w:rsidP="00A41D04">
      <w:pPr>
        <w:pStyle w:val="Prrafodelista"/>
        <w:spacing w:after="0" w:line="240" w:lineRule="auto"/>
        <w:jc w:val="both"/>
        <w:rPr>
          <w:rFonts w:ascii="Arial" w:hAnsi="Arial" w:cs="Arial"/>
          <w:b/>
        </w:rPr>
      </w:pPr>
    </w:p>
    <w:p w14:paraId="1B58A124" w14:textId="1CE60859"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La estrategia busca establecer una interacción directa con autoridades de Policía de Vigilancia y de Policía Judicial para fortalecer sus capacidades, generar un mayor nivel de articulación interinstitucional entre ellas mismas y apoyar sus intervenciones territoriales a través de la participación de múltiples sectores tanto distritales, como regionales y nacionales.</w:t>
      </w:r>
      <w:r w:rsidR="00FD51AD" w:rsidRPr="00CC5DE1">
        <w:rPr>
          <w:rFonts w:ascii="Arial" w:hAnsi="Arial" w:cs="Arial"/>
          <w:sz w:val="22"/>
          <w:szCs w:val="22"/>
        </w:rPr>
        <w:t xml:space="preserve">  </w:t>
      </w:r>
      <w:r w:rsidRPr="00CC5DE1">
        <w:rPr>
          <w:rFonts w:ascii="Arial" w:hAnsi="Arial" w:cs="Arial"/>
          <w:sz w:val="22"/>
          <w:szCs w:val="22"/>
        </w:rPr>
        <w:t xml:space="preserve">Así, el objetivo </w:t>
      </w:r>
      <w:r w:rsidRPr="00CC5DE1">
        <w:rPr>
          <w:rFonts w:ascii="Arial" w:hAnsi="Arial" w:cs="Arial"/>
          <w:sz w:val="22"/>
          <w:szCs w:val="22"/>
        </w:rPr>
        <w:lastRenderedPageBreak/>
        <w:t>es disminución en la comisión de delitos contra la vida como homicidio y lesiones personales generando condiciones de garantía que permitan minimizar la ocurrencia de los delitos contra la vida, a través de acciones de control y vigilancia en zonas de concentración del delito, propiciar la articulación entre entidades, con el fin de hacer mejores y más eficientes controles, movilizar a las entidades para realizar acciones de control en los lugares, las fechas y escenarios priorizados por la Secretaría Distrital de Seguridad, Convivencia y Justicia, y propiciar acciones de control junto con la MEBOG en entornos priorizados por esta Secretaría como entornos escolares, parques y estaciones del Sistema Transmilenio.</w:t>
      </w:r>
    </w:p>
    <w:p w14:paraId="322A994D" w14:textId="77777777" w:rsidR="00A41D04" w:rsidRPr="00CC5DE1" w:rsidRDefault="00A41D04" w:rsidP="00A41D04">
      <w:pPr>
        <w:spacing w:after="0" w:line="240" w:lineRule="auto"/>
        <w:jc w:val="both"/>
        <w:rPr>
          <w:rFonts w:ascii="Arial" w:hAnsi="Arial" w:cs="Arial"/>
          <w:sz w:val="22"/>
          <w:szCs w:val="22"/>
        </w:rPr>
      </w:pPr>
    </w:p>
    <w:p w14:paraId="2747F3CB" w14:textId="3FDAFC00"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Las acciones para el control de lesiones personales se enfocan en los escenarios identificados por la Oficina de Análisis de Información y Estudios Estratégicos (OAIEE) en los que hay mayor ocurrencia del delito. Por lo cual, la Dirección de Seguridad ha priorizado el liderazgo y realización de visitas multidisciplinarias de Inspección, Vigilancia y Control (IVC) a establecimientos de comercio de alto impacto</w:t>
      </w:r>
      <w:r w:rsidR="00FD51AD" w:rsidRPr="00CC5DE1">
        <w:rPr>
          <w:rFonts w:ascii="Arial" w:hAnsi="Arial" w:cs="Arial"/>
          <w:sz w:val="22"/>
          <w:szCs w:val="22"/>
        </w:rPr>
        <w:t>.</w:t>
      </w:r>
    </w:p>
    <w:p w14:paraId="0E607DE7" w14:textId="77777777" w:rsidR="00A41D04" w:rsidRPr="00CC5DE1" w:rsidRDefault="00A41D04" w:rsidP="00A41D04">
      <w:pPr>
        <w:spacing w:after="0" w:line="240" w:lineRule="auto"/>
        <w:jc w:val="both"/>
        <w:rPr>
          <w:rFonts w:ascii="Arial" w:hAnsi="Arial" w:cs="Arial"/>
          <w:sz w:val="22"/>
          <w:szCs w:val="22"/>
        </w:rPr>
      </w:pPr>
    </w:p>
    <w:p w14:paraId="26CAC184" w14:textId="77777777"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Para el año 2019, desde esta estrategia se han priorizado seis (6) puntos críticos que presentan una alta concentración de delitos contra la vida: Calle 19, localidad Santa Fe; Yomasa y Marichuela, localidad Usme; Rincón y La Gaitana, localidad Suba, San Jorge, localidad Rafael Uribe Uribe y San Francisco, localidad Ciudad Bolívar. La constante de estos seis (6) puntos es la alta concentración de establecimientos de comercio de alto impacto, la mayoría con expendio y consumo de bebidas alcohólicas, con oferta de actividades nocturnas y una alta concentración de delitos contra la vida en franjas horarias de noche y madrugada de fines de semana. Estos factores además de generar hechos de intolerancia y consumo problemático de alcohol (y en general, de sustancias psicoactivas) son desencadenantes de la violencia interpersonal, lo cual genera la necesidad de reforzar la aplicación de la Ley 1801 de 2016 - Código Nacional de Policía y Convivencia, como herramienta para facilitar la reducción de delitos contra la vida en estos territorios.</w:t>
      </w:r>
    </w:p>
    <w:p w14:paraId="4B6E9A14" w14:textId="77777777" w:rsidR="00A41D04" w:rsidRPr="00CC5DE1" w:rsidRDefault="00A41D04" w:rsidP="00A41D04">
      <w:pPr>
        <w:spacing w:after="0" w:line="240" w:lineRule="auto"/>
        <w:jc w:val="both"/>
        <w:rPr>
          <w:rFonts w:ascii="Arial" w:hAnsi="Arial" w:cs="Arial"/>
          <w:sz w:val="22"/>
          <w:szCs w:val="22"/>
        </w:rPr>
      </w:pPr>
    </w:p>
    <w:p w14:paraId="443DEA77" w14:textId="77777777" w:rsidR="00FD51AD"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El abordaje de la estrategia abarca acciones dentro de dos líneas: prevención y control. En la primera línea, esta estrategia se articula con la estrategia de Farra en la Buena para realizar actividades de sensibilización a propietarios, administradores y personal de los establecimientos de comercio en torno a la aplicación del Código Nacional de Policía y Convivencia; específicamente en lo que respecta al cumplimiento de las condiciones de funcionamiento de los mismos y a los comportamientos que promueven la ocurrencia de hechos de violencia interpersonal. Para ello se han planteado actividades de fortalecimiento de las Instancias de Participación Ciudadana ubicadas en los seis (6) puntos priorizados, realización de ferias de servicios y mesas con comerciantes, gestión y seguimiento de acciones de prevención situacional (articuladas con las entidades competentes en materia de mantenimiento y sostenibilidad del espacio público) y la realización de informes permanentes que den cuenta de los avances obtenidos durante la implementación de la estrategia.</w:t>
      </w:r>
      <w:r w:rsidR="00FD51AD" w:rsidRPr="00CC5DE1">
        <w:rPr>
          <w:rFonts w:ascii="Arial" w:hAnsi="Arial" w:cs="Arial"/>
          <w:sz w:val="22"/>
          <w:szCs w:val="22"/>
        </w:rPr>
        <w:t xml:space="preserve">  </w:t>
      </w:r>
    </w:p>
    <w:p w14:paraId="6614941C" w14:textId="77777777" w:rsidR="00FD51AD" w:rsidRPr="00CC5DE1" w:rsidRDefault="00FD51AD" w:rsidP="00A41D04">
      <w:pPr>
        <w:spacing w:after="0" w:line="240" w:lineRule="auto"/>
        <w:jc w:val="both"/>
        <w:rPr>
          <w:rFonts w:ascii="Arial" w:hAnsi="Arial" w:cs="Arial"/>
          <w:sz w:val="22"/>
          <w:szCs w:val="22"/>
        </w:rPr>
      </w:pPr>
    </w:p>
    <w:p w14:paraId="7A06541A" w14:textId="78214954"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 xml:space="preserve">En lo que respecta a las acciones de control, se han programado visitas periódicas a establecimientos de comercio de alto impacto, principalmente en horas de la noche durante los fines de semana. Igualmente, la realización de planes de registro a personas y sensibilización a la hora de terminación de la actividad comercial de esos mismos establecimientos, toda vez que el diagnóstico cuantitativo indica que es en esas horas en las que se presenta la mayor concentración </w:t>
      </w:r>
      <w:r w:rsidRPr="00CC5DE1">
        <w:rPr>
          <w:rFonts w:ascii="Arial" w:hAnsi="Arial" w:cs="Arial"/>
          <w:sz w:val="22"/>
          <w:szCs w:val="22"/>
        </w:rPr>
        <w:lastRenderedPageBreak/>
        <w:t>de delitos contra la vida y comportamientos contrarios a la convivencia.</w:t>
      </w:r>
      <w:r w:rsidR="00FD51AD" w:rsidRPr="00CC5DE1">
        <w:rPr>
          <w:rFonts w:ascii="Arial" w:hAnsi="Arial" w:cs="Arial"/>
          <w:sz w:val="22"/>
          <w:szCs w:val="22"/>
        </w:rPr>
        <w:t xml:space="preserve"> </w:t>
      </w:r>
      <w:r w:rsidRPr="00CC5DE1">
        <w:rPr>
          <w:rFonts w:ascii="Arial" w:hAnsi="Arial" w:cs="Arial"/>
          <w:sz w:val="22"/>
          <w:szCs w:val="22"/>
        </w:rPr>
        <w:t>Estas actividades se realizan con el liderazgo de las estaciones de la MEBOG y las alcaldías de cada localidad, con el acompañamiento de los equipos territoriales y de los profesionales de la Dirección de Seguridad, quienes se encargan de articular la participación de las entidades que ejercen las competencias de IVC en el Distrito Capital. La realización de estas visitas, de carácter interinstitucional busca generar un mayor impacto en los territorios intervenidos, así como una mayor sensibilización a clientes y empresarios, con el fin de reducir la ocurrencia de hechos de violencia interpersonal.</w:t>
      </w:r>
      <w:r w:rsidR="00FD51AD" w:rsidRPr="00CC5DE1">
        <w:rPr>
          <w:rFonts w:ascii="Arial" w:hAnsi="Arial" w:cs="Arial"/>
          <w:sz w:val="22"/>
          <w:szCs w:val="22"/>
        </w:rPr>
        <w:t xml:space="preserve">  </w:t>
      </w:r>
      <w:r w:rsidRPr="00CC5DE1">
        <w:rPr>
          <w:rFonts w:ascii="Arial" w:hAnsi="Arial" w:cs="Arial"/>
          <w:sz w:val="22"/>
          <w:szCs w:val="22"/>
        </w:rPr>
        <w:t>Adicional a este componente de carácter operativo, la estrategia de Fortalecimiento a la Vigilancia y Control de Delitos contra la Vida realiza otras acciones de articulación con las autoridades de Policía, la Fiscalía General de la Nación y el Instituto Nacional de Medicina Legal y Ciencias Forenses, para impulsar la reducción en la ocurrencia del homicidio a nivel distrital.</w:t>
      </w:r>
    </w:p>
    <w:p w14:paraId="1A328571" w14:textId="77777777" w:rsidR="00FD51AD" w:rsidRPr="00CC5DE1" w:rsidRDefault="00FD51AD" w:rsidP="00A41D04">
      <w:pPr>
        <w:pStyle w:val="Ttulo4"/>
        <w:keepLines w:val="0"/>
        <w:numPr>
          <w:ilvl w:val="3"/>
          <w:numId w:val="0"/>
        </w:numPr>
        <w:suppressAutoHyphens w:val="0"/>
        <w:spacing w:before="0" w:line="240" w:lineRule="auto"/>
        <w:ind w:left="864" w:hanging="864"/>
        <w:rPr>
          <w:rFonts w:ascii="Arial" w:hAnsi="Arial" w:cs="Arial"/>
          <w:sz w:val="22"/>
          <w:szCs w:val="22"/>
          <w:lang w:val="es-CO"/>
        </w:rPr>
      </w:pPr>
    </w:p>
    <w:p w14:paraId="5FD57410" w14:textId="30071161" w:rsidR="00A41D04" w:rsidRPr="00CC5DE1" w:rsidRDefault="00A41D04" w:rsidP="00A41D04">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C5DE1">
        <w:rPr>
          <w:rFonts w:ascii="Arial" w:hAnsi="Arial" w:cs="Arial"/>
          <w:i w:val="0"/>
          <w:color w:val="auto"/>
          <w:sz w:val="22"/>
          <w:szCs w:val="22"/>
          <w:u w:val="single"/>
          <w:lang w:val="es-CO"/>
        </w:rPr>
        <w:t>Resultados</w:t>
      </w:r>
    </w:p>
    <w:p w14:paraId="5A3C9058" w14:textId="77777777" w:rsidR="00A01832" w:rsidRPr="00CC5DE1" w:rsidRDefault="00A01832" w:rsidP="00A41D04">
      <w:pPr>
        <w:spacing w:after="0" w:line="240" w:lineRule="auto"/>
        <w:jc w:val="both"/>
        <w:rPr>
          <w:rFonts w:ascii="Arial" w:hAnsi="Arial" w:cs="Arial"/>
          <w:sz w:val="22"/>
          <w:szCs w:val="22"/>
        </w:rPr>
      </w:pPr>
    </w:p>
    <w:p w14:paraId="21F8403E" w14:textId="778591F0"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 xml:space="preserve">En este sentido, durante lo corrido del año 2019, esta estrategia ha adelantado las siguientes actividades en sus puntos priorizados: </w:t>
      </w:r>
    </w:p>
    <w:p w14:paraId="4BC54CAF" w14:textId="77777777" w:rsidR="00A41D04" w:rsidRPr="00CC5DE1" w:rsidRDefault="00A41D04" w:rsidP="00A41D04">
      <w:pPr>
        <w:spacing w:after="0" w:line="240" w:lineRule="auto"/>
        <w:jc w:val="both"/>
        <w:rPr>
          <w:rFonts w:ascii="Arial" w:hAnsi="Arial" w:cs="Arial"/>
          <w:sz w:val="22"/>
          <w:szCs w:val="22"/>
        </w:rPr>
      </w:pPr>
    </w:p>
    <w:p w14:paraId="6B1BBE52" w14:textId="77777777" w:rsidR="00A41D04" w:rsidRPr="00CC5DE1" w:rsidRDefault="00A41D04" w:rsidP="00220993">
      <w:pPr>
        <w:pStyle w:val="Prrafodelista"/>
        <w:numPr>
          <w:ilvl w:val="0"/>
          <w:numId w:val="214"/>
        </w:numPr>
        <w:spacing w:after="0" w:line="240" w:lineRule="auto"/>
        <w:ind w:left="284" w:hanging="284"/>
        <w:jc w:val="both"/>
        <w:rPr>
          <w:rFonts w:ascii="Arial" w:hAnsi="Arial" w:cs="Arial"/>
        </w:rPr>
      </w:pPr>
      <w:r w:rsidRPr="00CC5DE1">
        <w:rPr>
          <w:rFonts w:ascii="Arial" w:hAnsi="Arial" w:cs="Arial"/>
        </w:rPr>
        <w:t>En el marco de las acciones de prevención mencionadas en el apartado anterior, la Dirección de Prevención y Cultura Ciudadana, a través de su estrategia de Farra en la Buena, realizó el fortalecimiento de una (1) Instancia de Participación Ciudadana en las zonas priorizadas, a saber; Localidad de Santa Fe (Las Nieves), Usme (Yomasa), Rafael Uribe Uribe (San Jorge) y Ciudad Bolívar (San Francisco), en donde se realizaron reuniones con comerciantes y propietarios de establecimientos de alto impacto con el objetivo de desarrollar sensibilizaciones en torno a la aplicación de la Ley 1801 de 2016. Las mismas permitieron aclarar dudas sobre horarios de funcionamiento, porte de armas blancas y de fuego y en general, sobre las condiciones de funcionamiento para evitar la ocurrencia de hechos de violencia interpersonal.</w:t>
      </w:r>
    </w:p>
    <w:p w14:paraId="09E4D96C" w14:textId="77777777" w:rsidR="00A41D04" w:rsidRPr="00CC5DE1" w:rsidRDefault="00A41D04" w:rsidP="00220993">
      <w:pPr>
        <w:pStyle w:val="Prrafodelista"/>
        <w:numPr>
          <w:ilvl w:val="0"/>
          <w:numId w:val="214"/>
        </w:numPr>
        <w:spacing w:after="0" w:line="240" w:lineRule="auto"/>
        <w:ind w:left="284" w:hanging="284"/>
        <w:jc w:val="both"/>
        <w:rPr>
          <w:rFonts w:ascii="Arial" w:hAnsi="Arial" w:cs="Arial"/>
        </w:rPr>
      </w:pPr>
      <w:r w:rsidRPr="00CC5DE1">
        <w:rPr>
          <w:rFonts w:ascii="Arial" w:hAnsi="Arial" w:cs="Arial"/>
        </w:rPr>
        <w:t xml:space="preserve">Sumado a lo anterior, se realizaron ferias de servicios en los barrios Las Nieves y Restrepo, los cuales presentan concentración de establecimientos de comercio con venta y consumo de bebidas alcohólicas, dirigidas a los comerciantes y residentes de la zona, con el objetivo de sensibilizarlos en torno al consumo responsable, la resolución pacífica de conflictos y la ocurrencia de comportamientos contrarios a la convivencia en el marco de la Ley 1801 de 2016. </w:t>
      </w:r>
    </w:p>
    <w:p w14:paraId="5D0FFE8E" w14:textId="607A74A1" w:rsidR="00A41D04" w:rsidRPr="00CC5DE1" w:rsidRDefault="00A41D04" w:rsidP="00220993">
      <w:pPr>
        <w:pStyle w:val="Prrafodelista"/>
        <w:numPr>
          <w:ilvl w:val="0"/>
          <w:numId w:val="214"/>
        </w:numPr>
        <w:spacing w:after="0" w:line="240" w:lineRule="auto"/>
        <w:ind w:left="284" w:hanging="284"/>
        <w:jc w:val="both"/>
        <w:rPr>
          <w:rFonts w:ascii="Arial" w:hAnsi="Arial" w:cs="Arial"/>
        </w:rPr>
      </w:pPr>
      <w:r w:rsidRPr="00CC5DE1">
        <w:rPr>
          <w:rFonts w:ascii="Arial" w:hAnsi="Arial" w:cs="Arial"/>
        </w:rPr>
        <w:t>En el marco de las acciones de IVC a establecimientos de comercio, se realizaron ochenta y nueve (89) acciones en las seis (6) zonas priorizadas, articuladas de manera interinstitucional con las secretarías distritales de Gobierno (incluyendo alcaldías locales) y Salud, la Unidad Administrativa Especial Cuerpo Oficial de Bomberos - UAECOP, la Gobernación de Cundinamarca, Migración Colombia y la Organización Sayco Acinpro. Estas acciones incluyeron la verificación de las condiciones de funcionamiento, el registro a personas y la sensibilización a comerciantes y clientes, a través de la entrega.</w:t>
      </w:r>
    </w:p>
    <w:p w14:paraId="6DE17FB3" w14:textId="6668F1BB" w:rsidR="00A41D04" w:rsidRPr="00CC5DE1" w:rsidRDefault="00A41D04" w:rsidP="00220993">
      <w:pPr>
        <w:pStyle w:val="Prrafodelista"/>
        <w:numPr>
          <w:ilvl w:val="0"/>
          <w:numId w:val="214"/>
        </w:numPr>
        <w:spacing w:after="0" w:line="240" w:lineRule="auto"/>
        <w:ind w:left="284" w:hanging="284"/>
        <w:jc w:val="both"/>
        <w:textAlignment w:val="baseline"/>
        <w:rPr>
          <w:rFonts w:ascii="Arial" w:hAnsi="Arial" w:cs="Arial"/>
          <w:lang w:eastAsia="es-CO"/>
        </w:rPr>
      </w:pPr>
      <w:r w:rsidRPr="00CC5DE1">
        <w:rPr>
          <w:rFonts w:ascii="Arial" w:hAnsi="Arial" w:cs="Arial"/>
          <w:lang w:eastAsia="es-CO"/>
        </w:rPr>
        <w:t xml:space="preserve">De igual manera, se apoyó la propuesta de la Secretaría Distrital de Gobierno de realizar acciones simultáneas de IVC a establecimientos de comercio de alto impacto. En este sentido, se propuso al Sector Gobierno los seis (6) puntos priorizados desde esta estrategia, las diez (10) zonas de Farra en la Buena y tres (3) puntos de la estrategia TAC, como puntos de intervención. De esta estrategia, se llevaron a cabo seis (6) intervenciones de carácter distrital, llevadas a cabo el 22 de febrero, el 10 de mayo, el 14 y 27 de junio, el 29 de agosto y el 20 de septiembre, contando con la participación del equipo territorial de la Secretaría Distrital de </w:t>
      </w:r>
      <w:r w:rsidRPr="00CC5DE1">
        <w:rPr>
          <w:rFonts w:ascii="Arial" w:hAnsi="Arial" w:cs="Arial"/>
          <w:lang w:eastAsia="es-CO"/>
        </w:rPr>
        <w:lastRenderedPageBreak/>
        <w:t>Seguridad, Convivencia y Justicia, así como de miembros de la Dirección de Seguridad. La propuesta de zonas a intervenir se basó en criterios principalmente cuantitativos, generados desde la Oficina de Análisis de Información y Estudios Estratégicos.  </w:t>
      </w:r>
    </w:p>
    <w:p w14:paraId="639AE802" w14:textId="77777777" w:rsidR="00A41D04" w:rsidRPr="00CC5DE1" w:rsidRDefault="00A41D04" w:rsidP="00220993">
      <w:pPr>
        <w:pStyle w:val="Prrafodelista"/>
        <w:numPr>
          <w:ilvl w:val="0"/>
          <w:numId w:val="214"/>
        </w:numPr>
        <w:spacing w:after="0" w:line="240" w:lineRule="auto"/>
        <w:ind w:left="284" w:hanging="284"/>
        <w:jc w:val="both"/>
        <w:textAlignment w:val="baseline"/>
        <w:rPr>
          <w:rFonts w:ascii="Arial" w:hAnsi="Arial" w:cs="Arial"/>
          <w:lang w:eastAsia="es-CO"/>
        </w:rPr>
      </w:pPr>
      <w:r w:rsidRPr="00CC5DE1">
        <w:rPr>
          <w:rFonts w:ascii="Arial" w:hAnsi="Arial" w:cs="Arial"/>
          <w:lang w:eastAsia="es-CO"/>
        </w:rPr>
        <w:t>Así mismo, se articularon y acompañaron noventa y dos (92) planes a la hora de terminación de la actividad comercial de establecimientos de comercio con expendio de bebidas alcohólicas, en las que se invita a los clientes a evacuar la zona, evitando la ocurrencia de riñas. La actividad, que se articula con las estaciones de Policía de las localidades en las que se realiza, incluye registros a personas, mediación policial y el traslado por protección de ciudadanos en estado de exaltación. </w:t>
      </w:r>
    </w:p>
    <w:p w14:paraId="10B9D135" w14:textId="77777777" w:rsidR="00A41D04" w:rsidRPr="00CC5DE1" w:rsidRDefault="00A41D04" w:rsidP="00220993">
      <w:pPr>
        <w:pStyle w:val="Prrafodelista"/>
        <w:numPr>
          <w:ilvl w:val="0"/>
          <w:numId w:val="214"/>
        </w:numPr>
        <w:spacing w:after="0" w:line="240" w:lineRule="auto"/>
        <w:ind w:left="284" w:hanging="284"/>
        <w:jc w:val="both"/>
        <w:rPr>
          <w:rFonts w:ascii="Arial" w:hAnsi="Arial" w:cs="Arial"/>
        </w:rPr>
      </w:pPr>
      <w:r w:rsidRPr="00CC5DE1">
        <w:rPr>
          <w:rFonts w:ascii="Arial" w:hAnsi="Arial" w:cs="Arial"/>
        </w:rPr>
        <w:t>Adicionalmente, desde esta estrategia se articulan acciones con la Subsecretaría para la Gestión Local de la Secretaría Distrital de Gobierno, para la realización de actividades de recuperación de espacio público, así como las tomas interinstitucionales en corredores viales. En este sentido, durante lo corrido del 2019, los profesionales de la Dirección de Seguridad, acompañados de los gestores de convivencia, apoyaron veintiséis (26) acciones de estas en las localidades de Usaquén, Chapinero, Santa Fe, Bosa, Kennedy, Fontibón, Engativá, Suba, Barrios Unidos, Teusaquillo, Los Mártires y Rafael Uribe Uribe.</w:t>
      </w:r>
    </w:p>
    <w:p w14:paraId="4329B97C" w14:textId="77777777" w:rsidR="00A41D04" w:rsidRPr="00CC5DE1" w:rsidRDefault="00A41D04" w:rsidP="00220993">
      <w:pPr>
        <w:pStyle w:val="Prrafodelista"/>
        <w:numPr>
          <w:ilvl w:val="0"/>
          <w:numId w:val="214"/>
        </w:numPr>
        <w:spacing w:after="0" w:line="240" w:lineRule="auto"/>
        <w:ind w:left="284" w:hanging="284"/>
        <w:jc w:val="both"/>
        <w:rPr>
          <w:rFonts w:ascii="Arial" w:hAnsi="Arial" w:cs="Arial"/>
        </w:rPr>
      </w:pPr>
      <w:r w:rsidRPr="00CC5DE1">
        <w:rPr>
          <w:rFonts w:ascii="Arial" w:hAnsi="Arial" w:cs="Arial"/>
        </w:rPr>
        <w:t>De la misma forma, la estrategia de Fortalecimiento a la Vigilancia y Control de Delitos contra la Vida participa en la Mesa de Judicialización del Comité Distrital para la Lucha contra la Trata de Personas en Bogotá junto a la Dirección de Prevención y Cultura Ciudadana. Durante lo corrido del 2019, no se llevaron a cabo acciones de control en el marco de este Comité; sin embargo, constantemente se reciben casos con el fin de realizar articulación con los organismos de seguridad que operan en el Distrito Capital. En ese mismo sentido, esta estrategia articuló tres (3) acciones de control y prevención de la trata de personas y la explotación sexual y comercial a niños niñas y adolescentes en las localidades de Santa Fe (barrio San Bernardo), Los Mártires (Santa Fe) y Antonio Nariño (Restrepo).</w:t>
      </w:r>
    </w:p>
    <w:p w14:paraId="2ED51DB1" w14:textId="77777777" w:rsidR="00A41D04" w:rsidRPr="00CC5DE1" w:rsidRDefault="00A41D04" w:rsidP="00220993">
      <w:pPr>
        <w:pStyle w:val="Prrafodelista"/>
        <w:numPr>
          <w:ilvl w:val="0"/>
          <w:numId w:val="214"/>
        </w:numPr>
        <w:spacing w:after="0" w:line="240" w:lineRule="auto"/>
        <w:ind w:left="284" w:hanging="284"/>
        <w:jc w:val="both"/>
        <w:rPr>
          <w:rStyle w:val="eop"/>
          <w:rFonts w:ascii="Arial" w:hAnsi="Arial" w:cs="Arial"/>
          <w:color w:val="000000"/>
          <w:shd w:val="clear" w:color="auto" w:fill="FFFFFF"/>
        </w:rPr>
      </w:pPr>
      <w:r w:rsidRPr="00CC5DE1">
        <w:rPr>
          <w:rStyle w:val="normaltextrun"/>
          <w:rFonts w:ascii="Arial" w:hAnsi="Arial" w:cs="Arial"/>
          <w:color w:val="000000"/>
          <w:shd w:val="clear" w:color="auto" w:fill="FFFFFF"/>
        </w:rPr>
        <w:t>Para el tercer trimestre del presente año, se implementó una acción adicional con la Brigada XIII del Ejército Nacional y las estaciones de Policía en las que se concentran homicidios en inmediaciones de humedales, parques metropolitanos y zonas con límites rurales. Esta actividad consiste en la realización de patrullajes disuasivos, con miembros del Ejército, adscritos a las Brigadas que operan en el Distrito Capital, y registros a personas llevados a cabo por las autoridades de Policía de las localidades priorizadas. Durante estos tres meses se realizaron cuarenta y dos (42) actividades en las localidades de Usaquén, San Cristóbal, Usme, Bosa, Kennedy, Suba, Rafael Uribe y Ciudad Bolívar.</w:t>
      </w:r>
      <w:r w:rsidRPr="00CC5DE1">
        <w:rPr>
          <w:rStyle w:val="eop"/>
          <w:rFonts w:ascii="Arial" w:hAnsi="Arial" w:cs="Arial"/>
          <w:color w:val="000000"/>
          <w:shd w:val="clear" w:color="auto" w:fill="FFFFFF"/>
        </w:rPr>
        <w:t> </w:t>
      </w:r>
    </w:p>
    <w:p w14:paraId="0DDBAD15" w14:textId="77777777" w:rsidR="00A41D04" w:rsidRPr="00CC5DE1" w:rsidRDefault="00A41D04" w:rsidP="00220993">
      <w:pPr>
        <w:pStyle w:val="Prrafodelista"/>
        <w:numPr>
          <w:ilvl w:val="0"/>
          <w:numId w:val="214"/>
        </w:numPr>
        <w:spacing w:after="0" w:line="240" w:lineRule="auto"/>
        <w:ind w:left="284" w:hanging="284"/>
        <w:jc w:val="both"/>
        <w:rPr>
          <w:rFonts w:ascii="Arial" w:hAnsi="Arial" w:cs="Arial"/>
        </w:rPr>
      </w:pPr>
      <w:r w:rsidRPr="00CC5DE1">
        <w:rPr>
          <w:rStyle w:val="normaltextrun"/>
          <w:rFonts w:ascii="Arial" w:hAnsi="Arial" w:cs="Arial"/>
          <w:color w:val="000000"/>
          <w:shd w:val="clear" w:color="auto" w:fill="FFFFFF"/>
        </w:rPr>
        <w:t xml:space="preserve">Por último, a la estrategia se le asignó un nuevo tema, tras la adquisición de dos (2) unidades aéreas remotamente tripuladas, conocidas como drones, las cuales realizarán labores de observación y disuasión en segmentos viales complejos, las cuales inauguran el Sistema Aéreo Remotamente Tripulado al interior de la Policía Metropolitana de Bogotá. Como parte de su prueba piloto, se verificaron espacios en el Canal Comuneros, de la localidad de Los Mártires, con alta presencia de ciudadanos habitantes de calle, y el corredor de la Troncal Caracas, entre calles 45 y 63, de las localidades de Chapinero y Teusaquillo, zona con la mayor concentración de hurto a personas del Distrito Capital. A través de los equipos remotamente tripulados es posible obtener imágenes y videos de muy buena calidad para el impulso de investigaciones de carácter judicial. Durante este último trimestre, la estrategia ha articulado la realización de nueve (9) intervenciones de este tipo en las localidades de Usaquén, Chapinero, Kennedy, </w:t>
      </w:r>
      <w:r w:rsidRPr="00CC5DE1">
        <w:rPr>
          <w:rStyle w:val="normaltextrun"/>
          <w:rFonts w:ascii="Arial" w:hAnsi="Arial" w:cs="Arial"/>
          <w:color w:val="000000"/>
          <w:shd w:val="clear" w:color="auto" w:fill="FFFFFF"/>
        </w:rPr>
        <w:lastRenderedPageBreak/>
        <w:t>Suba, Los Mártires y Ciudad Bolívar. Los equipos igualmente son empleados en las </w:t>
      </w:r>
      <w:r w:rsidRPr="00CC5DE1">
        <w:rPr>
          <w:rStyle w:val="spellingerror"/>
          <w:rFonts w:ascii="Arial" w:hAnsi="Arial" w:cs="Arial"/>
          <w:color w:val="000000"/>
          <w:shd w:val="clear" w:color="auto" w:fill="FFFFFF"/>
        </w:rPr>
        <w:t>Megatomas</w:t>
      </w:r>
      <w:r w:rsidRPr="00CC5DE1">
        <w:rPr>
          <w:rStyle w:val="normaltextrun"/>
          <w:rFonts w:ascii="Arial" w:hAnsi="Arial" w:cs="Arial"/>
          <w:color w:val="000000"/>
          <w:shd w:val="clear" w:color="auto" w:fill="FFFFFF"/>
        </w:rPr>
        <w:t> que se han realizado a lo largo del trimestre.</w:t>
      </w:r>
      <w:r w:rsidRPr="00CC5DE1">
        <w:rPr>
          <w:rStyle w:val="eop"/>
          <w:rFonts w:ascii="Arial" w:hAnsi="Arial" w:cs="Arial"/>
          <w:color w:val="000000"/>
          <w:shd w:val="clear" w:color="auto" w:fill="FFFFFF"/>
        </w:rPr>
        <w:t> </w:t>
      </w:r>
    </w:p>
    <w:p w14:paraId="7A675E80" w14:textId="77777777" w:rsidR="00921092" w:rsidRPr="00CC5DE1" w:rsidRDefault="00921092" w:rsidP="00A41D04">
      <w:pPr>
        <w:pStyle w:val="Ttulo4"/>
        <w:keepLines w:val="0"/>
        <w:numPr>
          <w:ilvl w:val="3"/>
          <w:numId w:val="0"/>
        </w:numPr>
        <w:suppressAutoHyphens w:val="0"/>
        <w:spacing w:before="0" w:line="240" w:lineRule="auto"/>
        <w:ind w:left="864" w:hanging="864"/>
        <w:rPr>
          <w:rFonts w:ascii="Arial" w:hAnsi="Arial" w:cs="Arial"/>
          <w:sz w:val="22"/>
          <w:szCs w:val="22"/>
          <w:lang w:val="es-CO"/>
        </w:rPr>
      </w:pPr>
    </w:p>
    <w:p w14:paraId="3F8BC0CA" w14:textId="3E1D0576" w:rsidR="00A41D04" w:rsidRPr="00CC5DE1" w:rsidRDefault="00A41D04" w:rsidP="00A41D04">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C5DE1">
        <w:rPr>
          <w:rFonts w:ascii="Arial" w:hAnsi="Arial" w:cs="Arial"/>
          <w:i w:val="0"/>
          <w:color w:val="auto"/>
          <w:sz w:val="22"/>
          <w:szCs w:val="22"/>
          <w:u w:val="single"/>
          <w:lang w:val="es-CO"/>
        </w:rPr>
        <w:t>Logros PDD:</w:t>
      </w:r>
    </w:p>
    <w:p w14:paraId="6F6FEE21" w14:textId="77777777" w:rsidR="00A41D04" w:rsidRPr="00CC5DE1" w:rsidRDefault="00A41D04" w:rsidP="00A41D04">
      <w:pPr>
        <w:spacing w:after="0" w:line="240" w:lineRule="auto"/>
        <w:jc w:val="center"/>
        <w:rPr>
          <w:rFonts w:ascii="Arial" w:hAnsi="Arial" w:cs="Arial"/>
          <w:sz w:val="22"/>
          <w:szCs w:val="22"/>
        </w:rPr>
      </w:pPr>
    </w:p>
    <w:p w14:paraId="340F65A5" w14:textId="77777777" w:rsidR="00A41D04" w:rsidRPr="00CC5DE1" w:rsidRDefault="00A41D04" w:rsidP="00220993">
      <w:pPr>
        <w:pStyle w:val="Prrafodelista"/>
        <w:numPr>
          <w:ilvl w:val="0"/>
          <w:numId w:val="163"/>
        </w:numPr>
        <w:spacing w:after="0" w:line="240" w:lineRule="auto"/>
        <w:ind w:left="284" w:hanging="284"/>
        <w:jc w:val="both"/>
        <w:rPr>
          <w:rFonts w:ascii="Arial" w:hAnsi="Arial" w:cs="Arial"/>
          <w:lang w:val="es-ES"/>
        </w:rPr>
      </w:pPr>
      <w:r w:rsidRPr="00CC5DE1">
        <w:rPr>
          <w:rFonts w:ascii="Arial" w:hAnsi="Arial" w:cs="Arial"/>
          <w:lang w:val="es-ES"/>
        </w:rPr>
        <w:t>Las actividades realizadas en el marco de la estrategia tienen incidencia directa en las metas de reducción del homicidio y las lesiones personales, consideradas en el Plan Distrital de Desarrollo - PDD. Se espera que de manera indirecta la reducción de estos hechos de violencia interpersonal, y en general, de los delitos contra la vida, mejore la percepción de seguridad de la ciudadanía, meta también propuesta en el PDD.</w:t>
      </w:r>
    </w:p>
    <w:p w14:paraId="4DBB35F2" w14:textId="77777777" w:rsidR="00A41D04" w:rsidRPr="00CC5DE1" w:rsidRDefault="00A41D04" w:rsidP="00220993">
      <w:pPr>
        <w:pStyle w:val="Prrafodelista"/>
        <w:numPr>
          <w:ilvl w:val="0"/>
          <w:numId w:val="163"/>
        </w:numPr>
        <w:spacing w:after="0" w:line="240" w:lineRule="auto"/>
        <w:ind w:left="284" w:hanging="284"/>
        <w:jc w:val="both"/>
        <w:rPr>
          <w:rFonts w:ascii="Arial" w:hAnsi="Arial" w:cs="Arial"/>
          <w:lang w:val="es-ES"/>
        </w:rPr>
      </w:pPr>
      <w:r w:rsidRPr="00CC5DE1">
        <w:rPr>
          <w:rFonts w:ascii="Arial" w:hAnsi="Arial" w:cs="Arial"/>
          <w:lang w:val="es-ES"/>
        </w:rPr>
        <w:t xml:space="preserve">La articulación con las autoridades de Policía, en todo nivel, ha facilitado el cumplimiento de las metas planteadas en el Plan Operativo Anual –POA-, lo que se traduce efectivamente en reducciones en la ocurrencia de delitos contra la vida. </w:t>
      </w:r>
    </w:p>
    <w:p w14:paraId="1FC3F7C2" w14:textId="77777777" w:rsidR="0051254D" w:rsidRDefault="0051254D" w:rsidP="00A41D04">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p>
    <w:p w14:paraId="221157F0" w14:textId="75FA560C" w:rsidR="00A41D04" w:rsidRPr="00CC5DE1" w:rsidRDefault="00A41D04" w:rsidP="00A41D04">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C5DE1">
        <w:rPr>
          <w:rFonts w:ascii="Arial" w:hAnsi="Arial" w:cs="Arial"/>
          <w:i w:val="0"/>
          <w:color w:val="auto"/>
          <w:sz w:val="22"/>
          <w:szCs w:val="22"/>
          <w:u w:val="single"/>
          <w:lang w:val="es-CO"/>
        </w:rPr>
        <w:t>Dificultades</w:t>
      </w:r>
    </w:p>
    <w:p w14:paraId="0E674F8F" w14:textId="77777777" w:rsidR="00A41D04" w:rsidRPr="00CC5DE1" w:rsidRDefault="00A41D04" w:rsidP="00A41D04">
      <w:pPr>
        <w:spacing w:after="0" w:line="240" w:lineRule="auto"/>
        <w:jc w:val="both"/>
        <w:rPr>
          <w:rFonts w:ascii="Arial" w:hAnsi="Arial" w:cs="Arial"/>
          <w:b/>
          <w:sz w:val="22"/>
          <w:szCs w:val="22"/>
        </w:rPr>
      </w:pPr>
    </w:p>
    <w:p w14:paraId="2C63CB5C" w14:textId="77777777" w:rsidR="00A41D04" w:rsidRPr="00CC5DE1" w:rsidRDefault="00A41D04" w:rsidP="00220993">
      <w:pPr>
        <w:pStyle w:val="Prrafodelista"/>
        <w:numPr>
          <w:ilvl w:val="0"/>
          <w:numId w:val="153"/>
        </w:numPr>
        <w:spacing w:after="0" w:line="240" w:lineRule="auto"/>
        <w:ind w:left="284" w:hanging="284"/>
        <w:jc w:val="both"/>
        <w:rPr>
          <w:rFonts w:ascii="Arial" w:hAnsi="Arial" w:cs="Arial"/>
        </w:rPr>
      </w:pPr>
      <w:r w:rsidRPr="00CC5DE1">
        <w:rPr>
          <w:rFonts w:ascii="Arial" w:hAnsi="Arial" w:cs="Arial"/>
        </w:rPr>
        <w:t>Con el objetivo de hacer control al expendio de estupefacientes en zonas comerciales de alto impacto, así como de entornos escolares y parques, es necesaria la presencia de guías caninos, con fines disuasivos y de control. Sin embargo, el Grupo encargado en la Dirección de Carabineros de la Policía Metropolitana de Bogotá, no cuenta con el suficiente personal para cubrir las solicitudes que surgen, casi a diario, por parte no solo del Equipo de Vida, sino de múltiples estrategias de la Dirección de Seguridad.</w:t>
      </w:r>
    </w:p>
    <w:p w14:paraId="0B7D5AEC" w14:textId="77777777" w:rsidR="00A41D04" w:rsidRPr="00CC5DE1" w:rsidRDefault="00A41D04" w:rsidP="00220993">
      <w:pPr>
        <w:pStyle w:val="Prrafodelista"/>
        <w:numPr>
          <w:ilvl w:val="0"/>
          <w:numId w:val="153"/>
        </w:numPr>
        <w:spacing w:after="0" w:line="240" w:lineRule="auto"/>
        <w:ind w:left="284" w:hanging="284"/>
        <w:jc w:val="both"/>
        <w:rPr>
          <w:rFonts w:ascii="Arial" w:hAnsi="Arial" w:cs="Arial"/>
        </w:rPr>
      </w:pPr>
      <w:r w:rsidRPr="00CC5DE1">
        <w:rPr>
          <w:rFonts w:ascii="Arial" w:hAnsi="Arial" w:cs="Arial"/>
        </w:rPr>
        <w:t>Con el desarrollo creciente de actividades que involucran al Grupo de Infancia y Adolescencia (GINAD) de la Policía Metropolitana, se ha observado que la capacidad operativa de este grupo es limitada debido al número de funcionarios con el que cuentan y algunas dificultades logísticas. Los controles a menores de edad en parques y entornos escolares se dificultan en ese sentido, así como la realización de actividades para la prevención de la ESCNNA.</w:t>
      </w:r>
    </w:p>
    <w:p w14:paraId="6315C2AF" w14:textId="77777777" w:rsidR="00A41D04" w:rsidRPr="00CC5DE1" w:rsidRDefault="00A41D04" w:rsidP="00220993">
      <w:pPr>
        <w:pStyle w:val="Prrafodelista"/>
        <w:numPr>
          <w:ilvl w:val="0"/>
          <w:numId w:val="153"/>
        </w:numPr>
        <w:spacing w:after="0" w:line="240" w:lineRule="auto"/>
        <w:ind w:left="284" w:hanging="284"/>
        <w:jc w:val="both"/>
        <w:rPr>
          <w:rFonts w:ascii="Arial" w:hAnsi="Arial" w:cs="Arial"/>
        </w:rPr>
      </w:pPr>
      <w:r w:rsidRPr="00CC5DE1">
        <w:rPr>
          <w:rFonts w:ascii="Arial" w:hAnsi="Arial" w:cs="Arial"/>
        </w:rPr>
        <w:t>Para el caso de las zonas con alta concentración de establecimientos de comercio de alto impacto, hace falta una articulación más fuerte con la Dirección para la Gestión Policiva de la Secretaría Distrital de Gobierno, con miras al cierre definitivo de los establecimientos comerciales que no ajustan su funcionamiento a la Ley 1801 de 2016.</w:t>
      </w:r>
    </w:p>
    <w:p w14:paraId="54DAA132" w14:textId="77777777" w:rsidR="00A41D04" w:rsidRPr="00CC5DE1" w:rsidRDefault="00A41D04" w:rsidP="00220993">
      <w:pPr>
        <w:pStyle w:val="Prrafodelista"/>
        <w:numPr>
          <w:ilvl w:val="0"/>
          <w:numId w:val="153"/>
        </w:numPr>
        <w:spacing w:after="0" w:line="240" w:lineRule="auto"/>
        <w:ind w:left="284" w:hanging="284"/>
        <w:jc w:val="both"/>
        <w:rPr>
          <w:rFonts w:ascii="Arial" w:hAnsi="Arial" w:cs="Arial"/>
        </w:rPr>
      </w:pPr>
      <w:r w:rsidRPr="00CC5DE1">
        <w:rPr>
          <w:rFonts w:ascii="Arial" w:hAnsi="Arial" w:cs="Arial"/>
        </w:rPr>
        <w:t xml:space="preserve">Durante el mes de agosto se presentó un aumento en la cifra de homicidios, superior a la del mismo mes de 2018. Se sugiere que, para el último trimestre del año, se implementen acciones de control por parte de la Policía Metropolitana de Bogotá, de la misma manera que se hizo durante el primer semestre, a través de una estrategia de contención del delito que lideraba la SIPOL. Esta estrategia se suspendió durante el tercer trimestre y se evidencia un amento en la ocurrencia de homicidios.  </w:t>
      </w:r>
    </w:p>
    <w:p w14:paraId="35AAF438" w14:textId="77777777" w:rsidR="00CC5DE1" w:rsidRPr="00CC5DE1" w:rsidRDefault="00A41D04" w:rsidP="00A41D04">
      <w:pPr>
        <w:pStyle w:val="Ttulo4"/>
        <w:keepLines w:val="0"/>
        <w:numPr>
          <w:ilvl w:val="3"/>
          <w:numId w:val="0"/>
        </w:numPr>
        <w:suppressAutoHyphens w:val="0"/>
        <w:spacing w:before="0" w:line="240" w:lineRule="auto"/>
        <w:ind w:left="864" w:hanging="864"/>
        <w:rPr>
          <w:rFonts w:ascii="Arial" w:hAnsi="Arial" w:cs="Arial"/>
          <w:sz w:val="22"/>
          <w:szCs w:val="22"/>
          <w:lang w:val="es-CO"/>
        </w:rPr>
      </w:pPr>
      <w:r w:rsidRPr="00CC5DE1">
        <w:rPr>
          <w:rFonts w:ascii="Arial" w:hAnsi="Arial" w:cs="Arial"/>
          <w:sz w:val="22"/>
          <w:szCs w:val="22"/>
          <w:lang w:val="es-CO"/>
        </w:rPr>
        <w:t xml:space="preserve"> </w:t>
      </w:r>
    </w:p>
    <w:p w14:paraId="6266CB09" w14:textId="38C9ED8C" w:rsidR="00A41D04" w:rsidRPr="00CC5DE1" w:rsidRDefault="00A41D04" w:rsidP="00A41D04">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C5DE1">
        <w:rPr>
          <w:rFonts w:ascii="Arial" w:hAnsi="Arial" w:cs="Arial"/>
          <w:i w:val="0"/>
          <w:color w:val="auto"/>
          <w:sz w:val="22"/>
          <w:szCs w:val="22"/>
          <w:u w:val="single"/>
          <w:lang w:val="es-CO"/>
        </w:rPr>
        <w:t>Registros fotográficos de la estrategia:</w:t>
      </w:r>
    </w:p>
    <w:p w14:paraId="1C880A3D" w14:textId="77777777" w:rsidR="00A41D04" w:rsidRPr="00CC5DE1" w:rsidRDefault="00A41D04" w:rsidP="00A41D04">
      <w:pPr>
        <w:spacing w:after="0" w:line="240" w:lineRule="auto"/>
        <w:jc w:val="both"/>
        <w:rPr>
          <w:rFonts w:ascii="Arial" w:hAnsi="Arial" w:cs="Arial"/>
          <w:b/>
          <w:bCs/>
        </w:rPr>
      </w:pPr>
    </w:p>
    <w:p w14:paraId="7DC581A6" w14:textId="77777777" w:rsidR="00A41D04" w:rsidRPr="00CC5DE1" w:rsidRDefault="00A41D04" w:rsidP="00A41D04">
      <w:pPr>
        <w:spacing w:after="0" w:line="240" w:lineRule="auto"/>
        <w:jc w:val="both"/>
        <w:rPr>
          <w:rFonts w:ascii="Arial" w:hAnsi="Arial" w:cs="Arial"/>
          <w:lang w:eastAsia="es-CO"/>
        </w:rPr>
      </w:pPr>
    </w:p>
    <w:p w14:paraId="1D0BB771" w14:textId="77777777" w:rsidR="00A41D04" w:rsidRPr="00CC5DE1" w:rsidRDefault="00A41D04" w:rsidP="00A41D04">
      <w:pPr>
        <w:spacing w:after="0" w:line="240" w:lineRule="auto"/>
        <w:jc w:val="center"/>
        <w:rPr>
          <w:rFonts w:ascii="Arial" w:hAnsi="Arial" w:cs="Arial"/>
        </w:rPr>
      </w:pPr>
      <w:r w:rsidRPr="00CC5DE1">
        <w:rPr>
          <w:rFonts w:ascii="Arial" w:hAnsi="Arial" w:cs="Arial"/>
          <w:noProof/>
          <w:lang w:eastAsia="es-ES"/>
        </w:rPr>
        <w:lastRenderedPageBreak/>
        <w:drawing>
          <wp:inline distT="0" distB="0" distL="0" distR="0" wp14:anchorId="65A3263D" wp14:editId="04140E33">
            <wp:extent cx="2481580" cy="1343025"/>
            <wp:effectExtent l="0" t="0" r="0" b="9525"/>
            <wp:docPr id="590803153" name="Imagen 25" descr="C:\Users\luis.oyuela\Downloads\IMG-2019091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4" cstate="email">
                      <a:extLst>
                        <a:ext uri="{28A0092B-C50C-407E-A947-70E740481C1C}">
                          <a14:useLocalDpi xmlns:a14="http://schemas.microsoft.com/office/drawing/2010/main"/>
                        </a:ext>
                      </a:extLst>
                    </a:blip>
                    <a:stretch>
                      <a:fillRect/>
                    </a:stretch>
                  </pic:blipFill>
                  <pic:spPr>
                    <a:xfrm>
                      <a:off x="0" y="0"/>
                      <a:ext cx="2491223" cy="1348244"/>
                    </a:xfrm>
                    <a:prstGeom prst="rect">
                      <a:avLst/>
                    </a:prstGeom>
                  </pic:spPr>
                </pic:pic>
              </a:graphicData>
            </a:graphic>
          </wp:inline>
        </w:drawing>
      </w:r>
      <w:r w:rsidRPr="00CC5DE1">
        <w:rPr>
          <w:rFonts w:ascii="Arial" w:hAnsi="Arial" w:cs="Arial"/>
          <w:noProof/>
          <w:lang w:eastAsia="es-ES"/>
        </w:rPr>
        <w:drawing>
          <wp:inline distT="0" distB="0" distL="0" distR="0" wp14:anchorId="52157474" wp14:editId="29D667AF">
            <wp:extent cx="2780441" cy="1333500"/>
            <wp:effectExtent l="0" t="0" r="1270" b="0"/>
            <wp:docPr id="1857442944" name="Imagen 44" descr="C:\Users\luis.oyuela\Downloads\IMG-20190921-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5" cstate="email">
                      <a:extLst>
                        <a:ext uri="{28A0092B-C50C-407E-A947-70E740481C1C}">
                          <a14:useLocalDpi xmlns:a14="http://schemas.microsoft.com/office/drawing/2010/main"/>
                        </a:ext>
                      </a:extLst>
                    </a:blip>
                    <a:stretch>
                      <a:fillRect/>
                    </a:stretch>
                  </pic:blipFill>
                  <pic:spPr>
                    <a:xfrm>
                      <a:off x="0" y="0"/>
                      <a:ext cx="2794553" cy="1340268"/>
                    </a:xfrm>
                    <a:prstGeom prst="rect">
                      <a:avLst/>
                    </a:prstGeom>
                  </pic:spPr>
                </pic:pic>
              </a:graphicData>
            </a:graphic>
          </wp:inline>
        </w:drawing>
      </w:r>
    </w:p>
    <w:p w14:paraId="65892086" w14:textId="77777777" w:rsidR="00A41D04" w:rsidRPr="00CC5DE1" w:rsidRDefault="00A41D04" w:rsidP="00A41D04">
      <w:pPr>
        <w:spacing w:after="0" w:line="240" w:lineRule="auto"/>
        <w:jc w:val="center"/>
        <w:rPr>
          <w:rFonts w:ascii="Arial" w:hAnsi="Arial" w:cs="Arial"/>
        </w:rPr>
      </w:pPr>
    </w:p>
    <w:p w14:paraId="1F1DCF5A" w14:textId="77777777" w:rsidR="00A41D04" w:rsidRPr="00CC5DE1" w:rsidRDefault="00A41D04" w:rsidP="00A41D04">
      <w:pPr>
        <w:spacing w:after="0" w:line="240" w:lineRule="auto"/>
        <w:jc w:val="center"/>
        <w:rPr>
          <w:rFonts w:ascii="Arial" w:hAnsi="Arial" w:cs="Arial"/>
          <w:sz w:val="18"/>
          <w:szCs w:val="18"/>
        </w:rPr>
      </w:pPr>
      <w:r w:rsidRPr="00CC5DE1">
        <w:rPr>
          <w:rFonts w:ascii="Arial" w:hAnsi="Arial" w:cs="Arial"/>
          <w:b/>
          <w:sz w:val="18"/>
          <w:szCs w:val="18"/>
        </w:rPr>
        <w:t>Fuente:</w:t>
      </w:r>
      <w:r w:rsidRPr="00CC5DE1">
        <w:rPr>
          <w:rFonts w:ascii="Arial" w:hAnsi="Arial" w:cs="Arial"/>
          <w:sz w:val="18"/>
          <w:szCs w:val="18"/>
        </w:rPr>
        <w:t xml:space="preserve"> Secretaría Distrital de Seguridad, Convivencia y Justicia, Dirección de Seguridad, 2019.</w:t>
      </w:r>
    </w:p>
    <w:p w14:paraId="23956E07" w14:textId="77777777" w:rsidR="00CC5DE1" w:rsidRPr="00CC5DE1" w:rsidRDefault="00CC5DE1" w:rsidP="00A41D04">
      <w:pPr>
        <w:pStyle w:val="Ttulo3"/>
        <w:keepNext/>
        <w:numPr>
          <w:ilvl w:val="2"/>
          <w:numId w:val="0"/>
        </w:numPr>
        <w:spacing w:before="0" w:beforeAutospacing="0" w:after="0" w:afterAutospacing="0"/>
        <w:ind w:left="720" w:hanging="720"/>
        <w:rPr>
          <w:rStyle w:val="Ttulo3Car"/>
          <w:rFonts w:ascii="Arial" w:hAnsi="Arial" w:cs="Arial"/>
          <w:b/>
          <w:sz w:val="18"/>
          <w:szCs w:val="18"/>
        </w:rPr>
      </w:pPr>
      <w:bookmarkStart w:id="101" w:name="_Toc21613665"/>
    </w:p>
    <w:p w14:paraId="55A861AC" w14:textId="045A9F14" w:rsidR="00A41D04" w:rsidRPr="00CC5DE1" w:rsidRDefault="00A41D04" w:rsidP="00A41D04">
      <w:pPr>
        <w:pStyle w:val="Ttulo3"/>
        <w:keepNext/>
        <w:numPr>
          <w:ilvl w:val="2"/>
          <w:numId w:val="0"/>
        </w:numPr>
        <w:spacing w:before="0" w:beforeAutospacing="0" w:after="0" w:afterAutospacing="0"/>
        <w:ind w:left="720" w:hanging="720"/>
        <w:rPr>
          <w:rFonts w:ascii="Arial" w:hAnsi="Arial" w:cs="Arial"/>
          <w:b w:val="0"/>
          <w:sz w:val="22"/>
          <w:szCs w:val="22"/>
          <w:highlight w:val="yellow"/>
        </w:rPr>
      </w:pPr>
      <w:r w:rsidRPr="00CC5DE1">
        <w:rPr>
          <w:rStyle w:val="Ttulo3Car"/>
          <w:rFonts w:ascii="Arial" w:hAnsi="Arial" w:cs="Arial"/>
          <w:b/>
          <w:sz w:val="22"/>
          <w:szCs w:val="22"/>
        </w:rPr>
        <w:t>Estrategia: Fortalecimiento a la Vigilancia y Control de Delitos contra el Patrimonio.</w:t>
      </w:r>
      <w:bookmarkEnd w:id="101"/>
    </w:p>
    <w:p w14:paraId="37B7E33E" w14:textId="77777777" w:rsidR="00A41D04" w:rsidRPr="00662A53" w:rsidRDefault="00A41D04" w:rsidP="00A41D04">
      <w:pPr>
        <w:spacing w:after="0" w:line="240" w:lineRule="auto"/>
        <w:jc w:val="both"/>
        <w:rPr>
          <w:rFonts w:ascii="Arial" w:hAnsi="Arial" w:cs="Arial"/>
          <w:highlight w:val="yellow"/>
        </w:rPr>
      </w:pPr>
    </w:p>
    <w:p w14:paraId="2495A09C" w14:textId="77777777" w:rsidR="00A41D04" w:rsidRPr="00CC5DE1" w:rsidRDefault="00A41D04" w:rsidP="00A41D04">
      <w:pPr>
        <w:spacing w:after="0" w:line="240" w:lineRule="auto"/>
        <w:jc w:val="both"/>
        <w:rPr>
          <w:rFonts w:ascii="Arial" w:hAnsi="Arial" w:cs="Arial"/>
          <w:sz w:val="22"/>
          <w:szCs w:val="22"/>
        </w:rPr>
      </w:pPr>
      <w:r w:rsidRPr="00CC5DE1">
        <w:rPr>
          <w:rFonts w:ascii="Arial" w:hAnsi="Arial" w:cs="Arial"/>
          <w:sz w:val="22"/>
          <w:szCs w:val="22"/>
        </w:rPr>
        <w:t xml:space="preserve">La estrategia tiene como propósito la disminución de los delitos contra el patrimonio especialmente los relacionados con hurto a: personas, celulares, bicicletas, residencias, automotores y comercio, para lo cual se requiere; </w:t>
      </w:r>
      <w:r w:rsidRPr="00CC5DE1">
        <w:rPr>
          <w:rFonts w:ascii="Arial" w:hAnsi="Arial" w:cs="Arial"/>
          <w:b/>
          <w:sz w:val="22"/>
          <w:szCs w:val="22"/>
        </w:rPr>
        <w:t xml:space="preserve">1) </w:t>
      </w:r>
      <w:r w:rsidRPr="00CC5DE1">
        <w:rPr>
          <w:rFonts w:ascii="Arial" w:hAnsi="Arial" w:cs="Arial"/>
          <w:sz w:val="22"/>
          <w:szCs w:val="22"/>
        </w:rPr>
        <w:t xml:space="preserve">generar condiciones de garantía a los ciudadanos que permita minimizar la ocurrencia de los delitos contra el patrimonio, a través de acciones de control y vigilancia en zonas de concentración del delito, </w:t>
      </w:r>
      <w:r w:rsidRPr="00CC5DE1">
        <w:rPr>
          <w:rFonts w:ascii="Arial" w:hAnsi="Arial" w:cs="Arial"/>
          <w:b/>
          <w:sz w:val="22"/>
          <w:szCs w:val="22"/>
        </w:rPr>
        <w:t>2)</w:t>
      </w:r>
      <w:r w:rsidRPr="00CC5DE1">
        <w:rPr>
          <w:rFonts w:ascii="Arial" w:hAnsi="Arial" w:cs="Arial"/>
          <w:sz w:val="22"/>
          <w:szCs w:val="22"/>
        </w:rPr>
        <w:t xml:space="preserve"> propiciar la articulación entre entidades, con el fin de hacer mejores y más eficientes los procedimientos y generar una cultura de buenas prácticas, </w:t>
      </w:r>
      <w:r w:rsidRPr="00CC5DE1">
        <w:rPr>
          <w:rFonts w:ascii="Arial" w:hAnsi="Arial" w:cs="Arial"/>
          <w:b/>
          <w:sz w:val="22"/>
          <w:szCs w:val="22"/>
        </w:rPr>
        <w:t>3)</w:t>
      </w:r>
      <w:r w:rsidRPr="00CC5DE1">
        <w:rPr>
          <w:rFonts w:ascii="Arial" w:hAnsi="Arial" w:cs="Arial"/>
          <w:sz w:val="22"/>
          <w:szCs w:val="22"/>
        </w:rPr>
        <w:t xml:space="preserve"> gestionar y acompañar la realización de acciones de control en los lugares y escenarios priorizados por la Secretaría Distrital de Seguridad, Convivencia y Justicia, y 4) propiciar acciones de control junto con la MEBOG en entornos priorizados por esta Secretaría como: zonas comerciales, ciclorutas, grandes superficies y zonas residenciales. </w:t>
      </w:r>
    </w:p>
    <w:p w14:paraId="02A3E152" w14:textId="77777777" w:rsidR="00CC5DE1" w:rsidRDefault="00CC5DE1" w:rsidP="00A41D04">
      <w:pPr>
        <w:pStyle w:val="Ttulo4"/>
        <w:keepLines w:val="0"/>
        <w:numPr>
          <w:ilvl w:val="3"/>
          <w:numId w:val="0"/>
        </w:numPr>
        <w:suppressAutoHyphens w:val="0"/>
        <w:spacing w:before="0" w:line="240" w:lineRule="auto"/>
        <w:ind w:left="864" w:hanging="864"/>
        <w:rPr>
          <w:rFonts w:cs="Arial"/>
          <w:sz w:val="22"/>
          <w:szCs w:val="22"/>
          <w:highlight w:val="yellow"/>
          <w:lang w:val="es-CO"/>
        </w:rPr>
      </w:pPr>
    </w:p>
    <w:p w14:paraId="1B3F4768" w14:textId="509BC365" w:rsidR="00A41D04" w:rsidRPr="000525E7" w:rsidRDefault="00A41D04" w:rsidP="00A41D04">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0525E7">
        <w:rPr>
          <w:rFonts w:ascii="Arial" w:hAnsi="Arial" w:cs="Arial"/>
          <w:i w:val="0"/>
          <w:color w:val="auto"/>
          <w:sz w:val="22"/>
          <w:szCs w:val="22"/>
          <w:u w:val="single"/>
          <w:lang w:val="es-CO"/>
        </w:rPr>
        <w:t>Resultados:</w:t>
      </w:r>
    </w:p>
    <w:p w14:paraId="3A6B673D" w14:textId="77777777" w:rsidR="00E8357A" w:rsidRPr="000525E7" w:rsidRDefault="00E8357A" w:rsidP="00E8357A">
      <w:pPr>
        <w:spacing w:after="0" w:line="240" w:lineRule="auto"/>
        <w:jc w:val="both"/>
        <w:rPr>
          <w:rFonts w:ascii="Arial" w:hAnsi="Arial" w:cs="Arial"/>
          <w:sz w:val="22"/>
          <w:szCs w:val="22"/>
          <w:lang w:eastAsia="es-CO"/>
        </w:rPr>
      </w:pPr>
    </w:p>
    <w:p w14:paraId="45645046" w14:textId="77777777" w:rsidR="00E8357A" w:rsidRPr="000525E7" w:rsidRDefault="00E8357A" w:rsidP="00E8357A">
      <w:pPr>
        <w:spacing w:after="0" w:line="240" w:lineRule="auto"/>
        <w:jc w:val="both"/>
        <w:rPr>
          <w:rFonts w:ascii="Arial" w:hAnsi="Arial" w:cs="Arial"/>
          <w:sz w:val="22"/>
          <w:szCs w:val="22"/>
          <w:lang w:eastAsia="es-CO"/>
        </w:rPr>
      </w:pPr>
      <w:r w:rsidRPr="000525E7">
        <w:rPr>
          <w:rFonts w:ascii="Arial" w:hAnsi="Arial" w:cs="Arial"/>
          <w:sz w:val="22"/>
          <w:szCs w:val="22"/>
          <w:lang w:eastAsia="es-CO"/>
        </w:rPr>
        <w:t xml:space="preserve">Para el año 2019 la estrategia tiene como objetivo la disminución en la comisión de delitos contra el patrimonio, principalmente el hurto a bicicletas en veintinueve (29) puntos priorizados por el indicador de hurto a bicicletas donde se concentra el 21% de este delito ubicado en doce (12) localidades de la ciudad, que son Fontibón, Usaquén, Ciudad Bolívar, Engativá, Suba, Kennedy, Bosa, Barrios Unidos, Teusaquillo, Chapinero, Puente Aranda y Tunjuelito. </w:t>
      </w:r>
    </w:p>
    <w:p w14:paraId="3468615A" w14:textId="77777777" w:rsidR="00E8357A" w:rsidRPr="000525E7" w:rsidRDefault="00E8357A" w:rsidP="00E8357A">
      <w:pPr>
        <w:spacing w:after="0" w:line="240" w:lineRule="auto"/>
        <w:jc w:val="both"/>
        <w:rPr>
          <w:rFonts w:ascii="Arial" w:hAnsi="Arial" w:cs="Arial"/>
          <w:sz w:val="22"/>
          <w:szCs w:val="22"/>
          <w:lang w:eastAsia="es-CO"/>
        </w:rPr>
      </w:pPr>
    </w:p>
    <w:p w14:paraId="423767EE" w14:textId="2D39BAE0" w:rsidR="00E8357A" w:rsidRPr="000525E7" w:rsidRDefault="00E8357A" w:rsidP="000525E7">
      <w:pPr>
        <w:pStyle w:val="Descripcin"/>
        <w:keepNext/>
        <w:jc w:val="both"/>
        <w:rPr>
          <w:rFonts w:cs="Arial"/>
          <w:b w:val="0"/>
          <w:sz w:val="22"/>
          <w:szCs w:val="22"/>
          <w:lang w:eastAsia="es-CO"/>
        </w:rPr>
      </w:pPr>
      <w:r w:rsidRPr="000525E7">
        <w:rPr>
          <w:rFonts w:eastAsia="Times New Roman" w:cs="Arial"/>
          <w:b w:val="0"/>
          <w:sz w:val="22"/>
          <w:szCs w:val="22"/>
          <w:lang w:eastAsia="es-CO"/>
        </w:rPr>
        <w:t xml:space="preserve">En lo que respecta a las acciones </w:t>
      </w:r>
      <w:r w:rsidRPr="000525E7">
        <w:rPr>
          <w:rFonts w:cs="Arial"/>
          <w:b w:val="0"/>
          <w:sz w:val="22"/>
          <w:szCs w:val="22"/>
        </w:rPr>
        <w:t>durante lo corrido del</w:t>
      </w:r>
      <w:r w:rsidRPr="000525E7">
        <w:rPr>
          <w:rFonts w:cs="Arial"/>
          <w:sz w:val="22"/>
          <w:szCs w:val="22"/>
        </w:rPr>
        <w:t xml:space="preserve"> </w:t>
      </w:r>
      <w:r w:rsidRPr="000525E7">
        <w:rPr>
          <w:rFonts w:eastAsia="Times New Roman" w:cs="Arial"/>
          <w:b w:val="0"/>
          <w:sz w:val="22"/>
          <w:szCs w:val="22"/>
          <w:lang w:eastAsia="es-CO"/>
        </w:rPr>
        <w:t>2019 para mitigar el delito de hurto a bicicletas, la Dirección de Seguridad se encuentra implementando un plan de acción enmarcado en dos componentes: i. Control: enfocado en la gestión y acompañamiento permanente de actividades de registro y control lideradas por la MEBOG en los entornos priorizados y ii Prevención orientado a la realización de jornadas pedagógicas enfocadas a la difusión de los diferentes mecanismos de denuncia ciudadana, de los servicios que ofrecen las trece (13) Casas de Justicia de esta Secretaría y actividades con la comunidad, con el objetivo de brindar recomendaciones de autocuidado y el mejoramiento a los protocolos personales de seguridad que puedan mitigar los riesgos de victimización de los ciudadanos.</w:t>
      </w:r>
      <w:r w:rsidR="000525E7" w:rsidRPr="000525E7">
        <w:rPr>
          <w:rFonts w:eastAsia="Times New Roman" w:cs="Arial"/>
          <w:b w:val="0"/>
          <w:sz w:val="22"/>
          <w:szCs w:val="22"/>
          <w:lang w:eastAsia="es-CO"/>
        </w:rPr>
        <w:t xml:space="preserve">  </w:t>
      </w:r>
      <w:r w:rsidRPr="000525E7">
        <w:rPr>
          <w:rFonts w:cs="Arial"/>
          <w:b w:val="0"/>
          <w:color w:val="000000"/>
          <w:sz w:val="22"/>
          <w:szCs w:val="22"/>
        </w:rPr>
        <w:t xml:space="preserve">En este sentido, durante el año 2019 se han gestionado y acompañado doscientas setenta y una (271) acciones de IVC en articulación con trece (13) estaciones de la MEBOG donde se encuentran ubicados los puntos críticos, el equipo de Policía en Bici, la SIPOL las alcaldías locales y la Secretaría Distrital de Gobierno. Estas actividades tienen como principal objetivo la mitigación del delito de receptación de bicicletas hurtadas a través de: i. la verificación de la documentación requerida para el </w:t>
      </w:r>
      <w:r w:rsidRPr="000525E7">
        <w:rPr>
          <w:rFonts w:cs="Arial"/>
          <w:b w:val="0"/>
          <w:color w:val="000000"/>
          <w:sz w:val="22"/>
          <w:szCs w:val="22"/>
        </w:rPr>
        <w:lastRenderedPageBreak/>
        <w:t xml:space="preserve">desarrollo de la actividad económica de acuerdo con el artículo 92, numeral 16 de la Ley 1801 del 2016 - Código Nacional de Policía y Convivencia y ii. la sensibilización a los comerciantes fomentando una cultura de la legalidad, al exigir, verificar e implementar documentos que permitan evidenciar la legalidad de los bienes, en este caso de las bicicletas que se comercializan y/o se arreglan en cada uno de los establecimientos intervenidos. De este modo, a continuación, se presentan los resultados de la implementación del plan de acción de las localidades que cuentan con puntos priorizados por el hurto a bicicletas durante el periodo en mención. </w:t>
      </w:r>
    </w:p>
    <w:p w14:paraId="629AEAF4" w14:textId="77777777" w:rsidR="00E8357A" w:rsidRPr="000525E7" w:rsidRDefault="00E8357A" w:rsidP="00E8357A">
      <w:pPr>
        <w:pStyle w:val="Descripcin"/>
        <w:keepNext/>
        <w:rPr>
          <w:rFonts w:cs="Arial"/>
          <w:sz w:val="22"/>
          <w:szCs w:val="22"/>
        </w:rPr>
      </w:pPr>
    </w:p>
    <w:p w14:paraId="6C347625" w14:textId="58355E2B" w:rsidR="00E8357A" w:rsidRPr="000525E7" w:rsidRDefault="00E8357A" w:rsidP="000525E7">
      <w:pPr>
        <w:pStyle w:val="Descripcin"/>
        <w:keepNext/>
        <w:jc w:val="center"/>
        <w:rPr>
          <w:rFonts w:eastAsia="Times New Roman" w:cs="Arial"/>
          <w:bCs/>
          <w:sz w:val="22"/>
          <w:szCs w:val="22"/>
          <w:lang w:eastAsia="es-CO"/>
        </w:rPr>
      </w:pPr>
      <w:bookmarkStart w:id="102" w:name="_Toc13220884"/>
      <w:bookmarkStart w:id="103" w:name="_Toc13220949"/>
      <w:bookmarkStart w:id="104" w:name="_Toc21617918"/>
      <w:r w:rsidRPr="000525E7">
        <w:rPr>
          <w:rFonts w:eastAsia="Times New Roman" w:cs="Arial"/>
          <w:bCs/>
          <w:sz w:val="22"/>
          <w:szCs w:val="22"/>
          <w:lang w:eastAsia="es-CO"/>
        </w:rPr>
        <w:t>Resultados de la estrategia de vigilancia y control delitos contra el patrimonio hurto bicicletas 2019</w:t>
      </w:r>
      <w:bookmarkEnd w:id="102"/>
      <w:bookmarkEnd w:id="103"/>
      <w:bookmarkEnd w:id="104"/>
    </w:p>
    <w:p w14:paraId="33A54BAC" w14:textId="77777777" w:rsidR="00E8357A" w:rsidRPr="00662A53" w:rsidRDefault="00E8357A" w:rsidP="00E8357A">
      <w:pPr>
        <w:spacing w:after="0" w:line="240" w:lineRule="auto"/>
        <w:jc w:val="both"/>
        <w:rPr>
          <w:rFonts w:ascii="Arial" w:hAnsi="Arial" w:cs="Arial"/>
          <w:highlight w:val="yellow"/>
          <w:lang w:eastAsia="es-CO"/>
        </w:rPr>
      </w:pPr>
    </w:p>
    <w:tbl>
      <w:tblPr>
        <w:tblW w:w="8923" w:type="dxa"/>
        <w:tblLayout w:type="fixed"/>
        <w:tblCellMar>
          <w:left w:w="70" w:type="dxa"/>
          <w:right w:w="70" w:type="dxa"/>
        </w:tblCellMar>
        <w:tblLook w:val="0000" w:firstRow="0" w:lastRow="0" w:firstColumn="0" w:lastColumn="0" w:noHBand="0" w:noVBand="0"/>
      </w:tblPr>
      <w:tblGrid>
        <w:gridCol w:w="2272"/>
        <w:gridCol w:w="2436"/>
        <w:gridCol w:w="1663"/>
        <w:gridCol w:w="2552"/>
      </w:tblGrid>
      <w:tr w:rsidR="00E8357A" w:rsidRPr="00662A53" w14:paraId="41123B8D" w14:textId="77777777" w:rsidTr="005E5AAB">
        <w:trPr>
          <w:trHeight w:val="471"/>
        </w:trPr>
        <w:tc>
          <w:tcPr>
            <w:tcW w:w="2272" w:type="dxa"/>
            <w:tcBorders>
              <w:top w:val="single" w:sz="6" w:space="0" w:color="auto"/>
              <w:left w:val="single" w:sz="6" w:space="0" w:color="auto"/>
              <w:bottom w:val="single" w:sz="6" w:space="0" w:color="auto"/>
              <w:right w:val="single" w:sz="6" w:space="0" w:color="auto"/>
            </w:tcBorders>
            <w:vAlign w:val="center"/>
          </w:tcPr>
          <w:p w14:paraId="6754E46B" w14:textId="77777777" w:rsidR="00E8357A" w:rsidRPr="000525E7" w:rsidRDefault="00E8357A" w:rsidP="0003434C">
            <w:pPr>
              <w:autoSpaceDE w:val="0"/>
              <w:autoSpaceDN w:val="0"/>
              <w:adjustRightInd w:val="0"/>
              <w:spacing w:after="0" w:line="240" w:lineRule="auto"/>
              <w:jc w:val="center"/>
              <w:rPr>
                <w:rFonts w:ascii="Arial" w:hAnsi="Arial" w:cs="Arial"/>
                <w:b/>
                <w:bCs/>
                <w:sz w:val="18"/>
                <w:szCs w:val="18"/>
              </w:rPr>
            </w:pPr>
            <w:r w:rsidRPr="000525E7">
              <w:rPr>
                <w:rFonts w:ascii="Arial" w:hAnsi="Arial" w:cs="Arial"/>
                <w:b/>
                <w:bCs/>
                <w:sz w:val="18"/>
                <w:szCs w:val="18"/>
              </w:rPr>
              <w:t>Localidad</w:t>
            </w:r>
          </w:p>
        </w:tc>
        <w:tc>
          <w:tcPr>
            <w:tcW w:w="2436" w:type="dxa"/>
            <w:tcBorders>
              <w:top w:val="single" w:sz="6" w:space="0" w:color="auto"/>
              <w:left w:val="single" w:sz="6" w:space="0" w:color="auto"/>
              <w:bottom w:val="single" w:sz="6" w:space="0" w:color="auto"/>
              <w:right w:val="single" w:sz="6" w:space="0" w:color="auto"/>
            </w:tcBorders>
            <w:vAlign w:val="center"/>
          </w:tcPr>
          <w:p w14:paraId="3ECBBC08" w14:textId="77777777" w:rsidR="00E8357A" w:rsidRPr="000525E7" w:rsidRDefault="00E8357A" w:rsidP="0003434C">
            <w:pPr>
              <w:autoSpaceDE w:val="0"/>
              <w:autoSpaceDN w:val="0"/>
              <w:adjustRightInd w:val="0"/>
              <w:spacing w:after="0" w:line="240" w:lineRule="auto"/>
              <w:jc w:val="center"/>
              <w:rPr>
                <w:rFonts w:ascii="Arial" w:hAnsi="Arial" w:cs="Arial"/>
                <w:b/>
                <w:bCs/>
                <w:sz w:val="18"/>
                <w:szCs w:val="18"/>
              </w:rPr>
            </w:pPr>
            <w:r w:rsidRPr="000525E7">
              <w:rPr>
                <w:rFonts w:ascii="Arial" w:hAnsi="Arial" w:cs="Arial"/>
                <w:b/>
                <w:bCs/>
                <w:sz w:val="18"/>
                <w:szCs w:val="18"/>
              </w:rPr>
              <w:t>Establecimientos visitados</w:t>
            </w:r>
          </w:p>
        </w:tc>
        <w:tc>
          <w:tcPr>
            <w:tcW w:w="1663" w:type="dxa"/>
            <w:tcBorders>
              <w:top w:val="single" w:sz="6" w:space="0" w:color="auto"/>
              <w:left w:val="single" w:sz="6" w:space="0" w:color="auto"/>
              <w:bottom w:val="single" w:sz="6" w:space="0" w:color="auto"/>
              <w:right w:val="single" w:sz="6" w:space="0" w:color="auto"/>
            </w:tcBorders>
            <w:vAlign w:val="center"/>
          </w:tcPr>
          <w:p w14:paraId="28F94C9C" w14:textId="77777777" w:rsidR="00E8357A" w:rsidRPr="000525E7" w:rsidRDefault="00E8357A" w:rsidP="0003434C">
            <w:pPr>
              <w:autoSpaceDE w:val="0"/>
              <w:autoSpaceDN w:val="0"/>
              <w:adjustRightInd w:val="0"/>
              <w:spacing w:after="0" w:line="240" w:lineRule="auto"/>
              <w:jc w:val="center"/>
              <w:rPr>
                <w:rFonts w:ascii="Arial" w:hAnsi="Arial" w:cs="Arial"/>
                <w:b/>
                <w:bCs/>
                <w:sz w:val="18"/>
                <w:szCs w:val="18"/>
              </w:rPr>
            </w:pPr>
            <w:r w:rsidRPr="000525E7">
              <w:rPr>
                <w:rFonts w:ascii="Arial" w:hAnsi="Arial" w:cs="Arial"/>
                <w:b/>
                <w:bCs/>
                <w:sz w:val="18"/>
                <w:szCs w:val="18"/>
              </w:rPr>
              <w:t>Establecimientos Suspendidos</w:t>
            </w:r>
          </w:p>
        </w:tc>
        <w:tc>
          <w:tcPr>
            <w:tcW w:w="2552" w:type="dxa"/>
            <w:tcBorders>
              <w:top w:val="single" w:sz="6" w:space="0" w:color="auto"/>
              <w:left w:val="single" w:sz="6" w:space="0" w:color="auto"/>
              <w:bottom w:val="single" w:sz="6" w:space="0" w:color="auto"/>
              <w:right w:val="single" w:sz="6" w:space="0" w:color="auto"/>
            </w:tcBorders>
            <w:vAlign w:val="center"/>
          </w:tcPr>
          <w:p w14:paraId="7EFCBE01" w14:textId="77777777" w:rsidR="00E8357A" w:rsidRPr="000525E7" w:rsidRDefault="00E8357A" w:rsidP="0003434C">
            <w:pPr>
              <w:autoSpaceDE w:val="0"/>
              <w:autoSpaceDN w:val="0"/>
              <w:adjustRightInd w:val="0"/>
              <w:spacing w:after="0" w:line="240" w:lineRule="auto"/>
              <w:jc w:val="center"/>
              <w:rPr>
                <w:rFonts w:ascii="Arial" w:hAnsi="Arial" w:cs="Arial"/>
                <w:b/>
                <w:bCs/>
                <w:sz w:val="18"/>
                <w:szCs w:val="18"/>
              </w:rPr>
            </w:pPr>
            <w:r w:rsidRPr="000525E7">
              <w:rPr>
                <w:rFonts w:ascii="Arial" w:hAnsi="Arial" w:cs="Arial"/>
                <w:b/>
                <w:bCs/>
                <w:sz w:val="18"/>
                <w:szCs w:val="18"/>
              </w:rPr>
              <w:t xml:space="preserve">Bicicletas Incautadas - Art 95 Numeral 11 C.N.P.C. </w:t>
            </w:r>
          </w:p>
        </w:tc>
      </w:tr>
      <w:tr w:rsidR="00E8357A" w:rsidRPr="00662A53" w14:paraId="0289A3AF"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73836E8E"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Usaquén</w:t>
            </w:r>
          </w:p>
        </w:tc>
        <w:tc>
          <w:tcPr>
            <w:tcW w:w="2436" w:type="dxa"/>
            <w:tcBorders>
              <w:top w:val="single" w:sz="6" w:space="0" w:color="auto"/>
              <w:left w:val="single" w:sz="6" w:space="0" w:color="auto"/>
              <w:bottom w:val="single" w:sz="6" w:space="0" w:color="auto"/>
              <w:right w:val="single" w:sz="6" w:space="0" w:color="auto"/>
            </w:tcBorders>
            <w:vAlign w:val="center"/>
          </w:tcPr>
          <w:p w14:paraId="143531BA"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15</w:t>
            </w:r>
          </w:p>
        </w:tc>
        <w:tc>
          <w:tcPr>
            <w:tcW w:w="1663" w:type="dxa"/>
            <w:tcBorders>
              <w:top w:val="single" w:sz="6" w:space="0" w:color="auto"/>
              <w:left w:val="single" w:sz="6" w:space="0" w:color="auto"/>
              <w:bottom w:val="single" w:sz="6" w:space="0" w:color="auto"/>
              <w:right w:val="single" w:sz="6" w:space="0" w:color="auto"/>
            </w:tcBorders>
            <w:vAlign w:val="center"/>
          </w:tcPr>
          <w:p w14:paraId="57C17506"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7</w:t>
            </w:r>
          </w:p>
        </w:tc>
        <w:tc>
          <w:tcPr>
            <w:tcW w:w="2552" w:type="dxa"/>
            <w:tcBorders>
              <w:top w:val="single" w:sz="6" w:space="0" w:color="auto"/>
              <w:left w:val="single" w:sz="6" w:space="0" w:color="auto"/>
              <w:bottom w:val="single" w:sz="6" w:space="0" w:color="auto"/>
              <w:right w:val="single" w:sz="6" w:space="0" w:color="auto"/>
            </w:tcBorders>
            <w:vAlign w:val="center"/>
          </w:tcPr>
          <w:p w14:paraId="33B359D2"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0</w:t>
            </w:r>
          </w:p>
        </w:tc>
      </w:tr>
      <w:tr w:rsidR="00E8357A" w:rsidRPr="00662A53" w14:paraId="0309C12B"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7559349B"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Fontibón</w:t>
            </w:r>
          </w:p>
        </w:tc>
        <w:tc>
          <w:tcPr>
            <w:tcW w:w="2436" w:type="dxa"/>
            <w:tcBorders>
              <w:top w:val="single" w:sz="6" w:space="0" w:color="auto"/>
              <w:left w:val="single" w:sz="6" w:space="0" w:color="auto"/>
              <w:bottom w:val="single" w:sz="6" w:space="0" w:color="auto"/>
              <w:right w:val="single" w:sz="6" w:space="0" w:color="auto"/>
            </w:tcBorders>
            <w:vAlign w:val="center"/>
          </w:tcPr>
          <w:p w14:paraId="7A441BD0"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18</w:t>
            </w:r>
          </w:p>
        </w:tc>
        <w:tc>
          <w:tcPr>
            <w:tcW w:w="1663" w:type="dxa"/>
            <w:tcBorders>
              <w:top w:val="single" w:sz="6" w:space="0" w:color="auto"/>
              <w:left w:val="single" w:sz="6" w:space="0" w:color="auto"/>
              <w:bottom w:val="single" w:sz="6" w:space="0" w:color="auto"/>
              <w:right w:val="single" w:sz="6" w:space="0" w:color="auto"/>
            </w:tcBorders>
            <w:vAlign w:val="center"/>
          </w:tcPr>
          <w:p w14:paraId="21EBF4EC"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7</w:t>
            </w:r>
          </w:p>
        </w:tc>
        <w:tc>
          <w:tcPr>
            <w:tcW w:w="2552" w:type="dxa"/>
            <w:tcBorders>
              <w:top w:val="single" w:sz="6" w:space="0" w:color="auto"/>
              <w:left w:val="single" w:sz="6" w:space="0" w:color="auto"/>
              <w:bottom w:val="single" w:sz="6" w:space="0" w:color="auto"/>
              <w:right w:val="single" w:sz="6" w:space="0" w:color="auto"/>
            </w:tcBorders>
            <w:vAlign w:val="center"/>
          </w:tcPr>
          <w:p w14:paraId="741FCD09"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11</w:t>
            </w:r>
          </w:p>
        </w:tc>
      </w:tr>
      <w:tr w:rsidR="00E8357A" w:rsidRPr="00662A53" w14:paraId="156D4813" w14:textId="77777777" w:rsidTr="005E5AAB">
        <w:trPr>
          <w:trHeight w:val="282"/>
        </w:trPr>
        <w:tc>
          <w:tcPr>
            <w:tcW w:w="2272" w:type="dxa"/>
            <w:tcBorders>
              <w:top w:val="single" w:sz="6" w:space="0" w:color="auto"/>
              <w:left w:val="single" w:sz="6" w:space="0" w:color="auto"/>
              <w:bottom w:val="single" w:sz="6" w:space="0" w:color="auto"/>
              <w:right w:val="single" w:sz="6" w:space="0" w:color="auto"/>
            </w:tcBorders>
            <w:vAlign w:val="center"/>
          </w:tcPr>
          <w:p w14:paraId="28443B81"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Kennedy</w:t>
            </w:r>
          </w:p>
        </w:tc>
        <w:tc>
          <w:tcPr>
            <w:tcW w:w="2436" w:type="dxa"/>
            <w:tcBorders>
              <w:top w:val="single" w:sz="6" w:space="0" w:color="auto"/>
              <w:left w:val="single" w:sz="6" w:space="0" w:color="auto"/>
              <w:bottom w:val="single" w:sz="6" w:space="0" w:color="auto"/>
              <w:right w:val="single" w:sz="6" w:space="0" w:color="auto"/>
            </w:tcBorders>
            <w:vAlign w:val="center"/>
          </w:tcPr>
          <w:p w14:paraId="5CAB9623"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27</w:t>
            </w:r>
          </w:p>
        </w:tc>
        <w:tc>
          <w:tcPr>
            <w:tcW w:w="1663" w:type="dxa"/>
            <w:tcBorders>
              <w:top w:val="single" w:sz="6" w:space="0" w:color="auto"/>
              <w:left w:val="single" w:sz="6" w:space="0" w:color="auto"/>
              <w:bottom w:val="single" w:sz="6" w:space="0" w:color="auto"/>
              <w:right w:val="single" w:sz="6" w:space="0" w:color="auto"/>
            </w:tcBorders>
            <w:vAlign w:val="center"/>
          </w:tcPr>
          <w:p w14:paraId="3DAB9821"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25</w:t>
            </w:r>
          </w:p>
        </w:tc>
        <w:tc>
          <w:tcPr>
            <w:tcW w:w="2552" w:type="dxa"/>
            <w:tcBorders>
              <w:top w:val="single" w:sz="6" w:space="0" w:color="auto"/>
              <w:left w:val="single" w:sz="6" w:space="0" w:color="auto"/>
              <w:bottom w:val="single" w:sz="6" w:space="0" w:color="auto"/>
              <w:right w:val="single" w:sz="6" w:space="0" w:color="auto"/>
            </w:tcBorders>
            <w:vAlign w:val="center"/>
          </w:tcPr>
          <w:p w14:paraId="7AF7F48A"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26</w:t>
            </w:r>
          </w:p>
        </w:tc>
      </w:tr>
      <w:tr w:rsidR="00E8357A" w:rsidRPr="00662A53" w14:paraId="1707170D"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1C72B0C9"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Barrios Unidos</w:t>
            </w:r>
          </w:p>
        </w:tc>
        <w:tc>
          <w:tcPr>
            <w:tcW w:w="2436" w:type="dxa"/>
            <w:tcBorders>
              <w:top w:val="single" w:sz="6" w:space="0" w:color="auto"/>
              <w:left w:val="single" w:sz="6" w:space="0" w:color="auto"/>
              <w:bottom w:val="single" w:sz="6" w:space="0" w:color="auto"/>
              <w:right w:val="single" w:sz="6" w:space="0" w:color="auto"/>
            </w:tcBorders>
            <w:vAlign w:val="center"/>
          </w:tcPr>
          <w:p w14:paraId="76F4C51D"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20</w:t>
            </w:r>
          </w:p>
        </w:tc>
        <w:tc>
          <w:tcPr>
            <w:tcW w:w="1663" w:type="dxa"/>
            <w:tcBorders>
              <w:top w:val="single" w:sz="6" w:space="0" w:color="auto"/>
              <w:left w:val="single" w:sz="6" w:space="0" w:color="auto"/>
              <w:bottom w:val="single" w:sz="6" w:space="0" w:color="auto"/>
              <w:right w:val="single" w:sz="6" w:space="0" w:color="auto"/>
            </w:tcBorders>
            <w:vAlign w:val="center"/>
          </w:tcPr>
          <w:p w14:paraId="273AEF49"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4</w:t>
            </w:r>
          </w:p>
        </w:tc>
        <w:tc>
          <w:tcPr>
            <w:tcW w:w="2552" w:type="dxa"/>
            <w:tcBorders>
              <w:top w:val="single" w:sz="6" w:space="0" w:color="auto"/>
              <w:left w:val="single" w:sz="6" w:space="0" w:color="auto"/>
              <w:bottom w:val="single" w:sz="6" w:space="0" w:color="auto"/>
              <w:right w:val="single" w:sz="6" w:space="0" w:color="auto"/>
            </w:tcBorders>
            <w:vAlign w:val="center"/>
          </w:tcPr>
          <w:p w14:paraId="1AFA7FD7"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0</w:t>
            </w:r>
          </w:p>
        </w:tc>
      </w:tr>
      <w:tr w:rsidR="00E8357A" w:rsidRPr="00662A53" w14:paraId="11036961"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060C0D31"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Los Mártires</w:t>
            </w:r>
          </w:p>
        </w:tc>
        <w:tc>
          <w:tcPr>
            <w:tcW w:w="2436" w:type="dxa"/>
            <w:tcBorders>
              <w:top w:val="single" w:sz="6" w:space="0" w:color="auto"/>
              <w:left w:val="single" w:sz="6" w:space="0" w:color="auto"/>
              <w:bottom w:val="single" w:sz="6" w:space="0" w:color="auto"/>
              <w:right w:val="single" w:sz="6" w:space="0" w:color="auto"/>
            </w:tcBorders>
            <w:vAlign w:val="center"/>
          </w:tcPr>
          <w:p w14:paraId="1762BE83"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11</w:t>
            </w:r>
          </w:p>
        </w:tc>
        <w:tc>
          <w:tcPr>
            <w:tcW w:w="1663" w:type="dxa"/>
            <w:tcBorders>
              <w:top w:val="single" w:sz="6" w:space="0" w:color="auto"/>
              <w:left w:val="single" w:sz="6" w:space="0" w:color="auto"/>
              <w:bottom w:val="single" w:sz="6" w:space="0" w:color="auto"/>
              <w:right w:val="single" w:sz="6" w:space="0" w:color="auto"/>
            </w:tcBorders>
            <w:vAlign w:val="center"/>
          </w:tcPr>
          <w:p w14:paraId="4233536C"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6</w:t>
            </w:r>
          </w:p>
        </w:tc>
        <w:tc>
          <w:tcPr>
            <w:tcW w:w="2552" w:type="dxa"/>
            <w:tcBorders>
              <w:top w:val="single" w:sz="6" w:space="0" w:color="auto"/>
              <w:left w:val="single" w:sz="6" w:space="0" w:color="auto"/>
              <w:bottom w:val="single" w:sz="6" w:space="0" w:color="auto"/>
              <w:right w:val="single" w:sz="6" w:space="0" w:color="auto"/>
            </w:tcBorders>
            <w:vAlign w:val="center"/>
          </w:tcPr>
          <w:p w14:paraId="46143A0A"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9</w:t>
            </w:r>
          </w:p>
        </w:tc>
      </w:tr>
      <w:tr w:rsidR="00E8357A" w:rsidRPr="00662A53" w14:paraId="7A81FEA4"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4AEE5640"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Bosa</w:t>
            </w:r>
          </w:p>
        </w:tc>
        <w:tc>
          <w:tcPr>
            <w:tcW w:w="2436" w:type="dxa"/>
            <w:tcBorders>
              <w:top w:val="single" w:sz="6" w:space="0" w:color="auto"/>
              <w:left w:val="single" w:sz="6" w:space="0" w:color="auto"/>
              <w:bottom w:val="single" w:sz="6" w:space="0" w:color="auto"/>
              <w:right w:val="single" w:sz="6" w:space="0" w:color="auto"/>
            </w:tcBorders>
            <w:vAlign w:val="center"/>
          </w:tcPr>
          <w:p w14:paraId="346FAEF1"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20</w:t>
            </w:r>
          </w:p>
        </w:tc>
        <w:tc>
          <w:tcPr>
            <w:tcW w:w="1663" w:type="dxa"/>
            <w:tcBorders>
              <w:top w:val="single" w:sz="6" w:space="0" w:color="auto"/>
              <w:left w:val="single" w:sz="6" w:space="0" w:color="auto"/>
              <w:bottom w:val="single" w:sz="6" w:space="0" w:color="auto"/>
              <w:right w:val="single" w:sz="6" w:space="0" w:color="auto"/>
            </w:tcBorders>
            <w:vAlign w:val="center"/>
          </w:tcPr>
          <w:p w14:paraId="3B971749"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7</w:t>
            </w:r>
          </w:p>
        </w:tc>
        <w:tc>
          <w:tcPr>
            <w:tcW w:w="2552" w:type="dxa"/>
            <w:tcBorders>
              <w:top w:val="single" w:sz="6" w:space="0" w:color="auto"/>
              <w:left w:val="single" w:sz="6" w:space="0" w:color="auto"/>
              <w:bottom w:val="single" w:sz="6" w:space="0" w:color="auto"/>
              <w:right w:val="single" w:sz="6" w:space="0" w:color="auto"/>
            </w:tcBorders>
            <w:vAlign w:val="center"/>
          </w:tcPr>
          <w:p w14:paraId="2E652D27"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14</w:t>
            </w:r>
          </w:p>
        </w:tc>
      </w:tr>
      <w:tr w:rsidR="00E8357A" w:rsidRPr="00662A53" w14:paraId="1E94CE80"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6812D2BC"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Tunjuelito</w:t>
            </w:r>
          </w:p>
        </w:tc>
        <w:tc>
          <w:tcPr>
            <w:tcW w:w="2436" w:type="dxa"/>
            <w:tcBorders>
              <w:top w:val="single" w:sz="6" w:space="0" w:color="auto"/>
              <w:left w:val="single" w:sz="6" w:space="0" w:color="auto"/>
              <w:bottom w:val="single" w:sz="6" w:space="0" w:color="auto"/>
              <w:right w:val="single" w:sz="6" w:space="0" w:color="auto"/>
            </w:tcBorders>
            <w:vAlign w:val="center"/>
          </w:tcPr>
          <w:p w14:paraId="352B6B90"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24</w:t>
            </w:r>
          </w:p>
        </w:tc>
        <w:tc>
          <w:tcPr>
            <w:tcW w:w="1663" w:type="dxa"/>
            <w:tcBorders>
              <w:top w:val="single" w:sz="6" w:space="0" w:color="auto"/>
              <w:left w:val="single" w:sz="6" w:space="0" w:color="auto"/>
              <w:bottom w:val="single" w:sz="6" w:space="0" w:color="auto"/>
              <w:right w:val="single" w:sz="6" w:space="0" w:color="auto"/>
            </w:tcBorders>
            <w:vAlign w:val="center"/>
          </w:tcPr>
          <w:p w14:paraId="5DCA310D"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5</w:t>
            </w:r>
          </w:p>
        </w:tc>
        <w:tc>
          <w:tcPr>
            <w:tcW w:w="2552" w:type="dxa"/>
            <w:tcBorders>
              <w:top w:val="single" w:sz="6" w:space="0" w:color="auto"/>
              <w:left w:val="single" w:sz="6" w:space="0" w:color="auto"/>
              <w:bottom w:val="single" w:sz="6" w:space="0" w:color="auto"/>
              <w:right w:val="single" w:sz="6" w:space="0" w:color="auto"/>
            </w:tcBorders>
            <w:vAlign w:val="center"/>
          </w:tcPr>
          <w:p w14:paraId="30C8B357"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42</w:t>
            </w:r>
          </w:p>
        </w:tc>
      </w:tr>
      <w:tr w:rsidR="00E8357A" w:rsidRPr="00662A53" w14:paraId="57E13C71"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4DC2B953"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Engativá</w:t>
            </w:r>
          </w:p>
        </w:tc>
        <w:tc>
          <w:tcPr>
            <w:tcW w:w="2436" w:type="dxa"/>
            <w:tcBorders>
              <w:top w:val="single" w:sz="6" w:space="0" w:color="auto"/>
              <w:left w:val="single" w:sz="6" w:space="0" w:color="auto"/>
              <w:bottom w:val="single" w:sz="6" w:space="0" w:color="auto"/>
              <w:right w:val="single" w:sz="6" w:space="0" w:color="auto"/>
            </w:tcBorders>
            <w:vAlign w:val="center"/>
          </w:tcPr>
          <w:p w14:paraId="424C812A"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26</w:t>
            </w:r>
          </w:p>
        </w:tc>
        <w:tc>
          <w:tcPr>
            <w:tcW w:w="1663" w:type="dxa"/>
            <w:tcBorders>
              <w:top w:val="single" w:sz="6" w:space="0" w:color="auto"/>
              <w:left w:val="single" w:sz="6" w:space="0" w:color="auto"/>
              <w:bottom w:val="single" w:sz="6" w:space="0" w:color="auto"/>
              <w:right w:val="single" w:sz="6" w:space="0" w:color="auto"/>
            </w:tcBorders>
            <w:vAlign w:val="center"/>
          </w:tcPr>
          <w:p w14:paraId="0C040433"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9</w:t>
            </w:r>
          </w:p>
        </w:tc>
        <w:tc>
          <w:tcPr>
            <w:tcW w:w="2552" w:type="dxa"/>
            <w:tcBorders>
              <w:top w:val="single" w:sz="6" w:space="0" w:color="auto"/>
              <w:left w:val="single" w:sz="6" w:space="0" w:color="auto"/>
              <w:bottom w:val="single" w:sz="6" w:space="0" w:color="auto"/>
              <w:right w:val="single" w:sz="6" w:space="0" w:color="auto"/>
            </w:tcBorders>
            <w:vAlign w:val="center"/>
          </w:tcPr>
          <w:p w14:paraId="1121C723"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0</w:t>
            </w:r>
          </w:p>
        </w:tc>
      </w:tr>
      <w:tr w:rsidR="00E8357A" w:rsidRPr="00662A53" w14:paraId="446A4411"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76D893C3"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Puente Aranda</w:t>
            </w:r>
          </w:p>
        </w:tc>
        <w:tc>
          <w:tcPr>
            <w:tcW w:w="2436" w:type="dxa"/>
            <w:tcBorders>
              <w:top w:val="single" w:sz="6" w:space="0" w:color="auto"/>
              <w:left w:val="single" w:sz="6" w:space="0" w:color="auto"/>
              <w:bottom w:val="single" w:sz="6" w:space="0" w:color="auto"/>
              <w:right w:val="single" w:sz="6" w:space="0" w:color="auto"/>
            </w:tcBorders>
            <w:vAlign w:val="center"/>
          </w:tcPr>
          <w:p w14:paraId="6DA9A270"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19</w:t>
            </w:r>
          </w:p>
        </w:tc>
        <w:tc>
          <w:tcPr>
            <w:tcW w:w="1663" w:type="dxa"/>
            <w:tcBorders>
              <w:top w:val="single" w:sz="6" w:space="0" w:color="auto"/>
              <w:left w:val="single" w:sz="6" w:space="0" w:color="auto"/>
              <w:bottom w:val="single" w:sz="6" w:space="0" w:color="auto"/>
              <w:right w:val="single" w:sz="6" w:space="0" w:color="auto"/>
            </w:tcBorders>
            <w:vAlign w:val="center"/>
          </w:tcPr>
          <w:p w14:paraId="1FC9939B"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4</w:t>
            </w:r>
          </w:p>
        </w:tc>
        <w:tc>
          <w:tcPr>
            <w:tcW w:w="2552" w:type="dxa"/>
            <w:tcBorders>
              <w:top w:val="single" w:sz="6" w:space="0" w:color="auto"/>
              <w:left w:val="single" w:sz="6" w:space="0" w:color="auto"/>
              <w:bottom w:val="single" w:sz="6" w:space="0" w:color="auto"/>
              <w:right w:val="single" w:sz="6" w:space="0" w:color="auto"/>
            </w:tcBorders>
            <w:vAlign w:val="center"/>
          </w:tcPr>
          <w:p w14:paraId="133070F6"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0</w:t>
            </w:r>
          </w:p>
        </w:tc>
      </w:tr>
      <w:tr w:rsidR="00E8357A" w:rsidRPr="00662A53" w14:paraId="4F55D9F3"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3BC20A95"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Ciudad Bolívar</w:t>
            </w:r>
          </w:p>
        </w:tc>
        <w:tc>
          <w:tcPr>
            <w:tcW w:w="2436" w:type="dxa"/>
            <w:tcBorders>
              <w:top w:val="single" w:sz="6" w:space="0" w:color="auto"/>
              <w:left w:val="single" w:sz="6" w:space="0" w:color="auto"/>
              <w:bottom w:val="single" w:sz="6" w:space="0" w:color="auto"/>
              <w:right w:val="single" w:sz="6" w:space="0" w:color="auto"/>
            </w:tcBorders>
            <w:vAlign w:val="center"/>
          </w:tcPr>
          <w:p w14:paraId="1E1CB7C5"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16</w:t>
            </w:r>
          </w:p>
        </w:tc>
        <w:tc>
          <w:tcPr>
            <w:tcW w:w="1663" w:type="dxa"/>
            <w:tcBorders>
              <w:top w:val="single" w:sz="6" w:space="0" w:color="auto"/>
              <w:left w:val="single" w:sz="6" w:space="0" w:color="auto"/>
              <w:bottom w:val="single" w:sz="6" w:space="0" w:color="auto"/>
              <w:right w:val="single" w:sz="6" w:space="0" w:color="auto"/>
            </w:tcBorders>
            <w:vAlign w:val="center"/>
          </w:tcPr>
          <w:p w14:paraId="4EC2B88A"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5</w:t>
            </w:r>
          </w:p>
        </w:tc>
        <w:tc>
          <w:tcPr>
            <w:tcW w:w="2552" w:type="dxa"/>
            <w:tcBorders>
              <w:top w:val="single" w:sz="6" w:space="0" w:color="auto"/>
              <w:left w:val="single" w:sz="6" w:space="0" w:color="auto"/>
              <w:bottom w:val="single" w:sz="6" w:space="0" w:color="auto"/>
              <w:right w:val="single" w:sz="6" w:space="0" w:color="auto"/>
            </w:tcBorders>
            <w:vAlign w:val="center"/>
          </w:tcPr>
          <w:p w14:paraId="1F2E53E9"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9</w:t>
            </w:r>
          </w:p>
        </w:tc>
      </w:tr>
      <w:tr w:rsidR="00E8357A" w:rsidRPr="00662A53" w14:paraId="45A4DEB2"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2B9723FC"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Chapinero</w:t>
            </w:r>
          </w:p>
        </w:tc>
        <w:tc>
          <w:tcPr>
            <w:tcW w:w="2436" w:type="dxa"/>
            <w:tcBorders>
              <w:top w:val="single" w:sz="6" w:space="0" w:color="auto"/>
              <w:left w:val="single" w:sz="6" w:space="0" w:color="auto"/>
              <w:bottom w:val="single" w:sz="6" w:space="0" w:color="auto"/>
              <w:right w:val="single" w:sz="6" w:space="0" w:color="auto"/>
            </w:tcBorders>
            <w:vAlign w:val="center"/>
          </w:tcPr>
          <w:p w14:paraId="604C32D1"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21</w:t>
            </w:r>
          </w:p>
        </w:tc>
        <w:tc>
          <w:tcPr>
            <w:tcW w:w="1663" w:type="dxa"/>
            <w:tcBorders>
              <w:top w:val="single" w:sz="6" w:space="0" w:color="auto"/>
              <w:left w:val="single" w:sz="6" w:space="0" w:color="auto"/>
              <w:bottom w:val="single" w:sz="6" w:space="0" w:color="auto"/>
              <w:right w:val="single" w:sz="6" w:space="0" w:color="auto"/>
            </w:tcBorders>
            <w:vAlign w:val="center"/>
          </w:tcPr>
          <w:p w14:paraId="66466593"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5</w:t>
            </w:r>
          </w:p>
        </w:tc>
        <w:tc>
          <w:tcPr>
            <w:tcW w:w="2552" w:type="dxa"/>
            <w:tcBorders>
              <w:top w:val="single" w:sz="6" w:space="0" w:color="auto"/>
              <w:left w:val="single" w:sz="6" w:space="0" w:color="auto"/>
              <w:bottom w:val="single" w:sz="6" w:space="0" w:color="auto"/>
              <w:right w:val="single" w:sz="6" w:space="0" w:color="auto"/>
            </w:tcBorders>
            <w:vAlign w:val="center"/>
          </w:tcPr>
          <w:p w14:paraId="35B39697"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0</w:t>
            </w:r>
          </w:p>
        </w:tc>
      </w:tr>
      <w:tr w:rsidR="00E8357A" w:rsidRPr="00662A53" w14:paraId="16183943"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61002336"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 xml:space="preserve">Suba </w:t>
            </w:r>
          </w:p>
        </w:tc>
        <w:tc>
          <w:tcPr>
            <w:tcW w:w="2436" w:type="dxa"/>
            <w:tcBorders>
              <w:top w:val="single" w:sz="6" w:space="0" w:color="auto"/>
              <w:left w:val="single" w:sz="6" w:space="0" w:color="auto"/>
              <w:bottom w:val="single" w:sz="6" w:space="0" w:color="auto"/>
              <w:right w:val="single" w:sz="6" w:space="0" w:color="auto"/>
            </w:tcBorders>
            <w:vAlign w:val="center"/>
          </w:tcPr>
          <w:p w14:paraId="5D53B292"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15</w:t>
            </w:r>
          </w:p>
        </w:tc>
        <w:tc>
          <w:tcPr>
            <w:tcW w:w="1663" w:type="dxa"/>
            <w:tcBorders>
              <w:top w:val="single" w:sz="6" w:space="0" w:color="auto"/>
              <w:left w:val="single" w:sz="6" w:space="0" w:color="auto"/>
              <w:bottom w:val="single" w:sz="6" w:space="0" w:color="auto"/>
              <w:right w:val="single" w:sz="6" w:space="0" w:color="auto"/>
            </w:tcBorders>
            <w:vAlign w:val="center"/>
          </w:tcPr>
          <w:p w14:paraId="6EF670B7"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6</w:t>
            </w:r>
          </w:p>
        </w:tc>
        <w:tc>
          <w:tcPr>
            <w:tcW w:w="2552" w:type="dxa"/>
            <w:tcBorders>
              <w:top w:val="single" w:sz="6" w:space="0" w:color="auto"/>
              <w:left w:val="single" w:sz="6" w:space="0" w:color="auto"/>
              <w:bottom w:val="single" w:sz="6" w:space="0" w:color="auto"/>
              <w:right w:val="single" w:sz="6" w:space="0" w:color="auto"/>
            </w:tcBorders>
            <w:vAlign w:val="center"/>
          </w:tcPr>
          <w:p w14:paraId="7F4F08F9"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17</w:t>
            </w:r>
          </w:p>
        </w:tc>
      </w:tr>
      <w:tr w:rsidR="00E8357A" w:rsidRPr="00662A53" w14:paraId="51157415"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3A597C1B"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Teusaquillo</w:t>
            </w:r>
          </w:p>
        </w:tc>
        <w:tc>
          <w:tcPr>
            <w:tcW w:w="2436" w:type="dxa"/>
            <w:tcBorders>
              <w:top w:val="single" w:sz="6" w:space="0" w:color="auto"/>
              <w:left w:val="single" w:sz="6" w:space="0" w:color="auto"/>
              <w:bottom w:val="single" w:sz="6" w:space="0" w:color="auto"/>
              <w:right w:val="single" w:sz="6" w:space="0" w:color="auto"/>
            </w:tcBorders>
            <w:vAlign w:val="center"/>
          </w:tcPr>
          <w:p w14:paraId="15FAFD90"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9</w:t>
            </w:r>
          </w:p>
        </w:tc>
        <w:tc>
          <w:tcPr>
            <w:tcW w:w="1663" w:type="dxa"/>
            <w:tcBorders>
              <w:top w:val="single" w:sz="6" w:space="0" w:color="auto"/>
              <w:left w:val="single" w:sz="6" w:space="0" w:color="auto"/>
              <w:bottom w:val="single" w:sz="6" w:space="0" w:color="auto"/>
              <w:right w:val="single" w:sz="6" w:space="0" w:color="auto"/>
            </w:tcBorders>
            <w:vAlign w:val="center"/>
          </w:tcPr>
          <w:p w14:paraId="58DE4A6A"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2</w:t>
            </w:r>
          </w:p>
        </w:tc>
        <w:tc>
          <w:tcPr>
            <w:tcW w:w="2552" w:type="dxa"/>
            <w:tcBorders>
              <w:top w:val="single" w:sz="6" w:space="0" w:color="auto"/>
              <w:left w:val="single" w:sz="6" w:space="0" w:color="auto"/>
              <w:bottom w:val="single" w:sz="6" w:space="0" w:color="auto"/>
              <w:right w:val="single" w:sz="6" w:space="0" w:color="auto"/>
            </w:tcBorders>
            <w:vAlign w:val="center"/>
          </w:tcPr>
          <w:p w14:paraId="62D99AD3"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0</w:t>
            </w:r>
          </w:p>
        </w:tc>
      </w:tr>
      <w:tr w:rsidR="00E8357A" w:rsidRPr="00662A53" w14:paraId="3B2987C1"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3F1324E4" w14:textId="77777777" w:rsidR="00E8357A" w:rsidRPr="000525E7" w:rsidRDefault="00E8357A" w:rsidP="0003434C">
            <w:pPr>
              <w:autoSpaceDE w:val="0"/>
              <w:autoSpaceDN w:val="0"/>
              <w:adjustRightInd w:val="0"/>
              <w:spacing w:after="0" w:line="240" w:lineRule="auto"/>
              <w:rPr>
                <w:rFonts w:ascii="Arial" w:hAnsi="Arial" w:cs="Arial"/>
                <w:sz w:val="18"/>
                <w:szCs w:val="18"/>
              </w:rPr>
            </w:pPr>
            <w:r w:rsidRPr="000525E7">
              <w:rPr>
                <w:rFonts w:ascii="Arial" w:hAnsi="Arial" w:cs="Arial"/>
                <w:sz w:val="18"/>
                <w:szCs w:val="18"/>
              </w:rPr>
              <w:t>Policía en Bici</w:t>
            </w:r>
          </w:p>
        </w:tc>
        <w:tc>
          <w:tcPr>
            <w:tcW w:w="2436" w:type="dxa"/>
            <w:tcBorders>
              <w:top w:val="single" w:sz="6" w:space="0" w:color="auto"/>
              <w:left w:val="single" w:sz="6" w:space="0" w:color="auto"/>
              <w:bottom w:val="single" w:sz="6" w:space="0" w:color="auto"/>
              <w:right w:val="single" w:sz="6" w:space="0" w:color="auto"/>
            </w:tcBorders>
            <w:vAlign w:val="center"/>
          </w:tcPr>
          <w:p w14:paraId="5C7B21CF"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95</w:t>
            </w:r>
          </w:p>
        </w:tc>
        <w:tc>
          <w:tcPr>
            <w:tcW w:w="1663" w:type="dxa"/>
            <w:tcBorders>
              <w:top w:val="single" w:sz="6" w:space="0" w:color="auto"/>
              <w:left w:val="single" w:sz="6" w:space="0" w:color="auto"/>
              <w:bottom w:val="single" w:sz="6" w:space="0" w:color="auto"/>
              <w:right w:val="single" w:sz="6" w:space="0" w:color="auto"/>
            </w:tcBorders>
            <w:vAlign w:val="center"/>
          </w:tcPr>
          <w:p w14:paraId="7ACCDA03"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135</w:t>
            </w:r>
          </w:p>
        </w:tc>
        <w:tc>
          <w:tcPr>
            <w:tcW w:w="2552" w:type="dxa"/>
            <w:tcBorders>
              <w:top w:val="single" w:sz="6" w:space="0" w:color="auto"/>
              <w:left w:val="single" w:sz="6" w:space="0" w:color="auto"/>
              <w:bottom w:val="single" w:sz="6" w:space="0" w:color="auto"/>
              <w:right w:val="single" w:sz="6" w:space="0" w:color="auto"/>
            </w:tcBorders>
            <w:vAlign w:val="center"/>
          </w:tcPr>
          <w:p w14:paraId="1FD4A0CC" w14:textId="77777777" w:rsidR="00E8357A" w:rsidRPr="000525E7" w:rsidRDefault="00E8357A" w:rsidP="0003434C">
            <w:pPr>
              <w:autoSpaceDE w:val="0"/>
              <w:autoSpaceDN w:val="0"/>
              <w:adjustRightInd w:val="0"/>
              <w:spacing w:after="0" w:line="240" w:lineRule="auto"/>
              <w:jc w:val="center"/>
              <w:rPr>
                <w:rFonts w:ascii="Arial" w:hAnsi="Arial" w:cs="Arial"/>
                <w:sz w:val="18"/>
                <w:szCs w:val="18"/>
              </w:rPr>
            </w:pPr>
            <w:r w:rsidRPr="000525E7">
              <w:rPr>
                <w:rFonts w:ascii="Arial" w:hAnsi="Arial" w:cs="Arial"/>
                <w:sz w:val="18"/>
                <w:szCs w:val="18"/>
              </w:rPr>
              <w:t>0</w:t>
            </w:r>
          </w:p>
        </w:tc>
      </w:tr>
      <w:tr w:rsidR="00E8357A" w:rsidRPr="00662A53" w14:paraId="21645649" w14:textId="77777777" w:rsidTr="005E5AAB">
        <w:trPr>
          <w:trHeight w:val="234"/>
        </w:trPr>
        <w:tc>
          <w:tcPr>
            <w:tcW w:w="2272" w:type="dxa"/>
            <w:tcBorders>
              <w:top w:val="single" w:sz="6" w:space="0" w:color="auto"/>
              <w:left w:val="single" w:sz="6" w:space="0" w:color="auto"/>
              <w:bottom w:val="single" w:sz="6" w:space="0" w:color="auto"/>
              <w:right w:val="single" w:sz="6" w:space="0" w:color="auto"/>
            </w:tcBorders>
            <w:vAlign w:val="center"/>
          </w:tcPr>
          <w:p w14:paraId="4349C231" w14:textId="77777777" w:rsidR="00E8357A" w:rsidRPr="000525E7" w:rsidRDefault="00E8357A" w:rsidP="0003434C">
            <w:pPr>
              <w:autoSpaceDE w:val="0"/>
              <w:autoSpaceDN w:val="0"/>
              <w:adjustRightInd w:val="0"/>
              <w:spacing w:after="0" w:line="240" w:lineRule="auto"/>
              <w:rPr>
                <w:rFonts w:ascii="Arial" w:hAnsi="Arial" w:cs="Arial"/>
                <w:b/>
                <w:bCs/>
                <w:sz w:val="18"/>
                <w:szCs w:val="18"/>
              </w:rPr>
            </w:pPr>
            <w:r w:rsidRPr="000525E7">
              <w:rPr>
                <w:rFonts w:ascii="Arial" w:hAnsi="Arial" w:cs="Arial"/>
                <w:b/>
                <w:bCs/>
                <w:sz w:val="18"/>
                <w:szCs w:val="18"/>
              </w:rPr>
              <w:t>Total</w:t>
            </w:r>
          </w:p>
        </w:tc>
        <w:tc>
          <w:tcPr>
            <w:tcW w:w="2436" w:type="dxa"/>
            <w:tcBorders>
              <w:top w:val="single" w:sz="6" w:space="0" w:color="auto"/>
              <w:left w:val="single" w:sz="6" w:space="0" w:color="auto"/>
              <w:bottom w:val="single" w:sz="6" w:space="0" w:color="auto"/>
              <w:right w:val="single" w:sz="6" w:space="0" w:color="auto"/>
            </w:tcBorders>
            <w:vAlign w:val="center"/>
          </w:tcPr>
          <w:p w14:paraId="7FABABC9" w14:textId="77777777" w:rsidR="00E8357A" w:rsidRPr="000525E7" w:rsidRDefault="00E8357A" w:rsidP="0003434C">
            <w:pPr>
              <w:autoSpaceDE w:val="0"/>
              <w:autoSpaceDN w:val="0"/>
              <w:adjustRightInd w:val="0"/>
              <w:spacing w:after="0" w:line="240" w:lineRule="auto"/>
              <w:jc w:val="center"/>
              <w:rPr>
                <w:rFonts w:ascii="Arial" w:hAnsi="Arial" w:cs="Arial"/>
                <w:b/>
                <w:bCs/>
                <w:sz w:val="18"/>
                <w:szCs w:val="18"/>
              </w:rPr>
            </w:pPr>
            <w:r w:rsidRPr="000525E7">
              <w:rPr>
                <w:rFonts w:ascii="Arial" w:hAnsi="Arial" w:cs="Arial"/>
                <w:b/>
                <w:bCs/>
                <w:sz w:val="18"/>
                <w:szCs w:val="18"/>
              </w:rPr>
              <w:t>336</w:t>
            </w:r>
          </w:p>
        </w:tc>
        <w:tc>
          <w:tcPr>
            <w:tcW w:w="1663" w:type="dxa"/>
            <w:tcBorders>
              <w:top w:val="single" w:sz="6" w:space="0" w:color="auto"/>
              <w:left w:val="single" w:sz="6" w:space="0" w:color="auto"/>
              <w:bottom w:val="single" w:sz="6" w:space="0" w:color="auto"/>
              <w:right w:val="single" w:sz="6" w:space="0" w:color="auto"/>
            </w:tcBorders>
            <w:vAlign w:val="center"/>
          </w:tcPr>
          <w:p w14:paraId="77EA43FD" w14:textId="77777777" w:rsidR="00E8357A" w:rsidRPr="000525E7" w:rsidRDefault="00E8357A" w:rsidP="0003434C">
            <w:pPr>
              <w:autoSpaceDE w:val="0"/>
              <w:autoSpaceDN w:val="0"/>
              <w:adjustRightInd w:val="0"/>
              <w:spacing w:after="0" w:line="240" w:lineRule="auto"/>
              <w:jc w:val="center"/>
              <w:rPr>
                <w:rFonts w:ascii="Arial" w:hAnsi="Arial" w:cs="Arial"/>
                <w:b/>
                <w:bCs/>
                <w:sz w:val="18"/>
                <w:szCs w:val="18"/>
              </w:rPr>
            </w:pPr>
            <w:r w:rsidRPr="000525E7">
              <w:rPr>
                <w:rFonts w:ascii="Arial" w:hAnsi="Arial" w:cs="Arial"/>
                <w:b/>
                <w:bCs/>
                <w:sz w:val="18"/>
                <w:szCs w:val="18"/>
              </w:rPr>
              <w:t>227</w:t>
            </w:r>
          </w:p>
        </w:tc>
        <w:tc>
          <w:tcPr>
            <w:tcW w:w="2552" w:type="dxa"/>
            <w:tcBorders>
              <w:top w:val="single" w:sz="6" w:space="0" w:color="auto"/>
              <w:left w:val="single" w:sz="6" w:space="0" w:color="auto"/>
              <w:bottom w:val="single" w:sz="6" w:space="0" w:color="auto"/>
              <w:right w:val="single" w:sz="6" w:space="0" w:color="auto"/>
            </w:tcBorders>
            <w:vAlign w:val="center"/>
          </w:tcPr>
          <w:p w14:paraId="713F386B" w14:textId="77777777" w:rsidR="00E8357A" w:rsidRPr="000525E7" w:rsidRDefault="00E8357A" w:rsidP="0003434C">
            <w:pPr>
              <w:autoSpaceDE w:val="0"/>
              <w:autoSpaceDN w:val="0"/>
              <w:adjustRightInd w:val="0"/>
              <w:spacing w:after="0" w:line="240" w:lineRule="auto"/>
              <w:jc w:val="center"/>
              <w:rPr>
                <w:rFonts w:ascii="Arial" w:hAnsi="Arial" w:cs="Arial"/>
                <w:b/>
                <w:bCs/>
                <w:sz w:val="18"/>
                <w:szCs w:val="18"/>
              </w:rPr>
            </w:pPr>
            <w:r w:rsidRPr="000525E7">
              <w:rPr>
                <w:rFonts w:ascii="Arial" w:hAnsi="Arial" w:cs="Arial"/>
                <w:b/>
                <w:bCs/>
                <w:sz w:val="18"/>
                <w:szCs w:val="18"/>
              </w:rPr>
              <w:t>128</w:t>
            </w:r>
          </w:p>
        </w:tc>
      </w:tr>
    </w:tbl>
    <w:p w14:paraId="214EFA46" w14:textId="77777777" w:rsidR="00E8357A" w:rsidRPr="000525E7" w:rsidRDefault="00E8357A" w:rsidP="000525E7">
      <w:pPr>
        <w:spacing w:after="0" w:line="240" w:lineRule="auto"/>
        <w:rPr>
          <w:rFonts w:ascii="Arial" w:hAnsi="Arial" w:cs="Arial"/>
          <w:lang w:eastAsia="es-CO"/>
        </w:rPr>
      </w:pPr>
      <w:r w:rsidRPr="000525E7">
        <w:rPr>
          <w:rFonts w:ascii="Arial" w:hAnsi="Arial" w:cs="Arial"/>
          <w:b/>
          <w:lang w:eastAsia="es-CO"/>
        </w:rPr>
        <w:t>Fuente:</w:t>
      </w:r>
      <w:r w:rsidRPr="000525E7">
        <w:rPr>
          <w:rFonts w:ascii="Arial" w:hAnsi="Arial" w:cs="Arial"/>
          <w:lang w:eastAsia="es-CO"/>
        </w:rPr>
        <w:t xml:space="preserve"> Elaboración propia. Secretaría de Seguridad, Convivencia y Justicia.</w:t>
      </w:r>
    </w:p>
    <w:p w14:paraId="6DE41B68" w14:textId="77777777" w:rsidR="00E8357A" w:rsidRPr="00662A53" w:rsidRDefault="00E8357A" w:rsidP="00E8357A">
      <w:pPr>
        <w:spacing w:after="0" w:line="240" w:lineRule="auto"/>
        <w:jc w:val="center"/>
        <w:rPr>
          <w:rFonts w:ascii="Arial" w:hAnsi="Arial" w:cs="Arial"/>
          <w:highlight w:val="yellow"/>
          <w:lang w:eastAsia="es-CO"/>
        </w:rPr>
      </w:pPr>
    </w:p>
    <w:p w14:paraId="62FC45A9" w14:textId="77777777" w:rsidR="00E8357A" w:rsidRPr="000525E7" w:rsidRDefault="00E8357A" w:rsidP="00E8357A">
      <w:pPr>
        <w:spacing w:after="0" w:line="240" w:lineRule="auto"/>
        <w:jc w:val="both"/>
        <w:rPr>
          <w:rFonts w:ascii="Arial" w:hAnsi="Arial" w:cs="Arial"/>
          <w:sz w:val="22"/>
          <w:szCs w:val="22"/>
          <w:lang w:eastAsia="es-CO"/>
        </w:rPr>
      </w:pPr>
      <w:r w:rsidRPr="000525E7">
        <w:rPr>
          <w:rFonts w:ascii="Arial" w:hAnsi="Arial" w:cs="Arial"/>
          <w:sz w:val="22"/>
          <w:szCs w:val="22"/>
          <w:lang w:eastAsia="es-CO"/>
        </w:rPr>
        <w:t>El plan de acción contempla, además, un componente de actividades de control en los tramos de ciclorruta con mayor complejidad por el delito de hurto a bicicletas en los que, adicional al patrullaje permanente del equipo de Policía en Bici y de la Policía de Vigilancia, el equipo de la Dirección de Seguridad gestiona y acompaña actividades de registro y control a personas en horas específicas de mayor tránsito de usuarios. En la siguiente tabla se reportan las actividades gestionadas y acompañadas, así como los resultados durante el 2019:</w:t>
      </w:r>
    </w:p>
    <w:p w14:paraId="7BA7663F" w14:textId="77777777" w:rsidR="006F2448" w:rsidRDefault="006F2448" w:rsidP="006F2448">
      <w:pPr>
        <w:pStyle w:val="Descripcin"/>
        <w:keepNext/>
        <w:jc w:val="center"/>
        <w:rPr>
          <w:rFonts w:eastAsia="Times New Roman" w:cs="Arial"/>
          <w:sz w:val="22"/>
          <w:szCs w:val="22"/>
          <w:lang w:eastAsia="es-CO"/>
        </w:rPr>
      </w:pPr>
      <w:bookmarkStart w:id="105" w:name="_Toc13220885"/>
      <w:bookmarkStart w:id="106" w:name="_Toc13220950"/>
      <w:bookmarkStart w:id="107" w:name="_Toc21617919"/>
    </w:p>
    <w:p w14:paraId="0B5F89AA" w14:textId="5AE76F58" w:rsidR="00E8357A" w:rsidRPr="006F2448" w:rsidRDefault="00E8357A" w:rsidP="006F2448">
      <w:pPr>
        <w:pStyle w:val="Descripcin"/>
        <w:keepNext/>
        <w:jc w:val="center"/>
        <w:rPr>
          <w:rFonts w:eastAsia="Times New Roman" w:cs="Arial"/>
          <w:sz w:val="22"/>
          <w:szCs w:val="22"/>
          <w:lang w:eastAsia="es-CO"/>
        </w:rPr>
      </w:pPr>
      <w:r w:rsidRPr="006F2448">
        <w:rPr>
          <w:rFonts w:eastAsia="Times New Roman" w:cs="Arial"/>
          <w:sz w:val="22"/>
          <w:szCs w:val="22"/>
          <w:lang w:eastAsia="es-CO"/>
        </w:rPr>
        <w:t>Acciones realizadas en ciclorrutas por la estrategia de vigilancia y control delitos contra el patrimonio 2019:</w:t>
      </w:r>
      <w:bookmarkEnd w:id="105"/>
      <w:bookmarkEnd w:id="106"/>
      <w:bookmarkEnd w:id="107"/>
    </w:p>
    <w:tbl>
      <w:tblPr>
        <w:tblW w:w="7080" w:type="dxa"/>
        <w:jc w:val="center"/>
        <w:tblLayout w:type="fixed"/>
        <w:tblCellMar>
          <w:left w:w="70" w:type="dxa"/>
          <w:right w:w="70" w:type="dxa"/>
        </w:tblCellMar>
        <w:tblLook w:val="0000" w:firstRow="0" w:lastRow="0" w:firstColumn="0" w:lastColumn="0" w:noHBand="0" w:noVBand="0"/>
      </w:tblPr>
      <w:tblGrid>
        <w:gridCol w:w="3012"/>
        <w:gridCol w:w="1942"/>
        <w:gridCol w:w="2126"/>
      </w:tblGrid>
      <w:tr w:rsidR="00E8357A" w:rsidRPr="006F2448" w14:paraId="15CECEA1" w14:textId="77777777" w:rsidTr="006F2448">
        <w:trPr>
          <w:trHeight w:val="311"/>
          <w:jc w:val="center"/>
        </w:trPr>
        <w:tc>
          <w:tcPr>
            <w:tcW w:w="3012" w:type="dxa"/>
            <w:tcBorders>
              <w:top w:val="single" w:sz="6" w:space="0" w:color="auto"/>
              <w:left w:val="single" w:sz="6" w:space="0" w:color="auto"/>
              <w:bottom w:val="single" w:sz="6" w:space="0" w:color="auto"/>
              <w:right w:val="single" w:sz="6" w:space="0" w:color="auto"/>
            </w:tcBorders>
            <w:vAlign w:val="center"/>
          </w:tcPr>
          <w:p w14:paraId="6B30E365" w14:textId="77777777" w:rsidR="00E8357A" w:rsidRPr="006F2448" w:rsidRDefault="00E8357A" w:rsidP="0003434C">
            <w:pPr>
              <w:autoSpaceDE w:val="0"/>
              <w:autoSpaceDN w:val="0"/>
              <w:adjustRightInd w:val="0"/>
              <w:spacing w:after="0" w:line="240" w:lineRule="auto"/>
              <w:jc w:val="center"/>
              <w:rPr>
                <w:rFonts w:ascii="Arial" w:hAnsi="Arial" w:cs="Arial"/>
                <w:b/>
                <w:bCs/>
                <w:sz w:val="18"/>
                <w:szCs w:val="18"/>
              </w:rPr>
            </w:pPr>
            <w:r w:rsidRPr="006F2448">
              <w:rPr>
                <w:rFonts w:ascii="Arial" w:hAnsi="Arial" w:cs="Arial"/>
                <w:b/>
                <w:bCs/>
                <w:sz w:val="18"/>
                <w:szCs w:val="18"/>
              </w:rPr>
              <w:t>Localidad</w:t>
            </w:r>
          </w:p>
        </w:tc>
        <w:tc>
          <w:tcPr>
            <w:tcW w:w="1942" w:type="dxa"/>
            <w:tcBorders>
              <w:top w:val="single" w:sz="6" w:space="0" w:color="auto"/>
              <w:left w:val="single" w:sz="6" w:space="0" w:color="auto"/>
              <w:bottom w:val="single" w:sz="6" w:space="0" w:color="auto"/>
              <w:right w:val="single" w:sz="6" w:space="0" w:color="auto"/>
            </w:tcBorders>
            <w:vAlign w:val="center"/>
          </w:tcPr>
          <w:p w14:paraId="4D909313" w14:textId="77777777" w:rsidR="00E8357A" w:rsidRPr="006F2448" w:rsidRDefault="00E8357A" w:rsidP="0003434C">
            <w:pPr>
              <w:autoSpaceDE w:val="0"/>
              <w:autoSpaceDN w:val="0"/>
              <w:adjustRightInd w:val="0"/>
              <w:spacing w:after="0" w:line="240" w:lineRule="auto"/>
              <w:jc w:val="center"/>
              <w:rPr>
                <w:rFonts w:ascii="Arial" w:hAnsi="Arial" w:cs="Arial"/>
                <w:b/>
                <w:bCs/>
                <w:sz w:val="18"/>
                <w:szCs w:val="18"/>
              </w:rPr>
            </w:pPr>
            <w:r w:rsidRPr="006F2448">
              <w:rPr>
                <w:rFonts w:ascii="Arial" w:hAnsi="Arial" w:cs="Arial"/>
                <w:b/>
                <w:bCs/>
                <w:sz w:val="18"/>
                <w:szCs w:val="18"/>
              </w:rPr>
              <w:t>No. de actividades de control</w:t>
            </w:r>
          </w:p>
        </w:tc>
        <w:tc>
          <w:tcPr>
            <w:tcW w:w="2126" w:type="dxa"/>
            <w:tcBorders>
              <w:top w:val="single" w:sz="6" w:space="0" w:color="auto"/>
              <w:left w:val="single" w:sz="6" w:space="0" w:color="auto"/>
              <w:bottom w:val="single" w:sz="6" w:space="0" w:color="auto"/>
              <w:right w:val="single" w:sz="6" w:space="0" w:color="auto"/>
            </w:tcBorders>
            <w:vAlign w:val="center"/>
          </w:tcPr>
          <w:p w14:paraId="3E6723A2" w14:textId="77777777" w:rsidR="00E8357A" w:rsidRPr="006F2448" w:rsidRDefault="00E8357A" w:rsidP="0003434C">
            <w:pPr>
              <w:autoSpaceDE w:val="0"/>
              <w:autoSpaceDN w:val="0"/>
              <w:adjustRightInd w:val="0"/>
              <w:spacing w:after="0" w:line="240" w:lineRule="auto"/>
              <w:jc w:val="center"/>
              <w:rPr>
                <w:rFonts w:ascii="Arial" w:hAnsi="Arial" w:cs="Arial"/>
                <w:b/>
                <w:bCs/>
                <w:sz w:val="18"/>
                <w:szCs w:val="18"/>
              </w:rPr>
            </w:pPr>
            <w:r w:rsidRPr="006F2448">
              <w:rPr>
                <w:rFonts w:ascii="Arial" w:hAnsi="Arial" w:cs="Arial"/>
                <w:b/>
                <w:bCs/>
                <w:sz w:val="18"/>
                <w:szCs w:val="18"/>
              </w:rPr>
              <w:t>No. de personas registradas</w:t>
            </w:r>
          </w:p>
        </w:tc>
      </w:tr>
      <w:tr w:rsidR="00E8357A" w:rsidRPr="006F2448" w14:paraId="6B94D1A0"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39D9A29F"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Usaquén</w:t>
            </w:r>
          </w:p>
        </w:tc>
        <w:tc>
          <w:tcPr>
            <w:tcW w:w="1942" w:type="dxa"/>
            <w:tcBorders>
              <w:top w:val="single" w:sz="6" w:space="0" w:color="auto"/>
              <w:left w:val="single" w:sz="6" w:space="0" w:color="auto"/>
              <w:bottom w:val="single" w:sz="6" w:space="0" w:color="auto"/>
              <w:right w:val="single" w:sz="6" w:space="0" w:color="auto"/>
            </w:tcBorders>
            <w:vAlign w:val="center"/>
          </w:tcPr>
          <w:p w14:paraId="6D408713"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96</w:t>
            </w:r>
          </w:p>
        </w:tc>
        <w:tc>
          <w:tcPr>
            <w:tcW w:w="2126" w:type="dxa"/>
            <w:tcBorders>
              <w:top w:val="single" w:sz="6" w:space="0" w:color="auto"/>
              <w:left w:val="single" w:sz="6" w:space="0" w:color="auto"/>
              <w:bottom w:val="single" w:sz="6" w:space="0" w:color="auto"/>
              <w:right w:val="single" w:sz="6" w:space="0" w:color="auto"/>
            </w:tcBorders>
            <w:vAlign w:val="center"/>
          </w:tcPr>
          <w:p w14:paraId="5F8AD185"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1.629</w:t>
            </w:r>
          </w:p>
        </w:tc>
      </w:tr>
      <w:tr w:rsidR="00E8357A" w:rsidRPr="006F2448" w14:paraId="75EBD05A"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473AE00F"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Chapinero</w:t>
            </w:r>
          </w:p>
        </w:tc>
        <w:tc>
          <w:tcPr>
            <w:tcW w:w="1942" w:type="dxa"/>
            <w:tcBorders>
              <w:top w:val="single" w:sz="6" w:space="0" w:color="auto"/>
              <w:left w:val="single" w:sz="6" w:space="0" w:color="auto"/>
              <w:bottom w:val="single" w:sz="6" w:space="0" w:color="auto"/>
              <w:right w:val="single" w:sz="6" w:space="0" w:color="auto"/>
            </w:tcBorders>
            <w:vAlign w:val="center"/>
          </w:tcPr>
          <w:p w14:paraId="38B27FE2"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136</w:t>
            </w:r>
          </w:p>
        </w:tc>
        <w:tc>
          <w:tcPr>
            <w:tcW w:w="2126" w:type="dxa"/>
            <w:tcBorders>
              <w:top w:val="single" w:sz="6" w:space="0" w:color="auto"/>
              <w:left w:val="single" w:sz="6" w:space="0" w:color="auto"/>
              <w:bottom w:val="single" w:sz="6" w:space="0" w:color="auto"/>
              <w:right w:val="single" w:sz="6" w:space="0" w:color="auto"/>
            </w:tcBorders>
            <w:vAlign w:val="center"/>
          </w:tcPr>
          <w:p w14:paraId="32E0D22D"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1.345</w:t>
            </w:r>
          </w:p>
        </w:tc>
      </w:tr>
      <w:tr w:rsidR="00E8357A" w:rsidRPr="006F2448" w14:paraId="0263EDF0"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72A4FBE3"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Bosa</w:t>
            </w:r>
          </w:p>
        </w:tc>
        <w:tc>
          <w:tcPr>
            <w:tcW w:w="1942" w:type="dxa"/>
            <w:tcBorders>
              <w:top w:val="single" w:sz="6" w:space="0" w:color="auto"/>
              <w:left w:val="single" w:sz="6" w:space="0" w:color="auto"/>
              <w:bottom w:val="single" w:sz="6" w:space="0" w:color="auto"/>
              <w:right w:val="single" w:sz="6" w:space="0" w:color="auto"/>
            </w:tcBorders>
            <w:vAlign w:val="center"/>
          </w:tcPr>
          <w:p w14:paraId="3E602295"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65</w:t>
            </w:r>
          </w:p>
        </w:tc>
        <w:tc>
          <w:tcPr>
            <w:tcW w:w="2126" w:type="dxa"/>
            <w:tcBorders>
              <w:top w:val="single" w:sz="6" w:space="0" w:color="auto"/>
              <w:left w:val="single" w:sz="6" w:space="0" w:color="auto"/>
              <w:bottom w:val="single" w:sz="6" w:space="0" w:color="auto"/>
              <w:right w:val="single" w:sz="6" w:space="0" w:color="auto"/>
            </w:tcBorders>
            <w:vAlign w:val="center"/>
          </w:tcPr>
          <w:p w14:paraId="091B965C"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1.335</w:t>
            </w:r>
          </w:p>
        </w:tc>
      </w:tr>
      <w:tr w:rsidR="00E8357A" w:rsidRPr="006F2448" w14:paraId="36679BEF"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4EABD199"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Kennedy</w:t>
            </w:r>
          </w:p>
        </w:tc>
        <w:tc>
          <w:tcPr>
            <w:tcW w:w="1942" w:type="dxa"/>
            <w:tcBorders>
              <w:top w:val="single" w:sz="6" w:space="0" w:color="auto"/>
              <w:left w:val="single" w:sz="6" w:space="0" w:color="auto"/>
              <w:bottom w:val="single" w:sz="6" w:space="0" w:color="auto"/>
              <w:right w:val="single" w:sz="6" w:space="0" w:color="auto"/>
            </w:tcBorders>
            <w:vAlign w:val="center"/>
          </w:tcPr>
          <w:p w14:paraId="3094CA61"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112</w:t>
            </w:r>
          </w:p>
        </w:tc>
        <w:tc>
          <w:tcPr>
            <w:tcW w:w="2126" w:type="dxa"/>
            <w:tcBorders>
              <w:top w:val="single" w:sz="6" w:space="0" w:color="auto"/>
              <w:left w:val="single" w:sz="6" w:space="0" w:color="auto"/>
              <w:bottom w:val="single" w:sz="6" w:space="0" w:color="auto"/>
              <w:right w:val="single" w:sz="6" w:space="0" w:color="auto"/>
            </w:tcBorders>
            <w:vAlign w:val="center"/>
          </w:tcPr>
          <w:p w14:paraId="5724B604"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3.932</w:t>
            </w:r>
          </w:p>
        </w:tc>
      </w:tr>
      <w:tr w:rsidR="00E8357A" w:rsidRPr="006F2448" w14:paraId="3A6E9054"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3FD5E98E"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Fontibón</w:t>
            </w:r>
          </w:p>
        </w:tc>
        <w:tc>
          <w:tcPr>
            <w:tcW w:w="1942" w:type="dxa"/>
            <w:tcBorders>
              <w:top w:val="single" w:sz="6" w:space="0" w:color="auto"/>
              <w:left w:val="single" w:sz="6" w:space="0" w:color="auto"/>
              <w:bottom w:val="single" w:sz="6" w:space="0" w:color="auto"/>
              <w:right w:val="single" w:sz="6" w:space="0" w:color="auto"/>
            </w:tcBorders>
            <w:vAlign w:val="center"/>
          </w:tcPr>
          <w:p w14:paraId="0C6DBC3D"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64</w:t>
            </w:r>
          </w:p>
        </w:tc>
        <w:tc>
          <w:tcPr>
            <w:tcW w:w="2126" w:type="dxa"/>
            <w:tcBorders>
              <w:top w:val="single" w:sz="6" w:space="0" w:color="auto"/>
              <w:left w:val="single" w:sz="6" w:space="0" w:color="auto"/>
              <w:bottom w:val="single" w:sz="6" w:space="0" w:color="auto"/>
              <w:right w:val="single" w:sz="6" w:space="0" w:color="auto"/>
            </w:tcBorders>
            <w:vAlign w:val="center"/>
          </w:tcPr>
          <w:p w14:paraId="68DB26DB"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1.920</w:t>
            </w:r>
          </w:p>
        </w:tc>
      </w:tr>
      <w:tr w:rsidR="00E8357A" w:rsidRPr="006F2448" w14:paraId="235EE3E3" w14:textId="77777777" w:rsidTr="006F2448">
        <w:trPr>
          <w:trHeight w:val="175"/>
          <w:jc w:val="center"/>
        </w:trPr>
        <w:tc>
          <w:tcPr>
            <w:tcW w:w="3012" w:type="dxa"/>
            <w:tcBorders>
              <w:top w:val="single" w:sz="6" w:space="0" w:color="auto"/>
              <w:left w:val="single" w:sz="6" w:space="0" w:color="auto"/>
              <w:bottom w:val="single" w:sz="6" w:space="0" w:color="auto"/>
              <w:right w:val="single" w:sz="6" w:space="0" w:color="auto"/>
            </w:tcBorders>
            <w:vAlign w:val="center"/>
          </w:tcPr>
          <w:p w14:paraId="3EA3A827" w14:textId="77777777" w:rsidR="00E8357A" w:rsidRPr="006F2448" w:rsidRDefault="00E8357A" w:rsidP="0003434C">
            <w:pPr>
              <w:autoSpaceDE w:val="0"/>
              <w:autoSpaceDN w:val="0"/>
              <w:adjustRightInd w:val="0"/>
              <w:spacing w:after="0" w:line="240" w:lineRule="auto"/>
              <w:jc w:val="both"/>
              <w:rPr>
                <w:rFonts w:ascii="Arial" w:hAnsi="Arial" w:cs="Arial"/>
                <w:sz w:val="18"/>
                <w:szCs w:val="18"/>
              </w:rPr>
            </w:pPr>
            <w:r w:rsidRPr="006F2448">
              <w:rPr>
                <w:rFonts w:ascii="Arial" w:hAnsi="Arial" w:cs="Arial"/>
                <w:sz w:val="18"/>
                <w:szCs w:val="18"/>
              </w:rPr>
              <w:t>Engativá</w:t>
            </w:r>
          </w:p>
        </w:tc>
        <w:tc>
          <w:tcPr>
            <w:tcW w:w="1942" w:type="dxa"/>
            <w:tcBorders>
              <w:top w:val="single" w:sz="6" w:space="0" w:color="auto"/>
              <w:left w:val="single" w:sz="6" w:space="0" w:color="auto"/>
              <w:bottom w:val="single" w:sz="6" w:space="0" w:color="auto"/>
              <w:right w:val="single" w:sz="6" w:space="0" w:color="auto"/>
            </w:tcBorders>
            <w:vAlign w:val="center"/>
          </w:tcPr>
          <w:p w14:paraId="2776BE81"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159</w:t>
            </w:r>
          </w:p>
        </w:tc>
        <w:tc>
          <w:tcPr>
            <w:tcW w:w="2126" w:type="dxa"/>
            <w:tcBorders>
              <w:top w:val="single" w:sz="6" w:space="0" w:color="auto"/>
              <w:left w:val="single" w:sz="6" w:space="0" w:color="auto"/>
              <w:bottom w:val="single" w:sz="6" w:space="0" w:color="auto"/>
              <w:right w:val="single" w:sz="6" w:space="0" w:color="auto"/>
            </w:tcBorders>
            <w:vAlign w:val="center"/>
          </w:tcPr>
          <w:p w14:paraId="117728A4"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2.789</w:t>
            </w:r>
          </w:p>
        </w:tc>
      </w:tr>
      <w:tr w:rsidR="00E8357A" w:rsidRPr="006F2448" w14:paraId="1173DBB6" w14:textId="77777777" w:rsidTr="006F2448">
        <w:trPr>
          <w:trHeight w:val="175"/>
          <w:jc w:val="center"/>
        </w:trPr>
        <w:tc>
          <w:tcPr>
            <w:tcW w:w="3012" w:type="dxa"/>
            <w:tcBorders>
              <w:top w:val="single" w:sz="6" w:space="0" w:color="auto"/>
              <w:left w:val="single" w:sz="6" w:space="0" w:color="auto"/>
              <w:bottom w:val="single" w:sz="6" w:space="0" w:color="auto"/>
              <w:right w:val="single" w:sz="6" w:space="0" w:color="auto"/>
            </w:tcBorders>
            <w:vAlign w:val="center"/>
          </w:tcPr>
          <w:p w14:paraId="0A5939CF"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lastRenderedPageBreak/>
              <w:t>Suba</w:t>
            </w:r>
          </w:p>
        </w:tc>
        <w:tc>
          <w:tcPr>
            <w:tcW w:w="1942" w:type="dxa"/>
            <w:tcBorders>
              <w:top w:val="single" w:sz="6" w:space="0" w:color="auto"/>
              <w:left w:val="single" w:sz="6" w:space="0" w:color="auto"/>
              <w:bottom w:val="single" w:sz="6" w:space="0" w:color="auto"/>
              <w:right w:val="single" w:sz="6" w:space="0" w:color="auto"/>
            </w:tcBorders>
            <w:vAlign w:val="center"/>
          </w:tcPr>
          <w:p w14:paraId="1C0B7279"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87</w:t>
            </w:r>
          </w:p>
        </w:tc>
        <w:tc>
          <w:tcPr>
            <w:tcW w:w="2126" w:type="dxa"/>
            <w:tcBorders>
              <w:top w:val="single" w:sz="6" w:space="0" w:color="auto"/>
              <w:left w:val="single" w:sz="6" w:space="0" w:color="auto"/>
              <w:bottom w:val="single" w:sz="6" w:space="0" w:color="auto"/>
              <w:right w:val="single" w:sz="6" w:space="0" w:color="auto"/>
            </w:tcBorders>
            <w:vAlign w:val="center"/>
          </w:tcPr>
          <w:p w14:paraId="7E334F3D"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2.132</w:t>
            </w:r>
          </w:p>
        </w:tc>
      </w:tr>
      <w:tr w:rsidR="00E8357A" w:rsidRPr="006F2448" w14:paraId="516AA83A"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24C09508"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Barrios Unidos</w:t>
            </w:r>
          </w:p>
        </w:tc>
        <w:tc>
          <w:tcPr>
            <w:tcW w:w="1942" w:type="dxa"/>
            <w:tcBorders>
              <w:top w:val="single" w:sz="6" w:space="0" w:color="auto"/>
              <w:left w:val="single" w:sz="6" w:space="0" w:color="auto"/>
              <w:bottom w:val="single" w:sz="6" w:space="0" w:color="auto"/>
              <w:right w:val="single" w:sz="6" w:space="0" w:color="auto"/>
            </w:tcBorders>
            <w:vAlign w:val="center"/>
          </w:tcPr>
          <w:p w14:paraId="0B222B6D"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64</w:t>
            </w:r>
          </w:p>
        </w:tc>
        <w:tc>
          <w:tcPr>
            <w:tcW w:w="2126" w:type="dxa"/>
            <w:tcBorders>
              <w:top w:val="single" w:sz="6" w:space="0" w:color="auto"/>
              <w:left w:val="single" w:sz="6" w:space="0" w:color="auto"/>
              <w:bottom w:val="single" w:sz="6" w:space="0" w:color="auto"/>
              <w:right w:val="single" w:sz="6" w:space="0" w:color="auto"/>
            </w:tcBorders>
            <w:vAlign w:val="center"/>
          </w:tcPr>
          <w:p w14:paraId="38E8AE12"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1.324</w:t>
            </w:r>
          </w:p>
        </w:tc>
      </w:tr>
      <w:tr w:rsidR="00E8357A" w:rsidRPr="006F2448" w14:paraId="180C6B1D"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03C4A20D"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Teusaquillo</w:t>
            </w:r>
          </w:p>
        </w:tc>
        <w:tc>
          <w:tcPr>
            <w:tcW w:w="1942" w:type="dxa"/>
            <w:tcBorders>
              <w:top w:val="single" w:sz="6" w:space="0" w:color="auto"/>
              <w:left w:val="single" w:sz="6" w:space="0" w:color="auto"/>
              <w:bottom w:val="single" w:sz="6" w:space="0" w:color="auto"/>
              <w:right w:val="single" w:sz="6" w:space="0" w:color="auto"/>
            </w:tcBorders>
            <w:vAlign w:val="center"/>
          </w:tcPr>
          <w:p w14:paraId="29896C32"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32</w:t>
            </w:r>
          </w:p>
        </w:tc>
        <w:tc>
          <w:tcPr>
            <w:tcW w:w="2126" w:type="dxa"/>
            <w:tcBorders>
              <w:top w:val="single" w:sz="6" w:space="0" w:color="auto"/>
              <w:left w:val="single" w:sz="6" w:space="0" w:color="auto"/>
              <w:bottom w:val="single" w:sz="6" w:space="0" w:color="auto"/>
              <w:right w:val="single" w:sz="6" w:space="0" w:color="auto"/>
            </w:tcBorders>
            <w:vAlign w:val="center"/>
          </w:tcPr>
          <w:p w14:paraId="180878BB"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698</w:t>
            </w:r>
          </w:p>
        </w:tc>
      </w:tr>
      <w:tr w:rsidR="00E8357A" w:rsidRPr="006F2448" w14:paraId="524493FC"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2F75EE75"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Puente Aranda</w:t>
            </w:r>
          </w:p>
        </w:tc>
        <w:tc>
          <w:tcPr>
            <w:tcW w:w="1942" w:type="dxa"/>
            <w:tcBorders>
              <w:top w:val="single" w:sz="6" w:space="0" w:color="auto"/>
              <w:left w:val="single" w:sz="6" w:space="0" w:color="auto"/>
              <w:bottom w:val="single" w:sz="6" w:space="0" w:color="auto"/>
              <w:right w:val="single" w:sz="6" w:space="0" w:color="auto"/>
            </w:tcBorders>
            <w:vAlign w:val="center"/>
          </w:tcPr>
          <w:p w14:paraId="5A49DDD0"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35</w:t>
            </w:r>
          </w:p>
        </w:tc>
        <w:tc>
          <w:tcPr>
            <w:tcW w:w="2126" w:type="dxa"/>
            <w:tcBorders>
              <w:top w:val="single" w:sz="6" w:space="0" w:color="auto"/>
              <w:left w:val="single" w:sz="6" w:space="0" w:color="auto"/>
              <w:bottom w:val="single" w:sz="6" w:space="0" w:color="auto"/>
              <w:right w:val="single" w:sz="6" w:space="0" w:color="auto"/>
            </w:tcBorders>
            <w:vAlign w:val="center"/>
          </w:tcPr>
          <w:p w14:paraId="5ECF5033"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576</w:t>
            </w:r>
          </w:p>
        </w:tc>
      </w:tr>
      <w:tr w:rsidR="00E8357A" w:rsidRPr="006F2448" w14:paraId="1B73741E"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2BEE141F"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Ciudad Bolívar</w:t>
            </w:r>
          </w:p>
        </w:tc>
        <w:tc>
          <w:tcPr>
            <w:tcW w:w="1942" w:type="dxa"/>
            <w:tcBorders>
              <w:top w:val="single" w:sz="6" w:space="0" w:color="auto"/>
              <w:left w:val="single" w:sz="6" w:space="0" w:color="auto"/>
              <w:bottom w:val="single" w:sz="6" w:space="0" w:color="auto"/>
              <w:right w:val="single" w:sz="6" w:space="0" w:color="auto"/>
            </w:tcBorders>
            <w:vAlign w:val="center"/>
          </w:tcPr>
          <w:p w14:paraId="6786C07A"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32</w:t>
            </w:r>
          </w:p>
        </w:tc>
        <w:tc>
          <w:tcPr>
            <w:tcW w:w="2126" w:type="dxa"/>
            <w:tcBorders>
              <w:top w:val="single" w:sz="6" w:space="0" w:color="auto"/>
              <w:left w:val="single" w:sz="6" w:space="0" w:color="auto"/>
              <w:bottom w:val="single" w:sz="6" w:space="0" w:color="auto"/>
              <w:right w:val="single" w:sz="6" w:space="0" w:color="auto"/>
            </w:tcBorders>
            <w:vAlign w:val="center"/>
          </w:tcPr>
          <w:p w14:paraId="3792F2A5"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652</w:t>
            </w:r>
          </w:p>
        </w:tc>
      </w:tr>
      <w:tr w:rsidR="00E8357A" w:rsidRPr="006F2448" w14:paraId="072CF062"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373A6403" w14:textId="77777777" w:rsidR="00E8357A" w:rsidRPr="006F2448" w:rsidRDefault="00E8357A" w:rsidP="0003434C">
            <w:pPr>
              <w:autoSpaceDE w:val="0"/>
              <w:autoSpaceDN w:val="0"/>
              <w:adjustRightInd w:val="0"/>
              <w:spacing w:after="0" w:line="240" w:lineRule="auto"/>
              <w:rPr>
                <w:rFonts w:ascii="Arial" w:hAnsi="Arial" w:cs="Arial"/>
                <w:sz w:val="18"/>
                <w:szCs w:val="18"/>
              </w:rPr>
            </w:pPr>
            <w:r w:rsidRPr="006F2448">
              <w:rPr>
                <w:rFonts w:ascii="Arial" w:hAnsi="Arial" w:cs="Arial"/>
                <w:sz w:val="18"/>
                <w:szCs w:val="18"/>
              </w:rPr>
              <w:t>Tunjuelito</w:t>
            </w:r>
          </w:p>
        </w:tc>
        <w:tc>
          <w:tcPr>
            <w:tcW w:w="1942" w:type="dxa"/>
            <w:tcBorders>
              <w:top w:val="single" w:sz="6" w:space="0" w:color="auto"/>
              <w:left w:val="single" w:sz="6" w:space="0" w:color="auto"/>
              <w:bottom w:val="single" w:sz="6" w:space="0" w:color="auto"/>
              <w:right w:val="single" w:sz="6" w:space="0" w:color="auto"/>
            </w:tcBorders>
            <w:vAlign w:val="center"/>
          </w:tcPr>
          <w:p w14:paraId="561B9B02"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31</w:t>
            </w:r>
          </w:p>
        </w:tc>
        <w:tc>
          <w:tcPr>
            <w:tcW w:w="2126" w:type="dxa"/>
            <w:tcBorders>
              <w:top w:val="single" w:sz="6" w:space="0" w:color="auto"/>
              <w:left w:val="single" w:sz="6" w:space="0" w:color="auto"/>
              <w:bottom w:val="single" w:sz="6" w:space="0" w:color="auto"/>
              <w:right w:val="single" w:sz="6" w:space="0" w:color="auto"/>
            </w:tcBorders>
            <w:vAlign w:val="center"/>
          </w:tcPr>
          <w:p w14:paraId="7C168659" w14:textId="77777777" w:rsidR="00E8357A" w:rsidRPr="006F2448" w:rsidRDefault="00E8357A" w:rsidP="0003434C">
            <w:pPr>
              <w:autoSpaceDE w:val="0"/>
              <w:autoSpaceDN w:val="0"/>
              <w:adjustRightInd w:val="0"/>
              <w:spacing w:after="0" w:line="240" w:lineRule="auto"/>
              <w:jc w:val="center"/>
              <w:rPr>
                <w:rFonts w:ascii="Arial" w:hAnsi="Arial" w:cs="Arial"/>
                <w:sz w:val="18"/>
                <w:szCs w:val="18"/>
              </w:rPr>
            </w:pPr>
            <w:r w:rsidRPr="006F2448">
              <w:rPr>
                <w:rFonts w:ascii="Arial" w:hAnsi="Arial" w:cs="Arial"/>
                <w:sz w:val="18"/>
                <w:szCs w:val="18"/>
              </w:rPr>
              <w:t>1.207</w:t>
            </w:r>
          </w:p>
        </w:tc>
      </w:tr>
      <w:tr w:rsidR="00E8357A" w:rsidRPr="006F2448" w14:paraId="561E73B1" w14:textId="77777777" w:rsidTr="006F2448">
        <w:trPr>
          <w:trHeight w:val="146"/>
          <w:jc w:val="center"/>
        </w:trPr>
        <w:tc>
          <w:tcPr>
            <w:tcW w:w="3012" w:type="dxa"/>
            <w:tcBorders>
              <w:top w:val="single" w:sz="6" w:space="0" w:color="auto"/>
              <w:left w:val="single" w:sz="6" w:space="0" w:color="auto"/>
              <w:bottom w:val="single" w:sz="6" w:space="0" w:color="auto"/>
              <w:right w:val="single" w:sz="6" w:space="0" w:color="auto"/>
            </w:tcBorders>
            <w:vAlign w:val="center"/>
          </w:tcPr>
          <w:p w14:paraId="620E9061" w14:textId="77777777" w:rsidR="00E8357A" w:rsidRPr="006F2448" w:rsidRDefault="00E8357A" w:rsidP="0003434C">
            <w:pPr>
              <w:autoSpaceDE w:val="0"/>
              <w:autoSpaceDN w:val="0"/>
              <w:adjustRightInd w:val="0"/>
              <w:spacing w:after="0" w:line="240" w:lineRule="auto"/>
              <w:rPr>
                <w:rFonts w:ascii="Arial" w:hAnsi="Arial" w:cs="Arial"/>
                <w:b/>
                <w:bCs/>
                <w:sz w:val="18"/>
                <w:szCs w:val="18"/>
              </w:rPr>
            </w:pPr>
            <w:r w:rsidRPr="006F2448">
              <w:rPr>
                <w:rFonts w:ascii="Arial" w:hAnsi="Arial" w:cs="Arial"/>
                <w:b/>
                <w:bCs/>
                <w:sz w:val="18"/>
                <w:szCs w:val="18"/>
              </w:rPr>
              <w:t>Total</w:t>
            </w:r>
          </w:p>
        </w:tc>
        <w:tc>
          <w:tcPr>
            <w:tcW w:w="1942" w:type="dxa"/>
            <w:tcBorders>
              <w:top w:val="single" w:sz="6" w:space="0" w:color="auto"/>
              <w:left w:val="single" w:sz="6" w:space="0" w:color="auto"/>
              <w:bottom w:val="single" w:sz="6" w:space="0" w:color="auto"/>
              <w:right w:val="single" w:sz="6" w:space="0" w:color="auto"/>
            </w:tcBorders>
            <w:vAlign w:val="center"/>
          </w:tcPr>
          <w:p w14:paraId="63C5BC97" w14:textId="77777777" w:rsidR="00E8357A" w:rsidRPr="006F2448" w:rsidRDefault="00E8357A" w:rsidP="0003434C">
            <w:pPr>
              <w:autoSpaceDE w:val="0"/>
              <w:autoSpaceDN w:val="0"/>
              <w:adjustRightInd w:val="0"/>
              <w:spacing w:after="0" w:line="240" w:lineRule="auto"/>
              <w:jc w:val="center"/>
              <w:rPr>
                <w:rFonts w:ascii="Arial" w:hAnsi="Arial" w:cs="Arial"/>
                <w:b/>
                <w:bCs/>
                <w:sz w:val="18"/>
                <w:szCs w:val="18"/>
              </w:rPr>
            </w:pPr>
            <w:r w:rsidRPr="006F2448">
              <w:rPr>
                <w:rFonts w:ascii="Arial" w:hAnsi="Arial" w:cs="Arial"/>
                <w:b/>
                <w:bCs/>
                <w:sz w:val="18"/>
                <w:szCs w:val="18"/>
              </w:rPr>
              <w:t>912</w:t>
            </w:r>
          </w:p>
        </w:tc>
        <w:tc>
          <w:tcPr>
            <w:tcW w:w="2126" w:type="dxa"/>
            <w:tcBorders>
              <w:top w:val="single" w:sz="6" w:space="0" w:color="auto"/>
              <w:left w:val="single" w:sz="6" w:space="0" w:color="auto"/>
              <w:bottom w:val="single" w:sz="6" w:space="0" w:color="auto"/>
              <w:right w:val="single" w:sz="6" w:space="0" w:color="auto"/>
            </w:tcBorders>
            <w:vAlign w:val="center"/>
          </w:tcPr>
          <w:p w14:paraId="33E0E784" w14:textId="77777777" w:rsidR="00E8357A" w:rsidRPr="006F2448" w:rsidRDefault="00E8357A" w:rsidP="0003434C">
            <w:pPr>
              <w:autoSpaceDE w:val="0"/>
              <w:autoSpaceDN w:val="0"/>
              <w:adjustRightInd w:val="0"/>
              <w:spacing w:after="0" w:line="240" w:lineRule="auto"/>
              <w:jc w:val="center"/>
              <w:rPr>
                <w:rFonts w:ascii="Arial" w:hAnsi="Arial" w:cs="Arial"/>
                <w:b/>
                <w:bCs/>
                <w:sz w:val="18"/>
                <w:szCs w:val="18"/>
              </w:rPr>
            </w:pPr>
            <w:r w:rsidRPr="006F2448">
              <w:rPr>
                <w:rFonts w:ascii="Arial" w:hAnsi="Arial" w:cs="Arial"/>
                <w:b/>
                <w:bCs/>
                <w:sz w:val="18"/>
                <w:szCs w:val="18"/>
              </w:rPr>
              <w:t>19.539</w:t>
            </w:r>
          </w:p>
        </w:tc>
      </w:tr>
    </w:tbl>
    <w:p w14:paraId="694924BD" w14:textId="27D03F22" w:rsidR="00E8357A" w:rsidRPr="006F2448" w:rsidRDefault="006F2448" w:rsidP="006F2448">
      <w:pPr>
        <w:spacing w:after="0" w:line="240" w:lineRule="auto"/>
        <w:rPr>
          <w:rFonts w:ascii="Arial" w:hAnsi="Arial" w:cs="Arial"/>
          <w:sz w:val="18"/>
          <w:szCs w:val="18"/>
          <w:lang w:eastAsia="es-CO"/>
        </w:rPr>
      </w:pPr>
      <w:r>
        <w:rPr>
          <w:rFonts w:ascii="Arial" w:hAnsi="Arial" w:cs="Arial"/>
          <w:b/>
          <w:sz w:val="18"/>
          <w:szCs w:val="18"/>
          <w:lang w:eastAsia="es-CO"/>
        </w:rPr>
        <w:t xml:space="preserve">                 </w:t>
      </w:r>
      <w:r w:rsidR="00E8357A" w:rsidRPr="006F2448">
        <w:rPr>
          <w:rFonts w:ascii="Arial" w:hAnsi="Arial" w:cs="Arial"/>
          <w:b/>
          <w:sz w:val="18"/>
          <w:szCs w:val="18"/>
          <w:lang w:eastAsia="es-CO"/>
        </w:rPr>
        <w:t>Fuente:</w:t>
      </w:r>
      <w:r w:rsidR="00E8357A" w:rsidRPr="006F2448">
        <w:rPr>
          <w:rFonts w:ascii="Arial" w:hAnsi="Arial" w:cs="Arial"/>
          <w:sz w:val="18"/>
          <w:szCs w:val="18"/>
          <w:lang w:eastAsia="es-CO"/>
        </w:rPr>
        <w:t xml:space="preserve"> Elaboración propia. Secretaría de Seguridad, Convivencia y Justicia.</w:t>
      </w:r>
    </w:p>
    <w:p w14:paraId="361365E4" w14:textId="77777777" w:rsidR="00E8357A" w:rsidRPr="006F2448" w:rsidRDefault="00E8357A" w:rsidP="00E8357A">
      <w:pPr>
        <w:spacing w:after="0" w:line="240" w:lineRule="auto"/>
        <w:jc w:val="both"/>
        <w:rPr>
          <w:rFonts w:ascii="Arial" w:hAnsi="Arial" w:cs="Arial"/>
          <w:sz w:val="18"/>
          <w:szCs w:val="18"/>
          <w:lang w:eastAsia="es-CO"/>
        </w:rPr>
      </w:pPr>
    </w:p>
    <w:p w14:paraId="21389FA4" w14:textId="77777777" w:rsidR="00E8357A" w:rsidRPr="006F2448" w:rsidRDefault="00E8357A" w:rsidP="00E8357A">
      <w:pPr>
        <w:spacing w:after="0" w:line="240" w:lineRule="auto"/>
        <w:jc w:val="both"/>
        <w:rPr>
          <w:rFonts w:ascii="Arial" w:hAnsi="Arial" w:cs="Arial"/>
          <w:sz w:val="22"/>
          <w:szCs w:val="22"/>
          <w:lang w:eastAsia="es-CO"/>
        </w:rPr>
      </w:pPr>
      <w:r w:rsidRPr="006F2448">
        <w:rPr>
          <w:rFonts w:ascii="Arial" w:hAnsi="Arial" w:cs="Arial"/>
          <w:sz w:val="22"/>
          <w:szCs w:val="22"/>
          <w:lang w:eastAsia="es-CO"/>
        </w:rPr>
        <w:t xml:space="preserve">En cuanto a las actividades de prevención, se han gestionado y </w:t>
      </w:r>
      <w:r w:rsidRPr="006F2448">
        <w:rPr>
          <w:rFonts w:ascii="Arial" w:hAnsi="Arial" w:cs="Arial"/>
          <w:color w:val="000000"/>
          <w:sz w:val="22"/>
          <w:szCs w:val="22"/>
        </w:rPr>
        <w:t>acompañado ciento treinta y tres (133)</w:t>
      </w:r>
      <w:r w:rsidRPr="006F2448">
        <w:rPr>
          <w:rFonts w:ascii="Arial" w:hAnsi="Arial" w:cs="Arial"/>
          <w:sz w:val="22"/>
          <w:szCs w:val="22"/>
          <w:lang w:eastAsia="es-CO"/>
        </w:rPr>
        <w:t xml:space="preserve"> actividades de </w:t>
      </w:r>
      <w:r w:rsidRPr="006F2448">
        <w:rPr>
          <w:rFonts w:ascii="Arial" w:hAnsi="Arial" w:cs="Arial"/>
          <w:i/>
          <w:sz w:val="22"/>
          <w:szCs w:val="22"/>
          <w:lang w:eastAsia="es-CO"/>
        </w:rPr>
        <w:t>Bicidenuncia</w:t>
      </w:r>
      <w:r w:rsidRPr="006F2448">
        <w:rPr>
          <w:rFonts w:ascii="Arial" w:hAnsi="Arial" w:cs="Arial"/>
          <w:sz w:val="22"/>
          <w:szCs w:val="22"/>
          <w:lang w:eastAsia="es-CO"/>
        </w:rPr>
        <w:t xml:space="preserve"> en articulación con el equipo de Policía en Bici y la Dirección de Justicia de esta Secretaría. Las jornadas de </w:t>
      </w:r>
      <w:r w:rsidRPr="006F2448">
        <w:rPr>
          <w:rFonts w:ascii="Arial" w:hAnsi="Arial" w:cs="Arial"/>
          <w:i/>
          <w:sz w:val="22"/>
          <w:szCs w:val="22"/>
          <w:lang w:eastAsia="es-CO"/>
        </w:rPr>
        <w:t>Bicidenuncia</w:t>
      </w:r>
      <w:r w:rsidRPr="006F2448">
        <w:rPr>
          <w:rFonts w:ascii="Arial" w:hAnsi="Arial" w:cs="Arial"/>
          <w:sz w:val="22"/>
          <w:szCs w:val="22"/>
          <w:lang w:eastAsia="es-CO"/>
        </w:rPr>
        <w:t xml:space="preserve"> tienen como objetivo: fortalecer la presencia institucional en los puntos y horarios de mayor concentración del delito de hurto a bicicletas, sensibilizar a los ciudadanos sobre recomendaciones de autocuidado para la prevención del delito, promover los diferentes mecanismos de denuncia mediante la difusión de los servicios que prestan las Casas de Justicia de la Secretaría Distrital de Seguridad, Convivencia y Justicia; además de realizar actividades de registro y control a personas a través de la verificación de antecedentes judiciales. En este sentido, en la siguiente tabla se reportan las intervenciones y número de atenciones durante el 2019:</w:t>
      </w:r>
    </w:p>
    <w:p w14:paraId="145118D1" w14:textId="77777777" w:rsidR="00E8357A" w:rsidRPr="006F2448" w:rsidRDefault="00E8357A" w:rsidP="00E8357A">
      <w:pPr>
        <w:spacing w:after="0" w:line="240" w:lineRule="auto"/>
        <w:jc w:val="both"/>
        <w:rPr>
          <w:rFonts w:ascii="Arial" w:hAnsi="Arial" w:cs="Arial"/>
          <w:sz w:val="22"/>
          <w:szCs w:val="22"/>
          <w:lang w:eastAsia="es-CO"/>
        </w:rPr>
      </w:pPr>
    </w:p>
    <w:p w14:paraId="0631D349" w14:textId="1113DE59" w:rsidR="00E8357A" w:rsidRPr="00111963" w:rsidRDefault="00E8357A" w:rsidP="006F2448">
      <w:pPr>
        <w:pStyle w:val="Descripcin"/>
        <w:keepNext/>
        <w:jc w:val="center"/>
        <w:rPr>
          <w:rFonts w:eastAsia="Times New Roman" w:cs="Arial"/>
          <w:b w:val="0"/>
          <w:sz w:val="22"/>
          <w:szCs w:val="22"/>
          <w:lang w:eastAsia="es-CO"/>
        </w:rPr>
      </w:pPr>
      <w:bookmarkStart w:id="108" w:name="_Toc13220886"/>
      <w:bookmarkStart w:id="109" w:name="_Toc13220951"/>
      <w:bookmarkStart w:id="110" w:name="_Toc21617920"/>
      <w:r w:rsidRPr="00111963">
        <w:rPr>
          <w:rFonts w:eastAsia="Times New Roman" w:cs="Arial"/>
          <w:bCs/>
          <w:sz w:val="22"/>
          <w:szCs w:val="22"/>
          <w:lang w:eastAsia="es-CO"/>
        </w:rPr>
        <w:t>Resultados de actividades de la estrategia de vigilancia y control delitos contra el patrimonio en jornadas de bicidenuncia en 2019</w:t>
      </w:r>
      <w:bookmarkEnd w:id="108"/>
      <w:bookmarkEnd w:id="109"/>
      <w:bookmarkEnd w:id="110"/>
    </w:p>
    <w:tbl>
      <w:tblPr>
        <w:tblW w:w="6095" w:type="dxa"/>
        <w:jc w:val="center"/>
        <w:shd w:val="clear" w:color="auto" w:fill="FFFFFF"/>
        <w:tblCellMar>
          <w:left w:w="0" w:type="dxa"/>
          <w:right w:w="0" w:type="dxa"/>
        </w:tblCellMar>
        <w:tblLook w:val="04A0" w:firstRow="1" w:lastRow="0" w:firstColumn="1" w:lastColumn="0" w:noHBand="0" w:noVBand="1"/>
      </w:tblPr>
      <w:tblGrid>
        <w:gridCol w:w="1984"/>
        <w:gridCol w:w="2127"/>
        <w:gridCol w:w="1984"/>
      </w:tblGrid>
      <w:tr w:rsidR="00E8357A" w:rsidRPr="00111963" w14:paraId="1826420B" w14:textId="77777777" w:rsidTr="0003434C">
        <w:trPr>
          <w:trHeight w:val="548"/>
          <w:jc w:val="center"/>
        </w:trPr>
        <w:tc>
          <w:tcPr>
            <w:tcW w:w="1984"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6E115D3"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b/>
                <w:bCs/>
                <w:sz w:val="18"/>
                <w:szCs w:val="18"/>
              </w:rPr>
              <w:t>Localidad</w:t>
            </w:r>
          </w:p>
        </w:tc>
        <w:tc>
          <w:tcPr>
            <w:tcW w:w="212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0EE1D3"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b/>
                <w:bCs/>
                <w:sz w:val="18"/>
                <w:szCs w:val="18"/>
              </w:rPr>
              <w:t>No. de actividades</w:t>
            </w:r>
          </w:p>
        </w:tc>
        <w:tc>
          <w:tcPr>
            <w:tcW w:w="198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FA0889"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b/>
                <w:bCs/>
                <w:sz w:val="18"/>
                <w:szCs w:val="18"/>
              </w:rPr>
              <w:t>No. de personas sensibilizadas</w:t>
            </w:r>
          </w:p>
        </w:tc>
      </w:tr>
      <w:tr w:rsidR="00E8357A" w:rsidRPr="00111963" w14:paraId="433F32CA"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EC06469"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Usaquén</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5D8BD68"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15</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E6E72A"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3.306</w:t>
            </w:r>
          </w:p>
        </w:tc>
      </w:tr>
      <w:tr w:rsidR="00E8357A" w:rsidRPr="00111963" w14:paraId="4AD005F4"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A8C44E0"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Chapinero</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3B28E2"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21</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29C21F8"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7.700</w:t>
            </w:r>
          </w:p>
        </w:tc>
      </w:tr>
      <w:tr w:rsidR="00E8357A" w:rsidRPr="00111963" w14:paraId="1DFD988B"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98139D5"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Bosa</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947233"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9</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EDF5DB"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1.123</w:t>
            </w:r>
          </w:p>
        </w:tc>
      </w:tr>
      <w:tr w:rsidR="00E8357A" w:rsidRPr="00111963" w14:paraId="200C2731"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4D1D900"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Kennedy</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7E99F0"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14</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E443DD"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5.506</w:t>
            </w:r>
          </w:p>
        </w:tc>
      </w:tr>
      <w:tr w:rsidR="00E8357A" w:rsidRPr="00111963" w14:paraId="65566025"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D48353B"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Fontibón</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62ED547"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11</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B8CB26"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1.811</w:t>
            </w:r>
          </w:p>
        </w:tc>
      </w:tr>
      <w:tr w:rsidR="00E8357A" w:rsidRPr="00111963" w14:paraId="27D9B5B7" w14:textId="77777777" w:rsidTr="0003434C">
        <w:trPr>
          <w:trHeight w:val="348"/>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DB368A6" w14:textId="77777777" w:rsidR="00E8357A" w:rsidRPr="00610DC1" w:rsidRDefault="00E8357A" w:rsidP="0003434C">
            <w:pPr>
              <w:pStyle w:val="xmsonormal"/>
              <w:spacing w:before="0" w:beforeAutospacing="0" w:after="0" w:afterAutospacing="0"/>
              <w:jc w:val="both"/>
              <w:rPr>
                <w:rFonts w:ascii="Arial" w:hAnsi="Arial" w:cs="Arial"/>
                <w:sz w:val="18"/>
                <w:szCs w:val="18"/>
              </w:rPr>
            </w:pPr>
            <w:r w:rsidRPr="00610DC1">
              <w:rPr>
                <w:rFonts w:ascii="Arial" w:hAnsi="Arial" w:cs="Arial"/>
                <w:sz w:val="18"/>
                <w:szCs w:val="18"/>
              </w:rPr>
              <w:t>Engativá</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6C26FCA"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24</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C4756CD"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11.500</w:t>
            </w:r>
          </w:p>
        </w:tc>
      </w:tr>
      <w:tr w:rsidR="00E8357A" w:rsidRPr="00111963" w14:paraId="4CECE817"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61CECA5"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Barrios Unidos</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EAF547F"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9</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49952F"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1.899</w:t>
            </w:r>
          </w:p>
        </w:tc>
      </w:tr>
      <w:tr w:rsidR="00E8357A" w:rsidRPr="00111963" w14:paraId="1F6873E1"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790A727"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Suba</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69531E"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13</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67878"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3.368</w:t>
            </w:r>
          </w:p>
        </w:tc>
      </w:tr>
      <w:tr w:rsidR="00E8357A" w:rsidRPr="00111963" w14:paraId="5005A934"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53241E1"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Teusaquillo</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15FE9F"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4</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D60836"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392</w:t>
            </w:r>
          </w:p>
        </w:tc>
      </w:tr>
      <w:tr w:rsidR="00E8357A" w:rsidRPr="00111963" w14:paraId="041B2097"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4390277"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Tunjuelito</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A204927"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4</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3A3204D"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1026</w:t>
            </w:r>
          </w:p>
        </w:tc>
      </w:tr>
      <w:tr w:rsidR="00E8357A" w:rsidRPr="00111963" w14:paraId="2C2E2935"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FBDE293"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Puente Aranda</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2A9F133"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5</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971C86"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102</w:t>
            </w:r>
          </w:p>
        </w:tc>
      </w:tr>
      <w:tr w:rsidR="00E8357A" w:rsidRPr="00111963" w14:paraId="5CE8739B"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1EF98A5"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sz w:val="18"/>
                <w:szCs w:val="18"/>
              </w:rPr>
              <w:t>Ciudad Bolívar</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BFA2DE"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4</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5D80FF1"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sz w:val="18"/>
                <w:szCs w:val="18"/>
              </w:rPr>
              <w:t>1065</w:t>
            </w:r>
          </w:p>
        </w:tc>
      </w:tr>
      <w:tr w:rsidR="00E8357A" w:rsidRPr="00111963" w14:paraId="0AA8E0BA" w14:textId="77777777" w:rsidTr="0003434C">
        <w:trPr>
          <w:trHeight w:val="290"/>
          <w:jc w:val="center"/>
        </w:trPr>
        <w:tc>
          <w:tcPr>
            <w:tcW w:w="198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CA7E017" w14:textId="77777777" w:rsidR="00E8357A" w:rsidRPr="00610DC1" w:rsidRDefault="00E8357A" w:rsidP="0003434C">
            <w:pPr>
              <w:pStyle w:val="xmsonormal"/>
              <w:spacing w:before="0" w:beforeAutospacing="0" w:after="0" w:afterAutospacing="0"/>
              <w:rPr>
                <w:rFonts w:ascii="Arial" w:hAnsi="Arial" w:cs="Arial"/>
                <w:sz w:val="18"/>
                <w:szCs w:val="18"/>
              </w:rPr>
            </w:pPr>
            <w:r w:rsidRPr="00610DC1">
              <w:rPr>
                <w:rFonts w:ascii="Arial" w:hAnsi="Arial" w:cs="Arial"/>
                <w:b/>
                <w:bCs/>
                <w:sz w:val="18"/>
                <w:szCs w:val="18"/>
              </w:rPr>
              <w:t>Total</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F4CC9F1"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b/>
                <w:bCs/>
                <w:sz w:val="18"/>
                <w:szCs w:val="18"/>
              </w:rPr>
              <w:t>133</w:t>
            </w:r>
          </w:p>
        </w:tc>
        <w:tc>
          <w:tcPr>
            <w:tcW w:w="198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FEBF87F" w14:textId="77777777" w:rsidR="00E8357A" w:rsidRPr="00610DC1" w:rsidRDefault="00E8357A" w:rsidP="0003434C">
            <w:pPr>
              <w:pStyle w:val="xmsonormal"/>
              <w:spacing w:before="0" w:beforeAutospacing="0" w:after="0" w:afterAutospacing="0"/>
              <w:jc w:val="center"/>
              <w:rPr>
                <w:rFonts w:ascii="Arial" w:hAnsi="Arial" w:cs="Arial"/>
                <w:sz w:val="18"/>
                <w:szCs w:val="18"/>
              </w:rPr>
            </w:pPr>
            <w:r w:rsidRPr="00610DC1">
              <w:rPr>
                <w:rFonts w:ascii="Arial" w:hAnsi="Arial" w:cs="Arial"/>
                <w:b/>
                <w:bCs/>
                <w:sz w:val="18"/>
                <w:szCs w:val="18"/>
              </w:rPr>
              <w:t>38.798</w:t>
            </w:r>
          </w:p>
        </w:tc>
      </w:tr>
    </w:tbl>
    <w:p w14:paraId="0BC20914" w14:textId="77777777" w:rsidR="00E8357A" w:rsidRPr="00610DC1" w:rsidRDefault="00E8357A" w:rsidP="00E8357A">
      <w:pPr>
        <w:spacing w:after="0" w:line="240" w:lineRule="auto"/>
        <w:jc w:val="center"/>
        <w:rPr>
          <w:rFonts w:ascii="Arial" w:hAnsi="Arial" w:cs="Arial"/>
          <w:lang w:eastAsia="es-CO"/>
        </w:rPr>
      </w:pPr>
      <w:r w:rsidRPr="00610DC1">
        <w:rPr>
          <w:rFonts w:ascii="Arial" w:hAnsi="Arial" w:cs="Arial"/>
          <w:b/>
          <w:lang w:eastAsia="es-CO"/>
        </w:rPr>
        <w:t>Fuente:</w:t>
      </w:r>
      <w:r w:rsidRPr="00610DC1">
        <w:rPr>
          <w:rFonts w:ascii="Arial" w:hAnsi="Arial" w:cs="Arial"/>
          <w:lang w:eastAsia="es-CO"/>
        </w:rPr>
        <w:t xml:space="preserve"> Elaboración propia. Secretaría de Seguridad, Convivencia y Justicia.</w:t>
      </w:r>
    </w:p>
    <w:p w14:paraId="2DE2FF03" w14:textId="77777777" w:rsidR="00E8357A" w:rsidRPr="00610DC1" w:rsidRDefault="00E8357A" w:rsidP="00E8357A">
      <w:pPr>
        <w:spacing w:after="0" w:line="240" w:lineRule="auto"/>
        <w:jc w:val="both"/>
        <w:rPr>
          <w:rFonts w:ascii="Arial" w:hAnsi="Arial" w:cs="Arial"/>
          <w:lang w:eastAsia="es-CO"/>
        </w:rPr>
      </w:pPr>
    </w:p>
    <w:p w14:paraId="785DD926" w14:textId="77777777" w:rsidR="00E8357A" w:rsidRPr="00111963" w:rsidRDefault="00E8357A" w:rsidP="00E8357A">
      <w:pPr>
        <w:spacing w:after="0" w:line="240" w:lineRule="auto"/>
        <w:jc w:val="both"/>
        <w:rPr>
          <w:rFonts w:ascii="Arial" w:hAnsi="Arial" w:cs="Arial"/>
          <w:sz w:val="22"/>
          <w:szCs w:val="22"/>
          <w:lang w:eastAsia="es-CO"/>
        </w:rPr>
      </w:pPr>
      <w:r w:rsidRPr="00111963">
        <w:rPr>
          <w:rFonts w:ascii="Arial" w:hAnsi="Arial" w:cs="Arial"/>
          <w:sz w:val="22"/>
          <w:szCs w:val="22"/>
          <w:lang w:eastAsia="es-CO"/>
        </w:rPr>
        <w:t>Sumado a lo anterior, la implementación de estos planes de acción cuenta con el apoyo del grupo de Policía en Bici que se encuentra en ocho (8) localidades y realiza actividades de vigilancia y prevención en dos franjas horarias: la primera de 5:30 a.m. a 2:00 p.m. y la segunda de 2:00 p.m. a 10:00 p.m. En la siguiente tabla se reportan los resultados operativos de este grupo durante el 2019:</w:t>
      </w:r>
    </w:p>
    <w:p w14:paraId="43607673" w14:textId="77777777" w:rsidR="00E8357A" w:rsidRPr="00111963" w:rsidRDefault="00E8357A" w:rsidP="00E8357A">
      <w:pPr>
        <w:spacing w:after="0" w:line="240" w:lineRule="auto"/>
        <w:jc w:val="both"/>
        <w:rPr>
          <w:rFonts w:ascii="Arial" w:hAnsi="Arial" w:cs="Arial"/>
          <w:sz w:val="22"/>
          <w:szCs w:val="22"/>
          <w:lang w:eastAsia="es-CO"/>
        </w:rPr>
      </w:pPr>
    </w:p>
    <w:p w14:paraId="66ACE621" w14:textId="61E760BB" w:rsidR="00E8357A" w:rsidRPr="00111963" w:rsidRDefault="00E8357A" w:rsidP="006F2448">
      <w:pPr>
        <w:pStyle w:val="Descripcin"/>
        <w:keepNext/>
        <w:jc w:val="center"/>
        <w:rPr>
          <w:rFonts w:eastAsia="Times New Roman" w:cs="Arial"/>
          <w:b w:val="0"/>
          <w:sz w:val="22"/>
          <w:szCs w:val="22"/>
          <w:lang w:eastAsia="es-CO"/>
        </w:rPr>
      </w:pPr>
      <w:bookmarkStart w:id="111" w:name="_Toc13220887"/>
      <w:bookmarkStart w:id="112" w:name="_Toc13220952"/>
      <w:bookmarkStart w:id="113" w:name="_Toc21617921"/>
      <w:r w:rsidRPr="00111963">
        <w:rPr>
          <w:rFonts w:eastAsia="Times New Roman" w:cs="Arial"/>
          <w:bCs/>
          <w:sz w:val="22"/>
          <w:szCs w:val="22"/>
          <w:lang w:eastAsia="es-CO"/>
        </w:rPr>
        <w:t>Resultados de operativos de la estrategia de vigilancia y control delitos contra el patrimonio en 2019</w:t>
      </w:r>
      <w:bookmarkEnd w:id="111"/>
      <w:bookmarkEnd w:id="112"/>
      <w:bookmarkEnd w:id="113"/>
    </w:p>
    <w:p w14:paraId="12055D5A" w14:textId="77777777" w:rsidR="00E8357A" w:rsidRPr="00111963" w:rsidRDefault="00E8357A" w:rsidP="00E8357A">
      <w:pPr>
        <w:spacing w:after="0" w:line="240" w:lineRule="auto"/>
        <w:rPr>
          <w:rFonts w:ascii="Arial" w:hAnsi="Arial" w:cs="Arial"/>
          <w:sz w:val="22"/>
          <w:szCs w:val="22"/>
          <w:lang w:eastAsia="es-CO"/>
        </w:rPr>
      </w:pPr>
    </w:p>
    <w:tbl>
      <w:tblPr>
        <w:tblW w:w="5235" w:type="dxa"/>
        <w:jc w:val="center"/>
        <w:tblCellMar>
          <w:left w:w="70" w:type="dxa"/>
          <w:right w:w="70" w:type="dxa"/>
        </w:tblCellMar>
        <w:tblLook w:val="04A0" w:firstRow="1" w:lastRow="0" w:firstColumn="1" w:lastColumn="0" w:noHBand="0" w:noVBand="1"/>
      </w:tblPr>
      <w:tblGrid>
        <w:gridCol w:w="2825"/>
        <w:gridCol w:w="2410"/>
      </w:tblGrid>
      <w:tr w:rsidR="00E8357A" w:rsidRPr="00111963" w14:paraId="73345645"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72DB059B" w14:textId="77777777" w:rsidR="00E8357A" w:rsidRPr="00610DC1" w:rsidRDefault="00E8357A" w:rsidP="0003434C">
            <w:pPr>
              <w:spacing w:after="0" w:line="240" w:lineRule="auto"/>
              <w:jc w:val="center"/>
              <w:rPr>
                <w:rFonts w:ascii="Arial" w:hAnsi="Arial" w:cs="Arial"/>
                <w:b/>
                <w:bCs/>
                <w:color w:val="000000"/>
                <w:sz w:val="16"/>
                <w:szCs w:val="16"/>
              </w:rPr>
            </w:pPr>
            <w:r w:rsidRPr="00610DC1">
              <w:rPr>
                <w:rFonts w:ascii="Arial" w:hAnsi="Arial" w:cs="Arial"/>
                <w:b/>
                <w:bCs/>
                <w:color w:val="000000"/>
                <w:sz w:val="16"/>
                <w:szCs w:val="16"/>
              </w:rPr>
              <w:t xml:space="preserve">Actividades </w:t>
            </w:r>
          </w:p>
        </w:tc>
        <w:tc>
          <w:tcPr>
            <w:tcW w:w="2410" w:type="dxa"/>
            <w:tcBorders>
              <w:top w:val="single" w:sz="8" w:space="0" w:color="auto"/>
              <w:left w:val="nil"/>
              <w:bottom w:val="single" w:sz="8" w:space="0" w:color="auto"/>
              <w:right w:val="single" w:sz="8" w:space="0" w:color="auto"/>
            </w:tcBorders>
            <w:shd w:val="clear" w:color="auto" w:fill="auto"/>
            <w:hideMark/>
          </w:tcPr>
          <w:p w14:paraId="57730930" w14:textId="77777777" w:rsidR="00E8357A" w:rsidRPr="00610DC1" w:rsidRDefault="00E8357A" w:rsidP="0003434C">
            <w:pPr>
              <w:spacing w:after="0" w:line="240" w:lineRule="auto"/>
              <w:jc w:val="center"/>
              <w:rPr>
                <w:rFonts w:ascii="Arial" w:hAnsi="Arial" w:cs="Arial"/>
                <w:b/>
                <w:bCs/>
                <w:color w:val="000000"/>
                <w:sz w:val="16"/>
                <w:szCs w:val="16"/>
              </w:rPr>
            </w:pPr>
            <w:r w:rsidRPr="00610DC1">
              <w:rPr>
                <w:rFonts w:ascii="Arial" w:hAnsi="Arial" w:cs="Arial"/>
                <w:b/>
                <w:bCs/>
                <w:color w:val="000000"/>
                <w:sz w:val="16"/>
                <w:szCs w:val="16"/>
              </w:rPr>
              <w:t>Resultados</w:t>
            </w:r>
          </w:p>
        </w:tc>
      </w:tr>
      <w:tr w:rsidR="00E8357A" w:rsidRPr="00111963" w14:paraId="7B4E14F2" w14:textId="77777777" w:rsidTr="00111963">
        <w:trPr>
          <w:trHeight w:val="283"/>
          <w:jc w:val="center"/>
        </w:trPr>
        <w:tc>
          <w:tcPr>
            <w:tcW w:w="2825" w:type="dxa"/>
            <w:tcBorders>
              <w:top w:val="nil"/>
              <w:left w:val="single" w:sz="8" w:space="0" w:color="auto"/>
              <w:bottom w:val="single" w:sz="8" w:space="0" w:color="auto"/>
              <w:right w:val="single" w:sz="8" w:space="0" w:color="auto"/>
            </w:tcBorders>
            <w:shd w:val="clear" w:color="auto" w:fill="auto"/>
            <w:hideMark/>
          </w:tcPr>
          <w:p w14:paraId="39DE7B1F"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Bicicletas Recuperadas</w:t>
            </w:r>
          </w:p>
        </w:tc>
        <w:tc>
          <w:tcPr>
            <w:tcW w:w="2410" w:type="dxa"/>
            <w:tcBorders>
              <w:top w:val="nil"/>
              <w:left w:val="nil"/>
              <w:bottom w:val="single" w:sz="8" w:space="0" w:color="auto"/>
              <w:right w:val="single" w:sz="8" w:space="0" w:color="auto"/>
            </w:tcBorders>
            <w:shd w:val="clear" w:color="auto" w:fill="auto"/>
            <w:vAlign w:val="center"/>
            <w:hideMark/>
          </w:tcPr>
          <w:p w14:paraId="27261706"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9</w:t>
            </w:r>
          </w:p>
        </w:tc>
      </w:tr>
      <w:tr w:rsidR="00E8357A" w:rsidRPr="00111963" w14:paraId="39CC2A38" w14:textId="77777777" w:rsidTr="00111963">
        <w:trPr>
          <w:trHeight w:val="283"/>
          <w:jc w:val="center"/>
        </w:trPr>
        <w:tc>
          <w:tcPr>
            <w:tcW w:w="2825" w:type="dxa"/>
            <w:tcBorders>
              <w:top w:val="nil"/>
              <w:left w:val="single" w:sz="8" w:space="0" w:color="auto"/>
              <w:bottom w:val="single" w:sz="8" w:space="0" w:color="auto"/>
              <w:right w:val="single" w:sz="8" w:space="0" w:color="auto"/>
            </w:tcBorders>
            <w:shd w:val="clear" w:color="auto" w:fill="auto"/>
          </w:tcPr>
          <w:p w14:paraId="7D868AF6"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Celulares Recuperados</w:t>
            </w:r>
          </w:p>
        </w:tc>
        <w:tc>
          <w:tcPr>
            <w:tcW w:w="2410" w:type="dxa"/>
            <w:tcBorders>
              <w:top w:val="nil"/>
              <w:left w:val="nil"/>
              <w:bottom w:val="single" w:sz="8" w:space="0" w:color="auto"/>
              <w:right w:val="single" w:sz="8" w:space="0" w:color="auto"/>
            </w:tcBorders>
            <w:shd w:val="clear" w:color="auto" w:fill="auto"/>
            <w:vAlign w:val="center"/>
          </w:tcPr>
          <w:p w14:paraId="2D8DF3BB"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4</w:t>
            </w:r>
          </w:p>
        </w:tc>
      </w:tr>
      <w:tr w:rsidR="00E8357A" w:rsidRPr="00111963" w14:paraId="4A5D16CB"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687C85A7"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 xml:space="preserve">Armas Blancas Incautadas </w:t>
            </w:r>
          </w:p>
        </w:tc>
        <w:tc>
          <w:tcPr>
            <w:tcW w:w="2410" w:type="dxa"/>
            <w:tcBorders>
              <w:top w:val="nil"/>
              <w:left w:val="nil"/>
              <w:bottom w:val="single" w:sz="8" w:space="0" w:color="auto"/>
              <w:right w:val="single" w:sz="8" w:space="0" w:color="auto"/>
            </w:tcBorders>
            <w:shd w:val="clear" w:color="auto" w:fill="auto"/>
            <w:hideMark/>
          </w:tcPr>
          <w:p w14:paraId="0C20334F"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265</w:t>
            </w:r>
          </w:p>
        </w:tc>
      </w:tr>
      <w:tr w:rsidR="00E8357A" w:rsidRPr="00111963" w14:paraId="3ADC38B0"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70405351"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Traslado Por Protección – CTP</w:t>
            </w:r>
          </w:p>
        </w:tc>
        <w:tc>
          <w:tcPr>
            <w:tcW w:w="2410" w:type="dxa"/>
            <w:tcBorders>
              <w:top w:val="nil"/>
              <w:left w:val="nil"/>
              <w:bottom w:val="single" w:sz="8" w:space="0" w:color="auto"/>
              <w:right w:val="single" w:sz="8" w:space="0" w:color="auto"/>
            </w:tcBorders>
            <w:shd w:val="clear" w:color="auto" w:fill="auto"/>
            <w:hideMark/>
          </w:tcPr>
          <w:p w14:paraId="6EC94801"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136</w:t>
            </w:r>
          </w:p>
        </w:tc>
      </w:tr>
      <w:tr w:rsidR="00E8357A" w:rsidRPr="00111963" w14:paraId="5299FB1D"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2D778830"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Antecedentes a Personas</w:t>
            </w:r>
          </w:p>
        </w:tc>
        <w:tc>
          <w:tcPr>
            <w:tcW w:w="2410" w:type="dxa"/>
            <w:tcBorders>
              <w:top w:val="nil"/>
              <w:left w:val="nil"/>
              <w:bottom w:val="single" w:sz="8" w:space="0" w:color="auto"/>
              <w:right w:val="single" w:sz="8" w:space="0" w:color="auto"/>
            </w:tcBorders>
            <w:shd w:val="clear" w:color="auto" w:fill="auto"/>
            <w:hideMark/>
          </w:tcPr>
          <w:p w14:paraId="5DB06184"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3135</w:t>
            </w:r>
          </w:p>
        </w:tc>
      </w:tr>
      <w:tr w:rsidR="00E8357A" w:rsidRPr="00111963" w14:paraId="2D3C9A49"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78437288"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Registro Motos</w:t>
            </w:r>
          </w:p>
        </w:tc>
        <w:tc>
          <w:tcPr>
            <w:tcW w:w="2410" w:type="dxa"/>
            <w:tcBorders>
              <w:top w:val="nil"/>
              <w:left w:val="nil"/>
              <w:bottom w:val="single" w:sz="8" w:space="0" w:color="auto"/>
              <w:right w:val="single" w:sz="8" w:space="0" w:color="auto"/>
            </w:tcBorders>
            <w:shd w:val="clear" w:color="auto" w:fill="auto"/>
            <w:hideMark/>
          </w:tcPr>
          <w:p w14:paraId="4E8DB3EE"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617</w:t>
            </w:r>
          </w:p>
        </w:tc>
      </w:tr>
      <w:tr w:rsidR="00E8357A" w:rsidRPr="00111963" w14:paraId="0545C4A9"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08F7C0C8"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Registro Bicicletas</w:t>
            </w:r>
          </w:p>
        </w:tc>
        <w:tc>
          <w:tcPr>
            <w:tcW w:w="2410" w:type="dxa"/>
            <w:tcBorders>
              <w:top w:val="nil"/>
              <w:left w:val="nil"/>
              <w:bottom w:val="single" w:sz="8" w:space="0" w:color="auto"/>
              <w:right w:val="single" w:sz="8" w:space="0" w:color="auto"/>
            </w:tcBorders>
            <w:shd w:val="clear" w:color="auto" w:fill="auto"/>
            <w:hideMark/>
          </w:tcPr>
          <w:p w14:paraId="23AB7F77"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4,313</w:t>
            </w:r>
          </w:p>
        </w:tc>
      </w:tr>
      <w:tr w:rsidR="00E8357A" w:rsidRPr="00111963" w14:paraId="2B2251A8"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6096455C"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Campañas Educativas</w:t>
            </w:r>
          </w:p>
        </w:tc>
        <w:tc>
          <w:tcPr>
            <w:tcW w:w="2410" w:type="dxa"/>
            <w:tcBorders>
              <w:top w:val="nil"/>
              <w:left w:val="nil"/>
              <w:bottom w:val="single" w:sz="8" w:space="0" w:color="auto"/>
              <w:right w:val="single" w:sz="8" w:space="0" w:color="auto"/>
            </w:tcBorders>
            <w:shd w:val="clear" w:color="auto" w:fill="auto"/>
            <w:hideMark/>
          </w:tcPr>
          <w:p w14:paraId="7FEFBC93"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18</w:t>
            </w:r>
          </w:p>
        </w:tc>
      </w:tr>
      <w:tr w:rsidR="00E8357A" w:rsidRPr="00111963" w14:paraId="44713A3F"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5EA3766B" w14:textId="77777777" w:rsidR="00E8357A" w:rsidRPr="00610DC1" w:rsidRDefault="00E8357A" w:rsidP="006F2448">
            <w:pPr>
              <w:spacing w:after="0" w:line="240" w:lineRule="auto"/>
              <w:rPr>
                <w:rFonts w:ascii="Arial" w:hAnsi="Arial" w:cs="Arial"/>
                <w:color w:val="000000"/>
                <w:sz w:val="16"/>
                <w:szCs w:val="16"/>
              </w:rPr>
            </w:pPr>
            <w:r w:rsidRPr="00610DC1">
              <w:rPr>
                <w:rFonts w:ascii="Arial" w:hAnsi="Arial" w:cs="Arial"/>
                <w:color w:val="000000"/>
                <w:sz w:val="16"/>
                <w:szCs w:val="16"/>
              </w:rPr>
              <w:t>Campañas Preventivas</w:t>
            </w:r>
          </w:p>
        </w:tc>
        <w:tc>
          <w:tcPr>
            <w:tcW w:w="2410" w:type="dxa"/>
            <w:tcBorders>
              <w:top w:val="nil"/>
              <w:left w:val="nil"/>
              <w:bottom w:val="single" w:sz="8" w:space="0" w:color="auto"/>
              <w:right w:val="single" w:sz="8" w:space="0" w:color="auto"/>
            </w:tcBorders>
            <w:shd w:val="clear" w:color="auto" w:fill="auto"/>
            <w:hideMark/>
          </w:tcPr>
          <w:p w14:paraId="4002BF49"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56</w:t>
            </w:r>
          </w:p>
        </w:tc>
      </w:tr>
      <w:tr w:rsidR="00E8357A" w:rsidRPr="00111963" w14:paraId="01ECE147" w14:textId="77777777" w:rsidTr="00111963">
        <w:trPr>
          <w:trHeight w:val="283"/>
          <w:jc w:val="center"/>
        </w:trPr>
        <w:tc>
          <w:tcPr>
            <w:tcW w:w="2825" w:type="dxa"/>
            <w:tcBorders>
              <w:top w:val="single" w:sz="8" w:space="0" w:color="auto"/>
              <w:left w:val="single" w:sz="8" w:space="0" w:color="auto"/>
              <w:bottom w:val="single" w:sz="8" w:space="0" w:color="auto"/>
              <w:right w:val="single" w:sz="8" w:space="0" w:color="000000"/>
            </w:tcBorders>
            <w:shd w:val="clear" w:color="auto" w:fill="auto"/>
            <w:hideMark/>
          </w:tcPr>
          <w:p w14:paraId="46D45DD9" w14:textId="77777777" w:rsidR="00E8357A" w:rsidRPr="00610DC1" w:rsidRDefault="00E8357A" w:rsidP="00111963">
            <w:pPr>
              <w:spacing w:after="0" w:line="240" w:lineRule="auto"/>
              <w:rPr>
                <w:rFonts w:ascii="Arial" w:hAnsi="Arial" w:cs="Arial"/>
                <w:color w:val="000000"/>
                <w:sz w:val="16"/>
                <w:szCs w:val="16"/>
              </w:rPr>
            </w:pPr>
            <w:r w:rsidRPr="00610DC1">
              <w:rPr>
                <w:rFonts w:ascii="Arial" w:hAnsi="Arial" w:cs="Arial"/>
                <w:color w:val="000000"/>
                <w:sz w:val="16"/>
                <w:szCs w:val="16"/>
              </w:rPr>
              <w:t>Comparendos</w:t>
            </w:r>
          </w:p>
        </w:tc>
        <w:tc>
          <w:tcPr>
            <w:tcW w:w="2410" w:type="dxa"/>
            <w:tcBorders>
              <w:top w:val="nil"/>
              <w:left w:val="nil"/>
              <w:bottom w:val="single" w:sz="8" w:space="0" w:color="auto"/>
              <w:right w:val="single" w:sz="8" w:space="0" w:color="auto"/>
            </w:tcBorders>
            <w:shd w:val="clear" w:color="auto" w:fill="auto"/>
            <w:hideMark/>
          </w:tcPr>
          <w:p w14:paraId="5C213B4D" w14:textId="77777777" w:rsidR="00E8357A" w:rsidRPr="00610DC1" w:rsidRDefault="00E8357A" w:rsidP="0003434C">
            <w:pPr>
              <w:spacing w:after="0" w:line="240" w:lineRule="auto"/>
              <w:jc w:val="center"/>
              <w:rPr>
                <w:rFonts w:ascii="Arial" w:hAnsi="Arial" w:cs="Arial"/>
                <w:color w:val="000000"/>
                <w:sz w:val="16"/>
                <w:szCs w:val="16"/>
              </w:rPr>
            </w:pPr>
            <w:r w:rsidRPr="00610DC1">
              <w:rPr>
                <w:rFonts w:ascii="Arial" w:hAnsi="Arial" w:cs="Arial"/>
                <w:color w:val="000000"/>
                <w:sz w:val="16"/>
                <w:szCs w:val="16"/>
              </w:rPr>
              <w:t>937</w:t>
            </w:r>
          </w:p>
        </w:tc>
      </w:tr>
    </w:tbl>
    <w:p w14:paraId="778B0E45" w14:textId="77777777" w:rsidR="00E8357A" w:rsidRPr="00610DC1" w:rsidRDefault="00E8357A" w:rsidP="00E8357A">
      <w:pPr>
        <w:spacing w:after="0" w:line="240" w:lineRule="auto"/>
        <w:jc w:val="center"/>
        <w:rPr>
          <w:rFonts w:ascii="Arial" w:hAnsi="Arial" w:cs="Arial"/>
          <w:lang w:eastAsia="es-CO"/>
        </w:rPr>
      </w:pPr>
      <w:r w:rsidRPr="00610DC1">
        <w:rPr>
          <w:rFonts w:ascii="Arial" w:hAnsi="Arial" w:cs="Arial"/>
          <w:b/>
          <w:lang w:eastAsia="es-CO"/>
        </w:rPr>
        <w:t>Fuente:</w:t>
      </w:r>
      <w:r w:rsidRPr="00610DC1">
        <w:rPr>
          <w:rFonts w:ascii="Arial" w:hAnsi="Arial" w:cs="Arial"/>
          <w:lang w:eastAsia="es-CO"/>
        </w:rPr>
        <w:t xml:space="preserve"> Elaboración propia. Secretaría de Seguridad, Convivencia y Justicia.</w:t>
      </w:r>
    </w:p>
    <w:p w14:paraId="2CAF7717" w14:textId="77777777" w:rsidR="00E8357A" w:rsidRPr="00111963" w:rsidRDefault="00E8357A" w:rsidP="00E8357A">
      <w:pPr>
        <w:spacing w:after="0" w:line="240" w:lineRule="auto"/>
        <w:jc w:val="both"/>
        <w:rPr>
          <w:rFonts w:ascii="Arial" w:hAnsi="Arial" w:cs="Arial"/>
          <w:sz w:val="18"/>
          <w:szCs w:val="18"/>
          <w:lang w:eastAsia="es-CO"/>
        </w:rPr>
      </w:pPr>
    </w:p>
    <w:p w14:paraId="627867DF" w14:textId="77777777" w:rsidR="00E8357A" w:rsidRPr="00AF72F0" w:rsidRDefault="00E8357A" w:rsidP="00220993">
      <w:pPr>
        <w:pStyle w:val="Prrafodelista"/>
        <w:numPr>
          <w:ilvl w:val="0"/>
          <w:numId w:val="215"/>
        </w:numPr>
        <w:spacing w:after="0" w:line="240" w:lineRule="auto"/>
        <w:ind w:left="284" w:hanging="284"/>
        <w:jc w:val="both"/>
        <w:rPr>
          <w:rFonts w:ascii="Arial" w:hAnsi="Arial" w:cs="Arial"/>
          <w:lang w:eastAsia="es-CO"/>
        </w:rPr>
      </w:pPr>
      <w:r w:rsidRPr="00AF72F0">
        <w:rPr>
          <w:rFonts w:ascii="Arial" w:hAnsi="Arial" w:cs="Arial"/>
          <w:lang w:eastAsia="es-CO"/>
        </w:rPr>
        <w:t>Así mismo, la estrategia de Fortalecimiento a la Vigilancia y Control de delitos contra el patrimonio ha elaborado cuatro (4) reportes de seguridad ciudadana el primero con variables de hurto a personas en la localidad de Usaquén y los tres siguientes con variables de presuntas dinámicas de receptación de bicicletas en las localidades de Ciudad Bolívar y Fontibón, la información contenida en los tres informes ha sido obtenida en reuniones comunitarias, actividades de control y actividades de prevención. Los tres documentos han sido enviados a la Fiscal del Grupo de Priorización, Evaluación y Seguimiento a la Gestión de la Fiscalía General de la Nación, como parte del ejercicio de articulación con los organismos de seguridad, con el fin de adelantar las acciones pertinentes en el marco de sus competencias. bicis</w:t>
      </w:r>
    </w:p>
    <w:p w14:paraId="6B9BB6D5" w14:textId="77777777" w:rsidR="00E8357A" w:rsidRPr="00AF72F0" w:rsidRDefault="00E8357A" w:rsidP="00220993">
      <w:pPr>
        <w:pStyle w:val="Prrafodelista"/>
        <w:numPr>
          <w:ilvl w:val="0"/>
          <w:numId w:val="215"/>
        </w:numPr>
        <w:spacing w:after="0" w:line="240" w:lineRule="auto"/>
        <w:ind w:left="284" w:hanging="284"/>
        <w:jc w:val="both"/>
        <w:rPr>
          <w:rFonts w:ascii="Arial" w:hAnsi="Arial" w:cs="Arial"/>
          <w:lang w:eastAsia="es-CO"/>
        </w:rPr>
      </w:pPr>
      <w:r w:rsidRPr="00AF72F0">
        <w:rPr>
          <w:rFonts w:ascii="Arial" w:hAnsi="Arial" w:cs="Arial"/>
          <w:lang w:eastAsia="es-CO"/>
        </w:rPr>
        <w:t>De igual manera, esta estrategia ha articulado acciones con la estrategia de Fortalecimiento a Instancias de Participación Ciudadana de la Dirección de Prevención y Cultura Ciudadana, con el fin de vincular a la ruta de creación y fortalecimiento a veintinueve (29) grupos de la comunidad interesados en trabajar temas de seguridad y convivencia, en los 29 puntos priorizados por hurto a bicicletas de las doce (12) localidades.</w:t>
      </w:r>
    </w:p>
    <w:p w14:paraId="5FC0246D" w14:textId="77777777" w:rsidR="00E8357A" w:rsidRPr="00AF72F0" w:rsidRDefault="00E8357A" w:rsidP="00220993">
      <w:pPr>
        <w:pStyle w:val="Prrafodelista"/>
        <w:numPr>
          <w:ilvl w:val="0"/>
          <w:numId w:val="215"/>
        </w:numPr>
        <w:spacing w:after="0" w:line="240" w:lineRule="auto"/>
        <w:ind w:left="284" w:hanging="284"/>
        <w:jc w:val="both"/>
        <w:rPr>
          <w:rFonts w:ascii="Arial" w:hAnsi="Arial" w:cs="Arial"/>
          <w:lang w:eastAsia="es-CO"/>
        </w:rPr>
      </w:pPr>
      <w:r w:rsidRPr="00AF72F0">
        <w:rPr>
          <w:rFonts w:ascii="Arial" w:hAnsi="Arial" w:cs="Arial"/>
          <w:lang w:eastAsia="es-CO"/>
        </w:rPr>
        <w:t>Cabe señalar, que las condiciones de seguridad se encuentran directamente relacionadas con factores de riesgo situacional, durante el primer semestre del año 2019 se realizó un ejercicio de identificación de riesgos en los veinte y nueve (29) puntos priorizados por hurto a bicicletas en las doce (12) localidades. Para ello, se utilizó la aplicación móvil de Microsoft Kaizala que permitió la consolidar de un informe del estado de las luminarias en estos, el cual fue remitido a la Subdirección de Alumbrado Público de la Unidad Administrativa Especial de Servicios Públicos - UAESP, con el objetivo de adelantar las gestiones respectivas. Vicias</w:t>
      </w:r>
    </w:p>
    <w:p w14:paraId="3115EF59" w14:textId="77777777" w:rsidR="00E8357A" w:rsidRPr="00AF72F0" w:rsidRDefault="00E8357A" w:rsidP="00220993">
      <w:pPr>
        <w:pStyle w:val="Prrafodelista"/>
        <w:numPr>
          <w:ilvl w:val="0"/>
          <w:numId w:val="215"/>
        </w:numPr>
        <w:spacing w:after="0" w:line="240" w:lineRule="auto"/>
        <w:ind w:left="284" w:hanging="284"/>
        <w:jc w:val="both"/>
        <w:rPr>
          <w:rFonts w:ascii="Arial" w:hAnsi="Arial" w:cs="Arial"/>
          <w:lang w:eastAsia="es-CO"/>
        </w:rPr>
      </w:pPr>
      <w:r w:rsidRPr="00AF72F0">
        <w:rPr>
          <w:rFonts w:ascii="Arial" w:hAnsi="Arial" w:cs="Arial"/>
          <w:lang w:eastAsia="es-CO"/>
        </w:rPr>
        <w:t xml:space="preserve">Por otra parte, durante el segundo semestre del año 2019 se han realizado quince (15) actividades para la mitigación de hurto a bicicletas en instituciones educativas de localidades como Barrios Unidos, Santafé, Usme, Rafael Uribe Uribe y Puente Aranda. </w:t>
      </w:r>
    </w:p>
    <w:p w14:paraId="61DE721D" w14:textId="77777777" w:rsidR="00E8357A" w:rsidRPr="00AF72F0" w:rsidRDefault="00E8357A" w:rsidP="00220993">
      <w:pPr>
        <w:pStyle w:val="Prrafodelista"/>
        <w:numPr>
          <w:ilvl w:val="0"/>
          <w:numId w:val="215"/>
        </w:numPr>
        <w:spacing w:after="0" w:line="240" w:lineRule="auto"/>
        <w:ind w:left="284" w:hanging="284"/>
        <w:jc w:val="both"/>
        <w:rPr>
          <w:rFonts w:ascii="Arial" w:hAnsi="Arial" w:cs="Arial"/>
        </w:rPr>
      </w:pPr>
      <w:r w:rsidRPr="00AF72F0">
        <w:rPr>
          <w:rFonts w:ascii="Arial" w:hAnsi="Arial" w:cs="Arial"/>
          <w:lang w:eastAsia="es-CO"/>
        </w:rPr>
        <w:t xml:space="preserve">En relación con el delito de hurto a celulares, y </w:t>
      </w:r>
      <w:r w:rsidRPr="00AF72F0">
        <w:rPr>
          <w:rFonts w:ascii="Arial" w:hAnsi="Arial" w:cs="Arial"/>
        </w:rPr>
        <w:t xml:space="preserve">como parte de las actividades operativas de Policía Judicial en articulación con la Fiscalía General de la Nación y esta Secretaría durante el </w:t>
      </w:r>
      <w:r w:rsidRPr="00AF72F0">
        <w:rPr>
          <w:rFonts w:ascii="Arial" w:hAnsi="Arial" w:cs="Arial"/>
        </w:rPr>
        <w:lastRenderedPageBreak/>
        <w:t xml:space="preserve">2019 se han llevado a cabo intervenciones a establecimientos de comercio dedicados a la venta de celulares con órdenes de allanamiento en el sector de María Paz de la localidad de Kennedy, Voto Nacional en la Localidad de Los Mártires, Carbonel en Bosa y Diana Turbay en Rafael Uribe Uribe. Obteniendo los siguientes resultados: más de veinte (20) establecimientos verificados, aproximadamente trescientos quince (315) celulares incautados, diecisiete (17) cajas liberadoras recuperadas, </w:t>
      </w:r>
      <w:r w:rsidRPr="00AF72F0">
        <w:rPr>
          <w:rFonts w:ascii="Arial" w:hAnsi="Arial" w:cs="Arial"/>
          <w:lang w:eastAsia="es-CO"/>
        </w:rPr>
        <w:t>diecisiete (17) portátiles con programas de liberación de terminales móviles, así como cincuenta y seis</w:t>
      </w:r>
      <w:r w:rsidRPr="00AF72F0">
        <w:rPr>
          <w:rFonts w:ascii="Arial" w:hAnsi="Arial" w:cs="Arial"/>
        </w:rPr>
        <w:t xml:space="preserve"> (56) personas capturadas por el delito de receptación.</w:t>
      </w:r>
    </w:p>
    <w:p w14:paraId="2DCCAF2F" w14:textId="77777777" w:rsidR="00E8357A" w:rsidRPr="00111963" w:rsidRDefault="00E8357A" w:rsidP="00E8357A">
      <w:pPr>
        <w:spacing w:after="0" w:line="240" w:lineRule="auto"/>
        <w:jc w:val="both"/>
        <w:rPr>
          <w:rFonts w:ascii="Arial" w:hAnsi="Arial" w:cs="Arial"/>
          <w:sz w:val="22"/>
          <w:szCs w:val="22"/>
        </w:rPr>
      </w:pPr>
    </w:p>
    <w:tbl>
      <w:tblPr>
        <w:tblpPr w:leftFromText="141" w:rightFromText="141" w:vertAnchor="page" w:horzAnchor="margin" w:tblpXSpec="center" w:tblpY="5941"/>
        <w:tblW w:w="8670" w:type="dxa"/>
        <w:tblLayout w:type="fixed"/>
        <w:tblCellMar>
          <w:left w:w="70" w:type="dxa"/>
          <w:right w:w="70" w:type="dxa"/>
        </w:tblCellMar>
        <w:tblLook w:val="0000" w:firstRow="0" w:lastRow="0" w:firstColumn="0" w:lastColumn="0" w:noHBand="0" w:noVBand="0"/>
      </w:tblPr>
      <w:tblGrid>
        <w:gridCol w:w="1980"/>
        <w:gridCol w:w="2170"/>
        <w:gridCol w:w="1989"/>
        <w:gridCol w:w="2531"/>
      </w:tblGrid>
      <w:tr w:rsidR="00E8357A" w:rsidRPr="00610DC1" w14:paraId="2C22D366" w14:textId="77777777" w:rsidTr="0003434C">
        <w:trPr>
          <w:trHeight w:val="425"/>
        </w:trPr>
        <w:tc>
          <w:tcPr>
            <w:tcW w:w="1980" w:type="dxa"/>
            <w:tcBorders>
              <w:top w:val="single" w:sz="6" w:space="0" w:color="auto"/>
              <w:left w:val="single" w:sz="6" w:space="0" w:color="auto"/>
              <w:bottom w:val="single" w:sz="6" w:space="0" w:color="auto"/>
              <w:right w:val="single" w:sz="6" w:space="0" w:color="auto"/>
            </w:tcBorders>
            <w:vAlign w:val="center"/>
          </w:tcPr>
          <w:p w14:paraId="20696017" w14:textId="77777777" w:rsidR="00E8357A" w:rsidRPr="00610DC1" w:rsidRDefault="00E8357A" w:rsidP="0003434C">
            <w:pPr>
              <w:autoSpaceDE w:val="0"/>
              <w:autoSpaceDN w:val="0"/>
              <w:adjustRightInd w:val="0"/>
              <w:spacing w:after="0" w:line="240" w:lineRule="auto"/>
              <w:jc w:val="center"/>
              <w:rPr>
                <w:rFonts w:ascii="Arial" w:hAnsi="Arial" w:cs="Arial"/>
                <w:b/>
                <w:bCs/>
                <w:color w:val="000000" w:themeColor="text1"/>
                <w:sz w:val="18"/>
                <w:szCs w:val="18"/>
              </w:rPr>
            </w:pPr>
            <w:r w:rsidRPr="00610DC1">
              <w:rPr>
                <w:rFonts w:ascii="Arial" w:hAnsi="Arial" w:cs="Arial"/>
                <w:b/>
                <w:bCs/>
                <w:color w:val="000000" w:themeColor="text1"/>
                <w:sz w:val="18"/>
                <w:szCs w:val="18"/>
              </w:rPr>
              <w:t>Localidad</w:t>
            </w:r>
          </w:p>
        </w:tc>
        <w:tc>
          <w:tcPr>
            <w:tcW w:w="2170" w:type="dxa"/>
            <w:tcBorders>
              <w:top w:val="single" w:sz="6" w:space="0" w:color="auto"/>
              <w:left w:val="single" w:sz="6" w:space="0" w:color="auto"/>
              <w:bottom w:val="single" w:sz="6" w:space="0" w:color="auto"/>
              <w:right w:val="single" w:sz="6" w:space="0" w:color="auto"/>
            </w:tcBorders>
            <w:vAlign w:val="center"/>
          </w:tcPr>
          <w:p w14:paraId="059806CF" w14:textId="77777777" w:rsidR="00E8357A" w:rsidRPr="00610DC1" w:rsidRDefault="00E8357A" w:rsidP="0003434C">
            <w:pPr>
              <w:autoSpaceDE w:val="0"/>
              <w:autoSpaceDN w:val="0"/>
              <w:adjustRightInd w:val="0"/>
              <w:spacing w:after="0" w:line="240" w:lineRule="auto"/>
              <w:jc w:val="center"/>
              <w:rPr>
                <w:rFonts w:ascii="Arial" w:hAnsi="Arial" w:cs="Arial"/>
                <w:b/>
                <w:bCs/>
                <w:color w:val="000000" w:themeColor="text1"/>
                <w:sz w:val="18"/>
                <w:szCs w:val="18"/>
              </w:rPr>
            </w:pPr>
            <w:r w:rsidRPr="00610DC1">
              <w:rPr>
                <w:rFonts w:ascii="Arial" w:hAnsi="Arial" w:cs="Arial"/>
                <w:b/>
                <w:bCs/>
                <w:color w:val="000000" w:themeColor="text1"/>
                <w:sz w:val="18"/>
                <w:szCs w:val="18"/>
              </w:rPr>
              <w:t>Establecimientos visitados</w:t>
            </w:r>
          </w:p>
        </w:tc>
        <w:tc>
          <w:tcPr>
            <w:tcW w:w="1989" w:type="dxa"/>
            <w:tcBorders>
              <w:top w:val="single" w:sz="6" w:space="0" w:color="auto"/>
              <w:left w:val="single" w:sz="6" w:space="0" w:color="auto"/>
              <w:bottom w:val="single" w:sz="6" w:space="0" w:color="auto"/>
              <w:right w:val="single" w:sz="6" w:space="0" w:color="auto"/>
            </w:tcBorders>
            <w:vAlign w:val="center"/>
          </w:tcPr>
          <w:p w14:paraId="3449EC5F" w14:textId="77777777" w:rsidR="00E8357A" w:rsidRPr="00610DC1" w:rsidRDefault="00E8357A" w:rsidP="0003434C">
            <w:pPr>
              <w:autoSpaceDE w:val="0"/>
              <w:autoSpaceDN w:val="0"/>
              <w:adjustRightInd w:val="0"/>
              <w:spacing w:after="0" w:line="240" w:lineRule="auto"/>
              <w:jc w:val="center"/>
              <w:rPr>
                <w:rFonts w:ascii="Arial" w:hAnsi="Arial" w:cs="Arial"/>
                <w:b/>
                <w:bCs/>
                <w:color w:val="000000" w:themeColor="text1"/>
                <w:sz w:val="18"/>
                <w:szCs w:val="18"/>
              </w:rPr>
            </w:pPr>
            <w:r w:rsidRPr="00610DC1">
              <w:rPr>
                <w:rFonts w:ascii="Arial" w:hAnsi="Arial" w:cs="Arial"/>
                <w:b/>
                <w:bCs/>
                <w:color w:val="000000" w:themeColor="text1"/>
                <w:sz w:val="18"/>
                <w:szCs w:val="18"/>
              </w:rPr>
              <w:t>Establecimientos Suspendidos</w:t>
            </w:r>
          </w:p>
        </w:tc>
        <w:tc>
          <w:tcPr>
            <w:tcW w:w="2531" w:type="dxa"/>
            <w:tcBorders>
              <w:top w:val="single" w:sz="6" w:space="0" w:color="auto"/>
              <w:left w:val="single" w:sz="6" w:space="0" w:color="auto"/>
              <w:bottom w:val="single" w:sz="6" w:space="0" w:color="auto"/>
              <w:right w:val="single" w:sz="6" w:space="0" w:color="auto"/>
            </w:tcBorders>
            <w:vAlign w:val="center"/>
          </w:tcPr>
          <w:p w14:paraId="12FDC2B2" w14:textId="77777777" w:rsidR="00E8357A" w:rsidRPr="00610DC1" w:rsidRDefault="00E8357A" w:rsidP="0003434C">
            <w:pPr>
              <w:autoSpaceDE w:val="0"/>
              <w:autoSpaceDN w:val="0"/>
              <w:adjustRightInd w:val="0"/>
              <w:spacing w:after="0" w:line="240" w:lineRule="auto"/>
              <w:jc w:val="center"/>
              <w:rPr>
                <w:rFonts w:ascii="Arial" w:hAnsi="Arial" w:cs="Arial"/>
                <w:b/>
                <w:bCs/>
                <w:color w:val="000000" w:themeColor="text1"/>
                <w:sz w:val="18"/>
                <w:szCs w:val="18"/>
              </w:rPr>
            </w:pPr>
            <w:r w:rsidRPr="00610DC1">
              <w:rPr>
                <w:rFonts w:ascii="Arial" w:hAnsi="Arial" w:cs="Arial"/>
                <w:b/>
                <w:bCs/>
                <w:color w:val="000000" w:themeColor="text1"/>
                <w:sz w:val="18"/>
                <w:szCs w:val="18"/>
              </w:rPr>
              <w:t xml:space="preserve">Celulares Incautados </w:t>
            </w:r>
          </w:p>
        </w:tc>
      </w:tr>
      <w:tr w:rsidR="00E8357A" w:rsidRPr="00610DC1" w14:paraId="4656D2C1" w14:textId="77777777" w:rsidTr="0003434C">
        <w:trPr>
          <w:trHeight w:val="208"/>
        </w:trPr>
        <w:tc>
          <w:tcPr>
            <w:tcW w:w="1980" w:type="dxa"/>
            <w:tcBorders>
              <w:top w:val="single" w:sz="6" w:space="0" w:color="auto"/>
              <w:left w:val="single" w:sz="6" w:space="0" w:color="auto"/>
              <w:bottom w:val="single" w:sz="4" w:space="0" w:color="auto"/>
              <w:right w:val="single" w:sz="6" w:space="0" w:color="auto"/>
            </w:tcBorders>
            <w:vAlign w:val="center"/>
          </w:tcPr>
          <w:p w14:paraId="4F14B464"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Usaquén</w:t>
            </w:r>
          </w:p>
        </w:tc>
        <w:tc>
          <w:tcPr>
            <w:tcW w:w="2170" w:type="dxa"/>
            <w:tcBorders>
              <w:top w:val="single" w:sz="6" w:space="0" w:color="auto"/>
              <w:left w:val="single" w:sz="6" w:space="0" w:color="auto"/>
              <w:bottom w:val="single" w:sz="4" w:space="0" w:color="auto"/>
              <w:right w:val="single" w:sz="6" w:space="0" w:color="auto"/>
            </w:tcBorders>
            <w:vAlign w:val="center"/>
          </w:tcPr>
          <w:p w14:paraId="68592CFA"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20</w:t>
            </w:r>
          </w:p>
        </w:tc>
        <w:tc>
          <w:tcPr>
            <w:tcW w:w="1989" w:type="dxa"/>
            <w:tcBorders>
              <w:top w:val="single" w:sz="6" w:space="0" w:color="auto"/>
              <w:left w:val="single" w:sz="6" w:space="0" w:color="auto"/>
              <w:bottom w:val="single" w:sz="4" w:space="0" w:color="auto"/>
              <w:right w:val="single" w:sz="6" w:space="0" w:color="auto"/>
            </w:tcBorders>
            <w:vAlign w:val="center"/>
          </w:tcPr>
          <w:p w14:paraId="401F6C0E"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8</w:t>
            </w:r>
          </w:p>
        </w:tc>
        <w:tc>
          <w:tcPr>
            <w:tcW w:w="2531" w:type="dxa"/>
            <w:tcBorders>
              <w:top w:val="single" w:sz="6" w:space="0" w:color="auto"/>
              <w:left w:val="single" w:sz="6" w:space="0" w:color="auto"/>
              <w:bottom w:val="single" w:sz="4" w:space="0" w:color="auto"/>
              <w:right w:val="single" w:sz="6" w:space="0" w:color="auto"/>
            </w:tcBorders>
            <w:vAlign w:val="center"/>
          </w:tcPr>
          <w:p w14:paraId="10812AE2"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0</w:t>
            </w:r>
          </w:p>
        </w:tc>
      </w:tr>
      <w:tr w:rsidR="00E8357A" w:rsidRPr="00610DC1" w14:paraId="0551A50E" w14:textId="77777777" w:rsidTr="0003434C">
        <w:trPr>
          <w:trHeight w:val="230"/>
        </w:trPr>
        <w:tc>
          <w:tcPr>
            <w:tcW w:w="1980" w:type="dxa"/>
            <w:tcBorders>
              <w:top w:val="single" w:sz="4" w:space="0" w:color="auto"/>
              <w:left w:val="single" w:sz="6" w:space="0" w:color="auto"/>
              <w:bottom w:val="single" w:sz="4" w:space="0" w:color="auto"/>
              <w:right w:val="single" w:sz="6" w:space="0" w:color="auto"/>
            </w:tcBorders>
            <w:vAlign w:val="center"/>
          </w:tcPr>
          <w:p w14:paraId="0BE007DD"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Chapinero</w:t>
            </w:r>
          </w:p>
        </w:tc>
        <w:tc>
          <w:tcPr>
            <w:tcW w:w="2170" w:type="dxa"/>
            <w:tcBorders>
              <w:top w:val="single" w:sz="4" w:space="0" w:color="auto"/>
              <w:left w:val="single" w:sz="6" w:space="0" w:color="auto"/>
              <w:bottom w:val="single" w:sz="4" w:space="0" w:color="auto"/>
              <w:right w:val="single" w:sz="6" w:space="0" w:color="auto"/>
            </w:tcBorders>
            <w:vAlign w:val="center"/>
          </w:tcPr>
          <w:p w14:paraId="2C9A6348"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22</w:t>
            </w:r>
          </w:p>
        </w:tc>
        <w:tc>
          <w:tcPr>
            <w:tcW w:w="1989" w:type="dxa"/>
            <w:tcBorders>
              <w:top w:val="single" w:sz="4" w:space="0" w:color="auto"/>
              <w:left w:val="single" w:sz="6" w:space="0" w:color="auto"/>
              <w:bottom w:val="single" w:sz="4" w:space="0" w:color="auto"/>
              <w:right w:val="single" w:sz="6" w:space="0" w:color="auto"/>
            </w:tcBorders>
            <w:vAlign w:val="center"/>
          </w:tcPr>
          <w:p w14:paraId="39DF8B43"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5</w:t>
            </w:r>
          </w:p>
        </w:tc>
        <w:tc>
          <w:tcPr>
            <w:tcW w:w="2531" w:type="dxa"/>
            <w:tcBorders>
              <w:top w:val="single" w:sz="4" w:space="0" w:color="auto"/>
              <w:left w:val="single" w:sz="6" w:space="0" w:color="auto"/>
              <w:bottom w:val="single" w:sz="4" w:space="0" w:color="auto"/>
              <w:right w:val="single" w:sz="6" w:space="0" w:color="auto"/>
            </w:tcBorders>
            <w:vAlign w:val="center"/>
          </w:tcPr>
          <w:p w14:paraId="4FEE5577"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4</w:t>
            </w:r>
          </w:p>
        </w:tc>
      </w:tr>
      <w:tr w:rsidR="00E8357A" w:rsidRPr="00610DC1" w14:paraId="5DC0BB78" w14:textId="77777777" w:rsidTr="0003434C">
        <w:trPr>
          <w:trHeight w:val="208"/>
        </w:trPr>
        <w:tc>
          <w:tcPr>
            <w:tcW w:w="1980" w:type="dxa"/>
            <w:tcBorders>
              <w:top w:val="single" w:sz="4" w:space="0" w:color="auto"/>
              <w:left w:val="single" w:sz="6" w:space="0" w:color="auto"/>
              <w:bottom w:val="single" w:sz="6" w:space="0" w:color="auto"/>
              <w:right w:val="single" w:sz="6" w:space="0" w:color="auto"/>
            </w:tcBorders>
            <w:vAlign w:val="center"/>
          </w:tcPr>
          <w:p w14:paraId="2835B000"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Santa Fé</w:t>
            </w:r>
          </w:p>
        </w:tc>
        <w:tc>
          <w:tcPr>
            <w:tcW w:w="2170" w:type="dxa"/>
            <w:tcBorders>
              <w:top w:val="single" w:sz="4" w:space="0" w:color="auto"/>
              <w:left w:val="single" w:sz="6" w:space="0" w:color="auto"/>
              <w:bottom w:val="single" w:sz="6" w:space="0" w:color="auto"/>
              <w:right w:val="single" w:sz="6" w:space="0" w:color="auto"/>
            </w:tcBorders>
            <w:vAlign w:val="center"/>
          </w:tcPr>
          <w:p w14:paraId="2EADC665"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6</w:t>
            </w:r>
          </w:p>
        </w:tc>
        <w:tc>
          <w:tcPr>
            <w:tcW w:w="1989" w:type="dxa"/>
            <w:tcBorders>
              <w:top w:val="single" w:sz="4" w:space="0" w:color="auto"/>
              <w:left w:val="single" w:sz="6" w:space="0" w:color="auto"/>
              <w:bottom w:val="single" w:sz="6" w:space="0" w:color="auto"/>
              <w:right w:val="single" w:sz="6" w:space="0" w:color="auto"/>
            </w:tcBorders>
            <w:vAlign w:val="center"/>
          </w:tcPr>
          <w:p w14:paraId="5BA0D4BA"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3</w:t>
            </w:r>
          </w:p>
        </w:tc>
        <w:tc>
          <w:tcPr>
            <w:tcW w:w="2531" w:type="dxa"/>
            <w:tcBorders>
              <w:top w:val="single" w:sz="4" w:space="0" w:color="auto"/>
              <w:left w:val="single" w:sz="6" w:space="0" w:color="auto"/>
              <w:bottom w:val="single" w:sz="6" w:space="0" w:color="auto"/>
              <w:right w:val="single" w:sz="6" w:space="0" w:color="auto"/>
            </w:tcBorders>
            <w:vAlign w:val="center"/>
          </w:tcPr>
          <w:p w14:paraId="440DBAB6"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0</w:t>
            </w:r>
          </w:p>
        </w:tc>
      </w:tr>
      <w:tr w:rsidR="00E8357A" w:rsidRPr="00610DC1" w14:paraId="3FB4B1D0" w14:textId="77777777" w:rsidTr="0003434C">
        <w:trPr>
          <w:trHeight w:val="286"/>
        </w:trPr>
        <w:tc>
          <w:tcPr>
            <w:tcW w:w="1980" w:type="dxa"/>
            <w:tcBorders>
              <w:top w:val="single" w:sz="6" w:space="0" w:color="auto"/>
              <w:left w:val="single" w:sz="6" w:space="0" w:color="auto"/>
              <w:bottom w:val="single" w:sz="4" w:space="0" w:color="auto"/>
              <w:right w:val="single" w:sz="6" w:space="0" w:color="auto"/>
            </w:tcBorders>
            <w:vAlign w:val="center"/>
          </w:tcPr>
          <w:p w14:paraId="45E4E540"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San Cristóbal</w:t>
            </w:r>
          </w:p>
        </w:tc>
        <w:tc>
          <w:tcPr>
            <w:tcW w:w="2170" w:type="dxa"/>
            <w:tcBorders>
              <w:top w:val="single" w:sz="6" w:space="0" w:color="auto"/>
              <w:left w:val="single" w:sz="6" w:space="0" w:color="auto"/>
              <w:bottom w:val="single" w:sz="4" w:space="0" w:color="auto"/>
              <w:right w:val="single" w:sz="6" w:space="0" w:color="auto"/>
            </w:tcBorders>
            <w:vAlign w:val="center"/>
          </w:tcPr>
          <w:p w14:paraId="793BAF59"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22</w:t>
            </w:r>
          </w:p>
        </w:tc>
        <w:tc>
          <w:tcPr>
            <w:tcW w:w="1989" w:type="dxa"/>
            <w:tcBorders>
              <w:top w:val="single" w:sz="6" w:space="0" w:color="auto"/>
              <w:left w:val="single" w:sz="6" w:space="0" w:color="auto"/>
              <w:bottom w:val="single" w:sz="4" w:space="0" w:color="auto"/>
              <w:right w:val="single" w:sz="6" w:space="0" w:color="auto"/>
            </w:tcBorders>
            <w:vAlign w:val="center"/>
          </w:tcPr>
          <w:p w14:paraId="01C2E724"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7</w:t>
            </w:r>
          </w:p>
        </w:tc>
        <w:tc>
          <w:tcPr>
            <w:tcW w:w="2531" w:type="dxa"/>
            <w:tcBorders>
              <w:top w:val="single" w:sz="6" w:space="0" w:color="auto"/>
              <w:left w:val="single" w:sz="6" w:space="0" w:color="auto"/>
              <w:bottom w:val="single" w:sz="4" w:space="0" w:color="auto"/>
              <w:right w:val="single" w:sz="6" w:space="0" w:color="auto"/>
            </w:tcBorders>
            <w:vAlign w:val="center"/>
          </w:tcPr>
          <w:p w14:paraId="2D2A02A8"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3</w:t>
            </w:r>
          </w:p>
        </w:tc>
      </w:tr>
      <w:tr w:rsidR="00E8357A" w:rsidRPr="00610DC1" w14:paraId="6685C548" w14:textId="77777777" w:rsidTr="0003434C">
        <w:trPr>
          <w:trHeight w:val="262"/>
        </w:trPr>
        <w:tc>
          <w:tcPr>
            <w:tcW w:w="1980" w:type="dxa"/>
            <w:tcBorders>
              <w:top w:val="single" w:sz="4" w:space="0" w:color="auto"/>
              <w:left w:val="single" w:sz="6" w:space="0" w:color="auto"/>
              <w:bottom w:val="single" w:sz="4" w:space="0" w:color="auto"/>
              <w:right w:val="single" w:sz="6" w:space="0" w:color="auto"/>
            </w:tcBorders>
            <w:vAlign w:val="center"/>
          </w:tcPr>
          <w:p w14:paraId="12164DAF"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Usme</w:t>
            </w:r>
          </w:p>
        </w:tc>
        <w:tc>
          <w:tcPr>
            <w:tcW w:w="2170" w:type="dxa"/>
            <w:tcBorders>
              <w:top w:val="single" w:sz="4" w:space="0" w:color="auto"/>
              <w:left w:val="single" w:sz="6" w:space="0" w:color="auto"/>
              <w:bottom w:val="single" w:sz="4" w:space="0" w:color="auto"/>
              <w:right w:val="single" w:sz="6" w:space="0" w:color="auto"/>
            </w:tcBorders>
            <w:vAlign w:val="center"/>
          </w:tcPr>
          <w:p w14:paraId="7CAEF33C"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8</w:t>
            </w:r>
          </w:p>
        </w:tc>
        <w:tc>
          <w:tcPr>
            <w:tcW w:w="1989" w:type="dxa"/>
            <w:tcBorders>
              <w:top w:val="single" w:sz="4" w:space="0" w:color="auto"/>
              <w:left w:val="single" w:sz="6" w:space="0" w:color="auto"/>
              <w:bottom w:val="single" w:sz="4" w:space="0" w:color="auto"/>
              <w:right w:val="single" w:sz="6" w:space="0" w:color="auto"/>
            </w:tcBorders>
            <w:vAlign w:val="center"/>
          </w:tcPr>
          <w:p w14:paraId="5EB63BA2"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5</w:t>
            </w:r>
          </w:p>
        </w:tc>
        <w:tc>
          <w:tcPr>
            <w:tcW w:w="2531" w:type="dxa"/>
            <w:tcBorders>
              <w:top w:val="single" w:sz="4" w:space="0" w:color="auto"/>
              <w:left w:val="single" w:sz="6" w:space="0" w:color="auto"/>
              <w:bottom w:val="single" w:sz="4" w:space="0" w:color="auto"/>
              <w:right w:val="single" w:sz="6" w:space="0" w:color="auto"/>
            </w:tcBorders>
            <w:vAlign w:val="center"/>
          </w:tcPr>
          <w:p w14:paraId="101A92FE"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290</w:t>
            </w:r>
          </w:p>
        </w:tc>
      </w:tr>
      <w:tr w:rsidR="00E8357A" w:rsidRPr="00610DC1" w14:paraId="2DB0E754" w14:textId="77777777" w:rsidTr="0003434C">
        <w:trPr>
          <w:trHeight w:val="306"/>
        </w:trPr>
        <w:tc>
          <w:tcPr>
            <w:tcW w:w="1980" w:type="dxa"/>
            <w:tcBorders>
              <w:top w:val="single" w:sz="4" w:space="0" w:color="auto"/>
              <w:left w:val="single" w:sz="6" w:space="0" w:color="auto"/>
              <w:bottom w:val="single" w:sz="4" w:space="0" w:color="auto"/>
              <w:right w:val="single" w:sz="6" w:space="0" w:color="auto"/>
            </w:tcBorders>
            <w:vAlign w:val="center"/>
          </w:tcPr>
          <w:p w14:paraId="34EE3F09"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Tunjuelito</w:t>
            </w:r>
          </w:p>
        </w:tc>
        <w:tc>
          <w:tcPr>
            <w:tcW w:w="2170" w:type="dxa"/>
            <w:tcBorders>
              <w:top w:val="single" w:sz="4" w:space="0" w:color="auto"/>
              <w:left w:val="single" w:sz="6" w:space="0" w:color="auto"/>
              <w:bottom w:val="single" w:sz="4" w:space="0" w:color="auto"/>
              <w:right w:val="single" w:sz="6" w:space="0" w:color="auto"/>
            </w:tcBorders>
            <w:vAlign w:val="center"/>
          </w:tcPr>
          <w:p w14:paraId="32F51AFB"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9</w:t>
            </w:r>
          </w:p>
        </w:tc>
        <w:tc>
          <w:tcPr>
            <w:tcW w:w="1989" w:type="dxa"/>
            <w:tcBorders>
              <w:top w:val="single" w:sz="4" w:space="0" w:color="auto"/>
              <w:left w:val="single" w:sz="6" w:space="0" w:color="auto"/>
              <w:bottom w:val="single" w:sz="4" w:space="0" w:color="auto"/>
              <w:right w:val="single" w:sz="6" w:space="0" w:color="auto"/>
            </w:tcBorders>
            <w:vAlign w:val="center"/>
          </w:tcPr>
          <w:p w14:paraId="0018D971"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7</w:t>
            </w:r>
          </w:p>
        </w:tc>
        <w:tc>
          <w:tcPr>
            <w:tcW w:w="2531" w:type="dxa"/>
            <w:tcBorders>
              <w:top w:val="single" w:sz="4" w:space="0" w:color="auto"/>
              <w:left w:val="single" w:sz="6" w:space="0" w:color="auto"/>
              <w:bottom w:val="single" w:sz="4" w:space="0" w:color="auto"/>
              <w:right w:val="single" w:sz="6" w:space="0" w:color="auto"/>
            </w:tcBorders>
            <w:vAlign w:val="center"/>
          </w:tcPr>
          <w:p w14:paraId="545A77C0"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23</w:t>
            </w:r>
          </w:p>
        </w:tc>
      </w:tr>
      <w:tr w:rsidR="00E8357A" w:rsidRPr="00610DC1" w14:paraId="2CC72BF1" w14:textId="77777777" w:rsidTr="0003434C">
        <w:trPr>
          <w:trHeight w:val="106"/>
        </w:trPr>
        <w:tc>
          <w:tcPr>
            <w:tcW w:w="1980" w:type="dxa"/>
            <w:tcBorders>
              <w:top w:val="single" w:sz="4" w:space="0" w:color="auto"/>
              <w:left w:val="single" w:sz="6" w:space="0" w:color="auto"/>
              <w:bottom w:val="single" w:sz="4" w:space="0" w:color="auto"/>
              <w:right w:val="single" w:sz="6" w:space="0" w:color="auto"/>
            </w:tcBorders>
            <w:vAlign w:val="center"/>
          </w:tcPr>
          <w:p w14:paraId="76A75C2D"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Bosa</w:t>
            </w:r>
          </w:p>
        </w:tc>
        <w:tc>
          <w:tcPr>
            <w:tcW w:w="2170" w:type="dxa"/>
            <w:tcBorders>
              <w:top w:val="single" w:sz="4" w:space="0" w:color="auto"/>
              <w:left w:val="single" w:sz="6" w:space="0" w:color="auto"/>
              <w:bottom w:val="single" w:sz="4" w:space="0" w:color="auto"/>
              <w:right w:val="single" w:sz="6" w:space="0" w:color="auto"/>
            </w:tcBorders>
            <w:vAlign w:val="center"/>
          </w:tcPr>
          <w:p w14:paraId="0D882250"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18</w:t>
            </w:r>
          </w:p>
        </w:tc>
        <w:tc>
          <w:tcPr>
            <w:tcW w:w="1989" w:type="dxa"/>
            <w:tcBorders>
              <w:top w:val="single" w:sz="4" w:space="0" w:color="auto"/>
              <w:left w:val="single" w:sz="6" w:space="0" w:color="auto"/>
              <w:bottom w:val="single" w:sz="4" w:space="0" w:color="auto"/>
              <w:right w:val="single" w:sz="6" w:space="0" w:color="auto"/>
            </w:tcBorders>
            <w:vAlign w:val="center"/>
          </w:tcPr>
          <w:p w14:paraId="3A990332"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10</w:t>
            </w:r>
          </w:p>
        </w:tc>
        <w:tc>
          <w:tcPr>
            <w:tcW w:w="2531" w:type="dxa"/>
            <w:tcBorders>
              <w:top w:val="single" w:sz="4" w:space="0" w:color="auto"/>
              <w:left w:val="single" w:sz="6" w:space="0" w:color="auto"/>
              <w:bottom w:val="single" w:sz="4" w:space="0" w:color="auto"/>
              <w:right w:val="single" w:sz="6" w:space="0" w:color="auto"/>
            </w:tcBorders>
            <w:vAlign w:val="center"/>
          </w:tcPr>
          <w:p w14:paraId="1B1C6E7B"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23</w:t>
            </w:r>
          </w:p>
        </w:tc>
      </w:tr>
      <w:tr w:rsidR="00E8357A" w:rsidRPr="00610DC1" w14:paraId="7404D826" w14:textId="77777777" w:rsidTr="0003434C">
        <w:trPr>
          <w:trHeight w:val="314"/>
        </w:trPr>
        <w:tc>
          <w:tcPr>
            <w:tcW w:w="1980" w:type="dxa"/>
            <w:tcBorders>
              <w:top w:val="single" w:sz="4" w:space="0" w:color="auto"/>
              <w:left w:val="single" w:sz="6" w:space="0" w:color="auto"/>
              <w:bottom w:val="single" w:sz="6" w:space="0" w:color="auto"/>
              <w:right w:val="single" w:sz="6" w:space="0" w:color="auto"/>
            </w:tcBorders>
            <w:vAlign w:val="center"/>
          </w:tcPr>
          <w:p w14:paraId="6FED8C6C"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Kennedy</w:t>
            </w:r>
          </w:p>
        </w:tc>
        <w:tc>
          <w:tcPr>
            <w:tcW w:w="2170" w:type="dxa"/>
            <w:tcBorders>
              <w:top w:val="single" w:sz="4" w:space="0" w:color="auto"/>
              <w:left w:val="single" w:sz="6" w:space="0" w:color="auto"/>
              <w:bottom w:val="single" w:sz="6" w:space="0" w:color="auto"/>
              <w:right w:val="single" w:sz="6" w:space="0" w:color="auto"/>
            </w:tcBorders>
            <w:vAlign w:val="center"/>
          </w:tcPr>
          <w:p w14:paraId="0730FD34"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25</w:t>
            </w:r>
          </w:p>
        </w:tc>
        <w:tc>
          <w:tcPr>
            <w:tcW w:w="1989" w:type="dxa"/>
            <w:tcBorders>
              <w:top w:val="single" w:sz="4" w:space="0" w:color="auto"/>
              <w:left w:val="single" w:sz="6" w:space="0" w:color="auto"/>
              <w:bottom w:val="single" w:sz="6" w:space="0" w:color="auto"/>
              <w:right w:val="single" w:sz="6" w:space="0" w:color="auto"/>
            </w:tcBorders>
            <w:vAlign w:val="center"/>
          </w:tcPr>
          <w:p w14:paraId="7D6E7201"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7</w:t>
            </w:r>
          </w:p>
        </w:tc>
        <w:tc>
          <w:tcPr>
            <w:tcW w:w="2531" w:type="dxa"/>
            <w:tcBorders>
              <w:top w:val="single" w:sz="4" w:space="0" w:color="auto"/>
              <w:left w:val="single" w:sz="6" w:space="0" w:color="auto"/>
              <w:bottom w:val="single" w:sz="6" w:space="0" w:color="auto"/>
              <w:right w:val="single" w:sz="6" w:space="0" w:color="auto"/>
            </w:tcBorders>
            <w:vAlign w:val="center"/>
          </w:tcPr>
          <w:p w14:paraId="11188076"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62</w:t>
            </w:r>
          </w:p>
        </w:tc>
      </w:tr>
      <w:tr w:rsidR="00E8357A" w:rsidRPr="00610DC1" w14:paraId="0A759F7F" w14:textId="77777777" w:rsidTr="0003434C">
        <w:trPr>
          <w:trHeight w:val="254"/>
        </w:trPr>
        <w:tc>
          <w:tcPr>
            <w:tcW w:w="1980" w:type="dxa"/>
            <w:tcBorders>
              <w:top w:val="single" w:sz="6" w:space="0" w:color="auto"/>
              <w:left w:val="single" w:sz="6" w:space="0" w:color="auto"/>
              <w:bottom w:val="single" w:sz="6" w:space="0" w:color="auto"/>
              <w:right w:val="single" w:sz="6" w:space="0" w:color="auto"/>
            </w:tcBorders>
            <w:vAlign w:val="center"/>
          </w:tcPr>
          <w:p w14:paraId="78E52D3A"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Fontibón</w:t>
            </w:r>
          </w:p>
        </w:tc>
        <w:tc>
          <w:tcPr>
            <w:tcW w:w="2170" w:type="dxa"/>
            <w:tcBorders>
              <w:top w:val="single" w:sz="6" w:space="0" w:color="auto"/>
              <w:left w:val="single" w:sz="6" w:space="0" w:color="auto"/>
              <w:bottom w:val="single" w:sz="6" w:space="0" w:color="auto"/>
              <w:right w:val="single" w:sz="6" w:space="0" w:color="auto"/>
            </w:tcBorders>
            <w:vAlign w:val="center"/>
          </w:tcPr>
          <w:p w14:paraId="0B04FAFE"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27</w:t>
            </w:r>
          </w:p>
        </w:tc>
        <w:tc>
          <w:tcPr>
            <w:tcW w:w="1989" w:type="dxa"/>
            <w:tcBorders>
              <w:top w:val="single" w:sz="6" w:space="0" w:color="auto"/>
              <w:left w:val="single" w:sz="6" w:space="0" w:color="auto"/>
              <w:bottom w:val="single" w:sz="6" w:space="0" w:color="auto"/>
              <w:right w:val="single" w:sz="6" w:space="0" w:color="auto"/>
            </w:tcBorders>
            <w:vAlign w:val="center"/>
          </w:tcPr>
          <w:p w14:paraId="591D8B8F"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4</w:t>
            </w:r>
          </w:p>
        </w:tc>
        <w:tc>
          <w:tcPr>
            <w:tcW w:w="2531" w:type="dxa"/>
            <w:tcBorders>
              <w:top w:val="single" w:sz="6" w:space="0" w:color="auto"/>
              <w:left w:val="single" w:sz="6" w:space="0" w:color="auto"/>
              <w:bottom w:val="single" w:sz="6" w:space="0" w:color="auto"/>
              <w:right w:val="single" w:sz="6" w:space="0" w:color="auto"/>
            </w:tcBorders>
            <w:vAlign w:val="center"/>
          </w:tcPr>
          <w:p w14:paraId="5D7FCA02"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9</w:t>
            </w:r>
          </w:p>
        </w:tc>
      </w:tr>
      <w:tr w:rsidR="00E8357A" w:rsidRPr="00610DC1" w14:paraId="0A3FD89E" w14:textId="77777777" w:rsidTr="0003434C">
        <w:trPr>
          <w:trHeight w:val="340"/>
        </w:trPr>
        <w:tc>
          <w:tcPr>
            <w:tcW w:w="1980" w:type="dxa"/>
            <w:tcBorders>
              <w:top w:val="single" w:sz="6" w:space="0" w:color="auto"/>
              <w:left w:val="single" w:sz="6" w:space="0" w:color="auto"/>
              <w:bottom w:val="single" w:sz="4" w:space="0" w:color="auto"/>
              <w:right w:val="single" w:sz="6" w:space="0" w:color="auto"/>
            </w:tcBorders>
            <w:vAlign w:val="center"/>
          </w:tcPr>
          <w:p w14:paraId="5D748CC6"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Engativá</w:t>
            </w:r>
          </w:p>
        </w:tc>
        <w:tc>
          <w:tcPr>
            <w:tcW w:w="2170" w:type="dxa"/>
            <w:tcBorders>
              <w:top w:val="single" w:sz="6" w:space="0" w:color="auto"/>
              <w:left w:val="single" w:sz="6" w:space="0" w:color="auto"/>
              <w:bottom w:val="single" w:sz="4" w:space="0" w:color="auto"/>
              <w:right w:val="single" w:sz="6" w:space="0" w:color="auto"/>
            </w:tcBorders>
            <w:vAlign w:val="center"/>
          </w:tcPr>
          <w:p w14:paraId="5B496643"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16</w:t>
            </w:r>
          </w:p>
        </w:tc>
        <w:tc>
          <w:tcPr>
            <w:tcW w:w="1989" w:type="dxa"/>
            <w:tcBorders>
              <w:top w:val="single" w:sz="6" w:space="0" w:color="auto"/>
              <w:left w:val="single" w:sz="6" w:space="0" w:color="auto"/>
              <w:bottom w:val="single" w:sz="4" w:space="0" w:color="auto"/>
              <w:right w:val="single" w:sz="6" w:space="0" w:color="auto"/>
            </w:tcBorders>
            <w:vAlign w:val="center"/>
          </w:tcPr>
          <w:p w14:paraId="29E50C7B"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95</w:t>
            </w:r>
          </w:p>
        </w:tc>
        <w:tc>
          <w:tcPr>
            <w:tcW w:w="2531" w:type="dxa"/>
            <w:tcBorders>
              <w:top w:val="single" w:sz="6" w:space="0" w:color="auto"/>
              <w:left w:val="single" w:sz="6" w:space="0" w:color="auto"/>
              <w:bottom w:val="single" w:sz="4" w:space="0" w:color="auto"/>
              <w:right w:val="single" w:sz="6" w:space="0" w:color="auto"/>
            </w:tcBorders>
            <w:vAlign w:val="center"/>
          </w:tcPr>
          <w:p w14:paraId="531C92FD"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4</w:t>
            </w:r>
          </w:p>
        </w:tc>
      </w:tr>
      <w:tr w:rsidR="00E8357A" w:rsidRPr="00610DC1" w14:paraId="4FF25530" w14:textId="77777777" w:rsidTr="0003434C">
        <w:trPr>
          <w:trHeight w:val="308"/>
        </w:trPr>
        <w:tc>
          <w:tcPr>
            <w:tcW w:w="1980" w:type="dxa"/>
            <w:tcBorders>
              <w:top w:val="single" w:sz="4" w:space="0" w:color="auto"/>
              <w:left w:val="single" w:sz="6" w:space="0" w:color="auto"/>
              <w:bottom w:val="single" w:sz="4" w:space="0" w:color="auto"/>
              <w:right w:val="single" w:sz="6" w:space="0" w:color="auto"/>
            </w:tcBorders>
            <w:vAlign w:val="center"/>
          </w:tcPr>
          <w:p w14:paraId="4E65DDAB"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Suba</w:t>
            </w:r>
          </w:p>
        </w:tc>
        <w:tc>
          <w:tcPr>
            <w:tcW w:w="2170" w:type="dxa"/>
            <w:tcBorders>
              <w:top w:val="single" w:sz="4" w:space="0" w:color="auto"/>
              <w:left w:val="single" w:sz="6" w:space="0" w:color="auto"/>
              <w:bottom w:val="single" w:sz="4" w:space="0" w:color="auto"/>
              <w:right w:val="single" w:sz="6" w:space="0" w:color="auto"/>
            </w:tcBorders>
            <w:vAlign w:val="center"/>
          </w:tcPr>
          <w:p w14:paraId="34F5D2C5"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24</w:t>
            </w:r>
          </w:p>
        </w:tc>
        <w:tc>
          <w:tcPr>
            <w:tcW w:w="1989" w:type="dxa"/>
            <w:tcBorders>
              <w:top w:val="single" w:sz="4" w:space="0" w:color="auto"/>
              <w:left w:val="single" w:sz="6" w:space="0" w:color="auto"/>
              <w:bottom w:val="single" w:sz="4" w:space="0" w:color="auto"/>
              <w:right w:val="single" w:sz="6" w:space="0" w:color="auto"/>
            </w:tcBorders>
            <w:vAlign w:val="center"/>
          </w:tcPr>
          <w:p w14:paraId="55A3ADC0"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13</w:t>
            </w:r>
          </w:p>
        </w:tc>
        <w:tc>
          <w:tcPr>
            <w:tcW w:w="2531" w:type="dxa"/>
            <w:tcBorders>
              <w:top w:val="single" w:sz="4" w:space="0" w:color="auto"/>
              <w:left w:val="single" w:sz="6" w:space="0" w:color="auto"/>
              <w:bottom w:val="single" w:sz="4" w:space="0" w:color="auto"/>
              <w:right w:val="single" w:sz="6" w:space="0" w:color="auto"/>
            </w:tcBorders>
            <w:vAlign w:val="center"/>
          </w:tcPr>
          <w:p w14:paraId="034D84F5"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28</w:t>
            </w:r>
          </w:p>
        </w:tc>
      </w:tr>
      <w:tr w:rsidR="00E8357A" w:rsidRPr="00610DC1" w14:paraId="33B586BA" w14:textId="77777777" w:rsidTr="0003434C">
        <w:trPr>
          <w:trHeight w:val="164"/>
        </w:trPr>
        <w:tc>
          <w:tcPr>
            <w:tcW w:w="1980" w:type="dxa"/>
            <w:tcBorders>
              <w:top w:val="single" w:sz="4" w:space="0" w:color="auto"/>
              <w:left w:val="single" w:sz="6" w:space="0" w:color="auto"/>
              <w:bottom w:val="single" w:sz="4" w:space="0" w:color="auto"/>
              <w:right w:val="single" w:sz="6" w:space="0" w:color="auto"/>
            </w:tcBorders>
            <w:vAlign w:val="center"/>
          </w:tcPr>
          <w:p w14:paraId="1EBAF666"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Barrios Unidos</w:t>
            </w:r>
          </w:p>
        </w:tc>
        <w:tc>
          <w:tcPr>
            <w:tcW w:w="2170" w:type="dxa"/>
            <w:tcBorders>
              <w:top w:val="single" w:sz="4" w:space="0" w:color="auto"/>
              <w:left w:val="single" w:sz="6" w:space="0" w:color="auto"/>
              <w:bottom w:val="single" w:sz="4" w:space="0" w:color="auto"/>
              <w:right w:val="single" w:sz="6" w:space="0" w:color="auto"/>
            </w:tcBorders>
            <w:vAlign w:val="center"/>
          </w:tcPr>
          <w:p w14:paraId="058B5703"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15</w:t>
            </w:r>
          </w:p>
        </w:tc>
        <w:tc>
          <w:tcPr>
            <w:tcW w:w="1989" w:type="dxa"/>
            <w:tcBorders>
              <w:top w:val="single" w:sz="4" w:space="0" w:color="auto"/>
              <w:left w:val="single" w:sz="6" w:space="0" w:color="auto"/>
              <w:bottom w:val="single" w:sz="4" w:space="0" w:color="auto"/>
              <w:right w:val="single" w:sz="6" w:space="0" w:color="auto"/>
            </w:tcBorders>
            <w:vAlign w:val="center"/>
          </w:tcPr>
          <w:p w14:paraId="4D95CB28"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3</w:t>
            </w:r>
          </w:p>
        </w:tc>
        <w:tc>
          <w:tcPr>
            <w:tcW w:w="2531" w:type="dxa"/>
            <w:tcBorders>
              <w:top w:val="single" w:sz="4" w:space="0" w:color="auto"/>
              <w:left w:val="single" w:sz="6" w:space="0" w:color="auto"/>
              <w:bottom w:val="single" w:sz="4" w:space="0" w:color="auto"/>
              <w:right w:val="single" w:sz="6" w:space="0" w:color="auto"/>
            </w:tcBorders>
            <w:vAlign w:val="center"/>
          </w:tcPr>
          <w:p w14:paraId="069F98CC"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0</w:t>
            </w:r>
          </w:p>
        </w:tc>
      </w:tr>
      <w:tr w:rsidR="00E8357A" w:rsidRPr="00610DC1" w14:paraId="774B4374" w14:textId="77777777" w:rsidTr="0003434C">
        <w:trPr>
          <w:trHeight w:val="219"/>
        </w:trPr>
        <w:tc>
          <w:tcPr>
            <w:tcW w:w="1980" w:type="dxa"/>
            <w:tcBorders>
              <w:top w:val="single" w:sz="4" w:space="0" w:color="auto"/>
              <w:left w:val="single" w:sz="6" w:space="0" w:color="auto"/>
              <w:bottom w:val="single" w:sz="6" w:space="0" w:color="auto"/>
              <w:right w:val="single" w:sz="6" w:space="0" w:color="auto"/>
            </w:tcBorders>
            <w:vAlign w:val="center"/>
          </w:tcPr>
          <w:p w14:paraId="55FE6563"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Teusaquillo</w:t>
            </w:r>
          </w:p>
        </w:tc>
        <w:tc>
          <w:tcPr>
            <w:tcW w:w="2170" w:type="dxa"/>
            <w:tcBorders>
              <w:top w:val="single" w:sz="4" w:space="0" w:color="auto"/>
              <w:left w:val="single" w:sz="6" w:space="0" w:color="auto"/>
              <w:bottom w:val="single" w:sz="6" w:space="0" w:color="auto"/>
              <w:right w:val="single" w:sz="6" w:space="0" w:color="auto"/>
            </w:tcBorders>
            <w:vAlign w:val="center"/>
          </w:tcPr>
          <w:p w14:paraId="1B845C50"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7</w:t>
            </w:r>
          </w:p>
        </w:tc>
        <w:tc>
          <w:tcPr>
            <w:tcW w:w="1989" w:type="dxa"/>
            <w:tcBorders>
              <w:top w:val="single" w:sz="4" w:space="0" w:color="auto"/>
              <w:left w:val="single" w:sz="6" w:space="0" w:color="auto"/>
              <w:bottom w:val="single" w:sz="6" w:space="0" w:color="auto"/>
              <w:right w:val="single" w:sz="6" w:space="0" w:color="auto"/>
            </w:tcBorders>
            <w:vAlign w:val="center"/>
          </w:tcPr>
          <w:p w14:paraId="3FD61845"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w:t>
            </w:r>
          </w:p>
        </w:tc>
        <w:tc>
          <w:tcPr>
            <w:tcW w:w="2531" w:type="dxa"/>
            <w:tcBorders>
              <w:top w:val="single" w:sz="4" w:space="0" w:color="auto"/>
              <w:left w:val="single" w:sz="6" w:space="0" w:color="auto"/>
              <w:bottom w:val="single" w:sz="6" w:space="0" w:color="auto"/>
              <w:right w:val="single" w:sz="6" w:space="0" w:color="auto"/>
            </w:tcBorders>
            <w:vAlign w:val="center"/>
          </w:tcPr>
          <w:p w14:paraId="136DD32E"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0</w:t>
            </w:r>
          </w:p>
        </w:tc>
      </w:tr>
      <w:tr w:rsidR="00E8357A" w:rsidRPr="00610DC1" w14:paraId="551DEA50" w14:textId="77777777" w:rsidTr="0003434C">
        <w:trPr>
          <w:trHeight w:val="230"/>
        </w:trPr>
        <w:tc>
          <w:tcPr>
            <w:tcW w:w="1980" w:type="dxa"/>
            <w:tcBorders>
              <w:top w:val="single" w:sz="6" w:space="0" w:color="auto"/>
              <w:left w:val="single" w:sz="6" w:space="0" w:color="auto"/>
              <w:bottom w:val="single" w:sz="4" w:space="0" w:color="auto"/>
              <w:right w:val="single" w:sz="6" w:space="0" w:color="auto"/>
            </w:tcBorders>
            <w:vAlign w:val="center"/>
          </w:tcPr>
          <w:p w14:paraId="1D67BEBD"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Mártires</w:t>
            </w:r>
          </w:p>
        </w:tc>
        <w:tc>
          <w:tcPr>
            <w:tcW w:w="2170" w:type="dxa"/>
            <w:tcBorders>
              <w:top w:val="single" w:sz="6" w:space="0" w:color="auto"/>
              <w:left w:val="single" w:sz="6" w:space="0" w:color="auto"/>
              <w:bottom w:val="single" w:sz="4" w:space="0" w:color="auto"/>
              <w:right w:val="single" w:sz="6" w:space="0" w:color="auto"/>
            </w:tcBorders>
            <w:vAlign w:val="center"/>
          </w:tcPr>
          <w:p w14:paraId="300D2D68"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22</w:t>
            </w:r>
          </w:p>
        </w:tc>
        <w:tc>
          <w:tcPr>
            <w:tcW w:w="1989" w:type="dxa"/>
            <w:tcBorders>
              <w:top w:val="single" w:sz="6" w:space="0" w:color="auto"/>
              <w:left w:val="single" w:sz="6" w:space="0" w:color="auto"/>
              <w:bottom w:val="single" w:sz="4" w:space="0" w:color="auto"/>
              <w:right w:val="single" w:sz="6" w:space="0" w:color="auto"/>
            </w:tcBorders>
            <w:vAlign w:val="center"/>
          </w:tcPr>
          <w:p w14:paraId="0493B2F8"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17</w:t>
            </w:r>
          </w:p>
        </w:tc>
        <w:tc>
          <w:tcPr>
            <w:tcW w:w="2531" w:type="dxa"/>
            <w:tcBorders>
              <w:top w:val="single" w:sz="6" w:space="0" w:color="auto"/>
              <w:left w:val="single" w:sz="6" w:space="0" w:color="auto"/>
              <w:bottom w:val="single" w:sz="4" w:space="0" w:color="auto"/>
              <w:right w:val="single" w:sz="6" w:space="0" w:color="auto"/>
            </w:tcBorders>
            <w:vAlign w:val="center"/>
          </w:tcPr>
          <w:p w14:paraId="314592CF"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261</w:t>
            </w:r>
          </w:p>
        </w:tc>
      </w:tr>
      <w:tr w:rsidR="00E8357A" w:rsidRPr="00610DC1" w14:paraId="3B535074" w14:textId="77777777" w:rsidTr="0003434C">
        <w:trPr>
          <w:trHeight w:val="98"/>
        </w:trPr>
        <w:tc>
          <w:tcPr>
            <w:tcW w:w="1980" w:type="dxa"/>
            <w:tcBorders>
              <w:top w:val="single" w:sz="4" w:space="0" w:color="auto"/>
              <w:left w:val="single" w:sz="6" w:space="0" w:color="auto"/>
              <w:bottom w:val="single" w:sz="6" w:space="0" w:color="auto"/>
              <w:right w:val="single" w:sz="6" w:space="0" w:color="auto"/>
            </w:tcBorders>
            <w:vAlign w:val="center"/>
          </w:tcPr>
          <w:p w14:paraId="77B2D41A"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Antonio Nariño</w:t>
            </w:r>
          </w:p>
        </w:tc>
        <w:tc>
          <w:tcPr>
            <w:tcW w:w="2170" w:type="dxa"/>
            <w:tcBorders>
              <w:top w:val="single" w:sz="4" w:space="0" w:color="auto"/>
              <w:left w:val="single" w:sz="6" w:space="0" w:color="auto"/>
              <w:bottom w:val="single" w:sz="6" w:space="0" w:color="auto"/>
              <w:right w:val="single" w:sz="6" w:space="0" w:color="auto"/>
            </w:tcBorders>
            <w:vAlign w:val="center"/>
          </w:tcPr>
          <w:p w14:paraId="227FEFDE"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4</w:t>
            </w:r>
          </w:p>
        </w:tc>
        <w:tc>
          <w:tcPr>
            <w:tcW w:w="1989" w:type="dxa"/>
            <w:tcBorders>
              <w:top w:val="single" w:sz="4" w:space="0" w:color="auto"/>
              <w:left w:val="single" w:sz="6" w:space="0" w:color="auto"/>
              <w:bottom w:val="single" w:sz="6" w:space="0" w:color="auto"/>
              <w:right w:val="single" w:sz="6" w:space="0" w:color="auto"/>
            </w:tcBorders>
            <w:vAlign w:val="center"/>
          </w:tcPr>
          <w:p w14:paraId="2121EC65"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32</w:t>
            </w:r>
          </w:p>
        </w:tc>
        <w:tc>
          <w:tcPr>
            <w:tcW w:w="2531" w:type="dxa"/>
            <w:tcBorders>
              <w:top w:val="single" w:sz="4" w:space="0" w:color="auto"/>
              <w:left w:val="single" w:sz="6" w:space="0" w:color="auto"/>
              <w:bottom w:val="single" w:sz="6" w:space="0" w:color="auto"/>
              <w:right w:val="single" w:sz="6" w:space="0" w:color="auto"/>
            </w:tcBorders>
            <w:vAlign w:val="center"/>
          </w:tcPr>
          <w:p w14:paraId="2D76A2E1"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0</w:t>
            </w:r>
          </w:p>
        </w:tc>
      </w:tr>
      <w:tr w:rsidR="00E8357A" w:rsidRPr="00610DC1" w14:paraId="5E94A0E3" w14:textId="77777777" w:rsidTr="0003434C">
        <w:trPr>
          <w:trHeight w:val="212"/>
        </w:trPr>
        <w:tc>
          <w:tcPr>
            <w:tcW w:w="1980" w:type="dxa"/>
            <w:tcBorders>
              <w:top w:val="single" w:sz="6" w:space="0" w:color="auto"/>
              <w:left w:val="single" w:sz="6" w:space="0" w:color="auto"/>
              <w:bottom w:val="single" w:sz="6" w:space="0" w:color="auto"/>
              <w:right w:val="single" w:sz="6" w:space="0" w:color="auto"/>
            </w:tcBorders>
            <w:vAlign w:val="center"/>
          </w:tcPr>
          <w:p w14:paraId="06424D42"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Puente Aranda</w:t>
            </w:r>
          </w:p>
        </w:tc>
        <w:tc>
          <w:tcPr>
            <w:tcW w:w="2170" w:type="dxa"/>
            <w:tcBorders>
              <w:top w:val="single" w:sz="6" w:space="0" w:color="auto"/>
              <w:left w:val="single" w:sz="6" w:space="0" w:color="auto"/>
              <w:bottom w:val="single" w:sz="6" w:space="0" w:color="auto"/>
              <w:right w:val="single" w:sz="6" w:space="0" w:color="auto"/>
            </w:tcBorders>
            <w:vAlign w:val="center"/>
          </w:tcPr>
          <w:p w14:paraId="389A8BA8"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19</w:t>
            </w:r>
          </w:p>
        </w:tc>
        <w:tc>
          <w:tcPr>
            <w:tcW w:w="1989" w:type="dxa"/>
            <w:tcBorders>
              <w:top w:val="single" w:sz="6" w:space="0" w:color="auto"/>
              <w:left w:val="single" w:sz="6" w:space="0" w:color="auto"/>
              <w:bottom w:val="single" w:sz="6" w:space="0" w:color="auto"/>
              <w:right w:val="single" w:sz="6" w:space="0" w:color="auto"/>
            </w:tcBorders>
            <w:vAlign w:val="center"/>
          </w:tcPr>
          <w:p w14:paraId="1BEC8C18"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3</w:t>
            </w:r>
          </w:p>
        </w:tc>
        <w:tc>
          <w:tcPr>
            <w:tcW w:w="2531" w:type="dxa"/>
            <w:tcBorders>
              <w:top w:val="single" w:sz="6" w:space="0" w:color="auto"/>
              <w:left w:val="single" w:sz="6" w:space="0" w:color="auto"/>
              <w:bottom w:val="single" w:sz="6" w:space="0" w:color="auto"/>
              <w:right w:val="single" w:sz="6" w:space="0" w:color="auto"/>
            </w:tcBorders>
            <w:vAlign w:val="center"/>
          </w:tcPr>
          <w:p w14:paraId="5CC722F3"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52</w:t>
            </w:r>
          </w:p>
        </w:tc>
      </w:tr>
      <w:tr w:rsidR="00E8357A" w:rsidRPr="00610DC1" w14:paraId="1E3C0A52" w14:textId="77777777" w:rsidTr="0003434C">
        <w:trPr>
          <w:trHeight w:val="212"/>
        </w:trPr>
        <w:tc>
          <w:tcPr>
            <w:tcW w:w="1980" w:type="dxa"/>
            <w:tcBorders>
              <w:top w:val="single" w:sz="6" w:space="0" w:color="auto"/>
              <w:left w:val="single" w:sz="6" w:space="0" w:color="auto"/>
              <w:bottom w:val="single" w:sz="6" w:space="0" w:color="auto"/>
              <w:right w:val="single" w:sz="6" w:space="0" w:color="auto"/>
            </w:tcBorders>
            <w:vAlign w:val="center"/>
          </w:tcPr>
          <w:p w14:paraId="06ED11CA"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 xml:space="preserve">Candelaria </w:t>
            </w:r>
          </w:p>
        </w:tc>
        <w:tc>
          <w:tcPr>
            <w:tcW w:w="2170" w:type="dxa"/>
            <w:tcBorders>
              <w:top w:val="single" w:sz="6" w:space="0" w:color="auto"/>
              <w:left w:val="single" w:sz="6" w:space="0" w:color="auto"/>
              <w:bottom w:val="single" w:sz="6" w:space="0" w:color="auto"/>
              <w:right w:val="single" w:sz="6" w:space="0" w:color="auto"/>
            </w:tcBorders>
            <w:vAlign w:val="center"/>
          </w:tcPr>
          <w:p w14:paraId="4FD02662"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8</w:t>
            </w:r>
          </w:p>
        </w:tc>
        <w:tc>
          <w:tcPr>
            <w:tcW w:w="1989" w:type="dxa"/>
            <w:tcBorders>
              <w:top w:val="single" w:sz="6" w:space="0" w:color="auto"/>
              <w:left w:val="single" w:sz="6" w:space="0" w:color="auto"/>
              <w:bottom w:val="single" w:sz="6" w:space="0" w:color="auto"/>
              <w:right w:val="single" w:sz="6" w:space="0" w:color="auto"/>
            </w:tcBorders>
            <w:vAlign w:val="center"/>
          </w:tcPr>
          <w:p w14:paraId="7F5D59AF"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3</w:t>
            </w:r>
          </w:p>
        </w:tc>
        <w:tc>
          <w:tcPr>
            <w:tcW w:w="2531" w:type="dxa"/>
            <w:tcBorders>
              <w:top w:val="single" w:sz="6" w:space="0" w:color="auto"/>
              <w:left w:val="single" w:sz="6" w:space="0" w:color="auto"/>
              <w:bottom w:val="single" w:sz="6" w:space="0" w:color="auto"/>
              <w:right w:val="single" w:sz="6" w:space="0" w:color="auto"/>
            </w:tcBorders>
            <w:vAlign w:val="center"/>
          </w:tcPr>
          <w:p w14:paraId="3B4697D8"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0</w:t>
            </w:r>
          </w:p>
        </w:tc>
      </w:tr>
      <w:tr w:rsidR="00E8357A" w:rsidRPr="00610DC1" w14:paraId="3A12639D" w14:textId="77777777" w:rsidTr="0003434C">
        <w:trPr>
          <w:trHeight w:val="221"/>
        </w:trPr>
        <w:tc>
          <w:tcPr>
            <w:tcW w:w="1980" w:type="dxa"/>
            <w:tcBorders>
              <w:top w:val="single" w:sz="6" w:space="0" w:color="auto"/>
              <w:left w:val="single" w:sz="6" w:space="0" w:color="auto"/>
              <w:bottom w:val="single" w:sz="4" w:space="0" w:color="auto"/>
              <w:right w:val="single" w:sz="6" w:space="0" w:color="auto"/>
            </w:tcBorders>
            <w:vAlign w:val="center"/>
          </w:tcPr>
          <w:p w14:paraId="00649EE5"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Rafael Uribe Uribe</w:t>
            </w:r>
          </w:p>
        </w:tc>
        <w:tc>
          <w:tcPr>
            <w:tcW w:w="2170" w:type="dxa"/>
            <w:tcBorders>
              <w:top w:val="single" w:sz="6" w:space="0" w:color="auto"/>
              <w:left w:val="single" w:sz="6" w:space="0" w:color="auto"/>
              <w:bottom w:val="single" w:sz="4" w:space="0" w:color="auto"/>
              <w:right w:val="single" w:sz="6" w:space="0" w:color="auto"/>
            </w:tcBorders>
            <w:vAlign w:val="center"/>
          </w:tcPr>
          <w:p w14:paraId="2F306606"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11</w:t>
            </w:r>
          </w:p>
        </w:tc>
        <w:tc>
          <w:tcPr>
            <w:tcW w:w="1989" w:type="dxa"/>
            <w:tcBorders>
              <w:top w:val="single" w:sz="6" w:space="0" w:color="auto"/>
              <w:left w:val="single" w:sz="6" w:space="0" w:color="auto"/>
              <w:bottom w:val="single" w:sz="4" w:space="0" w:color="auto"/>
              <w:right w:val="single" w:sz="6" w:space="0" w:color="auto"/>
            </w:tcBorders>
            <w:vAlign w:val="center"/>
          </w:tcPr>
          <w:p w14:paraId="6EC6BBCF"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5</w:t>
            </w:r>
          </w:p>
        </w:tc>
        <w:tc>
          <w:tcPr>
            <w:tcW w:w="2531" w:type="dxa"/>
            <w:tcBorders>
              <w:top w:val="single" w:sz="6" w:space="0" w:color="auto"/>
              <w:left w:val="single" w:sz="6" w:space="0" w:color="auto"/>
              <w:bottom w:val="single" w:sz="4" w:space="0" w:color="auto"/>
              <w:right w:val="single" w:sz="6" w:space="0" w:color="auto"/>
            </w:tcBorders>
            <w:vAlign w:val="center"/>
          </w:tcPr>
          <w:p w14:paraId="591FF54D"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13</w:t>
            </w:r>
          </w:p>
        </w:tc>
      </w:tr>
      <w:tr w:rsidR="00E8357A" w:rsidRPr="00610DC1" w14:paraId="5FAE44F4" w14:textId="77777777" w:rsidTr="0003434C">
        <w:trPr>
          <w:trHeight w:val="175"/>
        </w:trPr>
        <w:tc>
          <w:tcPr>
            <w:tcW w:w="1980" w:type="dxa"/>
            <w:tcBorders>
              <w:top w:val="single" w:sz="4" w:space="0" w:color="auto"/>
              <w:left w:val="single" w:sz="6" w:space="0" w:color="auto"/>
              <w:bottom w:val="single" w:sz="6" w:space="0" w:color="auto"/>
              <w:right w:val="single" w:sz="6" w:space="0" w:color="auto"/>
            </w:tcBorders>
            <w:vAlign w:val="center"/>
          </w:tcPr>
          <w:p w14:paraId="6E84534D" w14:textId="77777777" w:rsidR="00E8357A" w:rsidRPr="00610DC1" w:rsidRDefault="00E8357A" w:rsidP="0003434C">
            <w:pPr>
              <w:autoSpaceDE w:val="0"/>
              <w:autoSpaceDN w:val="0"/>
              <w:adjustRightInd w:val="0"/>
              <w:spacing w:after="0" w:line="240" w:lineRule="auto"/>
              <w:rPr>
                <w:rFonts w:ascii="Arial" w:hAnsi="Arial" w:cs="Arial"/>
                <w:color w:val="000000" w:themeColor="text1"/>
                <w:sz w:val="18"/>
                <w:szCs w:val="18"/>
              </w:rPr>
            </w:pPr>
            <w:r w:rsidRPr="00610DC1">
              <w:rPr>
                <w:rFonts w:ascii="Arial" w:hAnsi="Arial" w:cs="Arial"/>
                <w:color w:val="000000" w:themeColor="text1"/>
                <w:sz w:val="18"/>
                <w:szCs w:val="18"/>
              </w:rPr>
              <w:t xml:space="preserve">Ciudad Bolívar  </w:t>
            </w:r>
          </w:p>
        </w:tc>
        <w:tc>
          <w:tcPr>
            <w:tcW w:w="2170" w:type="dxa"/>
            <w:tcBorders>
              <w:top w:val="single" w:sz="4" w:space="0" w:color="auto"/>
              <w:left w:val="single" w:sz="6" w:space="0" w:color="auto"/>
              <w:bottom w:val="single" w:sz="6" w:space="0" w:color="auto"/>
              <w:right w:val="single" w:sz="6" w:space="0" w:color="auto"/>
            </w:tcBorders>
            <w:vAlign w:val="center"/>
          </w:tcPr>
          <w:p w14:paraId="657CA5EF"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12</w:t>
            </w:r>
          </w:p>
        </w:tc>
        <w:tc>
          <w:tcPr>
            <w:tcW w:w="1989" w:type="dxa"/>
            <w:tcBorders>
              <w:top w:val="single" w:sz="4" w:space="0" w:color="auto"/>
              <w:left w:val="single" w:sz="6" w:space="0" w:color="auto"/>
              <w:bottom w:val="single" w:sz="6" w:space="0" w:color="auto"/>
              <w:right w:val="single" w:sz="6" w:space="0" w:color="auto"/>
            </w:tcBorders>
            <w:vAlign w:val="center"/>
          </w:tcPr>
          <w:p w14:paraId="79F6B07D"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2</w:t>
            </w:r>
          </w:p>
        </w:tc>
        <w:tc>
          <w:tcPr>
            <w:tcW w:w="2531" w:type="dxa"/>
            <w:tcBorders>
              <w:top w:val="single" w:sz="4" w:space="0" w:color="auto"/>
              <w:left w:val="single" w:sz="6" w:space="0" w:color="auto"/>
              <w:bottom w:val="single" w:sz="6" w:space="0" w:color="auto"/>
              <w:right w:val="single" w:sz="6" w:space="0" w:color="auto"/>
            </w:tcBorders>
            <w:vAlign w:val="center"/>
          </w:tcPr>
          <w:p w14:paraId="07DDB67B" w14:textId="77777777" w:rsidR="00E8357A" w:rsidRPr="00610DC1" w:rsidRDefault="00E8357A" w:rsidP="0003434C">
            <w:pPr>
              <w:autoSpaceDE w:val="0"/>
              <w:autoSpaceDN w:val="0"/>
              <w:adjustRightInd w:val="0"/>
              <w:spacing w:after="0" w:line="240" w:lineRule="auto"/>
              <w:jc w:val="center"/>
              <w:rPr>
                <w:rFonts w:ascii="Arial" w:hAnsi="Arial" w:cs="Arial"/>
                <w:color w:val="000000" w:themeColor="text1"/>
                <w:sz w:val="18"/>
                <w:szCs w:val="18"/>
              </w:rPr>
            </w:pPr>
            <w:r w:rsidRPr="00610DC1">
              <w:rPr>
                <w:rFonts w:ascii="Arial" w:hAnsi="Arial" w:cs="Arial"/>
                <w:color w:val="000000" w:themeColor="text1"/>
                <w:sz w:val="18"/>
                <w:szCs w:val="18"/>
              </w:rPr>
              <w:t>9</w:t>
            </w:r>
          </w:p>
        </w:tc>
      </w:tr>
      <w:tr w:rsidR="00E8357A" w:rsidRPr="00610DC1" w14:paraId="073A310D" w14:textId="77777777" w:rsidTr="0003434C">
        <w:trPr>
          <w:trHeight w:val="212"/>
        </w:trPr>
        <w:tc>
          <w:tcPr>
            <w:tcW w:w="1980" w:type="dxa"/>
            <w:tcBorders>
              <w:top w:val="single" w:sz="6" w:space="0" w:color="auto"/>
              <w:left w:val="single" w:sz="6" w:space="0" w:color="auto"/>
              <w:bottom w:val="single" w:sz="6" w:space="0" w:color="auto"/>
              <w:right w:val="single" w:sz="6" w:space="0" w:color="auto"/>
            </w:tcBorders>
            <w:vAlign w:val="center"/>
          </w:tcPr>
          <w:p w14:paraId="3B982E4A" w14:textId="77777777" w:rsidR="00E8357A" w:rsidRPr="00610DC1" w:rsidRDefault="00E8357A" w:rsidP="0003434C">
            <w:pPr>
              <w:autoSpaceDE w:val="0"/>
              <w:autoSpaceDN w:val="0"/>
              <w:adjustRightInd w:val="0"/>
              <w:spacing w:after="0" w:line="240" w:lineRule="auto"/>
              <w:jc w:val="center"/>
              <w:rPr>
                <w:rFonts w:ascii="Arial" w:hAnsi="Arial" w:cs="Arial"/>
                <w:b/>
                <w:bCs/>
                <w:color w:val="000000" w:themeColor="text1"/>
                <w:sz w:val="18"/>
                <w:szCs w:val="18"/>
              </w:rPr>
            </w:pPr>
            <w:r w:rsidRPr="00610DC1">
              <w:rPr>
                <w:rFonts w:ascii="Arial" w:hAnsi="Arial" w:cs="Arial"/>
                <w:b/>
                <w:bCs/>
                <w:color w:val="000000" w:themeColor="text1"/>
                <w:sz w:val="18"/>
                <w:szCs w:val="18"/>
              </w:rPr>
              <w:t>Total</w:t>
            </w:r>
          </w:p>
        </w:tc>
        <w:tc>
          <w:tcPr>
            <w:tcW w:w="2170" w:type="dxa"/>
            <w:tcBorders>
              <w:top w:val="single" w:sz="6" w:space="0" w:color="auto"/>
              <w:left w:val="single" w:sz="6" w:space="0" w:color="auto"/>
              <w:bottom w:val="single" w:sz="6" w:space="0" w:color="auto"/>
              <w:right w:val="single" w:sz="6" w:space="0" w:color="auto"/>
            </w:tcBorders>
            <w:vAlign w:val="center"/>
          </w:tcPr>
          <w:p w14:paraId="5834AB11" w14:textId="77777777" w:rsidR="00E8357A" w:rsidRPr="00610DC1" w:rsidRDefault="00E8357A" w:rsidP="0003434C">
            <w:pPr>
              <w:autoSpaceDE w:val="0"/>
              <w:autoSpaceDN w:val="0"/>
              <w:adjustRightInd w:val="0"/>
              <w:spacing w:after="0" w:line="240" w:lineRule="auto"/>
              <w:jc w:val="center"/>
              <w:rPr>
                <w:rFonts w:ascii="Arial" w:hAnsi="Arial" w:cs="Arial"/>
                <w:b/>
                <w:bCs/>
                <w:color w:val="000000" w:themeColor="text1"/>
                <w:sz w:val="18"/>
                <w:szCs w:val="18"/>
              </w:rPr>
            </w:pPr>
            <w:r w:rsidRPr="00610DC1">
              <w:rPr>
                <w:rFonts w:ascii="Arial" w:hAnsi="Arial" w:cs="Arial"/>
                <w:b/>
                <w:bCs/>
                <w:color w:val="000000" w:themeColor="text1"/>
                <w:sz w:val="18"/>
                <w:szCs w:val="18"/>
              </w:rPr>
              <w:t>295</w:t>
            </w:r>
          </w:p>
        </w:tc>
        <w:tc>
          <w:tcPr>
            <w:tcW w:w="1989" w:type="dxa"/>
            <w:tcBorders>
              <w:top w:val="single" w:sz="6" w:space="0" w:color="auto"/>
              <w:left w:val="single" w:sz="6" w:space="0" w:color="auto"/>
              <w:bottom w:val="single" w:sz="6" w:space="0" w:color="auto"/>
              <w:right w:val="single" w:sz="6" w:space="0" w:color="auto"/>
            </w:tcBorders>
            <w:vAlign w:val="center"/>
          </w:tcPr>
          <w:p w14:paraId="77939160" w14:textId="77777777" w:rsidR="00E8357A" w:rsidRPr="00610DC1" w:rsidRDefault="00E8357A" w:rsidP="0003434C">
            <w:pPr>
              <w:autoSpaceDE w:val="0"/>
              <w:autoSpaceDN w:val="0"/>
              <w:adjustRightInd w:val="0"/>
              <w:spacing w:after="0" w:line="240" w:lineRule="auto"/>
              <w:rPr>
                <w:rFonts w:ascii="Arial" w:hAnsi="Arial" w:cs="Arial"/>
                <w:b/>
                <w:bCs/>
                <w:color w:val="000000" w:themeColor="text1"/>
                <w:sz w:val="18"/>
                <w:szCs w:val="18"/>
              </w:rPr>
            </w:pPr>
            <w:r w:rsidRPr="00610DC1">
              <w:rPr>
                <w:rFonts w:ascii="Arial" w:hAnsi="Arial" w:cs="Arial"/>
                <w:b/>
                <w:bCs/>
                <w:color w:val="000000" w:themeColor="text1"/>
                <w:sz w:val="18"/>
                <w:szCs w:val="18"/>
              </w:rPr>
              <w:t xml:space="preserve">              231</w:t>
            </w:r>
          </w:p>
        </w:tc>
        <w:tc>
          <w:tcPr>
            <w:tcW w:w="2531" w:type="dxa"/>
            <w:tcBorders>
              <w:top w:val="single" w:sz="6" w:space="0" w:color="auto"/>
              <w:left w:val="single" w:sz="6" w:space="0" w:color="auto"/>
              <w:bottom w:val="single" w:sz="6" w:space="0" w:color="auto"/>
              <w:right w:val="single" w:sz="6" w:space="0" w:color="auto"/>
            </w:tcBorders>
            <w:vAlign w:val="center"/>
          </w:tcPr>
          <w:p w14:paraId="733D06C9" w14:textId="77777777" w:rsidR="00E8357A" w:rsidRPr="00610DC1" w:rsidRDefault="00E8357A" w:rsidP="0003434C">
            <w:pPr>
              <w:autoSpaceDE w:val="0"/>
              <w:autoSpaceDN w:val="0"/>
              <w:adjustRightInd w:val="0"/>
              <w:spacing w:after="0" w:line="240" w:lineRule="auto"/>
              <w:jc w:val="center"/>
              <w:rPr>
                <w:rFonts w:ascii="Arial" w:hAnsi="Arial" w:cs="Arial"/>
                <w:b/>
                <w:bCs/>
                <w:color w:val="000000" w:themeColor="text1"/>
                <w:sz w:val="18"/>
                <w:szCs w:val="18"/>
              </w:rPr>
            </w:pPr>
            <w:r w:rsidRPr="00610DC1">
              <w:rPr>
                <w:rFonts w:ascii="Arial" w:hAnsi="Arial" w:cs="Arial"/>
                <w:b/>
                <w:bCs/>
                <w:color w:val="000000" w:themeColor="text1"/>
                <w:sz w:val="18"/>
                <w:szCs w:val="18"/>
              </w:rPr>
              <w:t>408</w:t>
            </w:r>
          </w:p>
        </w:tc>
      </w:tr>
    </w:tbl>
    <w:p w14:paraId="202CBC82" w14:textId="77777777" w:rsidR="00610DC1" w:rsidRDefault="00E8357A" w:rsidP="0004758D">
      <w:pPr>
        <w:spacing w:after="0" w:line="240" w:lineRule="auto"/>
        <w:jc w:val="both"/>
        <w:rPr>
          <w:rFonts w:ascii="Arial" w:hAnsi="Arial" w:cs="Arial"/>
          <w:sz w:val="22"/>
          <w:szCs w:val="22"/>
          <w:lang w:eastAsia="es-CO"/>
        </w:rPr>
      </w:pPr>
      <w:r w:rsidRPr="00AF72F0">
        <w:rPr>
          <w:rFonts w:ascii="Arial" w:hAnsi="Arial" w:cs="Arial"/>
          <w:sz w:val="22"/>
          <w:szCs w:val="22"/>
        </w:rPr>
        <w:t>En este contexto, el año 2019 se han g</w:t>
      </w:r>
      <w:r w:rsidRPr="00AF72F0">
        <w:rPr>
          <w:rFonts w:ascii="Arial" w:hAnsi="Arial" w:cs="Arial"/>
          <w:sz w:val="22"/>
          <w:szCs w:val="22"/>
          <w:lang w:eastAsia="es-CO"/>
        </w:rPr>
        <w:t xml:space="preserve">estionado y acompañado doscientos setenta y uno (271) acciones de IVC en articulación con las (19) estaciones de la MEBOG, la SIPOL y las alcaldías locales. Estas actividades tienen como principal objetivo la mitigación del delito de receptación de celulares hurtados a través de: i. la verificación de la documentación requerida para el desarrollo de la actividad económica de acuerdo con el artículo 92, numeral 16 de la Ley 1801 del 2016 - Código Nacional de Policía y Convivencia y ii. la verificación de los registros de reporte de hurto realizados por los operadores de telefonía celular, así como la verificación de las denuncias que </w:t>
      </w:r>
    </w:p>
    <w:p w14:paraId="5E788614" w14:textId="62563499" w:rsidR="00E8357A" w:rsidRPr="00AF72F0" w:rsidRDefault="00E8357A" w:rsidP="00E8357A">
      <w:pPr>
        <w:spacing w:after="0" w:line="240" w:lineRule="auto"/>
        <w:jc w:val="both"/>
        <w:rPr>
          <w:rFonts w:ascii="Arial" w:hAnsi="Arial" w:cs="Arial"/>
          <w:sz w:val="22"/>
          <w:szCs w:val="22"/>
          <w:lang w:eastAsia="es-CO"/>
        </w:rPr>
      </w:pPr>
      <w:r w:rsidRPr="00AF72F0">
        <w:rPr>
          <w:rFonts w:ascii="Arial" w:hAnsi="Arial" w:cs="Arial"/>
          <w:sz w:val="22"/>
          <w:szCs w:val="22"/>
          <w:lang w:eastAsia="es-CO"/>
        </w:rPr>
        <w:t xml:space="preserve">puedan existir ante las autoridades competentes. </w:t>
      </w:r>
    </w:p>
    <w:p w14:paraId="50BC9C9C" w14:textId="77777777" w:rsidR="00E8357A" w:rsidRPr="00662A53" w:rsidRDefault="00E8357A" w:rsidP="00E8357A">
      <w:pPr>
        <w:spacing w:after="0" w:line="240" w:lineRule="auto"/>
        <w:jc w:val="both"/>
        <w:rPr>
          <w:rFonts w:ascii="Arial" w:hAnsi="Arial" w:cs="Arial"/>
          <w:highlight w:val="yellow"/>
        </w:rPr>
      </w:pPr>
    </w:p>
    <w:p w14:paraId="6ED0E35D" w14:textId="424330A5" w:rsidR="00E8357A" w:rsidRPr="00EA5E59" w:rsidRDefault="00E8357A" w:rsidP="009E556E">
      <w:pPr>
        <w:pStyle w:val="Descripcin"/>
        <w:keepNext/>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Arial"/>
          <w:bCs/>
          <w:sz w:val="22"/>
          <w:szCs w:val="22"/>
          <w:lang w:eastAsia="es-CO"/>
        </w:rPr>
      </w:pPr>
      <w:bookmarkStart w:id="114" w:name="_Toc21617922"/>
      <w:r w:rsidRPr="00AF72F0">
        <w:rPr>
          <w:rFonts w:eastAsia="Times New Roman" w:cs="Arial"/>
          <w:bCs/>
          <w:sz w:val="22"/>
          <w:szCs w:val="22"/>
          <w:lang w:eastAsia="es-CO"/>
        </w:rPr>
        <w:lastRenderedPageBreak/>
        <w:t>Resultados de la estrategia de vigilancia y control delitos contra el patrimonio hurto a celulares 2019</w:t>
      </w:r>
      <w:bookmarkEnd w:id="114"/>
    </w:p>
    <w:p w14:paraId="5CC5CAC8" w14:textId="77777777" w:rsidR="00AF72F0" w:rsidRDefault="00AF72F0" w:rsidP="00E8357A">
      <w:pPr>
        <w:pStyle w:val="Ttulo4"/>
        <w:keepLines w:val="0"/>
        <w:numPr>
          <w:ilvl w:val="3"/>
          <w:numId w:val="0"/>
        </w:numPr>
        <w:suppressAutoHyphens w:val="0"/>
        <w:spacing w:before="0" w:line="240" w:lineRule="auto"/>
        <w:ind w:left="864" w:hanging="864"/>
        <w:rPr>
          <w:rFonts w:cs="Arial"/>
          <w:sz w:val="22"/>
          <w:szCs w:val="22"/>
          <w:highlight w:val="yellow"/>
          <w:lang w:val="es-CO"/>
        </w:rPr>
      </w:pPr>
    </w:p>
    <w:p w14:paraId="621E6741" w14:textId="77777777" w:rsidR="008169D8" w:rsidRDefault="008169D8" w:rsidP="00E8357A">
      <w:pPr>
        <w:pStyle w:val="Ttulo4"/>
        <w:keepLines w:val="0"/>
        <w:numPr>
          <w:ilvl w:val="3"/>
          <w:numId w:val="0"/>
        </w:numPr>
        <w:suppressAutoHyphens w:val="0"/>
        <w:spacing w:before="0" w:line="240" w:lineRule="auto"/>
        <w:ind w:left="864" w:hanging="864"/>
        <w:rPr>
          <w:rFonts w:cs="Arial"/>
          <w:sz w:val="22"/>
          <w:szCs w:val="22"/>
          <w:highlight w:val="yellow"/>
          <w:lang w:val="es-CO"/>
        </w:rPr>
      </w:pPr>
    </w:p>
    <w:p w14:paraId="7C6A9A06" w14:textId="55C0D7AA" w:rsidR="00E8357A" w:rsidRPr="00CA2B39"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A2B39">
        <w:rPr>
          <w:rFonts w:ascii="Arial" w:hAnsi="Arial" w:cs="Arial"/>
          <w:i w:val="0"/>
          <w:color w:val="auto"/>
          <w:sz w:val="22"/>
          <w:szCs w:val="22"/>
          <w:u w:val="single"/>
          <w:lang w:val="es-CO"/>
        </w:rPr>
        <w:t>Logros PDD:</w:t>
      </w:r>
    </w:p>
    <w:p w14:paraId="20A3D90F" w14:textId="77777777" w:rsidR="00E8357A" w:rsidRPr="00CA2B39" w:rsidRDefault="00E8357A" w:rsidP="00E8357A">
      <w:pPr>
        <w:spacing w:after="0" w:line="240" w:lineRule="auto"/>
        <w:rPr>
          <w:rFonts w:ascii="Arial" w:hAnsi="Arial" w:cs="Arial"/>
        </w:rPr>
      </w:pPr>
    </w:p>
    <w:p w14:paraId="48CAD81C" w14:textId="77777777" w:rsidR="00E8357A" w:rsidRPr="00CA2B39" w:rsidRDefault="00E8357A" w:rsidP="00220993">
      <w:pPr>
        <w:pStyle w:val="Prrafodelista"/>
        <w:numPr>
          <w:ilvl w:val="0"/>
          <w:numId w:val="164"/>
        </w:numPr>
        <w:spacing w:after="0" w:line="240" w:lineRule="auto"/>
        <w:ind w:left="284" w:hanging="284"/>
        <w:jc w:val="both"/>
        <w:rPr>
          <w:rFonts w:ascii="Arial" w:hAnsi="Arial" w:cs="Arial"/>
          <w:lang w:val="es-ES"/>
        </w:rPr>
      </w:pPr>
      <w:r w:rsidRPr="00CA2B39">
        <w:rPr>
          <w:rFonts w:ascii="Arial" w:hAnsi="Arial" w:cs="Arial"/>
          <w:lang w:val="es-ES"/>
        </w:rPr>
        <w:t>En el marco de la implementación del Plan de Desarrollo Distrital – PDD se ha logrado avanzar en la articulación interinstitucional con la MEBOG para llevar a cabo acciones de control en los establecimientos de comercio de acuerdo con lo establecido en la Ley 1801 de 2016 – Código Nacional de Policía y Convivencia. La comprensión por parte de las autoridades de policía y administrativas encargadas de su implementación ha permitido aumentar el número de acciones de IVC obteniendo resultados en dos frentes principales: el primero, generar una cultura de legalidad con respecto al cumplimiento de la normatividad vigente entre los comerciantes y la segunda, promover un ambiente de corresponsabilidad para mitigar los delitos de receptación de objetos hurtados.</w:t>
      </w:r>
    </w:p>
    <w:p w14:paraId="28D184D6" w14:textId="77777777" w:rsidR="00E8357A" w:rsidRPr="00CA2B39" w:rsidRDefault="00E8357A" w:rsidP="00220993">
      <w:pPr>
        <w:pStyle w:val="Prrafodelista"/>
        <w:numPr>
          <w:ilvl w:val="0"/>
          <w:numId w:val="164"/>
        </w:numPr>
        <w:spacing w:after="0" w:line="240" w:lineRule="auto"/>
        <w:ind w:left="284" w:hanging="284"/>
        <w:jc w:val="both"/>
        <w:rPr>
          <w:rFonts w:ascii="Arial" w:hAnsi="Arial" w:cs="Arial"/>
          <w:lang w:val="es-ES"/>
        </w:rPr>
      </w:pPr>
      <w:r w:rsidRPr="00CA2B39">
        <w:rPr>
          <w:rFonts w:ascii="Arial" w:hAnsi="Arial" w:cs="Arial"/>
          <w:lang w:val="es-ES"/>
        </w:rPr>
        <w:t>El trabajo en equipo que se ha logrado llevar a cabo con Policía Judicial para realizar actividades operativas de gran impacto en los que se ha logrado tener órdenes de allanamientos y posteriores capturas producto de las investigaciones realizadas.</w:t>
      </w:r>
    </w:p>
    <w:p w14:paraId="08E1D758" w14:textId="77777777" w:rsidR="00E8357A" w:rsidRPr="00CA2B39" w:rsidRDefault="00E8357A" w:rsidP="00220993">
      <w:pPr>
        <w:pStyle w:val="Prrafodelista"/>
        <w:numPr>
          <w:ilvl w:val="0"/>
          <w:numId w:val="164"/>
        </w:numPr>
        <w:spacing w:after="0" w:line="240" w:lineRule="auto"/>
        <w:ind w:left="284" w:hanging="284"/>
        <w:jc w:val="both"/>
        <w:rPr>
          <w:rFonts w:ascii="Arial" w:hAnsi="Arial" w:cs="Arial"/>
          <w:lang w:val="es-ES"/>
        </w:rPr>
      </w:pPr>
      <w:r w:rsidRPr="00CA2B39">
        <w:rPr>
          <w:rFonts w:ascii="Arial" w:hAnsi="Arial" w:cs="Arial"/>
          <w:lang w:val="es-ES"/>
        </w:rPr>
        <w:t xml:space="preserve">En el ámbito de la implementación del PDD se conformó el equipo de </w:t>
      </w:r>
      <w:r w:rsidRPr="00CA2B39">
        <w:rPr>
          <w:rFonts w:ascii="Arial" w:hAnsi="Arial" w:cs="Arial"/>
          <w:i/>
          <w:lang w:val="es-ES"/>
        </w:rPr>
        <w:t>“Policía en Bici”</w:t>
      </w:r>
      <w:r w:rsidRPr="00CA2B39">
        <w:rPr>
          <w:rFonts w:ascii="Arial" w:hAnsi="Arial" w:cs="Arial"/>
          <w:lang w:val="es-ES"/>
        </w:rPr>
        <w:t xml:space="preserve"> dedicado especialmente a la ejecución de labores de vigilancia y prevención en los tramos de ciclorruta en la ciudad de Bogotá.</w:t>
      </w:r>
    </w:p>
    <w:p w14:paraId="5B0EF706" w14:textId="77777777" w:rsidR="00E8357A" w:rsidRPr="00CA2B39" w:rsidRDefault="00E8357A" w:rsidP="00220993">
      <w:pPr>
        <w:pStyle w:val="Prrafodelista"/>
        <w:numPr>
          <w:ilvl w:val="0"/>
          <w:numId w:val="164"/>
        </w:numPr>
        <w:spacing w:after="0" w:line="240" w:lineRule="auto"/>
        <w:ind w:left="284" w:hanging="284"/>
        <w:jc w:val="both"/>
        <w:rPr>
          <w:rFonts w:ascii="Arial" w:hAnsi="Arial" w:cs="Arial"/>
          <w:lang w:val="es-ES"/>
        </w:rPr>
      </w:pPr>
      <w:r w:rsidRPr="00CA2B39">
        <w:rPr>
          <w:rFonts w:ascii="Arial" w:hAnsi="Arial" w:cs="Arial"/>
          <w:lang w:val="es-ES"/>
        </w:rPr>
        <w:t>Se ha logrado un reconocimiento por parte de la ciudadanía de las actividades que se realizan en los diferentes puntos con el apoyo de la Casa de Justicia Móvil.</w:t>
      </w:r>
    </w:p>
    <w:p w14:paraId="682799E3" w14:textId="77777777" w:rsidR="00E8357A" w:rsidRPr="00CA2B39" w:rsidRDefault="00E8357A" w:rsidP="00220993">
      <w:pPr>
        <w:pStyle w:val="Prrafodelista"/>
        <w:numPr>
          <w:ilvl w:val="0"/>
          <w:numId w:val="164"/>
        </w:numPr>
        <w:spacing w:after="0" w:line="240" w:lineRule="auto"/>
        <w:ind w:left="284" w:hanging="284"/>
        <w:jc w:val="both"/>
        <w:rPr>
          <w:rFonts w:ascii="Arial" w:hAnsi="Arial" w:cs="Arial"/>
          <w:lang w:val="es-ES"/>
        </w:rPr>
      </w:pPr>
      <w:r w:rsidRPr="00CA2B39">
        <w:rPr>
          <w:rFonts w:ascii="Arial" w:hAnsi="Arial" w:cs="Arial"/>
          <w:lang w:val="es-ES"/>
        </w:rPr>
        <w:t xml:space="preserve">El trabajo articulado con la Secretaría Distrital de Movilidad ha permitido realizar acciones orientadas a la divulgación de la plataforma del Registro Único de Bicicletas. </w:t>
      </w:r>
    </w:p>
    <w:p w14:paraId="52478B35" w14:textId="77777777" w:rsidR="00E8357A" w:rsidRPr="00CA2B39" w:rsidRDefault="00E8357A" w:rsidP="00220993">
      <w:pPr>
        <w:pStyle w:val="Prrafodelista"/>
        <w:numPr>
          <w:ilvl w:val="0"/>
          <w:numId w:val="164"/>
        </w:numPr>
        <w:spacing w:after="0" w:line="240" w:lineRule="auto"/>
        <w:ind w:left="284" w:hanging="284"/>
        <w:jc w:val="both"/>
        <w:rPr>
          <w:rFonts w:ascii="Arial" w:hAnsi="Arial" w:cs="Arial"/>
          <w:lang w:val="es-ES"/>
        </w:rPr>
      </w:pPr>
      <w:r w:rsidRPr="00CA2B39">
        <w:rPr>
          <w:rFonts w:ascii="Arial" w:hAnsi="Arial" w:cs="Arial"/>
          <w:lang w:val="es-ES"/>
        </w:rPr>
        <w:t>Durante el año 2019 se ha logrado trabajar de manera articulada con las especialidades de la Policía Metropolitana (Sesional de Inteligencia SIPOL Y SIJIN). Lo anterior ha permitido participar de actividades operativas y conocer información de primera mano sobre los resultados obtenidos.</w:t>
      </w:r>
    </w:p>
    <w:p w14:paraId="1DB43FC1" w14:textId="77777777" w:rsidR="00E8357A" w:rsidRPr="00CA2B39" w:rsidRDefault="00E8357A" w:rsidP="008169D8">
      <w:pPr>
        <w:spacing w:after="0" w:line="240" w:lineRule="auto"/>
        <w:ind w:left="284" w:hanging="284"/>
        <w:jc w:val="both"/>
        <w:rPr>
          <w:rFonts w:ascii="Arial" w:hAnsi="Arial" w:cs="Arial"/>
        </w:rPr>
      </w:pPr>
    </w:p>
    <w:p w14:paraId="26FE9E3D" w14:textId="77777777" w:rsidR="00E8357A" w:rsidRPr="00CA2B39"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A2B39">
        <w:rPr>
          <w:rFonts w:ascii="Arial" w:hAnsi="Arial" w:cs="Arial"/>
          <w:i w:val="0"/>
          <w:color w:val="auto"/>
          <w:sz w:val="22"/>
          <w:szCs w:val="22"/>
          <w:u w:val="single"/>
          <w:lang w:val="es-CO"/>
        </w:rPr>
        <w:t>Dificultades</w:t>
      </w:r>
    </w:p>
    <w:p w14:paraId="11095CCF" w14:textId="77777777" w:rsidR="00E8357A" w:rsidRPr="00CA2B39" w:rsidRDefault="00E8357A" w:rsidP="00E8357A">
      <w:pPr>
        <w:spacing w:after="0" w:line="240" w:lineRule="auto"/>
        <w:rPr>
          <w:rFonts w:ascii="Arial" w:hAnsi="Arial" w:cs="Arial"/>
          <w:b/>
        </w:rPr>
      </w:pPr>
    </w:p>
    <w:p w14:paraId="2F3A3217" w14:textId="77777777" w:rsidR="00E8357A" w:rsidRPr="00CA2B39" w:rsidRDefault="00E8357A" w:rsidP="00220993">
      <w:pPr>
        <w:pStyle w:val="Prrafodelista"/>
        <w:numPr>
          <w:ilvl w:val="0"/>
          <w:numId w:val="154"/>
        </w:numPr>
        <w:spacing w:after="0" w:line="240" w:lineRule="auto"/>
        <w:ind w:left="284" w:hanging="284"/>
        <w:jc w:val="both"/>
        <w:rPr>
          <w:rFonts w:ascii="Arial" w:hAnsi="Arial" w:cs="Arial"/>
        </w:rPr>
      </w:pPr>
      <w:r w:rsidRPr="00CA2B39">
        <w:rPr>
          <w:rFonts w:ascii="Arial" w:hAnsi="Arial" w:cs="Arial"/>
        </w:rPr>
        <w:t xml:space="preserve">Consolidar un único cronograma de intervenciones con las demás entidades del Distrito. </w:t>
      </w:r>
    </w:p>
    <w:p w14:paraId="66A05B5E" w14:textId="77777777" w:rsidR="00E8357A" w:rsidRPr="00CA2B39" w:rsidRDefault="00E8357A" w:rsidP="00220993">
      <w:pPr>
        <w:pStyle w:val="Prrafodelista"/>
        <w:numPr>
          <w:ilvl w:val="0"/>
          <w:numId w:val="154"/>
        </w:numPr>
        <w:spacing w:after="0" w:line="240" w:lineRule="auto"/>
        <w:ind w:left="284" w:hanging="284"/>
        <w:jc w:val="both"/>
        <w:rPr>
          <w:rFonts w:ascii="Arial" w:hAnsi="Arial" w:cs="Arial"/>
        </w:rPr>
      </w:pPr>
      <w:r w:rsidRPr="00CA2B39">
        <w:rPr>
          <w:rFonts w:ascii="Arial" w:hAnsi="Arial" w:cs="Arial"/>
        </w:rPr>
        <w:t xml:space="preserve">Los procesos administrativos que se realizan a nivel local, consagrados en el artículo 223 de la </w:t>
      </w:r>
      <w:r w:rsidRPr="00CA2B39">
        <w:rPr>
          <w:rFonts w:ascii="Arial" w:eastAsia="Times New Roman" w:hAnsi="Arial" w:cs="Arial"/>
          <w:lang w:eastAsia="es-CO"/>
        </w:rPr>
        <w:t>Ley 1801 de 2016 - Código Nacional de Policía y Convivencia relacionado con</w:t>
      </w:r>
      <w:r w:rsidRPr="00CA2B39">
        <w:rPr>
          <w:rFonts w:ascii="Arial" w:hAnsi="Arial" w:cs="Arial"/>
          <w:color w:val="333333"/>
          <w:shd w:val="clear" w:color="auto" w:fill="FFFFFF"/>
        </w:rPr>
        <w:t xml:space="preserve"> el proceso verbal abreviado de competencia de los Inspectores de Policía, los alcaldes y las autoridades especiales de policía, toman mucho tiempo para llevarse a cabo.</w:t>
      </w:r>
    </w:p>
    <w:p w14:paraId="30DE1C23" w14:textId="77777777" w:rsidR="00E8357A" w:rsidRPr="00CA2B39" w:rsidRDefault="00E8357A" w:rsidP="00220993">
      <w:pPr>
        <w:pStyle w:val="Prrafodelista"/>
        <w:numPr>
          <w:ilvl w:val="0"/>
          <w:numId w:val="154"/>
        </w:numPr>
        <w:spacing w:after="0" w:line="240" w:lineRule="auto"/>
        <w:ind w:left="284" w:hanging="284"/>
        <w:jc w:val="both"/>
        <w:rPr>
          <w:rFonts w:ascii="Arial" w:eastAsia="Times New Roman" w:hAnsi="Arial" w:cs="Arial"/>
          <w:lang w:val="es-ES" w:eastAsia="es-CO"/>
        </w:rPr>
      </w:pPr>
      <w:r w:rsidRPr="00CA2B39">
        <w:rPr>
          <w:rFonts w:ascii="Arial" w:eastAsia="Times New Roman" w:hAnsi="Arial" w:cs="Arial"/>
          <w:lang w:eastAsia="es-CO"/>
        </w:rPr>
        <w:t>La falta de reglamentación del artículo 164 de la Ley 1801 de 2016 - Código Nacional de Policía y Convivencia relacionada con la responsabilidad y disposición de un espacio de almacenamiento, conservación, depósito, cuidado y administración de bienes incautados o decomisados. Lo anterior, se considera una dificultad para lograr mejores resultados operativos en las acciones de IVC en establecimientos dedicados a la comercialización de terminales móviles y bicicletas.</w:t>
      </w:r>
    </w:p>
    <w:p w14:paraId="53EA2F46" w14:textId="77777777" w:rsidR="00E8357A" w:rsidRPr="00CA2B39" w:rsidRDefault="00E8357A" w:rsidP="00220993">
      <w:pPr>
        <w:pStyle w:val="Prrafodelista"/>
        <w:numPr>
          <w:ilvl w:val="0"/>
          <w:numId w:val="154"/>
        </w:numPr>
        <w:spacing w:after="0" w:line="240" w:lineRule="auto"/>
        <w:ind w:left="284" w:hanging="284"/>
        <w:jc w:val="both"/>
        <w:rPr>
          <w:rFonts w:ascii="Arial" w:eastAsia="Times New Roman" w:hAnsi="Arial" w:cs="Arial"/>
          <w:lang w:val="es-ES" w:eastAsia="es-CO"/>
        </w:rPr>
      </w:pPr>
      <w:r w:rsidRPr="00CA2B39">
        <w:rPr>
          <w:rFonts w:ascii="Arial" w:eastAsia="Times New Roman" w:hAnsi="Arial" w:cs="Arial"/>
          <w:lang w:eastAsia="es-CO"/>
        </w:rPr>
        <w:lastRenderedPageBreak/>
        <w:t>La ausencia de reglamentación del proceso que se pueda aplicar para llevar a cabo procesos administrativos de cierre definitivo de establecimientos como lo estipula la Ley 1801 de 2016 – Código Nacional de Policía y Convivencia.</w:t>
      </w:r>
    </w:p>
    <w:p w14:paraId="2514E396" w14:textId="77777777" w:rsidR="008169D8" w:rsidRPr="00CA2B39" w:rsidRDefault="008169D8" w:rsidP="00E8357A">
      <w:pPr>
        <w:pStyle w:val="Ttulo4"/>
        <w:keepLines w:val="0"/>
        <w:numPr>
          <w:ilvl w:val="3"/>
          <w:numId w:val="0"/>
        </w:numPr>
        <w:suppressAutoHyphens w:val="0"/>
        <w:spacing w:before="0" w:line="240" w:lineRule="auto"/>
        <w:ind w:left="864" w:hanging="864"/>
        <w:rPr>
          <w:rFonts w:cs="Arial"/>
          <w:sz w:val="22"/>
          <w:szCs w:val="22"/>
          <w:lang w:val="es-CO"/>
        </w:rPr>
      </w:pPr>
    </w:p>
    <w:p w14:paraId="5A2471FC" w14:textId="3DC40C33" w:rsidR="00E8357A" w:rsidRPr="00CA2B39"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A2B39">
        <w:rPr>
          <w:rFonts w:ascii="Arial" w:hAnsi="Arial" w:cs="Arial"/>
          <w:i w:val="0"/>
          <w:color w:val="auto"/>
          <w:sz w:val="22"/>
          <w:szCs w:val="22"/>
          <w:u w:val="single"/>
          <w:lang w:val="es-CO"/>
        </w:rPr>
        <w:t>Registros fotográficos de la estrategia:</w:t>
      </w:r>
    </w:p>
    <w:p w14:paraId="4335BD6B" w14:textId="77777777" w:rsidR="00E8357A" w:rsidRPr="00A4012A" w:rsidRDefault="00E8357A" w:rsidP="00E8357A">
      <w:pPr>
        <w:spacing w:after="0" w:line="240" w:lineRule="auto"/>
        <w:jc w:val="both"/>
        <w:rPr>
          <w:rFonts w:ascii="Arial" w:hAnsi="Arial" w:cs="Arial"/>
          <w:b/>
          <w:bCs/>
          <w:highlight w:val="yellow"/>
        </w:rPr>
      </w:pPr>
    </w:p>
    <w:p w14:paraId="61D8D32A" w14:textId="77777777" w:rsidR="00E8357A" w:rsidRPr="00EA5E59" w:rsidRDefault="00E8357A" w:rsidP="00E8357A">
      <w:pPr>
        <w:spacing w:after="0" w:line="240" w:lineRule="auto"/>
        <w:jc w:val="center"/>
        <w:rPr>
          <w:rFonts w:ascii="Arial" w:hAnsi="Arial" w:cs="Arial"/>
          <w:lang w:eastAsia="es-CO"/>
        </w:rPr>
      </w:pPr>
      <w:r w:rsidRPr="00A4012A">
        <w:rPr>
          <w:rFonts w:ascii="Arial" w:hAnsi="Arial" w:cs="Arial"/>
          <w:noProof/>
          <w:highlight w:val="yellow"/>
          <w:lang w:eastAsia="es-ES"/>
        </w:rPr>
        <w:drawing>
          <wp:inline distT="0" distB="0" distL="0" distR="0" wp14:anchorId="0EE91DE6" wp14:editId="48B3D2EB">
            <wp:extent cx="2393950" cy="1266825"/>
            <wp:effectExtent l="0" t="0" r="6350" b="9525"/>
            <wp:docPr id="13924001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6" cstate="email">
                      <a:extLst>
                        <a:ext uri="{28A0092B-C50C-407E-A947-70E740481C1C}">
                          <a14:useLocalDpi xmlns:a14="http://schemas.microsoft.com/office/drawing/2010/main"/>
                        </a:ext>
                      </a:extLst>
                    </a:blip>
                    <a:stretch>
                      <a:fillRect/>
                    </a:stretch>
                  </pic:blipFill>
                  <pic:spPr>
                    <a:xfrm>
                      <a:off x="0" y="0"/>
                      <a:ext cx="2397293" cy="1268594"/>
                    </a:xfrm>
                    <a:prstGeom prst="rect">
                      <a:avLst/>
                    </a:prstGeom>
                  </pic:spPr>
                </pic:pic>
              </a:graphicData>
            </a:graphic>
          </wp:inline>
        </w:drawing>
      </w:r>
      <w:r w:rsidRPr="00A4012A">
        <w:rPr>
          <w:rFonts w:ascii="Arial" w:hAnsi="Arial" w:cs="Arial"/>
          <w:noProof/>
          <w:highlight w:val="yellow"/>
          <w:lang w:eastAsia="es-ES"/>
        </w:rPr>
        <w:drawing>
          <wp:inline distT="0" distB="0" distL="0" distR="0" wp14:anchorId="6E2BA6C4" wp14:editId="45CDC54C">
            <wp:extent cx="2478405" cy="1266670"/>
            <wp:effectExtent l="0" t="0" r="0" b="0"/>
            <wp:docPr id="9152996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7" cstate="email">
                      <a:extLst>
                        <a:ext uri="{28A0092B-C50C-407E-A947-70E740481C1C}">
                          <a14:useLocalDpi xmlns:a14="http://schemas.microsoft.com/office/drawing/2010/main"/>
                        </a:ext>
                      </a:extLst>
                    </a:blip>
                    <a:stretch>
                      <a:fillRect/>
                    </a:stretch>
                  </pic:blipFill>
                  <pic:spPr>
                    <a:xfrm>
                      <a:off x="0" y="0"/>
                      <a:ext cx="2494825" cy="1275062"/>
                    </a:xfrm>
                    <a:prstGeom prst="rect">
                      <a:avLst/>
                    </a:prstGeom>
                  </pic:spPr>
                </pic:pic>
              </a:graphicData>
            </a:graphic>
          </wp:inline>
        </w:drawing>
      </w:r>
    </w:p>
    <w:p w14:paraId="5629D204" w14:textId="77777777" w:rsidR="00E8357A" w:rsidRPr="00EA5E59" w:rsidRDefault="00E8357A" w:rsidP="00E8357A">
      <w:pPr>
        <w:spacing w:after="0" w:line="240" w:lineRule="auto"/>
        <w:jc w:val="both"/>
        <w:rPr>
          <w:rFonts w:ascii="Arial" w:hAnsi="Arial" w:cs="Arial"/>
          <w:lang w:eastAsia="es-CO"/>
        </w:rPr>
      </w:pPr>
    </w:p>
    <w:p w14:paraId="23B5EEDE" w14:textId="77777777" w:rsidR="00E8357A" w:rsidRPr="00CA2B39" w:rsidRDefault="00E8357A" w:rsidP="00E8357A">
      <w:pPr>
        <w:spacing w:after="0" w:line="240" w:lineRule="auto"/>
        <w:jc w:val="center"/>
        <w:rPr>
          <w:rFonts w:ascii="Arial" w:hAnsi="Arial" w:cs="Arial"/>
          <w:i/>
          <w:sz w:val="18"/>
          <w:szCs w:val="18"/>
        </w:rPr>
      </w:pPr>
      <w:r w:rsidRPr="00CA2B39">
        <w:rPr>
          <w:rFonts w:ascii="Arial" w:hAnsi="Arial" w:cs="Arial"/>
          <w:b/>
          <w:sz w:val="18"/>
          <w:szCs w:val="18"/>
        </w:rPr>
        <w:t>Fuente:</w:t>
      </w:r>
      <w:r w:rsidRPr="00CA2B39">
        <w:rPr>
          <w:rFonts w:ascii="Arial" w:hAnsi="Arial" w:cs="Arial"/>
          <w:sz w:val="18"/>
          <w:szCs w:val="18"/>
        </w:rPr>
        <w:t xml:space="preserve"> Secretaría Distrital de Seguridad, Convivencia y Justicia, Dirección de Seguridad, 2019</w:t>
      </w:r>
      <w:r w:rsidRPr="00CA2B39">
        <w:rPr>
          <w:rFonts w:ascii="Arial" w:hAnsi="Arial" w:cs="Arial"/>
          <w:i/>
          <w:sz w:val="18"/>
          <w:szCs w:val="18"/>
        </w:rPr>
        <w:t>.</w:t>
      </w:r>
    </w:p>
    <w:p w14:paraId="1599801C" w14:textId="77777777" w:rsidR="00E8357A" w:rsidRPr="00EA5E59" w:rsidRDefault="00E8357A" w:rsidP="00E8357A">
      <w:pPr>
        <w:pStyle w:val="Prrafodelista"/>
        <w:spacing w:after="0" w:line="240" w:lineRule="auto"/>
        <w:jc w:val="both"/>
        <w:rPr>
          <w:rFonts w:ascii="Arial" w:hAnsi="Arial" w:cs="Arial"/>
        </w:rPr>
      </w:pPr>
    </w:p>
    <w:p w14:paraId="3CD47442" w14:textId="65F9ACD0" w:rsidR="00E8357A" w:rsidRPr="00AF44FE" w:rsidRDefault="00CA2B39" w:rsidP="00E8357A">
      <w:pPr>
        <w:pStyle w:val="Ttulo2"/>
        <w:keepLines w:val="0"/>
        <w:numPr>
          <w:ilvl w:val="1"/>
          <w:numId w:val="0"/>
        </w:numPr>
        <w:tabs>
          <w:tab w:val="left" w:pos="28"/>
        </w:tabs>
        <w:suppressAutoHyphens w:val="0"/>
        <w:spacing w:before="0" w:line="240" w:lineRule="auto"/>
        <w:ind w:left="576" w:hanging="576"/>
        <w:rPr>
          <w:rFonts w:ascii="Arial" w:hAnsi="Arial" w:cs="Arial"/>
          <w:b/>
          <w:color w:val="auto"/>
          <w:sz w:val="22"/>
          <w:szCs w:val="22"/>
          <w:lang w:val="es-CO"/>
        </w:rPr>
      </w:pPr>
      <w:bookmarkStart w:id="115" w:name="_Toc21613666"/>
      <w:r w:rsidRPr="00AF44FE">
        <w:rPr>
          <w:rFonts w:ascii="Arial" w:hAnsi="Arial" w:cs="Arial"/>
          <w:b/>
          <w:color w:val="auto"/>
          <w:sz w:val="22"/>
          <w:szCs w:val="22"/>
          <w:lang w:val="es-CO"/>
        </w:rPr>
        <w:t>PROGRAMA DE FORTALECIMIENTO DE LAS ENTIDADES DE SEGURIDAD.</w:t>
      </w:r>
      <w:bookmarkEnd w:id="115"/>
    </w:p>
    <w:p w14:paraId="3D7CE9C2" w14:textId="77777777" w:rsidR="00E8357A" w:rsidRPr="00AF44FE" w:rsidRDefault="00E8357A" w:rsidP="00E8357A">
      <w:pPr>
        <w:spacing w:after="0" w:line="240" w:lineRule="auto"/>
        <w:rPr>
          <w:rFonts w:ascii="Arial" w:hAnsi="Arial" w:cs="Arial"/>
          <w:b/>
          <w:sz w:val="22"/>
          <w:szCs w:val="22"/>
        </w:rPr>
      </w:pPr>
    </w:p>
    <w:p w14:paraId="7C2092E3" w14:textId="77777777" w:rsidR="00E8357A" w:rsidRPr="00AF44FE" w:rsidRDefault="00E8357A" w:rsidP="00E8357A">
      <w:pPr>
        <w:spacing w:after="0" w:line="240" w:lineRule="auto"/>
        <w:jc w:val="both"/>
        <w:rPr>
          <w:rFonts w:ascii="Arial" w:eastAsia="Arial" w:hAnsi="Arial" w:cs="Arial"/>
          <w:sz w:val="22"/>
          <w:szCs w:val="22"/>
        </w:rPr>
      </w:pPr>
      <w:r w:rsidRPr="00AF44FE">
        <w:rPr>
          <w:rFonts w:ascii="Arial" w:eastAsia="Arial" w:hAnsi="Arial" w:cs="Arial"/>
          <w:sz w:val="22"/>
          <w:szCs w:val="22"/>
        </w:rPr>
        <w:t xml:space="preserve">El programa tiene como objetivo el fortalecimiento de las competencias en el hacer del personal policial para la cualificación del servicio de policía en relación con la atención a la ciudadanía y el fortalecimiento del Modelo Nacional de Vigilancia Comunitaria por Cuadrantes (MNVCC), por medio de la estrategia </w:t>
      </w:r>
      <w:r w:rsidRPr="00AF44FE">
        <w:rPr>
          <w:rFonts w:ascii="Arial" w:eastAsia="Arial" w:hAnsi="Arial" w:cs="Arial"/>
          <w:i/>
          <w:iCs/>
          <w:sz w:val="22"/>
          <w:szCs w:val="22"/>
        </w:rPr>
        <w:t>“Mejor Policía”</w:t>
      </w:r>
      <w:r w:rsidRPr="00AF44FE">
        <w:rPr>
          <w:rFonts w:ascii="Arial" w:eastAsia="Arial" w:hAnsi="Arial" w:cs="Arial"/>
          <w:sz w:val="22"/>
          <w:szCs w:val="22"/>
        </w:rPr>
        <w:t>, que tiene como propósito mejorar la calidad en el trato y la percepción de seguridad en la ciudad afianzando el relacionamiento entre la policía y los ciudadanos como actores corresponsables de la seguridad y de la convivencia en el Distrito Capital.</w:t>
      </w:r>
    </w:p>
    <w:p w14:paraId="08AFFF63" w14:textId="77777777" w:rsidR="00E8357A" w:rsidRPr="00AF44FE" w:rsidRDefault="00E8357A" w:rsidP="00E8357A">
      <w:pPr>
        <w:pStyle w:val="Ttulo3"/>
        <w:keepNext/>
        <w:numPr>
          <w:ilvl w:val="2"/>
          <w:numId w:val="0"/>
        </w:numPr>
        <w:spacing w:before="0" w:beforeAutospacing="0" w:after="0" w:afterAutospacing="0"/>
        <w:ind w:left="720" w:hanging="720"/>
        <w:rPr>
          <w:rStyle w:val="Ttulo3Car"/>
          <w:rFonts w:ascii="Arial" w:hAnsi="Arial" w:cs="Arial"/>
          <w:sz w:val="22"/>
          <w:szCs w:val="22"/>
        </w:rPr>
      </w:pPr>
      <w:bookmarkStart w:id="116" w:name="_Toc21613667"/>
      <w:r w:rsidRPr="00AF44FE">
        <w:rPr>
          <w:rFonts w:ascii="Arial" w:hAnsi="Arial" w:cs="Arial"/>
          <w:b w:val="0"/>
          <w:sz w:val="22"/>
          <w:szCs w:val="22"/>
        </w:rPr>
        <w:t>E</w:t>
      </w:r>
      <w:r w:rsidRPr="00AF44FE">
        <w:rPr>
          <w:rStyle w:val="Ttulo3Car"/>
          <w:rFonts w:ascii="Arial" w:hAnsi="Arial" w:cs="Arial"/>
          <w:sz w:val="22"/>
          <w:szCs w:val="22"/>
        </w:rPr>
        <w:t>strategia: “Mejor Policía”</w:t>
      </w:r>
      <w:bookmarkEnd w:id="116"/>
    </w:p>
    <w:p w14:paraId="62E52240" w14:textId="77777777" w:rsidR="00E8357A" w:rsidRPr="00AF44FE" w:rsidRDefault="00E8357A" w:rsidP="00E8357A">
      <w:pPr>
        <w:spacing w:after="0" w:line="240" w:lineRule="auto"/>
        <w:jc w:val="both"/>
        <w:textAlignment w:val="baseline"/>
        <w:rPr>
          <w:rFonts w:ascii="Arial" w:hAnsi="Arial" w:cs="Arial"/>
          <w:sz w:val="22"/>
          <w:szCs w:val="22"/>
          <w:lang w:eastAsia="es-ES"/>
        </w:rPr>
      </w:pPr>
    </w:p>
    <w:p w14:paraId="0B5FCE51" w14:textId="77777777" w:rsidR="00E8357A" w:rsidRPr="00AF44FE" w:rsidRDefault="00E8357A" w:rsidP="00E8357A">
      <w:pPr>
        <w:spacing w:after="0" w:line="240" w:lineRule="auto"/>
        <w:jc w:val="both"/>
        <w:rPr>
          <w:rFonts w:ascii="Arial" w:hAnsi="Arial" w:cs="Arial"/>
          <w:sz w:val="22"/>
          <w:szCs w:val="22"/>
        </w:rPr>
      </w:pPr>
      <w:r w:rsidRPr="00AF44FE">
        <w:rPr>
          <w:rFonts w:ascii="Arial" w:hAnsi="Arial" w:cs="Arial"/>
          <w:sz w:val="22"/>
          <w:szCs w:val="22"/>
        </w:rPr>
        <w:t xml:space="preserve">En el marco del Plan de Desarrollo 2016-2020 - Bogotá Mejor para Todos, adoptado mediante el Acuerdo 645 del 09 de junio de 2016, se dispuso en el capítulo IV, que corresponde con el pilar Número 3 denominado Construcción de Comunidad y Cultura Ciudadana en el artículo 29, la creación del Programa Seguridad y Convivencia para Todos, que plantea algunos derroteros para la Administración Distrital, entre los que se destaca: el mejoramiento de la confianza de los bogotanos en las autoridades. Dando cumplimiento a ello, la Secretaría Distrital de Seguridad, Convivencia y Justicia implementó a mediados del mes de julio de 2017 la estrategia </w:t>
      </w:r>
      <w:r w:rsidRPr="00AF44FE">
        <w:rPr>
          <w:rFonts w:ascii="Arial" w:hAnsi="Arial" w:cs="Arial"/>
          <w:i/>
          <w:sz w:val="22"/>
          <w:szCs w:val="22"/>
        </w:rPr>
        <w:t>“Mejor Policía”</w:t>
      </w:r>
      <w:r w:rsidRPr="00AF44FE">
        <w:rPr>
          <w:rFonts w:ascii="Arial" w:hAnsi="Arial" w:cs="Arial"/>
          <w:sz w:val="22"/>
          <w:szCs w:val="22"/>
        </w:rPr>
        <w:t>.</w:t>
      </w:r>
    </w:p>
    <w:p w14:paraId="757A9D77" w14:textId="77777777" w:rsidR="00E8357A" w:rsidRPr="00AF44FE" w:rsidRDefault="00E8357A" w:rsidP="00E8357A">
      <w:pPr>
        <w:spacing w:after="0" w:line="240" w:lineRule="auto"/>
        <w:jc w:val="both"/>
        <w:rPr>
          <w:rFonts w:ascii="Arial" w:hAnsi="Arial" w:cs="Arial"/>
          <w:sz w:val="22"/>
          <w:szCs w:val="22"/>
        </w:rPr>
      </w:pPr>
    </w:p>
    <w:p w14:paraId="7BF7C63A" w14:textId="77777777" w:rsidR="00E8357A" w:rsidRPr="00AF44FE" w:rsidRDefault="00E8357A" w:rsidP="00E8357A">
      <w:pPr>
        <w:spacing w:after="0" w:line="240" w:lineRule="auto"/>
        <w:jc w:val="both"/>
        <w:rPr>
          <w:rFonts w:ascii="Arial" w:hAnsi="Arial" w:cs="Arial"/>
          <w:color w:val="000000" w:themeColor="text1"/>
          <w:sz w:val="22"/>
          <w:szCs w:val="22"/>
          <w:lang w:eastAsia="es-ES"/>
        </w:rPr>
      </w:pPr>
      <w:r w:rsidRPr="00AF44FE">
        <w:rPr>
          <w:rFonts w:ascii="Arial" w:hAnsi="Arial" w:cs="Arial"/>
          <w:color w:val="000000" w:themeColor="text1"/>
          <w:sz w:val="22"/>
          <w:szCs w:val="22"/>
          <w:lang w:eastAsia="es-ES"/>
        </w:rPr>
        <w:t>La estrategia </w:t>
      </w:r>
      <w:r w:rsidRPr="00AF44FE">
        <w:rPr>
          <w:rFonts w:ascii="Arial" w:hAnsi="Arial" w:cs="Arial"/>
          <w:i/>
          <w:iCs/>
          <w:color w:val="000000" w:themeColor="text1"/>
          <w:sz w:val="22"/>
          <w:szCs w:val="22"/>
          <w:lang w:eastAsia="es-ES"/>
        </w:rPr>
        <w:t xml:space="preserve">“Mejor Policía” </w:t>
      </w:r>
      <w:r w:rsidRPr="00AF44FE">
        <w:rPr>
          <w:rFonts w:ascii="Arial" w:hAnsi="Arial" w:cs="Arial"/>
          <w:color w:val="000000" w:themeColor="text1"/>
          <w:sz w:val="22"/>
          <w:szCs w:val="22"/>
          <w:lang w:eastAsia="es-ES"/>
        </w:rPr>
        <w:t xml:space="preserve">tiene como objetivos: fortalecer las habilidades del personal policial para atender a los ciudadanos, manejar sus emociones y las emociones de los ciudadanos en crisis y atender adecuadamente a las víctimas de delito, dar a conocer al personal policial la oferta en servicios en seguridad, convivencia ciudadana y justicia que tiene la Administración Distrital, así como las rutas y protocolos de atención a las poblaciones protegidas, mejorar las habilidades del personal policial en el diligenciamiento del comparendo en el marco de la Ley 1801 de 2016 – Código Nacional de Policía y Convivencia, así como dar a conocer la plataforma de autoridades de policía en el Distrito Capital lo cual permite armonizar el cumplimiento de las funciones del personal policial en el servicio de policía frente a este ultima norma, reflexionar en torno a los </w:t>
      </w:r>
      <w:r w:rsidRPr="00AF44FE">
        <w:rPr>
          <w:rFonts w:ascii="Arial" w:hAnsi="Arial" w:cs="Arial"/>
          <w:color w:val="000000" w:themeColor="text1"/>
          <w:sz w:val="22"/>
          <w:szCs w:val="22"/>
          <w:lang w:eastAsia="es-ES"/>
        </w:rPr>
        <w:lastRenderedPageBreak/>
        <w:t>mínimos éticos que el personal policial debe observar para contribuir a la disminución de los hechos de corrupción en la prestación del servicio de policía.</w:t>
      </w:r>
    </w:p>
    <w:p w14:paraId="6B7CA3C4" w14:textId="77777777" w:rsidR="00E8357A" w:rsidRPr="00AF44FE" w:rsidRDefault="00E8357A" w:rsidP="00E8357A">
      <w:pPr>
        <w:spacing w:after="0" w:line="240" w:lineRule="auto"/>
        <w:jc w:val="both"/>
        <w:rPr>
          <w:rFonts w:ascii="Arial" w:hAnsi="Arial" w:cs="Arial"/>
          <w:sz w:val="22"/>
          <w:szCs w:val="22"/>
        </w:rPr>
      </w:pPr>
    </w:p>
    <w:p w14:paraId="27A38A6B" w14:textId="77777777" w:rsidR="00E8357A" w:rsidRPr="00AF44FE" w:rsidRDefault="00E8357A" w:rsidP="00E8357A">
      <w:pPr>
        <w:spacing w:after="0" w:line="240" w:lineRule="auto"/>
        <w:jc w:val="both"/>
        <w:rPr>
          <w:rFonts w:ascii="Arial" w:hAnsi="Arial" w:cs="Arial"/>
          <w:color w:val="000000" w:themeColor="text1"/>
          <w:sz w:val="22"/>
          <w:szCs w:val="22"/>
          <w:lang w:eastAsia="es-ES"/>
        </w:rPr>
      </w:pPr>
      <w:r w:rsidRPr="00AF44FE">
        <w:rPr>
          <w:rFonts w:ascii="Arial" w:hAnsi="Arial" w:cs="Arial"/>
          <w:color w:val="000000" w:themeColor="text1"/>
          <w:sz w:val="22"/>
          <w:szCs w:val="22"/>
          <w:lang w:eastAsia="es-ES"/>
        </w:rPr>
        <w:t xml:space="preserve">Así la estrategia tiene como propósitos principales: </w:t>
      </w:r>
      <w:r w:rsidRPr="00AF44FE">
        <w:rPr>
          <w:rFonts w:ascii="Arial" w:hAnsi="Arial" w:cs="Arial"/>
          <w:b/>
          <w:color w:val="000000" w:themeColor="text1"/>
          <w:sz w:val="22"/>
          <w:szCs w:val="22"/>
          <w:lang w:eastAsia="es-ES"/>
        </w:rPr>
        <w:t xml:space="preserve">1) </w:t>
      </w:r>
      <w:r w:rsidRPr="00AF44FE">
        <w:rPr>
          <w:rFonts w:ascii="Arial" w:hAnsi="Arial" w:cs="Arial"/>
          <w:color w:val="000000" w:themeColor="text1"/>
          <w:sz w:val="22"/>
          <w:szCs w:val="22"/>
          <w:lang w:eastAsia="es-ES"/>
        </w:rPr>
        <w:t>mejorar la calidad del trato y hacer más efectivo el contacto en la relación cotidiana entre los ciudadanos y los policías,</w:t>
      </w:r>
      <w:r w:rsidRPr="00AF44FE">
        <w:rPr>
          <w:rFonts w:ascii="Arial" w:eastAsia="Calibri" w:hAnsi="Arial" w:cs="Arial"/>
          <w:color w:val="000000" w:themeColor="text1"/>
          <w:sz w:val="22"/>
          <w:szCs w:val="22"/>
        </w:rPr>
        <w:t xml:space="preserve"> </w:t>
      </w:r>
      <w:r w:rsidRPr="00AF44FE">
        <w:rPr>
          <w:rFonts w:ascii="Arial" w:hAnsi="Arial" w:cs="Arial"/>
          <w:color w:val="000000" w:themeColor="text1"/>
          <w:sz w:val="22"/>
          <w:szCs w:val="22"/>
          <w:lang w:eastAsia="es-ES"/>
        </w:rPr>
        <w:t xml:space="preserve">a partir del cual se pueda </w:t>
      </w:r>
      <w:r w:rsidRPr="00AF44FE">
        <w:rPr>
          <w:rFonts w:ascii="Arial" w:hAnsi="Arial" w:cs="Arial"/>
          <w:b/>
          <w:color w:val="000000" w:themeColor="text1"/>
          <w:sz w:val="22"/>
          <w:szCs w:val="22"/>
          <w:lang w:eastAsia="es-ES"/>
        </w:rPr>
        <w:t>2)</w:t>
      </w:r>
      <w:r w:rsidRPr="00AF44FE">
        <w:rPr>
          <w:rFonts w:ascii="Arial" w:hAnsi="Arial" w:cs="Arial"/>
          <w:color w:val="000000" w:themeColor="text1"/>
          <w:sz w:val="22"/>
          <w:szCs w:val="22"/>
          <w:lang w:eastAsia="es-ES"/>
        </w:rPr>
        <w:t xml:space="preserve"> mejorar y complementar las competencias que adquieren los policías durante su proceso de formación, mediante el desarrollo de un conjunto de módulos, que les permiten prepararse para prestar un mejor servicio en la ciudad;</w:t>
      </w:r>
      <w:r w:rsidRPr="00AF44FE">
        <w:rPr>
          <w:rFonts w:ascii="Arial" w:hAnsi="Arial" w:cs="Arial"/>
          <w:b/>
          <w:color w:val="000000" w:themeColor="text1"/>
          <w:sz w:val="22"/>
          <w:szCs w:val="22"/>
          <w:lang w:eastAsia="es-ES"/>
        </w:rPr>
        <w:t xml:space="preserve"> 3)</w:t>
      </w:r>
      <w:r w:rsidRPr="00AF44FE">
        <w:rPr>
          <w:rFonts w:ascii="Arial" w:hAnsi="Arial" w:cs="Arial"/>
          <w:color w:val="000000" w:themeColor="text1"/>
          <w:sz w:val="22"/>
          <w:szCs w:val="22"/>
          <w:lang w:eastAsia="es-ES"/>
        </w:rPr>
        <w:t xml:space="preserve"> promover la mejora en la percepción del servicio prestado por los organismos de seguridad a la comunidad.</w:t>
      </w:r>
    </w:p>
    <w:p w14:paraId="294216F5" w14:textId="77777777" w:rsidR="00C64969" w:rsidRDefault="00C64969" w:rsidP="00E8357A">
      <w:pPr>
        <w:pStyle w:val="Ttulo4"/>
        <w:keepLines w:val="0"/>
        <w:numPr>
          <w:ilvl w:val="3"/>
          <w:numId w:val="0"/>
        </w:numPr>
        <w:suppressAutoHyphens w:val="0"/>
        <w:spacing w:before="0" w:line="240" w:lineRule="auto"/>
        <w:ind w:left="864" w:hanging="864"/>
        <w:rPr>
          <w:rFonts w:ascii="Arial" w:hAnsi="Arial" w:cs="Arial"/>
          <w:sz w:val="22"/>
          <w:szCs w:val="22"/>
          <w:lang w:val="es-CO" w:eastAsia="es-ES"/>
        </w:rPr>
      </w:pPr>
    </w:p>
    <w:p w14:paraId="4801FA38" w14:textId="140F47CC" w:rsidR="00E8357A" w:rsidRPr="00C64969"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eastAsia="es-ES"/>
        </w:rPr>
      </w:pPr>
      <w:r w:rsidRPr="00C64969">
        <w:rPr>
          <w:rFonts w:ascii="Arial" w:hAnsi="Arial" w:cs="Arial"/>
          <w:i w:val="0"/>
          <w:color w:val="auto"/>
          <w:sz w:val="22"/>
          <w:szCs w:val="22"/>
          <w:u w:val="single"/>
          <w:lang w:val="es-CO" w:eastAsia="es-ES"/>
        </w:rPr>
        <w:t>Resultados</w:t>
      </w:r>
    </w:p>
    <w:p w14:paraId="5FFA8E73" w14:textId="77777777" w:rsidR="00C64969" w:rsidRDefault="00C64969" w:rsidP="00E8357A">
      <w:pPr>
        <w:spacing w:after="0" w:line="240" w:lineRule="auto"/>
        <w:jc w:val="both"/>
        <w:rPr>
          <w:rFonts w:ascii="Arial" w:hAnsi="Arial" w:cs="Arial"/>
          <w:i/>
          <w:color w:val="000000" w:themeColor="text1"/>
          <w:sz w:val="22"/>
          <w:szCs w:val="22"/>
          <w:lang w:eastAsia="es-ES"/>
        </w:rPr>
      </w:pPr>
    </w:p>
    <w:p w14:paraId="261F755E" w14:textId="52D8BDEA" w:rsidR="00E8357A" w:rsidRPr="00AF44FE" w:rsidRDefault="00E8357A" w:rsidP="00E8357A">
      <w:pPr>
        <w:spacing w:after="0" w:line="240" w:lineRule="auto"/>
        <w:jc w:val="both"/>
        <w:rPr>
          <w:rFonts w:ascii="Arial" w:eastAsia="Cambria" w:hAnsi="Arial" w:cs="Arial"/>
          <w:sz w:val="22"/>
          <w:szCs w:val="22"/>
        </w:rPr>
      </w:pPr>
      <w:r w:rsidRPr="00AF44FE">
        <w:rPr>
          <w:rFonts w:ascii="Arial" w:eastAsia="Cambria" w:hAnsi="Arial" w:cs="Arial"/>
          <w:b/>
          <w:sz w:val="22"/>
          <w:szCs w:val="22"/>
        </w:rPr>
        <w:t>Tercera fase - Profundización:</w:t>
      </w:r>
      <w:r w:rsidRPr="00AF44FE">
        <w:rPr>
          <w:rFonts w:ascii="Arial" w:eastAsia="Cambria" w:hAnsi="Arial" w:cs="Arial"/>
          <w:sz w:val="22"/>
          <w:szCs w:val="22"/>
        </w:rPr>
        <w:t xml:space="preserve"> se está desarrollando durante 2019 y con ella se busca entrenar públicos seleccionados al interior del personal policial adscrito a la MEBOG. </w:t>
      </w:r>
      <w:r w:rsidRPr="00AF44FE">
        <w:rPr>
          <w:rFonts w:ascii="Arial" w:hAnsi="Arial" w:cs="Arial"/>
          <w:sz w:val="22"/>
          <w:szCs w:val="22"/>
        </w:rPr>
        <w:t>Para ello se han agrupado en cuatro componentes, de acuerdo con sus características:</w:t>
      </w:r>
    </w:p>
    <w:p w14:paraId="1FE66381" w14:textId="77777777" w:rsidR="00E8357A" w:rsidRPr="00AF44FE" w:rsidRDefault="00E8357A" w:rsidP="00E8357A">
      <w:pPr>
        <w:spacing w:after="0" w:line="240" w:lineRule="auto"/>
        <w:jc w:val="both"/>
        <w:rPr>
          <w:rFonts w:ascii="Arial" w:hAnsi="Arial" w:cs="Arial"/>
          <w:sz w:val="22"/>
          <w:szCs w:val="22"/>
        </w:rPr>
      </w:pPr>
    </w:p>
    <w:p w14:paraId="648402DC" w14:textId="77777777" w:rsidR="00E8357A" w:rsidRPr="00AF44FE" w:rsidRDefault="00E8357A" w:rsidP="00220993">
      <w:pPr>
        <w:numPr>
          <w:ilvl w:val="0"/>
          <w:numId w:val="211"/>
        </w:numPr>
        <w:suppressAutoHyphens w:val="0"/>
        <w:spacing w:after="0" w:line="240" w:lineRule="auto"/>
        <w:ind w:left="284" w:hanging="284"/>
        <w:contextualSpacing/>
        <w:jc w:val="both"/>
        <w:rPr>
          <w:rFonts w:ascii="Arial" w:hAnsi="Arial" w:cs="Arial"/>
          <w:sz w:val="22"/>
          <w:szCs w:val="22"/>
        </w:rPr>
      </w:pPr>
      <w:r w:rsidRPr="00AF44FE">
        <w:rPr>
          <w:rFonts w:ascii="Arial" w:hAnsi="Arial" w:cs="Arial"/>
          <w:sz w:val="22"/>
          <w:szCs w:val="22"/>
        </w:rPr>
        <w:t>Entrenamiento en periodo de inducción del personal policial trasladado a la MEBOG a través del desarrollo del Modelo de Entrenamiento que contempla diez (10) módulos y dos (2) conferencias (se pretende impactar entre 800 a 1.200 policiales).</w:t>
      </w:r>
    </w:p>
    <w:p w14:paraId="376E9833" w14:textId="77777777" w:rsidR="00E8357A" w:rsidRPr="00AF44FE" w:rsidRDefault="00E8357A" w:rsidP="00220993">
      <w:pPr>
        <w:numPr>
          <w:ilvl w:val="0"/>
          <w:numId w:val="211"/>
        </w:numPr>
        <w:suppressAutoHyphens w:val="0"/>
        <w:spacing w:after="0" w:line="240" w:lineRule="auto"/>
        <w:ind w:left="284" w:hanging="284"/>
        <w:contextualSpacing/>
        <w:jc w:val="both"/>
        <w:rPr>
          <w:rFonts w:ascii="Arial" w:hAnsi="Arial" w:cs="Arial"/>
          <w:sz w:val="22"/>
          <w:szCs w:val="22"/>
        </w:rPr>
      </w:pPr>
      <w:r w:rsidRPr="00AF44FE">
        <w:rPr>
          <w:rFonts w:ascii="Arial" w:hAnsi="Arial" w:cs="Arial"/>
          <w:sz w:val="22"/>
          <w:szCs w:val="22"/>
        </w:rPr>
        <w:t>Desarrollo de 6 módulos en el marco del Diplomado de Actualización Policial (se pretende impactar 3.000 policiales).</w:t>
      </w:r>
    </w:p>
    <w:p w14:paraId="28D1B40C" w14:textId="77777777" w:rsidR="00E8357A" w:rsidRPr="00AF44FE" w:rsidRDefault="00E8357A" w:rsidP="00220993">
      <w:pPr>
        <w:numPr>
          <w:ilvl w:val="0"/>
          <w:numId w:val="211"/>
        </w:numPr>
        <w:suppressAutoHyphens w:val="0"/>
        <w:spacing w:after="0" w:line="240" w:lineRule="auto"/>
        <w:ind w:left="284" w:hanging="284"/>
        <w:contextualSpacing/>
        <w:jc w:val="both"/>
        <w:rPr>
          <w:rFonts w:ascii="Arial" w:hAnsi="Arial" w:cs="Arial"/>
          <w:sz w:val="22"/>
          <w:szCs w:val="22"/>
        </w:rPr>
      </w:pPr>
      <w:r w:rsidRPr="00AF44FE">
        <w:rPr>
          <w:rFonts w:ascii="Arial" w:hAnsi="Arial" w:cs="Arial"/>
          <w:sz w:val="22"/>
          <w:szCs w:val="22"/>
        </w:rPr>
        <w:t>Entrenamiento complementario a los auxiliares de policía bachilleres que se incorporen en la presente vigencia (se pretende impactar entre 1.000 a 2.000 auxiliares de acuerdo con los procesos de incorporación).</w:t>
      </w:r>
    </w:p>
    <w:p w14:paraId="0FF4E9D5" w14:textId="77777777" w:rsidR="00E8357A" w:rsidRPr="00C64969" w:rsidRDefault="00E8357A" w:rsidP="00220993">
      <w:pPr>
        <w:numPr>
          <w:ilvl w:val="0"/>
          <w:numId w:val="211"/>
        </w:numPr>
        <w:suppressAutoHyphens w:val="0"/>
        <w:spacing w:after="0" w:line="240" w:lineRule="auto"/>
        <w:ind w:left="284" w:hanging="284"/>
        <w:contextualSpacing/>
        <w:jc w:val="both"/>
        <w:rPr>
          <w:rFonts w:ascii="Arial" w:hAnsi="Arial" w:cs="Arial"/>
          <w:sz w:val="22"/>
          <w:szCs w:val="22"/>
        </w:rPr>
      </w:pPr>
      <w:r w:rsidRPr="00C64969">
        <w:rPr>
          <w:rFonts w:ascii="Arial" w:hAnsi="Arial" w:cs="Arial"/>
          <w:sz w:val="22"/>
          <w:szCs w:val="22"/>
        </w:rPr>
        <w:t>Fortalecimiento de habilidades necesarias para la planeación del patrullaje policial efectivo dirigido a los comandantes de las Estaciones y CAI de la MEBOG (se pretende impactar entre 150 a 200 Comandantes de las diferentes unidades de la MEBOG).</w:t>
      </w:r>
    </w:p>
    <w:p w14:paraId="41BB5011" w14:textId="77777777" w:rsidR="00E8357A" w:rsidRPr="00A4012A" w:rsidRDefault="00E8357A" w:rsidP="00E8357A">
      <w:pPr>
        <w:spacing w:after="0" w:line="240" w:lineRule="auto"/>
        <w:contextualSpacing/>
        <w:jc w:val="both"/>
        <w:rPr>
          <w:rFonts w:ascii="Arial" w:hAnsi="Arial" w:cs="Arial"/>
          <w:highlight w:val="yellow"/>
        </w:rPr>
      </w:pPr>
    </w:p>
    <w:p w14:paraId="49FB8526" w14:textId="77777777" w:rsidR="00E8357A" w:rsidRPr="00C64969" w:rsidRDefault="00E8357A" w:rsidP="00E8357A">
      <w:pPr>
        <w:spacing w:after="0" w:line="240" w:lineRule="auto"/>
        <w:jc w:val="both"/>
        <w:rPr>
          <w:rFonts w:ascii="Arial" w:hAnsi="Arial" w:cs="Arial"/>
        </w:rPr>
      </w:pPr>
      <w:r w:rsidRPr="00C64969">
        <w:rPr>
          <w:rFonts w:ascii="Arial" w:hAnsi="Arial" w:cs="Arial"/>
        </w:rPr>
        <w:t>Para el año 2019, la estrategia presenta el siguiente avance:</w:t>
      </w:r>
    </w:p>
    <w:p w14:paraId="512FEF00" w14:textId="77777777" w:rsidR="00E8357A" w:rsidRPr="00C64969" w:rsidRDefault="00E8357A" w:rsidP="00E8357A">
      <w:pPr>
        <w:spacing w:after="0" w:line="240" w:lineRule="auto"/>
        <w:jc w:val="both"/>
        <w:rPr>
          <w:rFonts w:ascii="Arial" w:hAnsi="Arial" w:cs="Arial"/>
        </w:rPr>
      </w:pPr>
    </w:p>
    <w:p w14:paraId="36F0B7EE" w14:textId="1AFA8D6E" w:rsidR="00E8357A" w:rsidRPr="00C64969" w:rsidRDefault="00E8357A" w:rsidP="00C64969">
      <w:pPr>
        <w:pStyle w:val="Descripcin"/>
        <w:keepNext/>
        <w:jc w:val="center"/>
        <w:rPr>
          <w:rFonts w:eastAsia="Times New Roman" w:cs="Arial"/>
          <w:b w:val="0"/>
          <w:sz w:val="22"/>
          <w:szCs w:val="22"/>
          <w:lang w:eastAsia="es-CO"/>
        </w:rPr>
      </w:pPr>
      <w:bookmarkStart w:id="117" w:name="_Toc21617923"/>
      <w:r w:rsidRPr="00C64969">
        <w:rPr>
          <w:rFonts w:eastAsia="Times New Roman" w:cs="Arial"/>
          <w:bCs/>
          <w:sz w:val="22"/>
          <w:szCs w:val="22"/>
          <w:lang w:eastAsia="es-CO"/>
        </w:rPr>
        <w:t>Resultados de avance estrategia Mejor Policía 2019</w:t>
      </w:r>
      <w:r w:rsidRPr="00C64969">
        <w:rPr>
          <w:rFonts w:eastAsia="Times New Roman" w:cs="Arial"/>
          <w:b w:val="0"/>
          <w:sz w:val="22"/>
          <w:szCs w:val="22"/>
          <w:lang w:eastAsia="es-CO"/>
        </w:rPr>
        <w:t>:</w:t>
      </w:r>
      <w:bookmarkEnd w:id="117"/>
    </w:p>
    <w:tbl>
      <w:tblPr>
        <w:tblW w:w="7287"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76"/>
        <w:gridCol w:w="3711"/>
      </w:tblGrid>
      <w:tr w:rsidR="00E8357A" w:rsidRPr="00C64969" w14:paraId="613BF1CF" w14:textId="77777777" w:rsidTr="0003434C">
        <w:trPr>
          <w:trHeight w:val="129"/>
        </w:trPr>
        <w:tc>
          <w:tcPr>
            <w:tcW w:w="3576" w:type="dxa"/>
            <w:shd w:val="clear" w:color="auto" w:fill="auto"/>
            <w:tcMar>
              <w:top w:w="72" w:type="dxa"/>
              <w:left w:w="144" w:type="dxa"/>
              <w:bottom w:w="72" w:type="dxa"/>
              <w:right w:w="144" w:type="dxa"/>
            </w:tcMar>
            <w:vAlign w:val="center"/>
            <w:hideMark/>
          </w:tcPr>
          <w:p w14:paraId="4BCCF2A3" w14:textId="77777777" w:rsidR="00E8357A" w:rsidRPr="00F843C6" w:rsidRDefault="00E8357A" w:rsidP="0003434C">
            <w:pPr>
              <w:spacing w:after="0" w:line="240" w:lineRule="auto"/>
              <w:jc w:val="center"/>
              <w:rPr>
                <w:rFonts w:ascii="Arial" w:hAnsi="Arial" w:cs="Arial"/>
                <w:b/>
                <w:sz w:val="18"/>
                <w:szCs w:val="18"/>
              </w:rPr>
            </w:pPr>
            <w:r w:rsidRPr="00F843C6">
              <w:rPr>
                <w:rFonts w:ascii="Arial" w:hAnsi="Arial" w:cs="Arial"/>
                <w:b/>
                <w:sz w:val="18"/>
                <w:szCs w:val="18"/>
              </w:rPr>
              <w:t>Componente</w:t>
            </w:r>
          </w:p>
        </w:tc>
        <w:tc>
          <w:tcPr>
            <w:tcW w:w="3711" w:type="dxa"/>
            <w:shd w:val="clear" w:color="auto" w:fill="auto"/>
            <w:tcMar>
              <w:top w:w="72" w:type="dxa"/>
              <w:left w:w="144" w:type="dxa"/>
              <w:bottom w:w="72" w:type="dxa"/>
              <w:right w:w="144" w:type="dxa"/>
            </w:tcMar>
            <w:vAlign w:val="center"/>
            <w:hideMark/>
          </w:tcPr>
          <w:p w14:paraId="10853481" w14:textId="77777777" w:rsidR="00E8357A" w:rsidRPr="00F843C6" w:rsidRDefault="00E8357A" w:rsidP="0003434C">
            <w:pPr>
              <w:spacing w:after="0" w:line="240" w:lineRule="auto"/>
              <w:jc w:val="center"/>
              <w:rPr>
                <w:rFonts w:ascii="Arial" w:hAnsi="Arial" w:cs="Arial"/>
                <w:b/>
                <w:sz w:val="18"/>
                <w:szCs w:val="18"/>
              </w:rPr>
            </w:pPr>
            <w:r w:rsidRPr="00F843C6">
              <w:rPr>
                <w:rFonts w:ascii="Arial" w:hAnsi="Arial" w:cs="Arial"/>
                <w:b/>
                <w:sz w:val="18"/>
                <w:szCs w:val="18"/>
              </w:rPr>
              <w:t>Número de policías entrenados</w:t>
            </w:r>
          </w:p>
        </w:tc>
      </w:tr>
      <w:tr w:rsidR="00E8357A" w:rsidRPr="00C64969" w14:paraId="5D74B01A" w14:textId="77777777" w:rsidTr="0003434C">
        <w:trPr>
          <w:trHeight w:val="183"/>
        </w:trPr>
        <w:tc>
          <w:tcPr>
            <w:tcW w:w="3576" w:type="dxa"/>
            <w:shd w:val="clear" w:color="auto" w:fill="auto"/>
            <w:tcMar>
              <w:top w:w="72" w:type="dxa"/>
              <w:left w:w="144" w:type="dxa"/>
              <w:bottom w:w="72" w:type="dxa"/>
              <w:right w:w="144" w:type="dxa"/>
            </w:tcMar>
            <w:vAlign w:val="center"/>
            <w:hideMark/>
          </w:tcPr>
          <w:p w14:paraId="53B86DD6" w14:textId="77777777" w:rsidR="00E8357A" w:rsidRPr="00F843C6" w:rsidRDefault="00E8357A" w:rsidP="0003434C">
            <w:pPr>
              <w:spacing w:after="0" w:line="240" w:lineRule="auto"/>
              <w:jc w:val="both"/>
              <w:rPr>
                <w:rFonts w:ascii="Arial" w:hAnsi="Arial" w:cs="Arial"/>
                <w:sz w:val="18"/>
                <w:szCs w:val="18"/>
              </w:rPr>
            </w:pPr>
            <w:r w:rsidRPr="00F843C6">
              <w:rPr>
                <w:rFonts w:ascii="Arial" w:hAnsi="Arial" w:cs="Arial"/>
                <w:sz w:val="18"/>
                <w:szCs w:val="18"/>
              </w:rPr>
              <w:t>Componente Nº 1: Personal trasladado a la MEBOG.</w:t>
            </w:r>
          </w:p>
        </w:tc>
        <w:tc>
          <w:tcPr>
            <w:tcW w:w="3711" w:type="dxa"/>
            <w:shd w:val="clear" w:color="auto" w:fill="auto"/>
            <w:tcMar>
              <w:top w:w="72" w:type="dxa"/>
              <w:left w:w="144" w:type="dxa"/>
              <w:bottom w:w="72" w:type="dxa"/>
              <w:right w:w="144" w:type="dxa"/>
            </w:tcMar>
            <w:vAlign w:val="center"/>
            <w:hideMark/>
          </w:tcPr>
          <w:p w14:paraId="655A8A33" w14:textId="77777777" w:rsidR="00E8357A" w:rsidRPr="00F843C6" w:rsidRDefault="00E8357A" w:rsidP="0003434C">
            <w:pPr>
              <w:spacing w:after="0" w:line="240" w:lineRule="auto"/>
              <w:jc w:val="center"/>
              <w:rPr>
                <w:rFonts w:ascii="Arial" w:hAnsi="Arial" w:cs="Arial"/>
                <w:sz w:val="18"/>
                <w:szCs w:val="18"/>
              </w:rPr>
            </w:pPr>
            <w:r w:rsidRPr="00F843C6">
              <w:rPr>
                <w:rFonts w:ascii="Arial" w:hAnsi="Arial" w:cs="Arial"/>
                <w:sz w:val="18"/>
                <w:szCs w:val="18"/>
              </w:rPr>
              <w:t xml:space="preserve"> 1408</w:t>
            </w:r>
          </w:p>
        </w:tc>
      </w:tr>
      <w:tr w:rsidR="00E8357A" w:rsidRPr="00C64969" w14:paraId="10D19805" w14:textId="77777777" w:rsidTr="0003434C">
        <w:trPr>
          <w:trHeight w:val="44"/>
        </w:trPr>
        <w:tc>
          <w:tcPr>
            <w:tcW w:w="3576" w:type="dxa"/>
            <w:shd w:val="clear" w:color="auto" w:fill="auto"/>
            <w:tcMar>
              <w:top w:w="72" w:type="dxa"/>
              <w:left w:w="144" w:type="dxa"/>
              <w:bottom w:w="72" w:type="dxa"/>
              <w:right w:w="144" w:type="dxa"/>
            </w:tcMar>
            <w:vAlign w:val="center"/>
            <w:hideMark/>
          </w:tcPr>
          <w:p w14:paraId="6094ACA9" w14:textId="77777777" w:rsidR="00E8357A" w:rsidRPr="00F843C6" w:rsidRDefault="00E8357A" w:rsidP="0003434C">
            <w:pPr>
              <w:spacing w:after="0" w:line="240" w:lineRule="auto"/>
              <w:jc w:val="both"/>
              <w:rPr>
                <w:rFonts w:ascii="Arial" w:hAnsi="Arial" w:cs="Arial"/>
                <w:sz w:val="18"/>
                <w:szCs w:val="18"/>
              </w:rPr>
            </w:pPr>
            <w:r w:rsidRPr="00F843C6">
              <w:rPr>
                <w:rFonts w:ascii="Arial" w:hAnsi="Arial" w:cs="Arial"/>
                <w:sz w:val="18"/>
                <w:szCs w:val="18"/>
              </w:rPr>
              <w:t>Componente Nº 2: Diplomado de Actualización Policial.</w:t>
            </w:r>
          </w:p>
        </w:tc>
        <w:tc>
          <w:tcPr>
            <w:tcW w:w="3711" w:type="dxa"/>
            <w:shd w:val="clear" w:color="auto" w:fill="auto"/>
            <w:tcMar>
              <w:top w:w="72" w:type="dxa"/>
              <w:left w:w="144" w:type="dxa"/>
              <w:bottom w:w="72" w:type="dxa"/>
              <w:right w:w="144" w:type="dxa"/>
            </w:tcMar>
            <w:vAlign w:val="center"/>
            <w:hideMark/>
          </w:tcPr>
          <w:p w14:paraId="42B0B9B8" w14:textId="77777777" w:rsidR="00E8357A" w:rsidRPr="00F843C6" w:rsidRDefault="00E8357A" w:rsidP="0003434C">
            <w:pPr>
              <w:spacing w:after="0" w:line="240" w:lineRule="auto"/>
              <w:jc w:val="center"/>
              <w:rPr>
                <w:rFonts w:ascii="Arial" w:hAnsi="Arial" w:cs="Arial"/>
                <w:sz w:val="18"/>
                <w:szCs w:val="18"/>
              </w:rPr>
            </w:pPr>
            <w:r w:rsidRPr="00F843C6">
              <w:rPr>
                <w:rFonts w:ascii="Arial" w:hAnsi="Arial" w:cs="Arial"/>
                <w:sz w:val="18"/>
                <w:szCs w:val="18"/>
              </w:rPr>
              <w:t xml:space="preserve"> 2005</w:t>
            </w:r>
          </w:p>
        </w:tc>
      </w:tr>
      <w:tr w:rsidR="00E8357A" w:rsidRPr="00C64969" w14:paraId="3E5EB1DD" w14:textId="77777777" w:rsidTr="0003434C">
        <w:trPr>
          <w:trHeight w:val="44"/>
        </w:trPr>
        <w:tc>
          <w:tcPr>
            <w:tcW w:w="3576" w:type="dxa"/>
            <w:shd w:val="clear" w:color="auto" w:fill="auto"/>
            <w:tcMar>
              <w:top w:w="72" w:type="dxa"/>
              <w:left w:w="144" w:type="dxa"/>
              <w:bottom w:w="72" w:type="dxa"/>
              <w:right w:w="144" w:type="dxa"/>
            </w:tcMar>
            <w:vAlign w:val="center"/>
            <w:hideMark/>
          </w:tcPr>
          <w:p w14:paraId="53C1B8EE" w14:textId="77777777" w:rsidR="00E8357A" w:rsidRPr="00F843C6" w:rsidRDefault="00E8357A" w:rsidP="0003434C">
            <w:pPr>
              <w:spacing w:after="0" w:line="240" w:lineRule="auto"/>
              <w:jc w:val="both"/>
              <w:rPr>
                <w:rFonts w:ascii="Arial" w:hAnsi="Arial" w:cs="Arial"/>
                <w:sz w:val="18"/>
                <w:szCs w:val="18"/>
              </w:rPr>
            </w:pPr>
            <w:r w:rsidRPr="00F843C6">
              <w:rPr>
                <w:rFonts w:ascii="Arial" w:hAnsi="Arial" w:cs="Arial"/>
                <w:sz w:val="18"/>
                <w:szCs w:val="18"/>
              </w:rPr>
              <w:t>Componente Nº 3: Auxiliares de Policía Bachilleres.</w:t>
            </w:r>
          </w:p>
        </w:tc>
        <w:tc>
          <w:tcPr>
            <w:tcW w:w="3711" w:type="dxa"/>
            <w:shd w:val="clear" w:color="auto" w:fill="auto"/>
            <w:tcMar>
              <w:top w:w="72" w:type="dxa"/>
              <w:left w:w="144" w:type="dxa"/>
              <w:bottom w:w="72" w:type="dxa"/>
              <w:right w:w="144" w:type="dxa"/>
            </w:tcMar>
            <w:vAlign w:val="center"/>
            <w:hideMark/>
          </w:tcPr>
          <w:p w14:paraId="49E05661" w14:textId="77777777" w:rsidR="00E8357A" w:rsidRPr="00F843C6" w:rsidRDefault="00E8357A" w:rsidP="0003434C">
            <w:pPr>
              <w:spacing w:after="0" w:line="240" w:lineRule="auto"/>
              <w:jc w:val="center"/>
              <w:rPr>
                <w:rFonts w:ascii="Arial" w:hAnsi="Arial" w:cs="Arial"/>
                <w:sz w:val="18"/>
                <w:szCs w:val="18"/>
              </w:rPr>
            </w:pPr>
            <w:r w:rsidRPr="00F843C6">
              <w:rPr>
                <w:rFonts w:ascii="Arial" w:hAnsi="Arial" w:cs="Arial"/>
                <w:sz w:val="18"/>
                <w:szCs w:val="18"/>
              </w:rPr>
              <w:t>1277</w:t>
            </w:r>
          </w:p>
        </w:tc>
      </w:tr>
      <w:tr w:rsidR="00E8357A" w:rsidRPr="00C64969" w14:paraId="12202E6A" w14:textId="77777777" w:rsidTr="0003434C">
        <w:trPr>
          <w:trHeight w:val="44"/>
        </w:trPr>
        <w:tc>
          <w:tcPr>
            <w:tcW w:w="3576" w:type="dxa"/>
            <w:shd w:val="clear" w:color="auto" w:fill="auto"/>
            <w:tcMar>
              <w:top w:w="72" w:type="dxa"/>
              <w:left w:w="144" w:type="dxa"/>
              <w:bottom w:w="72" w:type="dxa"/>
              <w:right w:w="144" w:type="dxa"/>
            </w:tcMar>
            <w:vAlign w:val="center"/>
          </w:tcPr>
          <w:p w14:paraId="51DA30F8" w14:textId="77777777" w:rsidR="00E8357A" w:rsidRPr="00F843C6" w:rsidRDefault="00E8357A" w:rsidP="0003434C">
            <w:pPr>
              <w:spacing w:after="0" w:line="240" w:lineRule="auto"/>
              <w:jc w:val="both"/>
              <w:rPr>
                <w:rFonts w:ascii="Arial" w:hAnsi="Arial" w:cs="Arial"/>
                <w:sz w:val="18"/>
                <w:szCs w:val="18"/>
              </w:rPr>
            </w:pPr>
            <w:r w:rsidRPr="00F843C6">
              <w:rPr>
                <w:rFonts w:ascii="Arial" w:hAnsi="Arial" w:cs="Arial"/>
                <w:sz w:val="18"/>
                <w:szCs w:val="18"/>
              </w:rPr>
              <w:t>Componente Nº 4: Comandantes de Estación y CAI</w:t>
            </w:r>
          </w:p>
        </w:tc>
        <w:tc>
          <w:tcPr>
            <w:tcW w:w="3711" w:type="dxa"/>
            <w:shd w:val="clear" w:color="auto" w:fill="auto"/>
            <w:tcMar>
              <w:top w:w="72" w:type="dxa"/>
              <w:left w:w="144" w:type="dxa"/>
              <w:bottom w:w="72" w:type="dxa"/>
              <w:right w:w="144" w:type="dxa"/>
            </w:tcMar>
            <w:vAlign w:val="center"/>
          </w:tcPr>
          <w:p w14:paraId="3A957116" w14:textId="77777777" w:rsidR="00E8357A" w:rsidRPr="00F843C6" w:rsidRDefault="00E8357A" w:rsidP="0003434C">
            <w:pPr>
              <w:spacing w:after="0" w:line="240" w:lineRule="auto"/>
              <w:jc w:val="center"/>
              <w:rPr>
                <w:rFonts w:ascii="Arial" w:hAnsi="Arial" w:cs="Arial"/>
                <w:sz w:val="18"/>
                <w:szCs w:val="18"/>
              </w:rPr>
            </w:pPr>
            <w:r w:rsidRPr="00F843C6">
              <w:rPr>
                <w:rFonts w:ascii="Arial" w:hAnsi="Arial" w:cs="Arial"/>
                <w:sz w:val="18"/>
                <w:szCs w:val="18"/>
              </w:rPr>
              <w:t>163</w:t>
            </w:r>
          </w:p>
        </w:tc>
      </w:tr>
      <w:tr w:rsidR="00E8357A" w:rsidRPr="00C64969" w14:paraId="777D25F2" w14:textId="77777777" w:rsidTr="0003434C">
        <w:trPr>
          <w:trHeight w:val="134"/>
        </w:trPr>
        <w:tc>
          <w:tcPr>
            <w:tcW w:w="3576" w:type="dxa"/>
            <w:shd w:val="clear" w:color="auto" w:fill="auto"/>
            <w:tcMar>
              <w:top w:w="72" w:type="dxa"/>
              <w:left w:w="144" w:type="dxa"/>
              <w:bottom w:w="72" w:type="dxa"/>
              <w:right w:w="144" w:type="dxa"/>
            </w:tcMar>
            <w:vAlign w:val="center"/>
          </w:tcPr>
          <w:p w14:paraId="77A14EAE" w14:textId="77777777" w:rsidR="00E8357A" w:rsidRPr="00F843C6" w:rsidRDefault="00E8357A" w:rsidP="0003434C">
            <w:pPr>
              <w:spacing w:after="0" w:line="240" w:lineRule="auto"/>
              <w:jc w:val="both"/>
              <w:rPr>
                <w:rFonts w:ascii="Arial" w:hAnsi="Arial" w:cs="Arial"/>
                <w:b/>
                <w:sz w:val="18"/>
                <w:szCs w:val="18"/>
              </w:rPr>
            </w:pPr>
            <w:r w:rsidRPr="00F843C6">
              <w:rPr>
                <w:rFonts w:ascii="Arial" w:hAnsi="Arial" w:cs="Arial"/>
                <w:b/>
                <w:sz w:val="18"/>
                <w:szCs w:val="18"/>
              </w:rPr>
              <w:t>Total policías entrenados</w:t>
            </w:r>
          </w:p>
        </w:tc>
        <w:tc>
          <w:tcPr>
            <w:tcW w:w="3711" w:type="dxa"/>
            <w:shd w:val="clear" w:color="auto" w:fill="auto"/>
            <w:tcMar>
              <w:top w:w="72" w:type="dxa"/>
              <w:left w:w="144" w:type="dxa"/>
              <w:bottom w:w="72" w:type="dxa"/>
              <w:right w:w="144" w:type="dxa"/>
            </w:tcMar>
            <w:vAlign w:val="center"/>
          </w:tcPr>
          <w:p w14:paraId="02544F91" w14:textId="77777777" w:rsidR="00E8357A" w:rsidRPr="00F843C6" w:rsidRDefault="00E8357A" w:rsidP="0003434C">
            <w:pPr>
              <w:spacing w:after="0" w:line="240" w:lineRule="auto"/>
              <w:jc w:val="center"/>
              <w:rPr>
                <w:rFonts w:ascii="Arial" w:hAnsi="Arial" w:cs="Arial"/>
                <w:sz w:val="18"/>
                <w:szCs w:val="18"/>
              </w:rPr>
            </w:pPr>
            <w:r w:rsidRPr="00F843C6">
              <w:rPr>
                <w:rFonts w:ascii="Arial" w:hAnsi="Arial" w:cs="Arial"/>
                <w:sz w:val="18"/>
                <w:szCs w:val="18"/>
              </w:rPr>
              <w:t>4853</w:t>
            </w:r>
          </w:p>
        </w:tc>
      </w:tr>
    </w:tbl>
    <w:p w14:paraId="17259E91" w14:textId="77777777" w:rsidR="00E8357A" w:rsidRPr="00F843C6" w:rsidRDefault="00E8357A" w:rsidP="00E8357A">
      <w:pPr>
        <w:shd w:val="clear" w:color="auto" w:fill="FFFFFF" w:themeFill="background1"/>
        <w:spacing w:after="0" w:line="240" w:lineRule="auto"/>
        <w:jc w:val="center"/>
        <w:textAlignment w:val="baseline"/>
        <w:rPr>
          <w:rFonts w:ascii="Arial" w:hAnsi="Arial" w:cs="Arial"/>
          <w:color w:val="000000" w:themeColor="text1"/>
          <w:sz w:val="18"/>
          <w:szCs w:val="18"/>
          <w:lang w:eastAsia="es-ES"/>
        </w:rPr>
      </w:pPr>
      <w:r w:rsidRPr="00F843C6">
        <w:rPr>
          <w:rFonts w:ascii="Arial" w:hAnsi="Arial" w:cs="Arial"/>
          <w:b/>
          <w:color w:val="000000" w:themeColor="text1"/>
          <w:sz w:val="18"/>
          <w:szCs w:val="18"/>
          <w:lang w:eastAsia="es-ES"/>
        </w:rPr>
        <w:t>Fuente:</w:t>
      </w:r>
      <w:r w:rsidRPr="00F843C6">
        <w:rPr>
          <w:rFonts w:ascii="Arial" w:hAnsi="Arial" w:cs="Arial"/>
          <w:color w:val="000000" w:themeColor="text1"/>
          <w:sz w:val="18"/>
          <w:szCs w:val="18"/>
          <w:lang w:eastAsia="es-ES"/>
        </w:rPr>
        <w:t xml:space="preserve"> Secretaría Distrital de Seguridad, Convivencia y Justicia. Fecha de corte: 30de septiembre de 2019.</w:t>
      </w:r>
    </w:p>
    <w:p w14:paraId="6B33BE81" w14:textId="77777777" w:rsidR="00E8357A" w:rsidRPr="00F843C6" w:rsidRDefault="00E8357A" w:rsidP="00E8357A">
      <w:pPr>
        <w:shd w:val="clear" w:color="auto" w:fill="FFFFFF" w:themeFill="background1"/>
        <w:spacing w:after="0" w:line="240" w:lineRule="auto"/>
        <w:jc w:val="center"/>
        <w:textAlignment w:val="baseline"/>
        <w:rPr>
          <w:rFonts w:ascii="Arial" w:hAnsi="Arial" w:cs="Arial"/>
          <w:i/>
          <w:color w:val="000000" w:themeColor="text1"/>
          <w:sz w:val="18"/>
          <w:szCs w:val="18"/>
          <w:lang w:eastAsia="es-ES"/>
        </w:rPr>
      </w:pPr>
    </w:p>
    <w:p w14:paraId="3B204E7A" w14:textId="77777777" w:rsidR="00E8357A" w:rsidRPr="00E36986" w:rsidRDefault="00E8357A" w:rsidP="00E8357A">
      <w:pPr>
        <w:shd w:val="clear" w:color="auto" w:fill="FFFFFF" w:themeFill="background1"/>
        <w:spacing w:after="0" w:line="240" w:lineRule="auto"/>
        <w:jc w:val="both"/>
        <w:textAlignment w:val="baseline"/>
        <w:rPr>
          <w:rFonts w:ascii="Arial" w:hAnsi="Arial" w:cs="Arial"/>
          <w:i/>
          <w:color w:val="000000" w:themeColor="text1"/>
          <w:sz w:val="18"/>
          <w:szCs w:val="18"/>
          <w:lang w:eastAsia="es-ES"/>
        </w:rPr>
      </w:pPr>
      <w:r w:rsidRPr="00E36986">
        <w:rPr>
          <w:rFonts w:ascii="Arial" w:hAnsi="Arial" w:cs="Arial"/>
          <w:b/>
          <w:color w:val="000000"/>
          <w:sz w:val="18"/>
          <w:szCs w:val="18"/>
        </w:rPr>
        <w:t>NOTA:</w:t>
      </w:r>
      <w:r w:rsidRPr="00E36986">
        <w:rPr>
          <w:rFonts w:ascii="Arial" w:hAnsi="Arial" w:cs="Arial"/>
          <w:color w:val="000000"/>
          <w:sz w:val="18"/>
          <w:szCs w:val="18"/>
        </w:rPr>
        <w:t xml:space="preserve"> En el proceso de institucionalización de la estrategia Mejor Policía, se desarrollaron dos procesos de entrenamiento especiales dirigidos a: los estudiantes de la Escuela de Cadetes de Policía General Santander </w:t>
      </w:r>
      <w:r w:rsidRPr="00E36986">
        <w:rPr>
          <w:rFonts w:ascii="Arial" w:hAnsi="Arial" w:cs="Arial"/>
          <w:color w:val="000000"/>
          <w:sz w:val="18"/>
          <w:szCs w:val="18"/>
        </w:rPr>
        <w:lastRenderedPageBreak/>
        <w:t>entrenando a 632 (entre cadetes y alférez), este entrenamiento se desarrolló entre el 16 al 27 de septiembre de 2019, por otro lado, el 30 de agosto se desarrolló el entrenamiento dirigido a comandantes, contando con la participación de 48 Comandantes de Estación de la Región 1.</w:t>
      </w:r>
    </w:p>
    <w:p w14:paraId="1011C546" w14:textId="77777777" w:rsidR="00F843C6" w:rsidRPr="00E36986" w:rsidRDefault="00F843C6" w:rsidP="00E8357A">
      <w:pPr>
        <w:pStyle w:val="Ttulo4"/>
        <w:keepLines w:val="0"/>
        <w:numPr>
          <w:ilvl w:val="3"/>
          <w:numId w:val="0"/>
        </w:numPr>
        <w:suppressAutoHyphens w:val="0"/>
        <w:spacing w:before="0" w:line="240" w:lineRule="auto"/>
        <w:ind w:left="864" w:hanging="864"/>
        <w:rPr>
          <w:rFonts w:cs="Arial"/>
          <w:sz w:val="22"/>
          <w:szCs w:val="22"/>
          <w:lang w:val="es-CO" w:eastAsia="es-ES"/>
        </w:rPr>
      </w:pPr>
    </w:p>
    <w:p w14:paraId="616F82A6" w14:textId="0100A049" w:rsidR="00E8357A" w:rsidRPr="00E36986" w:rsidRDefault="00E8357A" w:rsidP="00E8357A">
      <w:pPr>
        <w:pStyle w:val="Ttulo4"/>
        <w:keepLines w:val="0"/>
        <w:numPr>
          <w:ilvl w:val="3"/>
          <w:numId w:val="0"/>
        </w:numPr>
        <w:suppressAutoHyphens w:val="0"/>
        <w:spacing w:before="0" w:line="240" w:lineRule="auto"/>
        <w:ind w:left="864" w:hanging="864"/>
        <w:rPr>
          <w:rFonts w:cs="Arial"/>
          <w:i w:val="0"/>
          <w:color w:val="auto"/>
          <w:sz w:val="22"/>
          <w:szCs w:val="22"/>
          <w:u w:val="single"/>
          <w:lang w:val="es-CO" w:eastAsia="es-ES"/>
        </w:rPr>
      </w:pPr>
      <w:r w:rsidRPr="00E36986">
        <w:rPr>
          <w:rFonts w:cs="Arial"/>
          <w:i w:val="0"/>
          <w:color w:val="auto"/>
          <w:sz w:val="22"/>
          <w:szCs w:val="22"/>
          <w:u w:val="single"/>
          <w:lang w:val="es-CO" w:eastAsia="es-ES"/>
        </w:rPr>
        <w:t>Logros PDD:</w:t>
      </w:r>
    </w:p>
    <w:p w14:paraId="0DF3FC77" w14:textId="77777777" w:rsidR="00E8357A" w:rsidRPr="00E36986" w:rsidRDefault="00E8357A" w:rsidP="00E8357A">
      <w:pPr>
        <w:shd w:val="clear" w:color="auto" w:fill="FFFFFF" w:themeFill="background1"/>
        <w:spacing w:after="0" w:line="240" w:lineRule="auto"/>
        <w:jc w:val="both"/>
        <w:textAlignment w:val="baseline"/>
        <w:rPr>
          <w:rFonts w:ascii="Arial" w:hAnsi="Arial" w:cs="Arial"/>
          <w:b/>
          <w:bCs/>
          <w:color w:val="000000" w:themeColor="text1"/>
          <w:lang w:eastAsia="es-ES"/>
        </w:rPr>
      </w:pPr>
    </w:p>
    <w:p w14:paraId="642912C2" w14:textId="77777777" w:rsidR="00E8357A" w:rsidRPr="00E36986" w:rsidRDefault="00E8357A" w:rsidP="00220993">
      <w:pPr>
        <w:pStyle w:val="Prrafodelista"/>
        <w:numPr>
          <w:ilvl w:val="0"/>
          <w:numId w:val="165"/>
        </w:numPr>
        <w:shd w:val="clear" w:color="auto" w:fill="FFFFFF" w:themeFill="background1"/>
        <w:spacing w:after="0" w:line="240" w:lineRule="auto"/>
        <w:ind w:left="284" w:hanging="284"/>
        <w:jc w:val="both"/>
        <w:textAlignment w:val="baseline"/>
        <w:rPr>
          <w:rFonts w:ascii="Arial" w:eastAsia="Times New Roman" w:hAnsi="Arial" w:cs="Arial"/>
          <w:color w:val="000000" w:themeColor="text1"/>
        </w:rPr>
      </w:pPr>
      <w:r w:rsidRPr="00E36986">
        <w:rPr>
          <w:rFonts w:ascii="Arial" w:eastAsia="Times New Roman" w:hAnsi="Arial" w:cs="Arial"/>
          <w:color w:val="000000" w:themeColor="text1"/>
        </w:rPr>
        <w:t xml:space="preserve">Contribución en el aumento del porcentaje de personas con una calificación positiva sobre el servicio de policía de acuerdo a la última Encuesta de Percepción y Victimización de la Cámara de Comercio de Bogotá. </w:t>
      </w:r>
    </w:p>
    <w:p w14:paraId="16C178CB" w14:textId="77777777" w:rsidR="00E8357A" w:rsidRPr="00E36986" w:rsidRDefault="00E8357A" w:rsidP="00220993">
      <w:pPr>
        <w:pStyle w:val="Prrafodelista"/>
        <w:numPr>
          <w:ilvl w:val="0"/>
          <w:numId w:val="165"/>
        </w:numPr>
        <w:shd w:val="clear" w:color="auto" w:fill="FFFFFF" w:themeFill="background1"/>
        <w:tabs>
          <w:tab w:val="left" w:pos="284"/>
        </w:tabs>
        <w:spacing w:after="0" w:line="240" w:lineRule="auto"/>
        <w:ind w:left="284" w:hanging="284"/>
        <w:jc w:val="both"/>
        <w:textAlignment w:val="baseline"/>
        <w:rPr>
          <w:rFonts w:ascii="Arial" w:eastAsia="Times New Roman" w:hAnsi="Arial" w:cs="Arial"/>
          <w:color w:val="000000" w:themeColor="text1"/>
        </w:rPr>
      </w:pPr>
      <w:r w:rsidRPr="00E36986">
        <w:rPr>
          <w:rFonts w:ascii="Arial" w:eastAsia="Times New Roman" w:hAnsi="Arial" w:cs="Arial"/>
          <w:color w:val="000000" w:themeColor="text1"/>
        </w:rPr>
        <w:t xml:space="preserve">El Modelo de Entrenamiento de la estrategia </w:t>
      </w:r>
      <w:r w:rsidRPr="00E36986">
        <w:rPr>
          <w:rFonts w:ascii="Arial" w:eastAsia="Times New Roman" w:hAnsi="Arial" w:cs="Arial"/>
          <w:i/>
          <w:color w:val="000000" w:themeColor="text1"/>
        </w:rPr>
        <w:t>“Mejor Policía”</w:t>
      </w:r>
      <w:r w:rsidRPr="00E36986">
        <w:rPr>
          <w:rFonts w:ascii="Arial" w:eastAsia="Times New Roman" w:hAnsi="Arial" w:cs="Arial"/>
          <w:color w:val="000000" w:themeColor="text1"/>
        </w:rPr>
        <w:t xml:space="preserve"> ha impactado a más de </w:t>
      </w:r>
    </w:p>
    <w:p w14:paraId="1743AED5" w14:textId="0E420DBA" w:rsidR="00E8357A" w:rsidRPr="00E36986" w:rsidRDefault="001C7E8C" w:rsidP="001C7E8C">
      <w:pPr>
        <w:pStyle w:val="Prrafodelista"/>
        <w:shd w:val="clear" w:color="auto" w:fill="FFFFFF" w:themeFill="background1"/>
        <w:tabs>
          <w:tab w:val="left" w:pos="284"/>
        </w:tabs>
        <w:spacing w:after="0" w:line="240" w:lineRule="auto"/>
        <w:ind w:left="284" w:hanging="284"/>
        <w:jc w:val="both"/>
        <w:textAlignment w:val="baseline"/>
        <w:rPr>
          <w:rFonts w:ascii="Arial" w:eastAsia="Times New Roman" w:hAnsi="Arial" w:cs="Arial"/>
          <w:color w:val="000000" w:themeColor="text1"/>
        </w:rPr>
      </w:pPr>
      <w:r w:rsidRPr="00E36986">
        <w:rPr>
          <w:rFonts w:ascii="Arial" w:eastAsia="Times New Roman" w:hAnsi="Arial" w:cs="Arial"/>
          <w:color w:val="000000" w:themeColor="text1"/>
        </w:rPr>
        <w:t xml:space="preserve">     </w:t>
      </w:r>
      <w:r w:rsidR="00E8357A" w:rsidRPr="00E36986">
        <w:rPr>
          <w:rFonts w:ascii="Arial" w:eastAsia="Times New Roman" w:hAnsi="Arial" w:cs="Arial"/>
          <w:color w:val="000000" w:themeColor="text1"/>
        </w:rPr>
        <w:t>9.000 uniformados que prestan el servicio de policía en la MEBOG.</w:t>
      </w:r>
    </w:p>
    <w:p w14:paraId="4A48BA5E" w14:textId="77777777" w:rsidR="00B343EA" w:rsidRPr="00E36986" w:rsidRDefault="00B343EA" w:rsidP="00E8357A">
      <w:pPr>
        <w:pStyle w:val="Ttulo4"/>
        <w:keepLines w:val="0"/>
        <w:numPr>
          <w:ilvl w:val="3"/>
          <w:numId w:val="0"/>
        </w:numPr>
        <w:suppressAutoHyphens w:val="0"/>
        <w:spacing w:before="0" w:line="240" w:lineRule="auto"/>
        <w:ind w:left="864" w:hanging="864"/>
        <w:rPr>
          <w:rFonts w:cs="Arial"/>
          <w:sz w:val="22"/>
          <w:szCs w:val="22"/>
          <w:lang w:val="es-CO" w:eastAsia="es-ES"/>
        </w:rPr>
      </w:pPr>
    </w:p>
    <w:p w14:paraId="1A96E5DE" w14:textId="4CA0A78D" w:rsidR="00E8357A" w:rsidRPr="00E36986" w:rsidRDefault="00E8357A" w:rsidP="00E8357A">
      <w:pPr>
        <w:pStyle w:val="Ttulo4"/>
        <w:keepLines w:val="0"/>
        <w:numPr>
          <w:ilvl w:val="3"/>
          <w:numId w:val="0"/>
        </w:numPr>
        <w:suppressAutoHyphens w:val="0"/>
        <w:spacing w:before="0" w:line="240" w:lineRule="auto"/>
        <w:ind w:left="864" w:hanging="864"/>
        <w:rPr>
          <w:rFonts w:cs="Arial"/>
          <w:i w:val="0"/>
          <w:color w:val="auto"/>
          <w:sz w:val="22"/>
          <w:szCs w:val="22"/>
          <w:u w:val="single"/>
          <w:lang w:val="es-CO" w:eastAsia="es-ES"/>
        </w:rPr>
      </w:pPr>
      <w:r w:rsidRPr="00E36986">
        <w:rPr>
          <w:rFonts w:cs="Arial"/>
          <w:i w:val="0"/>
          <w:color w:val="auto"/>
          <w:sz w:val="22"/>
          <w:szCs w:val="22"/>
          <w:u w:val="single"/>
          <w:lang w:val="es-CO" w:eastAsia="es-ES"/>
        </w:rPr>
        <w:t>Dificultades </w:t>
      </w:r>
    </w:p>
    <w:p w14:paraId="29FD29E0" w14:textId="77777777" w:rsidR="00E8357A" w:rsidRPr="00E36986" w:rsidRDefault="00E8357A" w:rsidP="00E8357A">
      <w:pPr>
        <w:shd w:val="clear" w:color="auto" w:fill="FFFFFF" w:themeFill="background1"/>
        <w:spacing w:after="0" w:line="240" w:lineRule="auto"/>
        <w:ind w:left="360"/>
        <w:jc w:val="both"/>
        <w:textAlignment w:val="baseline"/>
        <w:rPr>
          <w:rFonts w:ascii="Arial" w:hAnsi="Arial" w:cs="Arial"/>
          <w:u w:val="single"/>
          <w:lang w:eastAsia="es-ES"/>
        </w:rPr>
      </w:pPr>
      <w:r w:rsidRPr="00E36986">
        <w:rPr>
          <w:rFonts w:ascii="Arial" w:hAnsi="Arial" w:cs="Arial"/>
          <w:u w:val="single"/>
          <w:lang w:eastAsia="es-ES"/>
        </w:rPr>
        <w:t> </w:t>
      </w:r>
    </w:p>
    <w:p w14:paraId="703C4100" w14:textId="77777777" w:rsidR="00E8357A" w:rsidRPr="00E36986" w:rsidRDefault="00E8357A" w:rsidP="00220993">
      <w:pPr>
        <w:numPr>
          <w:ilvl w:val="0"/>
          <w:numId w:val="155"/>
        </w:numPr>
        <w:shd w:val="clear" w:color="auto" w:fill="FFFFFF" w:themeFill="background1"/>
        <w:suppressAutoHyphens w:val="0"/>
        <w:spacing w:after="0" w:line="240" w:lineRule="auto"/>
        <w:ind w:left="284" w:hanging="284"/>
        <w:jc w:val="both"/>
        <w:textAlignment w:val="baseline"/>
        <w:rPr>
          <w:rFonts w:ascii="Arial" w:hAnsi="Arial" w:cs="Arial"/>
          <w:color w:val="6FAC47"/>
          <w:sz w:val="22"/>
          <w:szCs w:val="22"/>
          <w:lang w:eastAsia="es-ES"/>
        </w:rPr>
      </w:pPr>
      <w:r w:rsidRPr="00E36986">
        <w:rPr>
          <w:rFonts w:ascii="Arial" w:hAnsi="Arial" w:cs="Arial"/>
          <w:sz w:val="22"/>
          <w:szCs w:val="22"/>
          <w:lang w:eastAsia="es-ES"/>
        </w:rPr>
        <w:t>Asistencia de los policías convocados a las sesiones de entrenamiento, debido a las noved</w:t>
      </w:r>
      <w:r w:rsidRPr="00E36986">
        <w:rPr>
          <w:rFonts w:ascii="Arial" w:hAnsi="Arial" w:cs="Arial"/>
          <w:color w:val="000000" w:themeColor="text1"/>
          <w:sz w:val="22"/>
          <w:szCs w:val="22"/>
          <w:lang w:eastAsia="es-ES"/>
        </w:rPr>
        <w:t>ades de servicio. </w:t>
      </w:r>
    </w:p>
    <w:p w14:paraId="622A0A54" w14:textId="77777777" w:rsidR="00B343EA" w:rsidRPr="00E36986" w:rsidRDefault="00B343EA" w:rsidP="00E8357A">
      <w:pPr>
        <w:pStyle w:val="Ttulo4"/>
        <w:keepLines w:val="0"/>
        <w:numPr>
          <w:ilvl w:val="3"/>
          <w:numId w:val="0"/>
        </w:numPr>
        <w:suppressAutoHyphens w:val="0"/>
        <w:spacing w:before="0" w:line="240" w:lineRule="auto"/>
        <w:ind w:left="864" w:hanging="864"/>
        <w:rPr>
          <w:rFonts w:cs="Arial"/>
          <w:sz w:val="22"/>
          <w:szCs w:val="22"/>
          <w:lang w:val="es-CO"/>
        </w:rPr>
      </w:pPr>
    </w:p>
    <w:p w14:paraId="529699E8" w14:textId="788D5CB2" w:rsidR="00E8357A" w:rsidRPr="00E36986" w:rsidRDefault="00E8357A" w:rsidP="00E8357A">
      <w:pPr>
        <w:pStyle w:val="Ttulo4"/>
        <w:keepLines w:val="0"/>
        <w:numPr>
          <w:ilvl w:val="3"/>
          <w:numId w:val="0"/>
        </w:numPr>
        <w:suppressAutoHyphens w:val="0"/>
        <w:spacing w:before="0" w:line="240" w:lineRule="auto"/>
        <w:ind w:left="864" w:hanging="864"/>
        <w:rPr>
          <w:rFonts w:cs="Arial"/>
          <w:i w:val="0"/>
          <w:color w:val="auto"/>
          <w:sz w:val="22"/>
          <w:szCs w:val="22"/>
          <w:u w:val="single"/>
          <w:lang w:val="es-CO"/>
        </w:rPr>
      </w:pPr>
      <w:r w:rsidRPr="00E36986">
        <w:rPr>
          <w:rFonts w:cs="Arial"/>
          <w:i w:val="0"/>
          <w:color w:val="auto"/>
          <w:sz w:val="22"/>
          <w:szCs w:val="22"/>
          <w:u w:val="single"/>
          <w:lang w:val="es-CO"/>
        </w:rPr>
        <w:t xml:space="preserve"> Registros fotográficos de la estrategia:</w:t>
      </w:r>
    </w:p>
    <w:p w14:paraId="769B2B53" w14:textId="77777777" w:rsidR="00E8357A" w:rsidRPr="00E36986" w:rsidRDefault="00E8357A" w:rsidP="00E8357A">
      <w:pPr>
        <w:spacing w:after="0" w:line="240" w:lineRule="auto"/>
        <w:jc w:val="both"/>
        <w:rPr>
          <w:rFonts w:ascii="Arial" w:hAnsi="Arial" w:cs="Arial"/>
          <w:bCs/>
        </w:rPr>
      </w:pPr>
    </w:p>
    <w:p w14:paraId="18FE95E9" w14:textId="283E231D" w:rsidR="00E8357A" w:rsidRPr="00E36986" w:rsidRDefault="006436E9" w:rsidP="006436E9">
      <w:pPr>
        <w:spacing w:after="0" w:line="240" w:lineRule="auto"/>
        <w:jc w:val="center"/>
        <w:textAlignment w:val="baseline"/>
        <w:rPr>
          <w:rFonts w:ascii="Arial" w:hAnsi="Arial" w:cs="Arial"/>
          <w:color w:val="000000" w:themeColor="text1"/>
          <w:lang w:eastAsia="es-ES"/>
        </w:rPr>
      </w:pPr>
      <w:r w:rsidRPr="00E36986">
        <w:rPr>
          <w:rFonts w:ascii="Arial" w:hAnsi="Arial" w:cs="Arial"/>
          <w:noProof/>
          <w:lang w:eastAsia="es-ES"/>
        </w:rPr>
        <w:drawing>
          <wp:anchor distT="0" distB="0" distL="114300" distR="114300" simplePos="0" relativeHeight="251936768" behindDoc="1" locked="0" layoutInCell="1" allowOverlap="1" wp14:anchorId="4E97EEAB" wp14:editId="43087D39">
            <wp:simplePos x="0" y="0"/>
            <wp:positionH relativeFrom="margin">
              <wp:align>left</wp:align>
            </wp:positionH>
            <wp:positionV relativeFrom="paragraph">
              <wp:posOffset>2540</wp:posOffset>
            </wp:positionV>
            <wp:extent cx="2514600" cy="1428750"/>
            <wp:effectExtent l="0" t="0" r="0" b="0"/>
            <wp:wrapTight wrapText="bothSides">
              <wp:wrapPolygon edited="0">
                <wp:start x="0" y="0"/>
                <wp:lineTo x="0" y="21312"/>
                <wp:lineTo x="21436" y="21312"/>
                <wp:lineTo x="21436" y="0"/>
                <wp:lineTo x="0" y="0"/>
              </wp:wrapPolygon>
            </wp:wrapTight>
            <wp:docPr id="82505635" name="Imagen 62" descr="C:\Users\magda.perez\Downloads\PHOTO-2019-09-27-09-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38" cstate="email">
                      <a:extLst>
                        <a:ext uri="{28A0092B-C50C-407E-A947-70E740481C1C}">
                          <a14:useLocalDpi xmlns:a14="http://schemas.microsoft.com/office/drawing/2010/main"/>
                        </a:ext>
                      </a:extLst>
                    </a:blip>
                    <a:stretch>
                      <a:fillRect/>
                    </a:stretch>
                  </pic:blipFill>
                  <pic:spPr>
                    <a:xfrm>
                      <a:off x="0" y="0"/>
                      <a:ext cx="2514600" cy="1428750"/>
                    </a:xfrm>
                    <a:prstGeom prst="rect">
                      <a:avLst/>
                    </a:prstGeom>
                  </pic:spPr>
                </pic:pic>
              </a:graphicData>
            </a:graphic>
            <wp14:sizeRelH relativeFrom="margin">
              <wp14:pctWidth>0</wp14:pctWidth>
            </wp14:sizeRelH>
            <wp14:sizeRelV relativeFrom="margin">
              <wp14:pctHeight>0</wp14:pctHeight>
            </wp14:sizeRelV>
          </wp:anchor>
        </w:drawing>
      </w:r>
      <w:r w:rsidRPr="00E36986">
        <w:rPr>
          <w:rFonts w:ascii="Arial" w:hAnsi="Arial" w:cs="Arial"/>
          <w:noProof/>
          <w:lang w:eastAsia="es-ES"/>
        </w:rPr>
        <w:drawing>
          <wp:anchor distT="0" distB="0" distL="114300" distR="114300" simplePos="0" relativeHeight="251937792" behindDoc="1" locked="0" layoutInCell="1" allowOverlap="1" wp14:anchorId="493AC92F" wp14:editId="1C9FE5D2">
            <wp:simplePos x="0" y="0"/>
            <wp:positionH relativeFrom="margin">
              <wp:align>right</wp:align>
            </wp:positionH>
            <wp:positionV relativeFrom="paragraph">
              <wp:posOffset>2540</wp:posOffset>
            </wp:positionV>
            <wp:extent cx="2828925" cy="1409700"/>
            <wp:effectExtent l="0" t="0" r="9525" b="0"/>
            <wp:wrapTight wrapText="bothSides">
              <wp:wrapPolygon edited="0">
                <wp:start x="0" y="0"/>
                <wp:lineTo x="0" y="21308"/>
                <wp:lineTo x="21527" y="21308"/>
                <wp:lineTo x="21527" y="0"/>
                <wp:lineTo x="0" y="0"/>
              </wp:wrapPolygon>
            </wp:wrapTight>
            <wp:docPr id="1065824731" name="Imagen 63" descr="C:\Users\magda.perez\Downloads\PHOTO-2019-09-24-1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39" cstate="email">
                      <a:extLst>
                        <a:ext uri="{28A0092B-C50C-407E-A947-70E740481C1C}">
                          <a14:useLocalDpi xmlns:a14="http://schemas.microsoft.com/office/drawing/2010/main"/>
                        </a:ext>
                      </a:extLst>
                    </a:blip>
                    <a:stretch>
                      <a:fillRect/>
                    </a:stretch>
                  </pic:blipFill>
                  <pic:spPr>
                    <a:xfrm>
                      <a:off x="0" y="0"/>
                      <a:ext cx="2828925" cy="1409700"/>
                    </a:xfrm>
                    <a:prstGeom prst="rect">
                      <a:avLst/>
                    </a:prstGeom>
                  </pic:spPr>
                </pic:pic>
              </a:graphicData>
            </a:graphic>
            <wp14:sizeRelH relativeFrom="margin">
              <wp14:pctWidth>0</wp14:pctWidth>
            </wp14:sizeRelH>
            <wp14:sizeRelV relativeFrom="margin">
              <wp14:pctHeight>0</wp14:pctHeight>
            </wp14:sizeRelV>
          </wp:anchor>
        </w:drawing>
      </w:r>
    </w:p>
    <w:p w14:paraId="5690CBC0" w14:textId="77777777" w:rsidR="00E8357A" w:rsidRPr="00E36986" w:rsidRDefault="00E8357A" w:rsidP="00E8357A">
      <w:pPr>
        <w:spacing w:after="0" w:line="240" w:lineRule="auto"/>
        <w:jc w:val="center"/>
        <w:textAlignment w:val="baseline"/>
        <w:rPr>
          <w:rFonts w:ascii="Arial" w:hAnsi="Arial" w:cs="Arial"/>
          <w:color w:val="000000" w:themeColor="text1"/>
          <w:sz w:val="18"/>
          <w:szCs w:val="18"/>
          <w:lang w:eastAsia="es-ES"/>
        </w:rPr>
      </w:pPr>
      <w:r w:rsidRPr="00E36986">
        <w:rPr>
          <w:rFonts w:ascii="Arial" w:hAnsi="Arial" w:cs="Arial"/>
          <w:color w:val="000000" w:themeColor="text1"/>
          <w:sz w:val="18"/>
          <w:szCs w:val="18"/>
          <w:lang w:eastAsia="es-ES"/>
        </w:rPr>
        <w:t>Fuente: Secretaría Distrital de Seguridad, Convivencia y Justicia, Dirección de Seguridad, abril 2019.</w:t>
      </w:r>
    </w:p>
    <w:p w14:paraId="0BE567F5" w14:textId="77777777" w:rsidR="00E8357A" w:rsidRPr="00E36986" w:rsidRDefault="00E8357A" w:rsidP="00E8357A">
      <w:pPr>
        <w:shd w:val="clear" w:color="auto" w:fill="FFFFFF" w:themeFill="background1"/>
        <w:spacing w:after="0" w:line="240" w:lineRule="auto"/>
        <w:ind w:left="360"/>
        <w:jc w:val="both"/>
        <w:textAlignment w:val="baseline"/>
        <w:rPr>
          <w:rFonts w:ascii="Arial" w:hAnsi="Arial" w:cs="Arial"/>
        </w:rPr>
      </w:pPr>
      <w:r w:rsidRPr="00E36986">
        <w:rPr>
          <w:rFonts w:ascii="Arial" w:hAnsi="Arial" w:cs="Arial"/>
          <w:color w:val="70AD47" w:themeColor="accent6"/>
          <w:lang w:eastAsia="es-ES"/>
        </w:rPr>
        <w:t> </w:t>
      </w:r>
    </w:p>
    <w:p w14:paraId="7AD1E85C" w14:textId="5D53F14A" w:rsidR="00E8357A" w:rsidRPr="00E36986" w:rsidRDefault="006436E9" w:rsidP="00B96DE1">
      <w:pPr>
        <w:pStyle w:val="Ttulo2"/>
        <w:keepLines w:val="0"/>
        <w:numPr>
          <w:ilvl w:val="1"/>
          <w:numId w:val="0"/>
        </w:numPr>
        <w:tabs>
          <w:tab w:val="left" w:pos="28"/>
        </w:tabs>
        <w:suppressAutoHyphens w:val="0"/>
        <w:spacing w:before="0" w:line="240" w:lineRule="auto"/>
        <w:rPr>
          <w:b/>
          <w:color w:val="auto"/>
          <w:sz w:val="22"/>
          <w:szCs w:val="22"/>
          <w:lang w:val="es-CO"/>
        </w:rPr>
      </w:pPr>
      <w:bookmarkStart w:id="118" w:name="_Toc21613668"/>
      <w:r w:rsidRPr="00E36986">
        <w:rPr>
          <w:b/>
          <w:color w:val="auto"/>
          <w:sz w:val="22"/>
          <w:szCs w:val="22"/>
          <w:lang w:val="es-CO"/>
        </w:rPr>
        <w:t>PROGRAMA DE PROMOCIÓN DE LA CONVIVENCIA E</w:t>
      </w:r>
      <w:r w:rsidR="00B96DE1" w:rsidRPr="00E36986">
        <w:rPr>
          <w:b/>
          <w:color w:val="auto"/>
          <w:sz w:val="22"/>
          <w:szCs w:val="22"/>
          <w:lang w:val="es-CO"/>
        </w:rPr>
        <w:t xml:space="preserve">N LAS MOVILIZACIONES SOCIALES Y </w:t>
      </w:r>
      <w:r w:rsidRPr="00E36986">
        <w:rPr>
          <w:b/>
          <w:color w:val="auto"/>
          <w:sz w:val="22"/>
          <w:szCs w:val="22"/>
          <w:lang w:val="es-CO"/>
        </w:rPr>
        <w:t>AGLOMERACIONES.</w:t>
      </w:r>
      <w:bookmarkEnd w:id="118"/>
      <w:r w:rsidRPr="00E36986">
        <w:rPr>
          <w:b/>
          <w:color w:val="auto"/>
          <w:sz w:val="22"/>
          <w:szCs w:val="22"/>
          <w:lang w:val="es-CO"/>
        </w:rPr>
        <w:t xml:space="preserve"> </w:t>
      </w:r>
    </w:p>
    <w:p w14:paraId="61CC00C3" w14:textId="77777777" w:rsidR="00E8357A" w:rsidRPr="00E36986" w:rsidRDefault="00E8357A" w:rsidP="00E8357A">
      <w:pPr>
        <w:pStyle w:val="Prrafodelista"/>
        <w:spacing w:after="0" w:line="240" w:lineRule="auto"/>
        <w:ind w:left="390"/>
        <w:jc w:val="both"/>
        <w:rPr>
          <w:rFonts w:ascii="Arial" w:hAnsi="Arial" w:cs="Arial"/>
          <w:b/>
        </w:rPr>
      </w:pPr>
    </w:p>
    <w:p w14:paraId="6A46360B" w14:textId="77777777" w:rsidR="00E8357A" w:rsidRPr="00E36986" w:rsidRDefault="00E8357A" w:rsidP="00E8357A">
      <w:pPr>
        <w:spacing w:after="0" w:line="240" w:lineRule="auto"/>
        <w:jc w:val="both"/>
        <w:rPr>
          <w:rFonts w:ascii="Arial" w:hAnsi="Arial" w:cs="Arial"/>
          <w:sz w:val="22"/>
          <w:szCs w:val="22"/>
        </w:rPr>
      </w:pPr>
      <w:r w:rsidRPr="00E36986">
        <w:rPr>
          <w:rFonts w:ascii="Arial" w:hAnsi="Arial" w:cs="Arial"/>
          <w:sz w:val="22"/>
          <w:szCs w:val="22"/>
        </w:rPr>
        <w:t>El programa tiene como finalidad establecer canales de comunicación con la comunidad y demás actores locales tanto públicos como privados que inciden directamente sobre las condiciones de seguridad y convivencia en el Distrito Capital. Con este objetivo, la Secretaría Distrital de Seguridad, Convivencia y Justicia cuenta con un equipo territorial, adscrito a la Dirección de Seguridad, que tiene como funciones: acompañar a la comunidad para preservar su seguridad, articular acciones institucionales para garantizar el pleno ejercicio de los derechos por parte de la ciudadanía e identificar e interpretar dinámicas locales para garantizar la sana convivencia y la seguridad de la población que asiste a los diferentes eventos que se desarrollan en la Ciudad, con el objetivo de mitigar los factores de riesgo para la sana convivencia y la seguridad en Bogotá D.C.</w:t>
      </w:r>
    </w:p>
    <w:p w14:paraId="27ED7F11" w14:textId="77777777" w:rsidR="0077685F" w:rsidRDefault="0077685F" w:rsidP="00E8357A">
      <w:pPr>
        <w:pStyle w:val="Ttulo3"/>
        <w:keepNext/>
        <w:numPr>
          <w:ilvl w:val="2"/>
          <w:numId w:val="0"/>
        </w:numPr>
        <w:spacing w:before="0" w:beforeAutospacing="0" w:after="0" w:afterAutospacing="0"/>
        <w:ind w:left="720" w:hanging="720"/>
        <w:rPr>
          <w:rFonts w:ascii="Arial" w:hAnsi="Arial" w:cs="Arial"/>
          <w:sz w:val="22"/>
          <w:szCs w:val="22"/>
        </w:rPr>
      </w:pPr>
      <w:bookmarkStart w:id="119" w:name="_Toc21613669"/>
    </w:p>
    <w:p w14:paraId="59BE029E" w14:textId="77777777" w:rsidR="0004758D" w:rsidRDefault="0004758D" w:rsidP="00E8357A">
      <w:pPr>
        <w:pStyle w:val="Ttulo3"/>
        <w:keepNext/>
        <w:numPr>
          <w:ilvl w:val="2"/>
          <w:numId w:val="0"/>
        </w:numPr>
        <w:spacing w:before="0" w:beforeAutospacing="0" w:after="0" w:afterAutospacing="0"/>
        <w:ind w:left="720" w:hanging="720"/>
        <w:rPr>
          <w:rFonts w:ascii="Arial" w:hAnsi="Arial" w:cs="Arial"/>
          <w:sz w:val="22"/>
          <w:szCs w:val="22"/>
        </w:rPr>
      </w:pPr>
    </w:p>
    <w:p w14:paraId="229431D8" w14:textId="3ED0579D" w:rsidR="00E8357A" w:rsidRPr="00E36986" w:rsidRDefault="00E8357A" w:rsidP="00E8357A">
      <w:pPr>
        <w:pStyle w:val="Ttulo3"/>
        <w:keepNext/>
        <w:numPr>
          <w:ilvl w:val="2"/>
          <w:numId w:val="0"/>
        </w:numPr>
        <w:spacing w:before="0" w:beforeAutospacing="0" w:after="0" w:afterAutospacing="0"/>
        <w:ind w:left="720" w:hanging="720"/>
        <w:rPr>
          <w:rFonts w:ascii="Arial" w:hAnsi="Arial" w:cs="Arial"/>
          <w:sz w:val="22"/>
          <w:szCs w:val="22"/>
        </w:rPr>
      </w:pPr>
      <w:r w:rsidRPr="00E36986">
        <w:rPr>
          <w:rFonts w:ascii="Arial" w:hAnsi="Arial" w:cs="Arial"/>
          <w:sz w:val="22"/>
          <w:szCs w:val="22"/>
        </w:rPr>
        <w:t>Estrategia: Gestores de Convivencia</w:t>
      </w:r>
      <w:bookmarkEnd w:id="119"/>
    </w:p>
    <w:p w14:paraId="2A48E9E3" w14:textId="77777777" w:rsidR="00E8357A" w:rsidRPr="00E36986" w:rsidRDefault="00E8357A" w:rsidP="00E8357A">
      <w:pPr>
        <w:spacing w:after="0" w:line="240" w:lineRule="auto"/>
        <w:jc w:val="both"/>
        <w:rPr>
          <w:rFonts w:ascii="Arial" w:hAnsi="Arial" w:cs="Arial"/>
          <w:b/>
          <w:sz w:val="22"/>
          <w:szCs w:val="22"/>
        </w:rPr>
      </w:pPr>
    </w:p>
    <w:p w14:paraId="4A4168B4" w14:textId="77777777" w:rsidR="00E8357A" w:rsidRPr="00E36986" w:rsidRDefault="00E8357A" w:rsidP="00E8357A">
      <w:pPr>
        <w:shd w:val="clear" w:color="auto" w:fill="FFFFFF" w:themeFill="background1"/>
        <w:tabs>
          <w:tab w:val="left" w:pos="76"/>
        </w:tabs>
        <w:spacing w:after="0" w:line="240" w:lineRule="auto"/>
        <w:ind w:left="38"/>
        <w:jc w:val="both"/>
        <w:rPr>
          <w:rFonts w:ascii="Arial" w:hAnsi="Arial" w:cs="Arial"/>
          <w:sz w:val="22"/>
          <w:szCs w:val="22"/>
        </w:rPr>
      </w:pPr>
      <w:r w:rsidRPr="00E36986">
        <w:rPr>
          <w:rFonts w:ascii="Arial" w:hAnsi="Arial" w:cs="Arial"/>
          <w:sz w:val="22"/>
          <w:szCs w:val="22"/>
        </w:rPr>
        <w:lastRenderedPageBreak/>
        <w:t xml:space="preserve">La Dirección de Seguridad con el fin de velar por el pleno cumplimiento al derecho constitucional a la manifestación pública y pacífica consagrado en el Artículo 37 de la Constitución Política de Colombia, cuenta con un equipo de Gestores de Convivencia que durante el 2018 llevó a cabo la identificación y análisis de riesgos de los factores que afectaron la convivencia y seguridad ciudadana en los territorios para mitigar su impacto, mediaron y propiciaron confianza y facilitaron la comunicación fluida entre la Administración Distrital, Regional y Nacional, así como con los diferentes actores sociales que se manifestaron y movilizaron en lo corrido de año y generaron espacios para el diálogo en los disturbios que se desarrollaron en la ciudad. </w:t>
      </w:r>
    </w:p>
    <w:p w14:paraId="4A5AA6EB" w14:textId="77777777" w:rsidR="00E8357A" w:rsidRPr="00E36986" w:rsidRDefault="00E8357A" w:rsidP="00E8357A">
      <w:pPr>
        <w:shd w:val="clear" w:color="auto" w:fill="FFFFFF"/>
        <w:tabs>
          <w:tab w:val="left" w:pos="76"/>
        </w:tabs>
        <w:spacing w:after="0" w:line="240" w:lineRule="auto"/>
        <w:jc w:val="both"/>
        <w:rPr>
          <w:rFonts w:ascii="Arial" w:hAnsi="Arial" w:cs="Arial"/>
          <w:sz w:val="22"/>
          <w:szCs w:val="22"/>
        </w:rPr>
      </w:pPr>
    </w:p>
    <w:p w14:paraId="12C263EF" w14:textId="77777777" w:rsidR="00E8357A" w:rsidRPr="00E36986" w:rsidRDefault="00E8357A" w:rsidP="00E8357A">
      <w:pPr>
        <w:spacing w:after="0" w:line="240" w:lineRule="auto"/>
        <w:jc w:val="both"/>
        <w:rPr>
          <w:rStyle w:val="normaltextrun"/>
          <w:rFonts w:ascii="Arial" w:hAnsi="Arial" w:cs="Arial"/>
          <w:color w:val="000000"/>
          <w:sz w:val="22"/>
          <w:szCs w:val="22"/>
          <w:shd w:val="clear" w:color="auto" w:fill="FFFFFF"/>
        </w:rPr>
      </w:pPr>
      <w:r w:rsidRPr="00E36986">
        <w:rPr>
          <w:rFonts w:ascii="Arial" w:hAnsi="Arial" w:cs="Arial"/>
          <w:sz w:val="22"/>
          <w:szCs w:val="22"/>
        </w:rPr>
        <w:t xml:space="preserve">Por lo anterior, la estrategia busca promover las condiciones de seguridad y convivencia en el marco de las movilizaciones sociales y escenarios de aglomeración de alta complejidad, buscando </w:t>
      </w:r>
      <w:r w:rsidRPr="00E36986">
        <w:rPr>
          <w:rFonts w:ascii="Arial" w:hAnsi="Arial" w:cs="Arial"/>
          <w:b/>
          <w:sz w:val="22"/>
          <w:szCs w:val="22"/>
        </w:rPr>
        <w:t>1)</w:t>
      </w:r>
      <w:r w:rsidRPr="00E36986">
        <w:rPr>
          <w:rFonts w:ascii="Arial" w:hAnsi="Arial" w:cs="Arial"/>
          <w:sz w:val="22"/>
          <w:szCs w:val="22"/>
        </w:rPr>
        <w:t xml:space="preserve"> fortalecer los escenarios de diálogo con la ciudadanía en el marco de las movilizaciones sociales y </w:t>
      </w:r>
      <w:r w:rsidRPr="00E36986">
        <w:rPr>
          <w:rFonts w:ascii="Arial" w:hAnsi="Arial" w:cs="Arial"/>
          <w:b/>
          <w:sz w:val="22"/>
          <w:szCs w:val="22"/>
        </w:rPr>
        <w:t xml:space="preserve">2) </w:t>
      </w:r>
      <w:r w:rsidRPr="00E36986">
        <w:rPr>
          <w:rFonts w:ascii="Arial" w:hAnsi="Arial" w:cs="Arial"/>
          <w:sz w:val="22"/>
          <w:szCs w:val="22"/>
        </w:rPr>
        <w:t xml:space="preserve">promover las condiciones de seguridad y convivencia en escenarios de aglomeración de alta complejidad, </w:t>
      </w:r>
      <w:r w:rsidRPr="00E36986">
        <w:rPr>
          <w:rStyle w:val="normaltextrun"/>
          <w:rFonts w:ascii="Arial" w:hAnsi="Arial" w:cs="Arial"/>
          <w:color w:val="000000"/>
          <w:sz w:val="22"/>
          <w:szCs w:val="22"/>
          <w:shd w:val="clear" w:color="auto" w:fill="FFFFFF"/>
        </w:rPr>
        <w:t xml:space="preserve">con el fin de que estas se </w:t>
      </w:r>
      <w:r w:rsidRPr="00E36986">
        <w:rPr>
          <w:rStyle w:val="normaltextrun"/>
          <w:rFonts w:ascii="Arial" w:hAnsi="Arial" w:cs="Arial"/>
          <w:b/>
          <w:color w:val="000000"/>
          <w:sz w:val="22"/>
          <w:szCs w:val="22"/>
          <w:shd w:val="clear" w:color="auto" w:fill="FFFFFF"/>
        </w:rPr>
        <w:t>3)</w:t>
      </w:r>
      <w:r w:rsidRPr="00E36986">
        <w:rPr>
          <w:rStyle w:val="normaltextrun"/>
          <w:rFonts w:ascii="Arial" w:hAnsi="Arial" w:cs="Arial"/>
          <w:color w:val="000000"/>
          <w:sz w:val="22"/>
          <w:szCs w:val="22"/>
          <w:shd w:val="clear" w:color="auto" w:fill="FFFFFF"/>
        </w:rPr>
        <w:t xml:space="preserve"> desarrollen de forma pacífica y ejerciendo mediación entre las partes cuando se presentan situaciones de confrontación. </w:t>
      </w:r>
    </w:p>
    <w:p w14:paraId="46808424" w14:textId="77777777" w:rsidR="00E8357A" w:rsidRPr="00E36986" w:rsidRDefault="00E8357A" w:rsidP="00E8357A">
      <w:pPr>
        <w:spacing w:after="0" w:line="240" w:lineRule="auto"/>
        <w:jc w:val="both"/>
        <w:rPr>
          <w:rFonts w:ascii="Arial" w:hAnsi="Arial" w:cs="Arial"/>
          <w:sz w:val="22"/>
          <w:szCs w:val="22"/>
        </w:rPr>
      </w:pPr>
    </w:p>
    <w:p w14:paraId="58A7C408" w14:textId="17EAB40E" w:rsidR="00E8357A" w:rsidRPr="00E36986" w:rsidRDefault="00E8357A" w:rsidP="00985ED9">
      <w:pPr>
        <w:shd w:val="clear" w:color="auto" w:fill="FFFFFF"/>
        <w:tabs>
          <w:tab w:val="left" w:pos="76"/>
        </w:tabs>
        <w:spacing w:after="0" w:line="240" w:lineRule="auto"/>
        <w:ind w:left="38"/>
        <w:jc w:val="both"/>
        <w:rPr>
          <w:rFonts w:ascii="Arial" w:hAnsi="Arial" w:cs="Arial"/>
          <w:sz w:val="22"/>
          <w:szCs w:val="22"/>
        </w:rPr>
      </w:pPr>
      <w:r w:rsidRPr="00E36986">
        <w:rPr>
          <w:rFonts w:ascii="Arial" w:hAnsi="Arial" w:cs="Arial"/>
          <w:sz w:val="22"/>
          <w:szCs w:val="22"/>
        </w:rPr>
        <w:t xml:space="preserve">La Subsecretaría de Seguridad y Convivencia con el fin de velar por el pleno cumplimiento al derecho constitucional a la manifestación pública y pacífica consagrado en el artículo 37 de la Constitución Política de Colombia, cuenta con un equipo de Gestores de Convivencia que durante 2017 llevó a cabo a identificación y análisis de riesgos de los factores que afectaron la convivencia y seguridad ciudadana en los territorios para mitigar su impacto, mediaron y propiciaron confianza y facilitaron la comunicación fluida entre la Administración Distrital, Regional y Nacional, así como con los diferentes actores sociales que se manifestaron y movilizaron en lo corrido de año y generaron espacios para el diálogo en los disturbios que se desarrollaron en la ciudad. </w:t>
      </w:r>
      <w:r w:rsidR="00985ED9" w:rsidRPr="00E36986">
        <w:rPr>
          <w:rFonts w:ascii="Arial" w:hAnsi="Arial" w:cs="Arial"/>
          <w:sz w:val="22"/>
          <w:szCs w:val="22"/>
        </w:rPr>
        <w:t xml:space="preserve"> </w:t>
      </w:r>
      <w:r w:rsidRPr="00E36986">
        <w:rPr>
          <w:rFonts w:ascii="Arial" w:hAnsi="Arial" w:cs="Arial"/>
          <w:sz w:val="22"/>
          <w:szCs w:val="22"/>
        </w:rPr>
        <w:t>Lo anterior, con el objetivo de mediar y concertar con la ciudadanía y las instituciones en los eventos masivos evitando la alteración del orden público y la alteración de la convivencia y la seguridad ciudadana, en el marco del Decreto 563 de diciembre de 2015 "Por medio del cual se adopta el Protocolo de Actuación para Las Movilizaciones Sociales en Bogotá: Por El Derecho a la Movilización y la Protesta Pacífica" y del artículo 57 del nuevo Código Nacional de Policía y Convivencia.</w:t>
      </w:r>
    </w:p>
    <w:p w14:paraId="3AD25877" w14:textId="77777777" w:rsidR="00985ED9" w:rsidRPr="00E36986" w:rsidRDefault="00985ED9" w:rsidP="00985ED9">
      <w:pPr>
        <w:spacing w:after="0" w:line="240" w:lineRule="auto"/>
        <w:rPr>
          <w:rFonts w:cs="Arial"/>
          <w:sz w:val="22"/>
          <w:szCs w:val="22"/>
          <w:u w:val="single"/>
          <w:lang w:val="es-CO"/>
        </w:rPr>
      </w:pPr>
    </w:p>
    <w:p w14:paraId="518A1762" w14:textId="36BAE43A" w:rsidR="00E8357A" w:rsidRPr="00E36986" w:rsidRDefault="00E8357A" w:rsidP="00985ED9">
      <w:pPr>
        <w:spacing w:after="0" w:line="240" w:lineRule="auto"/>
        <w:rPr>
          <w:rFonts w:cs="Arial"/>
          <w:sz w:val="22"/>
          <w:szCs w:val="22"/>
          <w:u w:val="single"/>
          <w:lang w:val="es-CO"/>
        </w:rPr>
      </w:pPr>
      <w:r w:rsidRPr="00E36986">
        <w:rPr>
          <w:rFonts w:cs="Arial"/>
          <w:sz w:val="22"/>
          <w:szCs w:val="22"/>
          <w:u w:val="single"/>
          <w:lang w:val="es-CO"/>
        </w:rPr>
        <w:t>Resultados</w:t>
      </w:r>
    </w:p>
    <w:p w14:paraId="3B8A2BF8" w14:textId="77777777" w:rsidR="00E8357A" w:rsidRPr="00E36986" w:rsidRDefault="00E8357A" w:rsidP="00985ED9">
      <w:pPr>
        <w:spacing w:after="0" w:line="240" w:lineRule="auto"/>
        <w:jc w:val="both"/>
        <w:rPr>
          <w:rFonts w:ascii="Arial" w:hAnsi="Arial" w:cs="Arial"/>
          <w:lang w:eastAsia="es-ES"/>
        </w:rPr>
      </w:pPr>
    </w:p>
    <w:p w14:paraId="3EC5AAF3" w14:textId="77777777" w:rsidR="00E8357A" w:rsidRPr="0004758D" w:rsidRDefault="00E8357A" w:rsidP="00985ED9">
      <w:pPr>
        <w:spacing w:after="0" w:line="240" w:lineRule="auto"/>
        <w:jc w:val="both"/>
        <w:textAlignment w:val="baseline"/>
        <w:rPr>
          <w:rFonts w:ascii="Arial" w:hAnsi="Arial" w:cs="Arial"/>
          <w:color w:val="000000" w:themeColor="text1"/>
          <w:sz w:val="22"/>
          <w:szCs w:val="22"/>
          <w:lang w:eastAsia="es-ES"/>
        </w:rPr>
      </w:pPr>
      <w:r w:rsidRPr="0004758D">
        <w:rPr>
          <w:rFonts w:ascii="Arial" w:hAnsi="Arial" w:cs="Arial"/>
          <w:color w:val="000000" w:themeColor="text1"/>
          <w:sz w:val="22"/>
          <w:szCs w:val="22"/>
          <w:lang w:eastAsia="es-ES"/>
        </w:rPr>
        <w:t>El equipo de Gestores de Convivencia de la Secretaría Distrital de Seguridad, Convivencia y Justicia durante lo corrido del año 2019 ha acompañado el desarrollo de trescientas sesenta y cinco (365) movilizaciones sociales entre las cuales se encuentran marchas realizadas en la ciudad con y sin previo aviso, plantones llevados a cabo por grupos de ciudadanos con y sin previo aviso, disturbios, tomas del espacio público y bloqueos en vías y sistemas de transporte. Del mismo modo, ha apoyado mil quinientas cuarenta y dos (1542) actividades que incluyen monitoreo, operativos de alto impacto, eventos masivos y emergencias.</w:t>
      </w:r>
    </w:p>
    <w:p w14:paraId="3CA8EBDD" w14:textId="77777777" w:rsidR="00985ED9" w:rsidRPr="0004758D" w:rsidRDefault="00985ED9" w:rsidP="00E8357A">
      <w:pPr>
        <w:pStyle w:val="Ttulo4"/>
        <w:keepLines w:val="0"/>
        <w:numPr>
          <w:ilvl w:val="3"/>
          <w:numId w:val="0"/>
        </w:numPr>
        <w:suppressAutoHyphens w:val="0"/>
        <w:spacing w:before="0" w:line="240" w:lineRule="auto"/>
        <w:ind w:left="864" w:hanging="864"/>
        <w:rPr>
          <w:rFonts w:cs="Arial"/>
          <w:sz w:val="22"/>
          <w:szCs w:val="22"/>
          <w:lang w:val="es-CO" w:eastAsia="es-ES"/>
        </w:rPr>
      </w:pPr>
    </w:p>
    <w:p w14:paraId="403C0EA9" w14:textId="6D1E40CD" w:rsidR="00E8357A" w:rsidRPr="00E36986" w:rsidRDefault="00E8357A" w:rsidP="00E8357A">
      <w:pPr>
        <w:pStyle w:val="Ttulo4"/>
        <w:keepLines w:val="0"/>
        <w:numPr>
          <w:ilvl w:val="3"/>
          <w:numId w:val="0"/>
        </w:numPr>
        <w:suppressAutoHyphens w:val="0"/>
        <w:spacing w:before="0" w:line="240" w:lineRule="auto"/>
        <w:ind w:left="864" w:hanging="864"/>
        <w:rPr>
          <w:rFonts w:cs="Arial"/>
          <w:i w:val="0"/>
          <w:color w:val="auto"/>
          <w:sz w:val="22"/>
          <w:szCs w:val="22"/>
          <w:u w:val="single"/>
          <w:lang w:val="es-CO" w:eastAsia="es-ES"/>
        </w:rPr>
      </w:pPr>
      <w:r w:rsidRPr="00E36986">
        <w:rPr>
          <w:rFonts w:cs="Arial"/>
          <w:i w:val="0"/>
          <w:color w:val="auto"/>
          <w:sz w:val="22"/>
          <w:szCs w:val="22"/>
          <w:u w:val="single"/>
          <w:lang w:val="es-CO" w:eastAsia="es-ES"/>
        </w:rPr>
        <w:t>Logros PDD:</w:t>
      </w:r>
    </w:p>
    <w:p w14:paraId="5B0B2FD3" w14:textId="77777777" w:rsidR="00E8357A" w:rsidRPr="00E36986" w:rsidRDefault="00E8357A" w:rsidP="00E8357A">
      <w:pPr>
        <w:spacing w:after="0" w:line="240" w:lineRule="auto"/>
        <w:rPr>
          <w:rFonts w:ascii="Arial" w:hAnsi="Arial" w:cs="Arial"/>
          <w:lang w:eastAsia="es-ES"/>
        </w:rPr>
      </w:pPr>
    </w:p>
    <w:p w14:paraId="5736A7F7" w14:textId="77777777" w:rsidR="00E8357A" w:rsidRPr="00E36986" w:rsidRDefault="00E8357A" w:rsidP="00220993">
      <w:pPr>
        <w:pStyle w:val="Ttulo4"/>
        <w:keepLines w:val="0"/>
        <w:numPr>
          <w:ilvl w:val="0"/>
          <w:numId w:val="166"/>
        </w:numPr>
        <w:suppressAutoHyphens w:val="0"/>
        <w:spacing w:before="0" w:line="240" w:lineRule="auto"/>
        <w:ind w:left="284" w:hanging="284"/>
        <w:jc w:val="both"/>
        <w:rPr>
          <w:rFonts w:ascii="Arial" w:hAnsi="Arial" w:cs="Arial"/>
          <w:i w:val="0"/>
          <w:color w:val="auto"/>
          <w:sz w:val="22"/>
          <w:szCs w:val="22"/>
          <w:lang w:val="es-CO" w:eastAsia="es-ES"/>
        </w:rPr>
      </w:pPr>
      <w:r w:rsidRPr="00E36986">
        <w:rPr>
          <w:rFonts w:ascii="Arial" w:hAnsi="Arial" w:cs="Arial"/>
          <w:i w:val="0"/>
          <w:color w:val="auto"/>
          <w:sz w:val="22"/>
          <w:szCs w:val="22"/>
          <w:lang w:val="es-CO" w:eastAsia="es-ES"/>
        </w:rPr>
        <w:lastRenderedPageBreak/>
        <w:t>Reconocimiento a la labor del equipo por parte de las diferentes organizaciones y actores que se manifiestan con mayor frecuencia en la ciudad, lo cual se ve reflejado en las solicitudes formales de acompañamiento que llegan a la Secretaría.</w:t>
      </w:r>
    </w:p>
    <w:p w14:paraId="66D6814D" w14:textId="77777777" w:rsidR="00E8357A" w:rsidRPr="00E36986" w:rsidRDefault="00E8357A" w:rsidP="00220993">
      <w:pPr>
        <w:pStyle w:val="Ttulo4"/>
        <w:keepLines w:val="0"/>
        <w:numPr>
          <w:ilvl w:val="0"/>
          <w:numId w:val="166"/>
        </w:numPr>
        <w:suppressAutoHyphens w:val="0"/>
        <w:spacing w:before="0" w:line="240" w:lineRule="auto"/>
        <w:ind w:left="284" w:hanging="284"/>
        <w:jc w:val="both"/>
        <w:rPr>
          <w:rFonts w:ascii="Arial" w:hAnsi="Arial" w:cs="Arial"/>
          <w:i w:val="0"/>
          <w:color w:val="auto"/>
          <w:sz w:val="22"/>
          <w:szCs w:val="22"/>
          <w:lang w:val="es-CO" w:eastAsia="es-ES"/>
        </w:rPr>
      </w:pPr>
      <w:r w:rsidRPr="00E36986">
        <w:rPr>
          <w:rFonts w:ascii="Arial" w:hAnsi="Arial" w:cs="Arial"/>
          <w:i w:val="0"/>
          <w:color w:val="auto"/>
          <w:sz w:val="22"/>
          <w:szCs w:val="22"/>
          <w:lang w:val="es-CO" w:eastAsia="es-ES"/>
        </w:rPr>
        <w:t>Fortalecimiento y respaldo a la figura del Gestor de Convivencia, cuando fue establecido su rol dentro del Código Nacional de Policía y Convivencia, artículo 57, referente a las manifestaciones sociales y la inclusión de esta figura en el protocolo para la coordinación de las acciones de respeto y garantía a la protesta pacífica, como un ejercicio legítimo de los derechos de reunión, manifestación pública y pacífica, libertad de asociación, libre circulación, libre expresión, libertad de conciencia, oposición y participación emitido por el Ministerio del Interior en julio de 2018.</w:t>
      </w:r>
    </w:p>
    <w:p w14:paraId="4E2B4741" w14:textId="77777777" w:rsidR="00E8357A" w:rsidRPr="00E36986" w:rsidRDefault="00E8357A" w:rsidP="00220993">
      <w:pPr>
        <w:pStyle w:val="Ttulo4"/>
        <w:keepLines w:val="0"/>
        <w:numPr>
          <w:ilvl w:val="0"/>
          <w:numId w:val="166"/>
        </w:numPr>
        <w:suppressAutoHyphens w:val="0"/>
        <w:spacing w:before="0" w:line="240" w:lineRule="auto"/>
        <w:ind w:left="284" w:hanging="284"/>
        <w:jc w:val="both"/>
        <w:rPr>
          <w:rFonts w:ascii="Arial" w:hAnsi="Arial" w:cs="Arial"/>
          <w:i w:val="0"/>
          <w:color w:val="auto"/>
          <w:sz w:val="22"/>
          <w:szCs w:val="22"/>
          <w:lang w:val="es-CO" w:eastAsia="es-ES"/>
        </w:rPr>
      </w:pPr>
      <w:r w:rsidRPr="00E36986">
        <w:rPr>
          <w:rFonts w:ascii="Arial" w:hAnsi="Arial" w:cs="Arial"/>
          <w:i w:val="0"/>
          <w:color w:val="auto"/>
          <w:sz w:val="22"/>
          <w:szCs w:val="22"/>
          <w:lang w:val="es-CO" w:eastAsia="es-ES"/>
        </w:rPr>
        <w:t>Fortalecimiento de las relaciones entre la sociedad civil, las entidades que representan el Ministerio Público y las entidades de la Administración Distrital.</w:t>
      </w:r>
    </w:p>
    <w:p w14:paraId="6D59721C" w14:textId="77777777" w:rsidR="00E8357A" w:rsidRPr="00E36986" w:rsidRDefault="00E8357A" w:rsidP="00220993">
      <w:pPr>
        <w:pStyle w:val="Ttulo4"/>
        <w:keepLines w:val="0"/>
        <w:numPr>
          <w:ilvl w:val="0"/>
          <w:numId w:val="166"/>
        </w:numPr>
        <w:suppressAutoHyphens w:val="0"/>
        <w:spacing w:before="0" w:line="240" w:lineRule="auto"/>
        <w:ind w:left="284" w:hanging="284"/>
        <w:jc w:val="both"/>
        <w:rPr>
          <w:rFonts w:ascii="Arial" w:hAnsi="Arial" w:cs="Arial"/>
          <w:i w:val="0"/>
          <w:color w:val="auto"/>
          <w:sz w:val="22"/>
          <w:szCs w:val="22"/>
          <w:lang w:val="es-CO" w:eastAsia="es-ES"/>
        </w:rPr>
      </w:pPr>
      <w:r w:rsidRPr="00E36986">
        <w:rPr>
          <w:rFonts w:ascii="Arial" w:hAnsi="Arial" w:cs="Arial"/>
          <w:i w:val="0"/>
          <w:color w:val="auto"/>
          <w:sz w:val="22"/>
          <w:szCs w:val="22"/>
          <w:lang w:val="es-CO" w:eastAsia="es-ES"/>
        </w:rPr>
        <w:t xml:space="preserve">Aumento de las competencias y capacidades de los Gestores de Convivencia, a través de las jornadas de formación y capacitación para los gestores. </w:t>
      </w:r>
    </w:p>
    <w:p w14:paraId="1B7B92C9" w14:textId="77777777" w:rsidR="00E8357A" w:rsidRPr="00E36986" w:rsidRDefault="00E8357A" w:rsidP="00220993">
      <w:pPr>
        <w:pStyle w:val="Ttulo4"/>
        <w:keepLines w:val="0"/>
        <w:numPr>
          <w:ilvl w:val="0"/>
          <w:numId w:val="166"/>
        </w:numPr>
        <w:suppressAutoHyphens w:val="0"/>
        <w:spacing w:before="0" w:line="240" w:lineRule="auto"/>
        <w:ind w:left="284" w:hanging="284"/>
        <w:jc w:val="both"/>
        <w:rPr>
          <w:rFonts w:ascii="Arial" w:hAnsi="Arial" w:cs="Arial"/>
          <w:i w:val="0"/>
          <w:color w:val="auto"/>
          <w:sz w:val="22"/>
          <w:szCs w:val="22"/>
          <w:lang w:eastAsia="es-ES"/>
        </w:rPr>
      </w:pPr>
      <w:r w:rsidRPr="00E36986">
        <w:rPr>
          <w:rFonts w:ascii="Arial" w:hAnsi="Arial" w:cs="Arial"/>
          <w:i w:val="0"/>
          <w:color w:val="auto"/>
          <w:sz w:val="22"/>
          <w:szCs w:val="22"/>
          <w:lang w:val="es-CO" w:eastAsia="es-ES"/>
        </w:rPr>
        <w:t>Establecimiento de los escenarios de diálogo con la ciudadanía en el marco de las movilizaciones sociales y reuniones previas que se lograron concertar con los manifestantes.</w:t>
      </w:r>
    </w:p>
    <w:p w14:paraId="6EBAF12C" w14:textId="77777777" w:rsidR="00E8357A" w:rsidRPr="00E36986" w:rsidRDefault="00E8357A" w:rsidP="00220993">
      <w:pPr>
        <w:pStyle w:val="Ttulo4"/>
        <w:keepLines w:val="0"/>
        <w:numPr>
          <w:ilvl w:val="0"/>
          <w:numId w:val="166"/>
        </w:numPr>
        <w:suppressAutoHyphens w:val="0"/>
        <w:spacing w:before="0" w:line="240" w:lineRule="auto"/>
        <w:ind w:left="284" w:hanging="284"/>
        <w:jc w:val="both"/>
        <w:rPr>
          <w:rFonts w:ascii="Arial" w:hAnsi="Arial" w:cs="Arial"/>
          <w:i w:val="0"/>
          <w:color w:val="auto"/>
          <w:sz w:val="22"/>
          <w:szCs w:val="22"/>
          <w:lang w:val="es-CO" w:eastAsia="es-ES"/>
        </w:rPr>
      </w:pPr>
      <w:r w:rsidRPr="00E36986">
        <w:rPr>
          <w:rFonts w:ascii="Arial" w:hAnsi="Arial" w:cs="Arial"/>
          <w:i w:val="0"/>
          <w:color w:val="auto"/>
          <w:sz w:val="22"/>
          <w:szCs w:val="22"/>
          <w:lang w:val="es-CO" w:eastAsia="es-ES"/>
        </w:rPr>
        <w:t>Promoción de las condiciones de seguridad y convivencia en escenarios de aglomeración de alta complejidad en los que se realizó el acompañamiento.</w:t>
      </w:r>
    </w:p>
    <w:p w14:paraId="7721CA66" w14:textId="77777777" w:rsidR="00985ED9" w:rsidRPr="00E36986" w:rsidRDefault="00985ED9" w:rsidP="00E8357A">
      <w:pPr>
        <w:pStyle w:val="Ttulo4"/>
        <w:keepLines w:val="0"/>
        <w:numPr>
          <w:ilvl w:val="3"/>
          <w:numId w:val="0"/>
        </w:numPr>
        <w:suppressAutoHyphens w:val="0"/>
        <w:spacing w:before="0" w:line="240" w:lineRule="auto"/>
        <w:ind w:left="864" w:hanging="864"/>
        <w:rPr>
          <w:rFonts w:cs="Arial"/>
          <w:i w:val="0"/>
          <w:color w:val="auto"/>
          <w:sz w:val="22"/>
          <w:szCs w:val="22"/>
          <w:u w:val="single"/>
          <w:lang w:val="es-CO" w:eastAsia="es-ES"/>
        </w:rPr>
      </w:pPr>
    </w:p>
    <w:p w14:paraId="14C3221E" w14:textId="376D4CA3" w:rsidR="00E8357A" w:rsidRPr="00E36986"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eastAsia="es-ES"/>
        </w:rPr>
      </w:pPr>
      <w:r w:rsidRPr="00E36986">
        <w:rPr>
          <w:rFonts w:ascii="Arial" w:hAnsi="Arial" w:cs="Arial"/>
          <w:i w:val="0"/>
          <w:color w:val="auto"/>
          <w:sz w:val="22"/>
          <w:szCs w:val="22"/>
          <w:u w:val="single"/>
          <w:lang w:val="es-CO" w:eastAsia="es-ES"/>
        </w:rPr>
        <w:t>Dificultades:</w:t>
      </w:r>
    </w:p>
    <w:p w14:paraId="1D009990" w14:textId="77777777" w:rsidR="00E8357A" w:rsidRPr="00E36986" w:rsidRDefault="00E8357A" w:rsidP="00E8357A">
      <w:pPr>
        <w:spacing w:after="0" w:line="240" w:lineRule="auto"/>
        <w:rPr>
          <w:rFonts w:ascii="Arial" w:hAnsi="Arial" w:cs="Arial"/>
          <w:u w:val="single"/>
          <w:lang w:eastAsia="es-ES"/>
        </w:rPr>
      </w:pPr>
    </w:p>
    <w:p w14:paraId="3B0FF9C9" w14:textId="77777777" w:rsidR="00E8357A" w:rsidRPr="00E36986" w:rsidRDefault="00E8357A" w:rsidP="00220993">
      <w:pPr>
        <w:pStyle w:val="Prrafodelista"/>
        <w:numPr>
          <w:ilvl w:val="0"/>
          <w:numId w:val="167"/>
        </w:numPr>
        <w:spacing w:after="0" w:line="240" w:lineRule="auto"/>
        <w:ind w:left="284" w:hanging="284"/>
        <w:jc w:val="both"/>
        <w:rPr>
          <w:rFonts w:ascii="Arial" w:hAnsi="Arial" w:cs="Arial"/>
          <w:lang w:val="es-ES" w:eastAsia="es-ES"/>
        </w:rPr>
      </w:pPr>
      <w:r w:rsidRPr="00E36986">
        <w:rPr>
          <w:rFonts w:ascii="Arial" w:hAnsi="Arial" w:cs="Arial"/>
          <w:lang w:val="es-ES" w:eastAsia="es-ES"/>
        </w:rPr>
        <w:t>Dinámicas imprevistas de condiciones de seguridad y convivencia que se presentan en la ciudad en el desarrollo de los diferentes acompañamientos que realiza el equipo de Gestores de Convivencia.</w:t>
      </w:r>
    </w:p>
    <w:p w14:paraId="6EEE7101" w14:textId="77777777" w:rsidR="00E8357A" w:rsidRPr="00E36986" w:rsidRDefault="00E8357A" w:rsidP="00220993">
      <w:pPr>
        <w:pStyle w:val="Prrafodelista"/>
        <w:numPr>
          <w:ilvl w:val="0"/>
          <w:numId w:val="167"/>
        </w:numPr>
        <w:spacing w:after="0" w:line="240" w:lineRule="auto"/>
        <w:ind w:left="284" w:hanging="284"/>
        <w:jc w:val="both"/>
        <w:rPr>
          <w:rFonts w:ascii="Arial" w:hAnsi="Arial" w:cs="Arial"/>
          <w:lang w:val="es-ES" w:eastAsia="es-ES"/>
        </w:rPr>
      </w:pPr>
      <w:r w:rsidRPr="00E36986">
        <w:rPr>
          <w:rFonts w:ascii="Arial" w:hAnsi="Arial" w:cs="Arial"/>
          <w:lang w:val="es-ES" w:eastAsia="es-ES"/>
        </w:rPr>
        <w:t xml:space="preserve">Alta demanda de unidades que sobrepasa el recurso disponible. </w:t>
      </w:r>
    </w:p>
    <w:p w14:paraId="4C721D29" w14:textId="77777777" w:rsidR="00E8357A" w:rsidRPr="00E36986" w:rsidRDefault="00E8357A" w:rsidP="00220993">
      <w:pPr>
        <w:pStyle w:val="Prrafodelista"/>
        <w:numPr>
          <w:ilvl w:val="0"/>
          <w:numId w:val="167"/>
        </w:numPr>
        <w:spacing w:after="0" w:line="240" w:lineRule="auto"/>
        <w:ind w:left="284" w:hanging="284"/>
        <w:jc w:val="both"/>
        <w:rPr>
          <w:rFonts w:ascii="Arial" w:hAnsi="Arial" w:cs="Arial"/>
          <w:lang w:val="es-ES" w:eastAsia="es-ES"/>
        </w:rPr>
      </w:pPr>
      <w:r w:rsidRPr="00E36986">
        <w:rPr>
          <w:rFonts w:ascii="Arial" w:hAnsi="Arial" w:cs="Arial"/>
          <w:lang w:val="es-ES" w:eastAsia="es-ES"/>
        </w:rPr>
        <w:t>Aumento en las dinámicas de violencia dentro de la movilización social, presentadas en su mayoría, en las manifestaciones estudiantiles.</w:t>
      </w:r>
    </w:p>
    <w:p w14:paraId="346A00D5" w14:textId="77777777" w:rsidR="00985ED9" w:rsidRPr="00E36986" w:rsidRDefault="00985ED9" w:rsidP="00E8357A">
      <w:pPr>
        <w:pStyle w:val="Ttulo4"/>
        <w:keepLines w:val="0"/>
        <w:numPr>
          <w:ilvl w:val="3"/>
          <w:numId w:val="0"/>
        </w:numPr>
        <w:suppressAutoHyphens w:val="0"/>
        <w:spacing w:before="0" w:line="240" w:lineRule="auto"/>
        <w:ind w:left="864" w:hanging="864"/>
        <w:rPr>
          <w:rFonts w:cs="Arial"/>
          <w:sz w:val="22"/>
          <w:szCs w:val="22"/>
          <w:lang w:val="es-CO"/>
        </w:rPr>
      </w:pPr>
    </w:p>
    <w:p w14:paraId="50D59A04" w14:textId="1F643055" w:rsidR="00E8357A" w:rsidRPr="00E36986" w:rsidRDefault="00E8357A" w:rsidP="00E8357A">
      <w:pPr>
        <w:pStyle w:val="Ttulo4"/>
        <w:keepLines w:val="0"/>
        <w:numPr>
          <w:ilvl w:val="3"/>
          <w:numId w:val="0"/>
        </w:numPr>
        <w:suppressAutoHyphens w:val="0"/>
        <w:spacing w:before="0" w:line="240" w:lineRule="auto"/>
        <w:ind w:left="864" w:hanging="864"/>
        <w:rPr>
          <w:rFonts w:cs="Arial"/>
          <w:i w:val="0"/>
          <w:color w:val="auto"/>
          <w:sz w:val="22"/>
          <w:szCs w:val="22"/>
          <w:u w:val="single"/>
          <w:lang w:val="es-CO"/>
        </w:rPr>
      </w:pPr>
      <w:r w:rsidRPr="00E36986">
        <w:rPr>
          <w:rFonts w:cs="Arial"/>
          <w:i w:val="0"/>
          <w:color w:val="auto"/>
          <w:sz w:val="22"/>
          <w:szCs w:val="22"/>
          <w:u w:val="single"/>
          <w:lang w:val="es-CO"/>
        </w:rPr>
        <w:t>Registros fotográficos de la estrategia:</w:t>
      </w:r>
    </w:p>
    <w:p w14:paraId="111433C0" w14:textId="31B1BC5D" w:rsidR="00E8357A" w:rsidRPr="00E36986" w:rsidRDefault="00985ED9" w:rsidP="00E8357A">
      <w:pPr>
        <w:spacing w:after="0" w:line="240" w:lineRule="auto"/>
        <w:jc w:val="both"/>
        <w:textAlignment w:val="baseline"/>
        <w:rPr>
          <w:rFonts w:ascii="Arial" w:hAnsi="Arial" w:cs="Arial"/>
        </w:rPr>
      </w:pPr>
      <w:r w:rsidRPr="00E36986">
        <w:rPr>
          <w:rFonts w:ascii="Arial" w:hAnsi="Arial" w:cs="Arial"/>
          <w:b/>
          <w:noProof/>
          <w:lang w:eastAsia="es-ES"/>
        </w:rPr>
        <w:drawing>
          <wp:anchor distT="0" distB="0" distL="114300" distR="114300" simplePos="0" relativeHeight="251938816" behindDoc="1" locked="0" layoutInCell="1" allowOverlap="1" wp14:anchorId="61AEC105" wp14:editId="3086E60E">
            <wp:simplePos x="0" y="0"/>
            <wp:positionH relativeFrom="margin">
              <wp:align>left</wp:align>
            </wp:positionH>
            <wp:positionV relativeFrom="paragraph">
              <wp:posOffset>102235</wp:posOffset>
            </wp:positionV>
            <wp:extent cx="2453005" cy="1285875"/>
            <wp:effectExtent l="0" t="0" r="4445" b="9525"/>
            <wp:wrapTight wrapText="bothSides">
              <wp:wrapPolygon edited="0">
                <wp:start x="0" y="0"/>
                <wp:lineTo x="0" y="21440"/>
                <wp:lineTo x="21471" y="21440"/>
                <wp:lineTo x="21471" y="0"/>
                <wp:lineTo x="0" y="0"/>
              </wp:wrapPolygon>
            </wp:wrapTight>
            <wp:docPr id="3078" name="Picture 6" descr="https://attachments.office.net/owa/monica.burgos@scj.gov.co/service.svc/s/GetAttachmentThumbnail?id=AAMkAGIxZjc1OWY3LTU4YzEtNGUxNy1hY2I5LTg0ZmQzZmQ5OTM0YQBGAAAAAAC%2F2tPgy9crQph2UJUWt6gXBwDcjeORICfxTbo8TVYzmGa%2FAAAAAAEMAADcjeORICfxTbo8TVYzmGa%2FAAEs977%2FAAABEgAQAF%2FUEJ1mevZFs3nqVwae07A%3D&amp;thumbnailType=2&amp;owa=outlook.office.com&amp;scriptVer=2019091601.16&amp;X-OWA-CANARY=6G-rCzlwEE2q6bDF0dsYnrAGu5_5QdcYFr7Xxrf70PDUVbBVH_6gMCKFW5e_-8LsDe0fdYUBlN8.&amp;token=eyJhbGciOiJSUzI1NiIsImtpZCI6IjA2MDBGOUY2NzQ2MjA3MzdFNzM0MDRFMjg3QzQ1QTgxOENCN0NFQjgiLCJ4NXQiOiJCZ0Q1OW5SaUJ6Zm5OQVRpaDhSYWdZeTN6cmciLCJ0eXAiOiJKV1QifQ.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.M07Ot3jUGXv0yjEgTTJbHdgKWdmNgYCz3tIX0ziUoES1WII3-PVP5Zf_L0NiUsvd-RZkCqyS6e1WoDKahgMYMRSUNUKOONMdZ3WxpeSZ1JWGtROonjAjAoNrzvogdzVYm2Jj2VdwnPAjjGnR0OahOQCFuP7q51-5FIpaLjpGWa2mqYyyG5upGxBn_KPh1qGI2LKon6a6CLcefEKtjuTr_WVhemlL5_j0yOupb2UoQJ_mQ2gcr76ko35bZ_CwVosjL3v068V5vBEVHHN5MiUYBMivBCOjGCSPoaO2jwyLzkx-sI4rIkZNof17v-gw48aFbImF93678MmSIzogzxPNog&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attachments.office.net/owa/monica.burgos@scj.gov.co/service.svc/s/GetAttachmentThumbnail?id=AAMkAGIxZjc1OWY3LTU4YzEtNGUxNy1hY2I5LTg0ZmQzZmQ5OTM0YQBGAAAAAAC%2F2tPgy9crQph2UJUWt6gXBwDcjeORICfxTbo8TVYzmGa%2FAAAAAAEMAADcjeORICfxTbo8TVYzmGa%2FAAEs977%2FAAABEgAQAF%2FUEJ1mevZFs3nqVwae07A%3D&amp;thumbnailType=2&amp;owa=outlook.office.com&amp;scriptVer=2019091601.16&amp;X-OWA-CANARY=6G-rCzlwEE2q6bDF0dsYnrAGu5_5QdcYFr7Xxrf70PDUVbBVH_6gMCKFW5e_-8LsDe0fdYUBlN8.&amp;token=eyJhbGciOiJSUzI1NiIsImtpZCI6IjA2MDBGOUY2NzQ2MjA3MzdFNzM0MDRFMjg3QzQ1QTgxOENCN0NFQjgiLCJ4NXQiOiJCZ0Q1OW5SaUJ6Zm5OQVRpaDhSYWdZeTN6cmciLCJ0eXAiOiJKV1QifQ.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.M07Ot3jUGXv0yjEgTTJbHdgKWdmNgYCz3tIX0ziUoES1WII3-PVP5Zf_L0NiUsvd-RZkCqyS6e1WoDKahgMYMRSUNUKOONMdZ3WxpeSZ1JWGtROonjAjAoNrzvogdzVYm2Jj2VdwnPAjjGnR0OahOQCFuP7q51-5FIpaLjpGWa2mqYyyG5upGxBn_KPh1qGI2LKon6a6CLcefEKtjuTr_WVhemlL5_j0yOupb2UoQJ_mQ2gcr76ko35bZ_CwVosjL3v068V5vBEVHHN5MiUYBMivBCOjGCSPoaO2jwyLzkx-sI4rIkZNof17v-gw48aFbImF93678MmSIzogzxPNog&amp;animation=true"/>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453005" cy="1285875"/>
                    </a:xfrm>
                    <a:prstGeom prst="rect">
                      <a:avLst/>
                    </a:prstGeom>
                    <a:noFill/>
                  </pic:spPr>
                </pic:pic>
              </a:graphicData>
            </a:graphic>
            <wp14:sizeRelH relativeFrom="margin">
              <wp14:pctWidth>0</wp14:pctWidth>
            </wp14:sizeRelH>
            <wp14:sizeRelV relativeFrom="margin">
              <wp14:pctHeight>0</wp14:pctHeight>
            </wp14:sizeRelV>
          </wp:anchor>
        </w:drawing>
      </w:r>
    </w:p>
    <w:p w14:paraId="4F120937" w14:textId="52195A80" w:rsidR="00E8357A" w:rsidRPr="00E36986" w:rsidRDefault="00E8357A" w:rsidP="00E8357A">
      <w:pPr>
        <w:spacing w:after="0" w:line="240" w:lineRule="auto"/>
        <w:jc w:val="center"/>
        <w:textAlignment w:val="baseline"/>
        <w:rPr>
          <w:rFonts w:ascii="Arial" w:hAnsi="Arial" w:cs="Arial"/>
          <w:b/>
        </w:rPr>
      </w:pPr>
      <w:r w:rsidRPr="00E36986">
        <w:rPr>
          <w:rFonts w:ascii="Arial" w:hAnsi="Arial" w:cs="Arial"/>
          <w:b/>
          <w:noProof/>
          <w:lang w:eastAsia="es-ES"/>
        </w:rPr>
        <w:drawing>
          <wp:inline distT="0" distB="0" distL="0" distR="0" wp14:anchorId="4F9EDAFB" wp14:editId="638D5B45">
            <wp:extent cx="2409825" cy="1257300"/>
            <wp:effectExtent l="0" t="0" r="9525" b="0"/>
            <wp:docPr id="89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rotWithShape="1">
                    <a:blip r:embed="rId41" cstate="email">
                      <a:extLst>
                        <a:ext uri="{28A0092B-C50C-407E-A947-70E740481C1C}">
                          <a14:useLocalDpi xmlns:a14="http://schemas.microsoft.com/office/drawing/2010/main"/>
                        </a:ext>
                      </a:extLst>
                    </a:blip>
                    <a:srcRect/>
                    <a:stretch/>
                  </pic:blipFill>
                  <pic:spPr>
                    <a:xfrm>
                      <a:off x="0" y="0"/>
                      <a:ext cx="2422345" cy="1263832"/>
                    </a:xfrm>
                    <a:prstGeom prst="rect">
                      <a:avLst/>
                    </a:prstGeom>
                  </pic:spPr>
                </pic:pic>
              </a:graphicData>
            </a:graphic>
          </wp:inline>
        </w:drawing>
      </w:r>
    </w:p>
    <w:p w14:paraId="01F8733A" w14:textId="77777777" w:rsidR="00E8357A" w:rsidRPr="00E36986" w:rsidRDefault="00E8357A" w:rsidP="00E8357A">
      <w:pPr>
        <w:spacing w:after="0" w:line="240" w:lineRule="auto"/>
        <w:jc w:val="both"/>
        <w:textAlignment w:val="baseline"/>
        <w:rPr>
          <w:rFonts w:ascii="Arial" w:hAnsi="Arial" w:cs="Arial"/>
        </w:rPr>
      </w:pPr>
      <w:r w:rsidRPr="00E36986">
        <w:rPr>
          <w:rFonts w:ascii="Arial" w:hAnsi="Arial" w:cs="Arial"/>
          <w:b/>
        </w:rPr>
        <w:t>Fuente:</w:t>
      </w:r>
      <w:r w:rsidRPr="00E36986">
        <w:rPr>
          <w:rFonts w:ascii="Arial" w:hAnsi="Arial" w:cs="Arial"/>
        </w:rPr>
        <w:t xml:space="preserve"> Secretaría Distrital de Seguridad, Convivencia y Justicia, Dirección de Seguridad, 2019.</w:t>
      </w:r>
    </w:p>
    <w:p w14:paraId="33692F4B" w14:textId="77777777" w:rsidR="00E8357A" w:rsidRPr="00E36986" w:rsidRDefault="00E8357A" w:rsidP="00E8357A">
      <w:pPr>
        <w:spacing w:after="0" w:line="240" w:lineRule="auto"/>
        <w:jc w:val="center"/>
        <w:textAlignment w:val="baseline"/>
        <w:rPr>
          <w:rFonts w:ascii="Arial" w:hAnsi="Arial" w:cs="Arial"/>
        </w:rPr>
      </w:pPr>
    </w:p>
    <w:p w14:paraId="65482511" w14:textId="77777777" w:rsidR="00E8357A" w:rsidRPr="00E36986" w:rsidRDefault="00E8357A" w:rsidP="00E8357A">
      <w:pPr>
        <w:pStyle w:val="Ttulo3"/>
        <w:keepNext/>
        <w:numPr>
          <w:ilvl w:val="2"/>
          <w:numId w:val="0"/>
        </w:numPr>
        <w:spacing w:before="0" w:beforeAutospacing="0" w:after="0" w:afterAutospacing="0"/>
        <w:ind w:left="720" w:hanging="720"/>
        <w:rPr>
          <w:rFonts w:ascii="Arial" w:hAnsi="Arial" w:cs="Arial"/>
          <w:sz w:val="22"/>
          <w:szCs w:val="22"/>
        </w:rPr>
      </w:pPr>
      <w:bookmarkStart w:id="120" w:name="_Toc21613670"/>
      <w:r w:rsidRPr="00E36986">
        <w:rPr>
          <w:rFonts w:ascii="Arial" w:hAnsi="Arial" w:cs="Arial"/>
          <w:sz w:val="22"/>
          <w:szCs w:val="22"/>
        </w:rPr>
        <w:t>Estrategia: Fútbol y aglomeraciones.</w:t>
      </w:r>
      <w:bookmarkEnd w:id="120"/>
    </w:p>
    <w:p w14:paraId="1BC2DF56" w14:textId="77777777" w:rsidR="00E8357A" w:rsidRPr="00E36986" w:rsidRDefault="00E8357A" w:rsidP="00E8357A">
      <w:pPr>
        <w:spacing w:after="0" w:line="240" w:lineRule="auto"/>
        <w:jc w:val="both"/>
        <w:rPr>
          <w:rFonts w:ascii="Arial" w:hAnsi="Arial" w:cs="Arial"/>
          <w:sz w:val="22"/>
          <w:szCs w:val="22"/>
        </w:rPr>
      </w:pPr>
    </w:p>
    <w:p w14:paraId="1DFE97C6" w14:textId="77777777" w:rsidR="00E8357A" w:rsidRPr="00E36986" w:rsidRDefault="00E8357A" w:rsidP="00E8357A">
      <w:pPr>
        <w:spacing w:after="0" w:line="240" w:lineRule="auto"/>
        <w:jc w:val="both"/>
        <w:rPr>
          <w:rFonts w:ascii="Arial" w:hAnsi="Arial" w:cs="Arial"/>
          <w:sz w:val="22"/>
          <w:szCs w:val="22"/>
        </w:rPr>
      </w:pPr>
      <w:r w:rsidRPr="00E36986">
        <w:rPr>
          <w:rFonts w:ascii="Arial" w:hAnsi="Arial" w:cs="Arial"/>
          <w:sz w:val="22"/>
          <w:szCs w:val="22"/>
        </w:rPr>
        <w:t xml:space="preserve">Esta estrategia busca promover las condiciones de seguridad y convivencia en el marco de los eventos de aglomeración de alta complejidad, principalmente en encuentros de fútbol, promoviendo las condiciones de seguridad y convivencia en escenarios de aglomeración de alta </w:t>
      </w:r>
      <w:r w:rsidRPr="00E36986">
        <w:rPr>
          <w:rFonts w:ascii="Arial" w:hAnsi="Arial" w:cs="Arial"/>
          <w:sz w:val="22"/>
          <w:szCs w:val="22"/>
        </w:rPr>
        <w:lastRenderedPageBreak/>
        <w:t>complejidad y ejerciendo la secretaría técnica de la Comisión Distrital de Seguridad, Comodidad y Convivencia para el Fútbol de Bogotá.</w:t>
      </w:r>
    </w:p>
    <w:p w14:paraId="4B113CE1" w14:textId="77777777" w:rsidR="00E8357A" w:rsidRPr="00E36986" w:rsidRDefault="00E8357A" w:rsidP="00E8357A">
      <w:pPr>
        <w:spacing w:after="0" w:line="240" w:lineRule="auto"/>
        <w:jc w:val="both"/>
        <w:rPr>
          <w:rFonts w:ascii="Arial" w:hAnsi="Arial" w:cs="Arial"/>
          <w:sz w:val="22"/>
          <w:szCs w:val="22"/>
        </w:rPr>
      </w:pPr>
    </w:p>
    <w:p w14:paraId="6F59552F" w14:textId="77777777" w:rsidR="00E8357A" w:rsidRPr="00E36986" w:rsidRDefault="00E8357A" w:rsidP="00E8357A">
      <w:pPr>
        <w:spacing w:after="0" w:line="240" w:lineRule="auto"/>
        <w:jc w:val="both"/>
        <w:rPr>
          <w:rFonts w:ascii="Arial" w:hAnsi="Arial" w:cs="Arial"/>
          <w:sz w:val="22"/>
          <w:szCs w:val="22"/>
        </w:rPr>
      </w:pPr>
      <w:r w:rsidRPr="00E36986">
        <w:rPr>
          <w:rFonts w:ascii="Arial" w:hAnsi="Arial" w:cs="Arial"/>
          <w:sz w:val="22"/>
          <w:szCs w:val="22"/>
        </w:rPr>
        <w:t>En cumplimiento a la Ley 1270 de 2009, el Decreto 1267 de 2009 y la entrada en vigor del Decreto 622 del 23 de diciembre de 2016</w:t>
      </w:r>
      <w:r w:rsidRPr="00E36986">
        <w:rPr>
          <w:rFonts w:ascii="Arial" w:hAnsi="Arial" w:cs="Arial"/>
          <w:i/>
          <w:sz w:val="22"/>
          <w:szCs w:val="22"/>
        </w:rPr>
        <w:t>, “Por el cual se modifica el Decreto Distrital 599 de 2013”</w:t>
      </w:r>
      <w:r w:rsidRPr="00E36986">
        <w:rPr>
          <w:rFonts w:ascii="Arial" w:hAnsi="Arial" w:cs="Arial"/>
          <w:sz w:val="22"/>
          <w:szCs w:val="22"/>
        </w:rPr>
        <w:t>, y en función de las obligaciones adquiridas, la Secretaría Distrital de Seguridad, Convivencia y Justicia asume como secretaria técnica de la Comisión Distrital de Seguridad, Comodidad y Convivencia en el Fútbol de Bogotá –CDSCCFB.</w:t>
      </w:r>
    </w:p>
    <w:p w14:paraId="00F4878F" w14:textId="77777777" w:rsidR="00E36986" w:rsidRPr="00E36986" w:rsidRDefault="00E36986" w:rsidP="00E8357A">
      <w:pPr>
        <w:pStyle w:val="Ttulo4"/>
        <w:keepLines w:val="0"/>
        <w:numPr>
          <w:ilvl w:val="3"/>
          <w:numId w:val="0"/>
        </w:numPr>
        <w:suppressAutoHyphens w:val="0"/>
        <w:spacing w:before="0" w:line="240" w:lineRule="auto"/>
        <w:ind w:left="864" w:hanging="864"/>
        <w:rPr>
          <w:rFonts w:cs="Arial"/>
          <w:sz w:val="22"/>
          <w:szCs w:val="22"/>
          <w:lang w:val="es-CO"/>
        </w:rPr>
      </w:pPr>
    </w:p>
    <w:p w14:paraId="5125D6EC" w14:textId="08CECF54" w:rsidR="00E8357A" w:rsidRPr="00E36986"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E36986">
        <w:rPr>
          <w:rFonts w:ascii="Arial" w:hAnsi="Arial" w:cs="Arial"/>
          <w:i w:val="0"/>
          <w:color w:val="auto"/>
          <w:sz w:val="22"/>
          <w:szCs w:val="22"/>
          <w:u w:val="single"/>
          <w:lang w:val="es-CO"/>
        </w:rPr>
        <w:t>Resultados</w:t>
      </w:r>
    </w:p>
    <w:p w14:paraId="53C03F6A" w14:textId="77777777" w:rsidR="00E8357A" w:rsidRPr="00E36986" w:rsidRDefault="00E8357A" w:rsidP="00E8357A">
      <w:pPr>
        <w:spacing w:after="0" w:line="240" w:lineRule="auto"/>
        <w:jc w:val="both"/>
        <w:textAlignment w:val="baseline"/>
        <w:rPr>
          <w:rFonts w:ascii="Arial" w:hAnsi="Arial" w:cs="Arial"/>
          <w:sz w:val="22"/>
          <w:szCs w:val="22"/>
          <w:lang w:eastAsia="es-ES"/>
        </w:rPr>
      </w:pPr>
    </w:p>
    <w:p w14:paraId="114D954F" w14:textId="77777777" w:rsidR="00E8357A" w:rsidRPr="00E36986" w:rsidRDefault="00E8357A" w:rsidP="00E8357A">
      <w:pPr>
        <w:spacing w:after="0" w:line="240" w:lineRule="auto"/>
        <w:jc w:val="both"/>
        <w:rPr>
          <w:rFonts w:ascii="Arial" w:hAnsi="Arial" w:cs="Arial"/>
          <w:sz w:val="22"/>
          <w:szCs w:val="22"/>
        </w:rPr>
      </w:pPr>
      <w:r w:rsidRPr="00E36986">
        <w:rPr>
          <w:rFonts w:ascii="Arial" w:hAnsi="Arial" w:cs="Arial"/>
          <w:sz w:val="22"/>
          <w:szCs w:val="22"/>
        </w:rPr>
        <w:t xml:space="preserve">Durante el periodo reportado, la </w:t>
      </w:r>
      <w:r w:rsidRPr="00E36986">
        <w:rPr>
          <w:rFonts w:ascii="Arial" w:hAnsi="Arial" w:cs="Arial"/>
          <w:color w:val="000000"/>
          <w:sz w:val="22"/>
          <w:szCs w:val="22"/>
        </w:rPr>
        <w:t>Secretaría Distrital de Seguridad, Convivencia y Justicia</w:t>
      </w:r>
      <w:r w:rsidRPr="00E36986">
        <w:rPr>
          <w:rFonts w:ascii="Arial" w:hAnsi="Arial" w:cs="Arial"/>
          <w:sz w:val="22"/>
          <w:szCs w:val="22"/>
        </w:rPr>
        <w:t xml:space="preserve">, en ejercicio de la Secretaría Técnica asignada dentro de la </w:t>
      </w:r>
      <w:r w:rsidRPr="00E36986">
        <w:rPr>
          <w:rFonts w:ascii="Arial" w:hAnsi="Arial" w:cs="Arial"/>
          <w:sz w:val="22"/>
          <w:szCs w:val="22"/>
          <w:lang w:eastAsia="es-ES"/>
        </w:rPr>
        <w:t>CDSCCFB</w:t>
      </w:r>
      <w:r w:rsidRPr="00E36986">
        <w:rPr>
          <w:rFonts w:ascii="Arial" w:hAnsi="Arial" w:cs="Arial"/>
          <w:sz w:val="22"/>
          <w:szCs w:val="22"/>
        </w:rPr>
        <w:t>, adelantó treinta y tres (33) sesiones ordinarias y seis (6) sesiones extraordinarias para un total de treinta y nueve (29) sesiones, las cuales se llevaron a cabo en las instalaciones del Estadio Nemesio Camacho El Campín y Sala de Crisis de la Secretaría de Seguridad Convivencia y Justicia.</w:t>
      </w:r>
    </w:p>
    <w:p w14:paraId="6865BC55" w14:textId="77777777" w:rsidR="00E8357A" w:rsidRPr="00E36986" w:rsidRDefault="00E8357A" w:rsidP="00E8357A">
      <w:pPr>
        <w:spacing w:after="0" w:line="240" w:lineRule="auto"/>
        <w:jc w:val="both"/>
        <w:rPr>
          <w:rFonts w:ascii="Arial" w:hAnsi="Arial" w:cs="Arial"/>
          <w:sz w:val="22"/>
          <w:szCs w:val="22"/>
        </w:rPr>
      </w:pPr>
    </w:p>
    <w:p w14:paraId="21F6F168" w14:textId="77777777" w:rsidR="00E8357A" w:rsidRPr="00E36986" w:rsidRDefault="00E8357A" w:rsidP="00E8357A">
      <w:pPr>
        <w:pStyle w:val="NormalWeb"/>
        <w:spacing w:before="0" w:beforeAutospacing="0" w:after="0" w:afterAutospacing="0"/>
        <w:jc w:val="both"/>
        <w:rPr>
          <w:rFonts w:ascii="Arial" w:hAnsi="Arial" w:cs="Arial"/>
          <w:color w:val="000000"/>
          <w:sz w:val="22"/>
          <w:szCs w:val="22"/>
          <w:lang w:val="es-CO"/>
        </w:rPr>
      </w:pPr>
      <w:r w:rsidRPr="00E36986">
        <w:rPr>
          <w:rFonts w:ascii="Arial" w:hAnsi="Arial" w:cs="Arial"/>
          <w:color w:val="000000"/>
          <w:sz w:val="22"/>
          <w:szCs w:val="22"/>
          <w:lang w:val="es-CO"/>
        </w:rPr>
        <w:t xml:space="preserve">Así mismo, la Subsecretaría de Seguridad y Convivencia a través de la Dirección de Seguridad </w:t>
      </w:r>
      <w:r w:rsidRPr="00E36986">
        <w:rPr>
          <w:rFonts w:ascii="Arial" w:hAnsi="Arial" w:cs="Arial"/>
          <w:sz w:val="22"/>
          <w:szCs w:val="22"/>
          <w:lang w:val="es-CO"/>
        </w:rPr>
        <w:t xml:space="preserve">acompañó ciento veinticinco (125) partidos </w:t>
      </w:r>
      <w:r w:rsidRPr="00E36986">
        <w:rPr>
          <w:rFonts w:ascii="Arial" w:hAnsi="Arial" w:cs="Arial"/>
          <w:color w:val="000000"/>
          <w:sz w:val="22"/>
          <w:szCs w:val="22"/>
          <w:lang w:val="es-CO"/>
        </w:rPr>
        <w:t>de fútbol profesional colombiano, de los campeonatos Liga Águila, Torneo Águila, Copa Libertadores, Copa Sudamericana, Copa Águila, Liga Femenina y Copa Fox Sport, a través de los puestos de mando unificado - PMU.</w:t>
      </w:r>
    </w:p>
    <w:p w14:paraId="1997E52C" w14:textId="77777777" w:rsidR="00E8357A" w:rsidRPr="00E36986" w:rsidRDefault="00E8357A" w:rsidP="00E8357A">
      <w:pPr>
        <w:pStyle w:val="NormalWeb"/>
        <w:spacing w:before="0" w:beforeAutospacing="0" w:after="0" w:afterAutospacing="0"/>
        <w:jc w:val="both"/>
        <w:rPr>
          <w:rFonts w:ascii="Arial" w:hAnsi="Arial" w:cs="Arial"/>
          <w:color w:val="000000"/>
          <w:sz w:val="22"/>
          <w:szCs w:val="22"/>
          <w:lang w:val="es-CO"/>
        </w:rPr>
      </w:pPr>
    </w:p>
    <w:p w14:paraId="6534D0EF" w14:textId="061B0027" w:rsidR="00E8357A" w:rsidRPr="00E36986" w:rsidRDefault="00E8357A" w:rsidP="00210242">
      <w:pPr>
        <w:spacing w:after="0" w:line="240" w:lineRule="auto"/>
        <w:jc w:val="both"/>
        <w:rPr>
          <w:rFonts w:ascii="Arial" w:hAnsi="Arial" w:cs="Arial"/>
          <w:color w:val="000000"/>
          <w:sz w:val="22"/>
          <w:szCs w:val="22"/>
          <w:lang w:val="es-CO"/>
        </w:rPr>
      </w:pPr>
      <w:r w:rsidRPr="00210242">
        <w:rPr>
          <w:rFonts w:ascii="Arial" w:hAnsi="Arial" w:cs="Arial"/>
          <w:color w:val="000000"/>
          <w:sz w:val="22"/>
          <w:szCs w:val="22"/>
        </w:rPr>
        <w:t xml:space="preserve">En este sentido, la Secretaría Distrital de Seguridad, Convivencia y Justicia en articulación con las demás entidades de la CDSCCFB se reunió con cada uno de los organizadores de los eventos deportivos a revisar las condiciones de seguridad de cada uno de los partidos de fútbol, donde se ha dado continuidad al lineamiento de permitir el ingreso de la hinchada visitante de los equipos de fútbol en un mismo escenario, de acuerdo a la apuesta del Distrito de ser una ciudad de puertas abiertas, </w:t>
      </w:r>
      <w:r w:rsidRPr="00210242">
        <w:rPr>
          <w:rFonts w:ascii="Arial" w:hAnsi="Arial" w:cs="Arial"/>
          <w:color w:val="000000"/>
          <w:sz w:val="22"/>
          <w:szCs w:val="22"/>
          <w:lang w:eastAsia="es-ES"/>
        </w:rPr>
        <w:t>puesto que, de ciento veinticinco (125) partidos jugados en la ciudad de Bogotá, ciento diez (110) recibieron a las hinchadas visitantes, preservando la seguridad y convivencia de todos los asistentes a este espectáculo futbolero.</w:t>
      </w:r>
      <w:r w:rsidR="00210242">
        <w:rPr>
          <w:rFonts w:ascii="Arial" w:hAnsi="Arial" w:cs="Arial"/>
          <w:color w:val="000000"/>
          <w:sz w:val="22"/>
          <w:szCs w:val="22"/>
          <w:lang w:eastAsia="es-ES"/>
        </w:rPr>
        <w:t xml:space="preserve">  </w:t>
      </w:r>
      <w:r w:rsidRPr="00210242">
        <w:rPr>
          <w:rFonts w:ascii="Arial" w:hAnsi="Arial" w:cs="Arial"/>
          <w:color w:val="000000"/>
          <w:sz w:val="22"/>
          <w:szCs w:val="22"/>
          <w:lang w:val="es-CO"/>
        </w:rPr>
        <w:t>De acuerdo con lo anterior, los partidos de fútbol fueron clasificados de acuerdo a sus complejidades, las cuales dependían de las dinámicas de sus hinchadas, especialmente de las barras futboleras en el marco de la seguridad y la convivencia, el aforo, el momento del campeonato, las tablas de posición entre otros factores. Dicha clasificación permitió establecer los partidos de fútbol de la siguiente manera: veinticinco (25) de alta (A), treinta (30) de media (B) y sesenta y nueve (69) de baja (C) complejidad, en los cuales participaron aproximadamente novecientas mil (900.000) asistentes en los estadios</w:t>
      </w:r>
      <w:r w:rsidRPr="00E36986">
        <w:rPr>
          <w:rFonts w:ascii="Arial" w:hAnsi="Arial" w:cs="Arial"/>
          <w:color w:val="000000"/>
          <w:sz w:val="22"/>
          <w:szCs w:val="22"/>
          <w:lang w:val="es-CO"/>
        </w:rPr>
        <w:t xml:space="preserve"> Nemesio Camacho El Campín y el Metropolitano de Techo.</w:t>
      </w:r>
    </w:p>
    <w:p w14:paraId="3640533E" w14:textId="77777777" w:rsidR="00E8357A" w:rsidRPr="00E36986" w:rsidRDefault="00E8357A" w:rsidP="00E8357A">
      <w:pPr>
        <w:pStyle w:val="NormalWeb"/>
        <w:spacing w:before="0" w:beforeAutospacing="0" w:after="0" w:afterAutospacing="0"/>
        <w:jc w:val="both"/>
        <w:rPr>
          <w:rFonts w:ascii="Arial" w:hAnsi="Arial" w:cs="Arial"/>
          <w:color w:val="000000"/>
          <w:sz w:val="22"/>
          <w:szCs w:val="22"/>
          <w:lang w:val="es-CO"/>
        </w:rPr>
      </w:pPr>
    </w:p>
    <w:p w14:paraId="5CC63302" w14:textId="77777777" w:rsidR="00E8357A" w:rsidRPr="00E36986" w:rsidRDefault="00E8357A" w:rsidP="00E8357A">
      <w:pPr>
        <w:pStyle w:val="NormalWeb"/>
        <w:spacing w:before="0" w:beforeAutospacing="0" w:after="0" w:afterAutospacing="0"/>
        <w:jc w:val="both"/>
        <w:rPr>
          <w:rFonts w:ascii="Arial" w:hAnsi="Arial" w:cs="Arial"/>
          <w:color w:val="000000"/>
          <w:sz w:val="22"/>
          <w:szCs w:val="22"/>
          <w:lang w:val="es-CO"/>
        </w:rPr>
      </w:pPr>
      <w:r w:rsidRPr="00E36986">
        <w:rPr>
          <w:rFonts w:ascii="Arial" w:hAnsi="Arial" w:cs="Arial"/>
          <w:color w:val="000000"/>
          <w:sz w:val="22"/>
          <w:szCs w:val="22"/>
          <w:lang w:val="es-CO"/>
        </w:rPr>
        <w:t xml:space="preserve">Por otra parte, durante los </w:t>
      </w:r>
      <w:r w:rsidRPr="00E36986">
        <w:rPr>
          <w:rFonts w:ascii="Arial" w:hAnsi="Arial" w:cs="Arial"/>
          <w:sz w:val="22"/>
          <w:szCs w:val="22"/>
          <w:lang w:val="es-CO"/>
        </w:rPr>
        <w:t xml:space="preserve">ciento veinticinco (125) </w:t>
      </w:r>
      <w:r w:rsidRPr="00E36986">
        <w:rPr>
          <w:rFonts w:ascii="Arial" w:hAnsi="Arial" w:cs="Arial"/>
          <w:color w:val="000000"/>
          <w:sz w:val="22"/>
          <w:szCs w:val="22"/>
          <w:lang w:val="es-CO"/>
        </w:rPr>
        <w:t>partidos desarrollados en la capital, se presentaron catorce (14) riñas en el desarrollo de los partidos de fútbol, al interior y exterior de los escenarios deportivos, según lo reportado en las actas de Puesto de Mando Unificado – PMU- instalados en cada uno de los eventos deportivos, además del traslado de ciento cincuenta y siete (157) personas al Centro de Traslado por Protección -CTP, por acciones contrarias a la seguridad y convivencia tipificadas en la Ley 1801 de 2016.</w:t>
      </w:r>
    </w:p>
    <w:p w14:paraId="3A9FCA7D" w14:textId="77777777" w:rsidR="00E8357A" w:rsidRPr="00E36986" w:rsidRDefault="00E8357A" w:rsidP="00E8357A">
      <w:pPr>
        <w:pStyle w:val="NormalWeb"/>
        <w:spacing w:before="0" w:beforeAutospacing="0" w:after="0" w:afterAutospacing="0"/>
        <w:jc w:val="both"/>
        <w:rPr>
          <w:rFonts w:ascii="Arial" w:hAnsi="Arial" w:cs="Arial"/>
          <w:color w:val="000000"/>
          <w:sz w:val="22"/>
          <w:szCs w:val="22"/>
          <w:lang w:val="es-CO"/>
        </w:rPr>
      </w:pPr>
    </w:p>
    <w:p w14:paraId="5AB28A84" w14:textId="66190140" w:rsidR="00E8357A" w:rsidRPr="00E36986" w:rsidRDefault="00E8357A" w:rsidP="00E8357A">
      <w:pPr>
        <w:pStyle w:val="NormalWeb"/>
        <w:spacing w:before="0" w:beforeAutospacing="0" w:after="0" w:afterAutospacing="0"/>
        <w:jc w:val="both"/>
        <w:rPr>
          <w:rFonts w:ascii="Arial" w:hAnsi="Arial" w:cs="Arial"/>
          <w:sz w:val="22"/>
          <w:szCs w:val="22"/>
          <w:lang w:val="es-CO"/>
        </w:rPr>
      </w:pPr>
      <w:r w:rsidRPr="00E36986">
        <w:rPr>
          <w:rFonts w:ascii="Arial" w:hAnsi="Arial" w:cs="Arial"/>
          <w:sz w:val="22"/>
          <w:szCs w:val="22"/>
          <w:lang w:val="es-CO"/>
        </w:rPr>
        <w:lastRenderedPageBreak/>
        <w:t>Adicionalmente, se destaca el desarrollo de la segunda versión del torneo de pretemporada de la Copa Fox Sport en la que se jugaron siete (7) partidos en una misma semana y donde los encuentros deportivos fueron tipificados como de alta complejidad, por las dinámicas que históricamente se han dado entre las barras futboleras de los equipos de Independiente Santa Fe, Millonarios F.C., Atlético Nacional y América de Cali, equipos participantes de dicho torneo.</w:t>
      </w:r>
      <w:r w:rsidR="00210242">
        <w:rPr>
          <w:rFonts w:ascii="Arial" w:hAnsi="Arial" w:cs="Arial"/>
          <w:sz w:val="22"/>
          <w:szCs w:val="22"/>
          <w:lang w:val="es-CO"/>
        </w:rPr>
        <w:t xml:space="preserve">  </w:t>
      </w:r>
      <w:r w:rsidRPr="00E36986">
        <w:rPr>
          <w:rFonts w:ascii="Arial" w:hAnsi="Arial" w:cs="Arial"/>
          <w:sz w:val="22"/>
          <w:szCs w:val="22"/>
          <w:lang w:val="es-CO"/>
        </w:rPr>
        <w:t>En este sentido se realizaron reuniones con las barras futboleras de Bogotá de los equipos anteriormente mencionados, y se coordinó a través de la Comisión Nacional de Seguridad, Comodidad y Convivencia para el Fútbol una videoconferencia entre comisiones locales y las barras futboleras de Bogotá, Medellín y Cali, con el fin de generar acuerdos de convivencia entre las barras de estas dos ciudades.</w:t>
      </w:r>
    </w:p>
    <w:p w14:paraId="0E78D5B4" w14:textId="77777777" w:rsidR="00E8357A" w:rsidRPr="00955AC2" w:rsidRDefault="00E8357A" w:rsidP="00E8357A">
      <w:pPr>
        <w:pStyle w:val="NormalWeb"/>
        <w:spacing w:before="0" w:beforeAutospacing="0" w:after="0" w:afterAutospacing="0"/>
        <w:jc w:val="both"/>
        <w:rPr>
          <w:rFonts w:ascii="Arial" w:hAnsi="Arial" w:cs="Arial"/>
          <w:color w:val="000000"/>
          <w:sz w:val="22"/>
          <w:szCs w:val="22"/>
          <w:lang w:val="es-CO"/>
        </w:rPr>
      </w:pPr>
      <w:r w:rsidRPr="00955AC2">
        <w:rPr>
          <w:rFonts w:ascii="Arial" w:hAnsi="Arial" w:cs="Arial"/>
          <w:color w:val="000000"/>
          <w:sz w:val="22"/>
          <w:szCs w:val="22"/>
          <w:lang w:val="es-CO"/>
        </w:rPr>
        <w:t>Por otro lado, es importante resaltar, que para el 2019 en la ciudad de Bogotá se jugaron dos partidos de fútbol sin precedentes, puesto que estaba por fuera de las dinámicas normales de los campeonatos que se juegan en la ciudad de Bogotá, el primero de ellos fue el partido entre la Selección Colombia y la Selección de Panamá, evento que se desarrolló de manera tranquila y con un buen comportamiento por parte de los asistentes, por otro lado, Bogotá fue la sede para jugar la final de la Liga Águila I, un juego con dos equipos que no eran de la ciudad, sin embargo, el Distrito a través de las entidades que conforman la CDSCCFB y el SUGA, ofrecieron la orientación técnica, administrativa y operativa para que se diera continuidad al lineamiento de ser una ciudad de puertas abiertas, y dando cumplimiento a lo establecido en la normatividad Distrital. En este evento se contó con la participación de 25.722 hinchas de los equipos de fútbol de Deportivo Pasto y Junior de Barranquilla, con un resultado positivo en el desarrollo de este evento deportivo.</w:t>
      </w:r>
    </w:p>
    <w:p w14:paraId="5A650221" w14:textId="3B8E0496" w:rsidR="00E8357A" w:rsidRPr="00E36986" w:rsidRDefault="00E8357A" w:rsidP="006E3191">
      <w:pPr>
        <w:spacing w:after="0" w:line="240" w:lineRule="auto"/>
        <w:jc w:val="both"/>
        <w:rPr>
          <w:rFonts w:ascii="Arial" w:hAnsi="Arial" w:cs="Arial"/>
          <w:color w:val="000000"/>
          <w:sz w:val="22"/>
          <w:szCs w:val="22"/>
          <w:lang w:val="es-CO"/>
        </w:rPr>
      </w:pPr>
      <w:r w:rsidRPr="00955AC2">
        <w:rPr>
          <w:rFonts w:ascii="Arial" w:hAnsi="Arial" w:cs="Arial"/>
          <w:color w:val="000000"/>
          <w:sz w:val="22"/>
          <w:szCs w:val="22"/>
          <w:lang w:eastAsia="es-ES"/>
        </w:rPr>
        <w:t xml:space="preserve">Adicionalmente, esta Secretaría lideró el </w:t>
      </w:r>
      <w:hyperlink r:id="rId42" w:history="1">
        <w:r w:rsidRPr="00955AC2">
          <w:rPr>
            <w:rFonts w:ascii="Arial" w:hAnsi="Arial" w:cs="Arial"/>
            <w:color w:val="000000"/>
            <w:sz w:val="22"/>
            <w:szCs w:val="22"/>
            <w:lang w:eastAsia="es-ES"/>
          </w:rPr>
          <w:t>Centro de Operaciones de Emergencia – COE, instalado el 18 de junio de 2019, en el que se articuló y monitoreó las diferentes movilizaciones y concentraciones, realizadas por los seguidores del equipo de fútbol Millonarios F.C., quienes con motivo de la celebración del cumpleaños número 72 de su equipo se concentraron en diferentes partes de la ciudad.</w:t>
        </w:r>
      </w:hyperlink>
      <w:r w:rsidR="006E3191">
        <w:rPr>
          <w:rFonts w:ascii="Arial" w:hAnsi="Arial" w:cs="Arial"/>
          <w:color w:val="000000"/>
          <w:sz w:val="22"/>
          <w:szCs w:val="22"/>
          <w:lang w:eastAsia="es-ES"/>
        </w:rPr>
        <w:t xml:space="preserve">  </w:t>
      </w:r>
      <w:r w:rsidRPr="00E36986">
        <w:rPr>
          <w:rFonts w:ascii="Arial" w:hAnsi="Arial" w:cs="Arial"/>
          <w:color w:val="000000"/>
          <w:sz w:val="22"/>
          <w:szCs w:val="22"/>
          <w:lang w:val="es-CO"/>
        </w:rPr>
        <w:t>Finalmente, durante el periodo reportado de 2019 dando cumplimiento a lo establecido en los Decretos 599 de 2013 y 622 de 2016 esta Secretaría asistió a quince (15) reuniones del comité del Sistema Único de Gestión para el Registro, Evaluación y Autorización de Actividades de Aglomeración de Público en el Distrito Capital - SUGA.</w:t>
      </w:r>
    </w:p>
    <w:p w14:paraId="1584269F" w14:textId="77777777" w:rsidR="00C25B21" w:rsidRDefault="00C25B21" w:rsidP="00E8357A">
      <w:pPr>
        <w:pStyle w:val="Ttulo4"/>
        <w:keepLines w:val="0"/>
        <w:numPr>
          <w:ilvl w:val="3"/>
          <w:numId w:val="0"/>
        </w:numPr>
        <w:suppressAutoHyphens w:val="0"/>
        <w:spacing w:before="0" w:line="240" w:lineRule="auto"/>
        <w:ind w:left="864" w:hanging="864"/>
        <w:rPr>
          <w:rFonts w:cs="Arial"/>
          <w:sz w:val="22"/>
          <w:szCs w:val="22"/>
          <w:lang w:val="es-CO"/>
        </w:rPr>
      </w:pPr>
    </w:p>
    <w:p w14:paraId="700F8706" w14:textId="3AC0E7AA" w:rsidR="00E8357A" w:rsidRPr="00C25B21"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25B21">
        <w:rPr>
          <w:rFonts w:ascii="Arial" w:hAnsi="Arial" w:cs="Arial"/>
          <w:i w:val="0"/>
          <w:color w:val="auto"/>
          <w:sz w:val="22"/>
          <w:szCs w:val="22"/>
          <w:u w:val="single"/>
          <w:lang w:val="es-CO"/>
        </w:rPr>
        <w:t>Logros PDD:</w:t>
      </w:r>
    </w:p>
    <w:p w14:paraId="1EBBE59F" w14:textId="77777777" w:rsidR="00E8357A" w:rsidRPr="00E36986" w:rsidRDefault="00E8357A" w:rsidP="00E8357A">
      <w:pPr>
        <w:spacing w:after="0" w:line="240" w:lineRule="auto"/>
        <w:rPr>
          <w:rFonts w:ascii="Arial" w:hAnsi="Arial" w:cs="Arial"/>
          <w:i/>
        </w:rPr>
      </w:pPr>
    </w:p>
    <w:p w14:paraId="2964C2BB" w14:textId="77777777" w:rsidR="00E8357A" w:rsidRPr="00C25B21" w:rsidRDefault="00E8357A" w:rsidP="00220993">
      <w:pPr>
        <w:numPr>
          <w:ilvl w:val="0"/>
          <w:numId w:val="168"/>
        </w:numPr>
        <w:shd w:val="clear" w:color="auto" w:fill="FFFFFF"/>
        <w:tabs>
          <w:tab w:val="clear" w:pos="720"/>
          <w:tab w:val="num" w:pos="284"/>
        </w:tabs>
        <w:suppressAutoHyphens w:val="0"/>
        <w:spacing w:after="0" w:line="240" w:lineRule="auto"/>
        <w:ind w:left="284" w:hanging="284"/>
        <w:jc w:val="both"/>
        <w:rPr>
          <w:rFonts w:ascii="Arial" w:hAnsi="Arial" w:cs="Arial"/>
          <w:color w:val="000000"/>
          <w:sz w:val="22"/>
          <w:szCs w:val="22"/>
          <w:lang w:eastAsia="es-ES"/>
        </w:rPr>
      </w:pPr>
      <w:r w:rsidRPr="00C25B21">
        <w:rPr>
          <w:rFonts w:ascii="Arial" w:hAnsi="Arial" w:cs="Arial"/>
          <w:color w:val="000000"/>
          <w:sz w:val="22"/>
          <w:szCs w:val="22"/>
          <w:lang w:eastAsia="es-ES"/>
        </w:rPr>
        <w:t>Elaboración del Protocolo de Seguridad, Comodidad y Convivencia para el Fútbol de Bogotá – PDSCCFB</w:t>
      </w:r>
    </w:p>
    <w:p w14:paraId="198F3BBB" w14:textId="77777777" w:rsidR="00E8357A" w:rsidRPr="00C25B21" w:rsidRDefault="00E8357A" w:rsidP="00220993">
      <w:pPr>
        <w:numPr>
          <w:ilvl w:val="0"/>
          <w:numId w:val="168"/>
        </w:numPr>
        <w:shd w:val="clear" w:color="auto" w:fill="FFFFFF"/>
        <w:tabs>
          <w:tab w:val="clear" w:pos="720"/>
          <w:tab w:val="num" w:pos="284"/>
        </w:tabs>
        <w:suppressAutoHyphens w:val="0"/>
        <w:spacing w:after="0" w:line="240" w:lineRule="auto"/>
        <w:ind w:left="284" w:hanging="284"/>
        <w:jc w:val="both"/>
        <w:rPr>
          <w:rFonts w:ascii="Arial" w:hAnsi="Arial" w:cs="Arial"/>
          <w:color w:val="000000"/>
          <w:sz w:val="22"/>
          <w:szCs w:val="22"/>
          <w:lang w:eastAsia="es-ES"/>
        </w:rPr>
      </w:pPr>
      <w:r w:rsidRPr="00C25B21">
        <w:rPr>
          <w:rFonts w:ascii="Arial" w:hAnsi="Arial" w:cs="Arial"/>
          <w:color w:val="000000"/>
          <w:sz w:val="22"/>
          <w:szCs w:val="22"/>
          <w:lang w:eastAsia="es-ES"/>
        </w:rPr>
        <w:t xml:space="preserve">Elaboración del reglamento interno de la CDSCCFB </w:t>
      </w:r>
    </w:p>
    <w:p w14:paraId="26F32677" w14:textId="77777777" w:rsidR="00E8357A" w:rsidRPr="00C25B21" w:rsidRDefault="00E8357A" w:rsidP="00220993">
      <w:pPr>
        <w:numPr>
          <w:ilvl w:val="0"/>
          <w:numId w:val="168"/>
        </w:numPr>
        <w:shd w:val="clear" w:color="auto" w:fill="FFFFFF"/>
        <w:tabs>
          <w:tab w:val="clear" w:pos="720"/>
          <w:tab w:val="num" w:pos="284"/>
        </w:tabs>
        <w:suppressAutoHyphens w:val="0"/>
        <w:spacing w:after="0" w:line="240" w:lineRule="auto"/>
        <w:ind w:left="284" w:hanging="284"/>
        <w:jc w:val="both"/>
        <w:rPr>
          <w:rFonts w:ascii="Arial" w:hAnsi="Arial" w:cs="Arial"/>
          <w:color w:val="000000"/>
          <w:sz w:val="22"/>
          <w:szCs w:val="22"/>
          <w:lang w:eastAsia="es-ES"/>
        </w:rPr>
      </w:pPr>
      <w:r w:rsidRPr="00C25B21">
        <w:rPr>
          <w:rFonts w:ascii="Arial" w:hAnsi="Arial" w:cs="Arial"/>
          <w:color w:val="000000"/>
          <w:sz w:val="22"/>
          <w:szCs w:val="22"/>
          <w:lang w:eastAsia="es-ES"/>
        </w:rPr>
        <w:t>Fortalecimiento en la seguridad del Estadio Nemesio Camacho El Campín con la instalación de cincuenta y ocho (58) cámaras de video.</w:t>
      </w:r>
    </w:p>
    <w:p w14:paraId="5917592D" w14:textId="77777777" w:rsidR="00E8357A" w:rsidRPr="00C25B21" w:rsidRDefault="00E8357A" w:rsidP="00220993">
      <w:pPr>
        <w:numPr>
          <w:ilvl w:val="0"/>
          <w:numId w:val="168"/>
        </w:numPr>
        <w:shd w:val="clear" w:color="auto" w:fill="FFFFFF"/>
        <w:tabs>
          <w:tab w:val="clear" w:pos="720"/>
          <w:tab w:val="num" w:pos="284"/>
        </w:tabs>
        <w:suppressAutoHyphens w:val="0"/>
        <w:spacing w:after="0" w:line="240" w:lineRule="auto"/>
        <w:ind w:left="284" w:hanging="284"/>
        <w:jc w:val="both"/>
        <w:rPr>
          <w:rFonts w:ascii="Arial" w:hAnsi="Arial" w:cs="Arial"/>
          <w:color w:val="000000"/>
          <w:sz w:val="22"/>
          <w:szCs w:val="22"/>
          <w:lang w:eastAsia="es-ES"/>
        </w:rPr>
      </w:pPr>
      <w:r w:rsidRPr="00C25B21">
        <w:rPr>
          <w:rFonts w:ascii="Arial" w:hAnsi="Arial" w:cs="Arial"/>
          <w:color w:val="000000"/>
          <w:sz w:val="22"/>
          <w:szCs w:val="22"/>
          <w:lang w:eastAsia="es-ES"/>
        </w:rPr>
        <w:t>Disminución de problemas de convivencia en las tribunas y alrededores de los escenarios deportivos (Estadios Nemesio Camacho El Campín y Metropolitano de Techo).</w:t>
      </w:r>
    </w:p>
    <w:p w14:paraId="6FC50B28" w14:textId="77777777" w:rsidR="00E8357A" w:rsidRPr="00C25B21" w:rsidRDefault="00E8357A" w:rsidP="00220993">
      <w:pPr>
        <w:numPr>
          <w:ilvl w:val="0"/>
          <w:numId w:val="168"/>
        </w:numPr>
        <w:shd w:val="clear" w:color="auto" w:fill="FFFFFF"/>
        <w:tabs>
          <w:tab w:val="clear" w:pos="720"/>
          <w:tab w:val="num" w:pos="284"/>
        </w:tabs>
        <w:suppressAutoHyphens w:val="0"/>
        <w:spacing w:after="0" w:line="240" w:lineRule="auto"/>
        <w:ind w:left="284" w:hanging="284"/>
        <w:jc w:val="both"/>
        <w:rPr>
          <w:rFonts w:ascii="Arial" w:hAnsi="Arial" w:cs="Arial"/>
          <w:color w:val="000000"/>
          <w:sz w:val="22"/>
          <w:szCs w:val="22"/>
          <w:lang w:eastAsia="es-ES"/>
        </w:rPr>
      </w:pPr>
      <w:r w:rsidRPr="00C25B21">
        <w:rPr>
          <w:rFonts w:ascii="Arial" w:hAnsi="Arial" w:cs="Arial"/>
          <w:color w:val="000000"/>
          <w:sz w:val="22"/>
          <w:szCs w:val="22"/>
          <w:lang w:eastAsia="es-ES"/>
        </w:rPr>
        <w:t>Articulación interinstitucional para implementar la estrategia </w:t>
      </w:r>
      <w:r w:rsidRPr="00C25B21">
        <w:rPr>
          <w:rFonts w:ascii="Arial" w:hAnsi="Arial" w:cs="Arial"/>
          <w:i/>
          <w:iCs/>
          <w:color w:val="000000"/>
          <w:sz w:val="22"/>
          <w:szCs w:val="22"/>
          <w:lang w:eastAsia="es-ES"/>
        </w:rPr>
        <w:t xml:space="preserve">“Más Fútbol, Más Vida” </w:t>
      </w:r>
      <w:r w:rsidRPr="00C25B21">
        <w:rPr>
          <w:rFonts w:ascii="Arial" w:hAnsi="Arial" w:cs="Arial"/>
          <w:iCs/>
          <w:color w:val="000000"/>
          <w:sz w:val="22"/>
          <w:szCs w:val="22"/>
          <w:lang w:eastAsia="es-ES"/>
        </w:rPr>
        <w:t>liderada por el IDPAC</w:t>
      </w:r>
      <w:r w:rsidRPr="00C25B21">
        <w:rPr>
          <w:rFonts w:ascii="Arial" w:hAnsi="Arial" w:cs="Arial"/>
          <w:i/>
          <w:iCs/>
          <w:color w:val="000000"/>
          <w:sz w:val="22"/>
          <w:szCs w:val="22"/>
          <w:lang w:eastAsia="es-ES"/>
        </w:rPr>
        <w:t>, </w:t>
      </w:r>
      <w:r w:rsidRPr="00C25B21">
        <w:rPr>
          <w:rFonts w:ascii="Arial" w:hAnsi="Arial" w:cs="Arial"/>
          <w:color w:val="000000"/>
          <w:sz w:val="22"/>
          <w:szCs w:val="22"/>
          <w:lang w:eastAsia="es-ES"/>
        </w:rPr>
        <w:t>la cual fue adoptada por todas las entidades de la CDSCCFB.</w:t>
      </w:r>
    </w:p>
    <w:p w14:paraId="7549E860" w14:textId="77777777" w:rsidR="00E8357A" w:rsidRPr="00C25B21" w:rsidRDefault="00E8357A" w:rsidP="00220993">
      <w:pPr>
        <w:numPr>
          <w:ilvl w:val="0"/>
          <w:numId w:val="168"/>
        </w:numPr>
        <w:shd w:val="clear" w:color="auto" w:fill="FFFFFF"/>
        <w:tabs>
          <w:tab w:val="clear" w:pos="720"/>
          <w:tab w:val="num" w:pos="284"/>
        </w:tabs>
        <w:suppressAutoHyphens w:val="0"/>
        <w:spacing w:after="0" w:line="240" w:lineRule="auto"/>
        <w:ind w:left="284" w:hanging="284"/>
        <w:jc w:val="both"/>
        <w:rPr>
          <w:rFonts w:ascii="Arial" w:hAnsi="Arial" w:cs="Arial"/>
          <w:color w:val="000000"/>
          <w:sz w:val="22"/>
          <w:szCs w:val="22"/>
          <w:lang w:eastAsia="es-ES"/>
        </w:rPr>
      </w:pPr>
      <w:r w:rsidRPr="00C25B21">
        <w:rPr>
          <w:rFonts w:ascii="Arial" w:hAnsi="Arial" w:cs="Arial"/>
          <w:color w:val="000000"/>
          <w:sz w:val="22"/>
          <w:szCs w:val="22"/>
          <w:lang w:eastAsia="es-ES"/>
        </w:rPr>
        <w:t>Articulación interinstitucional en la implementación de estrategias de comunicación en el marco de la convivencia en los escenarios deportivos.</w:t>
      </w:r>
    </w:p>
    <w:p w14:paraId="2F64ABFA" w14:textId="77777777" w:rsidR="00E8357A" w:rsidRPr="00C25B21" w:rsidRDefault="00E8357A" w:rsidP="00220993">
      <w:pPr>
        <w:numPr>
          <w:ilvl w:val="0"/>
          <w:numId w:val="168"/>
        </w:numPr>
        <w:shd w:val="clear" w:color="auto" w:fill="FFFFFF"/>
        <w:tabs>
          <w:tab w:val="clear" w:pos="720"/>
          <w:tab w:val="num" w:pos="284"/>
        </w:tabs>
        <w:suppressAutoHyphens w:val="0"/>
        <w:spacing w:after="0" w:line="240" w:lineRule="auto"/>
        <w:ind w:left="284" w:hanging="284"/>
        <w:jc w:val="both"/>
        <w:rPr>
          <w:rFonts w:ascii="Arial" w:hAnsi="Arial" w:cs="Arial"/>
          <w:color w:val="000000"/>
          <w:sz w:val="22"/>
          <w:szCs w:val="22"/>
          <w:lang w:eastAsia="es-ES"/>
        </w:rPr>
      </w:pPr>
      <w:r w:rsidRPr="00C25B21">
        <w:rPr>
          <w:rFonts w:ascii="Arial" w:hAnsi="Arial" w:cs="Arial"/>
          <w:color w:val="000000"/>
          <w:sz w:val="22"/>
          <w:szCs w:val="22"/>
          <w:lang w:eastAsia="es-ES"/>
        </w:rPr>
        <w:t xml:space="preserve">Fortalecimiento de la política Distrital de </w:t>
      </w:r>
      <w:r w:rsidRPr="00C25B21">
        <w:rPr>
          <w:rFonts w:ascii="Arial" w:hAnsi="Arial" w:cs="Arial"/>
          <w:i/>
          <w:color w:val="000000"/>
          <w:sz w:val="22"/>
          <w:szCs w:val="22"/>
          <w:lang w:eastAsia="es-ES"/>
        </w:rPr>
        <w:t>“Bogotá de puertas abiertas”</w:t>
      </w:r>
      <w:r w:rsidRPr="00C25B21">
        <w:rPr>
          <w:rFonts w:ascii="Arial" w:hAnsi="Arial" w:cs="Arial"/>
          <w:color w:val="000000"/>
          <w:sz w:val="22"/>
          <w:szCs w:val="22"/>
          <w:lang w:eastAsia="es-ES"/>
        </w:rPr>
        <w:t xml:space="preserve"> en la que han podido ingresar todos los hinchas de los equipos de fútbol visitantes.</w:t>
      </w:r>
    </w:p>
    <w:p w14:paraId="44266E76" w14:textId="027256C6" w:rsidR="00E8357A" w:rsidRPr="00C25B21"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eastAsia="es-ES_tradnl"/>
        </w:rPr>
      </w:pPr>
      <w:r w:rsidRPr="00C25B21">
        <w:rPr>
          <w:rFonts w:ascii="Arial" w:hAnsi="Arial" w:cs="Arial"/>
          <w:i w:val="0"/>
          <w:color w:val="auto"/>
          <w:sz w:val="22"/>
          <w:szCs w:val="22"/>
          <w:u w:val="single"/>
          <w:lang w:val="es-CO" w:eastAsia="es-ES_tradnl"/>
        </w:rPr>
        <w:lastRenderedPageBreak/>
        <w:t>Dificultades</w:t>
      </w:r>
    </w:p>
    <w:p w14:paraId="11687A24" w14:textId="77777777" w:rsidR="00E8357A" w:rsidRPr="00E36986" w:rsidRDefault="00E8357A" w:rsidP="00E8357A">
      <w:pPr>
        <w:pStyle w:val="Prrafodelista"/>
        <w:spacing w:after="0" w:line="240" w:lineRule="auto"/>
        <w:ind w:left="360"/>
        <w:jc w:val="both"/>
        <w:rPr>
          <w:rFonts w:ascii="Arial" w:eastAsia="Times New Roman" w:hAnsi="Arial" w:cs="Arial"/>
          <w:b/>
          <w:bCs/>
          <w:lang w:eastAsia="es-ES_tradnl"/>
        </w:rPr>
      </w:pPr>
    </w:p>
    <w:p w14:paraId="70225F50" w14:textId="77777777" w:rsidR="00E8357A" w:rsidRPr="00E36986" w:rsidRDefault="00E8357A" w:rsidP="00220993">
      <w:pPr>
        <w:pStyle w:val="Prrafodelista"/>
        <w:numPr>
          <w:ilvl w:val="0"/>
          <w:numId w:val="156"/>
        </w:numPr>
        <w:spacing w:after="0" w:line="240" w:lineRule="auto"/>
        <w:ind w:left="284" w:hanging="284"/>
        <w:jc w:val="both"/>
        <w:textAlignment w:val="baseline"/>
        <w:rPr>
          <w:rFonts w:ascii="Arial" w:eastAsia="Times New Roman" w:hAnsi="Arial" w:cs="Arial"/>
          <w:lang w:eastAsia="es-ES"/>
        </w:rPr>
      </w:pPr>
      <w:r w:rsidRPr="00E36986">
        <w:rPr>
          <w:rFonts w:ascii="Arial" w:eastAsia="Times New Roman" w:hAnsi="Arial" w:cs="Arial"/>
          <w:lang w:eastAsia="es-ES"/>
        </w:rPr>
        <w:t>Dificultad en la articulación con las entidades privadas (Clubes de Fútbol) las cuales integran la CDSCCFB.</w:t>
      </w:r>
    </w:p>
    <w:p w14:paraId="71AF6EA7" w14:textId="77777777" w:rsidR="00E8357A" w:rsidRPr="00E36986" w:rsidRDefault="00E8357A" w:rsidP="00220993">
      <w:pPr>
        <w:pStyle w:val="Prrafodelista"/>
        <w:numPr>
          <w:ilvl w:val="0"/>
          <w:numId w:val="156"/>
        </w:numPr>
        <w:spacing w:after="0" w:line="240" w:lineRule="auto"/>
        <w:ind w:left="284" w:hanging="284"/>
        <w:jc w:val="both"/>
        <w:textAlignment w:val="baseline"/>
        <w:rPr>
          <w:rFonts w:ascii="Arial" w:eastAsia="Times New Roman" w:hAnsi="Arial" w:cs="Arial"/>
          <w:color w:val="000000"/>
          <w:lang w:val="es-ES" w:eastAsia="es-ES"/>
        </w:rPr>
      </w:pPr>
      <w:r w:rsidRPr="00E36986">
        <w:rPr>
          <w:rFonts w:ascii="Arial" w:eastAsia="Times New Roman" w:hAnsi="Arial" w:cs="Arial"/>
          <w:lang w:eastAsia="es-ES"/>
        </w:rPr>
        <w:t>Dificultad en abordar la problemática de tipo social que afecta a la población que se encuentra en el marco del fútbol, las cuales generan dinámicas que tienen alto impacto en la seguridad y convivencia.</w:t>
      </w:r>
    </w:p>
    <w:p w14:paraId="723500C4" w14:textId="77777777" w:rsidR="00E8357A" w:rsidRPr="00E36986" w:rsidRDefault="00E8357A" w:rsidP="00220993">
      <w:pPr>
        <w:pStyle w:val="Prrafodelista"/>
        <w:numPr>
          <w:ilvl w:val="0"/>
          <w:numId w:val="156"/>
        </w:numPr>
        <w:spacing w:after="0" w:line="240" w:lineRule="auto"/>
        <w:ind w:left="284" w:hanging="284"/>
        <w:jc w:val="both"/>
        <w:textAlignment w:val="baseline"/>
        <w:rPr>
          <w:rFonts w:ascii="Arial" w:eastAsia="Times New Roman" w:hAnsi="Arial" w:cs="Arial"/>
          <w:color w:val="000000"/>
          <w:lang w:val="es-ES" w:eastAsia="es-ES"/>
        </w:rPr>
      </w:pPr>
      <w:r w:rsidRPr="00E36986">
        <w:rPr>
          <w:rFonts w:ascii="Arial" w:eastAsia="Times New Roman" w:hAnsi="Arial" w:cs="Arial"/>
          <w:color w:val="000000"/>
          <w:lang w:val="es-ES" w:eastAsia="es-ES"/>
        </w:rPr>
        <w:t>Dificultad en la continuidad de los acuerdos de convivencia con las barras futboleras de Millonarios F.C. (Blue Rain y Comandos Azules) teniendo en cuentas sus dinámicas.</w:t>
      </w:r>
    </w:p>
    <w:p w14:paraId="766B4208" w14:textId="77777777" w:rsidR="00E8357A" w:rsidRPr="00E36986" w:rsidRDefault="00E8357A" w:rsidP="00220993">
      <w:pPr>
        <w:pStyle w:val="Prrafodelista"/>
        <w:numPr>
          <w:ilvl w:val="0"/>
          <w:numId w:val="156"/>
        </w:numPr>
        <w:spacing w:after="0" w:line="240" w:lineRule="auto"/>
        <w:ind w:left="284" w:hanging="284"/>
        <w:jc w:val="both"/>
        <w:textAlignment w:val="baseline"/>
        <w:rPr>
          <w:rFonts w:ascii="Arial" w:eastAsia="Times New Roman" w:hAnsi="Arial" w:cs="Arial"/>
          <w:lang w:eastAsia="es-ES"/>
        </w:rPr>
      </w:pPr>
      <w:r w:rsidRPr="00E36986">
        <w:rPr>
          <w:rFonts w:ascii="Arial" w:eastAsia="Times New Roman" w:hAnsi="Arial" w:cs="Arial"/>
          <w:color w:val="000000"/>
          <w:lang w:val="es-ES" w:eastAsia="es-ES"/>
        </w:rPr>
        <w:t>Diferencias técnicas y conceptuales entre entidades y clubes de fútbol en algunos puntos, durante la elaboración del PDSCCFB.</w:t>
      </w:r>
    </w:p>
    <w:p w14:paraId="6E0661AE" w14:textId="77777777" w:rsidR="00C25B21" w:rsidRDefault="00E8357A" w:rsidP="00E8357A">
      <w:pPr>
        <w:pStyle w:val="Ttulo4"/>
        <w:keepLines w:val="0"/>
        <w:numPr>
          <w:ilvl w:val="3"/>
          <w:numId w:val="0"/>
        </w:numPr>
        <w:suppressAutoHyphens w:val="0"/>
        <w:spacing w:before="0" w:line="240" w:lineRule="auto"/>
        <w:ind w:left="864" w:hanging="864"/>
        <w:rPr>
          <w:rFonts w:cs="Arial"/>
          <w:sz w:val="22"/>
          <w:szCs w:val="22"/>
          <w:lang w:val="es-CO"/>
        </w:rPr>
      </w:pPr>
      <w:r w:rsidRPr="00E36986">
        <w:rPr>
          <w:rFonts w:cs="Arial"/>
          <w:sz w:val="22"/>
          <w:szCs w:val="22"/>
          <w:lang w:val="es-CO"/>
        </w:rPr>
        <w:t xml:space="preserve"> </w:t>
      </w:r>
    </w:p>
    <w:p w14:paraId="0BD11D3A" w14:textId="139B83BC" w:rsidR="00E8357A" w:rsidRPr="00C25B21" w:rsidRDefault="00E8357A" w:rsidP="00E8357A">
      <w:pPr>
        <w:pStyle w:val="Ttulo4"/>
        <w:keepLines w:val="0"/>
        <w:numPr>
          <w:ilvl w:val="3"/>
          <w:numId w:val="0"/>
        </w:numPr>
        <w:suppressAutoHyphens w:val="0"/>
        <w:spacing w:before="0" w:line="240" w:lineRule="auto"/>
        <w:ind w:left="864" w:hanging="864"/>
        <w:rPr>
          <w:rFonts w:ascii="Arial" w:hAnsi="Arial" w:cs="Arial"/>
          <w:i w:val="0"/>
          <w:color w:val="auto"/>
          <w:sz w:val="22"/>
          <w:szCs w:val="22"/>
          <w:u w:val="single"/>
          <w:lang w:val="es-CO"/>
        </w:rPr>
      </w:pPr>
      <w:r w:rsidRPr="00C25B21">
        <w:rPr>
          <w:rFonts w:ascii="Arial" w:hAnsi="Arial" w:cs="Arial"/>
          <w:i w:val="0"/>
          <w:color w:val="auto"/>
          <w:sz w:val="22"/>
          <w:szCs w:val="22"/>
          <w:u w:val="single"/>
          <w:lang w:val="es-CO"/>
        </w:rPr>
        <w:t>Registros fotográficos de la estrategia:</w:t>
      </w:r>
    </w:p>
    <w:p w14:paraId="2DA8FC34" w14:textId="257358C7" w:rsidR="00E8357A" w:rsidRPr="00E36986" w:rsidRDefault="00E8357A" w:rsidP="00E8357A">
      <w:pPr>
        <w:spacing w:after="0" w:line="240" w:lineRule="auto"/>
        <w:jc w:val="both"/>
        <w:rPr>
          <w:rFonts w:ascii="Arial" w:hAnsi="Arial" w:cs="Arial"/>
          <w:lang w:eastAsia="es-CO"/>
        </w:rPr>
      </w:pPr>
      <w:r w:rsidRPr="00E36986">
        <w:rPr>
          <w:rFonts w:ascii="Arial" w:hAnsi="Arial" w:cs="Arial"/>
          <w:noProof/>
          <w:lang w:eastAsia="es-ES"/>
        </w:rPr>
        <w:drawing>
          <wp:anchor distT="0" distB="0" distL="114300" distR="114300" simplePos="0" relativeHeight="251930624" behindDoc="1" locked="0" layoutInCell="1" allowOverlap="1" wp14:anchorId="38749873" wp14:editId="611F9C3C">
            <wp:simplePos x="0" y="0"/>
            <wp:positionH relativeFrom="column">
              <wp:posOffset>567690</wp:posOffset>
            </wp:positionH>
            <wp:positionV relativeFrom="paragraph">
              <wp:posOffset>85725</wp:posOffset>
            </wp:positionV>
            <wp:extent cx="1936750" cy="1343025"/>
            <wp:effectExtent l="0" t="0" r="6350" b="9525"/>
            <wp:wrapNone/>
            <wp:docPr id="902" name="Imagen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TOCOLO.jpg"/>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944879" cy="1348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01C59" w14:textId="55219F69" w:rsidR="00E8357A" w:rsidRPr="00EA5E59" w:rsidRDefault="006E3191" w:rsidP="00E8357A">
      <w:pPr>
        <w:spacing w:after="0" w:line="240" w:lineRule="auto"/>
        <w:jc w:val="both"/>
        <w:rPr>
          <w:rFonts w:ascii="Arial" w:hAnsi="Arial" w:cs="Arial"/>
          <w:lang w:eastAsia="es-CO"/>
        </w:rPr>
      </w:pPr>
      <w:r w:rsidRPr="00E36986">
        <w:rPr>
          <w:rFonts w:ascii="Arial" w:hAnsi="Arial" w:cs="Arial"/>
          <w:i/>
          <w:noProof/>
          <w:lang w:eastAsia="es-ES"/>
        </w:rPr>
        <w:drawing>
          <wp:anchor distT="0" distB="0" distL="114300" distR="114300" simplePos="0" relativeHeight="251931648" behindDoc="1" locked="0" layoutInCell="1" allowOverlap="1" wp14:anchorId="1A69972E" wp14:editId="7D193895">
            <wp:simplePos x="0" y="0"/>
            <wp:positionH relativeFrom="margin">
              <wp:posOffset>2501265</wp:posOffset>
            </wp:positionH>
            <wp:positionV relativeFrom="paragraph">
              <wp:posOffset>15875</wp:posOffset>
            </wp:positionV>
            <wp:extent cx="2475230" cy="1238250"/>
            <wp:effectExtent l="0" t="0" r="1270" b="0"/>
            <wp:wrapNone/>
            <wp:docPr id="903" name="Imagen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rra.jpg"/>
                    <pic:cNvPicPr/>
                  </pic:nvPicPr>
                  <pic:blipFill>
                    <a:blip r:embed="rId44" cstate="email">
                      <a:extLst>
                        <a:ext uri="{28A0092B-C50C-407E-A947-70E740481C1C}">
                          <a14:useLocalDpi xmlns:a14="http://schemas.microsoft.com/office/drawing/2010/main"/>
                        </a:ext>
                      </a:extLst>
                    </a:blip>
                    <a:stretch>
                      <a:fillRect/>
                    </a:stretch>
                  </pic:blipFill>
                  <pic:spPr>
                    <a:xfrm>
                      <a:off x="0" y="0"/>
                      <a:ext cx="2491316" cy="1246297"/>
                    </a:xfrm>
                    <a:prstGeom prst="rect">
                      <a:avLst/>
                    </a:prstGeom>
                  </pic:spPr>
                </pic:pic>
              </a:graphicData>
            </a:graphic>
            <wp14:sizeRelH relativeFrom="margin">
              <wp14:pctWidth>0</wp14:pctWidth>
            </wp14:sizeRelH>
            <wp14:sizeRelV relativeFrom="margin">
              <wp14:pctHeight>0</wp14:pctHeight>
            </wp14:sizeRelV>
          </wp:anchor>
        </w:drawing>
      </w:r>
    </w:p>
    <w:p w14:paraId="1EAC6AC9" w14:textId="4C37C744" w:rsidR="00E8357A" w:rsidRPr="00EA5E59" w:rsidRDefault="00E8357A" w:rsidP="00E8357A">
      <w:pPr>
        <w:spacing w:after="0" w:line="240" w:lineRule="auto"/>
        <w:jc w:val="both"/>
        <w:rPr>
          <w:rFonts w:ascii="Arial" w:hAnsi="Arial" w:cs="Arial"/>
          <w:lang w:eastAsia="es-CO"/>
        </w:rPr>
      </w:pPr>
    </w:p>
    <w:p w14:paraId="57895C70" w14:textId="529A8238" w:rsidR="00E8357A" w:rsidRPr="00EA5E59" w:rsidRDefault="00E8357A" w:rsidP="00E8357A">
      <w:pPr>
        <w:spacing w:after="0" w:line="240" w:lineRule="auto"/>
        <w:jc w:val="both"/>
        <w:rPr>
          <w:rFonts w:ascii="Arial" w:hAnsi="Arial" w:cs="Arial"/>
          <w:lang w:eastAsia="es-CO"/>
        </w:rPr>
      </w:pPr>
    </w:p>
    <w:p w14:paraId="4BAC101A" w14:textId="54F1A592" w:rsidR="00E8357A" w:rsidRPr="00EA5E59" w:rsidRDefault="00E8357A" w:rsidP="00E8357A">
      <w:pPr>
        <w:spacing w:after="0" w:line="240" w:lineRule="auto"/>
        <w:jc w:val="both"/>
        <w:rPr>
          <w:rFonts w:ascii="Arial" w:hAnsi="Arial" w:cs="Arial"/>
          <w:lang w:eastAsia="es-CO"/>
        </w:rPr>
      </w:pPr>
    </w:p>
    <w:p w14:paraId="22F28000" w14:textId="77777777" w:rsidR="00E8357A" w:rsidRPr="00EA5E59" w:rsidRDefault="00E8357A" w:rsidP="00E8357A">
      <w:pPr>
        <w:spacing w:after="0" w:line="240" w:lineRule="auto"/>
        <w:jc w:val="both"/>
        <w:rPr>
          <w:rFonts w:ascii="Arial" w:hAnsi="Arial" w:cs="Arial"/>
          <w:lang w:eastAsia="es-CO"/>
        </w:rPr>
      </w:pPr>
    </w:p>
    <w:p w14:paraId="4C254F93" w14:textId="77777777" w:rsidR="00E8357A" w:rsidRPr="00EA5E59" w:rsidRDefault="00E8357A" w:rsidP="00E8357A">
      <w:pPr>
        <w:spacing w:after="0" w:line="240" w:lineRule="auto"/>
        <w:jc w:val="both"/>
        <w:rPr>
          <w:rFonts w:ascii="Arial" w:hAnsi="Arial" w:cs="Arial"/>
          <w:lang w:eastAsia="es-CO"/>
        </w:rPr>
      </w:pPr>
    </w:p>
    <w:p w14:paraId="4E6A907F" w14:textId="77777777" w:rsidR="00E8357A" w:rsidRPr="00EA5E59" w:rsidRDefault="00E8357A" w:rsidP="00E8357A">
      <w:pPr>
        <w:spacing w:after="0" w:line="240" w:lineRule="auto"/>
        <w:jc w:val="both"/>
        <w:rPr>
          <w:rFonts w:ascii="Arial" w:hAnsi="Arial" w:cs="Arial"/>
          <w:lang w:eastAsia="es-CO"/>
        </w:rPr>
      </w:pPr>
    </w:p>
    <w:p w14:paraId="693626A9" w14:textId="77777777" w:rsidR="00E8357A" w:rsidRPr="00EA5E59" w:rsidRDefault="00E8357A" w:rsidP="00E8357A">
      <w:pPr>
        <w:spacing w:after="0" w:line="240" w:lineRule="auto"/>
        <w:jc w:val="both"/>
        <w:rPr>
          <w:rFonts w:ascii="Arial" w:hAnsi="Arial" w:cs="Arial"/>
          <w:lang w:eastAsia="es-CO"/>
        </w:rPr>
      </w:pPr>
    </w:p>
    <w:p w14:paraId="5D760905" w14:textId="77777777" w:rsidR="00E8357A" w:rsidRPr="00EA5E59" w:rsidRDefault="00E8357A" w:rsidP="00E8357A">
      <w:pPr>
        <w:spacing w:after="0" w:line="240" w:lineRule="auto"/>
        <w:jc w:val="both"/>
        <w:rPr>
          <w:rFonts w:ascii="Arial" w:hAnsi="Arial" w:cs="Arial"/>
          <w:lang w:eastAsia="es-CO"/>
        </w:rPr>
      </w:pPr>
    </w:p>
    <w:p w14:paraId="105DB257" w14:textId="5E3E6599" w:rsidR="00E8357A" w:rsidRDefault="006E3191" w:rsidP="00E8357A">
      <w:pPr>
        <w:spacing w:after="0" w:line="240" w:lineRule="auto"/>
        <w:jc w:val="center"/>
        <w:rPr>
          <w:rFonts w:ascii="Arial" w:hAnsi="Arial" w:cs="Arial"/>
          <w:sz w:val="18"/>
          <w:szCs w:val="18"/>
        </w:rPr>
      </w:pPr>
      <w:r w:rsidRPr="006E3191">
        <w:rPr>
          <w:rFonts w:ascii="Arial" w:hAnsi="Arial" w:cs="Arial"/>
          <w:b/>
          <w:sz w:val="18"/>
          <w:szCs w:val="18"/>
        </w:rPr>
        <w:t>F</w:t>
      </w:r>
      <w:r w:rsidR="00E8357A" w:rsidRPr="006E3191">
        <w:rPr>
          <w:rFonts w:ascii="Arial" w:hAnsi="Arial" w:cs="Arial"/>
          <w:b/>
          <w:sz w:val="18"/>
          <w:szCs w:val="18"/>
        </w:rPr>
        <w:t>uente:</w:t>
      </w:r>
      <w:r w:rsidR="00E8357A" w:rsidRPr="006E3191">
        <w:rPr>
          <w:rFonts w:ascii="Arial" w:hAnsi="Arial" w:cs="Arial"/>
          <w:sz w:val="18"/>
          <w:szCs w:val="18"/>
        </w:rPr>
        <w:t xml:space="preserve"> Secretaría Distrital de Seguridad, Convivencia y Justicia, Dirección de Seguridad, 2019</w:t>
      </w:r>
    </w:p>
    <w:p w14:paraId="1ACC7ABF" w14:textId="6FD90AE0" w:rsidR="00371603" w:rsidRDefault="00371603" w:rsidP="00E8357A">
      <w:pPr>
        <w:spacing w:after="0" w:line="240" w:lineRule="auto"/>
        <w:jc w:val="center"/>
        <w:rPr>
          <w:rFonts w:ascii="Arial" w:hAnsi="Arial" w:cs="Arial"/>
          <w:sz w:val="18"/>
          <w:szCs w:val="18"/>
        </w:rPr>
      </w:pPr>
    </w:p>
    <w:p w14:paraId="74831D65" w14:textId="34131353" w:rsidR="00371603" w:rsidRDefault="00371603" w:rsidP="00E8357A">
      <w:pPr>
        <w:spacing w:after="0" w:line="240" w:lineRule="auto"/>
        <w:jc w:val="center"/>
        <w:rPr>
          <w:rFonts w:ascii="Arial" w:hAnsi="Arial" w:cs="Arial"/>
          <w:sz w:val="18"/>
          <w:szCs w:val="18"/>
        </w:rPr>
      </w:pPr>
    </w:p>
    <w:p w14:paraId="5AD91B30" w14:textId="77777777" w:rsidR="00371603" w:rsidRPr="006E3191" w:rsidRDefault="00371603" w:rsidP="00E8357A">
      <w:pPr>
        <w:spacing w:after="0" w:line="240" w:lineRule="auto"/>
        <w:jc w:val="center"/>
        <w:rPr>
          <w:rFonts w:ascii="Arial" w:hAnsi="Arial" w:cs="Arial"/>
          <w:sz w:val="18"/>
          <w:szCs w:val="18"/>
          <w:lang w:eastAsia="es-ES"/>
        </w:rPr>
      </w:pPr>
    </w:p>
    <w:tbl>
      <w:tblPr>
        <w:tblW w:w="8904" w:type="dxa"/>
        <w:tblLook w:val="04A0" w:firstRow="1" w:lastRow="0" w:firstColumn="1" w:lastColumn="0" w:noHBand="0" w:noVBand="1"/>
      </w:tblPr>
      <w:tblGrid>
        <w:gridCol w:w="8904"/>
      </w:tblGrid>
      <w:tr w:rsidR="00B51FBA" w:rsidRPr="00EC6DFA" w14:paraId="75CE376E" w14:textId="77777777" w:rsidTr="007015C6">
        <w:trPr>
          <w:trHeight w:val="326"/>
        </w:trPr>
        <w:tc>
          <w:tcPr>
            <w:tcW w:w="8904" w:type="dxa"/>
            <w:shd w:val="clear" w:color="auto" w:fill="8496B0" w:themeFill="text2" w:themeFillTint="99"/>
          </w:tcPr>
          <w:p w14:paraId="5C20EA6D" w14:textId="77777777" w:rsidR="00B51FBA" w:rsidRPr="00EC6DFA" w:rsidRDefault="00290DB1" w:rsidP="009B1997">
            <w:pPr>
              <w:pStyle w:val="Ttulo1"/>
              <w:spacing w:before="0" w:line="240" w:lineRule="auto"/>
              <w:ind w:left="-108"/>
              <w:jc w:val="both"/>
              <w:rPr>
                <w:rFonts w:ascii="Arial" w:hAnsi="Arial" w:cs="Arial"/>
                <w:b/>
                <w:sz w:val="22"/>
                <w:szCs w:val="22"/>
              </w:rPr>
            </w:pPr>
            <w:bookmarkStart w:id="121" w:name="_Toc481510191"/>
            <w:r w:rsidRPr="00EC6DFA">
              <w:rPr>
                <w:rFonts w:ascii="Arial" w:hAnsi="Arial" w:cs="Arial"/>
                <w:b/>
                <w:color w:val="auto"/>
                <w:sz w:val="22"/>
                <w:szCs w:val="22"/>
              </w:rPr>
              <w:t>C.</w:t>
            </w:r>
            <w:r w:rsidR="00B51FBA" w:rsidRPr="00EC6DFA">
              <w:rPr>
                <w:rFonts w:ascii="Arial" w:hAnsi="Arial" w:cs="Arial"/>
                <w:b/>
                <w:color w:val="auto"/>
                <w:sz w:val="22"/>
                <w:szCs w:val="22"/>
              </w:rPr>
              <w:t xml:space="preserve"> </w:t>
            </w:r>
            <w:r w:rsidR="00B51FBA" w:rsidRPr="00EC6DFA">
              <w:rPr>
                <w:rFonts w:ascii="Arial" w:hAnsi="Arial" w:cs="Arial"/>
                <w:b/>
                <w:color w:val="auto"/>
                <w:sz w:val="22"/>
                <w:szCs w:val="22"/>
                <w:lang w:val="es-CO"/>
              </w:rPr>
              <w:t>SUBSECRETARÍA DE ACCESO A LA JUSTICIA</w:t>
            </w:r>
            <w:bookmarkEnd w:id="121"/>
          </w:p>
        </w:tc>
      </w:tr>
    </w:tbl>
    <w:p w14:paraId="34A2196E" w14:textId="77777777" w:rsidR="00AD1B36" w:rsidRPr="00020AAB" w:rsidRDefault="00A87F15" w:rsidP="00AD1B36">
      <w:pPr>
        <w:spacing w:after="0" w:line="240" w:lineRule="auto"/>
        <w:jc w:val="center"/>
        <w:rPr>
          <w:rFonts w:ascii="Arial" w:eastAsia="Arial Narrow" w:hAnsi="Arial" w:cs="Arial"/>
          <w:b/>
          <w:sz w:val="22"/>
          <w:szCs w:val="22"/>
        </w:rPr>
      </w:pPr>
      <w:r w:rsidRPr="001E4CE6">
        <w:rPr>
          <w:rFonts w:ascii="Arial" w:eastAsia="Arial Narrow" w:hAnsi="Arial" w:cs="Arial"/>
          <w:b/>
        </w:rPr>
        <w:t xml:space="preserve"> </w:t>
      </w:r>
    </w:p>
    <w:p w14:paraId="0F4FD1C9" w14:textId="77777777" w:rsidR="00813F03" w:rsidRPr="00EC6DFA" w:rsidRDefault="00813F03" w:rsidP="00220993">
      <w:pPr>
        <w:pStyle w:val="Prrafodelista"/>
        <w:numPr>
          <w:ilvl w:val="0"/>
          <w:numId w:val="205"/>
        </w:numPr>
        <w:pBdr>
          <w:top w:val="nil"/>
          <w:left w:val="nil"/>
          <w:bottom w:val="nil"/>
          <w:right w:val="nil"/>
          <w:between w:val="nil"/>
        </w:pBdr>
        <w:spacing w:after="0" w:line="240" w:lineRule="auto"/>
        <w:ind w:left="284" w:hanging="284"/>
        <w:rPr>
          <w:rFonts w:ascii="Arial" w:eastAsia="Arial Narrow" w:hAnsi="Arial" w:cs="Arial"/>
          <w:b/>
        </w:rPr>
      </w:pPr>
      <w:r w:rsidRPr="00EC6DFA">
        <w:rPr>
          <w:rFonts w:ascii="Arial" w:eastAsia="Arial Narrow" w:hAnsi="Arial" w:cs="Arial"/>
          <w:b/>
        </w:rPr>
        <w:t xml:space="preserve">MISIÓN </w:t>
      </w:r>
    </w:p>
    <w:p w14:paraId="042FB250" w14:textId="77777777" w:rsidR="00813F03" w:rsidRPr="00EC6DFA" w:rsidRDefault="00813F03" w:rsidP="00813F03">
      <w:pPr>
        <w:pBdr>
          <w:top w:val="nil"/>
          <w:left w:val="nil"/>
          <w:bottom w:val="nil"/>
          <w:right w:val="nil"/>
          <w:between w:val="nil"/>
        </w:pBdr>
        <w:spacing w:after="0" w:line="240" w:lineRule="auto"/>
        <w:rPr>
          <w:rFonts w:ascii="Arial" w:eastAsia="Arial Narrow" w:hAnsi="Arial" w:cs="Arial"/>
          <w:b/>
          <w:sz w:val="22"/>
          <w:szCs w:val="22"/>
        </w:rPr>
      </w:pPr>
    </w:p>
    <w:p w14:paraId="34D85392" w14:textId="77777777" w:rsidR="00813F03" w:rsidRPr="00EC6DFA" w:rsidRDefault="00813F03" w:rsidP="00813F03">
      <w:pPr>
        <w:spacing w:after="0" w:line="240" w:lineRule="auto"/>
        <w:jc w:val="both"/>
        <w:rPr>
          <w:rFonts w:ascii="Arial" w:eastAsia="Arial Narrow" w:hAnsi="Arial" w:cs="Arial"/>
          <w:sz w:val="22"/>
          <w:szCs w:val="22"/>
        </w:rPr>
      </w:pPr>
      <w:r w:rsidRPr="00EC6DFA">
        <w:rPr>
          <w:rFonts w:ascii="Arial" w:eastAsia="Arial Narrow" w:hAnsi="Arial" w:cs="Arial"/>
          <w:sz w:val="22"/>
          <w:szCs w:val="22"/>
        </w:rPr>
        <w:t>Liderar, planear, implementar y evaluar la política pública en materia acceso a la justicia, para garantizar el ejercicio de los derechos y libertades de los ciudadanos del Distrito Capital.</w:t>
      </w:r>
    </w:p>
    <w:p w14:paraId="6A0ADDD4" w14:textId="77777777" w:rsidR="00813F03" w:rsidRPr="00EC6DFA" w:rsidRDefault="00813F03" w:rsidP="00813F03">
      <w:pPr>
        <w:spacing w:after="0" w:line="240" w:lineRule="auto"/>
        <w:jc w:val="both"/>
        <w:rPr>
          <w:rFonts w:ascii="Arial" w:eastAsia="Arial Narrow" w:hAnsi="Arial" w:cs="Arial"/>
          <w:sz w:val="22"/>
          <w:szCs w:val="22"/>
        </w:rPr>
      </w:pPr>
    </w:p>
    <w:p w14:paraId="3DED0D65" w14:textId="77777777" w:rsidR="00813F03" w:rsidRPr="00EC6DFA" w:rsidRDefault="00813F03" w:rsidP="00220993">
      <w:pPr>
        <w:pStyle w:val="Prrafodelista"/>
        <w:numPr>
          <w:ilvl w:val="0"/>
          <w:numId w:val="205"/>
        </w:numPr>
        <w:pBdr>
          <w:top w:val="nil"/>
          <w:left w:val="nil"/>
          <w:bottom w:val="nil"/>
          <w:right w:val="nil"/>
          <w:between w:val="nil"/>
        </w:pBdr>
        <w:spacing w:after="0" w:line="240" w:lineRule="auto"/>
        <w:ind w:left="284" w:hanging="284"/>
        <w:jc w:val="both"/>
        <w:rPr>
          <w:rFonts w:ascii="Arial" w:eastAsia="Arial Narrow" w:hAnsi="Arial" w:cs="Arial"/>
        </w:rPr>
      </w:pPr>
      <w:r w:rsidRPr="00EC6DFA">
        <w:rPr>
          <w:rFonts w:ascii="Arial" w:eastAsia="Arial Narrow" w:hAnsi="Arial" w:cs="Arial"/>
          <w:b/>
        </w:rPr>
        <w:t xml:space="preserve">VISIÓN </w:t>
      </w:r>
    </w:p>
    <w:p w14:paraId="4A27AD70" w14:textId="77777777" w:rsidR="00813F03" w:rsidRPr="00EC6DFA" w:rsidRDefault="00813F03" w:rsidP="00813F03">
      <w:pPr>
        <w:pBdr>
          <w:top w:val="nil"/>
          <w:left w:val="nil"/>
          <w:bottom w:val="nil"/>
          <w:right w:val="nil"/>
          <w:between w:val="nil"/>
        </w:pBdr>
        <w:spacing w:after="0" w:line="240" w:lineRule="auto"/>
        <w:jc w:val="both"/>
        <w:rPr>
          <w:rFonts w:ascii="Arial" w:eastAsia="Arial Narrow" w:hAnsi="Arial" w:cs="Arial"/>
          <w:sz w:val="22"/>
          <w:szCs w:val="22"/>
        </w:rPr>
      </w:pPr>
    </w:p>
    <w:p w14:paraId="6F35820B" w14:textId="3865852D" w:rsidR="00813F03" w:rsidRPr="00EC6DFA" w:rsidRDefault="00813F03" w:rsidP="00813F03">
      <w:pPr>
        <w:spacing w:after="0" w:line="240" w:lineRule="auto"/>
        <w:jc w:val="both"/>
        <w:rPr>
          <w:rFonts w:ascii="Arial" w:eastAsia="Arial Narrow" w:hAnsi="Arial" w:cs="Arial"/>
          <w:sz w:val="22"/>
          <w:szCs w:val="22"/>
        </w:rPr>
      </w:pPr>
      <w:r w:rsidRPr="00EC6DFA">
        <w:rPr>
          <w:rFonts w:ascii="Arial" w:eastAsia="Arial Narrow" w:hAnsi="Arial" w:cs="Arial"/>
          <w:sz w:val="22"/>
          <w:szCs w:val="22"/>
        </w:rPr>
        <w:t xml:space="preserve">En 2020 la Subsecretaría de Acceso a la Justicia estará consolidada como la articuladora de otras entidades distritales y nacionales, para la ejecución de las políticas en materia justicia, prevención del delito en adolescentes y jóvenes y con una Cárcel Distrital modelo para el nivel Nacional. </w:t>
      </w:r>
    </w:p>
    <w:p w14:paraId="72CAD076" w14:textId="77777777" w:rsidR="00813F03" w:rsidRPr="00EC6DFA" w:rsidRDefault="00813F03" w:rsidP="00813F03">
      <w:pPr>
        <w:spacing w:after="0" w:line="240" w:lineRule="auto"/>
        <w:jc w:val="both"/>
        <w:rPr>
          <w:rFonts w:ascii="Arial" w:eastAsia="Arial Narrow" w:hAnsi="Arial" w:cs="Arial"/>
          <w:sz w:val="22"/>
          <w:szCs w:val="22"/>
        </w:rPr>
      </w:pPr>
    </w:p>
    <w:p w14:paraId="69AC316E" w14:textId="77777777" w:rsidR="00813F03" w:rsidRPr="00EC6DFA" w:rsidRDefault="00813F03" w:rsidP="00220993">
      <w:pPr>
        <w:pStyle w:val="Prrafodelista"/>
        <w:numPr>
          <w:ilvl w:val="0"/>
          <w:numId w:val="205"/>
        </w:numPr>
        <w:pBdr>
          <w:top w:val="nil"/>
          <w:left w:val="nil"/>
          <w:bottom w:val="nil"/>
          <w:right w:val="nil"/>
          <w:between w:val="nil"/>
        </w:pBdr>
        <w:spacing w:after="0" w:line="240" w:lineRule="auto"/>
        <w:ind w:left="284" w:hanging="284"/>
        <w:jc w:val="both"/>
        <w:rPr>
          <w:rFonts w:ascii="Arial" w:eastAsia="Arial Narrow" w:hAnsi="Arial" w:cs="Arial"/>
          <w:b/>
        </w:rPr>
      </w:pPr>
      <w:r w:rsidRPr="00EC6DFA">
        <w:rPr>
          <w:rFonts w:ascii="Arial" w:eastAsia="Arial Narrow" w:hAnsi="Arial" w:cs="Arial"/>
          <w:b/>
        </w:rPr>
        <w:t>FUNCIONES DE LA DEPENDENCIA.</w:t>
      </w:r>
    </w:p>
    <w:p w14:paraId="0DF13ED4" w14:textId="77777777" w:rsidR="00813F03" w:rsidRPr="00EC6DFA" w:rsidRDefault="00813F03" w:rsidP="00813F03">
      <w:pPr>
        <w:spacing w:after="0" w:line="240" w:lineRule="auto"/>
        <w:ind w:left="720"/>
        <w:contextualSpacing/>
        <w:jc w:val="both"/>
        <w:rPr>
          <w:rFonts w:ascii="Arial" w:eastAsia="Arial Narrow" w:hAnsi="Arial" w:cs="Arial"/>
          <w:b/>
          <w:sz w:val="22"/>
          <w:szCs w:val="22"/>
        </w:rPr>
      </w:pPr>
    </w:p>
    <w:p w14:paraId="7B03F3C6" w14:textId="77777777" w:rsidR="00813F03" w:rsidRPr="00EC6DFA" w:rsidRDefault="00813F03" w:rsidP="00813F03">
      <w:pPr>
        <w:spacing w:after="0" w:line="240" w:lineRule="auto"/>
        <w:jc w:val="both"/>
        <w:rPr>
          <w:rFonts w:ascii="Arial" w:eastAsia="Arial Narrow" w:hAnsi="Arial" w:cs="Arial"/>
          <w:sz w:val="22"/>
          <w:szCs w:val="22"/>
        </w:rPr>
      </w:pPr>
      <w:r w:rsidRPr="00EC6DFA">
        <w:rPr>
          <w:rFonts w:ascii="Arial" w:eastAsia="Arial Narrow" w:hAnsi="Arial" w:cs="Arial"/>
          <w:sz w:val="22"/>
          <w:szCs w:val="22"/>
        </w:rPr>
        <w:t>En los términos del artículo 18 del Decreto Distrital 413 de 2016, que establece la estructura organizacional de las dependencias de esta Secretaría, la Dirección de Acceso a la Justicia tiene las siguientes funciones:</w:t>
      </w:r>
    </w:p>
    <w:p w14:paraId="61ABEBF0" w14:textId="77777777" w:rsidR="00813F03" w:rsidRPr="00EC6DFA" w:rsidRDefault="00813F03" w:rsidP="00813F03">
      <w:pPr>
        <w:spacing w:after="0" w:line="240" w:lineRule="auto"/>
        <w:jc w:val="both"/>
        <w:rPr>
          <w:rFonts w:ascii="Arial" w:eastAsia="Arial Narrow" w:hAnsi="Arial" w:cs="Arial"/>
          <w:sz w:val="22"/>
          <w:szCs w:val="22"/>
        </w:rPr>
      </w:pPr>
    </w:p>
    <w:p w14:paraId="1B873D84"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lastRenderedPageBreak/>
        <w:t>Gestionar la articulación con organismos y entidades del nivel territorial y nacional de las acciones pertinentes para garantizar el acceso a la justicia, promoviendo la convivencia y la prevención de conflictos en el Distrito Capital.</w:t>
      </w:r>
    </w:p>
    <w:p w14:paraId="2E4FB6F0"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t>Diseñar e implementar políticas que propendan por el funcionamiento del Sistema Distrital de Justicia y los Sistemas Locales de Justicia el mejoramiento de las rutas de acceso a la justicia y el fortalecimiento de los mecanismos de justicia formal, no formal y comunitaria.</w:t>
      </w:r>
    </w:p>
    <w:p w14:paraId="4329E1B0"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t>Implementar las políticas y desarrollar acciones concretas para el fortalecimiento de los mecanismos alternativos de solución de conflictos en el marco de la justicia formal, no formal y comunitaria.</w:t>
      </w:r>
    </w:p>
    <w:p w14:paraId="38C4083C"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t>Coordinar la implementación y mantenimiento de modelos de justicia comunitaria para el fortalecimiento del acceso a la justicia.</w:t>
      </w:r>
    </w:p>
    <w:p w14:paraId="537CC3D5"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t>Asistir técnicamente a las Alcaldías Locales en la formulación y adopción de planes, programas y proyectos de acceso a la justicia, promoción de la convivencia y prevención de conflictos.</w:t>
      </w:r>
    </w:p>
    <w:p w14:paraId="74719AA4"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t>Diseñar e implementar acciones sectoriales relacionadas con el acceso a la justicia y la resolución pacífica de conflictos.</w:t>
      </w:r>
    </w:p>
    <w:p w14:paraId="454684BB"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t>Identificar las adecuaciones necesarias, así como la construcción de nuevos equipamientos de Justicia, de acuerdo con las necesidades, conflictividades, cobertura y fines del Sistema Distrital de Justicia, orientando a la Dirección Técnica de la Subsecretaría de Inversiones y Fortalecimiento de Capacidades Operativas en el proceso de adquisición y/o adecuación de los equipamientos.</w:t>
      </w:r>
    </w:p>
    <w:p w14:paraId="3D5EDD37"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t>Estudiar los proyectos presentados por las autoridades de justicia en los que se identifiquen las necesidades para la adquisición de bienes, servicios y contratación de obras para el fortalecimiento de sus capacidades y preparar concepto técnico favorable o desfavorable atendiendo las metas del Plan de Desarrollo Distrital y las políticas relacionadas.</w:t>
      </w:r>
    </w:p>
    <w:p w14:paraId="7B59544E" w14:textId="77777777" w:rsidR="00813F03" w:rsidRPr="00EC6DFA" w:rsidRDefault="00813F03" w:rsidP="00220993">
      <w:pPr>
        <w:pStyle w:val="Prrafodelista"/>
        <w:numPr>
          <w:ilvl w:val="1"/>
          <w:numId w:val="206"/>
        </w:numPr>
        <w:shd w:val="clear" w:color="auto" w:fill="FFFFFF"/>
        <w:spacing w:after="0" w:line="240" w:lineRule="auto"/>
        <w:ind w:left="284" w:hanging="284"/>
        <w:jc w:val="both"/>
        <w:rPr>
          <w:rFonts w:ascii="Arial" w:eastAsia="Arial Narrow" w:hAnsi="Arial" w:cs="Arial"/>
        </w:rPr>
      </w:pPr>
      <w:r w:rsidRPr="00EC6DFA">
        <w:rPr>
          <w:rFonts w:ascii="Arial" w:eastAsia="Arial Narrow" w:hAnsi="Arial" w:cs="Arial"/>
        </w:rPr>
        <w:t>Las demás que le sean asignadas y que correspondan con la naturaleza de la dependencia”.</w:t>
      </w:r>
    </w:p>
    <w:p w14:paraId="2D041F8F" w14:textId="77777777" w:rsidR="00813F03" w:rsidRPr="00EC6DFA" w:rsidRDefault="00813F03" w:rsidP="00813F03">
      <w:pPr>
        <w:spacing w:after="0" w:line="240" w:lineRule="auto"/>
        <w:jc w:val="both"/>
        <w:rPr>
          <w:rFonts w:ascii="Arial" w:eastAsia="Arial Narrow" w:hAnsi="Arial" w:cs="Arial"/>
          <w:b/>
          <w:sz w:val="22"/>
          <w:szCs w:val="22"/>
        </w:rPr>
      </w:pPr>
    </w:p>
    <w:p w14:paraId="123B8818" w14:textId="77777777" w:rsidR="00813F03" w:rsidRPr="00EC6DFA" w:rsidRDefault="00813F03" w:rsidP="00220993">
      <w:pPr>
        <w:pStyle w:val="Prrafodelista"/>
        <w:numPr>
          <w:ilvl w:val="0"/>
          <w:numId w:val="205"/>
        </w:numPr>
        <w:pBdr>
          <w:top w:val="nil"/>
          <w:left w:val="nil"/>
          <w:bottom w:val="nil"/>
          <w:right w:val="nil"/>
          <w:between w:val="nil"/>
        </w:pBdr>
        <w:spacing w:after="0" w:line="240" w:lineRule="auto"/>
        <w:ind w:left="284" w:hanging="284"/>
        <w:jc w:val="both"/>
        <w:rPr>
          <w:rFonts w:ascii="Arial" w:eastAsia="Arial Narrow" w:hAnsi="Arial" w:cs="Arial"/>
          <w:b/>
        </w:rPr>
      </w:pPr>
      <w:r w:rsidRPr="00EC6DFA">
        <w:rPr>
          <w:rFonts w:ascii="Arial" w:eastAsia="Arial Narrow" w:hAnsi="Arial" w:cs="Arial"/>
          <w:b/>
        </w:rPr>
        <w:t>PRINCIPALES LOGROS</w:t>
      </w:r>
    </w:p>
    <w:p w14:paraId="290F0067" w14:textId="77777777" w:rsidR="00AD1B36" w:rsidRPr="00F117F9" w:rsidRDefault="00AD1B36" w:rsidP="00AD1B36">
      <w:pPr>
        <w:spacing w:after="0" w:line="240" w:lineRule="auto"/>
        <w:jc w:val="both"/>
        <w:rPr>
          <w:rFonts w:ascii="Arial" w:eastAsia="Arial Narrow" w:hAnsi="Arial" w:cs="Arial"/>
          <w:sz w:val="22"/>
          <w:szCs w:val="22"/>
        </w:rPr>
      </w:pPr>
    </w:p>
    <w:p w14:paraId="01A70EE9" w14:textId="00F3BD57" w:rsidR="006D2F4A" w:rsidRPr="00513417" w:rsidRDefault="006D2F4A" w:rsidP="006D2F4A">
      <w:pPr>
        <w:tabs>
          <w:tab w:val="left" w:pos="0"/>
        </w:tabs>
        <w:spacing w:after="0" w:line="240" w:lineRule="auto"/>
        <w:rPr>
          <w:rFonts w:ascii="Arial" w:eastAsia="Arial Narrow" w:hAnsi="Arial" w:cs="Arial"/>
          <w:b/>
          <w:color w:val="000000" w:themeColor="text1"/>
          <w:sz w:val="22"/>
          <w:szCs w:val="22"/>
        </w:rPr>
      </w:pPr>
      <w:r w:rsidRPr="00513417">
        <w:rPr>
          <w:rFonts w:ascii="Arial" w:eastAsia="Arial Narrow" w:hAnsi="Arial" w:cs="Arial"/>
          <w:b/>
          <w:color w:val="000000" w:themeColor="text1"/>
          <w:sz w:val="22"/>
          <w:szCs w:val="22"/>
        </w:rPr>
        <w:t>PLAN DISTRITAL DE DESARROLLO</w:t>
      </w:r>
    </w:p>
    <w:p w14:paraId="31F509C7" w14:textId="77777777" w:rsidR="00AD1B36" w:rsidRPr="00020AAB" w:rsidRDefault="00AD1B36" w:rsidP="00AD1B36">
      <w:pPr>
        <w:spacing w:after="0" w:line="240" w:lineRule="auto"/>
        <w:rPr>
          <w:rFonts w:ascii="Arial" w:hAnsi="Arial" w:cs="Arial"/>
          <w:sz w:val="22"/>
          <w:szCs w:val="22"/>
        </w:rPr>
      </w:pPr>
    </w:p>
    <w:p w14:paraId="1E5D088C" w14:textId="77777777" w:rsidR="00AD1B36" w:rsidRPr="00020AAB" w:rsidRDefault="00AD1B36" w:rsidP="00220993">
      <w:pPr>
        <w:pStyle w:val="Prrafodelista"/>
        <w:numPr>
          <w:ilvl w:val="0"/>
          <w:numId w:val="32"/>
        </w:numPr>
        <w:pBdr>
          <w:top w:val="nil"/>
          <w:left w:val="nil"/>
          <w:bottom w:val="nil"/>
          <w:right w:val="nil"/>
          <w:between w:val="nil"/>
        </w:pBdr>
        <w:spacing w:after="0" w:line="240" w:lineRule="auto"/>
        <w:ind w:left="284" w:hanging="284"/>
        <w:rPr>
          <w:rFonts w:ascii="Arial" w:hAnsi="Arial" w:cs="Arial"/>
        </w:rPr>
      </w:pPr>
      <w:r w:rsidRPr="00020AAB">
        <w:rPr>
          <w:rFonts w:ascii="Arial" w:hAnsi="Arial" w:cs="Arial"/>
          <w:b/>
        </w:rPr>
        <w:t>Pilar o eje transversal</w:t>
      </w:r>
      <w:r w:rsidRPr="00020AAB">
        <w:rPr>
          <w:rFonts w:ascii="Arial" w:hAnsi="Arial" w:cs="Arial"/>
        </w:rPr>
        <w:t>: Pilar 3. Construcción de Comunidad y Cultura Ciudadana.</w:t>
      </w:r>
    </w:p>
    <w:p w14:paraId="721DAC96" w14:textId="77777777" w:rsidR="00AD1B36" w:rsidRPr="00020AAB" w:rsidRDefault="00AD1B36" w:rsidP="00220993">
      <w:pPr>
        <w:pStyle w:val="Prrafodelista"/>
        <w:numPr>
          <w:ilvl w:val="0"/>
          <w:numId w:val="32"/>
        </w:numPr>
        <w:pBdr>
          <w:top w:val="nil"/>
          <w:left w:val="nil"/>
          <w:bottom w:val="nil"/>
          <w:right w:val="nil"/>
          <w:between w:val="nil"/>
        </w:pBdr>
        <w:spacing w:after="0" w:line="240" w:lineRule="auto"/>
        <w:ind w:left="284" w:hanging="284"/>
        <w:rPr>
          <w:rFonts w:ascii="Arial" w:hAnsi="Arial" w:cs="Arial"/>
        </w:rPr>
      </w:pPr>
      <w:r w:rsidRPr="00020AAB">
        <w:rPr>
          <w:rFonts w:ascii="Arial" w:hAnsi="Arial" w:cs="Arial"/>
          <w:b/>
        </w:rPr>
        <w:t>Programa:</w:t>
      </w:r>
      <w:r w:rsidRPr="00020AAB">
        <w:rPr>
          <w:rFonts w:ascii="Arial" w:hAnsi="Arial" w:cs="Arial"/>
        </w:rPr>
        <w:t xml:space="preserve"> 21. Justicia para todos: consolidación del sistema distrital de justicia.</w:t>
      </w:r>
    </w:p>
    <w:p w14:paraId="7772EC80" w14:textId="77777777" w:rsidR="00AD1B36" w:rsidRPr="00020AAB" w:rsidRDefault="00AD1B36" w:rsidP="00220993">
      <w:pPr>
        <w:pStyle w:val="Prrafodelista"/>
        <w:numPr>
          <w:ilvl w:val="0"/>
          <w:numId w:val="32"/>
        </w:numPr>
        <w:pBdr>
          <w:top w:val="nil"/>
          <w:left w:val="nil"/>
          <w:bottom w:val="nil"/>
          <w:right w:val="nil"/>
          <w:between w:val="nil"/>
        </w:pBdr>
        <w:spacing w:after="0" w:line="240" w:lineRule="auto"/>
        <w:ind w:left="284" w:hanging="284"/>
        <w:rPr>
          <w:rFonts w:ascii="Arial" w:hAnsi="Arial" w:cs="Arial"/>
        </w:rPr>
      </w:pPr>
      <w:r w:rsidRPr="00020AAB">
        <w:rPr>
          <w:rFonts w:ascii="Arial" w:hAnsi="Arial" w:cs="Arial"/>
          <w:b/>
        </w:rPr>
        <w:t>Proyecto Estratégico:</w:t>
      </w:r>
      <w:r w:rsidRPr="00020AAB">
        <w:rPr>
          <w:rFonts w:ascii="Arial" w:hAnsi="Arial" w:cs="Arial"/>
        </w:rPr>
        <w:t xml:space="preserve"> 151. Acceso a la Justicia</w:t>
      </w:r>
    </w:p>
    <w:p w14:paraId="0EE7EE01" w14:textId="77777777" w:rsidR="00AD1B36" w:rsidRPr="00020AAB" w:rsidRDefault="00AD1B36" w:rsidP="00813F03">
      <w:pPr>
        <w:spacing w:after="0" w:line="240" w:lineRule="auto"/>
        <w:ind w:left="284" w:hanging="284"/>
        <w:rPr>
          <w:rFonts w:ascii="Arial" w:hAnsi="Arial" w:cs="Arial"/>
          <w:sz w:val="22"/>
          <w:szCs w:val="22"/>
          <w:lang w:val="es-CO"/>
        </w:rPr>
      </w:pPr>
    </w:p>
    <w:p w14:paraId="4A4D3F8D" w14:textId="7174918C" w:rsidR="002E19E0" w:rsidRDefault="002E19E0" w:rsidP="002E19E0">
      <w:pPr>
        <w:spacing w:after="0" w:line="240" w:lineRule="auto"/>
        <w:jc w:val="both"/>
        <w:rPr>
          <w:rFonts w:ascii="Arial" w:hAnsi="Arial" w:cs="Arial"/>
          <w:b/>
          <w:sz w:val="22"/>
          <w:szCs w:val="22"/>
        </w:rPr>
      </w:pPr>
      <w:r w:rsidRPr="00C129E1">
        <w:rPr>
          <w:rFonts w:ascii="Arial" w:hAnsi="Arial" w:cs="Arial"/>
          <w:b/>
          <w:sz w:val="22"/>
          <w:szCs w:val="22"/>
        </w:rPr>
        <w:t>METAS PLAN DE DESARROLLO.</w:t>
      </w:r>
    </w:p>
    <w:p w14:paraId="20009974" w14:textId="77777777" w:rsidR="002E19E0" w:rsidRPr="00C129E1" w:rsidRDefault="002E19E0" w:rsidP="002E19E0">
      <w:pPr>
        <w:spacing w:after="0" w:line="240" w:lineRule="auto"/>
        <w:jc w:val="both"/>
        <w:rPr>
          <w:rFonts w:ascii="Arial" w:hAnsi="Arial" w:cs="Arial"/>
          <w:b/>
          <w:sz w:val="22"/>
          <w:szCs w:val="22"/>
        </w:rPr>
      </w:pPr>
    </w:p>
    <w:p w14:paraId="108BF1FF" w14:textId="77777777" w:rsidR="002E19E0" w:rsidRPr="002E19E0" w:rsidRDefault="002E19E0" w:rsidP="00220993">
      <w:pPr>
        <w:pStyle w:val="Prrafodelista"/>
        <w:numPr>
          <w:ilvl w:val="0"/>
          <w:numId w:val="33"/>
        </w:numPr>
        <w:pBdr>
          <w:top w:val="nil"/>
          <w:left w:val="nil"/>
          <w:bottom w:val="nil"/>
          <w:right w:val="nil"/>
          <w:between w:val="nil"/>
        </w:pBdr>
        <w:shd w:val="clear" w:color="auto" w:fill="FFFFFF"/>
        <w:spacing w:after="0" w:line="240" w:lineRule="auto"/>
        <w:jc w:val="both"/>
        <w:rPr>
          <w:rFonts w:ascii="Arial" w:hAnsi="Arial" w:cs="Arial"/>
          <w:b/>
        </w:rPr>
      </w:pPr>
      <w:r w:rsidRPr="002E19E0">
        <w:rPr>
          <w:rFonts w:ascii="Arial" w:hAnsi="Arial" w:cs="Arial"/>
          <w:b/>
        </w:rPr>
        <w:t>META PLAN DE DESARROLLO: 120. “9 entidades de justicia formal, no formal y comunitaria operando en el marco del modelo del Sistema Distrital de Justicia”</w:t>
      </w:r>
    </w:p>
    <w:p w14:paraId="63CF7B15" w14:textId="77777777" w:rsidR="002E19E0" w:rsidRPr="002E19E0" w:rsidRDefault="002E19E0" w:rsidP="002E19E0">
      <w:pPr>
        <w:spacing w:after="0" w:line="240" w:lineRule="auto"/>
        <w:rPr>
          <w:rFonts w:ascii="Arial" w:hAnsi="Arial" w:cs="Arial"/>
          <w:sz w:val="22"/>
          <w:szCs w:val="22"/>
        </w:rPr>
      </w:pPr>
    </w:p>
    <w:p w14:paraId="29B1BE5B" w14:textId="77777777" w:rsidR="002E19E0" w:rsidRPr="00C129E1" w:rsidRDefault="002E19E0" w:rsidP="002E19E0">
      <w:pPr>
        <w:shd w:val="clear" w:color="auto" w:fill="FFFFFF"/>
        <w:spacing w:after="0" w:line="240" w:lineRule="auto"/>
        <w:jc w:val="both"/>
        <w:rPr>
          <w:rFonts w:ascii="Arial" w:eastAsia="Arial Narrow" w:hAnsi="Arial" w:cs="Arial"/>
          <w:sz w:val="22"/>
          <w:szCs w:val="22"/>
        </w:rPr>
      </w:pPr>
      <w:r w:rsidRPr="00C129E1">
        <w:rPr>
          <w:rFonts w:ascii="Arial" w:eastAsia="Arial Narrow" w:hAnsi="Arial" w:cs="Arial"/>
          <w:b/>
          <w:sz w:val="22"/>
          <w:szCs w:val="22"/>
        </w:rPr>
        <w:t>Logros:</w:t>
      </w:r>
      <w:r w:rsidRPr="00C129E1">
        <w:rPr>
          <w:rFonts w:ascii="Arial" w:eastAsia="Arial Narrow" w:hAnsi="Arial" w:cs="Arial"/>
          <w:sz w:val="22"/>
          <w:szCs w:val="22"/>
        </w:rPr>
        <w:t xml:space="preserve"> </w:t>
      </w:r>
    </w:p>
    <w:p w14:paraId="22E067DA" w14:textId="77777777" w:rsidR="002E19E0" w:rsidRPr="00C129E1" w:rsidRDefault="002E19E0" w:rsidP="002E19E0">
      <w:pPr>
        <w:shd w:val="clear" w:color="auto" w:fill="FFFFFF"/>
        <w:spacing w:after="0" w:line="240" w:lineRule="auto"/>
        <w:jc w:val="both"/>
        <w:rPr>
          <w:rFonts w:ascii="Arial" w:eastAsia="Arial Narrow" w:hAnsi="Arial" w:cs="Arial"/>
          <w:sz w:val="22"/>
          <w:szCs w:val="22"/>
        </w:rPr>
      </w:pPr>
    </w:p>
    <w:p w14:paraId="15FCD1EB" w14:textId="77777777" w:rsidR="002E19E0" w:rsidRPr="00C129E1" w:rsidRDefault="002E19E0" w:rsidP="00220993">
      <w:pPr>
        <w:pStyle w:val="Prrafodelista"/>
        <w:numPr>
          <w:ilvl w:val="0"/>
          <w:numId w:val="34"/>
        </w:numPr>
        <w:pBdr>
          <w:top w:val="nil"/>
          <w:left w:val="nil"/>
          <w:bottom w:val="nil"/>
          <w:right w:val="nil"/>
          <w:between w:val="nil"/>
        </w:pBdr>
        <w:shd w:val="clear" w:color="auto" w:fill="FFFFFF"/>
        <w:spacing w:after="0" w:line="240" w:lineRule="auto"/>
        <w:ind w:left="284" w:hanging="284"/>
        <w:jc w:val="both"/>
        <w:rPr>
          <w:rFonts w:ascii="Arial" w:eastAsia="Arial Narrow" w:hAnsi="Arial" w:cs="Arial"/>
          <w:b/>
        </w:rPr>
      </w:pPr>
      <w:r w:rsidRPr="00C129E1">
        <w:rPr>
          <w:rFonts w:ascii="Arial" w:eastAsia="Arial Narrow" w:hAnsi="Arial" w:cs="Arial"/>
          <w:b/>
        </w:rPr>
        <w:t>Entidades presentes en Casas de Justicia</w:t>
      </w:r>
    </w:p>
    <w:p w14:paraId="1F0DCEEF" w14:textId="77777777" w:rsidR="002E19E0" w:rsidRPr="00C129E1" w:rsidRDefault="002E19E0" w:rsidP="002E19E0">
      <w:pPr>
        <w:spacing w:after="0" w:line="240" w:lineRule="auto"/>
        <w:jc w:val="both"/>
        <w:rPr>
          <w:rFonts w:ascii="Arial" w:eastAsia="Arial Narrow" w:hAnsi="Arial" w:cs="Arial"/>
          <w:sz w:val="22"/>
          <w:szCs w:val="22"/>
          <w:lang w:val="es"/>
        </w:rPr>
      </w:pPr>
    </w:p>
    <w:p w14:paraId="753A0243" w14:textId="45897904" w:rsidR="002E19E0" w:rsidRPr="00C129E1"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 xml:space="preserve">La Dirección de Acceso a la Justicia formalizó la presencia de los Centros de Conciliación de la Personería de Bogotá, con la suscripción del convenio interadministrativo N. 0936 de 21 de junio 2019. Dadas las competencias de la Personería de Bogotá, la prestación de sus servicios en las </w:t>
      </w:r>
      <w:r w:rsidRPr="00C129E1">
        <w:rPr>
          <w:rFonts w:ascii="Arial" w:eastAsia="Arial Narrow" w:hAnsi="Arial" w:cs="Arial"/>
          <w:sz w:val="22"/>
          <w:szCs w:val="22"/>
          <w:lang w:val="es"/>
        </w:rPr>
        <w:lastRenderedPageBreak/>
        <w:t>Casas de Justica, son necesarios para desarrollar en la ciudad una oferta de justicia cada vez más cercana e integral al ciudadano y desplegar una actuación administrativa coordinada y articulada que coadyuve en la superación de barreras de acceso a la Justicia.</w:t>
      </w:r>
      <w:r>
        <w:rPr>
          <w:rFonts w:ascii="Arial" w:eastAsia="Arial Narrow" w:hAnsi="Arial" w:cs="Arial"/>
          <w:sz w:val="22"/>
          <w:szCs w:val="22"/>
          <w:lang w:val="es"/>
        </w:rPr>
        <w:t xml:space="preserve">  </w:t>
      </w:r>
      <w:r w:rsidRPr="00C129E1">
        <w:rPr>
          <w:rFonts w:ascii="Arial" w:eastAsia="Arial Narrow" w:hAnsi="Arial" w:cs="Arial"/>
          <w:sz w:val="22"/>
          <w:szCs w:val="22"/>
          <w:lang w:val="es"/>
        </w:rPr>
        <w:t xml:space="preserve">Adicionalmente, en este periodo se gestionó la firma del convenio de asociación No. 0912 de junio 18 con la Universidad Cooperativa de Colombia para la realización de las practicas estudiantiles de Consultorio Jurídico en nuestras Casas de Justicia, lo cual permitirá dar un mayor cubrimiento de orientación jurídica a la ciudadanía de escasos recurso que así lo requiera.  </w:t>
      </w:r>
    </w:p>
    <w:p w14:paraId="4D75B2DC" w14:textId="77777777" w:rsidR="002E19E0" w:rsidRPr="00C129E1" w:rsidRDefault="002E19E0" w:rsidP="002E19E0">
      <w:pPr>
        <w:spacing w:after="0" w:line="240" w:lineRule="auto"/>
        <w:jc w:val="both"/>
        <w:rPr>
          <w:rFonts w:ascii="Arial" w:eastAsia="Arial Narrow" w:hAnsi="Arial" w:cs="Arial"/>
          <w:sz w:val="22"/>
          <w:szCs w:val="22"/>
          <w:lang w:val="es"/>
        </w:rPr>
      </w:pPr>
    </w:p>
    <w:p w14:paraId="375B78C4" w14:textId="77777777" w:rsidR="002E19E0" w:rsidRPr="00C129E1"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Con este ejercicio, a la fecha se cuentan con once (11) convenios suscritos con entidades operadoras, a saber:</w:t>
      </w:r>
    </w:p>
    <w:p w14:paraId="4B34BEAF"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Secretaría Social</w:t>
      </w:r>
    </w:p>
    <w:p w14:paraId="4184245A"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Secretaría de Gobierno</w:t>
      </w:r>
    </w:p>
    <w:p w14:paraId="0573764D"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Secretaría de la Mujer</w:t>
      </w:r>
    </w:p>
    <w:p w14:paraId="398E2723"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Personería Distrital</w:t>
      </w:r>
    </w:p>
    <w:p w14:paraId="1D804847"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Consejo Superior de la Judicatura</w:t>
      </w:r>
    </w:p>
    <w:p w14:paraId="5D61881C"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Fiscalía General de la Nación</w:t>
      </w:r>
    </w:p>
    <w:p w14:paraId="01AF7C7B"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Universidad Javeriana</w:t>
      </w:r>
    </w:p>
    <w:p w14:paraId="44473A26"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Universidad Libertadores</w:t>
      </w:r>
    </w:p>
    <w:p w14:paraId="7B8E97E0"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Universidad Autónoma</w:t>
      </w:r>
    </w:p>
    <w:p w14:paraId="28655593"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Cooperativa Universitaria</w:t>
      </w:r>
    </w:p>
    <w:p w14:paraId="5290C324" w14:textId="77777777" w:rsidR="002E19E0" w:rsidRPr="00C129E1" w:rsidRDefault="002E19E0" w:rsidP="00220993">
      <w:pPr>
        <w:numPr>
          <w:ilvl w:val="0"/>
          <w:numId w:val="245"/>
        </w:numPr>
        <w:pBdr>
          <w:top w:val="nil"/>
          <w:left w:val="nil"/>
          <w:bottom w:val="nil"/>
          <w:right w:val="nil"/>
          <w:between w:val="nil"/>
        </w:pBdr>
        <w:tabs>
          <w:tab w:val="clear" w:pos="720"/>
          <w:tab w:val="num" w:pos="284"/>
        </w:tabs>
        <w:suppressAutoHyphens w:val="0"/>
        <w:spacing w:after="0" w:line="240" w:lineRule="auto"/>
        <w:ind w:left="284" w:hanging="284"/>
        <w:jc w:val="both"/>
        <w:rPr>
          <w:rFonts w:ascii="Arial" w:eastAsia="Arial Narrow" w:hAnsi="Arial" w:cs="Arial"/>
          <w:sz w:val="22"/>
          <w:szCs w:val="22"/>
          <w:lang w:val="es-CO"/>
        </w:rPr>
      </w:pPr>
      <w:r w:rsidRPr="00C129E1">
        <w:rPr>
          <w:rFonts w:ascii="Arial" w:eastAsia="Arial Narrow" w:hAnsi="Arial" w:cs="Arial"/>
          <w:sz w:val="22"/>
          <w:szCs w:val="22"/>
          <w:lang w:val="es-ES_tradnl"/>
        </w:rPr>
        <w:t>Universidad Gran Colombia</w:t>
      </w:r>
    </w:p>
    <w:p w14:paraId="169B14A5" w14:textId="77777777" w:rsidR="002E19E0" w:rsidRPr="00C129E1" w:rsidRDefault="002E19E0" w:rsidP="002E19E0">
      <w:pPr>
        <w:spacing w:after="0" w:line="240" w:lineRule="auto"/>
        <w:jc w:val="both"/>
        <w:rPr>
          <w:rFonts w:ascii="Arial" w:eastAsia="Arial Narrow" w:hAnsi="Arial" w:cs="Arial"/>
          <w:sz w:val="22"/>
          <w:szCs w:val="22"/>
          <w:lang w:val="es"/>
        </w:rPr>
      </w:pPr>
    </w:p>
    <w:p w14:paraId="5D7D5991" w14:textId="77777777" w:rsidR="002E19E0" w:rsidRPr="002E19E0" w:rsidRDefault="002E19E0" w:rsidP="002E19E0">
      <w:pPr>
        <w:spacing w:after="0" w:line="240" w:lineRule="auto"/>
        <w:jc w:val="both"/>
        <w:rPr>
          <w:rFonts w:ascii="Arial" w:hAnsi="Arial" w:cs="Arial"/>
          <w:b/>
          <w:sz w:val="22"/>
          <w:szCs w:val="22"/>
        </w:rPr>
      </w:pPr>
      <w:r w:rsidRPr="002E19E0">
        <w:rPr>
          <w:rFonts w:ascii="Arial" w:hAnsi="Arial" w:cs="Arial"/>
          <w:b/>
          <w:sz w:val="22"/>
          <w:szCs w:val="22"/>
        </w:rPr>
        <w:t>META PROYECTO No 1: Implementar el 100% del Modelo de Articulación de los operadores de justicia formal, no formal y comunitaria que operan en la ciudad.</w:t>
      </w:r>
    </w:p>
    <w:p w14:paraId="2CE202FE" w14:textId="77777777" w:rsidR="002E19E0" w:rsidRPr="00C129E1" w:rsidRDefault="002E19E0" w:rsidP="002E19E0">
      <w:pPr>
        <w:shd w:val="clear" w:color="auto" w:fill="FFFFFF"/>
        <w:spacing w:after="0" w:line="240" w:lineRule="auto"/>
        <w:jc w:val="both"/>
        <w:rPr>
          <w:rFonts w:ascii="Arial" w:eastAsia="Arial Narrow" w:hAnsi="Arial" w:cs="Arial"/>
          <w:b/>
          <w:sz w:val="22"/>
          <w:szCs w:val="22"/>
        </w:rPr>
      </w:pPr>
    </w:p>
    <w:p w14:paraId="759992A7" w14:textId="77777777" w:rsidR="002E19E0" w:rsidRPr="00C129E1" w:rsidRDefault="002E19E0" w:rsidP="002E19E0">
      <w:pPr>
        <w:shd w:val="clear" w:color="auto" w:fill="FFFFFF"/>
        <w:spacing w:after="0" w:line="240" w:lineRule="auto"/>
        <w:jc w:val="both"/>
        <w:rPr>
          <w:rFonts w:ascii="Arial" w:eastAsia="Arial Narrow" w:hAnsi="Arial" w:cs="Arial"/>
          <w:b/>
          <w:sz w:val="22"/>
          <w:szCs w:val="22"/>
        </w:rPr>
      </w:pPr>
      <w:r w:rsidRPr="00C129E1">
        <w:rPr>
          <w:rFonts w:ascii="Arial" w:eastAsia="Arial Narrow" w:hAnsi="Arial" w:cs="Arial"/>
          <w:b/>
          <w:sz w:val="22"/>
          <w:szCs w:val="22"/>
        </w:rPr>
        <w:t>LOGROS:</w:t>
      </w:r>
    </w:p>
    <w:p w14:paraId="1F9BFC58" w14:textId="77777777" w:rsidR="002E19E0" w:rsidRPr="00C129E1" w:rsidRDefault="002E19E0" w:rsidP="002E19E0">
      <w:pPr>
        <w:shd w:val="clear" w:color="auto" w:fill="FFFFFF"/>
        <w:spacing w:after="0" w:line="240" w:lineRule="auto"/>
        <w:jc w:val="both"/>
        <w:rPr>
          <w:rFonts w:ascii="Arial" w:eastAsia="Arial Narrow" w:hAnsi="Arial" w:cs="Arial"/>
          <w:sz w:val="22"/>
          <w:szCs w:val="22"/>
        </w:rPr>
      </w:pPr>
    </w:p>
    <w:p w14:paraId="3E2C7032" w14:textId="77777777" w:rsidR="002E19E0" w:rsidRPr="00C129E1" w:rsidRDefault="002E19E0" w:rsidP="002E19E0">
      <w:pPr>
        <w:spacing w:after="0" w:line="240" w:lineRule="auto"/>
        <w:jc w:val="both"/>
        <w:rPr>
          <w:rFonts w:ascii="Arial" w:eastAsia="Arial Narrow" w:hAnsi="Arial" w:cs="Arial"/>
          <w:color w:val="000000" w:themeColor="text1"/>
          <w:sz w:val="22"/>
          <w:szCs w:val="22"/>
          <w:lang w:val="es"/>
        </w:rPr>
      </w:pPr>
      <w:r w:rsidRPr="00C129E1">
        <w:rPr>
          <w:rFonts w:ascii="Arial" w:eastAsia="Arial Narrow" w:hAnsi="Arial" w:cs="Arial"/>
          <w:color w:val="000000" w:themeColor="text1"/>
          <w:sz w:val="22"/>
          <w:szCs w:val="22"/>
          <w:lang w:val="es"/>
        </w:rPr>
        <w:t>Atendiendo al objetivo establecido en el programa de “Justicia para todos: Consolidación del Sistema Distrital de Justicia”, el cual busca “Implementar el Sistema Distrital de Justicia con rutas y protocolos para el acceso efectivo al mismo, propendiendo por una justicia que se acerque al ciudadano, con servicios e infraestructura de calidad y que contribuya a la promoción de la seguridad y la convivencia en la ciudad…”</w:t>
      </w:r>
      <w:hyperlink r:id="rId45" w:anchor="_ftn3">
        <w:r w:rsidRPr="00C129E1">
          <w:rPr>
            <w:rStyle w:val="Hipervnculo"/>
            <w:rFonts w:ascii="Arial" w:eastAsia="Arial Narrow" w:hAnsi="Arial" w:cs="Arial"/>
            <w:color w:val="000000" w:themeColor="text1"/>
            <w:sz w:val="22"/>
            <w:szCs w:val="22"/>
            <w:vertAlign w:val="superscript"/>
            <w:lang w:val="es"/>
          </w:rPr>
          <w:t>[3]</w:t>
        </w:r>
      </w:hyperlink>
      <w:r w:rsidRPr="00C129E1">
        <w:rPr>
          <w:rFonts w:ascii="Arial" w:eastAsia="Arial Narrow" w:hAnsi="Arial" w:cs="Arial"/>
          <w:color w:val="000000" w:themeColor="text1"/>
          <w:sz w:val="22"/>
          <w:szCs w:val="22"/>
          <w:vertAlign w:val="superscript"/>
          <w:lang w:val="es"/>
        </w:rPr>
        <w:t xml:space="preserve">, </w:t>
      </w:r>
      <w:r w:rsidRPr="00C129E1">
        <w:rPr>
          <w:rFonts w:ascii="Arial" w:eastAsia="Arial Narrow" w:hAnsi="Arial" w:cs="Arial"/>
          <w:color w:val="000000" w:themeColor="text1"/>
          <w:sz w:val="22"/>
          <w:szCs w:val="22"/>
          <w:lang w:val="es"/>
        </w:rPr>
        <w:t xml:space="preserve">desde la Secretaría de Seguridad, Convivencia y Justicia se definió el modelo de articulación para la consolidación del Sistema Distrital de Justicia, a través de la resolución No. 0263 de 2019 con fecha del 5 de junio de 2019, a través del cual se define el modelo de articulación para consolidar el Sistema Distrital de Justicia como la instancia distrital que orientará, liderará y articulará las instituciones y operadores involucrados en la prestación del servicio de justicia, garantizando la interlocución directa entre la oferta de justicia local y las instituciones de orden nacional. </w:t>
      </w:r>
    </w:p>
    <w:p w14:paraId="23CD5A4A" w14:textId="6CB6181F" w:rsidR="002E19E0" w:rsidRDefault="002E19E0" w:rsidP="002E19E0">
      <w:pPr>
        <w:spacing w:after="0" w:line="240" w:lineRule="auto"/>
        <w:jc w:val="both"/>
        <w:rPr>
          <w:rFonts w:ascii="Arial" w:eastAsia="Arial Narrow" w:hAnsi="Arial" w:cs="Arial"/>
          <w:color w:val="000000" w:themeColor="text1"/>
          <w:sz w:val="22"/>
          <w:szCs w:val="22"/>
          <w:lang w:val="es"/>
        </w:rPr>
      </w:pPr>
      <w:r w:rsidRPr="00C129E1">
        <w:rPr>
          <w:rFonts w:ascii="Arial" w:eastAsia="Arial Narrow" w:hAnsi="Arial" w:cs="Arial"/>
          <w:color w:val="000000" w:themeColor="text1"/>
          <w:sz w:val="22"/>
          <w:szCs w:val="22"/>
          <w:lang w:val="es"/>
        </w:rPr>
        <w:t>En este orden de ideas, y con el ánimo de generar un proceso de articulación y diálogo interinstitucional, el pasado 28 de agosto se llevó a cabo el evento “Bogotá Cambia”, con el objetivo de socializar ante distintos actores clave (tanto del orden nacional como distrital, del sector público y privado) la estrategia del Sistema Distrital de Justicia, generando espacios de análisis para la construcción de estrategias orientadas hacia la articulación interinstitucional tanto de rutas, actores y equipamientos.</w:t>
      </w:r>
      <w:r w:rsidR="00C35B00">
        <w:rPr>
          <w:rFonts w:ascii="Arial" w:eastAsia="Arial Narrow" w:hAnsi="Arial" w:cs="Arial"/>
          <w:color w:val="000000" w:themeColor="text1"/>
          <w:sz w:val="22"/>
          <w:szCs w:val="22"/>
          <w:lang w:val="es"/>
        </w:rPr>
        <w:t xml:space="preserve">  </w:t>
      </w:r>
      <w:r w:rsidRPr="00C129E1">
        <w:rPr>
          <w:rFonts w:ascii="Arial" w:eastAsia="Arial Narrow" w:hAnsi="Arial" w:cs="Arial"/>
          <w:color w:val="000000" w:themeColor="text1"/>
          <w:sz w:val="22"/>
          <w:szCs w:val="22"/>
          <w:lang w:val="es"/>
        </w:rPr>
        <w:t>Dicho evento contó con la participación de 80 representantes de distintas entidades, los cuales tuvieron la oportunidad de realizar recorridos y conocer de primera mano, los programas que adelanta la Secretaría de Seguridad Convivencia y Justicia:</w:t>
      </w:r>
    </w:p>
    <w:p w14:paraId="20C83FF2" w14:textId="77777777" w:rsidR="0082098B" w:rsidRPr="00C129E1" w:rsidRDefault="0082098B" w:rsidP="002E19E0">
      <w:pPr>
        <w:spacing w:after="0" w:line="240" w:lineRule="auto"/>
        <w:jc w:val="both"/>
        <w:rPr>
          <w:rFonts w:ascii="Arial" w:hAnsi="Arial" w:cs="Arial"/>
          <w:sz w:val="22"/>
          <w:szCs w:val="22"/>
        </w:rPr>
      </w:pPr>
    </w:p>
    <w:p w14:paraId="180D9ADB" w14:textId="77777777" w:rsidR="002E19E0" w:rsidRPr="00C129E1" w:rsidRDefault="002E19E0" w:rsidP="00220993">
      <w:pPr>
        <w:pStyle w:val="Prrafodelista"/>
        <w:numPr>
          <w:ilvl w:val="0"/>
          <w:numId w:val="25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Centro de Traslado por Protección</w:t>
      </w:r>
    </w:p>
    <w:p w14:paraId="5CFA9275" w14:textId="77777777" w:rsidR="002E19E0" w:rsidRPr="00C129E1" w:rsidRDefault="002E19E0" w:rsidP="00220993">
      <w:pPr>
        <w:pStyle w:val="Prrafodelista"/>
        <w:numPr>
          <w:ilvl w:val="0"/>
          <w:numId w:val="25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Casas de Justicia</w:t>
      </w:r>
    </w:p>
    <w:p w14:paraId="13D1769C" w14:textId="77777777" w:rsidR="002E19E0" w:rsidRPr="00C129E1" w:rsidRDefault="002E19E0" w:rsidP="00220993">
      <w:pPr>
        <w:pStyle w:val="Prrafodelista"/>
        <w:numPr>
          <w:ilvl w:val="0"/>
          <w:numId w:val="25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Casa Libertad</w:t>
      </w:r>
    </w:p>
    <w:p w14:paraId="65C00BEC" w14:textId="77777777" w:rsidR="002E19E0" w:rsidRPr="00C129E1" w:rsidRDefault="002E19E0" w:rsidP="00220993">
      <w:pPr>
        <w:pStyle w:val="Prrafodelista"/>
        <w:numPr>
          <w:ilvl w:val="0"/>
          <w:numId w:val="25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Casa de Justicia Juvenil Restaurativa</w:t>
      </w:r>
    </w:p>
    <w:p w14:paraId="139640FE" w14:textId="77777777" w:rsidR="002E19E0" w:rsidRPr="00C129E1" w:rsidRDefault="002E19E0" w:rsidP="00220993">
      <w:pPr>
        <w:pStyle w:val="Prrafodelista"/>
        <w:numPr>
          <w:ilvl w:val="0"/>
          <w:numId w:val="25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Cárcel Distrital</w:t>
      </w:r>
    </w:p>
    <w:p w14:paraId="0648051A" w14:textId="77777777" w:rsidR="002E19E0" w:rsidRPr="00C129E1" w:rsidRDefault="002E19E0" w:rsidP="00220993">
      <w:pPr>
        <w:pStyle w:val="Prrafodelista"/>
        <w:numPr>
          <w:ilvl w:val="0"/>
          <w:numId w:val="25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Programa en la Juega</w:t>
      </w:r>
    </w:p>
    <w:p w14:paraId="13F86C19" w14:textId="77777777" w:rsidR="002E19E0" w:rsidRPr="00C129E1" w:rsidRDefault="002E19E0" w:rsidP="00220993">
      <w:pPr>
        <w:pStyle w:val="Prrafodelista"/>
        <w:numPr>
          <w:ilvl w:val="0"/>
          <w:numId w:val="25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Centro de Atención Especializado Bosconia</w:t>
      </w:r>
    </w:p>
    <w:p w14:paraId="3C57B0A8" w14:textId="77777777" w:rsidR="002E19E0" w:rsidRPr="00C129E1" w:rsidRDefault="002E19E0" w:rsidP="002E19E0">
      <w:pPr>
        <w:pStyle w:val="Prrafodelista"/>
        <w:spacing w:after="0" w:line="240" w:lineRule="auto"/>
        <w:jc w:val="both"/>
        <w:rPr>
          <w:rFonts w:ascii="Arial" w:hAnsi="Arial" w:cs="Arial"/>
          <w:color w:val="000000" w:themeColor="text1"/>
        </w:rPr>
      </w:pPr>
    </w:p>
    <w:p w14:paraId="0B20F201" w14:textId="77777777" w:rsidR="002E19E0" w:rsidRPr="00C35B00" w:rsidRDefault="002E19E0" w:rsidP="00C35B00">
      <w:pPr>
        <w:pBdr>
          <w:top w:val="nil"/>
          <w:left w:val="nil"/>
          <w:bottom w:val="nil"/>
          <w:right w:val="nil"/>
          <w:between w:val="nil"/>
        </w:pBdr>
        <w:spacing w:after="0" w:line="240" w:lineRule="auto"/>
        <w:jc w:val="both"/>
        <w:rPr>
          <w:rFonts w:ascii="Arial" w:hAnsi="Arial" w:cs="Arial"/>
          <w:b/>
          <w:bCs/>
          <w:color w:val="000000" w:themeColor="text1"/>
          <w:sz w:val="22"/>
          <w:szCs w:val="22"/>
        </w:rPr>
      </w:pPr>
      <w:r w:rsidRPr="00C35B00">
        <w:rPr>
          <w:rFonts w:ascii="Arial" w:eastAsia="Arial Narrow" w:hAnsi="Arial" w:cs="Arial"/>
          <w:b/>
          <w:bCs/>
          <w:sz w:val="22"/>
          <w:szCs w:val="22"/>
          <w:lang w:val="es"/>
        </w:rPr>
        <w:t>Articulación Entidades Operadoras de Justicia</w:t>
      </w:r>
    </w:p>
    <w:p w14:paraId="457C0D99" w14:textId="77777777" w:rsidR="00C35B00" w:rsidRDefault="00C35B00" w:rsidP="002E19E0">
      <w:pPr>
        <w:spacing w:after="0" w:line="240" w:lineRule="auto"/>
        <w:jc w:val="both"/>
        <w:rPr>
          <w:rFonts w:ascii="Arial" w:eastAsia="Arial Narrow" w:hAnsi="Arial" w:cs="Arial"/>
          <w:color w:val="000000" w:themeColor="text1"/>
          <w:sz w:val="22"/>
          <w:szCs w:val="22"/>
          <w:lang w:val="es"/>
        </w:rPr>
      </w:pPr>
    </w:p>
    <w:p w14:paraId="09F0C318" w14:textId="443F6A0E" w:rsidR="002E19E0" w:rsidRPr="00C129E1" w:rsidRDefault="002E19E0" w:rsidP="002E19E0">
      <w:pPr>
        <w:spacing w:after="0" w:line="240" w:lineRule="auto"/>
        <w:jc w:val="both"/>
        <w:rPr>
          <w:rFonts w:ascii="Arial" w:hAnsi="Arial" w:cs="Arial"/>
          <w:sz w:val="22"/>
          <w:szCs w:val="22"/>
        </w:rPr>
      </w:pPr>
      <w:r w:rsidRPr="00C129E1">
        <w:rPr>
          <w:rFonts w:ascii="Arial" w:eastAsia="Arial Narrow" w:hAnsi="Arial" w:cs="Arial"/>
          <w:color w:val="000000" w:themeColor="text1"/>
          <w:sz w:val="22"/>
          <w:szCs w:val="22"/>
          <w:lang w:val="es"/>
        </w:rPr>
        <w:t xml:space="preserve">La Secretaría de Seguridad, Convivencia y Justicia, a través de </w:t>
      </w:r>
      <w:r w:rsidR="00C35B00" w:rsidRPr="00C129E1">
        <w:rPr>
          <w:rFonts w:ascii="Arial" w:eastAsia="Arial Narrow" w:hAnsi="Arial" w:cs="Arial"/>
          <w:color w:val="000000" w:themeColor="text1"/>
          <w:sz w:val="22"/>
          <w:szCs w:val="22"/>
          <w:lang w:val="es"/>
        </w:rPr>
        <w:t>la Dirección</w:t>
      </w:r>
      <w:r w:rsidRPr="00C129E1">
        <w:rPr>
          <w:rFonts w:ascii="Arial" w:eastAsia="Arial Narrow" w:hAnsi="Arial" w:cs="Arial"/>
          <w:color w:val="000000" w:themeColor="text1"/>
          <w:sz w:val="22"/>
          <w:szCs w:val="22"/>
          <w:lang w:val="es"/>
        </w:rPr>
        <w:t xml:space="preserve"> de Acceso a la Justicia, ha suscrito a la fecha once (11) convenios </w:t>
      </w:r>
      <w:r w:rsidR="00C35B00" w:rsidRPr="00C129E1">
        <w:rPr>
          <w:rFonts w:ascii="Arial" w:eastAsia="Arial Narrow" w:hAnsi="Arial" w:cs="Arial"/>
          <w:color w:val="000000" w:themeColor="text1"/>
          <w:sz w:val="22"/>
          <w:szCs w:val="22"/>
          <w:lang w:val="es"/>
        </w:rPr>
        <w:t>interadministrativos</w:t>
      </w:r>
      <w:r w:rsidRPr="00C129E1">
        <w:rPr>
          <w:rFonts w:ascii="Arial" w:eastAsia="Arial Narrow" w:hAnsi="Arial" w:cs="Arial"/>
          <w:color w:val="000000" w:themeColor="text1"/>
          <w:sz w:val="22"/>
          <w:szCs w:val="22"/>
          <w:lang w:val="es"/>
        </w:rPr>
        <w:t xml:space="preserve"> y de asociación con entidades operadoras de justicia, a saber:</w:t>
      </w:r>
    </w:p>
    <w:p w14:paraId="74792211"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Secretaría de Gobierno</w:t>
      </w:r>
    </w:p>
    <w:p w14:paraId="661CE8C6"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Secretaría de la Mujer</w:t>
      </w:r>
    </w:p>
    <w:p w14:paraId="7E1AE4D8"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Personería Distrital</w:t>
      </w:r>
    </w:p>
    <w:p w14:paraId="68CA2867"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Secretaría de Integración Social</w:t>
      </w:r>
    </w:p>
    <w:p w14:paraId="2E7CF406"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Consejo Superior de la Judicatura</w:t>
      </w:r>
    </w:p>
    <w:p w14:paraId="0AAA66A5"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Fiscalía General de la Nación</w:t>
      </w:r>
    </w:p>
    <w:p w14:paraId="463080F6"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Universidad Javeriana</w:t>
      </w:r>
    </w:p>
    <w:p w14:paraId="4DD03FF9"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Universidad Libertadores</w:t>
      </w:r>
    </w:p>
    <w:p w14:paraId="49330ECB"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Universidad Autónoma</w:t>
      </w:r>
    </w:p>
    <w:p w14:paraId="46CB6BB2"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Cooperativa Universitaria</w:t>
      </w:r>
    </w:p>
    <w:p w14:paraId="04EF5F5D" w14:textId="77777777" w:rsidR="002E19E0" w:rsidRPr="00C129E1" w:rsidRDefault="002E19E0" w:rsidP="00220993">
      <w:pPr>
        <w:pStyle w:val="Prrafodelista"/>
        <w:numPr>
          <w:ilvl w:val="0"/>
          <w:numId w:val="25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Universidad Gran Colombia </w:t>
      </w:r>
    </w:p>
    <w:p w14:paraId="6E2A2223" w14:textId="77777777" w:rsidR="002E19E0" w:rsidRPr="00C129E1" w:rsidRDefault="002E19E0" w:rsidP="002E19E0">
      <w:pPr>
        <w:spacing w:after="0" w:line="240" w:lineRule="auto"/>
        <w:jc w:val="both"/>
        <w:rPr>
          <w:rFonts w:ascii="Arial" w:hAnsi="Arial" w:cs="Arial"/>
          <w:sz w:val="22"/>
          <w:szCs w:val="22"/>
        </w:rPr>
      </w:pPr>
      <w:r w:rsidRPr="00C129E1">
        <w:rPr>
          <w:rFonts w:ascii="Arial" w:eastAsia="Arial Narrow" w:hAnsi="Arial" w:cs="Arial"/>
          <w:color w:val="000000" w:themeColor="text1"/>
          <w:sz w:val="22"/>
          <w:szCs w:val="22"/>
          <w:lang w:val="es"/>
        </w:rPr>
        <w:t>Con el ánimo de realizar monitoreo y revisión al cumplimiento de las obligaciones, así como de realizar evaluación a la ejecución de los convenios, desde la Dirección de Acceso a la Justicia se celebraron 4 Comités Técnicos de Supervisión a los siguientes convenios:</w:t>
      </w:r>
    </w:p>
    <w:p w14:paraId="616C911F" w14:textId="77777777" w:rsidR="002E19E0" w:rsidRPr="00C129E1" w:rsidRDefault="002E19E0" w:rsidP="00220993">
      <w:pPr>
        <w:pStyle w:val="Prrafodelista"/>
        <w:numPr>
          <w:ilvl w:val="0"/>
          <w:numId w:val="249"/>
        </w:numPr>
        <w:pBdr>
          <w:top w:val="nil"/>
          <w:left w:val="nil"/>
          <w:bottom w:val="nil"/>
          <w:right w:val="nil"/>
          <w:between w:val="nil"/>
        </w:pBdr>
        <w:spacing w:after="0" w:line="240" w:lineRule="auto"/>
        <w:ind w:left="284" w:hanging="284"/>
        <w:jc w:val="both"/>
        <w:rPr>
          <w:rFonts w:ascii="Arial" w:hAnsi="Arial" w:cs="Arial"/>
          <w:color w:val="000000" w:themeColor="text1"/>
          <w:lang w:val="es"/>
        </w:rPr>
      </w:pPr>
      <w:r w:rsidRPr="00C129E1">
        <w:rPr>
          <w:rFonts w:ascii="Arial" w:eastAsia="Arial Narrow" w:hAnsi="Arial" w:cs="Arial"/>
          <w:lang w:val="es"/>
        </w:rPr>
        <w:t>No. 739 de 2017 suscrito con Fiscalía General de la Nación</w:t>
      </w:r>
    </w:p>
    <w:p w14:paraId="1D084E92" w14:textId="77777777" w:rsidR="002E19E0" w:rsidRPr="00C129E1" w:rsidRDefault="002E19E0" w:rsidP="00220993">
      <w:pPr>
        <w:pStyle w:val="Prrafodelista"/>
        <w:numPr>
          <w:ilvl w:val="0"/>
          <w:numId w:val="249"/>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No. 669 de 2017 suscrito con la Secretaría Distrital de Gobierno.</w:t>
      </w:r>
    </w:p>
    <w:p w14:paraId="62BAF7A0" w14:textId="77777777" w:rsidR="002E19E0" w:rsidRPr="00C129E1" w:rsidRDefault="002E19E0" w:rsidP="00220993">
      <w:pPr>
        <w:pStyle w:val="Prrafodelista"/>
        <w:numPr>
          <w:ilvl w:val="0"/>
          <w:numId w:val="249"/>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No. 936 suscrito con la Personería Distrital.</w:t>
      </w:r>
    </w:p>
    <w:p w14:paraId="39BAA4FE" w14:textId="77777777" w:rsidR="002E19E0" w:rsidRPr="00C129E1" w:rsidRDefault="002E19E0" w:rsidP="002E19E0">
      <w:pPr>
        <w:spacing w:after="0" w:line="240" w:lineRule="auto"/>
        <w:jc w:val="both"/>
        <w:rPr>
          <w:rFonts w:ascii="Arial" w:hAnsi="Arial" w:cs="Arial"/>
          <w:sz w:val="22"/>
          <w:szCs w:val="22"/>
        </w:rPr>
      </w:pPr>
      <w:r w:rsidRPr="00C129E1">
        <w:rPr>
          <w:rFonts w:ascii="Arial" w:eastAsia="Arial Narrow" w:hAnsi="Arial" w:cs="Arial"/>
          <w:color w:val="000000" w:themeColor="text1"/>
          <w:sz w:val="22"/>
          <w:szCs w:val="22"/>
          <w:lang w:val="es"/>
        </w:rPr>
        <w:t>Con este ejercicio, se logra hacer una validación de la operatividad de cada una de las Casas de Justicia y se identifican algunos aspectos para tomar acciones de mejora con respecto a:</w:t>
      </w:r>
    </w:p>
    <w:p w14:paraId="48588561" w14:textId="77777777" w:rsidR="002E19E0" w:rsidRPr="00C129E1" w:rsidRDefault="002E19E0" w:rsidP="00220993">
      <w:pPr>
        <w:pStyle w:val="Prrafodelista"/>
        <w:numPr>
          <w:ilvl w:val="0"/>
          <w:numId w:val="198"/>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Horario de atención: Se hace un llamado a todas las entidades para que se cumpla el horario de atención estipulados en los convenios.</w:t>
      </w:r>
    </w:p>
    <w:p w14:paraId="0701C3AB" w14:textId="2463A1C6" w:rsidR="002E19E0" w:rsidRPr="00C129E1" w:rsidRDefault="002E19E0" w:rsidP="00220993">
      <w:pPr>
        <w:pStyle w:val="Prrafodelista"/>
        <w:numPr>
          <w:ilvl w:val="0"/>
          <w:numId w:val="198"/>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Fortalecimiento de capacidades del Centro de Recepción e Información CRI: se acordó realizar jornadas de </w:t>
      </w:r>
      <w:r w:rsidR="00C35B00" w:rsidRPr="00C129E1">
        <w:rPr>
          <w:rFonts w:ascii="Arial" w:eastAsia="Arial Narrow" w:hAnsi="Arial" w:cs="Arial"/>
          <w:lang w:val="es"/>
        </w:rPr>
        <w:t>capacitación a</w:t>
      </w:r>
      <w:r w:rsidRPr="00C129E1">
        <w:rPr>
          <w:rFonts w:ascii="Arial" w:eastAsia="Arial Narrow" w:hAnsi="Arial" w:cs="Arial"/>
          <w:lang w:val="es"/>
        </w:rPr>
        <w:t xml:space="preserve"> todos los funcionarios CRI y recepción, sobre las competencias de cada una de las entidades con el fin de fortalecer sus conocimientos y realizar una mejor orientación a la ciudadanía.</w:t>
      </w:r>
    </w:p>
    <w:p w14:paraId="69BC1A09" w14:textId="77777777" w:rsidR="002E19E0" w:rsidRPr="00C129E1" w:rsidRDefault="002E19E0" w:rsidP="00220993">
      <w:pPr>
        <w:pStyle w:val="Prrafodelista"/>
        <w:numPr>
          <w:ilvl w:val="0"/>
          <w:numId w:val="198"/>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Retroalimentación respecto de aspectos operativos que permitan mejorar la calidad en la atención a los ciudadanos, así como optimizar la eficiencia para el acceso a la justicia.</w:t>
      </w:r>
    </w:p>
    <w:p w14:paraId="703FBDD5" w14:textId="77777777" w:rsidR="002E19E0" w:rsidRPr="00C129E1" w:rsidRDefault="002E19E0" w:rsidP="002E19E0">
      <w:pPr>
        <w:pStyle w:val="Prrafodelista"/>
        <w:spacing w:after="0" w:line="240" w:lineRule="auto"/>
        <w:jc w:val="both"/>
        <w:rPr>
          <w:rFonts w:ascii="Arial" w:eastAsia="Arial Narrow" w:hAnsi="Arial" w:cs="Arial"/>
          <w:lang w:val="es"/>
        </w:rPr>
      </w:pPr>
    </w:p>
    <w:p w14:paraId="575B5BC7" w14:textId="2B60CC5C" w:rsidR="002E19E0" w:rsidRDefault="002E19E0" w:rsidP="0082098B">
      <w:pPr>
        <w:pBdr>
          <w:top w:val="nil"/>
          <w:left w:val="nil"/>
          <w:bottom w:val="nil"/>
          <w:right w:val="nil"/>
          <w:between w:val="nil"/>
        </w:pBdr>
        <w:spacing w:after="0" w:line="240" w:lineRule="auto"/>
        <w:jc w:val="both"/>
        <w:rPr>
          <w:rFonts w:ascii="Arial" w:eastAsia="Arial Narrow" w:hAnsi="Arial" w:cs="Arial"/>
          <w:b/>
          <w:bCs/>
          <w:sz w:val="22"/>
          <w:szCs w:val="22"/>
          <w:lang w:val="es"/>
        </w:rPr>
      </w:pPr>
      <w:r w:rsidRPr="0082098B">
        <w:rPr>
          <w:rFonts w:ascii="Arial" w:eastAsia="Arial Narrow" w:hAnsi="Arial" w:cs="Arial"/>
          <w:b/>
          <w:bCs/>
          <w:sz w:val="22"/>
          <w:szCs w:val="22"/>
          <w:lang w:val="es"/>
        </w:rPr>
        <w:t>Ampliación de oferta de servici</w:t>
      </w:r>
      <w:r w:rsidR="0082098B">
        <w:rPr>
          <w:rFonts w:ascii="Arial" w:eastAsia="Arial Narrow" w:hAnsi="Arial" w:cs="Arial"/>
          <w:b/>
          <w:bCs/>
          <w:sz w:val="22"/>
          <w:szCs w:val="22"/>
          <w:lang w:val="es"/>
        </w:rPr>
        <w:t>os</w:t>
      </w:r>
    </w:p>
    <w:p w14:paraId="3B8CB66C" w14:textId="77777777" w:rsidR="0082098B" w:rsidRPr="0082098B" w:rsidRDefault="0082098B" w:rsidP="0082098B">
      <w:pPr>
        <w:pBdr>
          <w:top w:val="nil"/>
          <w:left w:val="nil"/>
          <w:bottom w:val="nil"/>
          <w:right w:val="nil"/>
          <w:between w:val="nil"/>
        </w:pBdr>
        <w:spacing w:after="0" w:line="240" w:lineRule="auto"/>
        <w:jc w:val="both"/>
        <w:rPr>
          <w:rFonts w:ascii="Arial" w:hAnsi="Arial" w:cs="Arial"/>
          <w:b/>
          <w:bCs/>
          <w:color w:val="000000" w:themeColor="text1"/>
          <w:sz w:val="22"/>
          <w:szCs w:val="22"/>
        </w:rPr>
      </w:pPr>
    </w:p>
    <w:p w14:paraId="66DCB80F" w14:textId="77777777" w:rsidR="002E19E0" w:rsidRPr="00C129E1" w:rsidRDefault="002E19E0" w:rsidP="002E19E0">
      <w:pPr>
        <w:spacing w:after="0" w:line="240" w:lineRule="auto"/>
        <w:jc w:val="both"/>
        <w:rPr>
          <w:rFonts w:ascii="Arial" w:hAnsi="Arial" w:cs="Arial"/>
          <w:sz w:val="22"/>
          <w:szCs w:val="22"/>
        </w:rPr>
      </w:pPr>
      <w:r w:rsidRPr="00C129E1">
        <w:rPr>
          <w:rFonts w:ascii="Arial" w:eastAsia="Arial Narrow" w:hAnsi="Arial" w:cs="Arial"/>
          <w:color w:val="000000" w:themeColor="text1"/>
          <w:sz w:val="22"/>
          <w:szCs w:val="22"/>
          <w:lang w:val="es"/>
        </w:rPr>
        <w:lastRenderedPageBreak/>
        <w:t>Con el ánimo de ampliar la oferta de servicios dispuestos a los ciudadanos en material de acceso a la justicia, el pasado 06 de septiembre de 2019 se trasladó la sede de la Casa de Justicia de Suba Ciudad Jardín (ubicada en la carrera 59 No. 131a – 15) a un mejor equipamiento, ubicado en la calle 139 No. 98a – 26 el cual cuenta mejores condiciones de espacio y accesibilidad lo que permite una mejor prestación del servicio a la comunidad.</w:t>
      </w:r>
    </w:p>
    <w:p w14:paraId="3C8DFE54" w14:textId="77777777" w:rsidR="002E19E0" w:rsidRPr="00C129E1" w:rsidRDefault="002E19E0" w:rsidP="002E19E0">
      <w:pPr>
        <w:spacing w:after="0" w:line="240" w:lineRule="auto"/>
        <w:jc w:val="both"/>
        <w:rPr>
          <w:rFonts w:ascii="Arial" w:hAnsi="Arial" w:cs="Arial"/>
          <w:sz w:val="22"/>
          <w:szCs w:val="22"/>
        </w:rPr>
      </w:pPr>
      <w:r w:rsidRPr="00C129E1">
        <w:rPr>
          <w:rFonts w:ascii="Arial" w:eastAsia="Arial Narrow" w:hAnsi="Arial" w:cs="Arial"/>
          <w:color w:val="000000" w:themeColor="text1"/>
          <w:sz w:val="22"/>
          <w:szCs w:val="22"/>
          <w:lang w:val="es"/>
        </w:rPr>
        <w:t>Dicho traslado permitió aumentar la oferta de servicios en las Casas de Justicia de la siguiente manera:</w:t>
      </w:r>
    </w:p>
    <w:p w14:paraId="2E629F0E" w14:textId="77777777" w:rsidR="002E19E0" w:rsidRPr="00C129E1" w:rsidRDefault="002E19E0" w:rsidP="00220993">
      <w:pPr>
        <w:pStyle w:val="Prrafodelista"/>
        <w:numPr>
          <w:ilvl w:val="0"/>
          <w:numId w:val="197"/>
        </w:numPr>
        <w:pBdr>
          <w:top w:val="nil"/>
          <w:left w:val="nil"/>
          <w:bottom w:val="nil"/>
          <w:right w:val="nil"/>
          <w:between w:val="nil"/>
        </w:pBdr>
        <w:spacing w:after="0" w:line="240" w:lineRule="auto"/>
        <w:ind w:left="284" w:hanging="284"/>
        <w:jc w:val="both"/>
        <w:rPr>
          <w:rFonts w:ascii="Arial" w:hAnsi="Arial" w:cs="Arial"/>
          <w:color w:val="000000" w:themeColor="text1"/>
          <w:lang w:val="es"/>
        </w:rPr>
      </w:pPr>
      <w:r w:rsidRPr="00C129E1">
        <w:rPr>
          <w:rFonts w:ascii="Arial" w:eastAsia="Arial Narrow" w:hAnsi="Arial" w:cs="Arial"/>
          <w:lang w:val="es"/>
        </w:rPr>
        <w:t>Se aumenta en una Comisaría de Familia en la Casa de Suba Ponteveedra</w:t>
      </w:r>
    </w:p>
    <w:p w14:paraId="187C9AF4" w14:textId="77777777" w:rsidR="002E19E0" w:rsidRPr="00C129E1" w:rsidRDefault="002E19E0" w:rsidP="00220993">
      <w:pPr>
        <w:pStyle w:val="Prrafodelista"/>
        <w:numPr>
          <w:ilvl w:val="0"/>
          <w:numId w:val="197"/>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Se amplía el servicio de mediación a la Casa de Justicia de Suba Ciudad Jardín.</w:t>
      </w:r>
    </w:p>
    <w:p w14:paraId="7F514553" w14:textId="77777777" w:rsidR="002E19E0" w:rsidRPr="00C129E1" w:rsidRDefault="002E19E0" w:rsidP="0082098B">
      <w:pPr>
        <w:pStyle w:val="Prrafodelista"/>
        <w:spacing w:after="0" w:line="240" w:lineRule="auto"/>
        <w:ind w:left="284" w:hanging="284"/>
        <w:jc w:val="both"/>
        <w:rPr>
          <w:rFonts w:ascii="Arial" w:eastAsia="Arial Narrow" w:hAnsi="Arial" w:cs="Arial"/>
          <w:lang w:val="es"/>
        </w:rPr>
      </w:pPr>
    </w:p>
    <w:p w14:paraId="29C4284F" w14:textId="6543EEA8" w:rsidR="002E19E0" w:rsidRPr="0082098B" w:rsidRDefault="002E19E0" w:rsidP="0082098B">
      <w:pPr>
        <w:pBdr>
          <w:top w:val="nil"/>
          <w:left w:val="nil"/>
          <w:bottom w:val="nil"/>
          <w:right w:val="nil"/>
          <w:between w:val="nil"/>
        </w:pBdr>
        <w:spacing w:after="0" w:line="240" w:lineRule="auto"/>
        <w:jc w:val="both"/>
        <w:rPr>
          <w:rFonts w:ascii="Arial" w:hAnsi="Arial" w:cs="Arial"/>
          <w:b/>
          <w:bCs/>
          <w:color w:val="000000" w:themeColor="text1"/>
          <w:sz w:val="22"/>
          <w:szCs w:val="22"/>
        </w:rPr>
      </w:pPr>
      <w:r w:rsidRPr="0082098B">
        <w:rPr>
          <w:rFonts w:ascii="Arial" w:eastAsia="Arial Narrow" w:hAnsi="Arial" w:cs="Arial"/>
          <w:b/>
          <w:bCs/>
          <w:sz w:val="22"/>
          <w:szCs w:val="22"/>
          <w:lang w:val="es"/>
        </w:rPr>
        <w:t>Plan de Acción Territorial para la implementación del Sistema Distrital de Justicia.</w:t>
      </w:r>
    </w:p>
    <w:p w14:paraId="3F835C5F" w14:textId="77777777" w:rsidR="0082098B" w:rsidRDefault="0082098B" w:rsidP="002E19E0">
      <w:pPr>
        <w:spacing w:after="0" w:line="240" w:lineRule="auto"/>
        <w:jc w:val="both"/>
        <w:rPr>
          <w:rFonts w:ascii="Arial" w:eastAsia="Arial Narrow" w:hAnsi="Arial" w:cs="Arial"/>
          <w:color w:val="000000" w:themeColor="text1"/>
          <w:sz w:val="22"/>
          <w:szCs w:val="22"/>
          <w:lang w:val="es"/>
        </w:rPr>
      </w:pPr>
    </w:p>
    <w:p w14:paraId="10FBA0DC" w14:textId="0A8F43DF" w:rsidR="002E19E0" w:rsidRDefault="002E19E0" w:rsidP="002E19E0">
      <w:pPr>
        <w:spacing w:after="0" w:line="240" w:lineRule="auto"/>
        <w:jc w:val="both"/>
        <w:rPr>
          <w:rFonts w:ascii="Arial" w:eastAsia="Arial Narrow" w:hAnsi="Arial" w:cs="Arial"/>
          <w:color w:val="000000" w:themeColor="text1"/>
          <w:sz w:val="22"/>
          <w:szCs w:val="22"/>
          <w:lang w:val="es"/>
        </w:rPr>
      </w:pPr>
      <w:r w:rsidRPr="00C129E1">
        <w:rPr>
          <w:rFonts w:ascii="Arial" w:eastAsia="Arial Narrow" w:hAnsi="Arial" w:cs="Arial"/>
          <w:color w:val="000000" w:themeColor="text1"/>
          <w:sz w:val="22"/>
          <w:szCs w:val="22"/>
          <w:lang w:val="es"/>
        </w:rPr>
        <w:t xml:space="preserve">A partir de la consolidación del Sistema Distrital de Justicia, desde la Dirección de Acceso a la Justica se promueve el funcionamiento de los Sistemas Locales de Justicia (SLJ), definidos como una “estrategia de coordinación de instituciones y operadores de las localidades del Distrito, por medio de los cuales se pretende la disminución de barreras de acceso a la justicia, la generación de acciones y la intervención de conflictividades de manera particular y articulada entre operadores con presencia local y los ciudadanos” (Implementación Plan de Acción de Acceso a la Justicia en el Sistema Distrital de Justicia). </w:t>
      </w:r>
      <w:r w:rsidR="0082098B">
        <w:rPr>
          <w:rFonts w:ascii="Arial" w:eastAsia="Arial Narrow" w:hAnsi="Arial" w:cs="Arial"/>
          <w:color w:val="000000" w:themeColor="text1"/>
          <w:sz w:val="22"/>
          <w:szCs w:val="22"/>
          <w:lang w:val="es"/>
        </w:rPr>
        <w:t>L</w:t>
      </w:r>
      <w:r w:rsidRPr="00C129E1">
        <w:rPr>
          <w:rFonts w:ascii="Arial" w:eastAsia="Arial Narrow" w:hAnsi="Arial" w:cs="Arial"/>
          <w:color w:val="000000" w:themeColor="text1"/>
          <w:sz w:val="22"/>
          <w:szCs w:val="22"/>
          <w:lang w:val="es"/>
        </w:rPr>
        <w:t xml:space="preserve">a estrategia territorial de los SLJ requiere para su diseño e implementación, la ejecución de acciones que establezcan una dinámica de coordinación y cooperación entre los diferentes operadores y actores de justicia de cada una de las localidades, esto se ha conseguido a través de la formulación e implementación del Plan de Acción Territorial, que cuenta con la siguiente estructura: </w:t>
      </w:r>
    </w:p>
    <w:p w14:paraId="352B7E7B" w14:textId="77777777" w:rsidR="00AF3702" w:rsidRPr="00C129E1" w:rsidRDefault="00AF3702" w:rsidP="002E19E0">
      <w:pPr>
        <w:spacing w:after="0" w:line="240" w:lineRule="auto"/>
        <w:jc w:val="both"/>
        <w:rPr>
          <w:rFonts w:ascii="Arial" w:hAnsi="Arial" w:cs="Arial"/>
          <w:sz w:val="22"/>
          <w:szCs w:val="22"/>
        </w:rPr>
      </w:pPr>
    </w:p>
    <w:p w14:paraId="2056DEE2" w14:textId="163A3C9B" w:rsidR="002E19E0" w:rsidRPr="00C129E1" w:rsidRDefault="002E19E0" w:rsidP="002E19E0">
      <w:pPr>
        <w:spacing w:after="0" w:line="240" w:lineRule="auto"/>
        <w:jc w:val="center"/>
        <w:rPr>
          <w:rFonts w:ascii="Arial" w:hAnsi="Arial" w:cs="Arial"/>
          <w:sz w:val="22"/>
          <w:szCs w:val="22"/>
        </w:rPr>
      </w:pPr>
      <w:r w:rsidRPr="00C129E1">
        <w:rPr>
          <w:rFonts w:ascii="Arial" w:eastAsia="Arial Narrow" w:hAnsi="Arial" w:cs="Arial"/>
          <w:color w:val="000000" w:themeColor="text1"/>
          <w:sz w:val="22"/>
          <w:szCs w:val="22"/>
          <w:lang w:val="es"/>
        </w:rPr>
        <w:t xml:space="preserve"> Plan de Acción Territorial 2019 – Dirección de Acceso a la Justicia:</w:t>
      </w:r>
    </w:p>
    <w:tbl>
      <w:tblPr>
        <w:tblStyle w:val="Tablaconcuadrcula"/>
        <w:tblW w:w="9209" w:type="dxa"/>
        <w:tblLayout w:type="fixed"/>
        <w:tblLook w:val="04A0" w:firstRow="1" w:lastRow="0" w:firstColumn="1" w:lastColumn="0" w:noHBand="0" w:noVBand="1"/>
      </w:tblPr>
      <w:tblGrid>
        <w:gridCol w:w="2210"/>
        <w:gridCol w:w="2210"/>
        <w:gridCol w:w="2210"/>
        <w:gridCol w:w="2579"/>
      </w:tblGrid>
      <w:tr w:rsidR="002E19E0" w:rsidRPr="00C129E1" w14:paraId="38451E1C" w14:textId="77777777" w:rsidTr="002E19E0">
        <w:tc>
          <w:tcPr>
            <w:tcW w:w="2210" w:type="dxa"/>
          </w:tcPr>
          <w:p w14:paraId="3FB1381A" w14:textId="77777777" w:rsidR="002E19E0" w:rsidRPr="0077685F" w:rsidRDefault="002E19E0" w:rsidP="002E19E0">
            <w:pPr>
              <w:jc w:val="center"/>
              <w:rPr>
                <w:rFonts w:ascii="Arial" w:hAnsi="Arial" w:cs="Arial"/>
                <w:sz w:val="18"/>
                <w:szCs w:val="18"/>
              </w:rPr>
            </w:pPr>
            <w:r w:rsidRPr="0077685F">
              <w:rPr>
                <w:rFonts w:ascii="Arial" w:eastAsia="Arial Narrow" w:hAnsi="Arial" w:cs="Arial"/>
                <w:b/>
                <w:bCs/>
                <w:color w:val="000000" w:themeColor="text1"/>
                <w:sz w:val="18"/>
                <w:szCs w:val="18"/>
                <w:lang w:val="es"/>
              </w:rPr>
              <w:t>Objetivo General</w:t>
            </w:r>
          </w:p>
        </w:tc>
        <w:tc>
          <w:tcPr>
            <w:tcW w:w="2210" w:type="dxa"/>
          </w:tcPr>
          <w:p w14:paraId="0CC21989" w14:textId="77777777" w:rsidR="002E19E0" w:rsidRPr="0077685F" w:rsidRDefault="002E19E0" w:rsidP="002E19E0">
            <w:pPr>
              <w:jc w:val="center"/>
              <w:rPr>
                <w:rFonts w:ascii="Arial" w:hAnsi="Arial" w:cs="Arial"/>
                <w:sz w:val="18"/>
                <w:szCs w:val="18"/>
              </w:rPr>
            </w:pPr>
            <w:r w:rsidRPr="0077685F">
              <w:rPr>
                <w:rFonts w:ascii="Arial" w:eastAsia="Arial Narrow" w:hAnsi="Arial" w:cs="Arial"/>
                <w:b/>
                <w:bCs/>
                <w:color w:val="000000" w:themeColor="text1"/>
                <w:sz w:val="18"/>
                <w:szCs w:val="18"/>
                <w:lang w:val="es"/>
              </w:rPr>
              <w:t>Líneas Estratégicas</w:t>
            </w:r>
          </w:p>
        </w:tc>
        <w:tc>
          <w:tcPr>
            <w:tcW w:w="2210" w:type="dxa"/>
          </w:tcPr>
          <w:p w14:paraId="0D5A5951" w14:textId="77777777" w:rsidR="002E19E0" w:rsidRPr="0077685F" w:rsidRDefault="002E19E0" w:rsidP="002E19E0">
            <w:pPr>
              <w:jc w:val="center"/>
              <w:rPr>
                <w:rFonts w:ascii="Arial" w:hAnsi="Arial" w:cs="Arial"/>
                <w:sz w:val="18"/>
                <w:szCs w:val="18"/>
              </w:rPr>
            </w:pPr>
            <w:r w:rsidRPr="0077685F">
              <w:rPr>
                <w:rFonts w:ascii="Arial" w:eastAsia="Arial Narrow" w:hAnsi="Arial" w:cs="Arial"/>
                <w:b/>
                <w:bCs/>
                <w:color w:val="000000" w:themeColor="text1"/>
                <w:sz w:val="18"/>
                <w:szCs w:val="18"/>
                <w:lang w:val="es"/>
              </w:rPr>
              <w:t>Objetivos Específicos</w:t>
            </w:r>
          </w:p>
        </w:tc>
        <w:tc>
          <w:tcPr>
            <w:tcW w:w="2579" w:type="dxa"/>
          </w:tcPr>
          <w:p w14:paraId="5E2122E9" w14:textId="77777777" w:rsidR="002E19E0" w:rsidRPr="0077685F" w:rsidRDefault="002E19E0" w:rsidP="002E19E0">
            <w:pPr>
              <w:jc w:val="center"/>
              <w:rPr>
                <w:rFonts w:ascii="Arial" w:hAnsi="Arial" w:cs="Arial"/>
                <w:sz w:val="18"/>
                <w:szCs w:val="18"/>
              </w:rPr>
            </w:pPr>
            <w:r w:rsidRPr="0077685F">
              <w:rPr>
                <w:rFonts w:ascii="Arial" w:eastAsia="Arial Narrow" w:hAnsi="Arial" w:cs="Arial"/>
                <w:b/>
                <w:bCs/>
                <w:color w:val="000000" w:themeColor="text1"/>
                <w:sz w:val="18"/>
                <w:szCs w:val="18"/>
                <w:lang w:val="es"/>
              </w:rPr>
              <w:t>Actividades</w:t>
            </w:r>
          </w:p>
        </w:tc>
      </w:tr>
      <w:tr w:rsidR="002E19E0" w:rsidRPr="00C129E1" w14:paraId="0204EF46" w14:textId="77777777" w:rsidTr="002E19E0">
        <w:tc>
          <w:tcPr>
            <w:tcW w:w="2210" w:type="dxa"/>
            <w:vMerge w:val="restart"/>
          </w:tcPr>
          <w:p w14:paraId="4EA0ED5D"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Fortalecer las capacidades territoriales que permiten el acceso, la superación de barreras y la resolución pacífica de conflictos en el marco del Sistema Distrital de Justicia</w:t>
            </w:r>
          </w:p>
        </w:tc>
        <w:tc>
          <w:tcPr>
            <w:tcW w:w="2210" w:type="dxa"/>
            <w:vMerge w:val="restart"/>
          </w:tcPr>
          <w:p w14:paraId="0EBEF6C9"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 xml:space="preserve">1. Promover el empoderamiento de derechos en la ciudadanía, desde el abordaje pacífico de conflictos y el uso de mecanismos institucionales de justicia </w:t>
            </w:r>
          </w:p>
        </w:tc>
        <w:tc>
          <w:tcPr>
            <w:tcW w:w="2210" w:type="dxa"/>
            <w:vMerge w:val="restart"/>
          </w:tcPr>
          <w:p w14:paraId="4F0E2302"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1.1. Capacitar y formar a personas en rutas, oferta de justicia, derechos y prevención de violencias</w:t>
            </w:r>
          </w:p>
        </w:tc>
        <w:tc>
          <w:tcPr>
            <w:tcW w:w="2579" w:type="dxa"/>
          </w:tcPr>
          <w:p w14:paraId="6C61E116"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 xml:space="preserve">1.1.1. Capacitar en rutas y oferta de acceso a la justicia </w:t>
            </w:r>
          </w:p>
        </w:tc>
      </w:tr>
      <w:tr w:rsidR="002E19E0" w:rsidRPr="00C129E1" w14:paraId="4BA35635" w14:textId="77777777" w:rsidTr="002E19E0">
        <w:tc>
          <w:tcPr>
            <w:tcW w:w="2210" w:type="dxa"/>
            <w:vMerge/>
          </w:tcPr>
          <w:p w14:paraId="125C01A9" w14:textId="77777777" w:rsidR="002E19E0" w:rsidRPr="0077685F" w:rsidRDefault="002E19E0" w:rsidP="002E19E0">
            <w:pPr>
              <w:rPr>
                <w:rFonts w:ascii="Arial" w:hAnsi="Arial" w:cs="Arial"/>
                <w:sz w:val="18"/>
                <w:szCs w:val="18"/>
              </w:rPr>
            </w:pPr>
          </w:p>
        </w:tc>
        <w:tc>
          <w:tcPr>
            <w:tcW w:w="2210" w:type="dxa"/>
            <w:vMerge/>
          </w:tcPr>
          <w:p w14:paraId="6EB870D5" w14:textId="77777777" w:rsidR="002E19E0" w:rsidRPr="0077685F" w:rsidRDefault="002E19E0" w:rsidP="002E19E0">
            <w:pPr>
              <w:rPr>
                <w:rFonts w:ascii="Arial" w:hAnsi="Arial" w:cs="Arial"/>
                <w:sz w:val="18"/>
                <w:szCs w:val="18"/>
              </w:rPr>
            </w:pPr>
          </w:p>
        </w:tc>
        <w:tc>
          <w:tcPr>
            <w:tcW w:w="2210" w:type="dxa"/>
            <w:vMerge/>
          </w:tcPr>
          <w:p w14:paraId="34CD9450" w14:textId="77777777" w:rsidR="002E19E0" w:rsidRPr="0077685F" w:rsidRDefault="002E19E0" w:rsidP="002E19E0">
            <w:pPr>
              <w:rPr>
                <w:rFonts w:ascii="Arial" w:hAnsi="Arial" w:cs="Arial"/>
                <w:sz w:val="18"/>
                <w:szCs w:val="18"/>
              </w:rPr>
            </w:pPr>
          </w:p>
        </w:tc>
        <w:tc>
          <w:tcPr>
            <w:tcW w:w="2579" w:type="dxa"/>
          </w:tcPr>
          <w:p w14:paraId="4DBFA17F"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1.1.2. Capacitar en prevención de violencias y manejo asertivo de conflictos</w:t>
            </w:r>
          </w:p>
        </w:tc>
      </w:tr>
      <w:tr w:rsidR="002E19E0" w:rsidRPr="00C129E1" w14:paraId="4E89E68C" w14:textId="77777777" w:rsidTr="002E19E0">
        <w:tc>
          <w:tcPr>
            <w:tcW w:w="2210" w:type="dxa"/>
            <w:vMerge/>
          </w:tcPr>
          <w:p w14:paraId="542F1D9F" w14:textId="77777777" w:rsidR="002E19E0" w:rsidRPr="0077685F" w:rsidRDefault="002E19E0" w:rsidP="002E19E0">
            <w:pPr>
              <w:rPr>
                <w:rFonts w:ascii="Arial" w:hAnsi="Arial" w:cs="Arial"/>
                <w:sz w:val="18"/>
                <w:szCs w:val="18"/>
              </w:rPr>
            </w:pPr>
          </w:p>
        </w:tc>
        <w:tc>
          <w:tcPr>
            <w:tcW w:w="2210" w:type="dxa"/>
            <w:vMerge/>
          </w:tcPr>
          <w:p w14:paraId="2E904BF5" w14:textId="77777777" w:rsidR="002E19E0" w:rsidRPr="0077685F" w:rsidRDefault="002E19E0" w:rsidP="002E19E0">
            <w:pPr>
              <w:rPr>
                <w:rFonts w:ascii="Arial" w:hAnsi="Arial" w:cs="Arial"/>
                <w:sz w:val="18"/>
                <w:szCs w:val="18"/>
              </w:rPr>
            </w:pPr>
          </w:p>
        </w:tc>
        <w:tc>
          <w:tcPr>
            <w:tcW w:w="2210" w:type="dxa"/>
            <w:vMerge/>
          </w:tcPr>
          <w:p w14:paraId="70BEBEC2" w14:textId="77777777" w:rsidR="002E19E0" w:rsidRPr="0077685F" w:rsidRDefault="002E19E0" w:rsidP="002E19E0">
            <w:pPr>
              <w:rPr>
                <w:rFonts w:ascii="Arial" w:hAnsi="Arial" w:cs="Arial"/>
                <w:sz w:val="18"/>
                <w:szCs w:val="18"/>
              </w:rPr>
            </w:pPr>
          </w:p>
        </w:tc>
        <w:tc>
          <w:tcPr>
            <w:tcW w:w="2579" w:type="dxa"/>
          </w:tcPr>
          <w:p w14:paraId="60A900A0"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1.1.3. Capacitar en derechos y mecanismos de protección</w:t>
            </w:r>
          </w:p>
        </w:tc>
      </w:tr>
      <w:tr w:rsidR="002E19E0" w:rsidRPr="00C129E1" w14:paraId="36916579" w14:textId="77777777" w:rsidTr="002E19E0">
        <w:tc>
          <w:tcPr>
            <w:tcW w:w="2210" w:type="dxa"/>
            <w:vMerge/>
          </w:tcPr>
          <w:p w14:paraId="1B5E5C55" w14:textId="77777777" w:rsidR="002E19E0" w:rsidRPr="0077685F" w:rsidRDefault="002E19E0" w:rsidP="002E19E0">
            <w:pPr>
              <w:rPr>
                <w:rFonts w:ascii="Arial" w:hAnsi="Arial" w:cs="Arial"/>
                <w:sz w:val="18"/>
                <w:szCs w:val="18"/>
              </w:rPr>
            </w:pPr>
          </w:p>
        </w:tc>
        <w:tc>
          <w:tcPr>
            <w:tcW w:w="2210" w:type="dxa"/>
            <w:vMerge w:val="restart"/>
          </w:tcPr>
          <w:p w14:paraId="0E08E9B2"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 Facilitar la articulación entre los operadores de justicia formal, no formal y comunitaria para el acceso afectivo a la justicia</w:t>
            </w:r>
          </w:p>
        </w:tc>
        <w:tc>
          <w:tcPr>
            <w:tcW w:w="2210" w:type="dxa"/>
            <w:vMerge w:val="restart"/>
          </w:tcPr>
          <w:p w14:paraId="06FA09B7"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2.1. Desarrollar espacios de articulación interinstitucional con operadores y actores de justicia</w:t>
            </w:r>
          </w:p>
        </w:tc>
        <w:tc>
          <w:tcPr>
            <w:tcW w:w="2579" w:type="dxa"/>
          </w:tcPr>
          <w:p w14:paraId="41535FDD"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2.1.1. Realizar el Comité Coordinador de Casa de Justicia</w:t>
            </w:r>
          </w:p>
        </w:tc>
      </w:tr>
      <w:tr w:rsidR="002E19E0" w:rsidRPr="00C129E1" w14:paraId="503761F7" w14:textId="77777777" w:rsidTr="002E19E0">
        <w:tc>
          <w:tcPr>
            <w:tcW w:w="2210" w:type="dxa"/>
            <w:vMerge/>
          </w:tcPr>
          <w:p w14:paraId="02EE91AD" w14:textId="77777777" w:rsidR="002E19E0" w:rsidRPr="0077685F" w:rsidRDefault="002E19E0" w:rsidP="002E19E0">
            <w:pPr>
              <w:rPr>
                <w:rFonts w:ascii="Arial" w:hAnsi="Arial" w:cs="Arial"/>
                <w:sz w:val="18"/>
                <w:szCs w:val="18"/>
              </w:rPr>
            </w:pPr>
          </w:p>
        </w:tc>
        <w:tc>
          <w:tcPr>
            <w:tcW w:w="2210" w:type="dxa"/>
            <w:vMerge/>
          </w:tcPr>
          <w:p w14:paraId="15574E9A" w14:textId="77777777" w:rsidR="002E19E0" w:rsidRPr="0077685F" w:rsidRDefault="002E19E0" w:rsidP="002E19E0">
            <w:pPr>
              <w:rPr>
                <w:rFonts w:ascii="Arial" w:hAnsi="Arial" w:cs="Arial"/>
                <w:sz w:val="18"/>
                <w:szCs w:val="18"/>
              </w:rPr>
            </w:pPr>
          </w:p>
        </w:tc>
        <w:tc>
          <w:tcPr>
            <w:tcW w:w="2210" w:type="dxa"/>
            <w:vMerge/>
          </w:tcPr>
          <w:p w14:paraId="516F18A1" w14:textId="77777777" w:rsidR="002E19E0" w:rsidRPr="0077685F" w:rsidRDefault="002E19E0" w:rsidP="002E19E0">
            <w:pPr>
              <w:rPr>
                <w:rFonts w:ascii="Arial" w:hAnsi="Arial" w:cs="Arial"/>
                <w:sz w:val="18"/>
                <w:szCs w:val="18"/>
              </w:rPr>
            </w:pPr>
          </w:p>
        </w:tc>
        <w:tc>
          <w:tcPr>
            <w:tcW w:w="2579" w:type="dxa"/>
          </w:tcPr>
          <w:p w14:paraId="2E10A930"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2.1.2. Realizar comités temáticos para el abordaje de rutas de acceso a la justicia</w:t>
            </w:r>
          </w:p>
        </w:tc>
      </w:tr>
      <w:tr w:rsidR="002E19E0" w:rsidRPr="00C129E1" w14:paraId="06A5F364" w14:textId="77777777" w:rsidTr="002E19E0">
        <w:tc>
          <w:tcPr>
            <w:tcW w:w="2210" w:type="dxa"/>
            <w:vMerge/>
          </w:tcPr>
          <w:p w14:paraId="77B61E2A" w14:textId="77777777" w:rsidR="002E19E0" w:rsidRPr="0077685F" w:rsidRDefault="002E19E0" w:rsidP="002E19E0">
            <w:pPr>
              <w:rPr>
                <w:rFonts w:ascii="Arial" w:hAnsi="Arial" w:cs="Arial"/>
                <w:sz w:val="18"/>
                <w:szCs w:val="18"/>
              </w:rPr>
            </w:pPr>
          </w:p>
        </w:tc>
        <w:tc>
          <w:tcPr>
            <w:tcW w:w="2210" w:type="dxa"/>
            <w:vMerge/>
          </w:tcPr>
          <w:p w14:paraId="20B01E81" w14:textId="77777777" w:rsidR="002E19E0" w:rsidRPr="0077685F" w:rsidRDefault="002E19E0" w:rsidP="002E19E0">
            <w:pPr>
              <w:rPr>
                <w:rFonts w:ascii="Arial" w:hAnsi="Arial" w:cs="Arial"/>
                <w:sz w:val="18"/>
                <w:szCs w:val="18"/>
              </w:rPr>
            </w:pPr>
          </w:p>
        </w:tc>
        <w:tc>
          <w:tcPr>
            <w:tcW w:w="2210" w:type="dxa"/>
            <w:vMerge/>
          </w:tcPr>
          <w:p w14:paraId="1F8F0E69" w14:textId="77777777" w:rsidR="002E19E0" w:rsidRPr="0077685F" w:rsidRDefault="002E19E0" w:rsidP="002E19E0">
            <w:pPr>
              <w:rPr>
                <w:rFonts w:ascii="Arial" w:hAnsi="Arial" w:cs="Arial"/>
                <w:sz w:val="18"/>
                <w:szCs w:val="18"/>
              </w:rPr>
            </w:pPr>
          </w:p>
        </w:tc>
        <w:tc>
          <w:tcPr>
            <w:tcW w:w="2579" w:type="dxa"/>
          </w:tcPr>
          <w:p w14:paraId="4E2899ED"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2.1.3. Participar en instancias locales de coordinación interinstitucional.</w:t>
            </w:r>
          </w:p>
        </w:tc>
      </w:tr>
      <w:tr w:rsidR="002E19E0" w:rsidRPr="00C129E1" w14:paraId="24EBAEA2" w14:textId="77777777" w:rsidTr="002E19E0">
        <w:tc>
          <w:tcPr>
            <w:tcW w:w="2210" w:type="dxa"/>
            <w:vMerge/>
          </w:tcPr>
          <w:p w14:paraId="2776F216" w14:textId="77777777" w:rsidR="002E19E0" w:rsidRPr="0077685F" w:rsidRDefault="002E19E0" w:rsidP="002E19E0">
            <w:pPr>
              <w:rPr>
                <w:rFonts w:ascii="Arial" w:hAnsi="Arial" w:cs="Arial"/>
                <w:sz w:val="18"/>
                <w:szCs w:val="18"/>
              </w:rPr>
            </w:pPr>
          </w:p>
        </w:tc>
        <w:tc>
          <w:tcPr>
            <w:tcW w:w="2210" w:type="dxa"/>
            <w:vMerge/>
          </w:tcPr>
          <w:p w14:paraId="1931F6A8" w14:textId="77777777" w:rsidR="002E19E0" w:rsidRPr="0077685F" w:rsidRDefault="002E19E0" w:rsidP="002E19E0">
            <w:pPr>
              <w:rPr>
                <w:rFonts w:ascii="Arial" w:hAnsi="Arial" w:cs="Arial"/>
                <w:sz w:val="18"/>
                <w:szCs w:val="18"/>
              </w:rPr>
            </w:pPr>
          </w:p>
        </w:tc>
        <w:tc>
          <w:tcPr>
            <w:tcW w:w="2210" w:type="dxa"/>
            <w:vMerge/>
          </w:tcPr>
          <w:p w14:paraId="2CD05B81" w14:textId="77777777" w:rsidR="002E19E0" w:rsidRPr="0077685F" w:rsidRDefault="002E19E0" w:rsidP="002E19E0">
            <w:pPr>
              <w:rPr>
                <w:rFonts w:ascii="Arial" w:hAnsi="Arial" w:cs="Arial"/>
                <w:sz w:val="18"/>
                <w:szCs w:val="18"/>
              </w:rPr>
            </w:pPr>
          </w:p>
        </w:tc>
        <w:tc>
          <w:tcPr>
            <w:tcW w:w="2579" w:type="dxa"/>
          </w:tcPr>
          <w:p w14:paraId="505340D9"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 xml:space="preserve">2.1.4. Programar y capacitar a actores y operadores de Casa de Justicia en oferta, competencias y rutas </w:t>
            </w:r>
          </w:p>
        </w:tc>
      </w:tr>
      <w:tr w:rsidR="002E19E0" w:rsidRPr="00C129E1" w14:paraId="57B9A186" w14:textId="77777777" w:rsidTr="002E19E0">
        <w:tc>
          <w:tcPr>
            <w:tcW w:w="2210" w:type="dxa"/>
            <w:vMerge/>
          </w:tcPr>
          <w:p w14:paraId="0097429D" w14:textId="77777777" w:rsidR="002E19E0" w:rsidRPr="0077685F" w:rsidRDefault="002E19E0" w:rsidP="002E19E0">
            <w:pPr>
              <w:rPr>
                <w:rFonts w:ascii="Arial" w:hAnsi="Arial" w:cs="Arial"/>
                <w:sz w:val="18"/>
                <w:szCs w:val="18"/>
              </w:rPr>
            </w:pPr>
          </w:p>
        </w:tc>
        <w:tc>
          <w:tcPr>
            <w:tcW w:w="2210" w:type="dxa"/>
            <w:vMerge/>
          </w:tcPr>
          <w:p w14:paraId="45E338A2" w14:textId="77777777" w:rsidR="002E19E0" w:rsidRPr="0077685F" w:rsidRDefault="002E19E0" w:rsidP="002E19E0">
            <w:pPr>
              <w:rPr>
                <w:rFonts w:ascii="Arial" w:hAnsi="Arial" w:cs="Arial"/>
                <w:sz w:val="18"/>
                <w:szCs w:val="18"/>
              </w:rPr>
            </w:pPr>
          </w:p>
        </w:tc>
        <w:tc>
          <w:tcPr>
            <w:tcW w:w="2210" w:type="dxa"/>
            <w:vMerge w:val="restart"/>
          </w:tcPr>
          <w:p w14:paraId="39007027"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 xml:space="preserve">2.2. Atender ciudadanos en situación de conflicto </w:t>
            </w:r>
          </w:p>
        </w:tc>
        <w:tc>
          <w:tcPr>
            <w:tcW w:w="2579" w:type="dxa"/>
          </w:tcPr>
          <w:p w14:paraId="60DB4A2E"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2.2.1. Orientar a personas que solicitan servicios de justicia en Casa de Justicia</w:t>
            </w:r>
          </w:p>
        </w:tc>
      </w:tr>
      <w:tr w:rsidR="002E19E0" w:rsidRPr="00C129E1" w14:paraId="00248954" w14:textId="77777777" w:rsidTr="002E19E0">
        <w:tc>
          <w:tcPr>
            <w:tcW w:w="2210" w:type="dxa"/>
            <w:vMerge/>
          </w:tcPr>
          <w:p w14:paraId="07767138" w14:textId="77777777" w:rsidR="002E19E0" w:rsidRPr="0077685F" w:rsidRDefault="002E19E0" w:rsidP="002E19E0">
            <w:pPr>
              <w:rPr>
                <w:rFonts w:ascii="Arial" w:hAnsi="Arial" w:cs="Arial"/>
                <w:sz w:val="18"/>
                <w:szCs w:val="18"/>
              </w:rPr>
            </w:pPr>
          </w:p>
        </w:tc>
        <w:tc>
          <w:tcPr>
            <w:tcW w:w="2210" w:type="dxa"/>
            <w:vMerge/>
          </w:tcPr>
          <w:p w14:paraId="65E21528" w14:textId="77777777" w:rsidR="002E19E0" w:rsidRPr="0077685F" w:rsidRDefault="002E19E0" w:rsidP="002E19E0">
            <w:pPr>
              <w:rPr>
                <w:rFonts w:ascii="Arial" w:hAnsi="Arial" w:cs="Arial"/>
                <w:sz w:val="18"/>
                <w:szCs w:val="18"/>
              </w:rPr>
            </w:pPr>
          </w:p>
        </w:tc>
        <w:tc>
          <w:tcPr>
            <w:tcW w:w="2210" w:type="dxa"/>
            <w:vMerge/>
          </w:tcPr>
          <w:p w14:paraId="2D5298FE" w14:textId="77777777" w:rsidR="002E19E0" w:rsidRPr="0077685F" w:rsidRDefault="002E19E0" w:rsidP="002E19E0">
            <w:pPr>
              <w:rPr>
                <w:rFonts w:ascii="Arial" w:hAnsi="Arial" w:cs="Arial"/>
                <w:sz w:val="18"/>
                <w:szCs w:val="18"/>
              </w:rPr>
            </w:pPr>
          </w:p>
        </w:tc>
        <w:tc>
          <w:tcPr>
            <w:tcW w:w="2579" w:type="dxa"/>
          </w:tcPr>
          <w:p w14:paraId="54C40C9B"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2.2.2. Atender a ciudadanos en situación de conflicto en el CRI</w:t>
            </w:r>
          </w:p>
        </w:tc>
      </w:tr>
      <w:tr w:rsidR="002E19E0" w:rsidRPr="00C129E1" w14:paraId="40BD5F17" w14:textId="77777777" w:rsidTr="002E19E0">
        <w:tc>
          <w:tcPr>
            <w:tcW w:w="2210" w:type="dxa"/>
            <w:vMerge/>
          </w:tcPr>
          <w:p w14:paraId="14B50807" w14:textId="77777777" w:rsidR="002E19E0" w:rsidRPr="0077685F" w:rsidRDefault="002E19E0" w:rsidP="002E19E0">
            <w:pPr>
              <w:rPr>
                <w:rFonts w:ascii="Arial" w:hAnsi="Arial" w:cs="Arial"/>
                <w:sz w:val="18"/>
                <w:szCs w:val="18"/>
              </w:rPr>
            </w:pPr>
          </w:p>
        </w:tc>
        <w:tc>
          <w:tcPr>
            <w:tcW w:w="2210" w:type="dxa"/>
            <w:vMerge/>
          </w:tcPr>
          <w:p w14:paraId="0001A3FA" w14:textId="77777777" w:rsidR="002E19E0" w:rsidRPr="0077685F" w:rsidRDefault="002E19E0" w:rsidP="002E19E0">
            <w:pPr>
              <w:rPr>
                <w:rFonts w:ascii="Arial" w:hAnsi="Arial" w:cs="Arial"/>
                <w:sz w:val="18"/>
                <w:szCs w:val="18"/>
              </w:rPr>
            </w:pPr>
          </w:p>
        </w:tc>
        <w:tc>
          <w:tcPr>
            <w:tcW w:w="2210" w:type="dxa"/>
            <w:vMerge/>
          </w:tcPr>
          <w:p w14:paraId="59FC6ED7" w14:textId="77777777" w:rsidR="002E19E0" w:rsidRPr="0077685F" w:rsidRDefault="002E19E0" w:rsidP="002E19E0">
            <w:pPr>
              <w:rPr>
                <w:rFonts w:ascii="Arial" w:hAnsi="Arial" w:cs="Arial"/>
                <w:sz w:val="18"/>
                <w:szCs w:val="18"/>
              </w:rPr>
            </w:pPr>
          </w:p>
        </w:tc>
        <w:tc>
          <w:tcPr>
            <w:tcW w:w="2579" w:type="dxa"/>
          </w:tcPr>
          <w:p w14:paraId="443502E8"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2.2.3. Atender a ciudadanos en situación de conflicto en la UMC</w:t>
            </w:r>
          </w:p>
        </w:tc>
      </w:tr>
      <w:tr w:rsidR="002E19E0" w:rsidRPr="00C129E1" w14:paraId="6A959C00" w14:textId="77777777" w:rsidTr="002E19E0">
        <w:tc>
          <w:tcPr>
            <w:tcW w:w="2210" w:type="dxa"/>
            <w:vMerge/>
          </w:tcPr>
          <w:p w14:paraId="3BF5C2E8" w14:textId="77777777" w:rsidR="002E19E0" w:rsidRPr="0077685F" w:rsidRDefault="002E19E0" w:rsidP="002E19E0">
            <w:pPr>
              <w:rPr>
                <w:rFonts w:ascii="Arial" w:hAnsi="Arial" w:cs="Arial"/>
                <w:sz w:val="18"/>
                <w:szCs w:val="18"/>
              </w:rPr>
            </w:pPr>
          </w:p>
        </w:tc>
        <w:tc>
          <w:tcPr>
            <w:tcW w:w="2210" w:type="dxa"/>
            <w:vMerge/>
          </w:tcPr>
          <w:p w14:paraId="5E43180B" w14:textId="77777777" w:rsidR="002E19E0" w:rsidRPr="0077685F" w:rsidRDefault="002E19E0" w:rsidP="002E19E0">
            <w:pPr>
              <w:rPr>
                <w:rFonts w:ascii="Arial" w:hAnsi="Arial" w:cs="Arial"/>
                <w:sz w:val="18"/>
                <w:szCs w:val="18"/>
              </w:rPr>
            </w:pPr>
          </w:p>
        </w:tc>
        <w:tc>
          <w:tcPr>
            <w:tcW w:w="2210" w:type="dxa"/>
            <w:vMerge/>
          </w:tcPr>
          <w:p w14:paraId="4EFE4F10" w14:textId="77777777" w:rsidR="002E19E0" w:rsidRPr="0077685F" w:rsidRDefault="002E19E0" w:rsidP="002E19E0">
            <w:pPr>
              <w:rPr>
                <w:rFonts w:ascii="Arial" w:hAnsi="Arial" w:cs="Arial"/>
                <w:sz w:val="18"/>
                <w:szCs w:val="18"/>
              </w:rPr>
            </w:pPr>
          </w:p>
        </w:tc>
        <w:tc>
          <w:tcPr>
            <w:tcW w:w="2579" w:type="dxa"/>
          </w:tcPr>
          <w:p w14:paraId="0D2BF654"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2.2.4. Agendar audiencias de conciliación en equidad</w:t>
            </w:r>
          </w:p>
        </w:tc>
      </w:tr>
      <w:tr w:rsidR="002E19E0" w:rsidRPr="00C129E1" w14:paraId="5E01321F" w14:textId="77777777" w:rsidTr="002E19E0">
        <w:tc>
          <w:tcPr>
            <w:tcW w:w="2210" w:type="dxa"/>
            <w:vMerge/>
          </w:tcPr>
          <w:p w14:paraId="088EA1A4" w14:textId="77777777" w:rsidR="002E19E0" w:rsidRPr="0077685F" w:rsidRDefault="002E19E0" w:rsidP="002E19E0">
            <w:pPr>
              <w:rPr>
                <w:rFonts w:ascii="Arial" w:hAnsi="Arial" w:cs="Arial"/>
                <w:sz w:val="18"/>
                <w:szCs w:val="18"/>
              </w:rPr>
            </w:pPr>
          </w:p>
        </w:tc>
        <w:tc>
          <w:tcPr>
            <w:tcW w:w="2210" w:type="dxa"/>
            <w:vMerge/>
          </w:tcPr>
          <w:p w14:paraId="62DBCACC" w14:textId="77777777" w:rsidR="002E19E0" w:rsidRPr="0077685F" w:rsidRDefault="002E19E0" w:rsidP="002E19E0">
            <w:pPr>
              <w:rPr>
                <w:rFonts w:ascii="Arial" w:hAnsi="Arial" w:cs="Arial"/>
                <w:sz w:val="18"/>
                <w:szCs w:val="18"/>
              </w:rPr>
            </w:pPr>
          </w:p>
        </w:tc>
        <w:tc>
          <w:tcPr>
            <w:tcW w:w="2210" w:type="dxa"/>
            <w:vMerge w:val="restart"/>
          </w:tcPr>
          <w:p w14:paraId="24FFD31F"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2.3. Implementar iniciativas de justicia para la superación de barreras de acceso</w:t>
            </w:r>
          </w:p>
        </w:tc>
        <w:tc>
          <w:tcPr>
            <w:tcW w:w="2579" w:type="dxa"/>
          </w:tcPr>
          <w:p w14:paraId="05530C08"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2.3.1. Implementar jornadas de descongestión en mediación</w:t>
            </w:r>
          </w:p>
        </w:tc>
      </w:tr>
      <w:tr w:rsidR="002E19E0" w:rsidRPr="00C129E1" w14:paraId="7333AB08" w14:textId="77777777" w:rsidTr="002E19E0">
        <w:tc>
          <w:tcPr>
            <w:tcW w:w="2210" w:type="dxa"/>
            <w:vMerge/>
          </w:tcPr>
          <w:p w14:paraId="6EECB756" w14:textId="77777777" w:rsidR="002E19E0" w:rsidRPr="0077685F" w:rsidRDefault="002E19E0" w:rsidP="002E19E0">
            <w:pPr>
              <w:rPr>
                <w:rFonts w:ascii="Arial" w:hAnsi="Arial" w:cs="Arial"/>
                <w:sz w:val="18"/>
                <w:szCs w:val="18"/>
              </w:rPr>
            </w:pPr>
          </w:p>
        </w:tc>
        <w:tc>
          <w:tcPr>
            <w:tcW w:w="2210" w:type="dxa"/>
            <w:vMerge/>
          </w:tcPr>
          <w:p w14:paraId="0A42438D" w14:textId="77777777" w:rsidR="002E19E0" w:rsidRPr="0077685F" w:rsidRDefault="002E19E0" w:rsidP="002E19E0">
            <w:pPr>
              <w:rPr>
                <w:rFonts w:ascii="Arial" w:hAnsi="Arial" w:cs="Arial"/>
                <w:sz w:val="18"/>
                <w:szCs w:val="18"/>
              </w:rPr>
            </w:pPr>
          </w:p>
        </w:tc>
        <w:tc>
          <w:tcPr>
            <w:tcW w:w="2210" w:type="dxa"/>
            <w:vMerge/>
          </w:tcPr>
          <w:p w14:paraId="2B261B84" w14:textId="77777777" w:rsidR="002E19E0" w:rsidRPr="0077685F" w:rsidRDefault="002E19E0" w:rsidP="002E19E0">
            <w:pPr>
              <w:rPr>
                <w:rFonts w:ascii="Arial" w:hAnsi="Arial" w:cs="Arial"/>
                <w:sz w:val="18"/>
                <w:szCs w:val="18"/>
              </w:rPr>
            </w:pPr>
          </w:p>
        </w:tc>
        <w:tc>
          <w:tcPr>
            <w:tcW w:w="2579" w:type="dxa"/>
          </w:tcPr>
          <w:p w14:paraId="6FFA5FA2"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2.3.2. Gestionar jornadas de descongestión en conciliación</w:t>
            </w:r>
          </w:p>
        </w:tc>
      </w:tr>
      <w:tr w:rsidR="002E19E0" w:rsidRPr="00C129E1" w14:paraId="64C14045" w14:textId="77777777" w:rsidTr="002E19E0">
        <w:tc>
          <w:tcPr>
            <w:tcW w:w="2210" w:type="dxa"/>
            <w:vMerge/>
          </w:tcPr>
          <w:p w14:paraId="20354260" w14:textId="77777777" w:rsidR="002E19E0" w:rsidRPr="0077685F" w:rsidRDefault="002E19E0" w:rsidP="002E19E0">
            <w:pPr>
              <w:rPr>
                <w:rFonts w:ascii="Arial" w:hAnsi="Arial" w:cs="Arial"/>
                <w:sz w:val="18"/>
                <w:szCs w:val="18"/>
              </w:rPr>
            </w:pPr>
          </w:p>
        </w:tc>
        <w:tc>
          <w:tcPr>
            <w:tcW w:w="2210" w:type="dxa"/>
            <w:vMerge/>
          </w:tcPr>
          <w:p w14:paraId="36402914" w14:textId="77777777" w:rsidR="002E19E0" w:rsidRPr="0077685F" w:rsidRDefault="002E19E0" w:rsidP="002E19E0">
            <w:pPr>
              <w:rPr>
                <w:rFonts w:ascii="Arial" w:hAnsi="Arial" w:cs="Arial"/>
                <w:sz w:val="18"/>
                <w:szCs w:val="18"/>
              </w:rPr>
            </w:pPr>
          </w:p>
        </w:tc>
        <w:tc>
          <w:tcPr>
            <w:tcW w:w="2210" w:type="dxa"/>
            <w:vMerge/>
          </w:tcPr>
          <w:p w14:paraId="5674B3B0" w14:textId="77777777" w:rsidR="002E19E0" w:rsidRPr="0077685F" w:rsidRDefault="002E19E0" w:rsidP="002E19E0">
            <w:pPr>
              <w:rPr>
                <w:rFonts w:ascii="Arial" w:hAnsi="Arial" w:cs="Arial"/>
                <w:sz w:val="18"/>
                <w:szCs w:val="18"/>
              </w:rPr>
            </w:pPr>
          </w:p>
        </w:tc>
        <w:tc>
          <w:tcPr>
            <w:tcW w:w="2579" w:type="dxa"/>
          </w:tcPr>
          <w:p w14:paraId="561E5575"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 xml:space="preserve">2.3.3. Implementar jornadas móviles y ferias de acceso a la justicia </w:t>
            </w:r>
          </w:p>
        </w:tc>
      </w:tr>
      <w:tr w:rsidR="002E19E0" w:rsidRPr="00C129E1" w14:paraId="172E162F" w14:textId="77777777" w:rsidTr="002E19E0">
        <w:tc>
          <w:tcPr>
            <w:tcW w:w="2210" w:type="dxa"/>
            <w:vMerge/>
          </w:tcPr>
          <w:p w14:paraId="64CB7DF1" w14:textId="77777777" w:rsidR="002E19E0" w:rsidRPr="0077685F" w:rsidRDefault="002E19E0" w:rsidP="002E19E0">
            <w:pPr>
              <w:rPr>
                <w:rFonts w:ascii="Arial" w:hAnsi="Arial" w:cs="Arial"/>
                <w:sz w:val="18"/>
                <w:szCs w:val="18"/>
              </w:rPr>
            </w:pPr>
          </w:p>
        </w:tc>
        <w:tc>
          <w:tcPr>
            <w:tcW w:w="2210" w:type="dxa"/>
            <w:vMerge/>
          </w:tcPr>
          <w:p w14:paraId="6DAB6F73" w14:textId="77777777" w:rsidR="002E19E0" w:rsidRPr="0077685F" w:rsidRDefault="002E19E0" w:rsidP="002E19E0">
            <w:pPr>
              <w:rPr>
                <w:rFonts w:ascii="Arial" w:hAnsi="Arial" w:cs="Arial"/>
                <w:sz w:val="18"/>
                <w:szCs w:val="18"/>
              </w:rPr>
            </w:pPr>
          </w:p>
        </w:tc>
        <w:tc>
          <w:tcPr>
            <w:tcW w:w="2210" w:type="dxa"/>
            <w:vMerge w:val="restart"/>
          </w:tcPr>
          <w:p w14:paraId="64DF7401"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2.4. Desarrollo territorial de la Línea de Fortalecimiento a los Mecanismos de Justicia Comunitaria y de Resolución Pacífica de Conflictos</w:t>
            </w:r>
          </w:p>
        </w:tc>
        <w:tc>
          <w:tcPr>
            <w:tcW w:w="2579" w:type="dxa"/>
          </w:tcPr>
          <w:p w14:paraId="6B72337C"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2.4.1. Acompañar a Actores de Justicia Comunitaria</w:t>
            </w:r>
          </w:p>
        </w:tc>
      </w:tr>
      <w:tr w:rsidR="002E19E0" w:rsidRPr="00C129E1" w14:paraId="48319F92" w14:textId="77777777" w:rsidTr="002E19E0">
        <w:tc>
          <w:tcPr>
            <w:tcW w:w="2210" w:type="dxa"/>
            <w:vMerge/>
          </w:tcPr>
          <w:p w14:paraId="5E15BF8C" w14:textId="77777777" w:rsidR="002E19E0" w:rsidRPr="0077685F" w:rsidRDefault="002E19E0" w:rsidP="002E19E0">
            <w:pPr>
              <w:rPr>
                <w:rFonts w:ascii="Arial" w:hAnsi="Arial" w:cs="Arial"/>
                <w:sz w:val="18"/>
                <w:szCs w:val="18"/>
              </w:rPr>
            </w:pPr>
          </w:p>
        </w:tc>
        <w:tc>
          <w:tcPr>
            <w:tcW w:w="2210" w:type="dxa"/>
            <w:vMerge/>
          </w:tcPr>
          <w:p w14:paraId="036239BA" w14:textId="77777777" w:rsidR="002E19E0" w:rsidRPr="0077685F" w:rsidRDefault="002E19E0" w:rsidP="002E19E0">
            <w:pPr>
              <w:rPr>
                <w:rFonts w:ascii="Arial" w:hAnsi="Arial" w:cs="Arial"/>
                <w:sz w:val="18"/>
                <w:szCs w:val="18"/>
              </w:rPr>
            </w:pPr>
          </w:p>
        </w:tc>
        <w:tc>
          <w:tcPr>
            <w:tcW w:w="2210" w:type="dxa"/>
            <w:vMerge/>
          </w:tcPr>
          <w:p w14:paraId="6A4D3C35" w14:textId="77777777" w:rsidR="002E19E0" w:rsidRPr="0077685F" w:rsidRDefault="002E19E0" w:rsidP="002E19E0">
            <w:pPr>
              <w:rPr>
                <w:rFonts w:ascii="Arial" w:hAnsi="Arial" w:cs="Arial"/>
                <w:sz w:val="18"/>
                <w:szCs w:val="18"/>
              </w:rPr>
            </w:pPr>
          </w:p>
        </w:tc>
        <w:tc>
          <w:tcPr>
            <w:tcW w:w="2579" w:type="dxa"/>
          </w:tcPr>
          <w:p w14:paraId="300B9A77"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2.4.2. Acompañar los Puntos de Atención Comunitaria</w:t>
            </w:r>
          </w:p>
        </w:tc>
      </w:tr>
      <w:tr w:rsidR="002E19E0" w:rsidRPr="00C129E1" w14:paraId="09D6108B" w14:textId="77777777" w:rsidTr="002E19E0">
        <w:tc>
          <w:tcPr>
            <w:tcW w:w="2210" w:type="dxa"/>
            <w:vMerge/>
          </w:tcPr>
          <w:p w14:paraId="32C383CC" w14:textId="77777777" w:rsidR="002E19E0" w:rsidRPr="0077685F" w:rsidRDefault="002E19E0" w:rsidP="002E19E0">
            <w:pPr>
              <w:rPr>
                <w:rFonts w:ascii="Arial" w:hAnsi="Arial" w:cs="Arial"/>
                <w:sz w:val="18"/>
                <w:szCs w:val="18"/>
              </w:rPr>
            </w:pPr>
          </w:p>
        </w:tc>
        <w:tc>
          <w:tcPr>
            <w:tcW w:w="2210" w:type="dxa"/>
            <w:vMerge/>
          </w:tcPr>
          <w:p w14:paraId="11A40832" w14:textId="77777777" w:rsidR="002E19E0" w:rsidRPr="0077685F" w:rsidRDefault="002E19E0" w:rsidP="002E19E0">
            <w:pPr>
              <w:rPr>
                <w:rFonts w:ascii="Arial" w:hAnsi="Arial" w:cs="Arial"/>
                <w:sz w:val="18"/>
                <w:szCs w:val="18"/>
              </w:rPr>
            </w:pPr>
          </w:p>
        </w:tc>
        <w:tc>
          <w:tcPr>
            <w:tcW w:w="2210" w:type="dxa"/>
            <w:vMerge/>
          </w:tcPr>
          <w:p w14:paraId="5CDB2CE5" w14:textId="77777777" w:rsidR="002E19E0" w:rsidRPr="0077685F" w:rsidRDefault="002E19E0" w:rsidP="002E19E0">
            <w:pPr>
              <w:rPr>
                <w:rFonts w:ascii="Arial" w:hAnsi="Arial" w:cs="Arial"/>
                <w:sz w:val="18"/>
                <w:szCs w:val="18"/>
              </w:rPr>
            </w:pPr>
          </w:p>
        </w:tc>
        <w:tc>
          <w:tcPr>
            <w:tcW w:w="2579" w:type="dxa"/>
          </w:tcPr>
          <w:p w14:paraId="5F563903"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2.4.3. Capacitar a AJC en acceso a la justicia y SDJ</w:t>
            </w:r>
          </w:p>
        </w:tc>
      </w:tr>
      <w:tr w:rsidR="002E19E0" w:rsidRPr="00C129E1" w14:paraId="058F7D40" w14:textId="77777777" w:rsidTr="002E19E0">
        <w:tc>
          <w:tcPr>
            <w:tcW w:w="2210" w:type="dxa"/>
            <w:vMerge/>
          </w:tcPr>
          <w:p w14:paraId="74455FE9" w14:textId="77777777" w:rsidR="002E19E0" w:rsidRPr="0077685F" w:rsidRDefault="002E19E0" w:rsidP="002E19E0">
            <w:pPr>
              <w:rPr>
                <w:rFonts w:ascii="Arial" w:hAnsi="Arial" w:cs="Arial"/>
                <w:sz w:val="18"/>
                <w:szCs w:val="18"/>
              </w:rPr>
            </w:pPr>
          </w:p>
        </w:tc>
        <w:tc>
          <w:tcPr>
            <w:tcW w:w="2210" w:type="dxa"/>
            <w:vMerge w:val="restart"/>
          </w:tcPr>
          <w:p w14:paraId="247D6F6C"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3. Gestionar  el recurso humano,  infraestructura y logística, para el funcionamiento</w:t>
            </w:r>
            <w:r w:rsidRPr="0077685F">
              <w:rPr>
                <w:rFonts w:ascii="Arial" w:hAnsi="Arial" w:cs="Arial"/>
                <w:sz w:val="18"/>
                <w:szCs w:val="18"/>
              </w:rPr>
              <w:br/>
            </w:r>
            <w:r w:rsidRPr="0077685F">
              <w:rPr>
                <w:rFonts w:ascii="Arial" w:eastAsia="Arial Narrow" w:hAnsi="Arial" w:cs="Arial"/>
                <w:color w:val="000000" w:themeColor="text1"/>
                <w:sz w:val="18"/>
                <w:szCs w:val="18"/>
                <w:lang w:val="es"/>
              </w:rPr>
              <w:t xml:space="preserve"> y la consolidación del Sistema Distrital de Justicia</w:t>
            </w:r>
          </w:p>
        </w:tc>
        <w:tc>
          <w:tcPr>
            <w:tcW w:w="2210" w:type="dxa"/>
            <w:vMerge w:val="restart"/>
          </w:tcPr>
          <w:p w14:paraId="7B284CC9"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3.1. Posicionar el Sistema Distrital de Justicia a partir del adecuado funcionamiento de las Casas de Justicia</w:t>
            </w:r>
          </w:p>
        </w:tc>
        <w:tc>
          <w:tcPr>
            <w:tcW w:w="2579" w:type="dxa"/>
          </w:tcPr>
          <w:p w14:paraId="5416B0F5"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3.1.1. Reuniones de trabajo colaborativo en la Casa de Justicia</w:t>
            </w:r>
          </w:p>
        </w:tc>
      </w:tr>
      <w:tr w:rsidR="002E19E0" w:rsidRPr="00C129E1" w14:paraId="2BBEBB5B" w14:textId="77777777" w:rsidTr="002E19E0">
        <w:tc>
          <w:tcPr>
            <w:tcW w:w="2210" w:type="dxa"/>
            <w:vMerge/>
          </w:tcPr>
          <w:p w14:paraId="6CC4B659" w14:textId="77777777" w:rsidR="002E19E0" w:rsidRPr="0077685F" w:rsidRDefault="002E19E0" w:rsidP="002E19E0">
            <w:pPr>
              <w:rPr>
                <w:rFonts w:ascii="Arial" w:hAnsi="Arial" w:cs="Arial"/>
                <w:sz w:val="18"/>
                <w:szCs w:val="18"/>
              </w:rPr>
            </w:pPr>
          </w:p>
        </w:tc>
        <w:tc>
          <w:tcPr>
            <w:tcW w:w="2210" w:type="dxa"/>
            <w:vMerge/>
          </w:tcPr>
          <w:p w14:paraId="519453B7" w14:textId="77777777" w:rsidR="002E19E0" w:rsidRPr="0077685F" w:rsidRDefault="002E19E0" w:rsidP="002E19E0">
            <w:pPr>
              <w:rPr>
                <w:rFonts w:ascii="Arial" w:hAnsi="Arial" w:cs="Arial"/>
                <w:sz w:val="18"/>
                <w:szCs w:val="18"/>
              </w:rPr>
            </w:pPr>
          </w:p>
        </w:tc>
        <w:tc>
          <w:tcPr>
            <w:tcW w:w="2210" w:type="dxa"/>
            <w:vMerge/>
          </w:tcPr>
          <w:p w14:paraId="425C7629" w14:textId="77777777" w:rsidR="002E19E0" w:rsidRPr="0077685F" w:rsidRDefault="002E19E0" w:rsidP="002E19E0">
            <w:pPr>
              <w:rPr>
                <w:rFonts w:ascii="Arial" w:hAnsi="Arial" w:cs="Arial"/>
                <w:sz w:val="18"/>
                <w:szCs w:val="18"/>
              </w:rPr>
            </w:pPr>
          </w:p>
        </w:tc>
        <w:tc>
          <w:tcPr>
            <w:tcW w:w="2579" w:type="dxa"/>
          </w:tcPr>
          <w:p w14:paraId="702DE533"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3.1.2.  Canalizar  necesidades de infraestructura, de recurso humano  y administrativas de la Casa de Justicia</w:t>
            </w:r>
          </w:p>
        </w:tc>
      </w:tr>
      <w:tr w:rsidR="002E19E0" w:rsidRPr="00C129E1" w14:paraId="3C1BFF6E" w14:textId="77777777" w:rsidTr="002E19E0">
        <w:tc>
          <w:tcPr>
            <w:tcW w:w="2210" w:type="dxa"/>
            <w:vMerge/>
          </w:tcPr>
          <w:p w14:paraId="4F266634" w14:textId="77777777" w:rsidR="002E19E0" w:rsidRPr="0077685F" w:rsidRDefault="002E19E0" w:rsidP="002E19E0">
            <w:pPr>
              <w:rPr>
                <w:rFonts w:ascii="Arial" w:hAnsi="Arial" w:cs="Arial"/>
                <w:sz w:val="18"/>
                <w:szCs w:val="18"/>
              </w:rPr>
            </w:pPr>
          </w:p>
        </w:tc>
        <w:tc>
          <w:tcPr>
            <w:tcW w:w="2210" w:type="dxa"/>
            <w:vMerge/>
          </w:tcPr>
          <w:p w14:paraId="0F2BB20F" w14:textId="77777777" w:rsidR="002E19E0" w:rsidRPr="0077685F" w:rsidRDefault="002E19E0" w:rsidP="002E19E0">
            <w:pPr>
              <w:rPr>
                <w:rFonts w:ascii="Arial" w:hAnsi="Arial" w:cs="Arial"/>
                <w:sz w:val="18"/>
                <w:szCs w:val="18"/>
              </w:rPr>
            </w:pPr>
          </w:p>
        </w:tc>
        <w:tc>
          <w:tcPr>
            <w:tcW w:w="2210" w:type="dxa"/>
            <w:vMerge/>
          </w:tcPr>
          <w:p w14:paraId="1A5AA2C6" w14:textId="77777777" w:rsidR="002E19E0" w:rsidRPr="0077685F" w:rsidRDefault="002E19E0" w:rsidP="002E19E0">
            <w:pPr>
              <w:rPr>
                <w:rFonts w:ascii="Arial" w:hAnsi="Arial" w:cs="Arial"/>
                <w:sz w:val="18"/>
                <w:szCs w:val="18"/>
              </w:rPr>
            </w:pPr>
          </w:p>
        </w:tc>
        <w:tc>
          <w:tcPr>
            <w:tcW w:w="2579" w:type="dxa"/>
          </w:tcPr>
          <w:p w14:paraId="222337AF" w14:textId="77777777" w:rsidR="002E19E0" w:rsidRPr="0077685F" w:rsidRDefault="002E19E0" w:rsidP="002E19E0">
            <w:pPr>
              <w:jc w:val="both"/>
              <w:rPr>
                <w:rFonts w:ascii="Arial" w:hAnsi="Arial" w:cs="Arial"/>
                <w:sz w:val="18"/>
                <w:szCs w:val="18"/>
              </w:rPr>
            </w:pPr>
            <w:r w:rsidRPr="0077685F">
              <w:rPr>
                <w:rFonts w:ascii="Arial" w:eastAsia="Arial Narrow" w:hAnsi="Arial" w:cs="Arial"/>
                <w:color w:val="000000" w:themeColor="text1"/>
                <w:sz w:val="18"/>
                <w:szCs w:val="18"/>
                <w:lang w:val="es"/>
              </w:rPr>
              <w:t>3.1.3. Canalizar los aspectos relevantes en materia de atención de instituciones que se encuentran en la Casa de Justicia</w:t>
            </w:r>
          </w:p>
        </w:tc>
      </w:tr>
    </w:tbl>
    <w:p w14:paraId="1922E40C" w14:textId="77777777" w:rsidR="002E19E0" w:rsidRPr="00AF3702" w:rsidRDefault="002E19E0" w:rsidP="002E19E0">
      <w:pPr>
        <w:spacing w:after="0" w:line="240" w:lineRule="auto"/>
        <w:jc w:val="center"/>
        <w:rPr>
          <w:rFonts w:ascii="Arial" w:hAnsi="Arial" w:cs="Arial"/>
        </w:rPr>
      </w:pPr>
      <w:r w:rsidRPr="00AF3702">
        <w:rPr>
          <w:rFonts w:ascii="Arial" w:eastAsia="Arial Narrow" w:hAnsi="Arial" w:cs="Arial"/>
          <w:color w:val="000000" w:themeColor="text1"/>
          <w:lang w:val="es"/>
        </w:rPr>
        <w:t>Fuente. Dirección de Acceso a la Justicia.</w:t>
      </w:r>
    </w:p>
    <w:p w14:paraId="6A9365F7" w14:textId="77777777" w:rsidR="002E19E0" w:rsidRPr="00AF3702" w:rsidRDefault="002E19E0" w:rsidP="002E19E0">
      <w:pPr>
        <w:spacing w:after="0" w:line="240" w:lineRule="auto"/>
        <w:jc w:val="both"/>
        <w:rPr>
          <w:rFonts w:ascii="Arial" w:eastAsia="Arial Narrow" w:hAnsi="Arial" w:cs="Arial"/>
          <w:color w:val="000000" w:themeColor="text1"/>
          <w:lang w:val="es"/>
        </w:rPr>
      </w:pPr>
    </w:p>
    <w:p w14:paraId="4412DFD9" w14:textId="54419B82" w:rsidR="002E19E0" w:rsidRDefault="002E19E0" w:rsidP="002E19E0">
      <w:pPr>
        <w:spacing w:after="0" w:line="240" w:lineRule="auto"/>
        <w:jc w:val="both"/>
        <w:rPr>
          <w:rFonts w:ascii="Arial" w:eastAsia="Arial Narrow" w:hAnsi="Arial" w:cs="Arial"/>
          <w:color w:val="000000" w:themeColor="text1"/>
          <w:sz w:val="22"/>
          <w:szCs w:val="22"/>
          <w:lang w:val="es"/>
        </w:rPr>
      </w:pPr>
      <w:r w:rsidRPr="00C129E1">
        <w:rPr>
          <w:rFonts w:ascii="Arial" w:eastAsia="Arial Narrow" w:hAnsi="Arial" w:cs="Arial"/>
          <w:color w:val="000000" w:themeColor="text1"/>
          <w:sz w:val="22"/>
          <w:szCs w:val="22"/>
          <w:lang w:val="es"/>
        </w:rPr>
        <w:t>A continuación, se presentan los resultados de ejecución del Plan de Acción Territorial para el año 2019:</w:t>
      </w:r>
    </w:p>
    <w:p w14:paraId="73F7BC7D" w14:textId="77777777" w:rsidR="00AF3702" w:rsidRPr="00C129E1" w:rsidRDefault="00AF3702" w:rsidP="002E19E0">
      <w:pPr>
        <w:spacing w:after="0" w:line="240" w:lineRule="auto"/>
        <w:jc w:val="both"/>
        <w:rPr>
          <w:rFonts w:ascii="Arial" w:hAnsi="Arial" w:cs="Arial"/>
          <w:sz w:val="22"/>
          <w:szCs w:val="22"/>
        </w:rPr>
      </w:pPr>
    </w:p>
    <w:p w14:paraId="232271B5" w14:textId="77777777" w:rsidR="002E19E0" w:rsidRPr="00AF3702" w:rsidRDefault="002E19E0" w:rsidP="00220993">
      <w:pPr>
        <w:pStyle w:val="Prrafodelista"/>
        <w:numPr>
          <w:ilvl w:val="0"/>
          <w:numId w:val="196"/>
        </w:numPr>
        <w:pBdr>
          <w:top w:val="nil"/>
          <w:left w:val="nil"/>
          <w:bottom w:val="nil"/>
          <w:right w:val="nil"/>
          <w:between w:val="nil"/>
        </w:pBdr>
        <w:spacing w:after="0" w:line="240" w:lineRule="auto"/>
        <w:ind w:left="284" w:hanging="284"/>
        <w:jc w:val="both"/>
        <w:rPr>
          <w:rFonts w:ascii="Arial" w:hAnsi="Arial" w:cs="Arial"/>
          <w:iCs/>
          <w:color w:val="000000" w:themeColor="text1"/>
        </w:rPr>
      </w:pPr>
      <w:r w:rsidRPr="00AF3702">
        <w:rPr>
          <w:rFonts w:ascii="Arial" w:eastAsia="Arial Narrow" w:hAnsi="Arial" w:cs="Arial"/>
          <w:iCs/>
          <w:lang w:val="es"/>
        </w:rPr>
        <w:t>Capacitar y formar a personas en rutas, oferta de justicia, derechos y prevención de violencias:</w:t>
      </w:r>
    </w:p>
    <w:p w14:paraId="10EAB73A" w14:textId="77777777" w:rsidR="00AF3702" w:rsidRDefault="00AF3702" w:rsidP="002E19E0">
      <w:pPr>
        <w:spacing w:after="0" w:line="240" w:lineRule="auto"/>
        <w:jc w:val="both"/>
        <w:rPr>
          <w:rFonts w:ascii="Arial" w:eastAsia="Arial Narrow" w:hAnsi="Arial" w:cs="Arial"/>
          <w:sz w:val="22"/>
          <w:szCs w:val="22"/>
        </w:rPr>
      </w:pPr>
    </w:p>
    <w:p w14:paraId="7B70F97A" w14:textId="15083D04" w:rsidR="002E19E0" w:rsidRDefault="002E19E0" w:rsidP="002E19E0">
      <w:pPr>
        <w:spacing w:after="0" w:line="240" w:lineRule="auto"/>
        <w:jc w:val="both"/>
        <w:rPr>
          <w:rFonts w:ascii="Arial" w:eastAsia="Arial Narrow" w:hAnsi="Arial" w:cs="Arial"/>
          <w:sz w:val="22"/>
          <w:szCs w:val="22"/>
        </w:rPr>
      </w:pPr>
      <w:r w:rsidRPr="00C129E1">
        <w:rPr>
          <w:rFonts w:ascii="Arial" w:eastAsia="Arial Narrow" w:hAnsi="Arial" w:cs="Arial"/>
          <w:sz w:val="22"/>
          <w:szCs w:val="22"/>
        </w:rPr>
        <w:t>Durante lo corrido del año 2019, se han realizado 645 jornadas de capacitación dirigidas a ciudadanos, con el ánimo de promover el empoderamiento de derechos en la ciudadanía desde el abordaje pacífico de conflictos y el uso de mecanismos institucionales de justicia.</w:t>
      </w:r>
    </w:p>
    <w:p w14:paraId="78196C69" w14:textId="1417E884" w:rsidR="003F36EB" w:rsidRDefault="003F36EB" w:rsidP="002E19E0">
      <w:pPr>
        <w:spacing w:after="0" w:line="240" w:lineRule="auto"/>
        <w:jc w:val="both"/>
        <w:rPr>
          <w:rFonts w:ascii="Arial" w:hAnsi="Arial" w:cs="Arial"/>
          <w:sz w:val="22"/>
          <w:szCs w:val="22"/>
        </w:rPr>
      </w:pPr>
    </w:p>
    <w:p w14:paraId="743FBB8F" w14:textId="7F5FA1C3" w:rsidR="0077685F" w:rsidRDefault="0077685F" w:rsidP="002E19E0">
      <w:pPr>
        <w:spacing w:after="0" w:line="240" w:lineRule="auto"/>
        <w:jc w:val="both"/>
        <w:rPr>
          <w:rFonts w:ascii="Arial" w:hAnsi="Arial" w:cs="Arial"/>
          <w:sz w:val="22"/>
          <w:szCs w:val="22"/>
        </w:rPr>
      </w:pPr>
    </w:p>
    <w:p w14:paraId="12CDA27D" w14:textId="74EEE194" w:rsidR="0077685F" w:rsidRDefault="0077685F" w:rsidP="002E19E0">
      <w:pPr>
        <w:spacing w:after="0" w:line="240" w:lineRule="auto"/>
        <w:jc w:val="both"/>
        <w:rPr>
          <w:rFonts w:ascii="Arial" w:hAnsi="Arial" w:cs="Arial"/>
          <w:sz w:val="22"/>
          <w:szCs w:val="22"/>
        </w:rPr>
      </w:pPr>
    </w:p>
    <w:p w14:paraId="0B50D012" w14:textId="0E872F7E" w:rsidR="0077685F" w:rsidRDefault="0077685F" w:rsidP="002E19E0">
      <w:pPr>
        <w:spacing w:after="0" w:line="240" w:lineRule="auto"/>
        <w:jc w:val="both"/>
        <w:rPr>
          <w:rFonts w:ascii="Arial" w:hAnsi="Arial" w:cs="Arial"/>
          <w:sz w:val="22"/>
          <w:szCs w:val="22"/>
        </w:rPr>
      </w:pPr>
    </w:p>
    <w:p w14:paraId="73359D75" w14:textId="77777777" w:rsidR="0077685F" w:rsidRPr="00C129E1" w:rsidRDefault="0077685F" w:rsidP="002E19E0">
      <w:pPr>
        <w:spacing w:after="0" w:line="240" w:lineRule="auto"/>
        <w:jc w:val="both"/>
        <w:rPr>
          <w:rFonts w:ascii="Arial" w:hAnsi="Arial" w:cs="Arial"/>
          <w:sz w:val="22"/>
          <w:szCs w:val="22"/>
        </w:rPr>
      </w:pPr>
    </w:p>
    <w:p w14:paraId="381FBD86" w14:textId="2100D154" w:rsidR="002E19E0" w:rsidRPr="00C129E1" w:rsidRDefault="002E19E0" w:rsidP="002E19E0">
      <w:pPr>
        <w:spacing w:after="0" w:line="240" w:lineRule="auto"/>
        <w:jc w:val="center"/>
        <w:rPr>
          <w:rFonts w:ascii="Arial" w:hAnsi="Arial" w:cs="Arial"/>
          <w:sz w:val="22"/>
          <w:szCs w:val="22"/>
        </w:rPr>
      </w:pPr>
      <w:r w:rsidRPr="00C129E1">
        <w:rPr>
          <w:rFonts w:ascii="Arial" w:eastAsia="Arial Narrow" w:hAnsi="Arial" w:cs="Arial"/>
          <w:color w:val="000000" w:themeColor="text1"/>
          <w:sz w:val="22"/>
          <w:szCs w:val="22"/>
          <w:lang w:val="es"/>
        </w:rPr>
        <w:lastRenderedPageBreak/>
        <w:t xml:space="preserve"> Capacitaciones realizadas por temática</w:t>
      </w:r>
    </w:p>
    <w:tbl>
      <w:tblPr>
        <w:tblStyle w:val="Tablaconcuadrcula"/>
        <w:tblW w:w="0" w:type="auto"/>
        <w:tblLayout w:type="fixed"/>
        <w:tblLook w:val="04A0" w:firstRow="1" w:lastRow="0" w:firstColumn="1" w:lastColumn="0" w:noHBand="0" w:noVBand="1"/>
      </w:tblPr>
      <w:tblGrid>
        <w:gridCol w:w="2946"/>
        <w:gridCol w:w="2946"/>
        <w:gridCol w:w="2946"/>
      </w:tblGrid>
      <w:tr w:rsidR="002E19E0" w:rsidRPr="00C129E1" w14:paraId="3E8B434D" w14:textId="77777777" w:rsidTr="002E19E0">
        <w:tc>
          <w:tcPr>
            <w:tcW w:w="2946" w:type="dxa"/>
          </w:tcPr>
          <w:p w14:paraId="34B68F6D" w14:textId="77777777" w:rsidR="002E19E0" w:rsidRPr="003F36EB" w:rsidRDefault="002E19E0" w:rsidP="002E19E0">
            <w:pPr>
              <w:jc w:val="center"/>
              <w:rPr>
                <w:rFonts w:ascii="Arial" w:hAnsi="Arial" w:cs="Arial"/>
                <w:sz w:val="18"/>
                <w:szCs w:val="18"/>
              </w:rPr>
            </w:pPr>
            <w:r w:rsidRPr="003F36EB">
              <w:rPr>
                <w:rFonts w:ascii="Arial" w:eastAsia="Arial Narrow" w:hAnsi="Arial" w:cs="Arial"/>
                <w:b/>
                <w:bCs/>
                <w:color w:val="000000" w:themeColor="text1"/>
                <w:sz w:val="18"/>
                <w:szCs w:val="18"/>
                <w:lang w:val="es"/>
              </w:rPr>
              <w:t>CAPACITACIÓN A COMUNIDAD</w:t>
            </w:r>
          </w:p>
        </w:tc>
        <w:tc>
          <w:tcPr>
            <w:tcW w:w="2946" w:type="dxa"/>
          </w:tcPr>
          <w:p w14:paraId="5AA928F4" w14:textId="77777777" w:rsidR="002E19E0" w:rsidRPr="003F36EB" w:rsidRDefault="002E19E0" w:rsidP="002E19E0">
            <w:pPr>
              <w:rPr>
                <w:rFonts w:ascii="Arial" w:hAnsi="Arial" w:cs="Arial"/>
                <w:sz w:val="18"/>
                <w:szCs w:val="18"/>
              </w:rPr>
            </w:pPr>
          </w:p>
        </w:tc>
        <w:tc>
          <w:tcPr>
            <w:tcW w:w="2946" w:type="dxa"/>
          </w:tcPr>
          <w:p w14:paraId="2695091C" w14:textId="77777777" w:rsidR="002E19E0" w:rsidRPr="003F36EB" w:rsidRDefault="002E19E0" w:rsidP="002E19E0">
            <w:pPr>
              <w:rPr>
                <w:rFonts w:ascii="Arial" w:hAnsi="Arial" w:cs="Arial"/>
                <w:sz w:val="18"/>
                <w:szCs w:val="18"/>
              </w:rPr>
            </w:pPr>
          </w:p>
        </w:tc>
      </w:tr>
      <w:tr w:rsidR="002E19E0" w:rsidRPr="00C129E1" w14:paraId="6A95726F" w14:textId="77777777" w:rsidTr="002E19E0">
        <w:tc>
          <w:tcPr>
            <w:tcW w:w="2946" w:type="dxa"/>
          </w:tcPr>
          <w:p w14:paraId="7FA1A96D" w14:textId="77777777" w:rsidR="002E19E0" w:rsidRPr="003F36EB" w:rsidRDefault="002E19E0" w:rsidP="002E19E0">
            <w:pPr>
              <w:jc w:val="center"/>
              <w:rPr>
                <w:rFonts w:ascii="Arial" w:hAnsi="Arial" w:cs="Arial"/>
                <w:sz w:val="18"/>
                <w:szCs w:val="18"/>
              </w:rPr>
            </w:pPr>
            <w:r w:rsidRPr="003F36EB">
              <w:rPr>
                <w:rFonts w:ascii="Arial" w:eastAsia="Arial Narrow" w:hAnsi="Arial" w:cs="Arial"/>
                <w:b/>
                <w:bCs/>
                <w:color w:val="000000" w:themeColor="text1"/>
                <w:sz w:val="18"/>
                <w:szCs w:val="18"/>
                <w:lang w:val="es"/>
              </w:rPr>
              <w:t>Temática de la Capacitación</w:t>
            </w:r>
          </w:p>
        </w:tc>
        <w:tc>
          <w:tcPr>
            <w:tcW w:w="2946" w:type="dxa"/>
          </w:tcPr>
          <w:p w14:paraId="77EDAD3C" w14:textId="77777777" w:rsidR="002E19E0" w:rsidRPr="003F36EB" w:rsidRDefault="002E19E0" w:rsidP="002E19E0">
            <w:pPr>
              <w:jc w:val="center"/>
              <w:rPr>
                <w:rFonts w:ascii="Arial" w:hAnsi="Arial" w:cs="Arial"/>
                <w:sz w:val="18"/>
                <w:szCs w:val="18"/>
              </w:rPr>
            </w:pPr>
            <w:r w:rsidRPr="003F36EB">
              <w:rPr>
                <w:rFonts w:ascii="Arial" w:eastAsia="Arial Narrow" w:hAnsi="Arial" w:cs="Arial"/>
                <w:b/>
                <w:bCs/>
                <w:color w:val="000000" w:themeColor="text1"/>
                <w:sz w:val="18"/>
                <w:szCs w:val="18"/>
                <w:lang w:val="es"/>
              </w:rPr>
              <w:t>Total de Asistentes a la Capacitación</w:t>
            </w:r>
          </w:p>
        </w:tc>
        <w:tc>
          <w:tcPr>
            <w:tcW w:w="2946" w:type="dxa"/>
          </w:tcPr>
          <w:p w14:paraId="741BD3B3" w14:textId="77777777" w:rsidR="002E19E0" w:rsidRPr="003F36EB" w:rsidRDefault="002E19E0" w:rsidP="002E19E0">
            <w:pPr>
              <w:jc w:val="center"/>
              <w:rPr>
                <w:rFonts w:ascii="Arial" w:hAnsi="Arial" w:cs="Arial"/>
                <w:sz w:val="18"/>
                <w:szCs w:val="18"/>
              </w:rPr>
            </w:pPr>
            <w:r w:rsidRPr="003F36EB">
              <w:rPr>
                <w:rFonts w:ascii="Arial" w:eastAsia="Arial Narrow" w:hAnsi="Arial" w:cs="Arial"/>
                <w:b/>
                <w:bCs/>
                <w:color w:val="000000" w:themeColor="text1"/>
                <w:sz w:val="18"/>
                <w:szCs w:val="18"/>
                <w:lang w:val="es"/>
              </w:rPr>
              <w:t>Jornadas de Capacitación</w:t>
            </w:r>
          </w:p>
        </w:tc>
      </w:tr>
      <w:tr w:rsidR="002E19E0" w:rsidRPr="00C129E1" w14:paraId="075FBEB3" w14:textId="77777777" w:rsidTr="002E19E0">
        <w:tc>
          <w:tcPr>
            <w:tcW w:w="2946" w:type="dxa"/>
          </w:tcPr>
          <w:p w14:paraId="025408A2" w14:textId="77777777" w:rsidR="002E19E0" w:rsidRPr="003F36EB" w:rsidRDefault="002E19E0" w:rsidP="002E19E0">
            <w:pPr>
              <w:jc w:val="both"/>
              <w:rPr>
                <w:rFonts w:ascii="Arial" w:hAnsi="Arial" w:cs="Arial"/>
                <w:sz w:val="18"/>
                <w:szCs w:val="18"/>
              </w:rPr>
            </w:pPr>
            <w:r w:rsidRPr="003F36EB">
              <w:rPr>
                <w:rFonts w:ascii="Arial" w:eastAsia="Arial Narrow" w:hAnsi="Arial" w:cs="Arial"/>
                <w:color w:val="000000" w:themeColor="text1"/>
                <w:sz w:val="18"/>
                <w:szCs w:val="18"/>
                <w:lang w:val="es"/>
              </w:rPr>
              <w:t xml:space="preserve">Rutas y oferta de acceso a la justicia </w:t>
            </w:r>
          </w:p>
        </w:tc>
        <w:tc>
          <w:tcPr>
            <w:tcW w:w="2946" w:type="dxa"/>
          </w:tcPr>
          <w:p w14:paraId="6CDBEF70" w14:textId="77777777" w:rsidR="002E19E0" w:rsidRPr="003F36EB" w:rsidRDefault="002E19E0" w:rsidP="002E19E0">
            <w:pPr>
              <w:jc w:val="center"/>
              <w:rPr>
                <w:rFonts w:ascii="Arial" w:hAnsi="Arial" w:cs="Arial"/>
                <w:sz w:val="18"/>
                <w:szCs w:val="18"/>
              </w:rPr>
            </w:pPr>
            <w:r w:rsidRPr="003F36EB">
              <w:rPr>
                <w:rFonts w:ascii="Arial" w:eastAsia="Arial Narrow" w:hAnsi="Arial" w:cs="Arial"/>
                <w:color w:val="000000" w:themeColor="text1"/>
                <w:sz w:val="18"/>
                <w:szCs w:val="18"/>
                <w:lang w:val="es"/>
              </w:rPr>
              <w:t>4391</w:t>
            </w:r>
          </w:p>
        </w:tc>
        <w:tc>
          <w:tcPr>
            <w:tcW w:w="2946" w:type="dxa"/>
          </w:tcPr>
          <w:p w14:paraId="4C7D8B8F" w14:textId="77777777" w:rsidR="002E19E0" w:rsidRPr="003F36EB" w:rsidRDefault="002E19E0" w:rsidP="002E19E0">
            <w:pPr>
              <w:jc w:val="center"/>
              <w:rPr>
                <w:rFonts w:ascii="Arial" w:hAnsi="Arial" w:cs="Arial"/>
                <w:sz w:val="18"/>
                <w:szCs w:val="18"/>
              </w:rPr>
            </w:pPr>
            <w:r w:rsidRPr="003F36EB">
              <w:rPr>
                <w:rFonts w:ascii="Arial" w:eastAsia="Arial Narrow" w:hAnsi="Arial" w:cs="Arial"/>
                <w:color w:val="000000" w:themeColor="text1"/>
                <w:sz w:val="18"/>
                <w:szCs w:val="18"/>
                <w:lang w:val="es"/>
              </w:rPr>
              <w:t>193</w:t>
            </w:r>
          </w:p>
        </w:tc>
      </w:tr>
      <w:tr w:rsidR="002E19E0" w:rsidRPr="00C129E1" w14:paraId="10E8E3A2" w14:textId="77777777" w:rsidTr="002E19E0">
        <w:tc>
          <w:tcPr>
            <w:tcW w:w="2946" w:type="dxa"/>
          </w:tcPr>
          <w:p w14:paraId="7F239305" w14:textId="77777777" w:rsidR="002E19E0" w:rsidRPr="003F36EB" w:rsidRDefault="002E19E0" w:rsidP="002E19E0">
            <w:pPr>
              <w:jc w:val="both"/>
              <w:rPr>
                <w:rFonts w:ascii="Arial" w:hAnsi="Arial" w:cs="Arial"/>
                <w:sz w:val="18"/>
                <w:szCs w:val="18"/>
              </w:rPr>
            </w:pPr>
            <w:r w:rsidRPr="003F36EB">
              <w:rPr>
                <w:rFonts w:ascii="Arial" w:eastAsia="Arial Narrow" w:hAnsi="Arial" w:cs="Arial"/>
                <w:color w:val="000000" w:themeColor="text1"/>
                <w:sz w:val="18"/>
                <w:szCs w:val="18"/>
                <w:lang w:val="es"/>
              </w:rPr>
              <w:t>Prevención de violencias y manejo asertivo de conflictos</w:t>
            </w:r>
          </w:p>
        </w:tc>
        <w:tc>
          <w:tcPr>
            <w:tcW w:w="2946" w:type="dxa"/>
          </w:tcPr>
          <w:p w14:paraId="12CC1749" w14:textId="77777777" w:rsidR="002E19E0" w:rsidRPr="003F36EB" w:rsidRDefault="002E19E0" w:rsidP="002E19E0">
            <w:pPr>
              <w:jc w:val="center"/>
              <w:rPr>
                <w:rFonts w:ascii="Arial" w:hAnsi="Arial" w:cs="Arial"/>
                <w:sz w:val="18"/>
                <w:szCs w:val="18"/>
              </w:rPr>
            </w:pPr>
            <w:r w:rsidRPr="003F36EB">
              <w:rPr>
                <w:rFonts w:ascii="Arial" w:eastAsia="Arial Narrow" w:hAnsi="Arial" w:cs="Arial"/>
                <w:color w:val="000000" w:themeColor="text1"/>
                <w:sz w:val="18"/>
                <w:szCs w:val="18"/>
                <w:lang w:val="es"/>
              </w:rPr>
              <w:t>7750</w:t>
            </w:r>
          </w:p>
        </w:tc>
        <w:tc>
          <w:tcPr>
            <w:tcW w:w="2946" w:type="dxa"/>
          </w:tcPr>
          <w:p w14:paraId="3AA617B9" w14:textId="77777777" w:rsidR="002E19E0" w:rsidRPr="003F36EB" w:rsidRDefault="002E19E0" w:rsidP="002E19E0">
            <w:pPr>
              <w:jc w:val="center"/>
              <w:rPr>
                <w:rFonts w:ascii="Arial" w:hAnsi="Arial" w:cs="Arial"/>
                <w:sz w:val="18"/>
                <w:szCs w:val="18"/>
              </w:rPr>
            </w:pPr>
            <w:r w:rsidRPr="003F36EB">
              <w:rPr>
                <w:rFonts w:ascii="Arial" w:eastAsia="Arial Narrow" w:hAnsi="Arial" w:cs="Arial"/>
                <w:color w:val="000000" w:themeColor="text1"/>
                <w:sz w:val="18"/>
                <w:szCs w:val="18"/>
                <w:lang w:val="es"/>
              </w:rPr>
              <w:t>285</w:t>
            </w:r>
          </w:p>
        </w:tc>
      </w:tr>
      <w:tr w:rsidR="002E19E0" w:rsidRPr="00C129E1" w14:paraId="74708A34" w14:textId="77777777" w:rsidTr="002E19E0">
        <w:tc>
          <w:tcPr>
            <w:tcW w:w="2946" w:type="dxa"/>
          </w:tcPr>
          <w:p w14:paraId="51718602" w14:textId="77777777" w:rsidR="002E19E0" w:rsidRPr="003F36EB" w:rsidRDefault="002E19E0" w:rsidP="002E19E0">
            <w:pPr>
              <w:jc w:val="both"/>
              <w:rPr>
                <w:rFonts w:ascii="Arial" w:hAnsi="Arial" w:cs="Arial"/>
                <w:sz w:val="18"/>
                <w:szCs w:val="18"/>
              </w:rPr>
            </w:pPr>
            <w:r w:rsidRPr="003F36EB">
              <w:rPr>
                <w:rFonts w:ascii="Arial" w:eastAsia="Arial Narrow" w:hAnsi="Arial" w:cs="Arial"/>
                <w:color w:val="000000" w:themeColor="text1"/>
                <w:sz w:val="18"/>
                <w:szCs w:val="18"/>
                <w:lang w:val="es"/>
              </w:rPr>
              <w:t>Mecanismos de protección de derechos (empoderamiento legal)</w:t>
            </w:r>
          </w:p>
        </w:tc>
        <w:tc>
          <w:tcPr>
            <w:tcW w:w="2946" w:type="dxa"/>
          </w:tcPr>
          <w:p w14:paraId="0B2ED17F" w14:textId="77777777" w:rsidR="002E19E0" w:rsidRPr="003F36EB" w:rsidRDefault="002E19E0" w:rsidP="002E19E0">
            <w:pPr>
              <w:jc w:val="center"/>
              <w:rPr>
                <w:rFonts w:ascii="Arial" w:hAnsi="Arial" w:cs="Arial"/>
                <w:sz w:val="18"/>
                <w:szCs w:val="18"/>
              </w:rPr>
            </w:pPr>
            <w:r w:rsidRPr="003F36EB">
              <w:rPr>
                <w:rFonts w:ascii="Arial" w:eastAsia="Arial Narrow" w:hAnsi="Arial" w:cs="Arial"/>
                <w:color w:val="000000" w:themeColor="text1"/>
                <w:sz w:val="18"/>
                <w:szCs w:val="18"/>
                <w:lang w:val="es"/>
              </w:rPr>
              <w:t>4143</w:t>
            </w:r>
          </w:p>
        </w:tc>
        <w:tc>
          <w:tcPr>
            <w:tcW w:w="2946" w:type="dxa"/>
          </w:tcPr>
          <w:p w14:paraId="1E27B5A7" w14:textId="77777777" w:rsidR="002E19E0" w:rsidRPr="003F36EB" w:rsidRDefault="002E19E0" w:rsidP="002E19E0">
            <w:pPr>
              <w:jc w:val="center"/>
              <w:rPr>
                <w:rFonts w:ascii="Arial" w:hAnsi="Arial" w:cs="Arial"/>
                <w:sz w:val="18"/>
                <w:szCs w:val="18"/>
              </w:rPr>
            </w:pPr>
            <w:r w:rsidRPr="003F36EB">
              <w:rPr>
                <w:rFonts w:ascii="Arial" w:eastAsia="Arial Narrow" w:hAnsi="Arial" w:cs="Arial"/>
                <w:color w:val="000000" w:themeColor="text1"/>
                <w:sz w:val="18"/>
                <w:szCs w:val="18"/>
                <w:lang w:val="es"/>
              </w:rPr>
              <w:t>167</w:t>
            </w:r>
          </w:p>
        </w:tc>
      </w:tr>
      <w:tr w:rsidR="002E19E0" w:rsidRPr="00C129E1" w14:paraId="03643E1E" w14:textId="77777777" w:rsidTr="002E19E0">
        <w:tc>
          <w:tcPr>
            <w:tcW w:w="2946" w:type="dxa"/>
          </w:tcPr>
          <w:p w14:paraId="1C72D21F" w14:textId="77777777" w:rsidR="002E19E0" w:rsidRPr="00C129E1" w:rsidRDefault="002E19E0" w:rsidP="002E19E0">
            <w:pPr>
              <w:jc w:val="both"/>
              <w:rPr>
                <w:rFonts w:ascii="Arial" w:hAnsi="Arial" w:cs="Arial"/>
                <w:sz w:val="22"/>
                <w:szCs w:val="22"/>
              </w:rPr>
            </w:pPr>
            <w:r w:rsidRPr="00C129E1">
              <w:rPr>
                <w:rFonts w:ascii="Arial" w:eastAsia="Arial Narrow" w:hAnsi="Arial" w:cs="Arial"/>
                <w:b/>
                <w:bCs/>
                <w:color w:val="000000" w:themeColor="text1"/>
                <w:sz w:val="22"/>
                <w:szCs w:val="22"/>
                <w:lang w:val="es"/>
              </w:rPr>
              <w:t>TOTAL</w:t>
            </w:r>
          </w:p>
        </w:tc>
        <w:tc>
          <w:tcPr>
            <w:tcW w:w="2946" w:type="dxa"/>
          </w:tcPr>
          <w:p w14:paraId="7BF3B205" w14:textId="77777777" w:rsidR="002E19E0" w:rsidRPr="00C129E1" w:rsidRDefault="002E19E0" w:rsidP="002E19E0">
            <w:pPr>
              <w:jc w:val="center"/>
              <w:rPr>
                <w:rFonts w:ascii="Arial" w:hAnsi="Arial" w:cs="Arial"/>
                <w:sz w:val="22"/>
                <w:szCs w:val="22"/>
              </w:rPr>
            </w:pPr>
            <w:r w:rsidRPr="00C129E1">
              <w:rPr>
                <w:rFonts w:ascii="Arial" w:eastAsia="Arial Narrow" w:hAnsi="Arial" w:cs="Arial"/>
                <w:b/>
                <w:bCs/>
                <w:color w:val="000000" w:themeColor="text1"/>
                <w:sz w:val="22"/>
                <w:szCs w:val="22"/>
                <w:lang w:val="es"/>
              </w:rPr>
              <w:t>16484</w:t>
            </w:r>
          </w:p>
        </w:tc>
        <w:tc>
          <w:tcPr>
            <w:tcW w:w="2946" w:type="dxa"/>
          </w:tcPr>
          <w:p w14:paraId="4F0163F3" w14:textId="77777777" w:rsidR="002E19E0" w:rsidRPr="00C129E1" w:rsidRDefault="002E19E0" w:rsidP="002E19E0">
            <w:pPr>
              <w:jc w:val="center"/>
              <w:rPr>
                <w:rFonts w:ascii="Arial" w:hAnsi="Arial" w:cs="Arial"/>
                <w:sz w:val="22"/>
                <w:szCs w:val="22"/>
              </w:rPr>
            </w:pPr>
            <w:r w:rsidRPr="00C129E1">
              <w:rPr>
                <w:rFonts w:ascii="Arial" w:eastAsia="Arial Narrow" w:hAnsi="Arial" w:cs="Arial"/>
                <w:b/>
                <w:bCs/>
                <w:color w:val="000000" w:themeColor="text1"/>
                <w:sz w:val="22"/>
                <w:szCs w:val="22"/>
                <w:lang w:val="es"/>
              </w:rPr>
              <w:t>645</w:t>
            </w:r>
          </w:p>
        </w:tc>
      </w:tr>
    </w:tbl>
    <w:p w14:paraId="37AFBA66" w14:textId="2A8AACBB" w:rsidR="002E19E0" w:rsidRDefault="002E19E0" w:rsidP="002E19E0">
      <w:pPr>
        <w:spacing w:after="0" w:line="240" w:lineRule="auto"/>
        <w:jc w:val="center"/>
        <w:rPr>
          <w:rFonts w:ascii="Arial" w:eastAsia="Arial Narrow" w:hAnsi="Arial" w:cs="Arial"/>
          <w:color w:val="000000" w:themeColor="text1"/>
          <w:lang w:val="es"/>
        </w:rPr>
      </w:pPr>
      <w:r w:rsidRPr="003F36EB">
        <w:rPr>
          <w:rFonts w:ascii="Arial" w:eastAsia="Arial Narrow" w:hAnsi="Arial" w:cs="Arial"/>
          <w:bCs/>
          <w:color w:val="000000" w:themeColor="text1"/>
          <w:lang w:val="es"/>
        </w:rPr>
        <w:t xml:space="preserve">Fuente: </w:t>
      </w:r>
      <w:r w:rsidRPr="003F36EB">
        <w:rPr>
          <w:rFonts w:ascii="Arial" w:eastAsia="Arial Narrow" w:hAnsi="Arial" w:cs="Arial"/>
          <w:color w:val="000000" w:themeColor="text1"/>
          <w:lang w:val="es"/>
        </w:rPr>
        <w:t>Dirección de Acceso a la Justicia, 2019.</w:t>
      </w:r>
    </w:p>
    <w:p w14:paraId="25115ACD" w14:textId="77777777" w:rsidR="003F36EB" w:rsidRPr="003F36EB" w:rsidRDefault="003F36EB" w:rsidP="002E19E0">
      <w:pPr>
        <w:spacing w:after="0" w:line="240" w:lineRule="auto"/>
        <w:jc w:val="center"/>
        <w:rPr>
          <w:rFonts w:ascii="Arial" w:eastAsia="Arial Narrow" w:hAnsi="Arial" w:cs="Arial"/>
          <w:color w:val="000000" w:themeColor="text1"/>
          <w:lang w:val="es"/>
        </w:rPr>
      </w:pPr>
    </w:p>
    <w:p w14:paraId="6B8EA90D" w14:textId="77777777" w:rsidR="002E19E0" w:rsidRPr="003F36EB" w:rsidRDefault="002E19E0" w:rsidP="00220993">
      <w:pPr>
        <w:pStyle w:val="Prrafodelista"/>
        <w:numPr>
          <w:ilvl w:val="0"/>
          <w:numId w:val="196"/>
        </w:numPr>
        <w:pBdr>
          <w:top w:val="nil"/>
          <w:left w:val="nil"/>
          <w:bottom w:val="nil"/>
          <w:right w:val="nil"/>
          <w:between w:val="nil"/>
        </w:pBdr>
        <w:shd w:val="clear" w:color="auto" w:fill="FFFFFF" w:themeFill="background1"/>
        <w:spacing w:after="0" w:line="240" w:lineRule="auto"/>
        <w:ind w:left="284" w:hanging="284"/>
        <w:jc w:val="both"/>
        <w:rPr>
          <w:rFonts w:ascii="Arial" w:eastAsia="Arial Narrow" w:hAnsi="Arial" w:cs="Arial"/>
          <w:bCs/>
        </w:rPr>
      </w:pPr>
      <w:r w:rsidRPr="003F36EB">
        <w:rPr>
          <w:rFonts w:ascii="Arial" w:eastAsiaTheme="minorEastAsia" w:hAnsi="Arial" w:cs="Arial"/>
          <w:bCs/>
        </w:rPr>
        <w:t>Comités temáticos por conflictos priorizados:</w:t>
      </w:r>
    </w:p>
    <w:p w14:paraId="5AF85B4C" w14:textId="77777777" w:rsidR="002E19E0" w:rsidRPr="00C129E1" w:rsidRDefault="002E19E0" w:rsidP="002E19E0">
      <w:pPr>
        <w:pStyle w:val="Prrafodelista"/>
        <w:shd w:val="clear" w:color="auto" w:fill="FFFFFF" w:themeFill="background1"/>
        <w:spacing w:after="0" w:line="240" w:lineRule="auto"/>
        <w:jc w:val="both"/>
        <w:rPr>
          <w:rFonts w:ascii="Arial" w:eastAsia="Arial Narrow" w:hAnsi="Arial" w:cs="Arial"/>
          <w:bCs/>
          <w:i/>
          <w:highlight w:val="yellow"/>
        </w:rPr>
      </w:pPr>
    </w:p>
    <w:p w14:paraId="04D34AF4" w14:textId="77777777" w:rsidR="002E19E0" w:rsidRPr="00C129E1" w:rsidRDefault="002E19E0" w:rsidP="002E19E0">
      <w:pPr>
        <w:pStyle w:val="paragraph"/>
        <w:shd w:val="clear" w:color="auto" w:fill="FFFFFF"/>
        <w:spacing w:before="0" w:beforeAutospacing="0" w:after="0" w:afterAutospacing="0"/>
        <w:jc w:val="both"/>
        <w:textAlignment w:val="baseline"/>
        <w:rPr>
          <w:rFonts w:ascii="Arial" w:hAnsi="Arial" w:cs="Arial"/>
          <w:color w:val="000000"/>
          <w:sz w:val="22"/>
          <w:szCs w:val="22"/>
        </w:rPr>
      </w:pPr>
      <w:r w:rsidRPr="00C129E1">
        <w:rPr>
          <w:rStyle w:val="normaltextrun"/>
          <w:rFonts w:ascii="Arial" w:eastAsia="Calibri" w:hAnsi="Arial" w:cs="Arial"/>
          <w:sz w:val="22"/>
          <w:szCs w:val="22"/>
        </w:rPr>
        <w:t>En las localidades donde se están implementado los Sistemas Locales de Justicia se llevan a cabo los Comités Temáticos por conflicto priorizado, a través de reuniones interinstitucionales entre los actores y operadores de justicia competentes en un conflicto en específico, los cuales se encuentran para seguimiento y evaluación de las rutas de acceso a la justicia, de acuerdo a la información consignada en los diagnósticos territoriales. </w:t>
      </w:r>
      <w:r w:rsidRPr="00C129E1">
        <w:rPr>
          <w:rStyle w:val="eop"/>
          <w:rFonts w:ascii="Arial" w:eastAsia="Calibri" w:hAnsi="Arial" w:cs="Arial"/>
          <w:sz w:val="22"/>
          <w:szCs w:val="22"/>
        </w:rPr>
        <w:t> </w:t>
      </w:r>
    </w:p>
    <w:p w14:paraId="38EF2C09" w14:textId="77777777" w:rsidR="002E19E0" w:rsidRPr="00C129E1" w:rsidRDefault="002E19E0" w:rsidP="002E19E0">
      <w:pPr>
        <w:pStyle w:val="paragraph"/>
        <w:shd w:val="clear" w:color="auto" w:fill="FFFFFF"/>
        <w:spacing w:before="0" w:beforeAutospacing="0" w:after="0" w:afterAutospacing="0"/>
        <w:jc w:val="both"/>
        <w:textAlignment w:val="baseline"/>
        <w:rPr>
          <w:rFonts w:ascii="Arial" w:hAnsi="Arial" w:cs="Arial"/>
          <w:color w:val="000000"/>
          <w:sz w:val="22"/>
          <w:szCs w:val="22"/>
        </w:rPr>
      </w:pPr>
      <w:r w:rsidRPr="00C129E1">
        <w:rPr>
          <w:rStyle w:val="eop"/>
          <w:rFonts w:ascii="Arial" w:eastAsia="Calibri" w:hAnsi="Arial" w:cs="Arial"/>
          <w:sz w:val="22"/>
          <w:szCs w:val="22"/>
        </w:rPr>
        <w:t> </w:t>
      </w:r>
    </w:p>
    <w:p w14:paraId="4A79345A" w14:textId="77777777" w:rsidR="002E19E0" w:rsidRPr="00C129E1" w:rsidRDefault="002E19E0" w:rsidP="002E19E0">
      <w:pPr>
        <w:pStyle w:val="paragraph"/>
        <w:shd w:val="clear" w:color="auto" w:fill="FFFFFF"/>
        <w:spacing w:before="0" w:beforeAutospacing="0" w:after="0" w:afterAutospacing="0"/>
        <w:jc w:val="both"/>
        <w:textAlignment w:val="baseline"/>
        <w:rPr>
          <w:rFonts w:ascii="Arial" w:hAnsi="Arial" w:cs="Arial"/>
          <w:color w:val="000000"/>
          <w:sz w:val="22"/>
          <w:szCs w:val="22"/>
        </w:rPr>
      </w:pPr>
      <w:r w:rsidRPr="00C129E1">
        <w:rPr>
          <w:rStyle w:val="normaltextrun"/>
          <w:rFonts w:ascii="Arial" w:eastAsia="Calibri" w:hAnsi="Arial" w:cs="Arial"/>
          <w:sz w:val="22"/>
          <w:szCs w:val="22"/>
        </w:rPr>
        <w:t>A través de estos espacios se busca la concertación, coordinación y generación de acuerdos, entre las autoridades competentes para la atención de las conflictividades en el territorio. De enero a septiembre de 2019 se efectuaron 128 espacios de articulación, de los cuales 78 fueron Comités Temáticos y 50 espacios de articulación interinstitucional, para la coordinación de acciones territoriales con otras entidades, de las cuales se tuvieron como resultados jornadas de atención, de capacitación y de divulgación</w:t>
      </w:r>
      <w:r w:rsidRPr="00C129E1">
        <w:rPr>
          <w:rStyle w:val="textrun"/>
          <w:rFonts w:ascii="Arial" w:eastAsia="Calibri" w:hAnsi="Arial" w:cs="Arial"/>
          <w:sz w:val="22"/>
          <w:szCs w:val="22"/>
          <w:vertAlign w:val="superscript"/>
        </w:rPr>
        <w:t>3</w:t>
      </w:r>
      <w:r w:rsidRPr="00C129E1">
        <w:rPr>
          <w:rStyle w:val="normaltextrun"/>
          <w:rFonts w:ascii="Arial" w:eastAsia="Calibri" w:hAnsi="Arial" w:cs="Arial"/>
          <w:sz w:val="22"/>
          <w:szCs w:val="22"/>
        </w:rPr>
        <w:t>. </w:t>
      </w:r>
      <w:r w:rsidRPr="00C129E1">
        <w:rPr>
          <w:rStyle w:val="eop"/>
          <w:rFonts w:ascii="Arial" w:eastAsia="Calibri" w:hAnsi="Arial" w:cs="Arial"/>
          <w:sz w:val="22"/>
          <w:szCs w:val="22"/>
        </w:rPr>
        <w:t> </w:t>
      </w:r>
    </w:p>
    <w:p w14:paraId="26DA4DCB" w14:textId="77777777" w:rsidR="002E19E0" w:rsidRPr="00C129E1" w:rsidRDefault="002E19E0" w:rsidP="002E19E0">
      <w:pPr>
        <w:pStyle w:val="paragraph"/>
        <w:shd w:val="clear" w:color="auto" w:fill="FFFFFF"/>
        <w:spacing w:before="0" w:beforeAutospacing="0" w:after="0" w:afterAutospacing="0"/>
        <w:jc w:val="both"/>
        <w:textAlignment w:val="baseline"/>
        <w:rPr>
          <w:rFonts w:ascii="Arial" w:hAnsi="Arial" w:cs="Arial"/>
          <w:color w:val="000000"/>
          <w:sz w:val="22"/>
          <w:szCs w:val="22"/>
        </w:rPr>
      </w:pPr>
      <w:r w:rsidRPr="00C129E1">
        <w:rPr>
          <w:rStyle w:val="eop"/>
          <w:rFonts w:ascii="Arial" w:eastAsia="Calibri" w:hAnsi="Arial" w:cs="Arial"/>
          <w:sz w:val="22"/>
          <w:szCs w:val="22"/>
        </w:rPr>
        <w:t> </w:t>
      </w:r>
    </w:p>
    <w:p w14:paraId="1FE72A35" w14:textId="77777777" w:rsidR="002E19E0" w:rsidRPr="00C129E1" w:rsidRDefault="002E19E0" w:rsidP="002E19E0">
      <w:pPr>
        <w:pStyle w:val="paragraph"/>
        <w:shd w:val="clear" w:color="auto" w:fill="FFFFFF"/>
        <w:spacing w:before="0" w:beforeAutospacing="0" w:after="0" w:afterAutospacing="0"/>
        <w:jc w:val="both"/>
        <w:textAlignment w:val="baseline"/>
        <w:rPr>
          <w:rFonts w:ascii="Arial" w:hAnsi="Arial" w:cs="Arial"/>
          <w:color w:val="000000"/>
          <w:sz w:val="22"/>
          <w:szCs w:val="22"/>
        </w:rPr>
      </w:pPr>
      <w:r w:rsidRPr="00C129E1">
        <w:rPr>
          <w:rStyle w:val="normaltextrun"/>
          <w:rFonts w:ascii="Arial" w:eastAsia="Calibri" w:hAnsi="Arial" w:cs="Arial"/>
          <w:sz w:val="22"/>
          <w:szCs w:val="22"/>
        </w:rPr>
        <w:t>En estos espacios se ha logrado: i) diseñar y promover la implementación de acuerdos y rutas para la atención e intervención estratégica y contextualizada de las conflictividades locales, en prevención y acceso a la justicia; </w:t>
      </w:r>
      <w:r w:rsidRPr="00C129E1">
        <w:rPr>
          <w:rStyle w:val="spellingerror"/>
          <w:rFonts w:ascii="Arial" w:eastAsia="Calibri" w:hAnsi="Arial" w:cs="Arial"/>
          <w:sz w:val="22"/>
          <w:szCs w:val="22"/>
        </w:rPr>
        <w:t>ii</w:t>
      </w:r>
      <w:r w:rsidRPr="00C129E1">
        <w:rPr>
          <w:rStyle w:val="normaltextrun"/>
          <w:rFonts w:ascii="Arial" w:eastAsia="Calibri" w:hAnsi="Arial" w:cs="Arial"/>
          <w:sz w:val="22"/>
          <w:szCs w:val="22"/>
        </w:rPr>
        <w:t>) promover estrategias de prevención de conflictos, garantía de acceso a la justicia y promoción de la seguridad y la convivencia pacífica; y </w:t>
      </w:r>
      <w:r w:rsidRPr="00C129E1">
        <w:rPr>
          <w:rStyle w:val="spellingerror"/>
          <w:rFonts w:ascii="Arial" w:eastAsia="Calibri" w:hAnsi="Arial" w:cs="Arial"/>
          <w:sz w:val="22"/>
          <w:szCs w:val="22"/>
        </w:rPr>
        <w:t>iii</w:t>
      </w:r>
      <w:r w:rsidRPr="00C129E1">
        <w:rPr>
          <w:rStyle w:val="normaltextrun"/>
          <w:rFonts w:ascii="Arial" w:eastAsia="Calibri" w:hAnsi="Arial" w:cs="Arial"/>
          <w:sz w:val="22"/>
          <w:szCs w:val="22"/>
        </w:rPr>
        <w:t>) generar espacios de participación ciudadana, que permitan la identificación de las necesidades jurídicas de la comunidad y el diseño de estrategias para la gestión de los conflictos en las localidades.</w:t>
      </w:r>
      <w:r w:rsidRPr="00C129E1">
        <w:rPr>
          <w:rStyle w:val="eop"/>
          <w:rFonts w:ascii="Arial" w:eastAsia="Calibri" w:hAnsi="Arial" w:cs="Arial"/>
          <w:sz w:val="22"/>
          <w:szCs w:val="22"/>
        </w:rPr>
        <w:t> </w:t>
      </w:r>
    </w:p>
    <w:p w14:paraId="024AF558" w14:textId="77777777" w:rsidR="002E19E0" w:rsidRPr="00C129E1" w:rsidRDefault="002E19E0" w:rsidP="002E19E0">
      <w:pPr>
        <w:pStyle w:val="paragraph"/>
        <w:shd w:val="clear" w:color="auto" w:fill="FFFFFF"/>
        <w:spacing w:before="0" w:beforeAutospacing="0" w:after="0" w:afterAutospacing="0"/>
        <w:jc w:val="both"/>
        <w:textAlignment w:val="baseline"/>
        <w:rPr>
          <w:rFonts w:ascii="Arial" w:hAnsi="Arial" w:cs="Arial"/>
          <w:color w:val="000000"/>
          <w:sz w:val="22"/>
          <w:szCs w:val="22"/>
        </w:rPr>
      </w:pPr>
      <w:r w:rsidRPr="00C129E1">
        <w:rPr>
          <w:rStyle w:val="eop"/>
          <w:rFonts w:ascii="Arial" w:eastAsia="Calibri" w:hAnsi="Arial" w:cs="Arial"/>
          <w:sz w:val="22"/>
          <w:szCs w:val="22"/>
        </w:rPr>
        <w:t> </w:t>
      </w:r>
    </w:p>
    <w:p w14:paraId="10B2EC64" w14:textId="77777777" w:rsidR="002E19E0" w:rsidRPr="00C129E1" w:rsidRDefault="002E19E0" w:rsidP="002E19E0">
      <w:pPr>
        <w:pStyle w:val="paragraph"/>
        <w:shd w:val="clear" w:color="auto" w:fill="FFFFFF"/>
        <w:spacing w:before="0" w:beforeAutospacing="0" w:after="0" w:afterAutospacing="0"/>
        <w:jc w:val="both"/>
        <w:textAlignment w:val="baseline"/>
        <w:rPr>
          <w:rStyle w:val="eop"/>
          <w:rFonts w:ascii="Arial" w:eastAsia="Calibri" w:hAnsi="Arial" w:cs="Arial"/>
          <w:sz w:val="22"/>
          <w:szCs w:val="22"/>
        </w:rPr>
      </w:pPr>
      <w:r w:rsidRPr="00C129E1">
        <w:rPr>
          <w:rStyle w:val="normaltextrun"/>
          <w:rFonts w:ascii="Arial" w:eastAsia="Calibri" w:hAnsi="Arial" w:cs="Arial"/>
          <w:sz w:val="22"/>
          <w:szCs w:val="22"/>
        </w:rPr>
        <w:t>Luego de proyectar el protocolo de funcionamiento de los respectivos Comités Temáticos, se ha contado con la participación de diferentes actores y operadores distritales como la Comisaría de Familia, el Instituto Colombiano de Bienestar Familiar, Secretaría Distrital de la Mujer, Fiscalía General de la Nación, Centro de Recepción de Información de las Casas de Justicia, Conciliadores en Equidad, Jueces de Paz y de Reconsideración, Mediadores y Promotores de Convivencia, Jueces de Pequeñas Causas y Competencias Múltiples y Unidades de Mediación y Conciliación, entre otros. </w:t>
      </w:r>
      <w:r w:rsidRPr="00C129E1">
        <w:rPr>
          <w:rStyle w:val="eop"/>
          <w:rFonts w:ascii="Arial" w:eastAsia="Calibri" w:hAnsi="Arial" w:cs="Arial"/>
          <w:sz w:val="22"/>
          <w:szCs w:val="22"/>
        </w:rPr>
        <w:t> </w:t>
      </w:r>
    </w:p>
    <w:p w14:paraId="43206A6D" w14:textId="77777777" w:rsidR="003F36EB" w:rsidRDefault="003F36EB" w:rsidP="003F36EB">
      <w:pPr>
        <w:pBdr>
          <w:top w:val="nil"/>
          <w:left w:val="nil"/>
          <w:bottom w:val="nil"/>
          <w:right w:val="nil"/>
          <w:between w:val="nil"/>
        </w:pBdr>
        <w:shd w:val="clear" w:color="auto" w:fill="FFFFFF" w:themeFill="background1"/>
        <w:spacing w:after="0" w:line="240" w:lineRule="auto"/>
        <w:jc w:val="both"/>
        <w:rPr>
          <w:rStyle w:val="eop"/>
          <w:rFonts w:ascii="Arial" w:eastAsia="Calibri" w:hAnsi="Arial" w:cs="Arial"/>
          <w:sz w:val="22"/>
          <w:szCs w:val="22"/>
          <w:lang w:eastAsia="es-ES"/>
        </w:rPr>
      </w:pPr>
    </w:p>
    <w:p w14:paraId="3094D751" w14:textId="1D508F11" w:rsidR="002E19E0" w:rsidRDefault="002E19E0" w:rsidP="003F36EB">
      <w:pPr>
        <w:pBdr>
          <w:top w:val="nil"/>
          <w:left w:val="nil"/>
          <w:bottom w:val="nil"/>
          <w:right w:val="nil"/>
          <w:between w:val="nil"/>
        </w:pBdr>
        <w:shd w:val="clear" w:color="auto" w:fill="FFFFFF" w:themeFill="background1"/>
        <w:spacing w:after="0" w:line="240" w:lineRule="auto"/>
        <w:jc w:val="both"/>
        <w:rPr>
          <w:rFonts w:ascii="Arial" w:eastAsiaTheme="minorEastAsia" w:hAnsi="Arial" w:cs="Arial"/>
          <w:b/>
          <w:bCs/>
          <w:sz w:val="22"/>
          <w:szCs w:val="22"/>
        </w:rPr>
      </w:pPr>
      <w:r w:rsidRPr="003F36EB">
        <w:rPr>
          <w:rFonts w:ascii="Arial" w:eastAsiaTheme="minorEastAsia" w:hAnsi="Arial" w:cs="Arial"/>
          <w:b/>
          <w:bCs/>
          <w:sz w:val="22"/>
          <w:szCs w:val="22"/>
        </w:rPr>
        <w:t xml:space="preserve">Construcción de lineamientos de política </w:t>
      </w:r>
      <w:r w:rsidR="003F36EB">
        <w:rPr>
          <w:rFonts w:ascii="Arial" w:eastAsiaTheme="minorEastAsia" w:hAnsi="Arial" w:cs="Arial"/>
          <w:b/>
          <w:bCs/>
          <w:sz w:val="22"/>
          <w:szCs w:val="22"/>
        </w:rPr>
        <w:t>pública de Acceso a la Justicia</w:t>
      </w:r>
    </w:p>
    <w:p w14:paraId="368D49BB" w14:textId="77777777" w:rsidR="003F36EB" w:rsidRPr="003F36EB" w:rsidRDefault="003F36EB" w:rsidP="003F36EB">
      <w:pPr>
        <w:pBdr>
          <w:top w:val="nil"/>
          <w:left w:val="nil"/>
          <w:bottom w:val="nil"/>
          <w:right w:val="nil"/>
          <w:between w:val="nil"/>
        </w:pBdr>
        <w:shd w:val="clear" w:color="auto" w:fill="FFFFFF" w:themeFill="background1"/>
        <w:spacing w:after="0" w:line="240" w:lineRule="auto"/>
        <w:jc w:val="both"/>
        <w:rPr>
          <w:rFonts w:ascii="Arial" w:eastAsia="Arial Narrow" w:hAnsi="Arial" w:cs="Arial"/>
          <w:b/>
          <w:bCs/>
          <w:sz w:val="22"/>
          <w:szCs w:val="22"/>
        </w:rPr>
      </w:pPr>
    </w:p>
    <w:p w14:paraId="59150CE0" w14:textId="77777777" w:rsidR="002E19E0" w:rsidRPr="00C129E1" w:rsidRDefault="002E19E0" w:rsidP="002E19E0">
      <w:pPr>
        <w:spacing w:after="0" w:line="240" w:lineRule="auto"/>
        <w:jc w:val="both"/>
        <w:rPr>
          <w:rFonts w:ascii="Arial" w:eastAsiaTheme="minorEastAsia" w:hAnsi="Arial" w:cs="Arial"/>
          <w:sz w:val="22"/>
          <w:szCs w:val="22"/>
          <w:lang w:val="es"/>
        </w:rPr>
      </w:pPr>
      <w:r w:rsidRPr="00C129E1">
        <w:rPr>
          <w:rFonts w:ascii="Arial" w:eastAsiaTheme="minorEastAsia" w:hAnsi="Arial" w:cs="Arial"/>
          <w:sz w:val="22"/>
          <w:szCs w:val="22"/>
          <w:lang w:val="es"/>
        </w:rPr>
        <w:t xml:space="preserve">Conscientes de la importancia de fomentar la articulación, el intercambio de información y promoción del conocimiento entre los sectores del Distrito, la Dirección de Acceso a la Justicia ha </w:t>
      </w:r>
      <w:r w:rsidRPr="00C129E1">
        <w:rPr>
          <w:rFonts w:ascii="Arial" w:eastAsiaTheme="minorEastAsia" w:hAnsi="Arial" w:cs="Arial"/>
          <w:sz w:val="22"/>
          <w:szCs w:val="22"/>
          <w:lang w:val="es"/>
        </w:rPr>
        <w:lastRenderedPageBreak/>
        <w:t xml:space="preserve">participado de manera activa en la construcción de los documentos CONPES distritales de derechos humanos y enfoques diferenciales impulsado por la Secretaría de Gobierno, la Política Distrital de Juventud de la Secretaría de Integración Social, la </w:t>
      </w:r>
      <w:r w:rsidRPr="00C129E1">
        <w:rPr>
          <w:rFonts w:ascii="Arial" w:eastAsia="Arial Narrow" w:hAnsi="Arial" w:cs="Arial"/>
          <w:sz w:val="22"/>
          <w:szCs w:val="22"/>
          <w:lang w:val="es"/>
        </w:rPr>
        <w:t xml:space="preserve">Política Pública Distrital de Mujeres y Equidad de Género y la Política Pública de Actividades Sexuales Pagadas, ambas de la Secretaría Distrital de la Mujer. </w:t>
      </w:r>
      <w:r w:rsidRPr="00C129E1">
        <w:rPr>
          <w:rFonts w:ascii="Arial" w:eastAsiaTheme="minorEastAsia" w:hAnsi="Arial" w:cs="Arial"/>
          <w:sz w:val="22"/>
          <w:szCs w:val="22"/>
          <w:lang w:val="es"/>
        </w:rPr>
        <w:t>Durante lo corrido del año la DAJ ha contribuido de manera precisa en el contenido de las matrices de plan de acción y fichas técnicas de las políticas públicas mencionadas.</w:t>
      </w:r>
    </w:p>
    <w:p w14:paraId="179BCE09" w14:textId="77777777" w:rsidR="002E19E0" w:rsidRPr="00C129E1" w:rsidRDefault="002E19E0" w:rsidP="002E19E0">
      <w:pPr>
        <w:spacing w:after="0" w:line="240" w:lineRule="auto"/>
        <w:jc w:val="both"/>
        <w:rPr>
          <w:rFonts w:ascii="Arial" w:eastAsiaTheme="minorEastAsia" w:hAnsi="Arial" w:cs="Arial"/>
          <w:sz w:val="22"/>
          <w:szCs w:val="22"/>
          <w:lang w:val="es"/>
        </w:rPr>
      </w:pPr>
      <w:r w:rsidRPr="00C129E1">
        <w:rPr>
          <w:rFonts w:ascii="Arial" w:eastAsiaTheme="minorEastAsia" w:hAnsi="Arial" w:cs="Arial"/>
          <w:sz w:val="22"/>
          <w:szCs w:val="22"/>
          <w:lang w:val="es"/>
        </w:rPr>
        <w:t xml:space="preserve">De acuerdo con lo anterior, la articulación de la DAJ con la Secretaría Distrital de Gobierno se centró en la formulación de una matriz que da soporte al documento de Política Económica y Social del Distrito Capital –CONPES- respecto a la Política de Derechos Humanos y Enfoques Restaurativos. Este proceso posibilitó la consolidación de lineamientos para la prevención de vulneraciones a los derechos humanos de la ciudadanía, así como contrarrestar las deficiencias que se presentan en la aplicación de los instrumentos utilizados para la atención de la población en los diferentes contextos de Bogotá. </w:t>
      </w:r>
    </w:p>
    <w:p w14:paraId="64E713B3" w14:textId="77777777" w:rsidR="00DE35CD" w:rsidRDefault="00DE35CD" w:rsidP="002E19E0">
      <w:pPr>
        <w:spacing w:after="0" w:line="240" w:lineRule="auto"/>
        <w:jc w:val="both"/>
        <w:rPr>
          <w:rFonts w:ascii="Arial" w:eastAsiaTheme="minorEastAsia" w:hAnsi="Arial" w:cs="Arial"/>
          <w:sz w:val="22"/>
          <w:szCs w:val="22"/>
          <w:lang w:val="es"/>
        </w:rPr>
      </w:pPr>
    </w:p>
    <w:p w14:paraId="4F3BEEE2" w14:textId="13F2CE75" w:rsidR="002E19E0" w:rsidRPr="00C129E1" w:rsidRDefault="002E19E0" w:rsidP="002E19E0">
      <w:pPr>
        <w:spacing w:after="0" w:line="240" w:lineRule="auto"/>
        <w:jc w:val="both"/>
        <w:rPr>
          <w:rFonts w:ascii="Arial" w:eastAsiaTheme="minorEastAsia" w:hAnsi="Arial" w:cs="Arial"/>
          <w:sz w:val="22"/>
          <w:szCs w:val="22"/>
          <w:lang w:val="es"/>
        </w:rPr>
      </w:pPr>
      <w:r w:rsidRPr="00C129E1">
        <w:rPr>
          <w:rFonts w:ascii="Arial" w:eastAsiaTheme="minorEastAsia" w:hAnsi="Arial" w:cs="Arial"/>
          <w:sz w:val="22"/>
          <w:szCs w:val="22"/>
          <w:lang w:val="es"/>
        </w:rPr>
        <w:t>Para esta Política Distrital de Derechos Humanos y Enfoques Diferenciales esta Dirección proyectó la implementación de ambos enfoques, tanto en el Sistema de Información Distrital de Justicia (SIDIJUS), como en los procedimientos y protocolos de la Dirección; adicionalmente se propone capacitar a los Actores de Justicia Comunitaria adheridos a la Línea de Fortalecimiento a los Mecanismos de Justicia Comunitaria y de Resolución Pacífica de Conflictos en Derechos Humanos y Enfoques Diferenciales.</w:t>
      </w:r>
    </w:p>
    <w:p w14:paraId="4D2C4CB1" w14:textId="77777777" w:rsidR="00DE35CD" w:rsidRDefault="00DE35CD" w:rsidP="002E19E0">
      <w:pPr>
        <w:spacing w:after="0" w:line="240" w:lineRule="auto"/>
        <w:jc w:val="both"/>
        <w:rPr>
          <w:rFonts w:ascii="Arial" w:eastAsiaTheme="minorEastAsia" w:hAnsi="Arial" w:cs="Arial"/>
          <w:sz w:val="22"/>
          <w:szCs w:val="22"/>
          <w:lang w:val="es"/>
        </w:rPr>
      </w:pPr>
    </w:p>
    <w:p w14:paraId="4948361C" w14:textId="193CD10B" w:rsidR="002E19E0" w:rsidRPr="00C129E1" w:rsidRDefault="002E19E0" w:rsidP="002E19E0">
      <w:pPr>
        <w:spacing w:after="0" w:line="240" w:lineRule="auto"/>
        <w:jc w:val="both"/>
        <w:rPr>
          <w:rFonts w:ascii="Arial" w:eastAsiaTheme="minorEastAsia" w:hAnsi="Arial" w:cs="Arial"/>
          <w:sz w:val="22"/>
          <w:szCs w:val="22"/>
          <w:lang w:val="es"/>
        </w:rPr>
      </w:pPr>
      <w:r w:rsidRPr="00C129E1">
        <w:rPr>
          <w:rFonts w:ascii="Arial" w:eastAsiaTheme="minorEastAsia" w:hAnsi="Arial" w:cs="Arial"/>
          <w:sz w:val="22"/>
          <w:szCs w:val="22"/>
          <w:lang w:val="es"/>
        </w:rPr>
        <w:t>Por su parte, la Política Distrital de Juventud, construida con la asesoría de la Secretaría de Integración Social, permite el reconocimiento de los jóvenes como una población responsable de sus acciones, capaces de incidir en las transformaciones que requiere la ciudad en materia de acceso a la justicia y construcción de paz. Frente a esta política, la DAJ concibe la formación de nuevos Actores de Justicia Comunitaria jóvenes, el desarrollo de jornadas de mediación y prevención de conflictos dirigidas a esta población y gestionar la vinculación de AJC Jóvenes en los Puntos de Atención Comunitaria para el desarrollo de sus funciones.</w:t>
      </w:r>
    </w:p>
    <w:p w14:paraId="4CF2D3EC" w14:textId="77777777" w:rsidR="00DE35CD" w:rsidRDefault="00DE35CD" w:rsidP="002E19E0">
      <w:pPr>
        <w:spacing w:after="0" w:line="240" w:lineRule="auto"/>
        <w:jc w:val="both"/>
        <w:rPr>
          <w:rFonts w:ascii="Arial" w:eastAsiaTheme="minorEastAsia" w:hAnsi="Arial" w:cs="Arial"/>
          <w:sz w:val="22"/>
          <w:szCs w:val="22"/>
          <w:lang w:val="es"/>
        </w:rPr>
      </w:pPr>
    </w:p>
    <w:p w14:paraId="72509A20" w14:textId="29490743" w:rsidR="002E19E0" w:rsidRDefault="002E19E0" w:rsidP="002E19E0">
      <w:pPr>
        <w:spacing w:after="0" w:line="240" w:lineRule="auto"/>
        <w:jc w:val="both"/>
        <w:rPr>
          <w:rFonts w:ascii="Arial" w:eastAsiaTheme="minorEastAsia" w:hAnsi="Arial" w:cs="Arial"/>
          <w:sz w:val="22"/>
          <w:szCs w:val="22"/>
          <w:lang w:val="es"/>
        </w:rPr>
      </w:pPr>
      <w:r w:rsidRPr="00C129E1">
        <w:rPr>
          <w:rFonts w:ascii="Arial" w:eastAsiaTheme="minorEastAsia" w:hAnsi="Arial" w:cs="Arial"/>
          <w:sz w:val="22"/>
          <w:szCs w:val="22"/>
          <w:lang w:val="es"/>
        </w:rPr>
        <w:t xml:space="preserve">Para finalizar, esta Dirección abordó la Política Pública de Mujer y Género y de Actividades Sexuales Pagas propendiendo por el fortalecimiento en los escenarios de mediación de conflictos de las mujeres que en su condición de género habitan la ciudad. Esto, a través del desarrollo de protocolos de atención dirigidos a esta población y talleres de sensibilización a nuestro equipo de trabajo, que recalquen la importancia de reconocer los enfoques de derechos de las mujeres, de género y diferencial. Estas acciones están dirigidas a brindar atención integral para las mujeres, así como al reconocimiento de los y métodos de resolución de conflictos como alternativas para fortalecer la convivencia ciudadana en la ciudad.  </w:t>
      </w:r>
    </w:p>
    <w:p w14:paraId="71A86523" w14:textId="77777777" w:rsidR="00DE35CD" w:rsidRPr="00C129E1" w:rsidRDefault="00DE35CD" w:rsidP="002E19E0">
      <w:pPr>
        <w:spacing w:after="0" w:line="240" w:lineRule="auto"/>
        <w:jc w:val="both"/>
        <w:rPr>
          <w:rFonts w:ascii="Arial" w:eastAsiaTheme="minorEastAsia" w:hAnsi="Arial" w:cs="Arial"/>
          <w:sz w:val="22"/>
          <w:szCs w:val="22"/>
          <w:highlight w:val="yellow"/>
          <w:lang w:val="es"/>
        </w:rPr>
      </w:pPr>
    </w:p>
    <w:p w14:paraId="1935A22E" w14:textId="77777777" w:rsidR="002E19E0" w:rsidRPr="00DE35CD" w:rsidRDefault="002E19E0" w:rsidP="00DE35CD">
      <w:pPr>
        <w:pBdr>
          <w:top w:val="nil"/>
          <w:left w:val="nil"/>
          <w:bottom w:val="nil"/>
          <w:right w:val="nil"/>
          <w:between w:val="nil"/>
        </w:pBdr>
        <w:spacing w:after="0" w:line="240" w:lineRule="auto"/>
        <w:jc w:val="both"/>
        <w:rPr>
          <w:rFonts w:ascii="Arial" w:eastAsia="Arial Narrow" w:hAnsi="Arial" w:cs="Arial"/>
          <w:b/>
          <w:sz w:val="22"/>
          <w:szCs w:val="22"/>
        </w:rPr>
      </w:pPr>
      <w:r w:rsidRPr="00DE35CD">
        <w:rPr>
          <w:rFonts w:ascii="Arial" w:eastAsiaTheme="minorEastAsia" w:hAnsi="Arial" w:cs="Arial"/>
          <w:b/>
          <w:bCs/>
          <w:sz w:val="22"/>
          <w:szCs w:val="22"/>
        </w:rPr>
        <w:t>Diseño de Lineamientos de Inversión Local.</w:t>
      </w:r>
    </w:p>
    <w:p w14:paraId="21C5D5BA" w14:textId="77777777" w:rsidR="00DE35CD" w:rsidRDefault="00DE35CD" w:rsidP="002E19E0">
      <w:pPr>
        <w:spacing w:after="0" w:line="240" w:lineRule="auto"/>
        <w:jc w:val="both"/>
        <w:rPr>
          <w:rFonts w:ascii="Arial" w:eastAsiaTheme="minorEastAsia" w:hAnsi="Arial" w:cs="Arial"/>
          <w:sz w:val="22"/>
          <w:szCs w:val="22"/>
        </w:rPr>
      </w:pPr>
    </w:p>
    <w:p w14:paraId="399B8F8F" w14:textId="4AD32882"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En el marco del Sistema Distrital y los Sistemas Locales de Justicia, se diseñó y promovió la implementación de lineamientos que orientan la inversión local, a partir de un esquema de coordinación Distrital – Local. Esta línea permite armonizar la política pública local de acceso a la justicia con los instrumentos de planeación Distrital, como sustento básico de una coordinación </w:t>
      </w:r>
      <w:r w:rsidRPr="00C129E1">
        <w:rPr>
          <w:rFonts w:ascii="Arial" w:eastAsiaTheme="minorEastAsia" w:hAnsi="Arial" w:cs="Arial"/>
          <w:sz w:val="22"/>
          <w:szCs w:val="22"/>
        </w:rPr>
        <w:lastRenderedPageBreak/>
        <w:t xml:space="preserve">eficaz y eficiente, que garantice el máximo aprovechamiento de los recursos institucionales, técnicos y financieros.  </w:t>
      </w:r>
    </w:p>
    <w:p w14:paraId="3AA3EEAD" w14:textId="77777777" w:rsidR="00DE35CD" w:rsidRDefault="00DE35CD" w:rsidP="002E19E0">
      <w:pPr>
        <w:spacing w:after="0" w:line="240" w:lineRule="auto"/>
        <w:jc w:val="both"/>
        <w:rPr>
          <w:rFonts w:ascii="Arial" w:eastAsiaTheme="minorEastAsia" w:hAnsi="Arial" w:cs="Arial"/>
          <w:sz w:val="22"/>
          <w:szCs w:val="22"/>
        </w:rPr>
      </w:pPr>
    </w:p>
    <w:p w14:paraId="1FDF3A6A" w14:textId="20B77F86"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Así, con esta orientación se ha permitido: </w:t>
      </w:r>
      <w:r w:rsidRPr="00C129E1">
        <w:rPr>
          <w:rFonts w:ascii="Arial" w:eastAsiaTheme="minorEastAsia" w:hAnsi="Arial" w:cs="Arial"/>
          <w:b/>
          <w:bCs/>
          <w:sz w:val="22"/>
          <w:szCs w:val="22"/>
        </w:rPr>
        <w:t>a)</w:t>
      </w:r>
      <w:r w:rsidRPr="00C129E1">
        <w:rPr>
          <w:rFonts w:ascii="Arial" w:eastAsiaTheme="minorEastAsia" w:hAnsi="Arial" w:cs="Arial"/>
          <w:sz w:val="22"/>
          <w:szCs w:val="22"/>
        </w:rPr>
        <w:t xml:space="preserve"> entregar insumos técnicos para que las líneas de inversión local se armonicen con las directrices Distritales, trazadas en el Plan de Desarrollo Distrital; </w:t>
      </w:r>
      <w:r w:rsidRPr="00C129E1">
        <w:rPr>
          <w:rFonts w:ascii="Arial" w:eastAsiaTheme="minorEastAsia" w:hAnsi="Arial" w:cs="Arial"/>
          <w:b/>
          <w:bCs/>
          <w:sz w:val="22"/>
          <w:szCs w:val="22"/>
        </w:rPr>
        <w:t>b)</w:t>
      </w:r>
      <w:r w:rsidRPr="00C129E1">
        <w:rPr>
          <w:rFonts w:ascii="Arial" w:eastAsiaTheme="minorEastAsia" w:hAnsi="Arial" w:cs="Arial"/>
          <w:sz w:val="22"/>
          <w:szCs w:val="22"/>
        </w:rPr>
        <w:t xml:space="preserve"> promover la coordinación entre los niveles central y local para la gestión eficiente de las conflictividades con mayor impacto en la convivencia y la seguridad ciudadana de las localidades, y zonas de intervención territorial priorizadas por la Secretaría; y </w:t>
      </w:r>
      <w:r w:rsidRPr="00C129E1">
        <w:rPr>
          <w:rFonts w:ascii="Arial" w:eastAsiaTheme="minorEastAsia" w:hAnsi="Arial" w:cs="Arial"/>
          <w:b/>
          <w:bCs/>
          <w:sz w:val="22"/>
          <w:szCs w:val="22"/>
        </w:rPr>
        <w:t>c)</w:t>
      </w:r>
      <w:r w:rsidRPr="00C129E1">
        <w:rPr>
          <w:rFonts w:ascii="Arial" w:eastAsiaTheme="minorEastAsia" w:hAnsi="Arial" w:cs="Arial"/>
          <w:sz w:val="22"/>
          <w:szCs w:val="22"/>
        </w:rPr>
        <w:t xml:space="preserve"> fortalecer la gestión pública del territorio, mediante la implementación de los Sistemas Locales de Justicia que organicen y articulen la oferta institucional y comunitaria, para dar respuestas oportunas y de calidad a las necesidades jurídicas relacionadas con el acceso a la justicia en la comunidad. </w:t>
      </w:r>
    </w:p>
    <w:p w14:paraId="51D0C9B3" w14:textId="77777777"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En el marco de estas líneas de inversión se han realizado las siguientes actividades descritas a continuación: </w:t>
      </w:r>
    </w:p>
    <w:p w14:paraId="51D6C605" w14:textId="79A33A76" w:rsidR="002E19E0" w:rsidRPr="00C129E1" w:rsidRDefault="002E19E0" w:rsidP="002E19E0">
      <w:pPr>
        <w:spacing w:after="0" w:line="240" w:lineRule="auto"/>
        <w:jc w:val="center"/>
        <w:rPr>
          <w:rFonts w:ascii="Arial" w:hAnsi="Arial" w:cs="Arial"/>
          <w:sz w:val="22"/>
          <w:szCs w:val="22"/>
        </w:rPr>
      </w:pPr>
      <w:r w:rsidRPr="00C129E1">
        <w:rPr>
          <w:rFonts w:ascii="Arial" w:eastAsia="Arial Narrow" w:hAnsi="Arial" w:cs="Arial"/>
          <w:color w:val="000000" w:themeColor="text1"/>
          <w:sz w:val="22"/>
          <w:szCs w:val="22"/>
          <w:lang w:val="es"/>
        </w:rPr>
        <w:t>Acompañamiento a la elaboración de Fichas de Inversión Social</w:t>
      </w:r>
    </w:p>
    <w:tbl>
      <w:tblPr>
        <w:tblStyle w:val="Tablaconcuadrcula"/>
        <w:tblW w:w="0" w:type="auto"/>
        <w:tblLook w:val="06A0" w:firstRow="1" w:lastRow="0" w:firstColumn="1" w:lastColumn="0" w:noHBand="1" w:noVBand="1"/>
      </w:tblPr>
      <w:tblGrid>
        <w:gridCol w:w="2210"/>
        <w:gridCol w:w="2210"/>
        <w:gridCol w:w="2210"/>
        <w:gridCol w:w="2210"/>
      </w:tblGrid>
      <w:tr w:rsidR="002E19E0" w:rsidRPr="00C129E1" w14:paraId="2215F55D" w14:textId="77777777" w:rsidTr="002E19E0">
        <w:tc>
          <w:tcPr>
            <w:tcW w:w="2210" w:type="dxa"/>
          </w:tcPr>
          <w:p w14:paraId="3777A088" w14:textId="77777777" w:rsidR="002E19E0" w:rsidRPr="00DE35CD" w:rsidRDefault="002E19E0" w:rsidP="002E19E0">
            <w:pPr>
              <w:jc w:val="center"/>
              <w:rPr>
                <w:rFonts w:ascii="Arial" w:eastAsiaTheme="minorEastAsia" w:hAnsi="Arial" w:cs="Arial"/>
                <w:b/>
                <w:bCs/>
                <w:color w:val="000000" w:themeColor="text1"/>
                <w:sz w:val="18"/>
                <w:szCs w:val="18"/>
              </w:rPr>
            </w:pPr>
            <w:r w:rsidRPr="00DE35CD">
              <w:rPr>
                <w:rFonts w:ascii="Arial" w:eastAsiaTheme="minorEastAsia" w:hAnsi="Arial" w:cs="Arial"/>
                <w:b/>
                <w:bCs/>
                <w:color w:val="000000" w:themeColor="text1"/>
                <w:sz w:val="18"/>
                <w:szCs w:val="18"/>
              </w:rPr>
              <w:t>Etiquetas de fila</w:t>
            </w:r>
          </w:p>
        </w:tc>
        <w:tc>
          <w:tcPr>
            <w:tcW w:w="2210" w:type="dxa"/>
          </w:tcPr>
          <w:p w14:paraId="03565EC5" w14:textId="77777777" w:rsidR="002E19E0" w:rsidRPr="00DE35CD" w:rsidRDefault="002E19E0" w:rsidP="002E19E0">
            <w:pPr>
              <w:jc w:val="center"/>
              <w:rPr>
                <w:rFonts w:ascii="Arial" w:eastAsiaTheme="minorEastAsia" w:hAnsi="Arial" w:cs="Arial"/>
                <w:b/>
                <w:bCs/>
                <w:color w:val="000000" w:themeColor="text1"/>
                <w:sz w:val="18"/>
                <w:szCs w:val="18"/>
              </w:rPr>
            </w:pPr>
            <w:r w:rsidRPr="00DE35CD">
              <w:rPr>
                <w:rFonts w:ascii="Arial" w:eastAsiaTheme="minorEastAsia" w:hAnsi="Arial" w:cs="Arial"/>
                <w:b/>
                <w:bCs/>
                <w:color w:val="000000" w:themeColor="text1"/>
                <w:sz w:val="18"/>
                <w:szCs w:val="18"/>
              </w:rPr>
              <w:t>Proyectos Presentados</w:t>
            </w:r>
          </w:p>
        </w:tc>
        <w:tc>
          <w:tcPr>
            <w:tcW w:w="2210" w:type="dxa"/>
          </w:tcPr>
          <w:p w14:paraId="237E6B7B" w14:textId="77777777" w:rsidR="002E19E0" w:rsidRPr="00DE35CD" w:rsidRDefault="002E19E0" w:rsidP="002E19E0">
            <w:pPr>
              <w:jc w:val="center"/>
              <w:rPr>
                <w:rFonts w:ascii="Arial" w:eastAsiaTheme="minorEastAsia" w:hAnsi="Arial" w:cs="Arial"/>
                <w:b/>
                <w:bCs/>
                <w:color w:val="000000" w:themeColor="text1"/>
                <w:sz w:val="18"/>
                <w:szCs w:val="18"/>
              </w:rPr>
            </w:pPr>
            <w:r w:rsidRPr="00DE35CD">
              <w:rPr>
                <w:rFonts w:ascii="Arial" w:eastAsiaTheme="minorEastAsia" w:hAnsi="Arial" w:cs="Arial"/>
                <w:b/>
                <w:bCs/>
                <w:color w:val="000000" w:themeColor="text1"/>
                <w:sz w:val="18"/>
                <w:szCs w:val="18"/>
              </w:rPr>
              <w:t>Viables</w:t>
            </w:r>
          </w:p>
        </w:tc>
        <w:tc>
          <w:tcPr>
            <w:tcW w:w="2210" w:type="dxa"/>
          </w:tcPr>
          <w:p w14:paraId="43EE2533" w14:textId="77777777" w:rsidR="002E19E0" w:rsidRPr="00DE35CD" w:rsidRDefault="002E19E0" w:rsidP="002E19E0">
            <w:pPr>
              <w:jc w:val="center"/>
              <w:rPr>
                <w:rFonts w:ascii="Arial" w:eastAsiaTheme="minorEastAsia" w:hAnsi="Arial" w:cs="Arial"/>
                <w:b/>
                <w:bCs/>
                <w:color w:val="000000" w:themeColor="text1"/>
                <w:sz w:val="18"/>
                <w:szCs w:val="18"/>
              </w:rPr>
            </w:pPr>
            <w:r w:rsidRPr="00DE35CD">
              <w:rPr>
                <w:rFonts w:ascii="Arial" w:eastAsiaTheme="minorEastAsia" w:hAnsi="Arial" w:cs="Arial"/>
                <w:b/>
                <w:bCs/>
                <w:color w:val="000000" w:themeColor="text1"/>
                <w:sz w:val="18"/>
                <w:szCs w:val="18"/>
              </w:rPr>
              <w:t>No viables</w:t>
            </w:r>
          </w:p>
        </w:tc>
      </w:tr>
      <w:tr w:rsidR="002E19E0" w:rsidRPr="00C129E1" w14:paraId="374C7F8B" w14:textId="77777777" w:rsidTr="002E19E0">
        <w:tc>
          <w:tcPr>
            <w:tcW w:w="2210" w:type="dxa"/>
          </w:tcPr>
          <w:p w14:paraId="3F72B079"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Antonio Nariño</w:t>
            </w:r>
          </w:p>
        </w:tc>
        <w:tc>
          <w:tcPr>
            <w:tcW w:w="2210" w:type="dxa"/>
          </w:tcPr>
          <w:p w14:paraId="2DE8FAEF"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3</w:t>
            </w:r>
          </w:p>
        </w:tc>
        <w:tc>
          <w:tcPr>
            <w:tcW w:w="2210" w:type="dxa"/>
          </w:tcPr>
          <w:p w14:paraId="5DEF68A8"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c>
          <w:tcPr>
            <w:tcW w:w="2210" w:type="dxa"/>
          </w:tcPr>
          <w:p w14:paraId="448ED9F6"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r>
      <w:tr w:rsidR="002E19E0" w:rsidRPr="00C129E1" w14:paraId="3BB482E2" w14:textId="77777777" w:rsidTr="002E19E0">
        <w:tc>
          <w:tcPr>
            <w:tcW w:w="2210" w:type="dxa"/>
          </w:tcPr>
          <w:p w14:paraId="0CC5D4C9"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Bosa</w:t>
            </w:r>
          </w:p>
        </w:tc>
        <w:tc>
          <w:tcPr>
            <w:tcW w:w="2210" w:type="dxa"/>
          </w:tcPr>
          <w:p w14:paraId="1C80DBF8"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7</w:t>
            </w:r>
          </w:p>
        </w:tc>
        <w:tc>
          <w:tcPr>
            <w:tcW w:w="2210" w:type="dxa"/>
          </w:tcPr>
          <w:p w14:paraId="16836E5F"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6</w:t>
            </w:r>
          </w:p>
        </w:tc>
        <w:tc>
          <w:tcPr>
            <w:tcW w:w="2210" w:type="dxa"/>
          </w:tcPr>
          <w:p w14:paraId="4B2DEB9B"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r>
      <w:tr w:rsidR="002E19E0" w:rsidRPr="00C129E1" w14:paraId="75B15989" w14:textId="77777777" w:rsidTr="002E19E0">
        <w:tc>
          <w:tcPr>
            <w:tcW w:w="2210" w:type="dxa"/>
          </w:tcPr>
          <w:p w14:paraId="170DEF52"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Candelaria</w:t>
            </w:r>
          </w:p>
        </w:tc>
        <w:tc>
          <w:tcPr>
            <w:tcW w:w="2210" w:type="dxa"/>
          </w:tcPr>
          <w:p w14:paraId="0CA2E0C1"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5F94F5EC"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c>
          <w:tcPr>
            <w:tcW w:w="2210" w:type="dxa"/>
          </w:tcPr>
          <w:p w14:paraId="70AB4635"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r>
      <w:tr w:rsidR="002E19E0" w:rsidRPr="00C129E1" w14:paraId="56EEEAEA" w14:textId="77777777" w:rsidTr="002E19E0">
        <w:tc>
          <w:tcPr>
            <w:tcW w:w="2210" w:type="dxa"/>
          </w:tcPr>
          <w:p w14:paraId="2FC4C765"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Chapinero</w:t>
            </w:r>
          </w:p>
        </w:tc>
        <w:tc>
          <w:tcPr>
            <w:tcW w:w="2210" w:type="dxa"/>
          </w:tcPr>
          <w:p w14:paraId="2B223374"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3</w:t>
            </w:r>
          </w:p>
        </w:tc>
        <w:tc>
          <w:tcPr>
            <w:tcW w:w="2210" w:type="dxa"/>
          </w:tcPr>
          <w:p w14:paraId="5A1CA0BC"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2</w:t>
            </w:r>
          </w:p>
        </w:tc>
        <w:tc>
          <w:tcPr>
            <w:tcW w:w="2210" w:type="dxa"/>
          </w:tcPr>
          <w:p w14:paraId="174F43F6"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r>
      <w:tr w:rsidR="002E19E0" w:rsidRPr="00C129E1" w14:paraId="4FFBEF23" w14:textId="77777777" w:rsidTr="002E19E0">
        <w:tc>
          <w:tcPr>
            <w:tcW w:w="2210" w:type="dxa"/>
          </w:tcPr>
          <w:p w14:paraId="26B6F5D7"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 xml:space="preserve">Ciudad Bolívar </w:t>
            </w:r>
          </w:p>
        </w:tc>
        <w:tc>
          <w:tcPr>
            <w:tcW w:w="2210" w:type="dxa"/>
          </w:tcPr>
          <w:p w14:paraId="540202FC"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3</w:t>
            </w:r>
          </w:p>
        </w:tc>
        <w:tc>
          <w:tcPr>
            <w:tcW w:w="2210" w:type="dxa"/>
          </w:tcPr>
          <w:p w14:paraId="6C395B21"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2</w:t>
            </w:r>
          </w:p>
        </w:tc>
        <w:tc>
          <w:tcPr>
            <w:tcW w:w="2210" w:type="dxa"/>
          </w:tcPr>
          <w:p w14:paraId="6F69FC2B"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r>
      <w:tr w:rsidR="002E19E0" w:rsidRPr="00C129E1" w14:paraId="28CC830E" w14:textId="77777777" w:rsidTr="002E19E0">
        <w:tc>
          <w:tcPr>
            <w:tcW w:w="2210" w:type="dxa"/>
          </w:tcPr>
          <w:p w14:paraId="0F11F2C0"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Engativá</w:t>
            </w:r>
          </w:p>
        </w:tc>
        <w:tc>
          <w:tcPr>
            <w:tcW w:w="2210" w:type="dxa"/>
          </w:tcPr>
          <w:p w14:paraId="3E9A6BD8"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45280ADF"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2C35D8D7"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r>
      <w:tr w:rsidR="002E19E0" w:rsidRPr="00C129E1" w14:paraId="07C156A8" w14:textId="77777777" w:rsidTr="002E19E0">
        <w:tc>
          <w:tcPr>
            <w:tcW w:w="2210" w:type="dxa"/>
          </w:tcPr>
          <w:p w14:paraId="48CC667C"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 xml:space="preserve">Fontibón </w:t>
            </w:r>
          </w:p>
        </w:tc>
        <w:tc>
          <w:tcPr>
            <w:tcW w:w="2210" w:type="dxa"/>
          </w:tcPr>
          <w:p w14:paraId="648477F0"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4</w:t>
            </w:r>
          </w:p>
        </w:tc>
        <w:tc>
          <w:tcPr>
            <w:tcW w:w="2210" w:type="dxa"/>
          </w:tcPr>
          <w:p w14:paraId="48FA2AAC"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4043E552"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3</w:t>
            </w:r>
          </w:p>
        </w:tc>
      </w:tr>
      <w:tr w:rsidR="002E19E0" w:rsidRPr="00C129E1" w14:paraId="0EB49888" w14:textId="77777777" w:rsidTr="002E19E0">
        <w:tc>
          <w:tcPr>
            <w:tcW w:w="2210" w:type="dxa"/>
          </w:tcPr>
          <w:p w14:paraId="1F2612AC"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 xml:space="preserve">Kennedy </w:t>
            </w:r>
          </w:p>
        </w:tc>
        <w:tc>
          <w:tcPr>
            <w:tcW w:w="2210" w:type="dxa"/>
          </w:tcPr>
          <w:p w14:paraId="12A70756"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2CD12039"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6DCDE41A"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r>
      <w:tr w:rsidR="002E19E0" w:rsidRPr="00C129E1" w14:paraId="0DE70E69" w14:textId="77777777" w:rsidTr="00DE35CD">
        <w:trPr>
          <w:trHeight w:val="70"/>
        </w:trPr>
        <w:tc>
          <w:tcPr>
            <w:tcW w:w="2210" w:type="dxa"/>
          </w:tcPr>
          <w:p w14:paraId="414C6037"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Los Mártires</w:t>
            </w:r>
          </w:p>
        </w:tc>
        <w:tc>
          <w:tcPr>
            <w:tcW w:w="2210" w:type="dxa"/>
          </w:tcPr>
          <w:p w14:paraId="2A13EA69"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2</w:t>
            </w:r>
          </w:p>
        </w:tc>
        <w:tc>
          <w:tcPr>
            <w:tcW w:w="2210" w:type="dxa"/>
          </w:tcPr>
          <w:p w14:paraId="59147C1C"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01EA2055"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r>
      <w:tr w:rsidR="002E19E0" w:rsidRPr="00C129E1" w14:paraId="1BD123B7" w14:textId="77777777" w:rsidTr="002E19E0">
        <w:tc>
          <w:tcPr>
            <w:tcW w:w="2210" w:type="dxa"/>
          </w:tcPr>
          <w:p w14:paraId="74208818"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 xml:space="preserve">Puente Aranda </w:t>
            </w:r>
          </w:p>
        </w:tc>
        <w:tc>
          <w:tcPr>
            <w:tcW w:w="2210" w:type="dxa"/>
          </w:tcPr>
          <w:p w14:paraId="1F11E92C"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0D2AF88E"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448E2292"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r>
      <w:tr w:rsidR="002E19E0" w:rsidRPr="00C129E1" w14:paraId="7A4744C7" w14:textId="77777777" w:rsidTr="002E19E0">
        <w:tc>
          <w:tcPr>
            <w:tcW w:w="2210" w:type="dxa"/>
          </w:tcPr>
          <w:p w14:paraId="4153F3CE"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Rafael Uribe Uribe</w:t>
            </w:r>
          </w:p>
        </w:tc>
        <w:tc>
          <w:tcPr>
            <w:tcW w:w="2210" w:type="dxa"/>
          </w:tcPr>
          <w:p w14:paraId="4CBCF4E3"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080B7425"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c>
          <w:tcPr>
            <w:tcW w:w="2210" w:type="dxa"/>
          </w:tcPr>
          <w:p w14:paraId="3A737473"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r>
      <w:tr w:rsidR="002E19E0" w:rsidRPr="00C129E1" w14:paraId="4DD1958A" w14:textId="77777777" w:rsidTr="002E19E0">
        <w:tc>
          <w:tcPr>
            <w:tcW w:w="2210" w:type="dxa"/>
          </w:tcPr>
          <w:p w14:paraId="1B2680CE"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 xml:space="preserve">San Cristóbal </w:t>
            </w:r>
          </w:p>
        </w:tc>
        <w:tc>
          <w:tcPr>
            <w:tcW w:w="2210" w:type="dxa"/>
          </w:tcPr>
          <w:p w14:paraId="2F2811B7"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3</w:t>
            </w:r>
          </w:p>
        </w:tc>
        <w:tc>
          <w:tcPr>
            <w:tcW w:w="2210" w:type="dxa"/>
          </w:tcPr>
          <w:p w14:paraId="2F3C59C5"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3</w:t>
            </w:r>
          </w:p>
        </w:tc>
        <w:tc>
          <w:tcPr>
            <w:tcW w:w="2210" w:type="dxa"/>
          </w:tcPr>
          <w:p w14:paraId="394CAE90"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r>
      <w:tr w:rsidR="002E19E0" w:rsidRPr="00C129E1" w14:paraId="0D2A4E02" w14:textId="77777777" w:rsidTr="002E19E0">
        <w:tc>
          <w:tcPr>
            <w:tcW w:w="2210" w:type="dxa"/>
          </w:tcPr>
          <w:p w14:paraId="7C62B70E"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Santa Fe</w:t>
            </w:r>
          </w:p>
        </w:tc>
        <w:tc>
          <w:tcPr>
            <w:tcW w:w="2210" w:type="dxa"/>
          </w:tcPr>
          <w:p w14:paraId="721591D0"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3</w:t>
            </w:r>
          </w:p>
        </w:tc>
        <w:tc>
          <w:tcPr>
            <w:tcW w:w="2210" w:type="dxa"/>
          </w:tcPr>
          <w:p w14:paraId="4087D0F9"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3568B667"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2</w:t>
            </w:r>
          </w:p>
        </w:tc>
      </w:tr>
      <w:tr w:rsidR="002E19E0" w:rsidRPr="00C129E1" w14:paraId="53AFF1A3" w14:textId="77777777" w:rsidTr="002E19E0">
        <w:tc>
          <w:tcPr>
            <w:tcW w:w="2210" w:type="dxa"/>
          </w:tcPr>
          <w:p w14:paraId="2AFF6C3C"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Suba</w:t>
            </w:r>
          </w:p>
        </w:tc>
        <w:tc>
          <w:tcPr>
            <w:tcW w:w="2210" w:type="dxa"/>
          </w:tcPr>
          <w:p w14:paraId="23E7F48B"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149D3B8F"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6F02A63A"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r>
      <w:tr w:rsidR="002E19E0" w:rsidRPr="00C129E1" w14:paraId="6C43F734" w14:textId="77777777" w:rsidTr="002E19E0">
        <w:tc>
          <w:tcPr>
            <w:tcW w:w="2210" w:type="dxa"/>
          </w:tcPr>
          <w:p w14:paraId="1FD5C9B7"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Sumapaz</w:t>
            </w:r>
          </w:p>
        </w:tc>
        <w:tc>
          <w:tcPr>
            <w:tcW w:w="2210" w:type="dxa"/>
          </w:tcPr>
          <w:p w14:paraId="67A8409A"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3</w:t>
            </w:r>
          </w:p>
        </w:tc>
        <w:tc>
          <w:tcPr>
            <w:tcW w:w="2210" w:type="dxa"/>
          </w:tcPr>
          <w:p w14:paraId="3CC34CF4"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2B6C13E5"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2</w:t>
            </w:r>
          </w:p>
        </w:tc>
      </w:tr>
      <w:tr w:rsidR="002E19E0" w:rsidRPr="00C129E1" w14:paraId="2012B5A6" w14:textId="77777777" w:rsidTr="002E19E0">
        <w:tc>
          <w:tcPr>
            <w:tcW w:w="2210" w:type="dxa"/>
          </w:tcPr>
          <w:p w14:paraId="066F7CE1"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Tunjuelito</w:t>
            </w:r>
          </w:p>
        </w:tc>
        <w:tc>
          <w:tcPr>
            <w:tcW w:w="2210" w:type="dxa"/>
          </w:tcPr>
          <w:p w14:paraId="7E16884B"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4177AD2B"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273B1148"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w:t>
            </w:r>
          </w:p>
        </w:tc>
      </w:tr>
      <w:tr w:rsidR="002E19E0" w:rsidRPr="00C129E1" w14:paraId="72C7503A" w14:textId="77777777" w:rsidTr="002E19E0">
        <w:tc>
          <w:tcPr>
            <w:tcW w:w="2210" w:type="dxa"/>
          </w:tcPr>
          <w:p w14:paraId="08CF6784"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Usaquén</w:t>
            </w:r>
          </w:p>
        </w:tc>
        <w:tc>
          <w:tcPr>
            <w:tcW w:w="2210" w:type="dxa"/>
          </w:tcPr>
          <w:p w14:paraId="17C2EE00"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5</w:t>
            </w:r>
          </w:p>
        </w:tc>
        <w:tc>
          <w:tcPr>
            <w:tcW w:w="2210" w:type="dxa"/>
          </w:tcPr>
          <w:p w14:paraId="2C312E93"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4</w:t>
            </w:r>
          </w:p>
        </w:tc>
        <w:tc>
          <w:tcPr>
            <w:tcW w:w="2210" w:type="dxa"/>
          </w:tcPr>
          <w:p w14:paraId="75D47632"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r>
      <w:tr w:rsidR="002E19E0" w:rsidRPr="00C129E1" w14:paraId="66DC50C1" w14:textId="77777777" w:rsidTr="002E19E0">
        <w:tc>
          <w:tcPr>
            <w:tcW w:w="2210" w:type="dxa"/>
          </w:tcPr>
          <w:p w14:paraId="635DA8D8" w14:textId="77777777" w:rsidR="002E19E0" w:rsidRPr="00DE35CD" w:rsidRDefault="002E19E0" w:rsidP="002E19E0">
            <w:pP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Usme</w:t>
            </w:r>
          </w:p>
        </w:tc>
        <w:tc>
          <w:tcPr>
            <w:tcW w:w="2210" w:type="dxa"/>
          </w:tcPr>
          <w:p w14:paraId="1B235657"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2</w:t>
            </w:r>
          </w:p>
        </w:tc>
        <w:tc>
          <w:tcPr>
            <w:tcW w:w="2210" w:type="dxa"/>
          </w:tcPr>
          <w:p w14:paraId="35B4025A"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c>
          <w:tcPr>
            <w:tcW w:w="2210" w:type="dxa"/>
          </w:tcPr>
          <w:p w14:paraId="55CAF9C1" w14:textId="77777777" w:rsidR="002E19E0" w:rsidRPr="00DE35CD" w:rsidRDefault="002E19E0" w:rsidP="002E19E0">
            <w:pPr>
              <w:jc w:val="center"/>
              <w:rPr>
                <w:rFonts w:ascii="Arial" w:eastAsiaTheme="minorEastAsia" w:hAnsi="Arial" w:cs="Arial"/>
                <w:color w:val="000000" w:themeColor="text1"/>
                <w:sz w:val="18"/>
                <w:szCs w:val="18"/>
              </w:rPr>
            </w:pPr>
            <w:r w:rsidRPr="00DE35CD">
              <w:rPr>
                <w:rFonts w:ascii="Arial" w:eastAsiaTheme="minorEastAsia" w:hAnsi="Arial" w:cs="Arial"/>
                <w:color w:val="000000" w:themeColor="text1"/>
                <w:sz w:val="18"/>
                <w:szCs w:val="18"/>
              </w:rPr>
              <w:t>1</w:t>
            </w:r>
          </w:p>
        </w:tc>
      </w:tr>
      <w:tr w:rsidR="002E19E0" w:rsidRPr="00C129E1" w14:paraId="249FC6AC" w14:textId="77777777" w:rsidTr="002E19E0">
        <w:tc>
          <w:tcPr>
            <w:tcW w:w="2210" w:type="dxa"/>
          </w:tcPr>
          <w:p w14:paraId="2D12EEAE" w14:textId="77777777" w:rsidR="002E19E0" w:rsidRPr="00DE35CD" w:rsidRDefault="002E19E0" w:rsidP="002E19E0">
            <w:pPr>
              <w:rPr>
                <w:rFonts w:ascii="Arial" w:eastAsiaTheme="minorEastAsia" w:hAnsi="Arial" w:cs="Arial"/>
                <w:b/>
                <w:bCs/>
                <w:color w:val="000000" w:themeColor="text1"/>
                <w:sz w:val="18"/>
                <w:szCs w:val="18"/>
              </w:rPr>
            </w:pPr>
            <w:r w:rsidRPr="00DE35CD">
              <w:rPr>
                <w:rFonts w:ascii="Arial" w:eastAsiaTheme="minorEastAsia" w:hAnsi="Arial" w:cs="Arial"/>
                <w:b/>
                <w:bCs/>
                <w:color w:val="000000" w:themeColor="text1"/>
                <w:sz w:val="18"/>
                <w:szCs w:val="18"/>
              </w:rPr>
              <w:t>Total General</w:t>
            </w:r>
          </w:p>
        </w:tc>
        <w:tc>
          <w:tcPr>
            <w:tcW w:w="2210" w:type="dxa"/>
          </w:tcPr>
          <w:p w14:paraId="4A5B58A2" w14:textId="77777777" w:rsidR="002E19E0" w:rsidRPr="00DE35CD" w:rsidRDefault="002E19E0" w:rsidP="002E19E0">
            <w:pPr>
              <w:jc w:val="center"/>
              <w:rPr>
                <w:rFonts w:ascii="Arial" w:eastAsiaTheme="minorEastAsia" w:hAnsi="Arial" w:cs="Arial"/>
                <w:b/>
                <w:bCs/>
                <w:color w:val="000000" w:themeColor="text1"/>
                <w:sz w:val="18"/>
                <w:szCs w:val="18"/>
              </w:rPr>
            </w:pPr>
            <w:r w:rsidRPr="00DE35CD">
              <w:rPr>
                <w:rFonts w:ascii="Arial" w:eastAsiaTheme="minorEastAsia" w:hAnsi="Arial" w:cs="Arial"/>
                <w:b/>
                <w:bCs/>
                <w:color w:val="000000" w:themeColor="text1"/>
                <w:sz w:val="18"/>
                <w:szCs w:val="18"/>
              </w:rPr>
              <w:t>45</w:t>
            </w:r>
          </w:p>
        </w:tc>
        <w:tc>
          <w:tcPr>
            <w:tcW w:w="2210" w:type="dxa"/>
          </w:tcPr>
          <w:p w14:paraId="2D642D5F" w14:textId="77777777" w:rsidR="002E19E0" w:rsidRPr="00DE35CD" w:rsidRDefault="002E19E0" w:rsidP="002E19E0">
            <w:pPr>
              <w:jc w:val="center"/>
              <w:rPr>
                <w:rFonts w:ascii="Arial" w:eastAsiaTheme="minorEastAsia" w:hAnsi="Arial" w:cs="Arial"/>
                <w:b/>
                <w:bCs/>
                <w:color w:val="000000" w:themeColor="text1"/>
                <w:sz w:val="18"/>
                <w:szCs w:val="18"/>
              </w:rPr>
            </w:pPr>
            <w:r w:rsidRPr="00DE35CD">
              <w:rPr>
                <w:rFonts w:ascii="Arial" w:eastAsiaTheme="minorEastAsia" w:hAnsi="Arial" w:cs="Arial"/>
                <w:b/>
                <w:bCs/>
                <w:color w:val="000000" w:themeColor="text1"/>
                <w:sz w:val="18"/>
                <w:szCs w:val="18"/>
              </w:rPr>
              <w:t>27</w:t>
            </w:r>
          </w:p>
        </w:tc>
        <w:tc>
          <w:tcPr>
            <w:tcW w:w="2210" w:type="dxa"/>
          </w:tcPr>
          <w:p w14:paraId="772D6C47" w14:textId="77777777" w:rsidR="002E19E0" w:rsidRPr="00DE35CD" w:rsidRDefault="002E19E0" w:rsidP="002E19E0">
            <w:pPr>
              <w:jc w:val="center"/>
              <w:rPr>
                <w:rFonts w:ascii="Arial" w:eastAsiaTheme="minorEastAsia" w:hAnsi="Arial" w:cs="Arial"/>
                <w:b/>
                <w:bCs/>
                <w:color w:val="000000" w:themeColor="text1"/>
                <w:sz w:val="18"/>
                <w:szCs w:val="18"/>
              </w:rPr>
            </w:pPr>
            <w:r w:rsidRPr="00DE35CD">
              <w:rPr>
                <w:rFonts w:ascii="Arial" w:eastAsiaTheme="minorEastAsia" w:hAnsi="Arial" w:cs="Arial"/>
                <w:b/>
                <w:bCs/>
                <w:color w:val="000000" w:themeColor="text1"/>
                <w:sz w:val="18"/>
                <w:szCs w:val="18"/>
              </w:rPr>
              <w:t>15</w:t>
            </w:r>
          </w:p>
        </w:tc>
      </w:tr>
    </w:tbl>
    <w:p w14:paraId="20957719" w14:textId="77777777" w:rsidR="002E19E0" w:rsidRPr="00DE35CD" w:rsidRDefault="002E19E0" w:rsidP="002E19E0">
      <w:pPr>
        <w:spacing w:after="0" w:line="240" w:lineRule="auto"/>
        <w:jc w:val="center"/>
        <w:rPr>
          <w:rFonts w:ascii="Arial" w:eastAsiaTheme="minorEastAsia" w:hAnsi="Arial" w:cs="Arial"/>
        </w:rPr>
      </w:pPr>
      <w:r w:rsidRPr="00DE35CD">
        <w:rPr>
          <w:rFonts w:ascii="Arial" w:eastAsiaTheme="minorEastAsia" w:hAnsi="Arial" w:cs="Arial"/>
        </w:rPr>
        <w:t>Fuente: Dirección de Acceso a la Justicia</w:t>
      </w:r>
    </w:p>
    <w:p w14:paraId="4EDA08AB" w14:textId="77777777" w:rsidR="00DE35CD" w:rsidRDefault="00DE35CD" w:rsidP="002E19E0">
      <w:pPr>
        <w:spacing w:after="0" w:line="240" w:lineRule="auto"/>
        <w:jc w:val="both"/>
        <w:rPr>
          <w:rFonts w:ascii="Arial" w:eastAsiaTheme="minorEastAsia" w:hAnsi="Arial" w:cs="Arial"/>
          <w:sz w:val="22"/>
          <w:szCs w:val="22"/>
        </w:rPr>
      </w:pPr>
    </w:p>
    <w:p w14:paraId="2106BFEB" w14:textId="500298A1" w:rsidR="002E19E0"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Así mismo, en el marco de estas líneas de inversión se han realizado las siguientes actividades en lo que lleva corrido del año 2019: </w:t>
      </w:r>
    </w:p>
    <w:p w14:paraId="0EA64AD5" w14:textId="77777777" w:rsidR="00723448" w:rsidRPr="00C129E1" w:rsidRDefault="00723448" w:rsidP="002E19E0">
      <w:pPr>
        <w:spacing w:after="0" w:line="240" w:lineRule="auto"/>
        <w:jc w:val="both"/>
        <w:rPr>
          <w:rFonts w:ascii="Arial" w:eastAsiaTheme="minorEastAsia" w:hAnsi="Arial" w:cs="Arial"/>
          <w:sz w:val="22"/>
          <w:szCs w:val="22"/>
        </w:rPr>
      </w:pPr>
    </w:p>
    <w:p w14:paraId="1AFD58F0"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Theme="minorEastAsia" w:hAnsi="Arial" w:cs="Arial"/>
        </w:rPr>
        <w:t xml:space="preserve">Participación en una feria de servicios para socializar las líneas con las alcaldías locales. </w:t>
      </w:r>
    </w:p>
    <w:p w14:paraId="0449BC5E"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Theme="minorEastAsia" w:hAnsi="Arial" w:cs="Arial"/>
        </w:rPr>
        <w:t xml:space="preserve">Armonización de los criterios de elegibilidad de las líneas de inversión con la Dirección de Prevención y Cultura Ciudadana en relación a tres asuntos específicos estudios previos, análisis del riesgo y acompañamiento en la formulación de iniciativas para el acceso a la justicia. </w:t>
      </w:r>
    </w:p>
    <w:p w14:paraId="1BCC1913"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Theme="minorEastAsia" w:hAnsi="Arial" w:cs="Arial"/>
        </w:rPr>
        <w:t xml:space="preserve">Diseño del documento final “Lineamientos técnicos para el acompañamiento a las Alcaldías Locales en la Implementación de Estrategias para el Acceso a la Justicia”. </w:t>
      </w:r>
    </w:p>
    <w:p w14:paraId="7FEAA6D8"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Theme="minorEastAsia" w:hAnsi="Arial" w:cs="Arial"/>
        </w:rPr>
        <w:t xml:space="preserve">Desarrollo del documento final “Criterios de elegibilidad y viabilidad Sector seguridad, convivencia Justicia”. </w:t>
      </w:r>
    </w:p>
    <w:p w14:paraId="680FAE78"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Theme="minorEastAsia" w:hAnsi="Arial" w:cs="Arial"/>
        </w:rPr>
        <w:lastRenderedPageBreak/>
        <w:t>Aprobación y publicación del documento “Lineamientos Técnicos para la Inversión local en el sector de Seguridad, Convivencia y Justicia” y, “Criterios de elegibilidad y viabilidad Sector seguridad, convivencia Justicia”.</w:t>
      </w:r>
    </w:p>
    <w:p w14:paraId="3CA51121" w14:textId="77777777" w:rsidR="002E19E0" w:rsidRPr="00C129E1" w:rsidRDefault="002E19E0" w:rsidP="002E19E0">
      <w:pPr>
        <w:pStyle w:val="Prrafodelista"/>
        <w:spacing w:after="0" w:line="240" w:lineRule="auto"/>
        <w:jc w:val="both"/>
        <w:rPr>
          <w:rFonts w:ascii="Arial" w:hAnsi="Arial" w:cs="Arial"/>
          <w:color w:val="000000" w:themeColor="text1"/>
        </w:rPr>
      </w:pPr>
    </w:p>
    <w:p w14:paraId="238EE92B" w14:textId="77777777" w:rsidR="002E19E0" w:rsidRPr="00723448" w:rsidRDefault="002E19E0" w:rsidP="00DE35CD">
      <w:pPr>
        <w:pBdr>
          <w:top w:val="nil"/>
          <w:left w:val="nil"/>
          <w:bottom w:val="nil"/>
          <w:right w:val="nil"/>
          <w:between w:val="nil"/>
        </w:pBdr>
        <w:spacing w:after="0" w:line="240" w:lineRule="auto"/>
        <w:jc w:val="both"/>
        <w:rPr>
          <w:rFonts w:ascii="Arial" w:eastAsiaTheme="minorEastAsia" w:hAnsi="Arial" w:cs="Arial"/>
          <w:b/>
          <w:bCs/>
          <w:sz w:val="22"/>
          <w:szCs w:val="22"/>
          <w:lang w:val="es"/>
        </w:rPr>
      </w:pPr>
      <w:r w:rsidRPr="00723448">
        <w:rPr>
          <w:rFonts w:ascii="Arial" w:eastAsiaTheme="minorEastAsia" w:hAnsi="Arial" w:cs="Arial"/>
          <w:b/>
          <w:bCs/>
          <w:sz w:val="22"/>
          <w:szCs w:val="22"/>
          <w:lang w:val="es"/>
        </w:rPr>
        <w:t>Implementación de la política pública de Justicia Comunitaria.</w:t>
      </w:r>
    </w:p>
    <w:p w14:paraId="43192179" w14:textId="77777777" w:rsidR="00723448" w:rsidRDefault="00723448" w:rsidP="002E19E0">
      <w:pPr>
        <w:spacing w:after="0" w:line="240" w:lineRule="auto"/>
        <w:jc w:val="both"/>
        <w:rPr>
          <w:rFonts w:ascii="Arial" w:eastAsia="Arial Narrow" w:hAnsi="Arial" w:cs="Arial"/>
          <w:sz w:val="22"/>
          <w:szCs w:val="22"/>
          <w:lang w:val="es"/>
        </w:rPr>
      </w:pPr>
    </w:p>
    <w:p w14:paraId="3C93E9B8" w14:textId="3E6817C8" w:rsidR="002E19E0"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 xml:space="preserve">En lo que va corrido del año 2019, se han adelantado una serie de acciones para mejorar el servicio que los Actores de Justicia Comunitaria (AJC) prestan a la ciudadanía, dentro de las cuales se encuentran:  </w:t>
      </w:r>
    </w:p>
    <w:p w14:paraId="3A652F85" w14:textId="77777777" w:rsidR="00723448" w:rsidRPr="00C129E1" w:rsidRDefault="00723448" w:rsidP="002E19E0">
      <w:pPr>
        <w:spacing w:after="0" w:line="240" w:lineRule="auto"/>
        <w:jc w:val="both"/>
        <w:rPr>
          <w:rFonts w:ascii="Arial" w:eastAsia="Arial Narrow" w:hAnsi="Arial" w:cs="Arial"/>
          <w:sz w:val="22"/>
          <w:szCs w:val="22"/>
          <w:lang w:val="es"/>
        </w:rPr>
      </w:pPr>
    </w:p>
    <w:p w14:paraId="1179FC2E" w14:textId="77777777" w:rsidR="002E19E0" w:rsidRPr="00C129E1" w:rsidRDefault="002E19E0" w:rsidP="00220993">
      <w:pPr>
        <w:pStyle w:val="Prrafodelista"/>
        <w:numPr>
          <w:ilvl w:val="1"/>
          <w:numId w:val="20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Actualización de los documentos que componen la Estrategia de fortalecimiento de la Justicia Comunitaria, </w:t>
      </w:r>
    </w:p>
    <w:p w14:paraId="0FCC3D5E" w14:textId="77777777" w:rsidR="002E19E0" w:rsidRPr="00C129E1" w:rsidRDefault="002E19E0" w:rsidP="00220993">
      <w:pPr>
        <w:pStyle w:val="Prrafodelista"/>
        <w:numPr>
          <w:ilvl w:val="1"/>
          <w:numId w:val="20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Elaboración de los procedimientos para la implementación de la Estrategia de Fortalecimiento.  </w:t>
      </w:r>
    </w:p>
    <w:p w14:paraId="295AEBA8" w14:textId="77777777" w:rsidR="002E19E0" w:rsidRPr="00C129E1" w:rsidRDefault="002E19E0" w:rsidP="00220993">
      <w:pPr>
        <w:pStyle w:val="Prrafodelista"/>
        <w:numPr>
          <w:ilvl w:val="1"/>
          <w:numId w:val="20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Recolección, análisis y depuración de las bases de datos de los Actores de Justicia Comunitaria (AJC). </w:t>
      </w:r>
    </w:p>
    <w:p w14:paraId="200F61D4" w14:textId="77777777" w:rsidR="002E19E0" w:rsidRPr="00C129E1" w:rsidRDefault="002E19E0" w:rsidP="00220993">
      <w:pPr>
        <w:pStyle w:val="Prrafodelista"/>
        <w:numPr>
          <w:ilvl w:val="1"/>
          <w:numId w:val="201"/>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Actualización de la base de datos de los Puntos de Atención Comunitaria (PAC), para su georreferenciación y publicación en la página web de la Secretaría.</w:t>
      </w:r>
    </w:p>
    <w:p w14:paraId="3FC6AB6F" w14:textId="77777777" w:rsidR="00723448" w:rsidRDefault="00723448" w:rsidP="002E19E0">
      <w:pPr>
        <w:spacing w:after="0" w:line="240" w:lineRule="auto"/>
        <w:jc w:val="both"/>
        <w:rPr>
          <w:rFonts w:ascii="Arial" w:eastAsia="Arial Narrow" w:hAnsi="Arial" w:cs="Arial"/>
          <w:sz w:val="22"/>
          <w:szCs w:val="22"/>
          <w:lang w:val="es"/>
        </w:rPr>
      </w:pPr>
    </w:p>
    <w:p w14:paraId="0928B4AC" w14:textId="55919B01" w:rsidR="002E19E0" w:rsidRDefault="00723448" w:rsidP="002E19E0">
      <w:pPr>
        <w:spacing w:after="0" w:line="240" w:lineRule="auto"/>
        <w:jc w:val="both"/>
        <w:rPr>
          <w:rFonts w:ascii="Arial" w:eastAsia="Arial Narrow" w:hAnsi="Arial" w:cs="Arial"/>
          <w:sz w:val="22"/>
          <w:szCs w:val="22"/>
          <w:lang w:val="es"/>
        </w:rPr>
      </w:pPr>
      <w:r>
        <w:rPr>
          <w:rFonts w:ascii="Arial" w:eastAsia="Arial Narrow" w:hAnsi="Arial" w:cs="Arial"/>
          <w:sz w:val="22"/>
          <w:szCs w:val="22"/>
          <w:lang w:val="es"/>
        </w:rPr>
        <w:t>De acuerdo con</w:t>
      </w:r>
      <w:r w:rsidR="002E19E0" w:rsidRPr="00C129E1">
        <w:rPr>
          <w:rFonts w:ascii="Arial" w:eastAsia="Arial Narrow" w:hAnsi="Arial" w:cs="Arial"/>
          <w:sz w:val="22"/>
          <w:szCs w:val="22"/>
          <w:lang w:val="es"/>
        </w:rPr>
        <w:t xml:space="preserve"> lo anterior, a </w:t>
      </w:r>
      <w:r w:rsidRPr="00C129E1">
        <w:rPr>
          <w:rFonts w:ascii="Arial" w:eastAsia="Arial Narrow" w:hAnsi="Arial" w:cs="Arial"/>
          <w:sz w:val="22"/>
          <w:szCs w:val="22"/>
          <w:lang w:val="es"/>
        </w:rPr>
        <w:t>continuación,</w:t>
      </w:r>
      <w:r w:rsidR="002E19E0" w:rsidRPr="00C129E1">
        <w:rPr>
          <w:rFonts w:ascii="Arial" w:eastAsia="Arial Narrow" w:hAnsi="Arial" w:cs="Arial"/>
          <w:sz w:val="22"/>
          <w:szCs w:val="22"/>
          <w:lang w:val="es"/>
        </w:rPr>
        <w:t xml:space="preserve"> se enumera y explica cada una de las actividades adelantadas para la implementación de la política pública de Justicia Comunitaria en el Distrito. </w:t>
      </w:r>
    </w:p>
    <w:p w14:paraId="4DF44DB4" w14:textId="77777777" w:rsidR="00723448" w:rsidRPr="00C129E1" w:rsidRDefault="00723448" w:rsidP="002E19E0">
      <w:pPr>
        <w:spacing w:after="0" w:line="240" w:lineRule="auto"/>
        <w:jc w:val="both"/>
        <w:rPr>
          <w:rFonts w:ascii="Arial" w:hAnsi="Arial" w:cs="Arial"/>
          <w:sz w:val="22"/>
          <w:szCs w:val="22"/>
        </w:rPr>
      </w:pPr>
    </w:p>
    <w:p w14:paraId="79A7D5DD" w14:textId="77777777" w:rsidR="002E19E0" w:rsidRPr="00C129E1" w:rsidRDefault="002E19E0" w:rsidP="00220993">
      <w:pPr>
        <w:pStyle w:val="Prrafodelista"/>
        <w:numPr>
          <w:ilvl w:val="0"/>
          <w:numId w:val="20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Actualización del documento “Estrategia de Fortalecimiento de la Justicia Comunitaria”, en el que se establecen los lineamientos generales para la articulación y fortalecimiento de los actotres de justicia comunitaria en el Sistema Distrital de Justicia. actualizaron los compromisos que, de manera voluntaria, suscriben la Secretaría Distrital de Seguridad, Convivencia y Justicia. Así mismo, dicha actualización contempló la revisión de las obligaciones que asumen las partes que suscriban la Estrategia y, puntualmente, los compromisos que adquieren los AJC con la Secretaría Distrital de Seguridad, Convivencia y Justicia. Actualmente el documento se encuentra en revisión y aprobación de la Dirección Jurídica y Contractual, con el fin de contar con su visto bueno y poder proceder con la socialización a los AJC.</w:t>
      </w:r>
    </w:p>
    <w:p w14:paraId="36C48602" w14:textId="77777777" w:rsidR="002E19E0" w:rsidRPr="00C129E1" w:rsidRDefault="002E19E0" w:rsidP="00220993">
      <w:pPr>
        <w:pStyle w:val="Prrafodelista"/>
        <w:numPr>
          <w:ilvl w:val="0"/>
          <w:numId w:val="200"/>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Se adelantó la elaboración de los procedimientos que permiten implementar la Estrategia de Fortalecimiento. Dichos procedimientos establecen la interacción, actividades y responsabilidades entre el equipo profesional de la Estrategia de Fortalecimiento, las Unidades de Mediación y Conciliación (UMC), y los AJC. Asimismo, esta actividad se realizó articuladamente con los equipos profesionales de las UMC. Actualmente, los procedimientos se encuentran en última fase de revisión, antes de ser enviados para aprobación de la oficina de Planeación.</w:t>
      </w:r>
    </w:p>
    <w:p w14:paraId="0F95BE63" w14:textId="77777777" w:rsidR="00723448" w:rsidRDefault="00723448" w:rsidP="002E19E0">
      <w:pPr>
        <w:spacing w:after="0" w:line="240" w:lineRule="auto"/>
        <w:jc w:val="both"/>
        <w:rPr>
          <w:rFonts w:ascii="Arial" w:eastAsia="Arial Narrow" w:hAnsi="Arial" w:cs="Arial"/>
          <w:sz w:val="22"/>
          <w:szCs w:val="22"/>
          <w:lang w:val="es"/>
        </w:rPr>
      </w:pPr>
    </w:p>
    <w:p w14:paraId="2C55C4FB" w14:textId="402486B9" w:rsidR="002E19E0"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 xml:space="preserve">Otras actividades que ha adelantado el equipo de la Dirección de Acceso a la Justicia, respecto de la implementación de la política pública de la Justicia Comunitaria son: </w:t>
      </w:r>
    </w:p>
    <w:p w14:paraId="54514577" w14:textId="77777777" w:rsidR="00723448" w:rsidRPr="00C129E1" w:rsidRDefault="00723448" w:rsidP="002E19E0">
      <w:pPr>
        <w:spacing w:after="0" w:line="240" w:lineRule="auto"/>
        <w:jc w:val="both"/>
        <w:rPr>
          <w:rFonts w:ascii="Arial" w:hAnsi="Arial" w:cs="Arial"/>
          <w:sz w:val="22"/>
          <w:szCs w:val="22"/>
        </w:rPr>
      </w:pPr>
    </w:p>
    <w:p w14:paraId="7172AB3F" w14:textId="33C15008" w:rsidR="002E19E0" w:rsidRPr="00C129E1" w:rsidRDefault="002E19E0" w:rsidP="00220993">
      <w:pPr>
        <w:pStyle w:val="Prrafodelista"/>
        <w:numPr>
          <w:ilvl w:val="0"/>
          <w:numId w:val="199"/>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Desde el componente técnico, se diseñó un nuevo formato para reportar novedades que se presenten a nivel territorial durante las visitas a los PAC, este formato permitirá </w:t>
      </w:r>
      <w:r w:rsidR="00E0272E" w:rsidRPr="00C129E1">
        <w:rPr>
          <w:rFonts w:ascii="Arial" w:eastAsia="Arial Narrow" w:hAnsi="Arial" w:cs="Arial"/>
          <w:lang w:val="es"/>
        </w:rPr>
        <w:t>hacerles</w:t>
      </w:r>
      <w:r w:rsidRPr="00C129E1">
        <w:rPr>
          <w:rFonts w:ascii="Arial" w:eastAsia="Arial Narrow" w:hAnsi="Arial" w:cs="Arial"/>
          <w:lang w:val="es"/>
        </w:rPr>
        <w:t xml:space="preserve"> un seguimiento más detallado a los espacios donde los AJC prestan sus servicios, y un mayor control a posibles riesgos de corrupción. Lo anterior, con el propósito de garantizarle al ciudadano un servicio de calidad y oportuno.</w:t>
      </w:r>
    </w:p>
    <w:p w14:paraId="57207676" w14:textId="77777777" w:rsidR="002E19E0" w:rsidRPr="00C129E1" w:rsidRDefault="002E19E0" w:rsidP="00220993">
      <w:pPr>
        <w:pStyle w:val="Prrafodelista"/>
        <w:numPr>
          <w:ilvl w:val="0"/>
          <w:numId w:val="199"/>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lastRenderedPageBreak/>
        <w:t>En cuanto al componente jurídico, se diseñaron unas fichas técnicas que contienen guías y herramientas que permitieran orientar los temas relacionados con las capacitaciones para los AJC en temas jurídicos. Estas fichas serán entregadas a los profesionales de las UMC, como parte del apoyo y lineamiento para capacitar a los AJC.</w:t>
      </w:r>
    </w:p>
    <w:p w14:paraId="136D8056" w14:textId="77777777" w:rsidR="002E19E0" w:rsidRPr="00C129E1" w:rsidRDefault="002E19E0" w:rsidP="00220993">
      <w:pPr>
        <w:pStyle w:val="Prrafodelista"/>
        <w:numPr>
          <w:ilvl w:val="0"/>
          <w:numId w:val="199"/>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De otro lado, y en el marco del trabajo interinstitucional que desarrolla la Dirección de Acceso a la Justicia, respecto de la Justicia Comunitaria, se logró acompañar la jornada de descongestión realizada por la Fiscalía General de la Nación, con la participación de 10 conciliadores en equidad vinculados a la Estrategia de Fortalecimiento, con el fin de realizar audiencias de conciliación con enfoque restaurativo, entre menores de edad que se encuentran inmersos en procesos penales. Esta actividad se realizó con el acompañamiento de la Dirección de Responsabilidad Penal Adolescente. </w:t>
      </w:r>
    </w:p>
    <w:p w14:paraId="57AA4898" w14:textId="77777777" w:rsidR="002E19E0" w:rsidRPr="00C129E1" w:rsidRDefault="002E19E0" w:rsidP="00220993">
      <w:pPr>
        <w:pStyle w:val="Prrafodelista"/>
        <w:numPr>
          <w:ilvl w:val="0"/>
          <w:numId w:val="199"/>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El equipo profesional de la Estrategia de Fortalecimiento de la Justicia Comunitaria desplegó un cronograma de visitas y acompañamiento a los equipos territoriales de las UMC, en el marco de las reuniones mensuales con los AJC, con el propósito de recoger información sobre las necesidades en términos técnicos, jurídicos y psicosociales que presentan los AJC. Asimismo, identificar problemáticas de convivencia, relaciones interpersonales y comunicación que se puedan presentar entre los AJC, que afectan las actividades propias del voluntariado y redunda en desmejorar la calidad del servicio al ciudadano.  </w:t>
      </w:r>
    </w:p>
    <w:p w14:paraId="3AAFCA8F" w14:textId="77777777" w:rsidR="002E19E0" w:rsidRPr="00C129E1" w:rsidRDefault="002E19E0" w:rsidP="00220993">
      <w:pPr>
        <w:pStyle w:val="Prrafodelista"/>
        <w:numPr>
          <w:ilvl w:val="0"/>
          <w:numId w:val="199"/>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En alianza interinstitucional con el Consejo Superior de la Judicatura, se realizó un seminario de tres (3) días sobre experiencias exitosas en materia de Justicia Comunitaria y Justicia Restaurativa, donde participaron invitados nacionales e internacionales. En este seminario participaron 10 AJC de la Estrategia de Fortalecimiento, que venían apoyando jornadas de conciliación en la Fiscalía General de la Nación en temas relacionados con Justicia Restaurativa en menores infractores. También, se contó con la participación de 20 profesionales universitarios de las UMC.</w:t>
      </w:r>
    </w:p>
    <w:p w14:paraId="04FA938A" w14:textId="77777777" w:rsidR="002E19E0" w:rsidRPr="00C129E1" w:rsidRDefault="002E19E0" w:rsidP="00220993">
      <w:pPr>
        <w:pStyle w:val="Prrafodelista"/>
        <w:numPr>
          <w:ilvl w:val="0"/>
          <w:numId w:val="199"/>
        </w:numPr>
        <w:pBdr>
          <w:top w:val="nil"/>
          <w:left w:val="nil"/>
          <w:bottom w:val="nil"/>
          <w:right w:val="nil"/>
          <w:between w:val="nil"/>
        </w:pBdr>
        <w:spacing w:after="0" w:line="240" w:lineRule="auto"/>
        <w:ind w:left="284" w:hanging="284"/>
        <w:jc w:val="both"/>
        <w:rPr>
          <w:rFonts w:ascii="Arial" w:hAnsi="Arial" w:cs="Arial"/>
          <w:color w:val="000000" w:themeColor="text1"/>
          <w:lang w:val="es-419"/>
        </w:rPr>
      </w:pPr>
      <w:r w:rsidRPr="00C129E1">
        <w:rPr>
          <w:rFonts w:ascii="Arial" w:eastAsia="Arial Narrow" w:hAnsi="Arial" w:cs="Arial"/>
          <w:lang w:val="es"/>
        </w:rPr>
        <w:t>E</w:t>
      </w:r>
      <w:r w:rsidRPr="00C129E1">
        <w:rPr>
          <w:rFonts w:ascii="Arial" w:eastAsia="Arial Narrow" w:hAnsi="Arial" w:cs="Arial"/>
          <w:lang w:val="es-419"/>
        </w:rPr>
        <w:t>n la actualidad la DAJ se encuentra trabajando de manera articulada con la Cámara de Comercio de Bogotá.</w:t>
      </w:r>
      <w:r w:rsidRPr="00C129E1">
        <w:rPr>
          <w:rFonts w:ascii="Arial" w:eastAsia="Arial Narrow" w:hAnsi="Arial" w:cs="Arial"/>
        </w:rPr>
        <w:t xml:space="preserve"> Dicha articulación</w:t>
      </w:r>
      <w:r w:rsidRPr="00C129E1">
        <w:rPr>
          <w:rFonts w:ascii="Arial" w:eastAsia="Arial Narrow" w:hAnsi="Arial" w:cs="Arial"/>
          <w:lang w:val="es-419"/>
        </w:rPr>
        <w:t xml:space="preserve"> se materializa en agendamiento a los Centros de Conciliación de la Cámara de Comercio desde las Casas de Justicia. Como resultado de este trabajo se puede decir que se han remitido 281 casos a los centros de conciliación de la Cámara de Comercio de Bogotá durante el año 2019 y se ha evidenciado en algunas localidades mayor oportunidad para que los ciudadanos cuenten con el servicio oportuno, de calidad y efectivo para acceder a una posibilidad de alcanzar la solución de sus conflictos. </w:t>
      </w:r>
    </w:p>
    <w:p w14:paraId="1BFAC278" w14:textId="7DE0D95C" w:rsidR="002E19E0" w:rsidRPr="00723448" w:rsidRDefault="002E19E0" w:rsidP="00220993">
      <w:pPr>
        <w:pStyle w:val="Prrafodelista"/>
        <w:numPr>
          <w:ilvl w:val="0"/>
          <w:numId w:val="199"/>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rPr>
        <w:t xml:space="preserve">Teniendo en cuenta que el periodo vigente de los Jueces de Paz y de Reconsideración, elegidos en el año 2015, finaliza en marzo del año 2020, la DAJ elaboró el Proyecto de Acuerdo a través del cual el Concejo de Bogotá convocará a las nuevas elecciones para el periodo 2020 – 2025. Para ello, la DAJ participó en una mesa de Gobierno promovida y presidida por la Secretaría Distrital de Gobierno, instancia en la cual se sometió a discusión interinstitucional dicho proyecto de Acuerdo, luego de lo cual se remitirá formalmente y mediante oficio el documento, con el fin de que las entidades competentes se pronuncien sobre su contenido. </w:t>
      </w:r>
    </w:p>
    <w:p w14:paraId="35FF8EAA" w14:textId="77777777" w:rsidR="00723448" w:rsidRPr="00723448" w:rsidRDefault="00723448" w:rsidP="00723448">
      <w:pPr>
        <w:pBdr>
          <w:top w:val="nil"/>
          <w:left w:val="nil"/>
          <w:bottom w:val="nil"/>
          <w:right w:val="nil"/>
          <w:between w:val="nil"/>
        </w:pBdr>
        <w:spacing w:after="0" w:line="240" w:lineRule="auto"/>
        <w:jc w:val="both"/>
        <w:rPr>
          <w:rFonts w:ascii="Arial" w:hAnsi="Arial" w:cs="Arial"/>
          <w:color w:val="000000" w:themeColor="text1"/>
        </w:rPr>
      </w:pPr>
    </w:p>
    <w:p w14:paraId="4C7EFA11" w14:textId="77777777" w:rsidR="00723448" w:rsidRDefault="002E19E0" w:rsidP="00723448">
      <w:pPr>
        <w:spacing w:after="0" w:line="240" w:lineRule="auto"/>
        <w:jc w:val="both"/>
        <w:rPr>
          <w:rFonts w:ascii="Arial" w:eastAsiaTheme="minorEastAsia" w:hAnsi="Arial" w:cs="Arial"/>
          <w:b/>
          <w:bCs/>
          <w:sz w:val="22"/>
          <w:szCs w:val="22"/>
          <w:lang w:val="es"/>
        </w:rPr>
      </w:pPr>
      <w:r w:rsidRPr="00C129E1">
        <w:rPr>
          <w:rFonts w:ascii="Arial" w:eastAsiaTheme="minorEastAsia" w:hAnsi="Arial" w:cs="Arial"/>
          <w:b/>
          <w:bCs/>
          <w:sz w:val="22"/>
          <w:szCs w:val="22"/>
          <w:lang w:val="es"/>
        </w:rPr>
        <w:t>Trabajo para la revisión de procesos y procedimientos, en el marco de los acuerdos distritales y del proyecto de certificación de calidad.</w:t>
      </w:r>
    </w:p>
    <w:p w14:paraId="4F538F1D" w14:textId="77777777" w:rsidR="00723448" w:rsidRDefault="00723448" w:rsidP="00723448">
      <w:pPr>
        <w:spacing w:after="0" w:line="240" w:lineRule="auto"/>
        <w:jc w:val="both"/>
        <w:rPr>
          <w:rFonts w:ascii="Arial" w:eastAsiaTheme="minorEastAsia" w:hAnsi="Arial" w:cs="Arial"/>
          <w:b/>
          <w:bCs/>
          <w:sz w:val="22"/>
          <w:szCs w:val="22"/>
          <w:lang w:val="es"/>
        </w:rPr>
      </w:pPr>
    </w:p>
    <w:p w14:paraId="59AD5053" w14:textId="153C8F56" w:rsidR="002E19E0" w:rsidRPr="00C129E1" w:rsidRDefault="002E19E0" w:rsidP="00723448">
      <w:pPr>
        <w:spacing w:after="0" w:line="240" w:lineRule="auto"/>
        <w:jc w:val="both"/>
        <w:rPr>
          <w:rFonts w:ascii="Arial" w:eastAsiaTheme="minorEastAsia" w:hAnsi="Arial" w:cs="Arial"/>
          <w:sz w:val="22"/>
          <w:szCs w:val="22"/>
          <w:lang w:val="es"/>
        </w:rPr>
      </w:pPr>
      <w:r w:rsidRPr="00C129E1">
        <w:rPr>
          <w:rFonts w:ascii="Arial" w:eastAsiaTheme="minorEastAsia" w:hAnsi="Arial" w:cs="Arial"/>
          <w:sz w:val="22"/>
          <w:szCs w:val="22"/>
          <w:lang w:val="es"/>
        </w:rPr>
        <w:t xml:space="preserve">En el marco del proceso de certificación de calidad con base en la norma internacional ISO 9001:2015 en el cual está comprometida la Secretaría Distrital de Seguridad, Convivencia y </w:t>
      </w:r>
      <w:r w:rsidRPr="00C129E1">
        <w:rPr>
          <w:rFonts w:ascii="Arial" w:eastAsiaTheme="minorEastAsia" w:hAnsi="Arial" w:cs="Arial"/>
          <w:sz w:val="22"/>
          <w:szCs w:val="22"/>
          <w:lang w:val="es"/>
        </w:rPr>
        <w:lastRenderedPageBreak/>
        <w:t xml:space="preserve">Justicia, se realizó la revisión de los procedimientos, formatos, protocolos, instructivos y demás documentos que hacen parte del proceso de “Acceso y Fortalecimiento a la Justicia” y que son responsabilidad de la Dirección de Acceso a la Justicia. </w:t>
      </w:r>
    </w:p>
    <w:p w14:paraId="68EF5618" w14:textId="70718176" w:rsidR="002E19E0" w:rsidRDefault="002E19E0" w:rsidP="002E19E0">
      <w:pPr>
        <w:spacing w:after="0" w:line="240" w:lineRule="auto"/>
        <w:jc w:val="both"/>
        <w:rPr>
          <w:rFonts w:ascii="Arial" w:eastAsiaTheme="minorEastAsia" w:hAnsi="Arial" w:cs="Arial"/>
          <w:sz w:val="22"/>
          <w:szCs w:val="22"/>
          <w:lang w:val="es"/>
        </w:rPr>
      </w:pPr>
      <w:r w:rsidRPr="00C129E1">
        <w:rPr>
          <w:rFonts w:ascii="Arial" w:eastAsiaTheme="minorEastAsia" w:hAnsi="Arial" w:cs="Arial"/>
          <w:sz w:val="22"/>
          <w:szCs w:val="22"/>
          <w:lang w:val="es"/>
        </w:rPr>
        <w:t>Esta revisión tiene como propósito realizar los ajustes que sean necesarios a los documentos del Sistema de Gestión de Calidad para el proceso de certificación antes mencionado y a partir de la experiencia adquirida por los equipos territoriales en la implementación de estos procedimientos durante la presente administración.</w:t>
      </w:r>
    </w:p>
    <w:p w14:paraId="4D808DDE" w14:textId="77777777" w:rsidR="00723448" w:rsidRPr="00C129E1" w:rsidRDefault="00723448" w:rsidP="002E19E0">
      <w:pPr>
        <w:spacing w:after="0" w:line="240" w:lineRule="auto"/>
        <w:jc w:val="both"/>
        <w:rPr>
          <w:rFonts w:ascii="Arial" w:eastAsiaTheme="minorEastAsia" w:hAnsi="Arial" w:cs="Arial"/>
          <w:sz w:val="22"/>
          <w:szCs w:val="22"/>
          <w:lang w:val="es"/>
        </w:rPr>
      </w:pPr>
    </w:p>
    <w:p w14:paraId="40C6BDAC" w14:textId="1873DC1A" w:rsidR="002E19E0" w:rsidRPr="00C129E1" w:rsidRDefault="002E19E0" w:rsidP="002E19E0">
      <w:pPr>
        <w:spacing w:after="0" w:line="240" w:lineRule="auto"/>
        <w:jc w:val="center"/>
        <w:rPr>
          <w:rFonts w:ascii="Arial" w:eastAsiaTheme="minorEastAsia" w:hAnsi="Arial" w:cs="Arial"/>
          <w:bCs/>
          <w:sz w:val="22"/>
          <w:szCs w:val="22"/>
          <w:lang w:val="es"/>
        </w:rPr>
      </w:pPr>
      <w:r w:rsidRPr="00C129E1">
        <w:rPr>
          <w:rFonts w:ascii="Arial" w:eastAsiaTheme="minorEastAsia" w:hAnsi="Arial" w:cs="Arial"/>
          <w:bCs/>
          <w:sz w:val="22"/>
          <w:szCs w:val="22"/>
          <w:lang w:val="es"/>
        </w:rPr>
        <w:t>Lista de procedimientos y documentos asociados al proceso de “Acceso y Fortalecimiento a la Justicia”</w:t>
      </w:r>
    </w:p>
    <w:tbl>
      <w:tblPr>
        <w:tblStyle w:val="Tablaconcuadrcula"/>
        <w:tblW w:w="8972" w:type="dxa"/>
        <w:tblLook w:val="04A0" w:firstRow="1" w:lastRow="0" w:firstColumn="1" w:lastColumn="0" w:noHBand="0" w:noVBand="1"/>
      </w:tblPr>
      <w:tblGrid>
        <w:gridCol w:w="1387"/>
        <w:gridCol w:w="1933"/>
        <w:gridCol w:w="912"/>
        <w:gridCol w:w="3763"/>
        <w:gridCol w:w="977"/>
      </w:tblGrid>
      <w:tr w:rsidR="002E19E0" w:rsidRPr="001C687F" w14:paraId="4028D13E" w14:textId="77777777" w:rsidTr="002E19E0">
        <w:tc>
          <w:tcPr>
            <w:tcW w:w="1275" w:type="dxa"/>
            <w:shd w:val="clear" w:color="auto" w:fill="D9D9D9" w:themeFill="background1" w:themeFillShade="D9"/>
            <w:vAlign w:val="center"/>
          </w:tcPr>
          <w:p w14:paraId="236738FE" w14:textId="77777777" w:rsidR="002E19E0" w:rsidRPr="001C687F" w:rsidRDefault="002E19E0" w:rsidP="002E19E0">
            <w:pPr>
              <w:jc w:val="center"/>
              <w:rPr>
                <w:rFonts w:ascii="Arial" w:eastAsia="Arial Narrow" w:hAnsi="Arial" w:cs="Arial"/>
                <w:b/>
                <w:bCs/>
                <w:sz w:val="18"/>
                <w:szCs w:val="18"/>
              </w:rPr>
            </w:pPr>
            <w:r w:rsidRPr="001C687F">
              <w:rPr>
                <w:rFonts w:ascii="Arial" w:eastAsia="Arial Narrow" w:hAnsi="Arial" w:cs="Arial"/>
                <w:b/>
                <w:bCs/>
                <w:sz w:val="18"/>
                <w:szCs w:val="18"/>
              </w:rPr>
              <w:t>Proceso</w:t>
            </w:r>
          </w:p>
        </w:tc>
        <w:tc>
          <w:tcPr>
            <w:tcW w:w="1950" w:type="dxa"/>
            <w:shd w:val="clear" w:color="auto" w:fill="D9D9D9" w:themeFill="background1" w:themeFillShade="D9"/>
            <w:vAlign w:val="center"/>
          </w:tcPr>
          <w:p w14:paraId="4A022304" w14:textId="77777777" w:rsidR="002E19E0" w:rsidRPr="001C687F" w:rsidRDefault="002E19E0" w:rsidP="002E19E0">
            <w:pPr>
              <w:jc w:val="center"/>
              <w:rPr>
                <w:rFonts w:ascii="Arial" w:eastAsia="Arial Narrow" w:hAnsi="Arial" w:cs="Arial"/>
                <w:b/>
                <w:bCs/>
                <w:sz w:val="18"/>
                <w:szCs w:val="18"/>
              </w:rPr>
            </w:pPr>
            <w:r w:rsidRPr="001C687F">
              <w:rPr>
                <w:rFonts w:ascii="Arial" w:eastAsia="Arial Narrow" w:hAnsi="Arial" w:cs="Arial"/>
                <w:b/>
                <w:bCs/>
                <w:sz w:val="18"/>
                <w:szCs w:val="18"/>
              </w:rPr>
              <w:t>Procedimiento</w:t>
            </w:r>
          </w:p>
        </w:tc>
        <w:tc>
          <w:tcPr>
            <w:tcW w:w="915" w:type="dxa"/>
            <w:shd w:val="clear" w:color="auto" w:fill="D9D9D9" w:themeFill="background1" w:themeFillShade="D9"/>
            <w:vAlign w:val="center"/>
          </w:tcPr>
          <w:p w14:paraId="4F0639E0" w14:textId="77777777" w:rsidR="002E19E0" w:rsidRPr="001C687F" w:rsidRDefault="002E19E0" w:rsidP="002E19E0">
            <w:pPr>
              <w:jc w:val="center"/>
              <w:rPr>
                <w:rFonts w:ascii="Arial" w:eastAsia="Arial Narrow" w:hAnsi="Arial" w:cs="Arial"/>
                <w:b/>
                <w:bCs/>
                <w:sz w:val="18"/>
                <w:szCs w:val="18"/>
              </w:rPr>
            </w:pPr>
            <w:r w:rsidRPr="001C687F">
              <w:rPr>
                <w:rFonts w:ascii="Arial" w:eastAsia="Arial Narrow" w:hAnsi="Arial" w:cs="Arial"/>
                <w:b/>
                <w:bCs/>
                <w:sz w:val="18"/>
                <w:szCs w:val="18"/>
              </w:rPr>
              <w:t>Código</w:t>
            </w:r>
          </w:p>
        </w:tc>
        <w:tc>
          <w:tcPr>
            <w:tcW w:w="3850" w:type="dxa"/>
            <w:shd w:val="clear" w:color="auto" w:fill="D9D9D9" w:themeFill="background1" w:themeFillShade="D9"/>
            <w:vAlign w:val="center"/>
          </w:tcPr>
          <w:p w14:paraId="3CE73605" w14:textId="77777777" w:rsidR="002E19E0" w:rsidRPr="001C687F" w:rsidRDefault="002E19E0" w:rsidP="002E19E0">
            <w:pPr>
              <w:jc w:val="center"/>
              <w:rPr>
                <w:rFonts w:ascii="Arial" w:eastAsia="Arial Narrow" w:hAnsi="Arial" w:cs="Arial"/>
                <w:b/>
                <w:bCs/>
                <w:sz w:val="18"/>
                <w:szCs w:val="18"/>
              </w:rPr>
            </w:pPr>
            <w:r w:rsidRPr="001C687F">
              <w:rPr>
                <w:rFonts w:ascii="Arial" w:eastAsia="Arial Narrow" w:hAnsi="Arial" w:cs="Arial"/>
                <w:b/>
                <w:bCs/>
                <w:sz w:val="18"/>
                <w:szCs w:val="18"/>
              </w:rPr>
              <w:t>Documentos asociados</w:t>
            </w:r>
          </w:p>
        </w:tc>
        <w:tc>
          <w:tcPr>
            <w:tcW w:w="982" w:type="dxa"/>
            <w:shd w:val="clear" w:color="auto" w:fill="D9D9D9" w:themeFill="background1" w:themeFillShade="D9"/>
            <w:vAlign w:val="center"/>
          </w:tcPr>
          <w:p w14:paraId="0D102A06" w14:textId="77777777" w:rsidR="002E19E0" w:rsidRPr="001C687F" w:rsidRDefault="002E19E0" w:rsidP="002E19E0">
            <w:pPr>
              <w:jc w:val="center"/>
              <w:rPr>
                <w:rFonts w:ascii="Arial" w:eastAsia="Arial Narrow" w:hAnsi="Arial" w:cs="Arial"/>
                <w:b/>
                <w:bCs/>
                <w:sz w:val="18"/>
                <w:szCs w:val="18"/>
              </w:rPr>
            </w:pPr>
            <w:r w:rsidRPr="001C687F">
              <w:rPr>
                <w:rFonts w:ascii="Arial" w:eastAsia="Arial Narrow" w:hAnsi="Arial" w:cs="Arial"/>
                <w:b/>
                <w:bCs/>
                <w:sz w:val="18"/>
                <w:szCs w:val="18"/>
              </w:rPr>
              <w:t>Código</w:t>
            </w:r>
          </w:p>
        </w:tc>
      </w:tr>
      <w:tr w:rsidR="002E19E0" w:rsidRPr="001C687F" w14:paraId="40D1D49D" w14:textId="77777777" w:rsidTr="002E19E0">
        <w:tc>
          <w:tcPr>
            <w:tcW w:w="1275" w:type="dxa"/>
            <w:vMerge w:val="restart"/>
            <w:vAlign w:val="center"/>
          </w:tcPr>
          <w:p w14:paraId="78EFFFAD"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Acceso y fortalecimiento a la Justicia.</w:t>
            </w:r>
          </w:p>
        </w:tc>
        <w:tc>
          <w:tcPr>
            <w:tcW w:w="1950" w:type="dxa"/>
            <w:vMerge w:val="restart"/>
            <w:vAlign w:val="center"/>
          </w:tcPr>
          <w:p w14:paraId="2A308CFB"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1.Acogida y Orientación del Usuario en las Unidades de Mediación y Conciliación (UMC) PD-AJ-9</w:t>
            </w:r>
          </w:p>
          <w:p w14:paraId="239D39D9" w14:textId="77777777" w:rsidR="002E19E0" w:rsidRPr="001C687F" w:rsidRDefault="002E19E0" w:rsidP="002E19E0">
            <w:pPr>
              <w:rPr>
                <w:rFonts w:ascii="Arial" w:eastAsia="Arial Narrow" w:hAnsi="Arial" w:cs="Arial"/>
                <w:sz w:val="18"/>
                <w:szCs w:val="18"/>
              </w:rPr>
            </w:pPr>
          </w:p>
        </w:tc>
        <w:tc>
          <w:tcPr>
            <w:tcW w:w="915" w:type="dxa"/>
            <w:vMerge w:val="restart"/>
            <w:vAlign w:val="center"/>
          </w:tcPr>
          <w:p w14:paraId="61C10A4E"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PD-AJ-9</w:t>
            </w:r>
          </w:p>
        </w:tc>
        <w:tc>
          <w:tcPr>
            <w:tcW w:w="3850" w:type="dxa"/>
            <w:vAlign w:val="center"/>
          </w:tcPr>
          <w:p w14:paraId="45B52F52"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Manual de Implementación de Prácticas Restaurativas en el Ejercicio de Métodos de Solución de Conflictos.</w:t>
            </w:r>
          </w:p>
        </w:tc>
        <w:tc>
          <w:tcPr>
            <w:tcW w:w="982" w:type="dxa"/>
            <w:vAlign w:val="center"/>
          </w:tcPr>
          <w:p w14:paraId="52E54696"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MA-AJ3</w:t>
            </w:r>
          </w:p>
        </w:tc>
      </w:tr>
      <w:tr w:rsidR="002E19E0" w:rsidRPr="001C687F" w14:paraId="7024383B" w14:textId="77777777" w:rsidTr="002E19E0">
        <w:tc>
          <w:tcPr>
            <w:tcW w:w="1275" w:type="dxa"/>
            <w:vMerge/>
            <w:vAlign w:val="center"/>
          </w:tcPr>
          <w:p w14:paraId="4CD668FF" w14:textId="77777777" w:rsidR="002E19E0" w:rsidRPr="001C687F" w:rsidRDefault="002E19E0" w:rsidP="002E19E0">
            <w:pPr>
              <w:rPr>
                <w:rFonts w:ascii="Arial" w:hAnsi="Arial" w:cs="Arial"/>
                <w:sz w:val="18"/>
                <w:szCs w:val="18"/>
              </w:rPr>
            </w:pPr>
          </w:p>
        </w:tc>
        <w:tc>
          <w:tcPr>
            <w:tcW w:w="1950" w:type="dxa"/>
            <w:vMerge/>
            <w:vAlign w:val="center"/>
          </w:tcPr>
          <w:p w14:paraId="5886CFEF" w14:textId="77777777" w:rsidR="002E19E0" w:rsidRPr="001C687F" w:rsidRDefault="002E19E0" w:rsidP="002E19E0">
            <w:pPr>
              <w:rPr>
                <w:rFonts w:ascii="Arial" w:hAnsi="Arial" w:cs="Arial"/>
                <w:sz w:val="18"/>
                <w:szCs w:val="18"/>
              </w:rPr>
            </w:pPr>
          </w:p>
        </w:tc>
        <w:tc>
          <w:tcPr>
            <w:tcW w:w="915" w:type="dxa"/>
            <w:vMerge/>
            <w:vAlign w:val="center"/>
          </w:tcPr>
          <w:p w14:paraId="46E3E0BC" w14:textId="77777777" w:rsidR="002E19E0" w:rsidRPr="001C687F" w:rsidRDefault="002E19E0" w:rsidP="002E19E0">
            <w:pPr>
              <w:rPr>
                <w:rFonts w:ascii="Arial" w:hAnsi="Arial" w:cs="Arial"/>
                <w:sz w:val="18"/>
                <w:szCs w:val="18"/>
              </w:rPr>
            </w:pPr>
          </w:p>
        </w:tc>
        <w:tc>
          <w:tcPr>
            <w:tcW w:w="3850" w:type="dxa"/>
            <w:vAlign w:val="center"/>
          </w:tcPr>
          <w:p w14:paraId="2F316F21"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Metodología de Enfoque de Atención Restaurativo en los Equipamientos de Justicia de la SDSCJ </w:t>
            </w:r>
          </w:p>
        </w:tc>
        <w:tc>
          <w:tcPr>
            <w:tcW w:w="982" w:type="dxa"/>
            <w:vAlign w:val="center"/>
          </w:tcPr>
          <w:p w14:paraId="16810EDF"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M-AJ-1</w:t>
            </w:r>
          </w:p>
        </w:tc>
      </w:tr>
      <w:tr w:rsidR="002E19E0" w:rsidRPr="001C687F" w14:paraId="7500402C" w14:textId="77777777" w:rsidTr="002E19E0">
        <w:tc>
          <w:tcPr>
            <w:tcW w:w="1275" w:type="dxa"/>
            <w:vMerge/>
            <w:vAlign w:val="center"/>
          </w:tcPr>
          <w:p w14:paraId="388E2A9E" w14:textId="77777777" w:rsidR="002E19E0" w:rsidRPr="001C687F" w:rsidRDefault="002E19E0" w:rsidP="002E19E0">
            <w:pPr>
              <w:rPr>
                <w:rFonts w:ascii="Arial" w:hAnsi="Arial" w:cs="Arial"/>
                <w:sz w:val="18"/>
                <w:szCs w:val="18"/>
              </w:rPr>
            </w:pPr>
          </w:p>
        </w:tc>
        <w:tc>
          <w:tcPr>
            <w:tcW w:w="1950" w:type="dxa"/>
            <w:vMerge/>
            <w:vAlign w:val="center"/>
          </w:tcPr>
          <w:p w14:paraId="4105BA8D" w14:textId="77777777" w:rsidR="002E19E0" w:rsidRPr="001C687F" w:rsidRDefault="002E19E0" w:rsidP="002E19E0">
            <w:pPr>
              <w:rPr>
                <w:rFonts w:ascii="Arial" w:hAnsi="Arial" w:cs="Arial"/>
                <w:sz w:val="18"/>
                <w:szCs w:val="18"/>
              </w:rPr>
            </w:pPr>
          </w:p>
        </w:tc>
        <w:tc>
          <w:tcPr>
            <w:tcW w:w="915" w:type="dxa"/>
            <w:vMerge/>
            <w:vAlign w:val="center"/>
          </w:tcPr>
          <w:p w14:paraId="13D2942F" w14:textId="77777777" w:rsidR="002E19E0" w:rsidRPr="001C687F" w:rsidRDefault="002E19E0" w:rsidP="002E19E0">
            <w:pPr>
              <w:rPr>
                <w:rFonts w:ascii="Arial" w:hAnsi="Arial" w:cs="Arial"/>
                <w:sz w:val="18"/>
                <w:szCs w:val="18"/>
              </w:rPr>
            </w:pPr>
          </w:p>
        </w:tc>
        <w:tc>
          <w:tcPr>
            <w:tcW w:w="3850" w:type="dxa"/>
            <w:vAlign w:val="center"/>
          </w:tcPr>
          <w:p w14:paraId="108B8434"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Manual Convivencia y Funciones de Casas de Justicia </w:t>
            </w:r>
          </w:p>
        </w:tc>
        <w:tc>
          <w:tcPr>
            <w:tcW w:w="982" w:type="dxa"/>
            <w:vAlign w:val="center"/>
          </w:tcPr>
          <w:p w14:paraId="535B6A0C"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MA-AJ-1</w:t>
            </w:r>
          </w:p>
        </w:tc>
      </w:tr>
      <w:tr w:rsidR="002E19E0" w:rsidRPr="001C687F" w14:paraId="27314564" w14:textId="77777777" w:rsidTr="002E19E0">
        <w:tc>
          <w:tcPr>
            <w:tcW w:w="1275" w:type="dxa"/>
            <w:vMerge/>
            <w:vAlign w:val="center"/>
          </w:tcPr>
          <w:p w14:paraId="25AAD4D1" w14:textId="77777777" w:rsidR="002E19E0" w:rsidRPr="001C687F" w:rsidRDefault="002E19E0" w:rsidP="002E19E0">
            <w:pPr>
              <w:rPr>
                <w:rFonts w:ascii="Arial" w:hAnsi="Arial" w:cs="Arial"/>
                <w:sz w:val="18"/>
                <w:szCs w:val="18"/>
              </w:rPr>
            </w:pPr>
          </w:p>
        </w:tc>
        <w:tc>
          <w:tcPr>
            <w:tcW w:w="1950" w:type="dxa"/>
            <w:vMerge/>
            <w:vAlign w:val="center"/>
          </w:tcPr>
          <w:p w14:paraId="25B32115" w14:textId="77777777" w:rsidR="002E19E0" w:rsidRPr="001C687F" w:rsidRDefault="002E19E0" w:rsidP="002E19E0">
            <w:pPr>
              <w:rPr>
                <w:rFonts w:ascii="Arial" w:hAnsi="Arial" w:cs="Arial"/>
                <w:sz w:val="18"/>
                <w:szCs w:val="18"/>
              </w:rPr>
            </w:pPr>
          </w:p>
        </w:tc>
        <w:tc>
          <w:tcPr>
            <w:tcW w:w="915" w:type="dxa"/>
            <w:vMerge/>
            <w:vAlign w:val="center"/>
          </w:tcPr>
          <w:p w14:paraId="6408DD39" w14:textId="77777777" w:rsidR="002E19E0" w:rsidRPr="001C687F" w:rsidRDefault="002E19E0" w:rsidP="002E19E0">
            <w:pPr>
              <w:rPr>
                <w:rFonts w:ascii="Arial" w:hAnsi="Arial" w:cs="Arial"/>
                <w:sz w:val="18"/>
                <w:szCs w:val="18"/>
              </w:rPr>
            </w:pPr>
          </w:p>
        </w:tc>
        <w:tc>
          <w:tcPr>
            <w:tcW w:w="3850" w:type="dxa"/>
            <w:vAlign w:val="center"/>
          </w:tcPr>
          <w:p w14:paraId="431BAF32"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de remisión a entidades operadoras de justicia </w:t>
            </w:r>
          </w:p>
        </w:tc>
        <w:tc>
          <w:tcPr>
            <w:tcW w:w="982" w:type="dxa"/>
            <w:vAlign w:val="center"/>
          </w:tcPr>
          <w:p w14:paraId="181CE2B0" w14:textId="77777777" w:rsidR="002E19E0" w:rsidRPr="001C687F" w:rsidRDefault="002E19E0" w:rsidP="002E19E0">
            <w:pPr>
              <w:rPr>
                <w:rFonts w:ascii="Arial" w:eastAsia="Arial Narrow" w:hAnsi="Arial" w:cs="Arial"/>
                <w:sz w:val="18"/>
                <w:szCs w:val="18"/>
              </w:rPr>
            </w:pPr>
          </w:p>
        </w:tc>
      </w:tr>
      <w:tr w:rsidR="002E19E0" w:rsidRPr="001C687F" w14:paraId="5E88C906" w14:textId="77777777" w:rsidTr="002E19E0">
        <w:tc>
          <w:tcPr>
            <w:tcW w:w="1275" w:type="dxa"/>
            <w:vMerge/>
            <w:vAlign w:val="center"/>
          </w:tcPr>
          <w:p w14:paraId="283FE3CC" w14:textId="77777777" w:rsidR="002E19E0" w:rsidRPr="001C687F" w:rsidRDefault="002E19E0" w:rsidP="002E19E0">
            <w:pPr>
              <w:rPr>
                <w:rFonts w:ascii="Arial" w:hAnsi="Arial" w:cs="Arial"/>
                <w:sz w:val="18"/>
                <w:szCs w:val="18"/>
              </w:rPr>
            </w:pPr>
          </w:p>
        </w:tc>
        <w:tc>
          <w:tcPr>
            <w:tcW w:w="1950" w:type="dxa"/>
            <w:vMerge/>
            <w:vAlign w:val="center"/>
          </w:tcPr>
          <w:p w14:paraId="3612D41D" w14:textId="77777777" w:rsidR="002E19E0" w:rsidRPr="001C687F" w:rsidRDefault="002E19E0" w:rsidP="002E19E0">
            <w:pPr>
              <w:rPr>
                <w:rFonts w:ascii="Arial" w:hAnsi="Arial" w:cs="Arial"/>
                <w:sz w:val="18"/>
                <w:szCs w:val="18"/>
              </w:rPr>
            </w:pPr>
          </w:p>
        </w:tc>
        <w:tc>
          <w:tcPr>
            <w:tcW w:w="915" w:type="dxa"/>
            <w:vMerge/>
            <w:vAlign w:val="center"/>
          </w:tcPr>
          <w:p w14:paraId="0B602F8F" w14:textId="77777777" w:rsidR="002E19E0" w:rsidRPr="001C687F" w:rsidRDefault="002E19E0" w:rsidP="002E19E0">
            <w:pPr>
              <w:rPr>
                <w:rFonts w:ascii="Arial" w:hAnsi="Arial" w:cs="Arial"/>
                <w:sz w:val="18"/>
                <w:szCs w:val="18"/>
              </w:rPr>
            </w:pPr>
          </w:p>
        </w:tc>
        <w:tc>
          <w:tcPr>
            <w:tcW w:w="3850" w:type="dxa"/>
            <w:vAlign w:val="center"/>
          </w:tcPr>
          <w:p w14:paraId="040D3E52"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Protocolo de acogida y orientación de UMC </w:t>
            </w:r>
          </w:p>
        </w:tc>
        <w:tc>
          <w:tcPr>
            <w:tcW w:w="982" w:type="dxa"/>
            <w:vAlign w:val="center"/>
          </w:tcPr>
          <w:p w14:paraId="0B1C7A34" w14:textId="77777777" w:rsidR="002E19E0" w:rsidRPr="001C687F" w:rsidRDefault="002E19E0" w:rsidP="002E19E0">
            <w:pPr>
              <w:rPr>
                <w:rFonts w:ascii="Arial" w:eastAsia="Arial Narrow" w:hAnsi="Arial" w:cs="Arial"/>
                <w:sz w:val="18"/>
                <w:szCs w:val="18"/>
              </w:rPr>
            </w:pPr>
          </w:p>
        </w:tc>
      </w:tr>
      <w:tr w:rsidR="002E19E0" w:rsidRPr="001C687F" w14:paraId="1B631229" w14:textId="77777777" w:rsidTr="002E19E0">
        <w:tc>
          <w:tcPr>
            <w:tcW w:w="1275" w:type="dxa"/>
            <w:vMerge/>
            <w:vAlign w:val="center"/>
          </w:tcPr>
          <w:p w14:paraId="4094C47F" w14:textId="77777777" w:rsidR="002E19E0" w:rsidRPr="001C687F" w:rsidRDefault="002E19E0" w:rsidP="002E19E0">
            <w:pPr>
              <w:rPr>
                <w:rFonts w:ascii="Arial" w:hAnsi="Arial" w:cs="Arial"/>
                <w:sz w:val="18"/>
                <w:szCs w:val="18"/>
              </w:rPr>
            </w:pPr>
          </w:p>
        </w:tc>
        <w:tc>
          <w:tcPr>
            <w:tcW w:w="1950" w:type="dxa"/>
            <w:vMerge/>
            <w:vAlign w:val="center"/>
          </w:tcPr>
          <w:p w14:paraId="26430365" w14:textId="77777777" w:rsidR="002E19E0" w:rsidRPr="001C687F" w:rsidRDefault="002E19E0" w:rsidP="002E19E0">
            <w:pPr>
              <w:rPr>
                <w:rFonts w:ascii="Arial" w:hAnsi="Arial" w:cs="Arial"/>
                <w:sz w:val="18"/>
                <w:szCs w:val="18"/>
              </w:rPr>
            </w:pPr>
          </w:p>
        </w:tc>
        <w:tc>
          <w:tcPr>
            <w:tcW w:w="915" w:type="dxa"/>
            <w:vMerge/>
            <w:vAlign w:val="center"/>
          </w:tcPr>
          <w:p w14:paraId="73E60990" w14:textId="77777777" w:rsidR="002E19E0" w:rsidRPr="001C687F" w:rsidRDefault="002E19E0" w:rsidP="002E19E0">
            <w:pPr>
              <w:rPr>
                <w:rFonts w:ascii="Arial" w:hAnsi="Arial" w:cs="Arial"/>
                <w:sz w:val="18"/>
                <w:szCs w:val="18"/>
              </w:rPr>
            </w:pPr>
          </w:p>
        </w:tc>
        <w:tc>
          <w:tcPr>
            <w:tcW w:w="3850" w:type="dxa"/>
            <w:vAlign w:val="center"/>
          </w:tcPr>
          <w:p w14:paraId="5B09CB47"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de Acogida y Caracterización del Conflicto </w:t>
            </w:r>
          </w:p>
        </w:tc>
        <w:tc>
          <w:tcPr>
            <w:tcW w:w="982" w:type="dxa"/>
            <w:vAlign w:val="center"/>
          </w:tcPr>
          <w:p w14:paraId="21C84746"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F-AJ-380</w:t>
            </w:r>
          </w:p>
        </w:tc>
      </w:tr>
      <w:tr w:rsidR="002E19E0" w:rsidRPr="001C687F" w14:paraId="4FC50FC6" w14:textId="77777777" w:rsidTr="002E19E0">
        <w:tc>
          <w:tcPr>
            <w:tcW w:w="1275" w:type="dxa"/>
            <w:vMerge/>
            <w:vAlign w:val="center"/>
          </w:tcPr>
          <w:p w14:paraId="42BC7E8B" w14:textId="77777777" w:rsidR="002E19E0" w:rsidRPr="001C687F" w:rsidRDefault="002E19E0" w:rsidP="002E19E0">
            <w:pPr>
              <w:rPr>
                <w:rFonts w:ascii="Arial" w:hAnsi="Arial" w:cs="Arial"/>
                <w:sz w:val="18"/>
                <w:szCs w:val="18"/>
              </w:rPr>
            </w:pPr>
          </w:p>
        </w:tc>
        <w:tc>
          <w:tcPr>
            <w:tcW w:w="1950" w:type="dxa"/>
            <w:vMerge/>
            <w:vAlign w:val="center"/>
          </w:tcPr>
          <w:p w14:paraId="544F778E" w14:textId="77777777" w:rsidR="002E19E0" w:rsidRPr="001C687F" w:rsidRDefault="002E19E0" w:rsidP="002E19E0">
            <w:pPr>
              <w:rPr>
                <w:rFonts w:ascii="Arial" w:hAnsi="Arial" w:cs="Arial"/>
                <w:sz w:val="18"/>
                <w:szCs w:val="18"/>
              </w:rPr>
            </w:pPr>
          </w:p>
        </w:tc>
        <w:tc>
          <w:tcPr>
            <w:tcW w:w="915" w:type="dxa"/>
            <w:vMerge/>
            <w:vAlign w:val="center"/>
          </w:tcPr>
          <w:p w14:paraId="07AA735B" w14:textId="77777777" w:rsidR="002E19E0" w:rsidRPr="001C687F" w:rsidRDefault="002E19E0" w:rsidP="002E19E0">
            <w:pPr>
              <w:rPr>
                <w:rFonts w:ascii="Arial" w:hAnsi="Arial" w:cs="Arial"/>
                <w:sz w:val="18"/>
                <w:szCs w:val="18"/>
              </w:rPr>
            </w:pPr>
          </w:p>
        </w:tc>
        <w:tc>
          <w:tcPr>
            <w:tcW w:w="3850" w:type="dxa"/>
            <w:vAlign w:val="center"/>
          </w:tcPr>
          <w:p w14:paraId="31182BB2"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Formato de Agenda de Mediación</w:t>
            </w:r>
          </w:p>
        </w:tc>
        <w:tc>
          <w:tcPr>
            <w:tcW w:w="982" w:type="dxa"/>
            <w:vAlign w:val="center"/>
          </w:tcPr>
          <w:p w14:paraId="07512A01" w14:textId="77777777" w:rsidR="002E19E0" w:rsidRPr="001C687F" w:rsidRDefault="002E19E0" w:rsidP="002E19E0">
            <w:pPr>
              <w:rPr>
                <w:rFonts w:ascii="Arial" w:eastAsia="Arial Narrow" w:hAnsi="Arial" w:cs="Arial"/>
                <w:sz w:val="18"/>
                <w:szCs w:val="18"/>
              </w:rPr>
            </w:pPr>
          </w:p>
        </w:tc>
      </w:tr>
      <w:tr w:rsidR="002E19E0" w:rsidRPr="001C687F" w14:paraId="7F579772" w14:textId="77777777" w:rsidTr="002E19E0">
        <w:tc>
          <w:tcPr>
            <w:tcW w:w="1275" w:type="dxa"/>
            <w:vMerge/>
            <w:vAlign w:val="center"/>
          </w:tcPr>
          <w:p w14:paraId="55FB0D99" w14:textId="77777777" w:rsidR="002E19E0" w:rsidRPr="001C687F" w:rsidRDefault="002E19E0" w:rsidP="002E19E0">
            <w:pPr>
              <w:rPr>
                <w:rFonts w:ascii="Arial" w:hAnsi="Arial" w:cs="Arial"/>
                <w:sz w:val="18"/>
                <w:szCs w:val="18"/>
              </w:rPr>
            </w:pPr>
          </w:p>
        </w:tc>
        <w:tc>
          <w:tcPr>
            <w:tcW w:w="1950" w:type="dxa"/>
            <w:vMerge/>
            <w:vAlign w:val="center"/>
          </w:tcPr>
          <w:p w14:paraId="1B458B4A" w14:textId="77777777" w:rsidR="002E19E0" w:rsidRPr="001C687F" w:rsidRDefault="002E19E0" w:rsidP="002E19E0">
            <w:pPr>
              <w:rPr>
                <w:rFonts w:ascii="Arial" w:hAnsi="Arial" w:cs="Arial"/>
                <w:sz w:val="18"/>
                <w:szCs w:val="18"/>
              </w:rPr>
            </w:pPr>
          </w:p>
        </w:tc>
        <w:tc>
          <w:tcPr>
            <w:tcW w:w="915" w:type="dxa"/>
            <w:vMerge/>
            <w:vAlign w:val="center"/>
          </w:tcPr>
          <w:p w14:paraId="55FD4E27" w14:textId="77777777" w:rsidR="002E19E0" w:rsidRPr="001C687F" w:rsidRDefault="002E19E0" w:rsidP="002E19E0">
            <w:pPr>
              <w:rPr>
                <w:rFonts w:ascii="Arial" w:hAnsi="Arial" w:cs="Arial"/>
                <w:sz w:val="18"/>
                <w:szCs w:val="18"/>
              </w:rPr>
            </w:pPr>
          </w:p>
        </w:tc>
        <w:tc>
          <w:tcPr>
            <w:tcW w:w="3850" w:type="dxa"/>
            <w:vAlign w:val="center"/>
          </w:tcPr>
          <w:p w14:paraId="71AC17D0"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Formato de remisión AJC</w:t>
            </w:r>
          </w:p>
        </w:tc>
        <w:tc>
          <w:tcPr>
            <w:tcW w:w="982" w:type="dxa"/>
            <w:vAlign w:val="center"/>
          </w:tcPr>
          <w:p w14:paraId="721A8B1C" w14:textId="77777777" w:rsidR="002E19E0" w:rsidRPr="001C687F" w:rsidRDefault="002E19E0" w:rsidP="002E19E0">
            <w:pPr>
              <w:rPr>
                <w:rFonts w:ascii="Arial" w:eastAsia="Arial Narrow" w:hAnsi="Arial" w:cs="Arial"/>
                <w:sz w:val="18"/>
                <w:szCs w:val="18"/>
              </w:rPr>
            </w:pPr>
          </w:p>
        </w:tc>
      </w:tr>
      <w:tr w:rsidR="002E19E0" w:rsidRPr="001C687F" w14:paraId="775CCAEA" w14:textId="77777777" w:rsidTr="002E19E0">
        <w:tc>
          <w:tcPr>
            <w:tcW w:w="1275" w:type="dxa"/>
            <w:vMerge/>
            <w:vAlign w:val="center"/>
          </w:tcPr>
          <w:p w14:paraId="5E59EE5E" w14:textId="77777777" w:rsidR="002E19E0" w:rsidRPr="001C687F" w:rsidRDefault="002E19E0" w:rsidP="002E19E0">
            <w:pPr>
              <w:rPr>
                <w:rFonts w:ascii="Arial" w:hAnsi="Arial" w:cs="Arial"/>
                <w:sz w:val="18"/>
                <w:szCs w:val="18"/>
              </w:rPr>
            </w:pPr>
          </w:p>
        </w:tc>
        <w:tc>
          <w:tcPr>
            <w:tcW w:w="1950" w:type="dxa"/>
            <w:vMerge/>
            <w:vAlign w:val="center"/>
          </w:tcPr>
          <w:p w14:paraId="3B1A7307" w14:textId="77777777" w:rsidR="002E19E0" w:rsidRPr="001C687F" w:rsidRDefault="002E19E0" w:rsidP="002E19E0">
            <w:pPr>
              <w:rPr>
                <w:rFonts w:ascii="Arial" w:hAnsi="Arial" w:cs="Arial"/>
                <w:sz w:val="18"/>
                <w:szCs w:val="18"/>
              </w:rPr>
            </w:pPr>
          </w:p>
        </w:tc>
        <w:tc>
          <w:tcPr>
            <w:tcW w:w="915" w:type="dxa"/>
            <w:vMerge/>
            <w:vAlign w:val="center"/>
          </w:tcPr>
          <w:p w14:paraId="00BB9615" w14:textId="77777777" w:rsidR="002E19E0" w:rsidRPr="001C687F" w:rsidRDefault="002E19E0" w:rsidP="002E19E0">
            <w:pPr>
              <w:rPr>
                <w:rFonts w:ascii="Arial" w:hAnsi="Arial" w:cs="Arial"/>
                <w:sz w:val="18"/>
                <w:szCs w:val="18"/>
              </w:rPr>
            </w:pPr>
          </w:p>
        </w:tc>
        <w:tc>
          <w:tcPr>
            <w:tcW w:w="3850" w:type="dxa"/>
            <w:vAlign w:val="center"/>
          </w:tcPr>
          <w:p w14:paraId="3779627F"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Sistema de Información de Unidades de Mediación (SUME)</w:t>
            </w:r>
          </w:p>
        </w:tc>
        <w:tc>
          <w:tcPr>
            <w:tcW w:w="982" w:type="dxa"/>
            <w:vAlign w:val="center"/>
          </w:tcPr>
          <w:p w14:paraId="46C464D3"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N/A</w:t>
            </w:r>
          </w:p>
        </w:tc>
      </w:tr>
      <w:tr w:rsidR="002E19E0" w:rsidRPr="001C687F" w14:paraId="4D6C74D3" w14:textId="77777777" w:rsidTr="002E19E0">
        <w:tc>
          <w:tcPr>
            <w:tcW w:w="1275" w:type="dxa"/>
            <w:vMerge/>
            <w:vAlign w:val="center"/>
          </w:tcPr>
          <w:p w14:paraId="3DE17229" w14:textId="77777777" w:rsidR="002E19E0" w:rsidRPr="001C687F" w:rsidRDefault="002E19E0" w:rsidP="002E19E0">
            <w:pPr>
              <w:rPr>
                <w:rFonts w:ascii="Arial" w:hAnsi="Arial" w:cs="Arial"/>
                <w:sz w:val="18"/>
                <w:szCs w:val="18"/>
              </w:rPr>
            </w:pPr>
          </w:p>
        </w:tc>
        <w:tc>
          <w:tcPr>
            <w:tcW w:w="1950" w:type="dxa"/>
            <w:vMerge w:val="restart"/>
            <w:vAlign w:val="center"/>
          </w:tcPr>
          <w:p w14:paraId="0CE5722E" w14:textId="77777777" w:rsidR="002E19E0" w:rsidRPr="001C687F" w:rsidRDefault="002E19E0" w:rsidP="002E19E0">
            <w:pPr>
              <w:pStyle w:val="Prrafodelista"/>
              <w:ind w:left="0"/>
              <w:rPr>
                <w:rFonts w:ascii="Arial" w:eastAsia="Arial Narrow" w:hAnsi="Arial" w:cs="Arial"/>
                <w:sz w:val="18"/>
                <w:szCs w:val="18"/>
              </w:rPr>
            </w:pPr>
            <w:r w:rsidRPr="001C687F">
              <w:rPr>
                <w:rFonts w:ascii="Arial" w:eastAsia="Arial Narrow" w:hAnsi="Arial" w:cs="Arial"/>
                <w:sz w:val="18"/>
                <w:szCs w:val="18"/>
              </w:rPr>
              <w:t>2. Mediación Profesional en el Marco del SDJ PD-AJ-2</w:t>
            </w:r>
          </w:p>
        </w:tc>
        <w:tc>
          <w:tcPr>
            <w:tcW w:w="915" w:type="dxa"/>
            <w:vMerge w:val="restart"/>
            <w:vAlign w:val="center"/>
          </w:tcPr>
          <w:p w14:paraId="5959F5AC"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PD-AJ-2</w:t>
            </w:r>
          </w:p>
        </w:tc>
        <w:tc>
          <w:tcPr>
            <w:tcW w:w="3850" w:type="dxa"/>
            <w:vAlign w:val="center"/>
          </w:tcPr>
          <w:p w14:paraId="6B32B2B4"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Procedimiento de Acogida y Orientación del Usuario en las Unidades de Mediación y Conciliación (UMC)</w:t>
            </w:r>
          </w:p>
        </w:tc>
        <w:tc>
          <w:tcPr>
            <w:tcW w:w="982" w:type="dxa"/>
            <w:vAlign w:val="center"/>
          </w:tcPr>
          <w:p w14:paraId="12FEA0D3"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PD-AJ-9</w:t>
            </w:r>
          </w:p>
        </w:tc>
      </w:tr>
      <w:tr w:rsidR="002E19E0" w:rsidRPr="001C687F" w14:paraId="3E350307" w14:textId="77777777" w:rsidTr="002E19E0">
        <w:tc>
          <w:tcPr>
            <w:tcW w:w="1275" w:type="dxa"/>
            <w:vMerge/>
            <w:vAlign w:val="center"/>
          </w:tcPr>
          <w:p w14:paraId="54CAA901" w14:textId="77777777" w:rsidR="002E19E0" w:rsidRPr="001C687F" w:rsidRDefault="002E19E0" w:rsidP="002E19E0">
            <w:pPr>
              <w:rPr>
                <w:rFonts w:ascii="Arial" w:hAnsi="Arial" w:cs="Arial"/>
                <w:sz w:val="18"/>
                <w:szCs w:val="18"/>
              </w:rPr>
            </w:pPr>
          </w:p>
        </w:tc>
        <w:tc>
          <w:tcPr>
            <w:tcW w:w="1950" w:type="dxa"/>
            <w:vMerge/>
            <w:vAlign w:val="center"/>
          </w:tcPr>
          <w:p w14:paraId="7DC269D8" w14:textId="77777777" w:rsidR="002E19E0" w:rsidRPr="001C687F" w:rsidRDefault="002E19E0" w:rsidP="002E19E0">
            <w:pPr>
              <w:rPr>
                <w:rFonts w:ascii="Arial" w:hAnsi="Arial" w:cs="Arial"/>
                <w:sz w:val="18"/>
                <w:szCs w:val="18"/>
              </w:rPr>
            </w:pPr>
          </w:p>
        </w:tc>
        <w:tc>
          <w:tcPr>
            <w:tcW w:w="915" w:type="dxa"/>
            <w:vMerge/>
            <w:vAlign w:val="center"/>
          </w:tcPr>
          <w:p w14:paraId="2663858C" w14:textId="77777777" w:rsidR="002E19E0" w:rsidRPr="001C687F" w:rsidRDefault="002E19E0" w:rsidP="002E19E0">
            <w:pPr>
              <w:rPr>
                <w:rFonts w:ascii="Arial" w:hAnsi="Arial" w:cs="Arial"/>
                <w:sz w:val="18"/>
                <w:szCs w:val="18"/>
              </w:rPr>
            </w:pPr>
          </w:p>
        </w:tc>
        <w:tc>
          <w:tcPr>
            <w:tcW w:w="3850" w:type="dxa"/>
            <w:vAlign w:val="center"/>
          </w:tcPr>
          <w:p w14:paraId="53070BEC"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de Acogida y Caracterización del Conflicto </w:t>
            </w:r>
          </w:p>
        </w:tc>
        <w:tc>
          <w:tcPr>
            <w:tcW w:w="982" w:type="dxa"/>
            <w:vAlign w:val="center"/>
          </w:tcPr>
          <w:p w14:paraId="50614230"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F-AJ-380</w:t>
            </w:r>
          </w:p>
        </w:tc>
      </w:tr>
      <w:tr w:rsidR="002E19E0" w:rsidRPr="001C687F" w14:paraId="38BEB78C" w14:textId="77777777" w:rsidTr="002E19E0">
        <w:tc>
          <w:tcPr>
            <w:tcW w:w="1275" w:type="dxa"/>
            <w:vMerge/>
            <w:vAlign w:val="center"/>
          </w:tcPr>
          <w:p w14:paraId="12C20A59" w14:textId="77777777" w:rsidR="002E19E0" w:rsidRPr="001C687F" w:rsidRDefault="002E19E0" w:rsidP="002E19E0">
            <w:pPr>
              <w:rPr>
                <w:rFonts w:ascii="Arial" w:hAnsi="Arial" w:cs="Arial"/>
                <w:sz w:val="18"/>
                <w:szCs w:val="18"/>
              </w:rPr>
            </w:pPr>
          </w:p>
        </w:tc>
        <w:tc>
          <w:tcPr>
            <w:tcW w:w="1950" w:type="dxa"/>
            <w:vMerge/>
            <w:vAlign w:val="center"/>
          </w:tcPr>
          <w:p w14:paraId="3913B3E7" w14:textId="77777777" w:rsidR="002E19E0" w:rsidRPr="001C687F" w:rsidRDefault="002E19E0" w:rsidP="002E19E0">
            <w:pPr>
              <w:rPr>
                <w:rFonts w:ascii="Arial" w:hAnsi="Arial" w:cs="Arial"/>
                <w:sz w:val="18"/>
                <w:szCs w:val="18"/>
              </w:rPr>
            </w:pPr>
          </w:p>
        </w:tc>
        <w:tc>
          <w:tcPr>
            <w:tcW w:w="915" w:type="dxa"/>
            <w:vMerge/>
            <w:vAlign w:val="center"/>
          </w:tcPr>
          <w:p w14:paraId="43E967E7" w14:textId="77777777" w:rsidR="002E19E0" w:rsidRPr="001C687F" w:rsidRDefault="002E19E0" w:rsidP="002E19E0">
            <w:pPr>
              <w:rPr>
                <w:rFonts w:ascii="Arial" w:hAnsi="Arial" w:cs="Arial"/>
                <w:sz w:val="18"/>
                <w:szCs w:val="18"/>
              </w:rPr>
            </w:pPr>
          </w:p>
        </w:tc>
        <w:tc>
          <w:tcPr>
            <w:tcW w:w="3850" w:type="dxa"/>
            <w:vAlign w:val="center"/>
          </w:tcPr>
          <w:p w14:paraId="6C43F197"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Acta de Mediación Profesional </w:t>
            </w:r>
          </w:p>
        </w:tc>
        <w:tc>
          <w:tcPr>
            <w:tcW w:w="982" w:type="dxa"/>
            <w:vAlign w:val="center"/>
          </w:tcPr>
          <w:p w14:paraId="0598248C"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F-AJ-381</w:t>
            </w:r>
          </w:p>
        </w:tc>
      </w:tr>
      <w:tr w:rsidR="002E19E0" w:rsidRPr="001C687F" w14:paraId="775BCC8D" w14:textId="77777777" w:rsidTr="002E19E0">
        <w:tc>
          <w:tcPr>
            <w:tcW w:w="1275" w:type="dxa"/>
            <w:vMerge/>
            <w:vAlign w:val="center"/>
          </w:tcPr>
          <w:p w14:paraId="0794418A" w14:textId="77777777" w:rsidR="002E19E0" w:rsidRPr="001C687F" w:rsidRDefault="002E19E0" w:rsidP="002E19E0">
            <w:pPr>
              <w:rPr>
                <w:rFonts w:ascii="Arial" w:hAnsi="Arial" w:cs="Arial"/>
                <w:sz w:val="18"/>
                <w:szCs w:val="18"/>
              </w:rPr>
            </w:pPr>
          </w:p>
        </w:tc>
        <w:tc>
          <w:tcPr>
            <w:tcW w:w="1950" w:type="dxa"/>
            <w:vMerge/>
            <w:vAlign w:val="center"/>
          </w:tcPr>
          <w:p w14:paraId="5DA31024" w14:textId="77777777" w:rsidR="002E19E0" w:rsidRPr="001C687F" w:rsidRDefault="002E19E0" w:rsidP="002E19E0">
            <w:pPr>
              <w:rPr>
                <w:rFonts w:ascii="Arial" w:hAnsi="Arial" w:cs="Arial"/>
                <w:sz w:val="18"/>
                <w:szCs w:val="18"/>
              </w:rPr>
            </w:pPr>
          </w:p>
        </w:tc>
        <w:tc>
          <w:tcPr>
            <w:tcW w:w="915" w:type="dxa"/>
            <w:vMerge/>
            <w:vAlign w:val="center"/>
          </w:tcPr>
          <w:p w14:paraId="53AF1A15" w14:textId="77777777" w:rsidR="002E19E0" w:rsidRPr="001C687F" w:rsidRDefault="002E19E0" w:rsidP="002E19E0">
            <w:pPr>
              <w:rPr>
                <w:rFonts w:ascii="Arial" w:hAnsi="Arial" w:cs="Arial"/>
                <w:sz w:val="18"/>
                <w:szCs w:val="18"/>
              </w:rPr>
            </w:pPr>
          </w:p>
        </w:tc>
        <w:tc>
          <w:tcPr>
            <w:tcW w:w="3850" w:type="dxa"/>
            <w:vAlign w:val="center"/>
          </w:tcPr>
          <w:p w14:paraId="7F886BC5"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Certificado de Asistencia </w:t>
            </w:r>
          </w:p>
        </w:tc>
        <w:tc>
          <w:tcPr>
            <w:tcW w:w="982" w:type="dxa"/>
            <w:vAlign w:val="center"/>
          </w:tcPr>
          <w:p w14:paraId="2F9B6418"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w:t>
            </w:r>
          </w:p>
        </w:tc>
      </w:tr>
      <w:tr w:rsidR="002E19E0" w:rsidRPr="001C687F" w14:paraId="0526574F" w14:textId="77777777" w:rsidTr="002E19E0">
        <w:tc>
          <w:tcPr>
            <w:tcW w:w="1275" w:type="dxa"/>
            <w:vMerge/>
            <w:vAlign w:val="center"/>
          </w:tcPr>
          <w:p w14:paraId="17C32347" w14:textId="77777777" w:rsidR="002E19E0" w:rsidRPr="001C687F" w:rsidRDefault="002E19E0" w:rsidP="002E19E0">
            <w:pPr>
              <w:rPr>
                <w:rFonts w:ascii="Arial" w:hAnsi="Arial" w:cs="Arial"/>
                <w:sz w:val="18"/>
                <w:szCs w:val="18"/>
              </w:rPr>
            </w:pPr>
          </w:p>
        </w:tc>
        <w:tc>
          <w:tcPr>
            <w:tcW w:w="1950" w:type="dxa"/>
            <w:vMerge/>
            <w:vAlign w:val="center"/>
          </w:tcPr>
          <w:p w14:paraId="342D1D8E" w14:textId="77777777" w:rsidR="002E19E0" w:rsidRPr="001C687F" w:rsidRDefault="002E19E0" w:rsidP="002E19E0">
            <w:pPr>
              <w:rPr>
                <w:rFonts w:ascii="Arial" w:hAnsi="Arial" w:cs="Arial"/>
                <w:sz w:val="18"/>
                <w:szCs w:val="18"/>
              </w:rPr>
            </w:pPr>
          </w:p>
        </w:tc>
        <w:tc>
          <w:tcPr>
            <w:tcW w:w="915" w:type="dxa"/>
            <w:vMerge/>
            <w:vAlign w:val="center"/>
          </w:tcPr>
          <w:p w14:paraId="41D3A45B" w14:textId="77777777" w:rsidR="002E19E0" w:rsidRPr="001C687F" w:rsidRDefault="002E19E0" w:rsidP="002E19E0">
            <w:pPr>
              <w:rPr>
                <w:rFonts w:ascii="Arial" w:hAnsi="Arial" w:cs="Arial"/>
                <w:sz w:val="18"/>
                <w:szCs w:val="18"/>
              </w:rPr>
            </w:pPr>
          </w:p>
        </w:tc>
        <w:tc>
          <w:tcPr>
            <w:tcW w:w="3850" w:type="dxa"/>
            <w:vAlign w:val="center"/>
          </w:tcPr>
          <w:p w14:paraId="6F5513BE"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Constancia de Audiencia de Mediación Profesional </w:t>
            </w:r>
          </w:p>
        </w:tc>
        <w:tc>
          <w:tcPr>
            <w:tcW w:w="982" w:type="dxa"/>
            <w:vAlign w:val="center"/>
          </w:tcPr>
          <w:p w14:paraId="2DE35450"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F-AJ-383</w:t>
            </w:r>
          </w:p>
        </w:tc>
      </w:tr>
      <w:tr w:rsidR="002E19E0" w:rsidRPr="001C687F" w14:paraId="108C918B" w14:textId="77777777" w:rsidTr="002E19E0">
        <w:tc>
          <w:tcPr>
            <w:tcW w:w="1275" w:type="dxa"/>
            <w:vMerge/>
            <w:vAlign w:val="center"/>
          </w:tcPr>
          <w:p w14:paraId="2AF027CD" w14:textId="77777777" w:rsidR="002E19E0" w:rsidRPr="001C687F" w:rsidRDefault="002E19E0" w:rsidP="002E19E0">
            <w:pPr>
              <w:rPr>
                <w:rFonts w:ascii="Arial" w:hAnsi="Arial" w:cs="Arial"/>
                <w:sz w:val="18"/>
                <w:szCs w:val="18"/>
              </w:rPr>
            </w:pPr>
          </w:p>
        </w:tc>
        <w:tc>
          <w:tcPr>
            <w:tcW w:w="1950" w:type="dxa"/>
            <w:vMerge/>
            <w:vAlign w:val="center"/>
          </w:tcPr>
          <w:p w14:paraId="5A339C7E" w14:textId="77777777" w:rsidR="002E19E0" w:rsidRPr="001C687F" w:rsidRDefault="002E19E0" w:rsidP="002E19E0">
            <w:pPr>
              <w:rPr>
                <w:rFonts w:ascii="Arial" w:hAnsi="Arial" w:cs="Arial"/>
                <w:sz w:val="18"/>
                <w:szCs w:val="18"/>
              </w:rPr>
            </w:pPr>
          </w:p>
        </w:tc>
        <w:tc>
          <w:tcPr>
            <w:tcW w:w="915" w:type="dxa"/>
            <w:vMerge/>
            <w:vAlign w:val="center"/>
          </w:tcPr>
          <w:p w14:paraId="09077062" w14:textId="77777777" w:rsidR="002E19E0" w:rsidRPr="001C687F" w:rsidRDefault="002E19E0" w:rsidP="002E19E0">
            <w:pPr>
              <w:rPr>
                <w:rFonts w:ascii="Arial" w:hAnsi="Arial" w:cs="Arial"/>
                <w:sz w:val="18"/>
                <w:szCs w:val="18"/>
              </w:rPr>
            </w:pPr>
          </w:p>
        </w:tc>
        <w:tc>
          <w:tcPr>
            <w:tcW w:w="3850" w:type="dxa"/>
            <w:vAlign w:val="center"/>
          </w:tcPr>
          <w:p w14:paraId="7D6F1493"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Formato Constancia de Inasistencia</w:t>
            </w:r>
          </w:p>
        </w:tc>
        <w:tc>
          <w:tcPr>
            <w:tcW w:w="982" w:type="dxa"/>
            <w:vAlign w:val="center"/>
          </w:tcPr>
          <w:p w14:paraId="2975355A"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w:t>
            </w:r>
          </w:p>
        </w:tc>
      </w:tr>
      <w:tr w:rsidR="002E19E0" w:rsidRPr="001C687F" w14:paraId="77AA6878" w14:textId="77777777" w:rsidTr="002E19E0">
        <w:tc>
          <w:tcPr>
            <w:tcW w:w="1275" w:type="dxa"/>
            <w:vMerge/>
            <w:vAlign w:val="center"/>
          </w:tcPr>
          <w:p w14:paraId="7BB83EC9" w14:textId="77777777" w:rsidR="002E19E0" w:rsidRPr="001C687F" w:rsidRDefault="002E19E0" w:rsidP="002E19E0">
            <w:pPr>
              <w:rPr>
                <w:rFonts w:ascii="Arial" w:hAnsi="Arial" w:cs="Arial"/>
                <w:sz w:val="18"/>
                <w:szCs w:val="18"/>
              </w:rPr>
            </w:pPr>
          </w:p>
        </w:tc>
        <w:tc>
          <w:tcPr>
            <w:tcW w:w="1950" w:type="dxa"/>
            <w:vMerge/>
            <w:vAlign w:val="center"/>
          </w:tcPr>
          <w:p w14:paraId="664D952F" w14:textId="77777777" w:rsidR="002E19E0" w:rsidRPr="001C687F" w:rsidRDefault="002E19E0" w:rsidP="002E19E0">
            <w:pPr>
              <w:rPr>
                <w:rFonts w:ascii="Arial" w:hAnsi="Arial" w:cs="Arial"/>
                <w:sz w:val="18"/>
                <w:szCs w:val="18"/>
              </w:rPr>
            </w:pPr>
          </w:p>
        </w:tc>
        <w:tc>
          <w:tcPr>
            <w:tcW w:w="915" w:type="dxa"/>
            <w:vMerge/>
            <w:vAlign w:val="center"/>
          </w:tcPr>
          <w:p w14:paraId="49612921" w14:textId="77777777" w:rsidR="002E19E0" w:rsidRPr="001C687F" w:rsidRDefault="002E19E0" w:rsidP="002E19E0">
            <w:pPr>
              <w:rPr>
                <w:rFonts w:ascii="Arial" w:hAnsi="Arial" w:cs="Arial"/>
                <w:sz w:val="18"/>
                <w:szCs w:val="18"/>
              </w:rPr>
            </w:pPr>
          </w:p>
        </w:tc>
        <w:tc>
          <w:tcPr>
            <w:tcW w:w="3850" w:type="dxa"/>
            <w:vAlign w:val="center"/>
          </w:tcPr>
          <w:p w14:paraId="2F73B6E6"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Encuesta de Satisfacción del Usuario Unidad de Mediación y Conciliación </w:t>
            </w:r>
          </w:p>
        </w:tc>
        <w:tc>
          <w:tcPr>
            <w:tcW w:w="982" w:type="dxa"/>
            <w:vAlign w:val="center"/>
          </w:tcPr>
          <w:p w14:paraId="053C5C37"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F-AJ-385</w:t>
            </w:r>
          </w:p>
        </w:tc>
      </w:tr>
      <w:tr w:rsidR="002E19E0" w:rsidRPr="001C687F" w14:paraId="44B966E5" w14:textId="77777777" w:rsidTr="002E19E0">
        <w:tc>
          <w:tcPr>
            <w:tcW w:w="1275" w:type="dxa"/>
            <w:vMerge/>
            <w:vAlign w:val="center"/>
          </w:tcPr>
          <w:p w14:paraId="5F76B02A" w14:textId="77777777" w:rsidR="002E19E0" w:rsidRPr="001C687F" w:rsidRDefault="002E19E0" w:rsidP="002E19E0">
            <w:pPr>
              <w:rPr>
                <w:rFonts w:ascii="Arial" w:hAnsi="Arial" w:cs="Arial"/>
                <w:sz w:val="18"/>
                <w:szCs w:val="18"/>
              </w:rPr>
            </w:pPr>
          </w:p>
        </w:tc>
        <w:tc>
          <w:tcPr>
            <w:tcW w:w="1950" w:type="dxa"/>
            <w:vMerge/>
            <w:vAlign w:val="center"/>
          </w:tcPr>
          <w:p w14:paraId="67511CBD" w14:textId="77777777" w:rsidR="002E19E0" w:rsidRPr="001C687F" w:rsidRDefault="002E19E0" w:rsidP="002E19E0">
            <w:pPr>
              <w:rPr>
                <w:rFonts w:ascii="Arial" w:hAnsi="Arial" w:cs="Arial"/>
                <w:sz w:val="18"/>
                <w:szCs w:val="18"/>
              </w:rPr>
            </w:pPr>
          </w:p>
        </w:tc>
        <w:tc>
          <w:tcPr>
            <w:tcW w:w="915" w:type="dxa"/>
            <w:vMerge/>
            <w:vAlign w:val="center"/>
          </w:tcPr>
          <w:p w14:paraId="2DC86490" w14:textId="77777777" w:rsidR="002E19E0" w:rsidRPr="001C687F" w:rsidRDefault="002E19E0" w:rsidP="002E19E0">
            <w:pPr>
              <w:rPr>
                <w:rFonts w:ascii="Arial" w:hAnsi="Arial" w:cs="Arial"/>
                <w:sz w:val="18"/>
                <w:szCs w:val="18"/>
              </w:rPr>
            </w:pPr>
          </w:p>
        </w:tc>
        <w:tc>
          <w:tcPr>
            <w:tcW w:w="3850" w:type="dxa"/>
            <w:vAlign w:val="center"/>
          </w:tcPr>
          <w:p w14:paraId="7BC6C359"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Invitación a Mediación </w:t>
            </w:r>
          </w:p>
        </w:tc>
        <w:tc>
          <w:tcPr>
            <w:tcW w:w="982" w:type="dxa"/>
            <w:vAlign w:val="center"/>
          </w:tcPr>
          <w:p w14:paraId="134121C6"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F-AJ-386</w:t>
            </w:r>
          </w:p>
        </w:tc>
      </w:tr>
      <w:tr w:rsidR="002E19E0" w:rsidRPr="001C687F" w14:paraId="2E62A42D" w14:textId="77777777" w:rsidTr="002E19E0">
        <w:tc>
          <w:tcPr>
            <w:tcW w:w="1275" w:type="dxa"/>
            <w:vMerge/>
            <w:vAlign w:val="center"/>
          </w:tcPr>
          <w:p w14:paraId="17AD415A" w14:textId="77777777" w:rsidR="002E19E0" w:rsidRPr="001C687F" w:rsidRDefault="002E19E0" w:rsidP="002E19E0">
            <w:pPr>
              <w:rPr>
                <w:rFonts w:ascii="Arial" w:hAnsi="Arial" w:cs="Arial"/>
                <w:sz w:val="18"/>
                <w:szCs w:val="18"/>
              </w:rPr>
            </w:pPr>
          </w:p>
        </w:tc>
        <w:tc>
          <w:tcPr>
            <w:tcW w:w="1950" w:type="dxa"/>
            <w:vMerge/>
            <w:vAlign w:val="center"/>
          </w:tcPr>
          <w:p w14:paraId="6CB0CB38" w14:textId="77777777" w:rsidR="002E19E0" w:rsidRPr="001C687F" w:rsidRDefault="002E19E0" w:rsidP="002E19E0">
            <w:pPr>
              <w:rPr>
                <w:rFonts w:ascii="Arial" w:hAnsi="Arial" w:cs="Arial"/>
                <w:sz w:val="18"/>
                <w:szCs w:val="18"/>
              </w:rPr>
            </w:pPr>
          </w:p>
        </w:tc>
        <w:tc>
          <w:tcPr>
            <w:tcW w:w="915" w:type="dxa"/>
            <w:vMerge/>
            <w:vAlign w:val="center"/>
          </w:tcPr>
          <w:p w14:paraId="55712605" w14:textId="77777777" w:rsidR="002E19E0" w:rsidRPr="001C687F" w:rsidRDefault="002E19E0" w:rsidP="002E19E0">
            <w:pPr>
              <w:rPr>
                <w:rFonts w:ascii="Arial" w:hAnsi="Arial" w:cs="Arial"/>
                <w:sz w:val="18"/>
                <w:szCs w:val="18"/>
              </w:rPr>
            </w:pPr>
          </w:p>
        </w:tc>
        <w:tc>
          <w:tcPr>
            <w:tcW w:w="3850" w:type="dxa"/>
            <w:vAlign w:val="center"/>
          </w:tcPr>
          <w:p w14:paraId="70CC5F43"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Formato de Agenda de Mediación</w:t>
            </w:r>
          </w:p>
        </w:tc>
        <w:tc>
          <w:tcPr>
            <w:tcW w:w="982" w:type="dxa"/>
            <w:vAlign w:val="center"/>
          </w:tcPr>
          <w:p w14:paraId="6B6F782F" w14:textId="77777777" w:rsidR="002E19E0" w:rsidRPr="001C687F" w:rsidRDefault="002E19E0" w:rsidP="002E19E0">
            <w:pPr>
              <w:rPr>
                <w:rFonts w:ascii="Arial" w:eastAsia="Arial Narrow" w:hAnsi="Arial" w:cs="Arial"/>
                <w:sz w:val="18"/>
                <w:szCs w:val="18"/>
              </w:rPr>
            </w:pPr>
          </w:p>
        </w:tc>
      </w:tr>
      <w:tr w:rsidR="002E19E0" w:rsidRPr="001C687F" w14:paraId="3BA758D5" w14:textId="77777777" w:rsidTr="002E19E0">
        <w:tc>
          <w:tcPr>
            <w:tcW w:w="1275" w:type="dxa"/>
            <w:vMerge/>
            <w:vAlign w:val="center"/>
          </w:tcPr>
          <w:p w14:paraId="19412AFE" w14:textId="77777777" w:rsidR="002E19E0" w:rsidRPr="001C687F" w:rsidRDefault="002E19E0" w:rsidP="002E19E0">
            <w:pPr>
              <w:rPr>
                <w:rFonts w:ascii="Arial" w:hAnsi="Arial" w:cs="Arial"/>
                <w:sz w:val="18"/>
                <w:szCs w:val="18"/>
              </w:rPr>
            </w:pPr>
          </w:p>
        </w:tc>
        <w:tc>
          <w:tcPr>
            <w:tcW w:w="1950" w:type="dxa"/>
            <w:vMerge/>
            <w:vAlign w:val="center"/>
          </w:tcPr>
          <w:p w14:paraId="741B012D" w14:textId="77777777" w:rsidR="002E19E0" w:rsidRPr="001C687F" w:rsidRDefault="002E19E0" w:rsidP="002E19E0">
            <w:pPr>
              <w:rPr>
                <w:rFonts w:ascii="Arial" w:hAnsi="Arial" w:cs="Arial"/>
                <w:sz w:val="18"/>
                <w:szCs w:val="18"/>
              </w:rPr>
            </w:pPr>
          </w:p>
        </w:tc>
        <w:tc>
          <w:tcPr>
            <w:tcW w:w="915" w:type="dxa"/>
            <w:vMerge/>
            <w:vAlign w:val="center"/>
          </w:tcPr>
          <w:p w14:paraId="4B09104F" w14:textId="77777777" w:rsidR="002E19E0" w:rsidRPr="001C687F" w:rsidRDefault="002E19E0" w:rsidP="002E19E0">
            <w:pPr>
              <w:rPr>
                <w:rFonts w:ascii="Arial" w:hAnsi="Arial" w:cs="Arial"/>
                <w:sz w:val="18"/>
                <w:szCs w:val="18"/>
              </w:rPr>
            </w:pPr>
          </w:p>
        </w:tc>
        <w:tc>
          <w:tcPr>
            <w:tcW w:w="3850" w:type="dxa"/>
            <w:vAlign w:val="center"/>
          </w:tcPr>
          <w:p w14:paraId="35C3955F"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Sistema de Información de Unidades de Mediación (SUME)</w:t>
            </w:r>
          </w:p>
        </w:tc>
        <w:tc>
          <w:tcPr>
            <w:tcW w:w="982" w:type="dxa"/>
            <w:vAlign w:val="center"/>
          </w:tcPr>
          <w:p w14:paraId="2B461BDB"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N/A</w:t>
            </w:r>
          </w:p>
        </w:tc>
      </w:tr>
      <w:tr w:rsidR="002E19E0" w:rsidRPr="001C687F" w14:paraId="0D4E9703" w14:textId="77777777" w:rsidTr="002E19E0">
        <w:tc>
          <w:tcPr>
            <w:tcW w:w="1275" w:type="dxa"/>
            <w:vMerge/>
            <w:vAlign w:val="center"/>
          </w:tcPr>
          <w:p w14:paraId="1E07A6AB" w14:textId="77777777" w:rsidR="002E19E0" w:rsidRPr="001C687F" w:rsidRDefault="002E19E0" w:rsidP="002E19E0">
            <w:pPr>
              <w:rPr>
                <w:rFonts w:ascii="Arial" w:hAnsi="Arial" w:cs="Arial"/>
                <w:sz w:val="18"/>
                <w:szCs w:val="18"/>
              </w:rPr>
            </w:pPr>
          </w:p>
        </w:tc>
        <w:tc>
          <w:tcPr>
            <w:tcW w:w="1950" w:type="dxa"/>
            <w:vMerge w:val="restart"/>
            <w:vAlign w:val="center"/>
          </w:tcPr>
          <w:p w14:paraId="2691A5F2" w14:textId="77777777" w:rsidR="002E19E0" w:rsidRPr="001C687F" w:rsidRDefault="002E19E0" w:rsidP="002E19E0">
            <w:pPr>
              <w:pStyle w:val="Prrafodelista"/>
              <w:ind w:left="0"/>
              <w:rPr>
                <w:rFonts w:ascii="Arial" w:eastAsia="Arial Narrow" w:hAnsi="Arial" w:cs="Arial"/>
                <w:sz w:val="18"/>
                <w:szCs w:val="18"/>
              </w:rPr>
            </w:pPr>
            <w:r w:rsidRPr="001C687F">
              <w:rPr>
                <w:rFonts w:ascii="Arial" w:eastAsia="Arial Narrow" w:hAnsi="Arial" w:cs="Arial"/>
                <w:sz w:val="18"/>
                <w:szCs w:val="18"/>
              </w:rPr>
              <w:t>3. Acciones de Protección, Atención Social, Preventivas y Pedagógicas en el CTP PD-AJ-4</w:t>
            </w:r>
          </w:p>
        </w:tc>
        <w:tc>
          <w:tcPr>
            <w:tcW w:w="915" w:type="dxa"/>
            <w:vMerge w:val="restart"/>
            <w:vAlign w:val="center"/>
          </w:tcPr>
          <w:p w14:paraId="3C97F4C1"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PD-AJ-4</w:t>
            </w:r>
          </w:p>
        </w:tc>
        <w:tc>
          <w:tcPr>
            <w:tcW w:w="3850" w:type="dxa"/>
            <w:vAlign w:val="center"/>
          </w:tcPr>
          <w:p w14:paraId="2C9560AA"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Formato de seguimiento a la implementación del traslado por protección y atención psicológica a la población trasladada</w:t>
            </w:r>
          </w:p>
        </w:tc>
        <w:tc>
          <w:tcPr>
            <w:tcW w:w="982" w:type="dxa"/>
            <w:vAlign w:val="center"/>
          </w:tcPr>
          <w:p w14:paraId="79AA1758"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F-AJ-354</w:t>
            </w:r>
          </w:p>
        </w:tc>
      </w:tr>
      <w:tr w:rsidR="002E19E0" w:rsidRPr="001C687F" w14:paraId="66A33ADA" w14:textId="77777777" w:rsidTr="002E19E0">
        <w:tc>
          <w:tcPr>
            <w:tcW w:w="1275" w:type="dxa"/>
            <w:vMerge/>
            <w:vAlign w:val="center"/>
          </w:tcPr>
          <w:p w14:paraId="1B04144D" w14:textId="77777777" w:rsidR="002E19E0" w:rsidRPr="001C687F" w:rsidRDefault="002E19E0" w:rsidP="002E19E0">
            <w:pPr>
              <w:rPr>
                <w:rFonts w:ascii="Arial" w:hAnsi="Arial" w:cs="Arial"/>
                <w:sz w:val="18"/>
                <w:szCs w:val="18"/>
              </w:rPr>
            </w:pPr>
          </w:p>
        </w:tc>
        <w:tc>
          <w:tcPr>
            <w:tcW w:w="1950" w:type="dxa"/>
            <w:vMerge/>
            <w:vAlign w:val="center"/>
          </w:tcPr>
          <w:p w14:paraId="068B8905" w14:textId="77777777" w:rsidR="002E19E0" w:rsidRPr="001C687F" w:rsidRDefault="002E19E0" w:rsidP="002E19E0">
            <w:pPr>
              <w:rPr>
                <w:rFonts w:ascii="Arial" w:hAnsi="Arial" w:cs="Arial"/>
                <w:sz w:val="18"/>
                <w:szCs w:val="18"/>
              </w:rPr>
            </w:pPr>
          </w:p>
        </w:tc>
        <w:tc>
          <w:tcPr>
            <w:tcW w:w="915" w:type="dxa"/>
            <w:vMerge/>
            <w:vAlign w:val="center"/>
          </w:tcPr>
          <w:p w14:paraId="32143D63" w14:textId="77777777" w:rsidR="002E19E0" w:rsidRPr="001C687F" w:rsidRDefault="002E19E0" w:rsidP="002E19E0">
            <w:pPr>
              <w:rPr>
                <w:rFonts w:ascii="Arial" w:hAnsi="Arial" w:cs="Arial"/>
                <w:sz w:val="18"/>
                <w:szCs w:val="18"/>
              </w:rPr>
            </w:pPr>
          </w:p>
        </w:tc>
        <w:tc>
          <w:tcPr>
            <w:tcW w:w="3850" w:type="dxa"/>
            <w:vAlign w:val="center"/>
          </w:tcPr>
          <w:p w14:paraId="4D83DE20"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Formato Acciones Preventivo-Pedagógicas.</w:t>
            </w:r>
          </w:p>
        </w:tc>
        <w:tc>
          <w:tcPr>
            <w:tcW w:w="982" w:type="dxa"/>
            <w:vAlign w:val="center"/>
          </w:tcPr>
          <w:p w14:paraId="56ED3F53"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F-AJ-234</w:t>
            </w:r>
          </w:p>
        </w:tc>
      </w:tr>
      <w:tr w:rsidR="002E19E0" w:rsidRPr="001C687F" w14:paraId="0045A9A1" w14:textId="77777777" w:rsidTr="002E19E0">
        <w:tc>
          <w:tcPr>
            <w:tcW w:w="1275" w:type="dxa"/>
            <w:vMerge/>
            <w:vAlign w:val="center"/>
          </w:tcPr>
          <w:p w14:paraId="1F15A606" w14:textId="77777777" w:rsidR="002E19E0" w:rsidRPr="001C687F" w:rsidRDefault="002E19E0" w:rsidP="002E19E0">
            <w:pPr>
              <w:rPr>
                <w:rFonts w:ascii="Arial" w:hAnsi="Arial" w:cs="Arial"/>
                <w:sz w:val="18"/>
                <w:szCs w:val="18"/>
              </w:rPr>
            </w:pPr>
          </w:p>
        </w:tc>
        <w:tc>
          <w:tcPr>
            <w:tcW w:w="1950" w:type="dxa"/>
            <w:vMerge/>
            <w:vAlign w:val="center"/>
          </w:tcPr>
          <w:p w14:paraId="1C8EEC14" w14:textId="77777777" w:rsidR="002E19E0" w:rsidRPr="001C687F" w:rsidRDefault="002E19E0" w:rsidP="002E19E0">
            <w:pPr>
              <w:rPr>
                <w:rFonts w:ascii="Arial" w:hAnsi="Arial" w:cs="Arial"/>
                <w:sz w:val="18"/>
                <w:szCs w:val="18"/>
              </w:rPr>
            </w:pPr>
          </w:p>
        </w:tc>
        <w:tc>
          <w:tcPr>
            <w:tcW w:w="915" w:type="dxa"/>
            <w:vMerge/>
            <w:vAlign w:val="center"/>
          </w:tcPr>
          <w:p w14:paraId="32038213" w14:textId="77777777" w:rsidR="002E19E0" w:rsidRPr="001C687F" w:rsidRDefault="002E19E0" w:rsidP="002E19E0">
            <w:pPr>
              <w:rPr>
                <w:rFonts w:ascii="Arial" w:hAnsi="Arial" w:cs="Arial"/>
                <w:sz w:val="18"/>
                <w:szCs w:val="18"/>
              </w:rPr>
            </w:pPr>
          </w:p>
        </w:tc>
        <w:tc>
          <w:tcPr>
            <w:tcW w:w="3850" w:type="dxa"/>
            <w:vAlign w:val="center"/>
          </w:tcPr>
          <w:p w14:paraId="4BA1DF54"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Formato de remisión de ciudadano habitante de calle a CAE.</w:t>
            </w:r>
          </w:p>
        </w:tc>
        <w:tc>
          <w:tcPr>
            <w:tcW w:w="982" w:type="dxa"/>
            <w:vAlign w:val="center"/>
          </w:tcPr>
          <w:p w14:paraId="1C017DD9"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F-AJ-230</w:t>
            </w:r>
          </w:p>
        </w:tc>
      </w:tr>
      <w:tr w:rsidR="002E19E0" w:rsidRPr="001C687F" w14:paraId="1C57242F" w14:textId="77777777" w:rsidTr="002E19E0">
        <w:trPr>
          <w:trHeight w:val="1600"/>
        </w:trPr>
        <w:tc>
          <w:tcPr>
            <w:tcW w:w="1275" w:type="dxa"/>
            <w:vMerge/>
            <w:vAlign w:val="center"/>
          </w:tcPr>
          <w:p w14:paraId="0B893705" w14:textId="77777777" w:rsidR="002E19E0" w:rsidRPr="001C687F" w:rsidRDefault="002E19E0" w:rsidP="002E19E0">
            <w:pPr>
              <w:rPr>
                <w:rFonts w:ascii="Arial" w:hAnsi="Arial" w:cs="Arial"/>
                <w:sz w:val="18"/>
                <w:szCs w:val="18"/>
              </w:rPr>
            </w:pPr>
          </w:p>
        </w:tc>
        <w:tc>
          <w:tcPr>
            <w:tcW w:w="1950" w:type="dxa"/>
            <w:vMerge/>
            <w:vAlign w:val="center"/>
          </w:tcPr>
          <w:p w14:paraId="2A1070C5" w14:textId="77777777" w:rsidR="002E19E0" w:rsidRPr="001C687F" w:rsidRDefault="002E19E0" w:rsidP="002E19E0">
            <w:pPr>
              <w:rPr>
                <w:rFonts w:ascii="Arial" w:hAnsi="Arial" w:cs="Arial"/>
                <w:sz w:val="18"/>
                <w:szCs w:val="18"/>
              </w:rPr>
            </w:pPr>
          </w:p>
        </w:tc>
        <w:tc>
          <w:tcPr>
            <w:tcW w:w="915" w:type="dxa"/>
            <w:vMerge/>
            <w:vAlign w:val="center"/>
          </w:tcPr>
          <w:p w14:paraId="53C2EF07" w14:textId="77777777" w:rsidR="002E19E0" w:rsidRPr="001C687F" w:rsidRDefault="002E19E0" w:rsidP="002E19E0">
            <w:pPr>
              <w:rPr>
                <w:rFonts w:ascii="Arial" w:hAnsi="Arial" w:cs="Arial"/>
                <w:sz w:val="18"/>
                <w:szCs w:val="18"/>
              </w:rPr>
            </w:pPr>
          </w:p>
        </w:tc>
        <w:tc>
          <w:tcPr>
            <w:tcW w:w="3850" w:type="dxa"/>
            <w:vAlign w:val="center"/>
          </w:tcPr>
          <w:p w14:paraId="7858B658"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Formato Jornada de Atención al Ciudadano Habitante de y en Calle (CHC)</w:t>
            </w:r>
          </w:p>
        </w:tc>
        <w:tc>
          <w:tcPr>
            <w:tcW w:w="982" w:type="dxa"/>
            <w:vAlign w:val="center"/>
          </w:tcPr>
          <w:p w14:paraId="7E584B8C"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F-AJ-355</w:t>
            </w:r>
          </w:p>
        </w:tc>
      </w:tr>
      <w:tr w:rsidR="002E19E0" w:rsidRPr="001C687F" w14:paraId="1E8FC99E" w14:textId="77777777" w:rsidTr="002E19E0">
        <w:tc>
          <w:tcPr>
            <w:tcW w:w="1275" w:type="dxa"/>
            <w:vMerge/>
            <w:vAlign w:val="center"/>
          </w:tcPr>
          <w:p w14:paraId="5613EF52" w14:textId="77777777" w:rsidR="002E19E0" w:rsidRPr="001C687F" w:rsidRDefault="002E19E0" w:rsidP="002E19E0">
            <w:pPr>
              <w:rPr>
                <w:rFonts w:ascii="Arial" w:hAnsi="Arial" w:cs="Arial"/>
                <w:sz w:val="18"/>
                <w:szCs w:val="18"/>
              </w:rPr>
            </w:pPr>
          </w:p>
        </w:tc>
        <w:tc>
          <w:tcPr>
            <w:tcW w:w="1950" w:type="dxa"/>
            <w:vMerge w:val="restart"/>
            <w:vAlign w:val="center"/>
          </w:tcPr>
          <w:p w14:paraId="55D10B3B"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4. Implementación de Nuevos Equipamientos de Casas de Justicia PD-AJ-1</w:t>
            </w:r>
          </w:p>
        </w:tc>
        <w:tc>
          <w:tcPr>
            <w:tcW w:w="915" w:type="dxa"/>
            <w:vMerge w:val="restart"/>
            <w:vAlign w:val="center"/>
          </w:tcPr>
          <w:p w14:paraId="4FA8CC98"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PD-AJ-1</w:t>
            </w:r>
          </w:p>
        </w:tc>
        <w:tc>
          <w:tcPr>
            <w:tcW w:w="3850" w:type="dxa"/>
            <w:vAlign w:val="center"/>
          </w:tcPr>
          <w:p w14:paraId="19BDCE38"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Manual de Convivencia y Funciones de Casas de Justicia</w:t>
            </w:r>
          </w:p>
        </w:tc>
        <w:tc>
          <w:tcPr>
            <w:tcW w:w="982" w:type="dxa"/>
            <w:vAlign w:val="center"/>
          </w:tcPr>
          <w:p w14:paraId="219CFC82"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MA-AJ-1</w:t>
            </w:r>
          </w:p>
        </w:tc>
      </w:tr>
      <w:tr w:rsidR="002E19E0" w:rsidRPr="001C687F" w14:paraId="7A7A4C73" w14:textId="77777777" w:rsidTr="002E19E0">
        <w:tc>
          <w:tcPr>
            <w:tcW w:w="1275" w:type="dxa"/>
            <w:vMerge/>
            <w:vAlign w:val="center"/>
          </w:tcPr>
          <w:p w14:paraId="0D366354" w14:textId="77777777" w:rsidR="002E19E0" w:rsidRPr="001C687F" w:rsidRDefault="002E19E0" w:rsidP="002E19E0">
            <w:pPr>
              <w:rPr>
                <w:rFonts w:ascii="Arial" w:hAnsi="Arial" w:cs="Arial"/>
                <w:sz w:val="18"/>
                <w:szCs w:val="18"/>
              </w:rPr>
            </w:pPr>
          </w:p>
        </w:tc>
        <w:tc>
          <w:tcPr>
            <w:tcW w:w="1950" w:type="dxa"/>
            <w:vMerge/>
            <w:vAlign w:val="center"/>
          </w:tcPr>
          <w:p w14:paraId="7A8D5871" w14:textId="77777777" w:rsidR="002E19E0" w:rsidRPr="001C687F" w:rsidRDefault="002E19E0" w:rsidP="002E19E0">
            <w:pPr>
              <w:rPr>
                <w:rFonts w:ascii="Arial" w:hAnsi="Arial" w:cs="Arial"/>
                <w:sz w:val="18"/>
                <w:szCs w:val="18"/>
              </w:rPr>
            </w:pPr>
          </w:p>
        </w:tc>
        <w:tc>
          <w:tcPr>
            <w:tcW w:w="915" w:type="dxa"/>
            <w:vMerge/>
            <w:vAlign w:val="center"/>
          </w:tcPr>
          <w:p w14:paraId="1B86D978" w14:textId="77777777" w:rsidR="002E19E0" w:rsidRPr="001C687F" w:rsidRDefault="002E19E0" w:rsidP="002E19E0">
            <w:pPr>
              <w:rPr>
                <w:rFonts w:ascii="Arial" w:hAnsi="Arial" w:cs="Arial"/>
                <w:sz w:val="18"/>
                <w:szCs w:val="18"/>
              </w:rPr>
            </w:pPr>
          </w:p>
        </w:tc>
        <w:tc>
          <w:tcPr>
            <w:tcW w:w="3850" w:type="dxa"/>
            <w:vAlign w:val="center"/>
          </w:tcPr>
          <w:p w14:paraId="1F519229"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Requerimiento solicitud Bienes y Servicios gestionados por la Subsecretaría de Inversiones y Fortalecimiento de Capacidades Operativas</w:t>
            </w:r>
          </w:p>
        </w:tc>
        <w:tc>
          <w:tcPr>
            <w:tcW w:w="982" w:type="dxa"/>
            <w:vAlign w:val="center"/>
          </w:tcPr>
          <w:p w14:paraId="1760DFE7"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F-FC-301</w:t>
            </w:r>
          </w:p>
        </w:tc>
      </w:tr>
      <w:tr w:rsidR="002E19E0" w:rsidRPr="001C687F" w14:paraId="6438C5BC" w14:textId="77777777" w:rsidTr="002E19E0">
        <w:tc>
          <w:tcPr>
            <w:tcW w:w="1275" w:type="dxa"/>
            <w:vMerge/>
            <w:vAlign w:val="center"/>
          </w:tcPr>
          <w:p w14:paraId="40D3C612" w14:textId="77777777" w:rsidR="002E19E0" w:rsidRPr="001C687F" w:rsidRDefault="002E19E0" w:rsidP="002E19E0">
            <w:pPr>
              <w:rPr>
                <w:rFonts w:ascii="Arial" w:hAnsi="Arial" w:cs="Arial"/>
                <w:sz w:val="18"/>
                <w:szCs w:val="18"/>
              </w:rPr>
            </w:pPr>
          </w:p>
        </w:tc>
        <w:tc>
          <w:tcPr>
            <w:tcW w:w="1950" w:type="dxa"/>
            <w:vMerge/>
            <w:vAlign w:val="center"/>
          </w:tcPr>
          <w:p w14:paraId="176288C4" w14:textId="77777777" w:rsidR="002E19E0" w:rsidRPr="001C687F" w:rsidRDefault="002E19E0" w:rsidP="002E19E0">
            <w:pPr>
              <w:rPr>
                <w:rFonts w:ascii="Arial" w:hAnsi="Arial" w:cs="Arial"/>
                <w:sz w:val="18"/>
                <w:szCs w:val="18"/>
              </w:rPr>
            </w:pPr>
          </w:p>
        </w:tc>
        <w:tc>
          <w:tcPr>
            <w:tcW w:w="915" w:type="dxa"/>
            <w:vMerge/>
            <w:vAlign w:val="center"/>
          </w:tcPr>
          <w:p w14:paraId="3A259415" w14:textId="77777777" w:rsidR="002E19E0" w:rsidRPr="001C687F" w:rsidRDefault="002E19E0" w:rsidP="002E19E0">
            <w:pPr>
              <w:rPr>
                <w:rFonts w:ascii="Arial" w:hAnsi="Arial" w:cs="Arial"/>
                <w:sz w:val="18"/>
                <w:szCs w:val="18"/>
              </w:rPr>
            </w:pPr>
          </w:p>
        </w:tc>
        <w:tc>
          <w:tcPr>
            <w:tcW w:w="3850" w:type="dxa"/>
            <w:vAlign w:val="center"/>
          </w:tcPr>
          <w:p w14:paraId="4EAEAB0A" w14:textId="77777777" w:rsidR="002E19E0" w:rsidRPr="001C687F" w:rsidRDefault="002E19E0" w:rsidP="002E19E0">
            <w:pPr>
              <w:pStyle w:val="Prrafodelista"/>
              <w:ind w:left="0"/>
              <w:rPr>
                <w:rFonts w:ascii="Arial" w:eastAsia="Arial Narrow" w:hAnsi="Arial" w:cs="Arial"/>
                <w:sz w:val="18"/>
                <w:szCs w:val="18"/>
              </w:rPr>
            </w:pPr>
            <w:r w:rsidRPr="001C687F">
              <w:rPr>
                <w:rFonts w:ascii="Arial" w:eastAsia="Arial Narrow" w:hAnsi="Arial" w:cs="Arial"/>
                <w:sz w:val="18"/>
                <w:szCs w:val="18"/>
              </w:rPr>
              <w:t>Acta de Reunión</w:t>
            </w:r>
          </w:p>
        </w:tc>
        <w:tc>
          <w:tcPr>
            <w:tcW w:w="982" w:type="dxa"/>
            <w:vAlign w:val="center"/>
          </w:tcPr>
          <w:p w14:paraId="1DE48E6E"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F-DS-10</w:t>
            </w:r>
          </w:p>
        </w:tc>
      </w:tr>
      <w:tr w:rsidR="002E19E0" w:rsidRPr="001C687F" w14:paraId="5898A101" w14:textId="77777777" w:rsidTr="002E19E0">
        <w:tc>
          <w:tcPr>
            <w:tcW w:w="1275" w:type="dxa"/>
            <w:vMerge/>
            <w:vAlign w:val="center"/>
          </w:tcPr>
          <w:p w14:paraId="7106AAD7" w14:textId="77777777" w:rsidR="002E19E0" w:rsidRPr="001C687F" w:rsidRDefault="002E19E0" w:rsidP="002E19E0">
            <w:pPr>
              <w:rPr>
                <w:rFonts w:ascii="Arial" w:hAnsi="Arial" w:cs="Arial"/>
                <w:sz w:val="18"/>
                <w:szCs w:val="18"/>
              </w:rPr>
            </w:pPr>
          </w:p>
        </w:tc>
        <w:tc>
          <w:tcPr>
            <w:tcW w:w="1950" w:type="dxa"/>
            <w:vMerge w:val="restart"/>
            <w:vAlign w:val="center"/>
          </w:tcPr>
          <w:p w14:paraId="27D4E960"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5.Atención de Usuarios en las Casas de Justicia de Bogotá PD-AJ-10</w:t>
            </w:r>
          </w:p>
        </w:tc>
        <w:tc>
          <w:tcPr>
            <w:tcW w:w="915" w:type="dxa"/>
            <w:vMerge w:val="restart"/>
            <w:vAlign w:val="center"/>
          </w:tcPr>
          <w:p w14:paraId="2E09D7AD"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PD-AJ-10</w:t>
            </w:r>
          </w:p>
        </w:tc>
        <w:tc>
          <w:tcPr>
            <w:tcW w:w="3850" w:type="dxa"/>
            <w:vAlign w:val="center"/>
          </w:tcPr>
          <w:p w14:paraId="4AA3CC7B"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Manual de atención y servicio a la ciudadanía de la Secretaría de Seguridad Convivencia y Justicia. </w:t>
            </w:r>
          </w:p>
        </w:tc>
        <w:tc>
          <w:tcPr>
            <w:tcW w:w="982" w:type="dxa"/>
            <w:vAlign w:val="center"/>
          </w:tcPr>
          <w:p w14:paraId="08E87336"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MA-AS-1</w:t>
            </w:r>
          </w:p>
        </w:tc>
      </w:tr>
      <w:tr w:rsidR="002E19E0" w:rsidRPr="001C687F" w14:paraId="7D062B53" w14:textId="77777777" w:rsidTr="002E19E0">
        <w:tc>
          <w:tcPr>
            <w:tcW w:w="1275" w:type="dxa"/>
            <w:vMerge/>
            <w:vAlign w:val="center"/>
          </w:tcPr>
          <w:p w14:paraId="72657AA7" w14:textId="77777777" w:rsidR="002E19E0" w:rsidRPr="001C687F" w:rsidRDefault="002E19E0" w:rsidP="002E19E0">
            <w:pPr>
              <w:rPr>
                <w:rFonts w:ascii="Arial" w:hAnsi="Arial" w:cs="Arial"/>
                <w:sz w:val="18"/>
                <w:szCs w:val="18"/>
              </w:rPr>
            </w:pPr>
          </w:p>
        </w:tc>
        <w:tc>
          <w:tcPr>
            <w:tcW w:w="1950" w:type="dxa"/>
            <w:vMerge/>
            <w:vAlign w:val="center"/>
          </w:tcPr>
          <w:p w14:paraId="3A1F49F6" w14:textId="77777777" w:rsidR="002E19E0" w:rsidRPr="001C687F" w:rsidRDefault="002E19E0" w:rsidP="002E19E0">
            <w:pPr>
              <w:rPr>
                <w:rFonts w:ascii="Arial" w:hAnsi="Arial" w:cs="Arial"/>
                <w:sz w:val="18"/>
                <w:szCs w:val="18"/>
              </w:rPr>
            </w:pPr>
          </w:p>
        </w:tc>
        <w:tc>
          <w:tcPr>
            <w:tcW w:w="915" w:type="dxa"/>
            <w:vMerge/>
            <w:vAlign w:val="center"/>
          </w:tcPr>
          <w:p w14:paraId="5D652E6B" w14:textId="77777777" w:rsidR="002E19E0" w:rsidRPr="001C687F" w:rsidRDefault="002E19E0" w:rsidP="002E19E0">
            <w:pPr>
              <w:rPr>
                <w:rFonts w:ascii="Arial" w:hAnsi="Arial" w:cs="Arial"/>
                <w:sz w:val="18"/>
                <w:szCs w:val="18"/>
              </w:rPr>
            </w:pPr>
          </w:p>
        </w:tc>
        <w:tc>
          <w:tcPr>
            <w:tcW w:w="3850" w:type="dxa"/>
            <w:vAlign w:val="center"/>
          </w:tcPr>
          <w:p w14:paraId="0DB2A6BA"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Manual Convivencia y Funciones de Casas de Justicia </w:t>
            </w:r>
          </w:p>
        </w:tc>
        <w:tc>
          <w:tcPr>
            <w:tcW w:w="982" w:type="dxa"/>
            <w:vAlign w:val="center"/>
          </w:tcPr>
          <w:p w14:paraId="19B2D79C"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MA-AJ-1</w:t>
            </w:r>
          </w:p>
        </w:tc>
      </w:tr>
      <w:tr w:rsidR="002E19E0" w:rsidRPr="001C687F" w14:paraId="334562A7" w14:textId="77777777" w:rsidTr="002E19E0">
        <w:tc>
          <w:tcPr>
            <w:tcW w:w="1275" w:type="dxa"/>
            <w:vMerge/>
            <w:vAlign w:val="center"/>
          </w:tcPr>
          <w:p w14:paraId="70B8FD12" w14:textId="77777777" w:rsidR="002E19E0" w:rsidRPr="001C687F" w:rsidRDefault="002E19E0" w:rsidP="002E19E0">
            <w:pPr>
              <w:rPr>
                <w:rFonts w:ascii="Arial" w:hAnsi="Arial" w:cs="Arial"/>
                <w:sz w:val="18"/>
                <w:szCs w:val="18"/>
              </w:rPr>
            </w:pPr>
          </w:p>
        </w:tc>
        <w:tc>
          <w:tcPr>
            <w:tcW w:w="1950" w:type="dxa"/>
            <w:vMerge/>
            <w:vAlign w:val="center"/>
          </w:tcPr>
          <w:p w14:paraId="03D1875D" w14:textId="77777777" w:rsidR="002E19E0" w:rsidRPr="001C687F" w:rsidRDefault="002E19E0" w:rsidP="002E19E0">
            <w:pPr>
              <w:rPr>
                <w:rFonts w:ascii="Arial" w:hAnsi="Arial" w:cs="Arial"/>
                <w:sz w:val="18"/>
                <w:szCs w:val="18"/>
              </w:rPr>
            </w:pPr>
          </w:p>
        </w:tc>
        <w:tc>
          <w:tcPr>
            <w:tcW w:w="915" w:type="dxa"/>
            <w:vMerge/>
            <w:vAlign w:val="center"/>
          </w:tcPr>
          <w:p w14:paraId="1842BCF3" w14:textId="77777777" w:rsidR="002E19E0" w:rsidRPr="001C687F" w:rsidRDefault="002E19E0" w:rsidP="002E19E0">
            <w:pPr>
              <w:rPr>
                <w:rFonts w:ascii="Arial" w:hAnsi="Arial" w:cs="Arial"/>
                <w:sz w:val="18"/>
                <w:szCs w:val="18"/>
              </w:rPr>
            </w:pPr>
          </w:p>
        </w:tc>
        <w:tc>
          <w:tcPr>
            <w:tcW w:w="3850" w:type="dxa"/>
            <w:vAlign w:val="center"/>
          </w:tcPr>
          <w:p w14:paraId="535778AA"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Protocolo de atención de usuarios en las casas de justicia </w:t>
            </w:r>
          </w:p>
        </w:tc>
        <w:tc>
          <w:tcPr>
            <w:tcW w:w="982" w:type="dxa"/>
            <w:vAlign w:val="center"/>
          </w:tcPr>
          <w:p w14:paraId="5DBCE90C" w14:textId="77777777" w:rsidR="002E19E0" w:rsidRPr="001C687F" w:rsidRDefault="002E19E0" w:rsidP="002E19E0">
            <w:pPr>
              <w:rPr>
                <w:rFonts w:ascii="Arial" w:eastAsia="Arial Narrow" w:hAnsi="Arial" w:cs="Arial"/>
                <w:sz w:val="18"/>
                <w:szCs w:val="18"/>
              </w:rPr>
            </w:pPr>
          </w:p>
        </w:tc>
      </w:tr>
      <w:tr w:rsidR="002E19E0" w:rsidRPr="001C687F" w14:paraId="2C8EC093" w14:textId="77777777" w:rsidTr="002E19E0">
        <w:tc>
          <w:tcPr>
            <w:tcW w:w="1275" w:type="dxa"/>
            <w:vMerge/>
            <w:vAlign w:val="center"/>
          </w:tcPr>
          <w:p w14:paraId="07E66CB9" w14:textId="77777777" w:rsidR="002E19E0" w:rsidRPr="001C687F" w:rsidRDefault="002E19E0" w:rsidP="002E19E0">
            <w:pPr>
              <w:rPr>
                <w:rFonts w:ascii="Arial" w:hAnsi="Arial" w:cs="Arial"/>
                <w:sz w:val="18"/>
                <w:szCs w:val="18"/>
              </w:rPr>
            </w:pPr>
          </w:p>
        </w:tc>
        <w:tc>
          <w:tcPr>
            <w:tcW w:w="1950" w:type="dxa"/>
            <w:vMerge/>
            <w:vAlign w:val="center"/>
          </w:tcPr>
          <w:p w14:paraId="2DE5B6B2" w14:textId="77777777" w:rsidR="002E19E0" w:rsidRPr="001C687F" w:rsidRDefault="002E19E0" w:rsidP="002E19E0">
            <w:pPr>
              <w:rPr>
                <w:rFonts w:ascii="Arial" w:hAnsi="Arial" w:cs="Arial"/>
                <w:sz w:val="18"/>
                <w:szCs w:val="18"/>
              </w:rPr>
            </w:pPr>
          </w:p>
        </w:tc>
        <w:tc>
          <w:tcPr>
            <w:tcW w:w="915" w:type="dxa"/>
            <w:vMerge/>
            <w:vAlign w:val="center"/>
          </w:tcPr>
          <w:p w14:paraId="609E9B0F" w14:textId="77777777" w:rsidR="002E19E0" w:rsidRPr="001C687F" w:rsidRDefault="002E19E0" w:rsidP="002E19E0">
            <w:pPr>
              <w:rPr>
                <w:rFonts w:ascii="Arial" w:hAnsi="Arial" w:cs="Arial"/>
                <w:sz w:val="18"/>
                <w:szCs w:val="18"/>
              </w:rPr>
            </w:pPr>
          </w:p>
        </w:tc>
        <w:tc>
          <w:tcPr>
            <w:tcW w:w="3850" w:type="dxa"/>
            <w:vAlign w:val="center"/>
          </w:tcPr>
          <w:p w14:paraId="3FAF8AD5"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Remisión a entidad(es) operadora(s) de justicia</w:t>
            </w:r>
          </w:p>
        </w:tc>
        <w:tc>
          <w:tcPr>
            <w:tcW w:w="982" w:type="dxa"/>
            <w:vAlign w:val="center"/>
          </w:tcPr>
          <w:p w14:paraId="4C6DD4EF" w14:textId="77777777" w:rsidR="002E19E0" w:rsidRPr="001C687F" w:rsidRDefault="002E19E0" w:rsidP="002E19E0">
            <w:pPr>
              <w:rPr>
                <w:rFonts w:ascii="Arial" w:eastAsia="Arial Narrow" w:hAnsi="Arial" w:cs="Arial"/>
                <w:sz w:val="18"/>
                <w:szCs w:val="18"/>
              </w:rPr>
            </w:pPr>
          </w:p>
        </w:tc>
      </w:tr>
      <w:tr w:rsidR="002E19E0" w:rsidRPr="001C687F" w14:paraId="125D9BC4" w14:textId="77777777" w:rsidTr="002E19E0">
        <w:tc>
          <w:tcPr>
            <w:tcW w:w="1275" w:type="dxa"/>
            <w:vMerge/>
            <w:vAlign w:val="center"/>
          </w:tcPr>
          <w:p w14:paraId="7B7E8284" w14:textId="77777777" w:rsidR="002E19E0" w:rsidRPr="001C687F" w:rsidRDefault="002E19E0" w:rsidP="002E19E0">
            <w:pPr>
              <w:rPr>
                <w:rFonts w:ascii="Arial" w:hAnsi="Arial" w:cs="Arial"/>
                <w:sz w:val="18"/>
                <w:szCs w:val="18"/>
              </w:rPr>
            </w:pPr>
          </w:p>
        </w:tc>
        <w:tc>
          <w:tcPr>
            <w:tcW w:w="1950" w:type="dxa"/>
            <w:vMerge/>
            <w:vAlign w:val="center"/>
          </w:tcPr>
          <w:p w14:paraId="3F620E38" w14:textId="77777777" w:rsidR="002E19E0" w:rsidRPr="001C687F" w:rsidRDefault="002E19E0" w:rsidP="002E19E0">
            <w:pPr>
              <w:rPr>
                <w:rFonts w:ascii="Arial" w:hAnsi="Arial" w:cs="Arial"/>
                <w:sz w:val="18"/>
                <w:szCs w:val="18"/>
              </w:rPr>
            </w:pPr>
          </w:p>
        </w:tc>
        <w:tc>
          <w:tcPr>
            <w:tcW w:w="915" w:type="dxa"/>
            <w:vMerge/>
            <w:vAlign w:val="center"/>
          </w:tcPr>
          <w:p w14:paraId="2FC85562" w14:textId="77777777" w:rsidR="002E19E0" w:rsidRPr="001C687F" w:rsidRDefault="002E19E0" w:rsidP="002E19E0">
            <w:pPr>
              <w:rPr>
                <w:rFonts w:ascii="Arial" w:hAnsi="Arial" w:cs="Arial"/>
                <w:sz w:val="18"/>
                <w:szCs w:val="18"/>
              </w:rPr>
            </w:pPr>
          </w:p>
        </w:tc>
        <w:tc>
          <w:tcPr>
            <w:tcW w:w="3850" w:type="dxa"/>
            <w:vAlign w:val="center"/>
          </w:tcPr>
          <w:p w14:paraId="33805EAE"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Sistema de Información de Casas de Justicia (SICAS)</w:t>
            </w:r>
          </w:p>
        </w:tc>
        <w:tc>
          <w:tcPr>
            <w:tcW w:w="982" w:type="dxa"/>
            <w:vAlign w:val="center"/>
          </w:tcPr>
          <w:p w14:paraId="5EBCF706" w14:textId="77777777" w:rsidR="002E19E0" w:rsidRPr="001C687F" w:rsidRDefault="002E19E0" w:rsidP="002E19E0">
            <w:pPr>
              <w:rPr>
                <w:rFonts w:ascii="Arial" w:eastAsia="Arial Narrow" w:hAnsi="Arial" w:cs="Arial"/>
                <w:sz w:val="18"/>
                <w:szCs w:val="18"/>
              </w:rPr>
            </w:pPr>
          </w:p>
        </w:tc>
      </w:tr>
      <w:tr w:rsidR="002E19E0" w:rsidRPr="001C687F" w14:paraId="6AED1F3B" w14:textId="77777777" w:rsidTr="002E19E0">
        <w:trPr>
          <w:trHeight w:val="2720"/>
        </w:trPr>
        <w:tc>
          <w:tcPr>
            <w:tcW w:w="1275" w:type="dxa"/>
            <w:vMerge/>
            <w:vAlign w:val="center"/>
          </w:tcPr>
          <w:p w14:paraId="2C2D67F9" w14:textId="77777777" w:rsidR="002E19E0" w:rsidRPr="001C687F" w:rsidRDefault="002E19E0" w:rsidP="002E19E0">
            <w:pPr>
              <w:rPr>
                <w:rFonts w:ascii="Arial" w:hAnsi="Arial" w:cs="Arial"/>
                <w:sz w:val="18"/>
                <w:szCs w:val="18"/>
              </w:rPr>
            </w:pPr>
          </w:p>
        </w:tc>
        <w:tc>
          <w:tcPr>
            <w:tcW w:w="1950" w:type="dxa"/>
            <w:vAlign w:val="center"/>
          </w:tcPr>
          <w:p w14:paraId="64FA9704"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6.Atención de Usuarios con Necesidades de Justicia a Través de Canales no Presenciales PD-AJ-11</w:t>
            </w:r>
          </w:p>
        </w:tc>
        <w:tc>
          <w:tcPr>
            <w:tcW w:w="915" w:type="dxa"/>
            <w:vAlign w:val="center"/>
          </w:tcPr>
          <w:p w14:paraId="7C80734E"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PD-AJ-11</w:t>
            </w:r>
          </w:p>
        </w:tc>
        <w:tc>
          <w:tcPr>
            <w:tcW w:w="3850" w:type="dxa"/>
            <w:vAlign w:val="center"/>
          </w:tcPr>
          <w:p w14:paraId="66D46507"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Manual de atención y servicio a la ciudadanía de la Secretaría de Seguridad, Convivencia y Justicia</w:t>
            </w:r>
          </w:p>
        </w:tc>
        <w:tc>
          <w:tcPr>
            <w:tcW w:w="982" w:type="dxa"/>
            <w:vAlign w:val="center"/>
          </w:tcPr>
          <w:p w14:paraId="7D34BABF"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MA-AS-1</w:t>
            </w:r>
          </w:p>
        </w:tc>
      </w:tr>
      <w:tr w:rsidR="002E19E0" w:rsidRPr="001C687F" w14:paraId="394C0755" w14:textId="77777777" w:rsidTr="002E19E0">
        <w:tc>
          <w:tcPr>
            <w:tcW w:w="1275" w:type="dxa"/>
            <w:vMerge/>
            <w:vAlign w:val="center"/>
          </w:tcPr>
          <w:p w14:paraId="25D3FF5D" w14:textId="77777777" w:rsidR="002E19E0" w:rsidRPr="001C687F" w:rsidRDefault="002E19E0" w:rsidP="002E19E0">
            <w:pPr>
              <w:rPr>
                <w:rFonts w:ascii="Arial" w:hAnsi="Arial" w:cs="Arial"/>
                <w:sz w:val="18"/>
                <w:szCs w:val="18"/>
              </w:rPr>
            </w:pPr>
          </w:p>
        </w:tc>
        <w:tc>
          <w:tcPr>
            <w:tcW w:w="1950" w:type="dxa"/>
            <w:vAlign w:val="center"/>
          </w:tcPr>
          <w:p w14:paraId="50F86009"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7.Operación de las Casas de Justicia de Bogotá PD-AJ-12</w:t>
            </w:r>
          </w:p>
        </w:tc>
        <w:tc>
          <w:tcPr>
            <w:tcW w:w="915" w:type="dxa"/>
            <w:vAlign w:val="center"/>
          </w:tcPr>
          <w:p w14:paraId="63891D86"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PD-AJ-12</w:t>
            </w:r>
          </w:p>
        </w:tc>
        <w:tc>
          <w:tcPr>
            <w:tcW w:w="3850" w:type="dxa"/>
            <w:vAlign w:val="center"/>
          </w:tcPr>
          <w:p w14:paraId="1E3E78DF"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Formato de seguimiento a la solución de necesidades en las casas de justicia</w:t>
            </w:r>
          </w:p>
        </w:tc>
        <w:tc>
          <w:tcPr>
            <w:tcW w:w="982" w:type="dxa"/>
            <w:vAlign w:val="center"/>
          </w:tcPr>
          <w:p w14:paraId="5DAFB8A9" w14:textId="77777777" w:rsidR="002E19E0" w:rsidRPr="001C687F" w:rsidRDefault="002E19E0" w:rsidP="002E19E0">
            <w:pPr>
              <w:rPr>
                <w:rFonts w:ascii="Arial" w:eastAsia="Arial Narrow" w:hAnsi="Arial" w:cs="Arial"/>
                <w:sz w:val="18"/>
                <w:szCs w:val="18"/>
              </w:rPr>
            </w:pPr>
          </w:p>
        </w:tc>
      </w:tr>
      <w:tr w:rsidR="002E19E0" w:rsidRPr="001C687F" w14:paraId="06F14F6F" w14:textId="77777777" w:rsidTr="002E19E0">
        <w:tc>
          <w:tcPr>
            <w:tcW w:w="1275" w:type="dxa"/>
            <w:vMerge/>
            <w:vAlign w:val="center"/>
          </w:tcPr>
          <w:p w14:paraId="34C21CD9" w14:textId="77777777" w:rsidR="002E19E0" w:rsidRPr="001C687F" w:rsidRDefault="002E19E0" w:rsidP="002E19E0">
            <w:pPr>
              <w:rPr>
                <w:rFonts w:ascii="Arial" w:hAnsi="Arial" w:cs="Arial"/>
                <w:sz w:val="18"/>
                <w:szCs w:val="18"/>
              </w:rPr>
            </w:pPr>
          </w:p>
        </w:tc>
        <w:tc>
          <w:tcPr>
            <w:tcW w:w="1950" w:type="dxa"/>
            <w:vMerge w:val="restart"/>
            <w:vAlign w:val="center"/>
          </w:tcPr>
          <w:p w14:paraId="15D989ED" w14:textId="77777777" w:rsidR="002E19E0" w:rsidRPr="001C687F" w:rsidRDefault="002E19E0" w:rsidP="002E19E0">
            <w:pPr>
              <w:pStyle w:val="Prrafodelista"/>
              <w:ind w:left="0"/>
              <w:rPr>
                <w:rFonts w:ascii="Arial" w:eastAsia="Arial Narrow" w:hAnsi="Arial" w:cs="Arial"/>
                <w:sz w:val="18"/>
                <w:szCs w:val="18"/>
              </w:rPr>
            </w:pPr>
            <w:r w:rsidRPr="001C687F">
              <w:rPr>
                <w:rFonts w:ascii="Arial" w:eastAsia="Arial Narrow" w:hAnsi="Arial" w:cs="Arial"/>
                <w:sz w:val="18"/>
                <w:szCs w:val="18"/>
              </w:rPr>
              <w:t>8.Promoción de Servicios y Rutas de Acceso a la Justicia PD-AJ-13</w:t>
            </w:r>
          </w:p>
        </w:tc>
        <w:tc>
          <w:tcPr>
            <w:tcW w:w="915" w:type="dxa"/>
            <w:vMerge w:val="restart"/>
            <w:vAlign w:val="center"/>
          </w:tcPr>
          <w:p w14:paraId="558CFB73"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PD-AJ-13</w:t>
            </w:r>
          </w:p>
        </w:tc>
        <w:tc>
          <w:tcPr>
            <w:tcW w:w="3850" w:type="dxa"/>
            <w:vAlign w:val="center"/>
          </w:tcPr>
          <w:p w14:paraId="1C974704"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de Plan de Acción del Sistema Local de Justicia </w:t>
            </w:r>
          </w:p>
        </w:tc>
        <w:tc>
          <w:tcPr>
            <w:tcW w:w="982" w:type="dxa"/>
            <w:vAlign w:val="center"/>
          </w:tcPr>
          <w:p w14:paraId="728C2EEE"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F-AJ-389</w:t>
            </w:r>
          </w:p>
        </w:tc>
      </w:tr>
      <w:tr w:rsidR="002E19E0" w:rsidRPr="001C687F" w14:paraId="5C03383A" w14:textId="77777777" w:rsidTr="002E19E0">
        <w:tc>
          <w:tcPr>
            <w:tcW w:w="1275" w:type="dxa"/>
            <w:vMerge/>
            <w:vAlign w:val="center"/>
          </w:tcPr>
          <w:p w14:paraId="7281093F" w14:textId="77777777" w:rsidR="002E19E0" w:rsidRPr="001C687F" w:rsidRDefault="002E19E0" w:rsidP="002E19E0">
            <w:pPr>
              <w:rPr>
                <w:rFonts w:ascii="Arial" w:hAnsi="Arial" w:cs="Arial"/>
                <w:sz w:val="18"/>
                <w:szCs w:val="18"/>
              </w:rPr>
            </w:pPr>
          </w:p>
        </w:tc>
        <w:tc>
          <w:tcPr>
            <w:tcW w:w="1950" w:type="dxa"/>
            <w:vMerge/>
            <w:vAlign w:val="center"/>
          </w:tcPr>
          <w:p w14:paraId="5B4CB15E" w14:textId="77777777" w:rsidR="002E19E0" w:rsidRPr="001C687F" w:rsidRDefault="002E19E0" w:rsidP="002E19E0">
            <w:pPr>
              <w:rPr>
                <w:rFonts w:ascii="Arial" w:hAnsi="Arial" w:cs="Arial"/>
                <w:sz w:val="18"/>
                <w:szCs w:val="18"/>
              </w:rPr>
            </w:pPr>
          </w:p>
        </w:tc>
        <w:tc>
          <w:tcPr>
            <w:tcW w:w="915" w:type="dxa"/>
            <w:vMerge/>
            <w:vAlign w:val="center"/>
          </w:tcPr>
          <w:p w14:paraId="283D4A2D" w14:textId="77777777" w:rsidR="002E19E0" w:rsidRPr="001C687F" w:rsidRDefault="002E19E0" w:rsidP="002E19E0">
            <w:pPr>
              <w:rPr>
                <w:rFonts w:ascii="Arial" w:hAnsi="Arial" w:cs="Arial"/>
                <w:sz w:val="18"/>
                <w:szCs w:val="18"/>
              </w:rPr>
            </w:pPr>
          </w:p>
        </w:tc>
        <w:tc>
          <w:tcPr>
            <w:tcW w:w="3850" w:type="dxa"/>
            <w:vAlign w:val="center"/>
          </w:tcPr>
          <w:p w14:paraId="525370D2"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de Solicitud de Evento Institucional </w:t>
            </w:r>
          </w:p>
        </w:tc>
        <w:tc>
          <w:tcPr>
            <w:tcW w:w="982" w:type="dxa"/>
            <w:vAlign w:val="center"/>
          </w:tcPr>
          <w:p w14:paraId="661C0546"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F-FD-108</w:t>
            </w:r>
          </w:p>
        </w:tc>
      </w:tr>
      <w:tr w:rsidR="002E19E0" w:rsidRPr="001C687F" w14:paraId="4767E451" w14:textId="77777777" w:rsidTr="002E19E0">
        <w:tc>
          <w:tcPr>
            <w:tcW w:w="1275" w:type="dxa"/>
            <w:vMerge/>
            <w:vAlign w:val="center"/>
          </w:tcPr>
          <w:p w14:paraId="0290F532" w14:textId="77777777" w:rsidR="002E19E0" w:rsidRPr="001C687F" w:rsidRDefault="002E19E0" w:rsidP="002E19E0">
            <w:pPr>
              <w:rPr>
                <w:rFonts w:ascii="Arial" w:hAnsi="Arial" w:cs="Arial"/>
                <w:sz w:val="18"/>
                <w:szCs w:val="18"/>
              </w:rPr>
            </w:pPr>
          </w:p>
        </w:tc>
        <w:tc>
          <w:tcPr>
            <w:tcW w:w="1950" w:type="dxa"/>
            <w:vMerge/>
            <w:vAlign w:val="center"/>
          </w:tcPr>
          <w:p w14:paraId="0E1B36C4" w14:textId="77777777" w:rsidR="002E19E0" w:rsidRPr="001C687F" w:rsidRDefault="002E19E0" w:rsidP="002E19E0">
            <w:pPr>
              <w:rPr>
                <w:rFonts w:ascii="Arial" w:hAnsi="Arial" w:cs="Arial"/>
                <w:sz w:val="18"/>
                <w:szCs w:val="18"/>
              </w:rPr>
            </w:pPr>
          </w:p>
        </w:tc>
        <w:tc>
          <w:tcPr>
            <w:tcW w:w="915" w:type="dxa"/>
            <w:vMerge/>
            <w:vAlign w:val="center"/>
          </w:tcPr>
          <w:p w14:paraId="4510A824" w14:textId="77777777" w:rsidR="002E19E0" w:rsidRPr="001C687F" w:rsidRDefault="002E19E0" w:rsidP="002E19E0">
            <w:pPr>
              <w:rPr>
                <w:rFonts w:ascii="Arial" w:hAnsi="Arial" w:cs="Arial"/>
                <w:sz w:val="18"/>
                <w:szCs w:val="18"/>
              </w:rPr>
            </w:pPr>
          </w:p>
        </w:tc>
        <w:tc>
          <w:tcPr>
            <w:tcW w:w="3850" w:type="dxa"/>
            <w:vAlign w:val="center"/>
          </w:tcPr>
          <w:p w14:paraId="2B0F3AA1"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Formato de Solicitud Servicio de Transporte </w:t>
            </w:r>
          </w:p>
        </w:tc>
        <w:tc>
          <w:tcPr>
            <w:tcW w:w="982" w:type="dxa"/>
            <w:vAlign w:val="center"/>
          </w:tcPr>
          <w:p w14:paraId="02490C42"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F-FD-71</w:t>
            </w:r>
          </w:p>
        </w:tc>
      </w:tr>
      <w:tr w:rsidR="002E19E0" w:rsidRPr="001C687F" w14:paraId="612D15CD" w14:textId="77777777" w:rsidTr="002E19E0">
        <w:tc>
          <w:tcPr>
            <w:tcW w:w="1275" w:type="dxa"/>
            <w:vMerge/>
            <w:vAlign w:val="center"/>
          </w:tcPr>
          <w:p w14:paraId="77AED4F0" w14:textId="77777777" w:rsidR="002E19E0" w:rsidRPr="001C687F" w:rsidRDefault="002E19E0" w:rsidP="002E19E0">
            <w:pPr>
              <w:rPr>
                <w:rFonts w:ascii="Arial" w:hAnsi="Arial" w:cs="Arial"/>
                <w:sz w:val="18"/>
                <w:szCs w:val="18"/>
              </w:rPr>
            </w:pPr>
          </w:p>
        </w:tc>
        <w:tc>
          <w:tcPr>
            <w:tcW w:w="1950" w:type="dxa"/>
            <w:vMerge/>
            <w:vAlign w:val="center"/>
          </w:tcPr>
          <w:p w14:paraId="092BE00B" w14:textId="77777777" w:rsidR="002E19E0" w:rsidRPr="001C687F" w:rsidRDefault="002E19E0" w:rsidP="002E19E0">
            <w:pPr>
              <w:rPr>
                <w:rFonts w:ascii="Arial" w:hAnsi="Arial" w:cs="Arial"/>
                <w:sz w:val="18"/>
                <w:szCs w:val="18"/>
              </w:rPr>
            </w:pPr>
          </w:p>
        </w:tc>
        <w:tc>
          <w:tcPr>
            <w:tcW w:w="915" w:type="dxa"/>
            <w:vMerge/>
            <w:vAlign w:val="center"/>
          </w:tcPr>
          <w:p w14:paraId="733ECC5A" w14:textId="77777777" w:rsidR="002E19E0" w:rsidRPr="001C687F" w:rsidRDefault="002E19E0" w:rsidP="002E19E0">
            <w:pPr>
              <w:rPr>
                <w:rFonts w:ascii="Arial" w:hAnsi="Arial" w:cs="Arial"/>
                <w:sz w:val="18"/>
                <w:szCs w:val="18"/>
              </w:rPr>
            </w:pPr>
          </w:p>
        </w:tc>
        <w:tc>
          <w:tcPr>
            <w:tcW w:w="3850" w:type="dxa"/>
            <w:vAlign w:val="center"/>
          </w:tcPr>
          <w:p w14:paraId="4B32880A"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Agenda Mensual del Sistema Local de Justicia </w:t>
            </w:r>
          </w:p>
        </w:tc>
        <w:tc>
          <w:tcPr>
            <w:tcW w:w="982" w:type="dxa"/>
            <w:vAlign w:val="center"/>
          </w:tcPr>
          <w:p w14:paraId="6C99BE79"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F-AJ-388</w:t>
            </w:r>
          </w:p>
        </w:tc>
      </w:tr>
      <w:tr w:rsidR="002E19E0" w:rsidRPr="001C687F" w14:paraId="291AE439" w14:textId="77777777" w:rsidTr="002E19E0">
        <w:tc>
          <w:tcPr>
            <w:tcW w:w="1275" w:type="dxa"/>
            <w:vMerge/>
            <w:vAlign w:val="center"/>
          </w:tcPr>
          <w:p w14:paraId="19AA3E67" w14:textId="77777777" w:rsidR="002E19E0" w:rsidRPr="001C687F" w:rsidRDefault="002E19E0" w:rsidP="002E19E0">
            <w:pPr>
              <w:rPr>
                <w:rFonts w:ascii="Arial" w:hAnsi="Arial" w:cs="Arial"/>
                <w:sz w:val="18"/>
                <w:szCs w:val="18"/>
              </w:rPr>
            </w:pPr>
          </w:p>
        </w:tc>
        <w:tc>
          <w:tcPr>
            <w:tcW w:w="1950" w:type="dxa"/>
            <w:vMerge/>
            <w:vAlign w:val="center"/>
          </w:tcPr>
          <w:p w14:paraId="3328C298" w14:textId="77777777" w:rsidR="002E19E0" w:rsidRPr="001C687F" w:rsidRDefault="002E19E0" w:rsidP="002E19E0">
            <w:pPr>
              <w:rPr>
                <w:rFonts w:ascii="Arial" w:hAnsi="Arial" w:cs="Arial"/>
                <w:sz w:val="18"/>
                <w:szCs w:val="18"/>
              </w:rPr>
            </w:pPr>
          </w:p>
        </w:tc>
        <w:tc>
          <w:tcPr>
            <w:tcW w:w="915" w:type="dxa"/>
            <w:vMerge/>
            <w:vAlign w:val="center"/>
          </w:tcPr>
          <w:p w14:paraId="3DBE1E81" w14:textId="77777777" w:rsidR="002E19E0" w:rsidRPr="001C687F" w:rsidRDefault="002E19E0" w:rsidP="002E19E0">
            <w:pPr>
              <w:rPr>
                <w:rFonts w:ascii="Arial" w:hAnsi="Arial" w:cs="Arial"/>
                <w:sz w:val="18"/>
                <w:szCs w:val="18"/>
              </w:rPr>
            </w:pPr>
          </w:p>
        </w:tc>
        <w:tc>
          <w:tcPr>
            <w:tcW w:w="3850" w:type="dxa"/>
            <w:vAlign w:val="center"/>
          </w:tcPr>
          <w:p w14:paraId="41A51A2C"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Listado Asistencia </w:t>
            </w:r>
          </w:p>
        </w:tc>
        <w:tc>
          <w:tcPr>
            <w:tcW w:w="982" w:type="dxa"/>
            <w:vAlign w:val="center"/>
          </w:tcPr>
          <w:p w14:paraId="75E9E59E"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F-DS-21</w:t>
            </w:r>
          </w:p>
        </w:tc>
      </w:tr>
      <w:tr w:rsidR="002E19E0" w:rsidRPr="001C687F" w14:paraId="0232B6B0" w14:textId="77777777" w:rsidTr="002E19E0">
        <w:tc>
          <w:tcPr>
            <w:tcW w:w="1275" w:type="dxa"/>
            <w:vMerge/>
            <w:vAlign w:val="center"/>
          </w:tcPr>
          <w:p w14:paraId="07B22212" w14:textId="77777777" w:rsidR="002E19E0" w:rsidRPr="001C687F" w:rsidRDefault="002E19E0" w:rsidP="002E19E0">
            <w:pPr>
              <w:rPr>
                <w:rFonts w:ascii="Arial" w:hAnsi="Arial" w:cs="Arial"/>
                <w:sz w:val="18"/>
                <w:szCs w:val="18"/>
              </w:rPr>
            </w:pPr>
          </w:p>
        </w:tc>
        <w:tc>
          <w:tcPr>
            <w:tcW w:w="1950" w:type="dxa"/>
            <w:vMerge/>
            <w:vAlign w:val="center"/>
          </w:tcPr>
          <w:p w14:paraId="57D1CB54" w14:textId="77777777" w:rsidR="002E19E0" w:rsidRPr="001C687F" w:rsidRDefault="002E19E0" w:rsidP="002E19E0">
            <w:pPr>
              <w:rPr>
                <w:rFonts w:ascii="Arial" w:hAnsi="Arial" w:cs="Arial"/>
                <w:sz w:val="18"/>
                <w:szCs w:val="18"/>
              </w:rPr>
            </w:pPr>
          </w:p>
        </w:tc>
        <w:tc>
          <w:tcPr>
            <w:tcW w:w="915" w:type="dxa"/>
            <w:vMerge/>
            <w:vAlign w:val="center"/>
          </w:tcPr>
          <w:p w14:paraId="26723799" w14:textId="77777777" w:rsidR="002E19E0" w:rsidRPr="001C687F" w:rsidRDefault="002E19E0" w:rsidP="002E19E0">
            <w:pPr>
              <w:rPr>
                <w:rFonts w:ascii="Arial" w:hAnsi="Arial" w:cs="Arial"/>
                <w:sz w:val="18"/>
                <w:szCs w:val="18"/>
              </w:rPr>
            </w:pPr>
          </w:p>
        </w:tc>
        <w:tc>
          <w:tcPr>
            <w:tcW w:w="3850" w:type="dxa"/>
            <w:vAlign w:val="center"/>
          </w:tcPr>
          <w:p w14:paraId="06CBB982" w14:textId="77777777" w:rsidR="002E19E0" w:rsidRPr="001C687F" w:rsidRDefault="002E19E0" w:rsidP="002E19E0">
            <w:pPr>
              <w:pStyle w:val="Prrafodelista"/>
              <w:ind w:left="0"/>
              <w:jc w:val="both"/>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 xml:space="preserve">Acta de reunión </w:t>
            </w:r>
          </w:p>
        </w:tc>
        <w:tc>
          <w:tcPr>
            <w:tcW w:w="982" w:type="dxa"/>
            <w:vAlign w:val="center"/>
          </w:tcPr>
          <w:p w14:paraId="50986A4C" w14:textId="77777777" w:rsidR="002E19E0" w:rsidRPr="001C687F" w:rsidRDefault="002E19E0" w:rsidP="002E19E0">
            <w:pPr>
              <w:rPr>
                <w:rFonts w:ascii="Arial" w:eastAsia="Arial Narrow" w:hAnsi="Arial" w:cs="Arial"/>
                <w:color w:val="000000" w:themeColor="text1"/>
                <w:sz w:val="18"/>
                <w:szCs w:val="18"/>
              </w:rPr>
            </w:pPr>
            <w:r w:rsidRPr="001C687F">
              <w:rPr>
                <w:rFonts w:ascii="Arial" w:eastAsia="Arial Narrow" w:hAnsi="Arial" w:cs="Arial"/>
                <w:color w:val="000000" w:themeColor="text1"/>
                <w:sz w:val="18"/>
                <w:szCs w:val="18"/>
              </w:rPr>
              <w:t>F-DS-1</w:t>
            </w:r>
          </w:p>
        </w:tc>
      </w:tr>
      <w:tr w:rsidR="002E19E0" w:rsidRPr="001C687F" w14:paraId="7068D6DB" w14:textId="77777777" w:rsidTr="002E19E0">
        <w:tc>
          <w:tcPr>
            <w:tcW w:w="1275" w:type="dxa"/>
            <w:vMerge/>
            <w:vAlign w:val="center"/>
          </w:tcPr>
          <w:p w14:paraId="6E971F94" w14:textId="77777777" w:rsidR="002E19E0" w:rsidRPr="001C687F" w:rsidRDefault="002E19E0" w:rsidP="002E19E0">
            <w:pPr>
              <w:rPr>
                <w:rFonts w:ascii="Arial" w:hAnsi="Arial" w:cs="Arial"/>
                <w:sz w:val="18"/>
                <w:szCs w:val="18"/>
              </w:rPr>
            </w:pPr>
          </w:p>
        </w:tc>
        <w:tc>
          <w:tcPr>
            <w:tcW w:w="1950" w:type="dxa"/>
            <w:vMerge w:val="restart"/>
            <w:vAlign w:val="center"/>
          </w:tcPr>
          <w:p w14:paraId="36A35FF6"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t xml:space="preserve">9.Motivación, Sensibilización y Formación para el </w:t>
            </w:r>
            <w:r w:rsidRPr="001C687F">
              <w:rPr>
                <w:rFonts w:ascii="Arial" w:eastAsia="Arial Narrow" w:hAnsi="Arial" w:cs="Arial"/>
                <w:sz w:val="18"/>
                <w:szCs w:val="18"/>
              </w:rPr>
              <w:lastRenderedPageBreak/>
              <w:t>Abordaje Pacífico de Conflictos PD-AJ-14</w:t>
            </w:r>
          </w:p>
        </w:tc>
        <w:tc>
          <w:tcPr>
            <w:tcW w:w="915" w:type="dxa"/>
            <w:vMerge w:val="restart"/>
            <w:vAlign w:val="center"/>
          </w:tcPr>
          <w:p w14:paraId="34A54034" w14:textId="77777777" w:rsidR="002E19E0" w:rsidRPr="001C687F" w:rsidRDefault="002E19E0" w:rsidP="002E19E0">
            <w:pPr>
              <w:rPr>
                <w:rFonts w:ascii="Arial" w:eastAsia="Arial Narrow" w:hAnsi="Arial" w:cs="Arial"/>
                <w:sz w:val="18"/>
                <w:szCs w:val="18"/>
              </w:rPr>
            </w:pPr>
            <w:r w:rsidRPr="001C687F">
              <w:rPr>
                <w:rFonts w:ascii="Arial" w:eastAsia="Arial Narrow" w:hAnsi="Arial" w:cs="Arial"/>
                <w:sz w:val="18"/>
                <w:szCs w:val="18"/>
              </w:rPr>
              <w:lastRenderedPageBreak/>
              <w:t>PD-AJ-14</w:t>
            </w:r>
          </w:p>
        </w:tc>
        <w:tc>
          <w:tcPr>
            <w:tcW w:w="3850" w:type="dxa"/>
            <w:vAlign w:val="center"/>
          </w:tcPr>
          <w:p w14:paraId="429CCA94" w14:textId="77777777" w:rsidR="002E19E0" w:rsidRPr="001C687F" w:rsidRDefault="002E19E0" w:rsidP="002E19E0">
            <w:pPr>
              <w:pStyle w:val="Prrafodelista"/>
              <w:ind w:left="0"/>
              <w:jc w:val="both"/>
              <w:rPr>
                <w:rFonts w:ascii="Arial" w:eastAsia="Arial Narrow" w:hAnsi="Arial" w:cs="Arial"/>
                <w:sz w:val="18"/>
                <w:szCs w:val="18"/>
              </w:rPr>
            </w:pPr>
            <w:r w:rsidRPr="001C687F">
              <w:rPr>
                <w:rFonts w:ascii="Arial" w:eastAsia="Arial Narrow" w:hAnsi="Arial" w:cs="Arial"/>
                <w:sz w:val="18"/>
                <w:szCs w:val="18"/>
              </w:rPr>
              <w:t>Manual de motivación, sensibilización y formación para el abordaje pacífico de conflictos.</w:t>
            </w:r>
          </w:p>
        </w:tc>
        <w:tc>
          <w:tcPr>
            <w:tcW w:w="982" w:type="dxa"/>
            <w:vAlign w:val="center"/>
          </w:tcPr>
          <w:p w14:paraId="141478BE" w14:textId="77777777" w:rsidR="002E19E0" w:rsidRPr="001C687F" w:rsidRDefault="002E19E0" w:rsidP="002E19E0">
            <w:pPr>
              <w:rPr>
                <w:rFonts w:ascii="Arial" w:eastAsia="Arial Narrow" w:hAnsi="Arial" w:cs="Arial"/>
                <w:sz w:val="18"/>
                <w:szCs w:val="18"/>
              </w:rPr>
            </w:pPr>
          </w:p>
        </w:tc>
      </w:tr>
      <w:tr w:rsidR="002E19E0" w:rsidRPr="001C687F" w14:paraId="4CEFC3FB" w14:textId="77777777" w:rsidTr="002E19E0">
        <w:tc>
          <w:tcPr>
            <w:tcW w:w="1275" w:type="dxa"/>
            <w:vMerge/>
            <w:vAlign w:val="center"/>
          </w:tcPr>
          <w:p w14:paraId="0107747E" w14:textId="77777777" w:rsidR="002E19E0" w:rsidRPr="001C687F" w:rsidRDefault="002E19E0" w:rsidP="002E19E0">
            <w:pPr>
              <w:rPr>
                <w:rFonts w:ascii="Arial" w:hAnsi="Arial" w:cs="Arial"/>
                <w:sz w:val="18"/>
                <w:szCs w:val="18"/>
              </w:rPr>
            </w:pPr>
          </w:p>
        </w:tc>
        <w:tc>
          <w:tcPr>
            <w:tcW w:w="1950" w:type="dxa"/>
            <w:vMerge/>
            <w:vAlign w:val="center"/>
          </w:tcPr>
          <w:p w14:paraId="160CACAA" w14:textId="77777777" w:rsidR="002E19E0" w:rsidRPr="001C687F" w:rsidRDefault="002E19E0" w:rsidP="002E19E0">
            <w:pPr>
              <w:rPr>
                <w:rFonts w:ascii="Arial" w:hAnsi="Arial" w:cs="Arial"/>
                <w:sz w:val="18"/>
                <w:szCs w:val="18"/>
              </w:rPr>
            </w:pPr>
          </w:p>
        </w:tc>
        <w:tc>
          <w:tcPr>
            <w:tcW w:w="915" w:type="dxa"/>
            <w:vMerge/>
            <w:vAlign w:val="center"/>
          </w:tcPr>
          <w:p w14:paraId="7F48B3A5" w14:textId="77777777" w:rsidR="002E19E0" w:rsidRPr="001C687F" w:rsidRDefault="002E19E0" w:rsidP="002E19E0">
            <w:pPr>
              <w:rPr>
                <w:rFonts w:ascii="Arial" w:hAnsi="Arial" w:cs="Arial"/>
                <w:sz w:val="18"/>
                <w:szCs w:val="18"/>
              </w:rPr>
            </w:pPr>
          </w:p>
        </w:tc>
        <w:tc>
          <w:tcPr>
            <w:tcW w:w="3850" w:type="dxa"/>
            <w:vAlign w:val="center"/>
          </w:tcPr>
          <w:p w14:paraId="2320CDFF" w14:textId="77777777" w:rsidR="002E19E0" w:rsidRPr="001C687F" w:rsidRDefault="002E19E0" w:rsidP="002E19E0">
            <w:pPr>
              <w:pStyle w:val="Prrafodelista"/>
              <w:ind w:left="0"/>
              <w:rPr>
                <w:rFonts w:ascii="Arial" w:eastAsia="Arial Narrow" w:hAnsi="Arial" w:cs="Arial"/>
                <w:sz w:val="18"/>
                <w:szCs w:val="18"/>
              </w:rPr>
            </w:pPr>
            <w:r w:rsidRPr="001C687F">
              <w:rPr>
                <w:rFonts w:ascii="Arial" w:eastAsia="Arial Narrow" w:hAnsi="Arial" w:cs="Arial"/>
                <w:sz w:val="18"/>
                <w:szCs w:val="18"/>
              </w:rPr>
              <w:t>Evaluación de la sesión de motivación y/o sensibilización para el abordaje pacífico de conflictos</w:t>
            </w:r>
          </w:p>
        </w:tc>
        <w:tc>
          <w:tcPr>
            <w:tcW w:w="982" w:type="dxa"/>
            <w:vAlign w:val="center"/>
          </w:tcPr>
          <w:p w14:paraId="3C8B740C" w14:textId="77777777" w:rsidR="002E19E0" w:rsidRPr="001C687F" w:rsidRDefault="002E19E0" w:rsidP="002E19E0">
            <w:pPr>
              <w:rPr>
                <w:rFonts w:ascii="Arial" w:eastAsia="Arial Narrow" w:hAnsi="Arial" w:cs="Arial"/>
                <w:sz w:val="18"/>
                <w:szCs w:val="18"/>
              </w:rPr>
            </w:pPr>
          </w:p>
        </w:tc>
      </w:tr>
      <w:tr w:rsidR="002E19E0" w:rsidRPr="001C687F" w14:paraId="4C4BEA7B" w14:textId="77777777" w:rsidTr="002E19E0">
        <w:tc>
          <w:tcPr>
            <w:tcW w:w="1275" w:type="dxa"/>
            <w:vMerge/>
            <w:vAlign w:val="center"/>
          </w:tcPr>
          <w:p w14:paraId="253E42EF" w14:textId="77777777" w:rsidR="002E19E0" w:rsidRPr="001C687F" w:rsidRDefault="002E19E0" w:rsidP="002E19E0">
            <w:pPr>
              <w:rPr>
                <w:rFonts w:ascii="Arial" w:hAnsi="Arial" w:cs="Arial"/>
                <w:sz w:val="18"/>
                <w:szCs w:val="18"/>
              </w:rPr>
            </w:pPr>
          </w:p>
        </w:tc>
        <w:tc>
          <w:tcPr>
            <w:tcW w:w="1950" w:type="dxa"/>
            <w:vMerge/>
            <w:vAlign w:val="center"/>
          </w:tcPr>
          <w:p w14:paraId="609AA0FD" w14:textId="77777777" w:rsidR="002E19E0" w:rsidRPr="001C687F" w:rsidRDefault="002E19E0" w:rsidP="002E19E0">
            <w:pPr>
              <w:rPr>
                <w:rFonts w:ascii="Arial" w:hAnsi="Arial" w:cs="Arial"/>
                <w:sz w:val="18"/>
                <w:szCs w:val="18"/>
              </w:rPr>
            </w:pPr>
          </w:p>
        </w:tc>
        <w:tc>
          <w:tcPr>
            <w:tcW w:w="915" w:type="dxa"/>
            <w:vMerge/>
            <w:vAlign w:val="center"/>
          </w:tcPr>
          <w:p w14:paraId="271F05C5" w14:textId="77777777" w:rsidR="002E19E0" w:rsidRPr="001C687F" w:rsidRDefault="002E19E0" w:rsidP="002E19E0">
            <w:pPr>
              <w:rPr>
                <w:rFonts w:ascii="Arial" w:hAnsi="Arial" w:cs="Arial"/>
                <w:sz w:val="18"/>
                <w:szCs w:val="18"/>
              </w:rPr>
            </w:pPr>
          </w:p>
        </w:tc>
        <w:tc>
          <w:tcPr>
            <w:tcW w:w="3850" w:type="dxa"/>
            <w:vAlign w:val="center"/>
          </w:tcPr>
          <w:p w14:paraId="6C2D13B5" w14:textId="77777777" w:rsidR="002E19E0" w:rsidRPr="001C687F" w:rsidRDefault="002E19E0" w:rsidP="002E19E0">
            <w:pPr>
              <w:pStyle w:val="Prrafodelista"/>
              <w:ind w:left="0"/>
              <w:rPr>
                <w:rFonts w:ascii="Arial" w:eastAsia="Arial Narrow" w:hAnsi="Arial" w:cs="Arial"/>
                <w:sz w:val="18"/>
                <w:szCs w:val="18"/>
              </w:rPr>
            </w:pPr>
            <w:r w:rsidRPr="001C687F">
              <w:rPr>
                <w:rFonts w:ascii="Arial" w:eastAsia="Arial Narrow" w:hAnsi="Arial" w:cs="Arial"/>
                <w:sz w:val="18"/>
                <w:szCs w:val="18"/>
              </w:rPr>
              <w:t>Lista de chequeo para la construcción de perfil de Actor de Justicia Comunitaria</w:t>
            </w:r>
          </w:p>
        </w:tc>
        <w:tc>
          <w:tcPr>
            <w:tcW w:w="982" w:type="dxa"/>
            <w:vAlign w:val="center"/>
          </w:tcPr>
          <w:p w14:paraId="1859E8FD" w14:textId="77777777" w:rsidR="002E19E0" w:rsidRPr="001C687F" w:rsidRDefault="002E19E0" w:rsidP="002E19E0">
            <w:pPr>
              <w:rPr>
                <w:rFonts w:ascii="Arial" w:eastAsia="Arial Narrow" w:hAnsi="Arial" w:cs="Arial"/>
                <w:sz w:val="18"/>
                <w:szCs w:val="18"/>
              </w:rPr>
            </w:pPr>
          </w:p>
        </w:tc>
      </w:tr>
    </w:tbl>
    <w:p w14:paraId="176F4FD8" w14:textId="77777777" w:rsidR="002E19E0" w:rsidRPr="001C687F" w:rsidRDefault="002E19E0" w:rsidP="002E19E0">
      <w:pPr>
        <w:spacing w:after="0" w:line="240" w:lineRule="auto"/>
        <w:jc w:val="center"/>
        <w:rPr>
          <w:rFonts w:ascii="Arial" w:eastAsiaTheme="minorEastAsia" w:hAnsi="Arial" w:cs="Arial"/>
          <w:lang w:val="es"/>
        </w:rPr>
      </w:pPr>
      <w:r w:rsidRPr="001C687F">
        <w:rPr>
          <w:rFonts w:ascii="Arial" w:eastAsiaTheme="minorEastAsia" w:hAnsi="Arial" w:cs="Arial"/>
          <w:lang w:val="es"/>
        </w:rPr>
        <w:t>Fuente: Dirección de Acceso a la Justicia</w:t>
      </w:r>
    </w:p>
    <w:p w14:paraId="67111437" w14:textId="77777777" w:rsidR="001C687F" w:rsidRDefault="001C687F" w:rsidP="002E19E0">
      <w:pPr>
        <w:spacing w:after="0" w:line="240" w:lineRule="auto"/>
        <w:jc w:val="both"/>
        <w:rPr>
          <w:rFonts w:ascii="Arial" w:eastAsiaTheme="minorEastAsia" w:hAnsi="Arial" w:cs="Arial"/>
          <w:sz w:val="22"/>
          <w:szCs w:val="22"/>
          <w:lang w:val="es"/>
        </w:rPr>
      </w:pPr>
    </w:p>
    <w:p w14:paraId="2456DF2C" w14:textId="17E27E39" w:rsidR="002E19E0" w:rsidRPr="00C129E1" w:rsidRDefault="002E19E0" w:rsidP="002E19E0">
      <w:pPr>
        <w:spacing w:after="0" w:line="240" w:lineRule="auto"/>
        <w:jc w:val="both"/>
        <w:rPr>
          <w:rFonts w:ascii="Arial" w:eastAsiaTheme="minorEastAsia" w:hAnsi="Arial" w:cs="Arial"/>
          <w:sz w:val="22"/>
          <w:szCs w:val="22"/>
          <w:lang w:val="es"/>
        </w:rPr>
      </w:pPr>
      <w:r w:rsidRPr="00C129E1">
        <w:rPr>
          <w:rFonts w:ascii="Arial" w:eastAsiaTheme="minorEastAsia" w:hAnsi="Arial" w:cs="Arial"/>
          <w:sz w:val="22"/>
          <w:szCs w:val="22"/>
          <w:lang w:val="es"/>
        </w:rPr>
        <w:t>Igualmente, se actualizó la matriz de riesgos del Proceso de Acceso y Fortalecimiento a la Justicia respecto de los procedimientos asociados a casas de justicia y Centro de Traslado por Protección CTP, se elaboró la matriz de oportunidades con base en la DOFA del proceso de Acceso y fortalecimiento a la justicia”, se elaboró la matriz de productos y servicios del proceso de “Acceso y fortalecimiento a la justicia en lo referente a los servicios y trámites de atención de usuarios en casas de justicia, mediación y conciliación e información a familiares y allegados de personas sujeto de la medida de traslado por protección y se actualizaron los indicadores de gestión del proceso de “Acceso y fortalecimiento a la justicia” al nuevo formato establecido por la Oficina Asesora de Planeación.</w:t>
      </w:r>
    </w:p>
    <w:p w14:paraId="33BC5C53" w14:textId="1B34C487" w:rsidR="002E19E0" w:rsidRPr="00C129E1" w:rsidRDefault="002E19E0" w:rsidP="002E19E0">
      <w:pPr>
        <w:spacing w:after="0" w:line="240" w:lineRule="auto"/>
        <w:rPr>
          <w:rFonts w:ascii="Arial" w:eastAsiaTheme="minorEastAsia" w:hAnsi="Arial" w:cs="Arial"/>
          <w:sz w:val="22"/>
          <w:szCs w:val="22"/>
          <w:lang w:val="es"/>
        </w:rPr>
      </w:pPr>
    </w:p>
    <w:p w14:paraId="5C2E9E9D" w14:textId="77777777" w:rsidR="002E19E0" w:rsidRPr="001C687F" w:rsidRDefault="002E19E0" w:rsidP="002E19E0">
      <w:pPr>
        <w:spacing w:after="0" w:line="240" w:lineRule="auto"/>
        <w:jc w:val="both"/>
        <w:rPr>
          <w:rFonts w:ascii="Arial" w:hAnsi="Arial" w:cs="Arial"/>
          <w:b/>
          <w:sz w:val="22"/>
          <w:szCs w:val="22"/>
        </w:rPr>
      </w:pPr>
      <w:r w:rsidRPr="001C687F">
        <w:rPr>
          <w:rFonts w:ascii="Arial" w:hAnsi="Arial" w:cs="Arial"/>
          <w:b/>
          <w:sz w:val="22"/>
          <w:szCs w:val="22"/>
        </w:rPr>
        <w:t>META PROYECTO No 3: Capacitar y Articular al 100% De los operadores De justicia no formal y comunitaria del Distrito para la implementación del Código Nacional de Policía.</w:t>
      </w:r>
    </w:p>
    <w:p w14:paraId="185672F3" w14:textId="77777777" w:rsidR="001C687F" w:rsidRDefault="001C687F" w:rsidP="002E19E0">
      <w:pPr>
        <w:spacing w:after="0" w:line="240" w:lineRule="auto"/>
        <w:rPr>
          <w:rFonts w:ascii="Arial" w:eastAsiaTheme="minorEastAsia" w:hAnsi="Arial" w:cs="Arial"/>
          <w:b/>
          <w:bCs/>
          <w:sz w:val="22"/>
          <w:szCs w:val="22"/>
        </w:rPr>
      </w:pPr>
    </w:p>
    <w:p w14:paraId="0387CB4D" w14:textId="2FB6F15E" w:rsidR="002E19E0" w:rsidRPr="00C129E1" w:rsidRDefault="002E19E0" w:rsidP="002E19E0">
      <w:pPr>
        <w:spacing w:after="0" w:line="240" w:lineRule="auto"/>
        <w:rPr>
          <w:rFonts w:ascii="Arial" w:eastAsiaTheme="minorEastAsia" w:hAnsi="Arial" w:cs="Arial"/>
          <w:b/>
          <w:bCs/>
          <w:sz w:val="22"/>
          <w:szCs w:val="22"/>
        </w:rPr>
      </w:pPr>
      <w:r w:rsidRPr="00C129E1">
        <w:rPr>
          <w:rFonts w:ascii="Arial" w:eastAsiaTheme="minorEastAsia" w:hAnsi="Arial" w:cs="Arial"/>
          <w:b/>
          <w:bCs/>
          <w:sz w:val="22"/>
          <w:szCs w:val="22"/>
        </w:rPr>
        <w:t>LOGROS:</w:t>
      </w:r>
    </w:p>
    <w:p w14:paraId="403289AE" w14:textId="77777777" w:rsidR="001C687F" w:rsidRDefault="001C687F" w:rsidP="002E19E0">
      <w:pPr>
        <w:spacing w:after="0" w:line="240" w:lineRule="auto"/>
        <w:jc w:val="both"/>
        <w:rPr>
          <w:rFonts w:ascii="Arial" w:eastAsiaTheme="minorEastAsia" w:hAnsi="Arial" w:cs="Arial"/>
          <w:sz w:val="22"/>
          <w:szCs w:val="22"/>
        </w:rPr>
      </w:pPr>
    </w:p>
    <w:p w14:paraId="0B8EE96C" w14:textId="48BAC55E"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En el marco de los Comités Locales de Coordinación de Casas justicia y en aras de fortalecer las capacidades institucionales, se han desarrollado jornadas de capacitación y actualización a todos los equipos locales que integran las Casas de Justicia, sobre las competencias de las entidades participantes, con el fin de permitir no solo la articulación institucional y el trabajo colaborativo, sino redundar en el beneficio para la ciudadanía. Durante el periodo comprendido entre 01 de enero al 30 de septiembre de 2019, se han realizado 48 capacitaciones.</w:t>
      </w:r>
      <w:r w:rsidRPr="00C129E1">
        <w:rPr>
          <w:rFonts w:ascii="Arial" w:eastAsiaTheme="minorEastAsia" w:hAnsi="Arial" w:cs="Arial"/>
          <w:color w:val="FF0000"/>
          <w:sz w:val="22"/>
          <w:szCs w:val="22"/>
        </w:rPr>
        <w:t xml:space="preserve"> </w:t>
      </w:r>
    </w:p>
    <w:p w14:paraId="0A2DA426" w14:textId="77777777" w:rsidR="001C687F"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De otro lado y atendiendo a la implementación del procedimiento “Formación y Capacitación, en el Marco del Sistema Distrital y Locales de Justicia”, la Dirección de Acceso a la Justicia dentro del primer semestre de 2019, llevó a cabo ciclos de inducción y sensibilización a funcionarios y contratistas del Centro de Recepción e Información y de las Unidades de Mediación y Conciliación. Las temáticas expuestas responden a la necesidad de orientar a los integrantes de los equipos territoriales en el desarrollo de sus actividades y en la implementación de enfoques de atención restaurativo y diferencial, entre las que estuvieron:</w:t>
      </w:r>
    </w:p>
    <w:p w14:paraId="049D7A4D" w14:textId="72AA4BDF"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 </w:t>
      </w:r>
    </w:p>
    <w:p w14:paraId="286999F1"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Enfoque de atención restaurativo y diferencial.  </w:t>
      </w:r>
    </w:p>
    <w:p w14:paraId="76436E57"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Sistema Distrital y Local de Justicia.  </w:t>
      </w:r>
    </w:p>
    <w:p w14:paraId="13ECFDDD"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Conceptos básicos de mediación y gestión de conflictos.  </w:t>
      </w:r>
    </w:p>
    <w:p w14:paraId="05D3BD50"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Rutas de acceso a la justicia.  </w:t>
      </w:r>
    </w:p>
    <w:p w14:paraId="2712581E"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Sistema de Información Distrital de Justicia SIDIJUS (SILOJUS, SIJUSCO, JUSTICO, SUME y SICAS). </w:t>
      </w:r>
    </w:p>
    <w:p w14:paraId="41BF6741" w14:textId="77777777" w:rsidR="001B136A" w:rsidRDefault="001B136A" w:rsidP="002E19E0">
      <w:pPr>
        <w:spacing w:after="0" w:line="240" w:lineRule="auto"/>
        <w:rPr>
          <w:rFonts w:ascii="Arial" w:eastAsiaTheme="minorEastAsia" w:hAnsi="Arial" w:cs="Arial"/>
          <w:sz w:val="22"/>
          <w:szCs w:val="22"/>
        </w:rPr>
      </w:pPr>
    </w:p>
    <w:p w14:paraId="05CB3744" w14:textId="78685C10" w:rsidR="002E19E0" w:rsidRPr="00C129E1" w:rsidRDefault="001B136A" w:rsidP="002E19E0">
      <w:pPr>
        <w:spacing w:after="0" w:line="240" w:lineRule="auto"/>
        <w:rPr>
          <w:rFonts w:ascii="Arial" w:eastAsiaTheme="minorEastAsia" w:hAnsi="Arial" w:cs="Arial"/>
          <w:sz w:val="22"/>
          <w:szCs w:val="22"/>
        </w:rPr>
      </w:pPr>
      <w:r w:rsidRPr="00C129E1">
        <w:rPr>
          <w:rFonts w:ascii="Arial" w:eastAsiaTheme="minorEastAsia" w:hAnsi="Arial" w:cs="Arial"/>
          <w:sz w:val="22"/>
          <w:szCs w:val="22"/>
        </w:rPr>
        <w:t>Total,</w:t>
      </w:r>
      <w:r w:rsidR="002E19E0" w:rsidRPr="00C129E1">
        <w:rPr>
          <w:rFonts w:ascii="Arial" w:eastAsiaTheme="minorEastAsia" w:hAnsi="Arial" w:cs="Arial"/>
          <w:sz w:val="22"/>
          <w:szCs w:val="22"/>
        </w:rPr>
        <w:t xml:space="preserve"> de funcionarios y contratistas capacitados:</w:t>
      </w:r>
      <w:r w:rsidR="002E19E0" w:rsidRPr="00C129E1">
        <w:rPr>
          <w:rFonts w:ascii="Arial" w:eastAsiaTheme="minorEastAsia" w:hAnsi="Arial" w:cs="Arial"/>
          <w:b/>
          <w:bCs/>
          <w:sz w:val="22"/>
          <w:szCs w:val="22"/>
        </w:rPr>
        <w:t xml:space="preserve"> 60</w:t>
      </w:r>
      <w:r w:rsidR="002E19E0" w:rsidRPr="00C129E1">
        <w:rPr>
          <w:rFonts w:ascii="Arial" w:eastAsiaTheme="minorEastAsia" w:hAnsi="Arial" w:cs="Arial"/>
          <w:sz w:val="22"/>
          <w:szCs w:val="22"/>
        </w:rPr>
        <w:t xml:space="preserve"> </w:t>
      </w:r>
    </w:p>
    <w:p w14:paraId="6013E04D" w14:textId="5267F3AB" w:rsidR="002E19E0" w:rsidRPr="00C129E1" w:rsidRDefault="002E19E0" w:rsidP="002E19E0">
      <w:pPr>
        <w:spacing w:after="0" w:line="240" w:lineRule="auto"/>
        <w:jc w:val="both"/>
        <w:rPr>
          <w:rFonts w:ascii="Arial" w:eastAsia="Arial Narrow" w:hAnsi="Arial" w:cs="Arial"/>
          <w:color w:val="000000" w:themeColor="text1"/>
          <w:sz w:val="22"/>
          <w:szCs w:val="22"/>
          <w:lang w:val="es"/>
        </w:rPr>
      </w:pPr>
      <w:r w:rsidRPr="00C129E1">
        <w:rPr>
          <w:rFonts w:ascii="Arial" w:eastAsia="Arial Narrow" w:hAnsi="Arial" w:cs="Arial"/>
          <w:color w:val="000000" w:themeColor="text1"/>
          <w:sz w:val="22"/>
          <w:szCs w:val="22"/>
          <w:lang w:val="es"/>
        </w:rPr>
        <w:t xml:space="preserve">Por otra </w:t>
      </w:r>
      <w:r w:rsidR="001B136A" w:rsidRPr="00C129E1">
        <w:rPr>
          <w:rFonts w:ascii="Arial" w:eastAsia="Arial Narrow" w:hAnsi="Arial" w:cs="Arial"/>
          <w:color w:val="000000" w:themeColor="text1"/>
          <w:sz w:val="22"/>
          <w:szCs w:val="22"/>
          <w:lang w:val="es"/>
        </w:rPr>
        <w:t>parte,</w:t>
      </w:r>
      <w:r w:rsidRPr="00C129E1">
        <w:rPr>
          <w:rFonts w:ascii="Arial" w:eastAsia="Arial Narrow" w:hAnsi="Arial" w:cs="Arial"/>
          <w:color w:val="000000" w:themeColor="text1"/>
          <w:sz w:val="22"/>
          <w:szCs w:val="22"/>
          <w:lang w:val="es"/>
        </w:rPr>
        <w:t xml:space="preserve"> y con el ánimo de fortalecer y mejorar los servicios que se prestan en las Casas de Justicia, el segundo trimestre de 2019, la Dirección de Acceso a la Justicia preparó e implementó </w:t>
      </w:r>
      <w:r w:rsidRPr="00C129E1">
        <w:rPr>
          <w:rFonts w:ascii="Arial" w:eastAsia="Arial Narrow" w:hAnsi="Arial" w:cs="Arial"/>
          <w:color w:val="000000" w:themeColor="text1"/>
          <w:sz w:val="22"/>
          <w:szCs w:val="22"/>
          <w:lang w:val="es"/>
        </w:rPr>
        <w:lastRenderedPageBreak/>
        <w:t xml:space="preserve">capacitaciones a los profesionales que se desempeñan en los Centros de Recepción e Información sobre las rutas de acceso a la justicia, las acciones y normatividades que se deben tener en cuenta al momento de atender al usuario. Las rutas socializadas fueron las siguientes: </w:t>
      </w:r>
    </w:p>
    <w:p w14:paraId="7590D771" w14:textId="77777777" w:rsidR="002E19E0" w:rsidRPr="00C129E1" w:rsidRDefault="002E19E0" w:rsidP="00220993">
      <w:pPr>
        <w:pStyle w:val="Prrafodelista"/>
        <w:numPr>
          <w:ilvl w:val="0"/>
          <w:numId w:val="253"/>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Violencia intrafamiliar. </w:t>
      </w:r>
    </w:p>
    <w:p w14:paraId="50A5F25A" w14:textId="77777777" w:rsidR="002E19E0" w:rsidRPr="00C129E1" w:rsidRDefault="002E19E0" w:rsidP="00220993">
      <w:pPr>
        <w:pStyle w:val="Prrafodelista"/>
        <w:numPr>
          <w:ilvl w:val="0"/>
          <w:numId w:val="253"/>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Deudas. </w:t>
      </w:r>
    </w:p>
    <w:p w14:paraId="094F3A8B" w14:textId="77777777" w:rsidR="002E19E0" w:rsidRPr="00C129E1" w:rsidRDefault="002E19E0" w:rsidP="00220993">
      <w:pPr>
        <w:pStyle w:val="Prrafodelista"/>
        <w:numPr>
          <w:ilvl w:val="0"/>
          <w:numId w:val="253"/>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Conflictos de convivencia. </w:t>
      </w:r>
    </w:p>
    <w:p w14:paraId="3F85A3CA" w14:textId="77777777" w:rsidR="002E19E0" w:rsidRPr="00C129E1" w:rsidRDefault="002E19E0" w:rsidP="00220993">
      <w:pPr>
        <w:pStyle w:val="Prrafodelista"/>
        <w:numPr>
          <w:ilvl w:val="0"/>
          <w:numId w:val="253"/>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Cuota de alimentos. </w:t>
      </w:r>
    </w:p>
    <w:p w14:paraId="04E94631" w14:textId="77777777" w:rsidR="002E19E0" w:rsidRPr="00C129E1" w:rsidRDefault="002E19E0" w:rsidP="00220993">
      <w:pPr>
        <w:pStyle w:val="Prrafodelista"/>
        <w:numPr>
          <w:ilvl w:val="0"/>
          <w:numId w:val="253"/>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Arrendamiento. </w:t>
      </w:r>
    </w:p>
    <w:p w14:paraId="0436760F" w14:textId="77777777" w:rsidR="002E19E0" w:rsidRPr="00C129E1" w:rsidRDefault="002E19E0" w:rsidP="00220993">
      <w:pPr>
        <w:pStyle w:val="Prrafodelista"/>
        <w:numPr>
          <w:ilvl w:val="0"/>
          <w:numId w:val="253"/>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Violencia sexual. </w:t>
      </w:r>
    </w:p>
    <w:p w14:paraId="385BD007" w14:textId="77777777" w:rsidR="002E19E0" w:rsidRPr="00C129E1" w:rsidRDefault="002E19E0" w:rsidP="00220993">
      <w:pPr>
        <w:pStyle w:val="Prrafodelista"/>
        <w:numPr>
          <w:ilvl w:val="0"/>
          <w:numId w:val="253"/>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 xml:space="preserve">Hurto. </w:t>
      </w:r>
    </w:p>
    <w:p w14:paraId="35486753" w14:textId="77777777" w:rsidR="002E19E0" w:rsidRPr="00C129E1" w:rsidRDefault="002E19E0" w:rsidP="00220993">
      <w:pPr>
        <w:pStyle w:val="Prrafodelista"/>
        <w:numPr>
          <w:ilvl w:val="0"/>
          <w:numId w:val="253"/>
        </w:numPr>
        <w:pBdr>
          <w:top w:val="nil"/>
          <w:left w:val="nil"/>
          <w:bottom w:val="nil"/>
          <w:right w:val="nil"/>
          <w:between w:val="nil"/>
        </w:pBdr>
        <w:spacing w:after="0" w:line="240" w:lineRule="auto"/>
        <w:ind w:left="284" w:hanging="284"/>
        <w:jc w:val="both"/>
        <w:rPr>
          <w:rFonts w:ascii="Arial" w:hAnsi="Arial" w:cs="Arial"/>
          <w:color w:val="000000" w:themeColor="text1"/>
        </w:rPr>
      </w:pPr>
      <w:r w:rsidRPr="00C129E1">
        <w:rPr>
          <w:rFonts w:ascii="Arial" w:eastAsia="Arial Narrow" w:hAnsi="Arial" w:cs="Arial"/>
          <w:lang w:val="es"/>
        </w:rPr>
        <w:t>Divorcio.</w:t>
      </w:r>
    </w:p>
    <w:p w14:paraId="5C26379A" w14:textId="77777777" w:rsidR="001B136A" w:rsidRDefault="001B136A" w:rsidP="002E19E0">
      <w:pPr>
        <w:spacing w:after="0" w:line="240" w:lineRule="auto"/>
        <w:jc w:val="both"/>
        <w:rPr>
          <w:rFonts w:ascii="Arial" w:eastAsiaTheme="minorEastAsia" w:hAnsi="Arial" w:cs="Arial"/>
          <w:sz w:val="22"/>
          <w:szCs w:val="22"/>
        </w:rPr>
      </w:pPr>
    </w:p>
    <w:p w14:paraId="35B09945" w14:textId="35997B91"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Para el tercer trimestre la DAJ gestionó y programó jornadas de capacitación por parte de las entidades operadoras a los profesionales que se desempeñan en los Centros de Recepción e Información, a los auxiliares de UMC y los de Casas de Justicia. El objetivo de estas capacitaciones es fortalecer el conocimiento acerca del portafolio de servicios, así como, las competencias y procedimientos de cada entidad, para que se tenga certeza al momento de brindar una orientación al usuario. Las entidades participantes para este tercer trimestre fueron las siguientes: </w:t>
      </w:r>
    </w:p>
    <w:p w14:paraId="52F4B5CC"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Comisaría de Familia. </w:t>
      </w:r>
    </w:p>
    <w:p w14:paraId="10EF22C3"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Secretaría Distrital de la Mujer.</w:t>
      </w:r>
    </w:p>
    <w:p w14:paraId="4115498A"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Mediación Policial.</w:t>
      </w:r>
    </w:p>
    <w:p w14:paraId="68B2FD89"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Centros de Conciliación de la Personería. </w:t>
      </w:r>
    </w:p>
    <w:p w14:paraId="35B558C5" w14:textId="77777777" w:rsidR="002E19E0" w:rsidRPr="00C129E1" w:rsidRDefault="002E19E0" w:rsidP="00220993">
      <w:pPr>
        <w:pStyle w:val="Prrafodelista"/>
        <w:numPr>
          <w:ilvl w:val="0"/>
          <w:numId w:val="48"/>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Consultorio Jurídico. </w:t>
      </w:r>
    </w:p>
    <w:p w14:paraId="7833F0FA" w14:textId="77777777" w:rsidR="001B136A" w:rsidRDefault="001B136A" w:rsidP="002E19E0">
      <w:pPr>
        <w:spacing w:after="0" w:line="240" w:lineRule="auto"/>
        <w:jc w:val="both"/>
        <w:rPr>
          <w:rFonts w:ascii="Arial" w:eastAsiaTheme="minorEastAsia" w:hAnsi="Arial" w:cs="Arial"/>
          <w:sz w:val="22"/>
          <w:szCs w:val="22"/>
        </w:rPr>
      </w:pPr>
    </w:p>
    <w:p w14:paraId="091B5BE8" w14:textId="16C79FC1" w:rsidR="002E19E0" w:rsidRPr="00C129E1" w:rsidRDefault="001B136A"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Total,</w:t>
      </w:r>
      <w:r w:rsidR="002E19E0" w:rsidRPr="00C129E1">
        <w:rPr>
          <w:rFonts w:ascii="Arial" w:eastAsiaTheme="minorEastAsia" w:hAnsi="Arial" w:cs="Arial"/>
          <w:sz w:val="22"/>
          <w:szCs w:val="22"/>
        </w:rPr>
        <w:t xml:space="preserve"> de funcionarios y contratistas capacitados: </w:t>
      </w:r>
      <w:r w:rsidR="002E19E0" w:rsidRPr="00C129E1">
        <w:rPr>
          <w:rFonts w:ascii="Arial" w:eastAsiaTheme="minorEastAsia" w:hAnsi="Arial" w:cs="Arial"/>
          <w:b/>
          <w:bCs/>
          <w:sz w:val="22"/>
          <w:szCs w:val="22"/>
        </w:rPr>
        <w:t xml:space="preserve">84  </w:t>
      </w:r>
    </w:p>
    <w:p w14:paraId="79A17AB1" w14:textId="77777777"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Adicionalmente, se gestionaron capacitaciones para los CRI de las Casas de Justicia, sobre las Rutas de Casa Libertad, donde se trataron los siguientes temas:</w:t>
      </w:r>
    </w:p>
    <w:p w14:paraId="42ECC6F8" w14:textId="77777777" w:rsidR="002E19E0" w:rsidRPr="00C129E1" w:rsidRDefault="002E19E0" w:rsidP="00220993">
      <w:pPr>
        <w:pStyle w:val="Prrafodelista"/>
        <w:numPr>
          <w:ilvl w:val="0"/>
          <w:numId w:val="255"/>
        </w:numPr>
        <w:pBdr>
          <w:top w:val="nil"/>
          <w:left w:val="nil"/>
          <w:bottom w:val="nil"/>
          <w:right w:val="nil"/>
          <w:between w:val="nil"/>
        </w:pBdr>
        <w:spacing w:after="0" w:line="240" w:lineRule="auto"/>
        <w:ind w:left="284" w:hanging="284"/>
        <w:rPr>
          <w:rFonts w:ascii="Arial" w:hAnsi="Arial" w:cs="Arial"/>
          <w:color w:val="000000" w:themeColor="text1"/>
        </w:rPr>
      </w:pPr>
      <w:r w:rsidRPr="00C129E1">
        <w:rPr>
          <w:rFonts w:ascii="Arial" w:eastAsiaTheme="minorEastAsia" w:hAnsi="Arial" w:cs="Arial"/>
        </w:rPr>
        <w:t>Áreas de atención jurídica y psicosocial.</w:t>
      </w:r>
    </w:p>
    <w:p w14:paraId="1099FCE0" w14:textId="77777777" w:rsidR="002E19E0" w:rsidRPr="00C129E1" w:rsidRDefault="002E19E0" w:rsidP="00220993">
      <w:pPr>
        <w:pStyle w:val="Prrafodelista"/>
        <w:numPr>
          <w:ilvl w:val="0"/>
          <w:numId w:val="255"/>
        </w:numPr>
        <w:pBdr>
          <w:top w:val="nil"/>
          <w:left w:val="nil"/>
          <w:bottom w:val="nil"/>
          <w:right w:val="nil"/>
          <w:between w:val="nil"/>
        </w:pBdr>
        <w:spacing w:after="0" w:line="240" w:lineRule="auto"/>
        <w:ind w:left="284" w:hanging="284"/>
        <w:rPr>
          <w:rFonts w:ascii="Arial" w:hAnsi="Arial" w:cs="Arial"/>
          <w:color w:val="000000" w:themeColor="text1"/>
        </w:rPr>
      </w:pPr>
      <w:r w:rsidRPr="00C129E1">
        <w:rPr>
          <w:rFonts w:ascii="Arial" w:eastAsiaTheme="minorEastAsia" w:hAnsi="Arial" w:cs="Arial"/>
        </w:rPr>
        <w:t>Emprendimiento laboral</w:t>
      </w:r>
    </w:p>
    <w:p w14:paraId="7E86DC9C" w14:textId="77777777" w:rsidR="002E19E0" w:rsidRPr="00C129E1" w:rsidRDefault="002E19E0" w:rsidP="00220993">
      <w:pPr>
        <w:pStyle w:val="Prrafodelista"/>
        <w:numPr>
          <w:ilvl w:val="0"/>
          <w:numId w:val="255"/>
        </w:numPr>
        <w:pBdr>
          <w:top w:val="nil"/>
          <w:left w:val="nil"/>
          <w:bottom w:val="nil"/>
          <w:right w:val="nil"/>
          <w:between w:val="nil"/>
        </w:pBdr>
        <w:spacing w:after="0" w:line="240" w:lineRule="auto"/>
        <w:ind w:left="284" w:hanging="284"/>
        <w:rPr>
          <w:rFonts w:ascii="Arial" w:hAnsi="Arial" w:cs="Arial"/>
          <w:color w:val="000000" w:themeColor="text1"/>
        </w:rPr>
      </w:pPr>
      <w:r w:rsidRPr="00C129E1">
        <w:rPr>
          <w:rFonts w:ascii="Arial" w:eastAsiaTheme="minorEastAsia" w:hAnsi="Arial" w:cs="Arial"/>
          <w:color w:val="000000" w:themeColor="text1"/>
        </w:rPr>
        <w:t>Preparación y enganche desde Cárcel Distrital</w:t>
      </w:r>
    </w:p>
    <w:p w14:paraId="16CA5891" w14:textId="77777777" w:rsidR="002E19E0" w:rsidRPr="00C129E1" w:rsidRDefault="002E19E0" w:rsidP="00220993">
      <w:pPr>
        <w:pStyle w:val="Prrafodelista"/>
        <w:numPr>
          <w:ilvl w:val="0"/>
          <w:numId w:val="255"/>
        </w:numPr>
        <w:pBdr>
          <w:top w:val="nil"/>
          <w:left w:val="nil"/>
          <w:bottom w:val="nil"/>
          <w:right w:val="nil"/>
          <w:between w:val="nil"/>
        </w:pBdr>
        <w:spacing w:after="0" w:line="240" w:lineRule="auto"/>
        <w:ind w:left="284" w:hanging="284"/>
        <w:rPr>
          <w:rFonts w:ascii="Arial" w:hAnsi="Arial" w:cs="Arial"/>
          <w:color w:val="000000" w:themeColor="text1"/>
        </w:rPr>
      </w:pPr>
      <w:r w:rsidRPr="00C129E1">
        <w:rPr>
          <w:rFonts w:ascii="Arial" w:eastAsiaTheme="minorEastAsia" w:hAnsi="Arial" w:cs="Arial"/>
          <w:color w:val="000000" w:themeColor="text1"/>
        </w:rPr>
        <w:t>Acompañamiento de Casa Libertad</w:t>
      </w:r>
    </w:p>
    <w:p w14:paraId="48BC47D5" w14:textId="77777777" w:rsidR="00D20D37" w:rsidRDefault="00D20D37" w:rsidP="002E19E0">
      <w:pPr>
        <w:spacing w:after="0" w:line="240" w:lineRule="auto"/>
        <w:rPr>
          <w:rFonts w:ascii="Arial" w:eastAsiaTheme="minorEastAsia" w:hAnsi="Arial" w:cs="Arial"/>
          <w:sz w:val="22"/>
          <w:szCs w:val="22"/>
        </w:rPr>
      </w:pPr>
    </w:p>
    <w:p w14:paraId="6BB46AF2" w14:textId="2428B534" w:rsidR="002E19E0" w:rsidRPr="00C129E1" w:rsidRDefault="001B136A" w:rsidP="002E19E0">
      <w:pPr>
        <w:spacing w:after="0" w:line="240" w:lineRule="auto"/>
        <w:rPr>
          <w:rFonts w:ascii="Arial" w:eastAsiaTheme="minorEastAsia" w:hAnsi="Arial" w:cs="Arial"/>
          <w:sz w:val="22"/>
          <w:szCs w:val="22"/>
        </w:rPr>
      </w:pPr>
      <w:r w:rsidRPr="00C129E1">
        <w:rPr>
          <w:rFonts w:ascii="Arial" w:eastAsiaTheme="minorEastAsia" w:hAnsi="Arial" w:cs="Arial"/>
          <w:sz w:val="22"/>
          <w:szCs w:val="22"/>
        </w:rPr>
        <w:t>Total,</w:t>
      </w:r>
      <w:r w:rsidR="002E19E0" w:rsidRPr="00C129E1">
        <w:rPr>
          <w:rFonts w:ascii="Arial" w:eastAsiaTheme="minorEastAsia" w:hAnsi="Arial" w:cs="Arial"/>
          <w:sz w:val="22"/>
          <w:szCs w:val="22"/>
        </w:rPr>
        <w:t xml:space="preserve"> de funcionarios y Contratistas capacitados: </w:t>
      </w:r>
      <w:r w:rsidR="002E19E0" w:rsidRPr="00C129E1">
        <w:rPr>
          <w:rFonts w:ascii="Arial" w:eastAsiaTheme="minorEastAsia" w:hAnsi="Arial" w:cs="Arial"/>
          <w:b/>
          <w:bCs/>
          <w:sz w:val="22"/>
          <w:szCs w:val="22"/>
        </w:rPr>
        <w:t>29</w:t>
      </w:r>
    </w:p>
    <w:p w14:paraId="0377AF91" w14:textId="77777777" w:rsidR="002E19E0" w:rsidRPr="00C129E1" w:rsidRDefault="002E19E0" w:rsidP="002E19E0">
      <w:pPr>
        <w:spacing w:after="0" w:line="240" w:lineRule="auto"/>
        <w:rPr>
          <w:rFonts w:ascii="Arial" w:eastAsiaTheme="minorEastAsia" w:hAnsi="Arial" w:cs="Arial"/>
          <w:sz w:val="22"/>
          <w:szCs w:val="22"/>
        </w:rPr>
      </w:pPr>
      <w:r w:rsidRPr="00C129E1">
        <w:rPr>
          <w:rFonts w:ascii="Arial" w:eastAsiaTheme="minorEastAsia" w:hAnsi="Arial" w:cs="Arial"/>
          <w:color w:val="000000" w:themeColor="text1"/>
          <w:sz w:val="22"/>
          <w:szCs w:val="22"/>
        </w:rPr>
        <w:t>Y por último se gestionó con la Subsecretaría de Seguridad y Convivencia la capacitación para los referentes locales sobre las Alertas Tempranas, donde</w:t>
      </w:r>
      <w:r w:rsidRPr="00C129E1">
        <w:rPr>
          <w:rFonts w:ascii="Arial" w:eastAsiaTheme="minorEastAsia" w:hAnsi="Arial" w:cs="Arial"/>
          <w:sz w:val="22"/>
          <w:szCs w:val="22"/>
        </w:rPr>
        <w:t xml:space="preserve"> se trataron los siguientes temas:</w:t>
      </w:r>
    </w:p>
    <w:p w14:paraId="219705A6" w14:textId="77777777" w:rsidR="002E19E0" w:rsidRPr="00C129E1" w:rsidRDefault="002E19E0" w:rsidP="00220993">
      <w:pPr>
        <w:pStyle w:val="Prrafodelista"/>
        <w:numPr>
          <w:ilvl w:val="0"/>
          <w:numId w:val="254"/>
        </w:numPr>
        <w:pBdr>
          <w:top w:val="nil"/>
          <w:left w:val="nil"/>
          <w:bottom w:val="nil"/>
          <w:right w:val="nil"/>
          <w:between w:val="nil"/>
        </w:pBdr>
        <w:spacing w:after="0" w:line="240" w:lineRule="auto"/>
        <w:rPr>
          <w:rFonts w:ascii="Arial" w:hAnsi="Arial" w:cs="Arial"/>
          <w:color w:val="000000" w:themeColor="text1"/>
        </w:rPr>
      </w:pPr>
      <w:r w:rsidRPr="00C129E1">
        <w:rPr>
          <w:rFonts w:ascii="Arial" w:eastAsiaTheme="minorEastAsia" w:hAnsi="Arial" w:cs="Arial"/>
          <w:color w:val="000000" w:themeColor="text1"/>
        </w:rPr>
        <w:t>Diferencias entre grupos armados organizados y grupos delictivos organizados</w:t>
      </w:r>
    </w:p>
    <w:p w14:paraId="39C07F15" w14:textId="77777777" w:rsidR="002E19E0" w:rsidRPr="00C129E1" w:rsidRDefault="002E19E0" w:rsidP="00220993">
      <w:pPr>
        <w:pStyle w:val="Prrafodelista"/>
        <w:numPr>
          <w:ilvl w:val="0"/>
          <w:numId w:val="254"/>
        </w:numPr>
        <w:pBdr>
          <w:top w:val="nil"/>
          <w:left w:val="nil"/>
          <w:bottom w:val="nil"/>
          <w:right w:val="nil"/>
          <w:between w:val="nil"/>
        </w:pBdr>
        <w:spacing w:after="0" w:line="240" w:lineRule="auto"/>
        <w:rPr>
          <w:rFonts w:ascii="Arial" w:hAnsi="Arial" w:cs="Arial"/>
          <w:color w:val="000000" w:themeColor="text1"/>
        </w:rPr>
      </w:pPr>
      <w:r w:rsidRPr="00C129E1">
        <w:rPr>
          <w:rFonts w:ascii="Arial" w:eastAsiaTheme="minorEastAsia" w:hAnsi="Arial" w:cs="Arial"/>
          <w:color w:val="000000" w:themeColor="text1"/>
        </w:rPr>
        <w:t>Atención y prevención</w:t>
      </w:r>
    </w:p>
    <w:p w14:paraId="28D810F0" w14:textId="77777777" w:rsidR="002E19E0" w:rsidRPr="00C129E1" w:rsidRDefault="002E19E0" w:rsidP="00220993">
      <w:pPr>
        <w:pStyle w:val="Prrafodelista"/>
        <w:numPr>
          <w:ilvl w:val="0"/>
          <w:numId w:val="254"/>
        </w:numPr>
        <w:pBdr>
          <w:top w:val="nil"/>
          <w:left w:val="nil"/>
          <w:bottom w:val="nil"/>
          <w:right w:val="nil"/>
          <w:between w:val="nil"/>
        </w:pBdr>
        <w:spacing w:after="0" w:line="240" w:lineRule="auto"/>
        <w:rPr>
          <w:rFonts w:ascii="Arial" w:hAnsi="Arial" w:cs="Arial"/>
          <w:color w:val="000000" w:themeColor="text1"/>
        </w:rPr>
      </w:pPr>
      <w:r w:rsidRPr="00C129E1">
        <w:rPr>
          <w:rFonts w:ascii="Arial" w:eastAsiaTheme="minorEastAsia" w:hAnsi="Arial" w:cs="Arial"/>
          <w:color w:val="000000" w:themeColor="text1"/>
        </w:rPr>
        <w:t>Entidad que las expide y su función.</w:t>
      </w:r>
    </w:p>
    <w:p w14:paraId="418F0C3D" w14:textId="77777777" w:rsidR="00D20D37" w:rsidRDefault="00D20D37" w:rsidP="002E19E0">
      <w:pPr>
        <w:spacing w:after="0" w:line="240" w:lineRule="auto"/>
        <w:rPr>
          <w:rFonts w:ascii="Arial" w:eastAsiaTheme="minorEastAsia" w:hAnsi="Arial" w:cs="Arial"/>
          <w:sz w:val="22"/>
          <w:szCs w:val="22"/>
        </w:rPr>
      </w:pPr>
    </w:p>
    <w:p w14:paraId="3F03ED67" w14:textId="0BF1F625" w:rsidR="00D20D37" w:rsidRDefault="00D20D37" w:rsidP="00D20D37">
      <w:pPr>
        <w:spacing w:after="0" w:line="240" w:lineRule="auto"/>
        <w:rPr>
          <w:rFonts w:ascii="Arial" w:eastAsiaTheme="minorEastAsia" w:hAnsi="Arial" w:cs="Arial"/>
          <w:sz w:val="22"/>
          <w:szCs w:val="22"/>
        </w:rPr>
      </w:pPr>
      <w:r w:rsidRPr="00C129E1">
        <w:rPr>
          <w:rFonts w:ascii="Arial" w:eastAsiaTheme="minorEastAsia" w:hAnsi="Arial" w:cs="Arial"/>
          <w:sz w:val="22"/>
          <w:szCs w:val="22"/>
        </w:rPr>
        <w:t>Total,</w:t>
      </w:r>
      <w:r w:rsidR="002E19E0" w:rsidRPr="00C129E1">
        <w:rPr>
          <w:rFonts w:ascii="Arial" w:eastAsiaTheme="minorEastAsia" w:hAnsi="Arial" w:cs="Arial"/>
          <w:sz w:val="22"/>
          <w:szCs w:val="22"/>
        </w:rPr>
        <w:t xml:space="preserve"> de funcionarios capacitados: </w:t>
      </w:r>
      <w:r w:rsidR="002E19E0" w:rsidRPr="00C129E1">
        <w:rPr>
          <w:rFonts w:ascii="Arial" w:eastAsiaTheme="minorEastAsia" w:hAnsi="Arial" w:cs="Arial"/>
          <w:b/>
          <w:bCs/>
          <w:sz w:val="22"/>
          <w:szCs w:val="22"/>
        </w:rPr>
        <w:t>8</w:t>
      </w:r>
    </w:p>
    <w:p w14:paraId="5AAEB483" w14:textId="77777777" w:rsidR="00D20D37" w:rsidRDefault="00D20D37" w:rsidP="00D20D37">
      <w:pPr>
        <w:spacing w:after="0" w:line="240" w:lineRule="auto"/>
        <w:rPr>
          <w:rFonts w:ascii="Arial" w:eastAsiaTheme="minorEastAsia" w:hAnsi="Arial" w:cs="Arial"/>
          <w:sz w:val="22"/>
          <w:szCs w:val="22"/>
        </w:rPr>
      </w:pPr>
    </w:p>
    <w:p w14:paraId="2A57DDC0" w14:textId="77777777" w:rsidR="0082670A" w:rsidRDefault="0082670A" w:rsidP="00D20D37">
      <w:pPr>
        <w:spacing w:after="0" w:line="240" w:lineRule="auto"/>
        <w:rPr>
          <w:rFonts w:ascii="Arial" w:eastAsiaTheme="minorEastAsia" w:hAnsi="Arial" w:cs="Arial"/>
          <w:b/>
          <w:bCs/>
          <w:color w:val="000000" w:themeColor="text1"/>
          <w:sz w:val="22"/>
          <w:szCs w:val="22"/>
        </w:rPr>
      </w:pPr>
    </w:p>
    <w:p w14:paraId="163041F9" w14:textId="77777777" w:rsidR="0082670A" w:rsidRDefault="0082670A" w:rsidP="00D20D37">
      <w:pPr>
        <w:spacing w:after="0" w:line="240" w:lineRule="auto"/>
        <w:rPr>
          <w:rFonts w:ascii="Arial" w:eastAsiaTheme="minorEastAsia" w:hAnsi="Arial" w:cs="Arial"/>
          <w:b/>
          <w:bCs/>
          <w:color w:val="000000" w:themeColor="text1"/>
          <w:sz w:val="22"/>
          <w:szCs w:val="22"/>
        </w:rPr>
      </w:pPr>
    </w:p>
    <w:p w14:paraId="09E5D72F" w14:textId="210AFEF8" w:rsidR="0082670A" w:rsidRDefault="002E19E0" w:rsidP="0082670A">
      <w:pPr>
        <w:spacing w:after="0" w:line="240" w:lineRule="auto"/>
        <w:rPr>
          <w:rFonts w:ascii="Arial" w:eastAsiaTheme="minorEastAsia" w:hAnsi="Arial" w:cs="Arial"/>
          <w:b/>
          <w:bCs/>
          <w:color w:val="000000" w:themeColor="text1"/>
          <w:sz w:val="22"/>
          <w:szCs w:val="22"/>
        </w:rPr>
      </w:pPr>
      <w:r w:rsidRPr="00D20D37">
        <w:rPr>
          <w:rFonts w:ascii="Arial" w:eastAsiaTheme="minorEastAsia" w:hAnsi="Arial" w:cs="Arial"/>
          <w:b/>
          <w:bCs/>
          <w:color w:val="000000" w:themeColor="text1"/>
          <w:sz w:val="22"/>
          <w:szCs w:val="22"/>
        </w:rPr>
        <w:lastRenderedPageBreak/>
        <w:t>Capacitaciones a lo</w:t>
      </w:r>
      <w:r w:rsidR="0082670A">
        <w:rPr>
          <w:rFonts w:ascii="Arial" w:eastAsiaTheme="minorEastAsia" w:hAnsi="Arial" w:cs="Arial"/>
          <w:b/>
          <w:bCs/>
          <w:color w:val="000000" w:themeColor="text1"/>
          <w:sz w:val="22"/>
          <w:szCs w:val="22"/>
        </w:rPr>
        <w:t>s operadores Línea 195</w:t>
      </w:r>
    </w:p>
    <w:p w14:paraId="3DE4448A" w14:textId="77777777" w:rsidR="0082670A" w:rsidRDefault="0082670A" w:rsidP="0082670A">
      <w:pPr>
        <w:spacing w:after="0" w:line="240" w:lineRule="auto"/>
        <w:rPr>
          <w:rFonts w:ascii="Arial" w:eastAsiaTheme="minorEastAsia" w:hAnsi="Arial" w:cs="Arial"/>
          <w:sz w:val="22"/>
          <w:szCs w:val="22"/>
        </w:rPr>
      </w:pPr>
    </w:p>
    <w:p w14:paraId="027A5880" w14:textId="3B717016" w:rsidR="002E19E0" w:rsidRPr="00C129E1" w:rsidRDefault="002E19E0" w:rsidP="0082670A">
      <w:pPr>
        <w:spacing w:after="0" w:line="240" w:lineRule="auto"/>
        <w:rPr>
          <w:rFonts w:ascii="Arial" w:eastAsia="Arial Narrow" w:hAnsi="Arial" w:cs="Arial"/>
          <w:color w:val="000000" w:themeColor="text1"/>
          <w:sz w:val="22"/>
          <w:szCs w:val="22"/>
          <w:lang w:val="es"/>
        </w:rPr>
      </w:pPr>
      <w:r w:rsidRPr="00C129E1">
        <w:rPr>
          <w:rFonts w:ascii="Arial" w:eastAsia="Arial Narrow" w:hAnsi="Arial" w:cs="Arial"/>
          <w:color w:val="000000" w:themeColor="text1"/>
          <w:sz w:val="22"/>
          <w:szCs w:val="22"/>
          <w:lang w:val="es"/>
        </w:rPr>
        <w:t>Atendiendo a la implementación del procedimiento “Formación y Capacitación, en el Marco del Sistema Distrital y Locales de Justicia”, en el segundo trimestre la Dirección de Acceso a la Justicia desarrolló un modelo de formación a los operadores pertenecientes a la línea 19, el nuevo canal de atención telefónica al ciudadano, por tanto, sobre los servicios ofrecidos en las Casas de Justicia.  Los contenidos de estas capacitaciones incluyeron:</w:t>
      </w:r>
    </w:p>
    <w:p w14:paraId="2AA1DE53" w14:textId="77777777" w:rsidR="002E19E0" w:rsidRPr="00C129E1" w:rsidRDefault="002E19E0" w:rsidP="002E19E0">
      <w:pPr>
        <w:spacing w:after="0" w:line="240" w:lineRule="auto"/>
        <w:ind w:left="142" w:hanging="142"/>
        <w:jc w:val="both"/>
        <w:rPr>
          <w:rFonts w:ascii="Arial" w:hAnsi="Arial" w:cs="Arial"/>
          <w:sz w:val="22"/>
          <w:szCs w:val="22"/>
        </w:rPr>
      </w:pPr>
      <w:r w:rsidRPr="00C129E1">
        <w:rPr>
          <w:rFonts w:ascii="Arial" w:eastAsia="Arial Narrow" w:hAnsi="Arial" w:cs="Arial"/>
          <w:color w:val="000000" w:themeColor="text1"/>
          <w:sz w:val="22"/>
          <w:szCs w:val="22"/>
          <w:lang w:val="es"/>
        </w:rPr>
        <w:t xml:space="preserve"> Enfoque de atención restaurativo y diferencial.  </w:t>
      </w:r>
    </w:p>
    <w:p w14:paraId="1EDAD5FF" w14:textId="77777777" w:rsidR="002E19E0" w:rsidRPr="00C129E1" w:rsidRDefault="002E19E0" w:rsidP="00220993">
      <w:pPr>
        <w:pStyle w:val="Prrafodelista"/>
        <w:numPr>
          <w:ilvl w:val="0"/>
          <w:numId w:val="252"/>
        </w:numPr>
        <w:pBdr>
          <w:top w:val="nil"/>
          <w:left w:val="nil"/>
          <w:bottom w:val="nil"/>
          <w:right w:val="nil"/>
          <w:between w:val="nil"/>
        </w:pBdr>
        <w:spacing w:after="0" w:line="240" w:lineRule="auto"/>
        <w:jc w:val="both"/>
        <w:rPr>
          <w:rFonts w:ascii="Arial" w:hAnsi="Arial" w:cs="Arial"/>
          <w:color w:val="000000" w:themeColor="text1"/>
        </w:rPr>
      </w:pPr>
      <w:r w:rsidRPr="00C129E1">
        <w:rPr>
          <w:rFonts w:ascii="Arial" w:eastAsia="Arial Narrow" w:hAnsi="Arial" w:cs="Arial"/>
          <w:lang w:val="es"/>
        </w:rPr>
        <w:t xml:space="preserve">Sistema Distrital y Local de Justicia.  </w:t>
      </w:r>
    </w:p>
    <w:p w14:paraId="4C5058D3" w14:textId="77777777" w:rsidR="002E19E0" w:rsidRPr="00C129E1" w:rsidRDefault="002E19E0" w:rsidP="00220993">
      <w:pPr>
        <w:pStyle w:val="Prrafodelista"/>
        <w:numPr>
          <w:ilvl w:val="0"/>
          <w:numId w:val="252"/>
        </w:numPr>
        <w:pBdr>
          <w:top w:val="nil"/>
          <w:left w:val="nil"/>
          <w:bottom w:val="nil"/>
          <w:right w:val="nil"/>
          <w:between w:val="nil"/>
        </w:pBdr>
        <w:spacing w:after="0" w:line="240" w:lineRule="auto"/>
        <w:jc w:val="both"/>
        <w:rPr>
          <w:rFonts w:ascii="Arial" w:hAnsi="Arial" w:cs="Arial"/>
          <w:color w:val="000000" w:themeColor="text1"/>
        </w:rPr>
      </w:pPr>
      <w:r w:rsidRPr="00C129E1">
        <w:rPr>
          <w:rFonts w:ascii="Arial" w:eastAsia="Arial Narrow" w:hAnsi="Arial" w:cs="Arial"/>
          <w:lang w:val="es"/>
        </w:rPr>
        <w:t xml:space="preserve">Conceptos básicos de mediación y gestión de conflictos.  </w:t>
      </w:r>
    </w:p>
    <w:p w14:paraId="416C718A" w14:textId="77777777" w:rsidR="002E19E0" w:rsidRPr="00C129E1" w:rsidRDefault="002E19E0" w:rsidP="00220993">
      <w:pPr>
        <w:pStyle w:val="Prrafodelista"/>
        <w:numPr>
          <w:ilvl w:val="0"/>
          <w:numId w:val="252"/>
        </w:numPr>
        <w:pBdr>
          <w:top w:val="nil"/>
          <w:left w:val="nil"/>
          <w:bottom w:val="nil"/>
          <w:right w:val="nil"/>
          <w:between w:val="nil"/>
        </w:pBdr>
        <w:spacing w:after="0" w:line="240" w:lineRule="auto"/>
        <w:jc w:val="both"/>
        <w:rPr>
          <w:rFonts w:ascii="Arial" w:hAnsi="Arial" w:cs="Arial"/>
          <w:color w:val="000000" w:themeColor="text1"/>
        </w:rPr>
      </w:pPr>
      <w:r w:rsidRPr="00C129E1">
        <w:rPr>
          <w:rFonts w:ascii="Arial" w:eastAsia="Arial Narrow" w:hAnsi="Arial" w:cs="Arial"/>
          <w:lang w:val="es"/>
        </w:rPr>
        <w:t xml:space="preserve">Rutas de acceso a la justicia.  </w:t>
      </w:r>
    </w:p>
    <w:p w14:paraId="784CA1A2" w14:textId="77777777" w:rsidR="002E19E0" w:rsidRPr="00C129E1" w:rsidRDefault="002E19E0" w:rsidP="002E19E0">
      <w:pPr>
        <w:spacing w:after="0" w:line="240" w:lineRule="auto"/>
        <w:jc w:val="both"/>
        <w:rPr>
          <w:rFonts w:ascii="Arial" w:hAnsi="Arial" w:cs="Arial"/>
          <w:sz w:val="22"/>
          <w:szCs w:val="22"/>
        </w:rPr>
      </w:pPr>
      <w:r w:rsidRPr="00C129E1">
        <w:rPr>
          <w:rFonts w:ascii="Arial" w:eastAsia="Arial Narrow" w:hAnsi="Arial" w:cs="Arial"/>
          <w:color w:val="000000" w:themeColor="text1"/>
          <w:sz w:val="22"/>
          <w:szCs w:val="22"/>
          <w:lang w:val="es"/>
        </w:rPr>
        <w:t>Total, Funcionarios línea 195 capacitados en el segundo trimestre:</w:t>
      </w:r>
      <w:r w:rsidRPr="00C129E1">
        <w:rPr>
          <w:rFonts w:ascii="Arial" w:eastAsia="Arial Narrow" w:hAnsi="Arial" w:cs="Arial"/>
          <w:b/>
          <w:bCs/>
          <w:color w:val="000000" w:themeColor="text1"/>
          <w:sz w:val="22"/>
          <w:szCs w:val="22"/>
          <w:lang w:val="es"/>
        </w:rPr>
        <w:t xml:space="preserve"> 25</w:t>
      </w:r>
    </w:p>
    <w:p w14:paraId="2EE1B046" w14:textId="77777777" w:rsidR="002E19E0" w:rsidRPr="00C129E1" w:rsidRDefault="002E19E0" w:rsidP="002E19E0">
      <w:pPr>
        <w:spacing w:after="0" w:line="240" w:lineRule="auto"/>
        <w:jc w:val="both"/>
        <w:rPr>
          <w:rFonts w:ascii="Arial" w:eastAsiaTheme="minorEastAsia" w:hAnsi="Arial" w:cs="Arial"/>
          <w:sz w:val="22"/>
          <w:szCs w:val="22"/>
          <w:lang w:eastAsia="en-US"/>
        </w:rPr>
      </w:pPr>
      <w:r w:rsidRPr="00C129E1">
        <w:rPr>
          <w:rFonts w:ascii="Arial" w:eastAsiaTheme="minorEastAsia" w:hAnsi="Arial" w:cs="Arial"/>
          <w:sz w:val="22"/>
          <w:szCs w:val="22"/>
          <w:lang w:eastAsia="en-US"/>
        </w:rPr>
        <w:t>Para el tercer trimestre, con el ánimo de fortalecer y mejorar los servicios que se prestan a través de la línea 195 la Dirección de Acceso a la Justicia realizó una jornada de capacitación sobre las rutas de acceso a la justicia, para reforzar conceptos y procedimientos, de conformidad a las preguntas más frecuentes de los ciudadanos y la cual se enfatizó en las rutas de:</w:t>
      </w:r>
    </w:p>
    <w:p w14:paraId="233440FA" w14:textId="77777777" w:rsidR="002E19E0" w:rsidRPr="00C129E1" w:rsidRDefault="002E19E0" w:rsidP="00220993">
      <w:pPr>
        <w:pStyle w:val="Prrafodelista"/>
        <w:numPr>
          <w:ilvl w:val="0"/>
          <w:numId w:val="246"/>
        </w:numPr>
        <w:pBdr>
          <w:top w:val="nil"/>
          <w:left w:val="nil"/>
          <w:bottom w:val="nil"/>
          <w:right w:val="nil"/>
          <w:between w:val="nil"/>
        </w:pBdr>
        <w:spacing w:after="0" w:line="240" w:lineRule="auto"/>
        <w:rPr>
          <w:rFonts w:ascii="Arial" w:eastAsiaTheme="minorEastAsia" w:hAnsi="Arial" w:cs="Arial"/>
        </w:rPr>
      </w:pPr>
      <w:r w:rsidRPr="00C129E1">
        <w:rPr>
          <w:rFonts w:ascii="Arial" w:eastAsiaTheme="minorEastAsia" w:hAnsi="Arial" w:cs="Arial"/>
        </w:rPr>
        <w:t xml:space="preserve">Arrendamiento  </w:t>
      </w:r>
    </w:p>
    <w:p w14:paraId="26AD7E9A" w14:textId="77777777" w:rsidR="002E19E0" w:rsidRPr="00C129E1" w:rsidRDefault="002E19E0" w:rsidP="00220993">
      <w:pPr>
        <w:pStyle w:val="Prrafodelista"/>
        <w:numPr>
          <w:ilvl w:val="0"/>
          <w:numId w:val="246"/>
        </w:numPr>
        <w:pBdr>
          <w:top w:val="nil"/>
          <w:left w:val="nil"/>
          <w:bottom w:val="nil"/>
          <w:right w:val="nil"/>
          <w:between w:val="nil"/>
        </w:pBdr>
        <w:spacing w:after="0" w:line="240" w:lineRule="auto"/>
        <w:rPr>
          <w:rFonts w:ascii="Arial" w:eastAsiaTheme="minorEastAsia" w:hAnsi="Arial" w:cs="Arial"/>
        </w:rPr>
      </w:pPr>
      <w:r w:rsidRPr="00C129E1">
        <w:rPr>
          <w:rFonts w:ascii="Arial" w:eastAsiaTheme="minorEastAsia" w:hAnsi="Arial" w:cs="Arial"/>
        </w:rPr>
        <w:t xml:space="preserve">Cuota alimentaria </w:t>
      </w:r>
    </w:p>
    <w:p w14:paraId="68DEB43B" w14:textId="77777777" w:rsidR="002E19E0" w:rsidRPr="00C129E1" w:rsidRDefault="002E19E0" w:rsidP="00220993">
      <w:pPr>
        <w:pStyle w:val="Prrafodelista"/>
        <w:numPr>
          <w:ilvl w:val="0"/>
          <w:numId w:val="246"/>
        </w:numPr>
        <w:pBdr>
          <w:top w:val="nil"/>
          <w:left w:val="nil"/>
          <w:bottom w:val="nil"/>
          <w:right w:val="nil"/>
          <w:between w:val="nil"/>
        </w:pBdr>
        <w:spacing w:after="0" w:line="240" w:lineRule="auto"/>
        <w:rPr>
          <w:rFonts w:ascii="Arial" w:eastAsiaTheme="minorEastAsia" w:hAnsi="Arial" w:cs="Arial"/>
        </w:rPr>
      </w:pPr>
      <w:r w:rsidRPr="00C129E1">
        <w:rPr>
          <w:rFonts w:ascii="Arial" w:eastAsiaTheme="minorEastAsia" w:hAnsi="Arial" w:cs="Arial"/>
        </w:rPr>
        <w:t xml:space="preserve">Hurto  </w:t>
      </w:r>
    </w:p>
    <w:p w14:paraId="42B536EA" w14:textId="77777777" w:rsidR="002E19E0" w:rsidRPr="00C129E1" w:rsidRDefault="002E19E0" w:rsidP="00220993">
      <w:pPr>
        <w:pStyle w:val="Prrafodelista"/>
        <w:numPr>
          <w:ilvl w:val="0"/>
          <w:numId w:val="246"/>
        </w:numPr>
        <w:pBdr>
          <w:top w:val="nil"/>
          <w:left w:val="nil"/>
          <w:bottom w:val="nil"/>
          <w:right w:val="nil"/>
          <w:between w:val="nil"/>
        </w:pBdr>
        <w:spacing w:after="0" w:line="240" w:lineRule="auto"/>
        <w:rPr>
          <w:rFonts w:ascii="Arial" w:eastAsiaTheme="minorEastAsia" w:hAnsi="Arial" w:cs="Arial"/>
        </w:rPr>
      </w:pPr>
      <w:r w:rsidRPr="00C129E1">
        <w:rPr>
          <w:rFonts w:ascii="Arial" w:eastAsiaTheme="minorEastAsia" w:hAnsi="Arial" w:cs="Arial"/>
        </w:rPr>
        <w:t xml:space="preserve">Unión Marital y Divorcio   </w:t>
      </w:r>
    </w:p>
    <w:p w14:paraId="3D089609" w14:textId="3D8BFDAC" w:rsidR="002E19E0" w:rsidRDefault="002E19E0" w:rsidP="002E19E0">
      <w:pPr>
        <w:spacing w:after="0" w:line="240" w:lineRule="auto"/>
        <w:jc w:val="both"/>
        <w:rPr>
          <w:rFonts w:ascii="Arial" w:eastAsiaTheme="minorEastAsia" w:hAnsi="Arial" w:cs="Arial"/>
          <w:b/>
          <w:bCs/>
          <w:sz w:val="22"/>
          <w:szCs w:val="22"/>
          <w:lang w:eastAsia="en-US"/>
        </w:rPr>
      </w:pPr>
      <w:r w:rsidRPr="00C129E1">
        <w:rPr>
          <w:rFonts w:ascii="Arial" w:eastAsiaTheme="minorEastAsia" w:hAnsi="Arial" w:cs="Arial"/>
          <w:sz w:val="22"/>
          <w:szCs w:val="22"/>
          <w:lang w:eastAsia="en-US"/>
        </w:rPr>
        <w:t xml:space="preserve">Total, funcionarios línea 195 capacitados en el tercer trimestre: </w:t>
      </w:r>
      <w:r w:rsidRPr="00C129E1">
        <w:rPr>
          <w:rFonts w:ascii="Arial" w:eastAsiaTheme="minorEastAsia" w:hAnsi="Arial" w:cs="Arial"/>
          <w:b/>
          <w:bCs/>
          <w:sz w:val="22"/>
          <w:szCs w:val="22"/>
          <w:lang w:eastAsia="en-US"/>
        </w:rPr>
        <w:t>6</w:t>
      </w:r>
    </w:p>
    <w:p w14:paraId="3E8F8820" w14:textId="77777777" w:rsidR="00EF30DB" w:rsidRPr="00C129E1" w:rsidRDefault="00EF30DB" w:rsidP="002E19E0">
      <w:pPr>
        <w:spacing w:after="0" w:line="240" w:lineRule="auto"/>
        <w:jc w:val="both"/>
        <w:rPr>
          <w:rFonts w:ascii="Arial" w:eastAsiaTheme="minorEastAsia" w:hAnsi="Arial" w:cs="Arial"/>
          <w:b/>
          <w:bCs/>
          <w:sz w:val="22"/>
          <w:szCs w:val="22"/>
          <w:lang w:eastAsia="en-US"/>
        </w:rPr>
      </w:pPr>
    </w:p>
    <w:p w14:paraId="0D70A7BF" w14:textId="77777777" w:rsidR="002E19E0" w:rsidRPr="00B97457" w:rsidRDefault="002E19E0" w:rsidP="00EF30DB">
      <w:pPr>
        <w:pBdr>
          <w:top w:val="nil"/>
          <w:left w:val="nil"/>
          <w:bottom w:val="nil"/>
          <w:right w:val="nil"/>
          <w:between w:val="nil"/>
        </w:pBdr>
        <w:spacing w:after="0" w:line="240" w:lineRule="auto"/>
        <w:jc w:val="both"/>
        <w:rPr>
          <w:rFonts w:ascii="Arial" w:eastAsiaTheme="minorEastAsia" w:hAnsi="Arial" w:cs="Arial"/>
          <w:b/>
          <w:bCs/>
          <w:color w:val="000000" w:themeColor="text1"/>
          <w:sz w:val="22"/>
          <w:szCs w:val="22"/>
        </w:rPr>
      </w:pPr>
      <w:r w:rsidRPr="00B97457">
        <w:rPr>
          <w:rFonts w:ascii="Arial" w:eastAsiaTheme="minorEastAsia" w:hAnsi="Arial" w:cs="Arial"/>
          <w:b/>
          <w:bCs/>
          <w:color w:val="000000" w:themeColor="text1"/>
          <w:sz w:val="22"/>
          <w:szCs w:val="22"/>
        </w:rPr>
        <w:t>Capacitaciones a los Actores de Justicia Comunitaria.</w:t>
      </w:r>
    </w:p>
    <w:p w14:paraId="34301900" w14:textId="77777777" w:rsidR="00B97457" w:rsidRDefault="00B97457" w:rsidP="002E19E0">
      <w:pPr>
        <w:spacing w:after="0" w:line="240" w:lineRule="auto"/>
        <w:jc w:val="both"/>
        <w:rPr>
          <w:rFonts w:ascii="Arial" w:eastAsia="Arial Narrow" w:hAnsi="Arial" w:cs="Arial"/>
          <w:sz w:val="22"/>
          <w:szCs w:val="22"/>
          <w:lang w:val="es"/>
        </w:rPr>
      </w:pPr>
    </w:p>
    <w:p w14:paraId="058E0183" w14:textId="5ABB47BA" w:rsidR="002E19E0" w:rsidRPr="00C129E1" w:rsidRDefault="002E19E0" w:rsidP="002E19E0">
      <w:pPr>
        <w:spacing w:after="0" w:line="240" w:lineRule="auto"/>
        <w:jc w:val="both"/>
        <w:rPr>
          <w:rFonts w:ascii="Arial" w:hAnsi="Arial" w:cs="Arial"/>
          <w:color w:val="000000" w:themeColor="text1"/>
          <w:sz w:val="22"/>
          <w:szCs w:val="22"/>
        </w:rPr>
      </w:pPr>
      <w:r w:rsidRPr="00C129E1">
        <w:rPr>
          <w:rFonts w:ascii="Arial" w:eastAsia="Arial Narrow" w:hAnsi="Arial" w:cs="Arial"/>
          <w:sz w:val="22"/>
          <w:szCs w:val="22"/>
          <w:lang w:val="es"/>
        </w:rPr>
        <w:t xml:space="preserve">La Dirección de Acceso a la Justicia en alianza con la Escuela Superior de Administración Pública (ESAP) realizó un seminario de actualización en Resolución Pacífica de Conflictos dirigido exclusivamente a los conciliadores en equidad adscritos a la Estrategia de Fortalecimiento de la Secretaría. Este seminario tuvo una asistencia de 94 conciliadores, de estos se certificaron 69 que cumplieron satisfactoriamente con los requisitos de asistencia y participación que exigía la universidad para la certificación. </w:t>
      </w:r>
      <w:r w:rsidR="00D14C79">
        <w:rPr>
          <w:rFonts w:ascii="Arial" w:eastAsia="Arial Narrow" w:hAnsi="Arial" w:cs="Arial"/>
          <w:sz w:val="22"/>
          <w:szCs w:val="22"/>
          <w:lang w:val="es"/>
        </w:rPr>
        <w:t xml:space="preserve"> </w:t>
      </w:r>
      <w:r w:rsidRPr="00C129E1">
        <w:rPr>
          <w:rFonts w:ascii="Arial" w:eastAsia="Arial Narrow" w:hAnsi="Arial" w:cs="Arial"/>
          <w:sz w:val="22"/>
          <w:szCs w:val="22"/>
          <w:lang w:val="es"/>
        </w:rPr>
        <w:t xml:space="preserve">Vale la pena resaltar que dicha formación no tuvo costo para la Secretaría y se convocó a la totalidad de los conciliadores que hacen parte de la Línea de Fortalecimiento. </w:t>
      </w:r>
      <w:r w:rsidR="00D14C79">
        <w:rPr>
          <w:rFonts w:ascii="Arial" w:eastAsia="Arial Narrow" w:hAnsi="Arial" w:cs="Arial"/>
          <w:sz w:val="22"/>
          <w:szCs w:val="22"/>
          <w:lang w:val="es"/>
        </w:rPr>
        <w:t xml:space="preserve"> </w:t>
      </w:r>
      <w:r w:rsidRPr="00C129E1">
        <w:rPr>
          <w:rFonts w:ascii="Arial" w:eastAsia="Arial Narrow" w:hAnsi="Arial" w:cs="Arial"/>
          <w:sz w:val="22"/>
          <w:szCs w:val="22"/>
          <w:lang w:val="es-CO"/>
        </w:rPr>
        <w:t>Adicionalmente el equipo profesional de las UMC, han realizado en lo que va corrido del año, 32 capacitaciones a los Actores de Justicia Comunitaria adscritos a la Estrategia de Fortalecimiento. En cuanto a los ejes temáticos desarrollados, se pueden encontrar; actualización jurídica en gestión de conflictos de arrendamiento, deudas y propiedad horizontal; procesos de restitución de inmueble ante juzgados de pequeñas causas; habilidades de comunicación asertiva; entre otras. Además, el equipo profesional de las UMC ha realizado 117 reuniones de coordinación de actividades con los AJC durante el 2019, así como 99 visitas a PAC para hacer el acompañamiento necesario a la actividad de los AJC en el territorio donde se presta el servicio de conciliación en equidad.</w:t>
      </w:r>
      <w:r w:rsidR="00D14C79">
        <w:rPr>
          <w:rFonts w:ascii="Arial" w:eastAsia="Arial Narrow" w:hAnsi="Arial" w:cs="Arial"/>
          <w:sz w:val="22"/>
          <w:szCs w:val="22"/>
          <w:lang w:val="es-CO"/>
        </w:rPr>
        <w:t xml:space="preserve"> </w:t>
      </w:r>
      <w:r w:rsidRPr="00C129E1">
        <w:rPr>
          <w:rFonts w:ascii="Arial" w:eastAsia="Arial Narrow" w:hAnsi="Arial" w:cs="Arial"/>
          <w:sz w:val="22"/>
          <w:szCs w:val="22"/>
          <w:lang w:val="es"/>
        </w:rPr>
        <w:t>Finalmente, frente a la línea psicosocial, se diseñó un programa de capacitaciones que contienen las diferentes temáticas que conforman la línea, tales como manejo de emociones, habilidades comunicativas, manejo del estrés y andragogía. Para su implementación, se tiene programado un ciclo de tres capacitaciones para los AJC en los meses de octubre y noviembre del año en curso.</w:t>
      </w:r>
    </w:p>
    <w:p w14:paraId="33DCB07E" w14:textId="77777777" w:rsidR="002E19E0" w:rsidRPr="00D14C79" w:rsidRDefault="002E19E0" w:rsidP="002E19E0">
      <w:pPr>
        <w:shd w:val="clear" w:color="auto" w:fill="FFFFFF" w:themeFill="background1"/>
        <w:spacing w:after="0" w:line="240" w:lineRule="auto"/>
        <w:jc w:val="both"/>
        <w:rPr>
          <w:rFonts w:ascii="Arial" w:hAnsi="Arial" w:cs="Arial"/>
          <w:b/>
          <w:bCs/>
          <w:sz w:val="22"/>
          <w:szCs w:val="22"/>
          <w:lang w:eastAsia="en-US"/>
        </w:rPr>
      </w:pPr>
    </w:p>
    <w:p w14:paraId="346BAA91" w14:textId="77777777" w:rsidR="002E19E0" w:rsidRPr="00D14C79" w:rsidRDefault="002E19E0" w:rsidP="002E19E0">
      <w:pPr>
        <w:spacing w:after="0" w:line="240" w:lineRule="auto"/>
        <w:jc w:val="both"/>
        <w:rPr>
          <w:rFonts w:ascii="Arial" w:hAnsi="Arial" w:cs="Arial"/>
          <w:b/>
          <w:sz w:val="22"/>
          <w:szCs w:val="22"/>
        </w:rPr>
      </w:pPr>
      <w:r w:rsidRPr="00D14C79">
        <w:rPr>
          <w:rFonts w:ascii="Arial" w:hAnsi="Arial" w:cs="Arial"/>
          <w:b/>
          <w:sz w:val="22"/>
          <w:szCs w:val="22"/>
        </w:rPr>
        <w:lastRenderedPageBreak/>
        <w:t>2. META PLAN DE DESARROLLO: 121. “Aumentar el 20% de ciudadanos orientados en el acceso a la justicia en las casas de justicia”.</w:t>
      </w:r>
    </w:p>
    <w:p w14:paraId="217B3985" w14:textId="77777777" w:rsidR="002E19E0" w:rsidRPr="00D14C79" w:rsidRDefault="002E19E0" w:rsidP="002E19E0">
      <w:pPr>
        <w:spacing w:after="0" w:line="240" w:lineRule="auto"/>
        <w:jc w:val="both"/>
        <w:rPr>
          <w:rFonts w:ascii="Arial" w:hAnsi="Arial" w:cs="Arial"/>
          <w:b/>
          <w:sz w:val="22"/>
          <w:szCs w:val="22"/>
          <w:lang w:val="es-CO"/>
        </w:rPr>
      </w:pPr>
      <w:r w:rsidRPr="00D14C79">
        <w:rPr>
          <w:rFonts w:ascii="Arial" w:hAnsi="Arial" w:cs="Arial"/>
          <w:b/>
          <w:sz w:val="22"/>
          <w:szCs w:val="22"/>
          <w:lang w:val="es-CO"/>
        </w:rPr>
        <w:t>META PROYECTO: 2. Ampliar en un 20% el Número de ciudadanos Atendidos en los equipamientos de justicia del Distrito.</w:t>
      </w:r>
    </w:p>
    <w:p w14:paraId="7AC68E2A" w14:textId="77777777" w:rsidR="00D14C79" w:rsidRDefault="00D14C79" w:rsidP="002E19E0">
      <w:pPr>
        <w:spacing w:after="0" w:line="240" w:lineRule="auto"/>
        <w:rPr>
          <w:rFonts w:ascii="Arial" w:eastAsia="Arial Narrow" w:hAnsi="Arial" w:cs="Arial"/>
          <w:b/>
          <w:sz w:val="22"/>
          <w:szCs w:val="22"/>
          <w:lang w:val="es"/>
        </w:rPr>
      </w:pPr>
    </w:p>
    <w:p w14:paraId="0F5A69AD" w14:textId="3F45FB4D" w:rsidR="002E19E0" w:rsidRPr="00C129E1" w:rsidRDefault="002E19E0" w:rsidP="002E19E0">
      <w:pPr>
        <w:spacing w:after="0" w:line="240" w:lineRule="auto"/>
        <w:rPr>
          <w:rFonts w:ascii="Arial" w:eastAsia="Arial Narrow" w:hAnsi="Arial" w:cs="Arial"/>
          <w:b/>
          <w:sz w:val="22"/>
          <w:szCs w:val="22"/>
          <w:lang w:val="es"/>
        </w:rPr>
      </w:pPr>
      <w:r w:rsidRPr="00C129E1">
        <w:rPr>
          <w:rFonts w:ascii="Arial" w:eastAsia="Arial Narrow" w:hAnsi="Arial" w:cs="Arial"/>
          <w:b/>
          <w:sz w:val="22"/>
          <w:szCs w:val="22"/>
          <w:lang w:val="es"/>
        </w:rPr>
        <w:t xml:space="preserve">LOGROS </w:t>
      </w:r>
    </w:p>
    <w:p w14:paraId="4FAD95C6" w14:textId="77777777" w:rsidR="00D14C79" w:rsidRPr="00D14C79" w:rsidRDefault="00D14C79" w:rsidP="00D14C79">
      <w:pPr>
        <w:pBdr>
          <w:top w:val="nil"/>
          <w:left w:val="nil"/>
          <w:bottom w:val="nil"/>
          <w:right w:val="nil"/>
          <w:between w:val="nil"/>
        </w:pBdr>
        <w:shd w:val="clear" w:color="auto" w:fill="FFFFFF" w:themeFill="background1"/>
        <w:spacing w:after="0" w:line="240" w:lineRule="auto"/>
        <w:ind w:left="671"/>
        <w:rPr>
          <w:rFonts w:ascii="Arial" w:eastAsiaTheme="minorEastAsia" w:hAnsi="Arial" w:cs="Arial"/>
          <w:b/>
          <w:bCs/>
        </w:rPr>
      </w:pPr>
    </w:p>
    <w:p w14:paraId="1A94DAD5" w14:textId="6FBA0DBA" w:rsidR="002E19E0" w:rsidRPr="00D14C79" w:rsidRDefault="002E19E0" w:rsidP="00D14C79">
      <w:pPr>
        <w:pBdr>
          <w:top w:val="nil"/>
          <w:left w:val="nil"/>
          <w:bottom w:val="nil"/>
          <w:right w:val="nil"/>
          <w:between w:val="nil"/>
        </w:pBdr>
        <w:shd w:val="clear" w:color="auto" w:fill="FFFFFF" w:themeFill="background1"/>
        <w:spacing w:after="0" w:line="240" w:lineRule="auto"/>
        <w:ind w:left="284" w:hanging="284"/>
        <w:rPr>
          <w:rFonts w:ascii="Arial" w:eastAsiaTheme="minorEastAsia" w:hAnsi="Arial" w:cs="Arial"/>
          <w:b/>
          <w:bCs/>
          <w:sz w:val="22"/>
          <w:szCs w:val="22"/>
        </w:rPr>
      </w:pPr>
      <w:r w:rsidRPr="00D14C79">
        <w:rPr>
          <w:rFonts w:ascii="Arial" w:eastAsiaTheme="minorEastAsia" w:hAnsi="Arial" w:cs="Arial"/>
          <w:b/>
          <w:bCs/>
          <w:sz w:val="22"/>
          <w:szCs w:val="22"/>
        </w:rPr>
        <w:t>Usuarios orientados en las Casas de Justicia</w:t>
      </w:r>
    </w:p>
    <w:p w14:paraId="51EDAD36" w14:textId="77777777" w:rsidR="00067EA4" w:rsidRDefault="00067EA4" w:rsidP="002E19E0">
      <w:pPr>
        <w:shd w:val="clear" w:color="auto" w:fill="FFFFFF" w:themeFill="background1"/>
        <w:spacing w:after="0" w:line="240" w:lineRule="auto"/>
        <w:jc w:val="both"/>
        <w:rPr>
          <w:rFonts w:ascii="Arial" w:eastAsiaTheme="minorEastAsia" w:hAnsi="Arial" w:cs="Arial"/>
          <w:sz w:val="22"/>
          <w:szCs w:val="22"/>
        </w:rPr>
      </w:pPr>
    </w:p>
    <w:p w14:paraId="5B9BCDB5" w14:textId="2ACB3CF1" w:rsidR="002E19E0" w:rsidRPr="00C129E1" w:rsidRDefault="002E19E0" w:rsidP="002E19E0">
      <w:pPr>
        <w:shd w:val="clear" w:color="auto" w:fill="FFFFFF" w:themeFill="background1"/>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Durante lo corrido del 2019 se han atendido en las Casas de Justicia de Bogotá un total de 370.383 personas. A continuación, se puede observar las atenciones realizadas por cada una de las Casas de Justicia: </w:t>
      </w:r>
    </w:p>
    <w:p w14:paraId="032F78AB" w14:textId="5B4E93CA" w:rsidR="002E19E0" w:rsidRPr="00C129E1" w:rsidRDefault="002E19E0" w:rsidP="002E19E0">
      <w:pPr>
        <w:shd w:val="clear" w:color="auto" w:fill="FFFFFF" w:themeFill="background1"/>
        <w:spacing w:after="0" w:line="240" w:lineRule="auto"/>
        <w:jc w:val="center"/>
        <w:rPr>
          <w:rFonts w:ascii="Arial" w:eastAsiaTheme="minorEastAsia" w:hAnsi="Arial" w:cs="Arial"/>
          <w:b/>
          <w:bCs/>
          <w:sz w:val="22"/>
          <w:szCs w:val="22"/>
        </w:rPr>
      </w:pPr>
      <w:r w:rsidRPr="00C129E1">
        <w:rPr>
          <w:rFonts w:ascii="Arial" w:eastAsiaTheme="minorEastAsia" w:hAnsi="Arial" w:cs="Arial"/>
          <w:bCs/>
          <w:sz w:val="22"/>
          <w:szCs w:val="22"/>
        </w:rPr>
        <w:t>Atenciones en casas de Justicia en 2019</w:t>
      </w:r>
    </w:p>
    <w:p w14:paraId="4F34D86A" w14:textId="77777777" w:rsidR="002E19E0" w:rsidRPr="00C129E1" w:rsidRDefault="002E19E0" w:rsidP="002E19E0">
      <w:pPr>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0F7710B0" wp14:editId="1FD5DE01">
            <wp:extent cx="4842510" cy="1914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enciones Casas.PNG"/>
                    <pic:cNvPicPr/>
                  </pic:nvPicPr>
                  <pic:blipFill>
                    <a:blip r:embed="rId46" cstate="email">
                      <a:extLst>
                        <a:ext uri="{28A0092B-C50C-407E-A947-70E740481C1C}">
                          <a14:useLocalDpi xmlns:a14="http://schemas.microsoft.com/office/drawing/2010/main"/>
                        </a:ext>
                      </a:extLst>
                    </a:blip>
                    <a:stretch>
                      <a:fillRect/>
                    </a:stretch>
                  </pic:blipFill>
                  <pic:spPr>
                    <a:xfrm>
                      <a:off x="0" y="0"/>
                      <a:ext cx="4871734" cy="1926079"/>
                    </a:xfrm>
                    <a:prstGeom prst="rect">
                      <a:avLst/>
                    </a:prstGeom>
                  </pic:spPr>
                </pic:pic>
              </a:graphicData>
            </a:graphic>
          </wp:inline>
        </w:drawing>
      </w:r>
    </w:p>
    <w:p w14:paraId="395F3F5D" w14:textId="77777777" w:rsidR="002E19E0" w:rsidRPr="00067EA4" w:rsidRDefault="002E19E0" w:rsidP="002E19E0">
      <w:pPr>
        <w:spacing w:after="0" w:line="240" w:lineRule="auto"/>
        <w:jc w:val="center"/>
        <w:rPr>
          <w:rFonts w:ascii="Arial" w:eastAsiaTheme="minorEastAsia" w:hAnsi="Arial" w:cs="Arial"/>
        </w:rPr>
      </w:pPr>
      <w:r w:rsidRPr="00067EA4">
        <w:rPr>
          <w:rFonts w:ascii="Arial" w:eastAsiaTheme="minorEastAsia" w:hAnsi="Arial" w:cs="Arial"/>
        </w:rPr>
        <w:t>Fuente: Sistema de Información de Casas de Justicia, (SICAS), 2019. Datos con corte al 30 de septiembre de 2019</w:t>
      </w:r>
    </w:p>
    <w:p w14:paraId="4B24220B" w14:textId="77777777" w:rsidR="00067EA4" w:rsidRDefault="002E19E0" w:rsidP="00067EA4">
      <w:pPr>
        <w:tabs>
          <w:tab w:val="left" w:pos="900"/>
        </w:tabs>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Por su parte las Unidades de Mediación y Conciliación han realizado 15.955 atenciones en lo corrido del año. A continuación, se puede observar las atenciones realizadas por las UMC en cada una de las localidades de Bogotá. </w:t>
      </w:r>
    </w:p>
    <w:p w14:paraId="4C82A1FA" w14:textId="283F5EB6" w:rsidR="002E19E0" w:rsidRPr="00C129E1" w:rsidRDefault="002E19E0" w:rsidP="002B37B5">
      <w:pPr>
        <w:tabs>
          <w:tab w:val="left" w:pos="900"/>
        </w:tabs>
        <w:spacing w:after="0" w:line="240" w:lineRule="auto"/>
        <w:jc w:val="center"/>
        <w:rPr>
          <w:rFonts w:ascii="Arial" w:eastAsiaTheme="minorEastAsia" w:hAnsi="Arial" w:cs="Arial"/>
          <w:sz w:val="22"/>
          <w:szCs w:val="22"/>
        </w:rPr>
      </w:pPr>
      <w:r w:rsidRPr="00C129E1">
        <w:rPr>
          <w:rFonts w:ascii="Arial" w:eastAsiaTheme="minorEastAsia" w:hAnsi="Arial" w:cs="Arial"/>
          <w:bCs/>
          <w:sz w:val="22"/>
          <w:szCs w:val="22"/>
        </w:rPr>
        <w:t>Atenciones en las Unidades de Mediación y Conciliación 2019</w:t>
      </w:r>
    </w:p>
    <w:p w14:paraId="4A8CD394" w14:textId="77777777" w:rsidR="002E19E0" w:rsidRPr="00C129E1" w:rsidRDefault="002E19E0" w:rsidP="002E19E0">
      <w:pPr>
        <w:tabs>
          <w:tab w:val="left" w:pos="900"/>
        </w:tabs>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3FF3709D" wp14:editId="1C5A64C9">
            <wp:extent cx="4583430" cy="21526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588728" cy="2155138"/>
                    </a:xfrm>
                    <a:prstGeom prst="rect">
                      <a:avLst/>
                    </a:prstGeom>
                  </pic:spPr>
                </pic:pic>
              </a:graphicData>
            </a:graphic>
          </wp:inline>
        </w:drawing>
      </w:r>
    </w:p>
    <w:p w14:paraId="179DB3DA" w14:textId="19A91407" w:rsidR="002E19E0" w:rsidRDefault="002E19E0" w:rsidP="002E19E0">
      <w:pPr>
        <w:spacing w:after="0" w:line="240" w:lineRule="auto"/>
        <w:jc w:val="both"/>
        <w:rPr>
          <w:rFonts w:ascii="Arial" w:eastAsiaTheme="minorEastAsia" w:hAnsi="Arial" w:cs="Arial"/>
        </w:rPr>
      </w:pPr>
      <w:r w:rsidRPr="00C775DB">
        <w:rPr>
          <w:rFonts w:ascii="Arial" w:eastAsiaTheme="minorEastAsia" w:hAnsi="Arial" w:cs="Arial"/>
        </w:rPr>
        <w:t>Fuente: Sistema de Información de las Unidades de Mediación y Conciliación, (SUME), 2019. Datos con corte al 30 de septiembre de 2019</w:t>
      </w:r>
    </w:p>
    <w:p w14:paraId="067200E0" w14:textId="77777777" w:rsidR="00C775DB" w:rsidRPr="00C775DB" w:rsidRDefault="00C775DB" w:rsidP="002E19E0">
      <w:pPr>
        <w:spacing w:after="0" w:line="240" w:lineRule="auto"/>
        <w:jc w:val="both"/>
        <w:rPr>
          <w:rFonts w:ascii="Arial" w:eastAsiaTheme="minorEastAsia" w:hAnsi="Arial" w:cs="Arial"/>
        </w:rPr>
      </w:pPr>
    </w:p>
    <w:p w14:paraId="180978EE" w14:textId="77777777" w:rsidR="002E19E0" w:rsidRPr="002B37B5" w:rsidRDefault="002E19E0" w:rsidP="002B37B5">
      <w:pPr>
        <w:pBdr>
          <w:top w:val="nil"/>
          <w:left w:val="nil"/>
          <w:bottom w:val="nil"/>
          <w:right w:val="nil"/>
          <w:between w:val="nil"/>
        </w:pBdr>
        <w:shd w:val="clear" w:color="auto" w:fill="FFFFFF" w:themeFill="background1"/>
        <w:spacing w:after="0" w:line="240" w:lineRule="auto"/>
        <w:rPr>
          <w:rFonts w:ascii="Arial" w:eastAsiaTheme="minorEastAsia" w:hAnsi="Arial" w:cs="Arial"/>
          <w:b/>
          <w:bCs/>
          <w:sz w:val="22"/>
          <w:szCs w:val="22"/>
        </w:rPr>
      </w:pPr>
      <w:r w:rsidRPr="002B37B5">
        <w:rPr>
          <w:rFonts w:ascii="Arial" w:eastAsiaTheme="minorEastAsia" w:hAnsi="Arial" w:cs="Arial"/>
          <w:b/>
          <w:bCs/>
          <w:sz w:val="22"/>
          <w:szCs w:val="22"/>
        </w:rPr>
        <w:t>Casas de Justicia Móviles: Estrategia Ven a la Van:</w:t>
      </w:r>
    </w:p>
    <w:p w14:paraId="3114097B" w14:textId="77777777" w:rsidR="002B37B5" w:rsidRDefault="002B37B5" w:rsidP="002E19E0">
      <w:pPr>
        <w:spacing w:after="0" w:line="240" w:lineRule="auto"/>
        <w:jc w:val="both"/>
        <w:rPr>
          <w:rFonts w:ascii="Arial" w:eastAsiaTheme="minorEastAsia" w:hAnsi="Arial" w:cs="Arial"/>
          <w:sz w:val="22"/>
          <w:szCs w:val="22"/>
        </w:rPr>
      </w:pPr>
    </w:p>
    <w:p w14:paraId="1149AAD3" w14:textId="57D38C23"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Las Casas de Justicia Móvil son una estrategia de la Secretaría Distrital de Seguridad, Convivencia y Justicia (SDSCJ) para acercar la justicia al ciudadano en los territorios más alejados y con alto grado de conflictividad en la ciudad de Bogotá. </w:t>
      </w:r>
      <w:r w:rsidR="002B37B5">
        <w:rPr>
          <w:rFonts w:ascii="Arial" w:eastAsiaTheme="minorEastAsia" w:hAnsi="Arial" w:cs="Arial"/>
          <w:sz w:val="22"/>
          <w:szCs w:val="22"/>
        </w:rPr>
        <w:t xml:space="preserve"> </w:t>
      </w:r>
      <w:r w:rsidRPr="00C129E1">
        <w:rPr>
          <w:rFonts w:ascii="Arial" w:eastAsiaTheme="minorEastAsia" w:hAnsi="Arial" w:cs="Arial"/>
          <w:sz w:val="22"/>
          <w:szCs w:val="22"/>
        </w:rPr>
        <w:t xml:space="preserve">Esta estrategia tiene el propósito fundamental contribuir a la superación de las barreras económicas, geográficas y culturales que dificultan el acceso a la justicia en el Distrito Capital, a través de la creación de espacios de interacción con la ciudadanía que permitan establecer un diálogo en donde los usuarios de informen, participen y reciban herramientas específicas para mejorar la seguridad, la convivencia y la justicia en los barrios de la ciudad. </w:t>
      </w:r>
    </w:p>
    <w:p w14:paraId="522B1C12" w14:textId="77777777"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Esta estrategia, denominada “Ven a la Van” persigue tres objetivos específicos:</w:t>
      </w:r>
    </w:p>
    <w:p w14:paraId="5AE0B9F3" w14:textId="77777777" w:rsidR="002E19E0" w:rsidRPr="00C129E1" w:rsidRDefault="002E19E0" w:rsidP="00220993">
      <w:pPr>
        <w:pStyle w:val="Prrafodelista"/>
        <w:numPr>
          <w:ilvl w:val="0"/>
          <w:numId w:val="179"/>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Ofrecer </w:t>
      </w:r>
      <w:r w:rsidRPr="00C129E1">
        <w:rPr>
          <w:rFonts w:ascii="Arial" w:hAnsi="Arial" w:cs="Arial"/>
        </w:rPr>
        <w:t>soluciones específicas a los delitos /conflictos de mayor incidencia en el territorio donde se hace presencia.</w:t>
      </w:r>
    </w:p>
    <w:p w14:paraId="7A4A9031" w14:textId="77777777" w:rsidR="002E19E0" w:rsidRPr="00C129E1" w:rsidRDefault="002E19E0" w:rsidP="00220993">
      <w:pPr>
        <w:pStyle w:val="Prrafodelista"/>
        <w:numPr>
          <w:ilvl w:val="0"/>
          <w:numId w:val="179"/>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 xml:space="preserve">Generar </w:t>
      </w:r>
      <w:r w:rsidRPr="00C129E1">
        <w:rPr>
          <w:rFonts w:ascii="Arial" w:hAnsi="Arial" w:cs="Arial"/>
        </w:rPr>
        <w:t>espacios para que los ciudadanos puedan expresar sus preocupaciones, formular preguntas o inquietudes en temas de seguridad, convivencia y justicia.</w:t>
      </w:r>
    </w:p>
    <w:p w14:paraId="198A9DBE" w14:textId="77777777" w:rsidR="002E19E0" w:rsidRPr="00C129E1" w:rsidRDefault="002E19E0" w:rsidP="00220993">
      <w:pPr>
        <w:pStyle w:val="Prrafodelista"/>
        <w:numPr>
          <w:ilvl w:val="0"/>
          <w:numId w:val="179"/>
        </w:numPr>
        <w:pBdr>
          <w:top w:val="nil"/>
          <w:left w:val="nil"/>
          <w:bottom w:val="nil"/>
          <w:right w:val="nil"/>
          <w:between w:val="nil"/>
        </w:pBdr>
        <w:spacing w:after="0" w:line="240" w:lineRule="auto"/>
        <w:ind w:left="284" w:hanging="284"/>
        <w:jc w:val="both"/>
        <w:rPr>
          <w:rFonts w:ascii="Arial" w:eastAsiaTheme="minorEastAsia" w:hAnsi="Arial" w:cs="Arial"/>
        </w:rPr>
      </w:pPr>
      <w:r w:rsidRPr="00C129E1">
        <w:rPr>
          <w:rFonts w:ascii="Arial" w:eastAsiaTheme="minorEastAsia" w:hAnsi="Arial" w:cs="Arial"/>
        </w:rPr>
        <w:t>Realizar actividades lúdicas y pedagógicas que le permitan a los ciudadanos conocer y relacionarse mejor con la Secretaría.</w:t>
      </w:r>
    </w:p>
    <w:p w14:paraId="08F53F70" w14:textId="77777777" w:rsidR="005E57C7" w:rsidRDefault="005E57C7" w:rsidP="002E19E0">
      <w:pPr>
        <w:spacing w:after="0" w:line="240" w:lineRule="auto"/>
        <w:jc w:val="both"/>
        <w:rPr>
          <w:rFonts w:ascii="Arial" w:eastAsiaTheme="minorEastAsia" w:hAnsi="Arial" w:cs="Arial"/>
          <w:sz w:val="22"/>
          <w:szCs w:val="22"/>
        </w:rPr>
      </w:pPr>
    </w:p>
    <w:p w14:paraId="1BD14762" w14:textId="24262EB9" w:rsidR="002E19E0" w:rsidRPr="00C129E1" w:rsidRDefault="002E19E0" w:rsidP="002E19E0">
      <w:pPr>
        <w:spacing w:after="0" w:line="240" w:lineRule="auto"/>
        <w:jc w:val="both"/>
        <w:rPr>
          <w:rFonts w:ascii="Arial" w:eastAsiaTheme="minorEastAsia" w:hAnsi="Arial" w:cs="Arial"/>
          <w:sz w:val="22"/>
          <w:szCs w:val="22"/>
        </w:rPr>
      </w:pPr>
      <w:r w:rsidRPr="00C129E1">
        <w:rPr>
          <w:rFonts w:ascii="Arial" w:eastAsiaTheme="minorEastAsia" w:hAnsi="Arial" w:cs="Arial"/>
          <w:sz w:val="22"/>
          <w:szCs w:val="22"/>
        </w:rPr>
        <w:t xml:space="preserve">Con fecha de corte 30 de septiembre de 2019, se ha logrado atender a 3.807 ciudadanos </w:t>
      </w:r>
      <w:r w:rsidRPr="00C129E1">
        <w:rPr>
          <w:rFonts w:ascii="Arial" w:eastAsiaTheme="minorEastAsia" w:hAnsi="Arial" w:cs="Arial"/>
          <w:sz w:val="22"/>
          <w:szCs w:val="22"/>
          <w:lang w:val="es-CO"/>
        </w:rPr>
        <w:t>a través de la realización 655</w:t>
      </w:r>
      <w:r w:rsidRPr="00C129E1">
        <w:rPr>
          <w:rFonts w:ascii="Arial" w:eastAsiaTheme="minorEastAsia" w:hAnsi="Arial" w:cs="Arial"/>
          <w:sz w:val="22"/>
          <w:szCs w:val="22"/>
        </w:rPr>
        <w:t xml:space="preserve"> de estas jornadas en Bogotá. </w:t>
      </w:r>
      <w:r w:rsidR="005E57C7">
        <w:rPr>
          <w:rFonts w:ascii="Arial" w:eastAsiaTheme="minorEastAsia" w:hAnsi="Arial" w:cs="Arial"/>
          <w:sz w:val="22"/>
          <w:szCs w:val="22"/>
        </w:rPr>
        <w:t xml:space="preserve"> </w:t>
      </w:r>
      <w:r w:rsidRPr="00C129E1">
        <w:rPr>
          <w:rFonts w:ascii="Arial" w:eastAsiaTheme="minorEastAsia" w:hAnsi="Arial" w:cs="Arial"/>
          <w:sz w:val="22"/>
          <w:szCs w:val="22"/>
        </w:rPr>
        <w:t xml:space="preserve">A continuación, se puede observar la cantidad de ciudadanos atendidos por localidad y las actividades desarrolladas en cada una de estas, para lo corrido del 2019. </w:t>
      </w:r>
    </w:p>
    <w:p w14:paraId="46AC33C6" w14:textId="3BE47091" w:rsidR="002E19E0" w:rsidRPr="00C129E1" w:rsidRDefault="00AF3CAD" w:rsidP="00AF3CAD">
      <w:pPr>
        <w:pStyle w:val="Sinespaciado"/>
        <w:rPr>
          <w:rFonts w:ascii="Arial" w:eastAsiaTheme="minorEastAsia" w:hAnsi="Arial" w:cs="Arial"/>
          <w:color w:val="000000"/>
          <w:sz w:val="22"/>
          <w:szCs w:val="22"/>
        </w:rPr>
      </w:pPr>
      <w:r>
        <w:rPr>
          <w:rFonts w:ascii="Arial" w:eastAsiaTheme="minorEastAsia" w:hAnsi="Arial" w:cs="Arial"/>
          <w:color w:val="000000"/>
          <w:sz w:val="22"/>
          <w:szCs w:val="22"/>
        </w:rPr>
        <w:t xml:space="preserve">                                   </w:t>
      </w:r>
      <w:r w:rsidR="005E57C7">
        <w:rPr>
          <w:rFonts w:ascii="Arial" w:eastAsiaTheme="minorEastAsia" w:hAnsi="Arial" w:cs="Arial"/>
          <w:color w:val="000000"/>
          <w:sz w:val="22"/>
          <w:szCs w:val="22"/>
        </w:rPr>
        <w:t>R</w:t>
      </w:r>
      <w:r w:rsidR="002E19E0" w:rsidRPr="00C129E1">
        <w:rPr>
          <w:rFonts w:ascii="Arial" w:eastAsiaTheme="minorEastAsia" w:hAnsi="Arial" w:cs="Arial"/>
          <w:color w:val="000000"/>
          <w:sz w:val="22"/>
          <w:szCs w:val="22"/>
        </w:rPr>
        <w:t>elación atenciones Ven a la Van 2019</w:t>
      </w:r>
    </w:p>
    <w:tbl>
      <w:tblPr>
        <w:tblStyle w:val="Tabladecuadrcula4-nfasis11"/>
        <w:tblW w:w="4881" w:type="dxa"/>
        <w:tblInd w:w="1838" w:type="dxa"/>
        <w:tblLayout w:type="fixed"/>
        <w:tblLook w:val="06A0" w:firstRow="1" w:lastRow="0" w:firstColumn="1" w:lastColumn="0" w:noHBand="1" w:noVBand="1"/>
      </w:tblPr>
      <w:tblGrid>
        <w:gridCol w:w="2539"/>
        <w:gridCol w:w="2342"/>
      </w:tblGrid>
      <w:tr w:rsidR="002E19E0" w:rsidRPr="00C129E1" w14:paraId="72DCEE44" w14:textId="77777777" w:rsidTr="002E19E0">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881" w:type="dxa"/>
            <w:gridSpan w:val="2"/>
            <w:shd w:val="clear" w:color="auto" w:fill="D9D9D9" w:themeFill="background1" w:themeFillShade="D9"/>
          </w:tcPr>
          <w:p w14:paraId="574AFD1C" w14:textId="77777777" w:rsidR="002E19E0" w:rsidRPr="00AF3CAD" w:rsidRDefault="002E19E0" w:rsidP="002E19E0">
            <w:pPr>
              <w:shd w:val="clear" w:color="auto" w:fill="BFBFBF" w:themeFill="background1" w:themeFillShade="BF"/>
              <w:jc w:val="center"/>
              <w:rPr>
                <w:rFonts w:ascii="Arial" w:hAnsi="Arial" w:cs="Arial"/>
                <w:color w:val="auto"/>
                <w:sz w:val="18"/>
                <w:szCs w:val="18"/>
              </w:rPr>
            </w:pPr>
            <w:r w:rsidRPr="00AF3CAD">
              <w:rPr>
                <w:rFonts w:ascii="Arial" w:hAnsi="Arial" w:cs="Arial"/>
                <w:color w:val="auto"/>
                <w:sz w:val="18"/>
                <w:szCs w:val="18"/>
              </w:rPr>
              <w:t>Personas atendidas Ven a la Van por localidad 2019</w:t>
            </w:r>
          </w:p>
        </w:tc>
      </w:tr>
      <w:tr w:rsidR="002E19E0" w:rsidRPr="00C129E1" w14:paraId="208D2A69"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shd w:val="clear" w:color="auto" w:fill="D9D9D9" w:themeFill="background1" w:themeFillShade="D9"/>
          </w:tcPr>
          <w:p w14:paraId="20AD9167" w14:textId="77777777" w:rsidR="002E19E0" w:rsidRPr="00AF3CAD" w:rsidRDefault="002E19E0" w:rsidP="002E19E0">
            <w:pPr>
              <w:jc w:val="center"/>
              <w:rPr>
                <w:rFonts w:ascii="Arial" w:hAnsi="Arial" w:cs="Arial"/>
                <w:color w:val="auto"/>
                <w:sz w:val="18"/>
                <w:szCs w:val="18"/>
              </w:rPr>
            </w:pPr>
            <w:r w:rsidRPr="00AF3CAD">
              <w:rPr>
                <w:rFonts w:ascii="Arial" w:hAnsi="Arial" w:cs="Arial"/>
                <w:color w:val="auto"/>
                <w:sz w:val="18"/>
                <w:szCs w:val="18"/>
              </w:rPr>
              <w:t>Localidad</w:t>
            </w:r>
          </w:p>
        </w:tc>
        <w:tc>
          <w:tcPr>
            <w:tcW w:w="2342" w:type="dxa"/>
            <w:shd w:val="clear" w:color="auto" w:fill="D9D9D9" w:themeFill="background1" w:themeFillShade="D9"/>
          </w:tcPr>
          <w:p w14:paraId="3DAFE912"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AF3CAD">
              <w:rPr>
                <w:rFonts w:ascii="Arial" w:hAnsi="Arial" w:cs="Arial"/>
                <w:b/>
                <w:bCs/>
                <w:color w:val="auto"/>
                <w:sz w:val="18"/>
                <w:szCs w:val="18"/>
              </w:rPr>
              <w:t>Personas Atendidas</w:t>
            </w:r>
          </w:p>
        </w:tc>
      </w:tr>
      <w:tr w:rsidR="002E19E0" w:rsidRPr="00C129E1" w14:paraId="53BCD7A3"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62A0D3F0"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Antonio Nariño</w:t>
            </w:r>
          </w:p>
        </w:tc>
        <w:tc>
          <w:tcPr>
            <w:tcW w:w="2342" w:type="dxa"/>
          </w:tcPr>
          <w:p w14:paraId="4EEF7734"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63</w:t>
            </w:r>
          </w:p>
        </w:tc>
      </w:tr>
      <w:tr w:rsidR="002E19E0" w:rsidRPr="00C129E1" w14:paraId="4E96DC5A"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0EA96893"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Barrios Unidos</w:t>
            </w:r>
          </w:p>
        </w:tc>
        <w:tc>
          <w:tcPr>
            <w:tcW w:w="2342" w:type="dxa"/>
          </w:tcPr>
          <w:p w14:paraId="141D9982"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184</w:t>
            </w:r>
          </w:p>
        </w:tc>
      </w:tr>
      <w:tr w:rsidR="002E19E0" w:rsidRPr="00C129E1" w14:paraId="2272C0D4"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0C905785"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Bosa</w:t>
            </w:r>
          </w:p>
        </w:tc>
        <w:tc>
          <w:tcPr>
            <w:tcW w:w="2342" w:type="dxa"/>
          </w:tcPr>
          <w:p w14:paraId="187A2F3C"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499</w:t>
            </w:r>
          </w:p>
        </w:tc>
      </w:tr>
      <w:tr w:rsidR="002E19E0" w:rsidRPr="00C129E1" w14:paraId="21BD57A4"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275C490D"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Chapinero</w:t>
            </w:r>
          </w:p>
        </w:tc>
        <w:tc>
          <w:tcPr>
            <w:tcW w:w="2342" w:type="dxa"/>
          </w:tcPr>
          <w:p w14:paraId="1A6B4EDE"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147</w:t>
            </w:r>
          </w:p>
        </w:tc>
      </w:tr>
      <w:tr w:rsidR="002E19E0" w:rsidRPr="00C129E1" w14:paraId="6B248BF9"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77D802DF"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Ciudad Bolívar</w:t>
            </w:r>
          </w:p>
        </w:tc>
        <w:tc>
          <w:tcPr>
            <w:tcW w:w="2342" w:type="dxa"/>
          </w:tcPr>
          <w:p w14:paraId="34F30C1D"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467</w:t>
            </w:r>
          </w:p>
        </w:tc>
      </w:tr>
      <w:tr w:rsidR="002E19E0" w:rsidRPr="00C129E1" w14:paraId="6CBABCCD"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741ACEAF"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Engativá</w:t>
            </w:r>
          </w:p>
        </w:tc>
        <w:tc>
          <w:tcPr>
            <w:tcW w:w="2342" w:type="dxa"/>
          </w:tcPr>
          <w:p w14:paraId="4377F9E6"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272</w:t>
            </w:r>
          </w:p>
        </w:tc>
      </w:tr>
      <w:tr w:rsidR="002E19E0" w:rsidRPr="00C129E1" w14:paraId="7BEEA95B"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52E9F2EB"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Fontibón</w:t>
            </w:r>
          </w:p>
        </w:tc>
        <w:tc>
          <w:tcPr>
            <w:tcW w:w="2342" w:type="dxa"/>
          </w:tcPr>
          <w:p w14:paraId="7418F151"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180</w:t>
            </w:r>
          </w:p>
        </w:tc>
      </w:tr>
      <w:tr w:rsidR="002E19E0" w:rsidRPr="00C129E1" w14:paraId="792CC6BA"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0DE40EDC"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Kennedy</w:t>
            </w:r>
          </w:p>
        </w:tc>
        <w:tc>
          <w:tcPr>
            <w:tcW w:w="2342" w:type="dxa"/>
          </w:tcPr>
          <w:p w14:paraId="011AB8B6"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192</w:t>
            </w:r>
          </w:p>
        </w:tc>
      </w:tr>
      <w:tr w:rsidR="002E19E0" w:rsidRPr="00C129E1" w14:paraId="3B98321F"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45D0B8A5"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La Candelaria</w:t>
            </w:r>
          </w:p>
        </w:tc>
        <w:tc>
          <w:tcPr>
            <w:tcW w:w="2342" w:type="dxa"/>
          </w:tcPr>
          <w:p w14:paraId="734866AF"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79</w:t>
            </w:r>
          </w:p>
        </w:tc>
      </w:tr>
      <w:tr w:rsidR="002E19E0" w:rsidRPr="00C129E1" w14:paraId="18A563AC"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58C7B47D"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Mártires</w:t>
            </w:r>
          </w:p>
        </w:tc>
        <w:tc>
          <w:tcPr>
            <w:tcW w:w="2342" w:type="dxa"/>
          </w:tcPr>
          <w:p w14:paraId="00640877"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94</w:t>
            </w:r>
          </w:p>
        </w:tc>
      </w:tr>
      <w:tr w:rsidR="002E19E0" w:rsidRPr="00C129E1" w14:paraId="36ED8313"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1BED77EF"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Puente Aranda</w:t>
            </w:r>
          </w:p>
        </w:tc>
        <w:tc>
          <w:tcPr>
            <w:tcW w:w="2342" w:type="dxa"/>
          </w:tcPr>
          <w:p w14:paraId="001EC162"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7</w:t>
            </w:r>
          </w:p>
        </w:tc>
      </w:tr>
      <w:tr w:rsidR="002E19E0" w:rsidRPr="00C129E1" w14:paraId="7B70CB44"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50CA4BC4"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Rafael Uribe Uribe</w:t>
            </w:r>
          </w:p>
        </w:tc>
        <w:tc>
          <w:tcPr>
            <w:tcW w:w="2342" w:type="dxa"/>
          </w:tcPr>
          <w:p w14:paraId="7BC97A96"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114</w:t>
            </w:r>
          </w:p>
        </w:tc>
      </w:tr>
      <w:tr w:rsidR="002E19E0" w:rsidRPr="00C129E1" w14:paraId="2F5B3719"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3132FCCB"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San Cristóbal</w:t>
            </w:r>
          </w:p>
        </w:tc>
        <w:tc>
          <w:tcPr>
            <w:tcW w:w="2342" w:type="dxa"/>
          </w:tcPr>
          <w:p w14:paraId="0C18D2CA"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34</w:t>
            </w:r>
          </w:p>
        </w:tc>
      </w:tr>
      <w:tr w:rsidR="002E19E0" w:rsidRPr="00C129E1" w14:paraId="74B83A0F"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595D77E6"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Santa Fe</w:t>
            </w:r>
          </w:p>
        </w:tc>
        <w:tc>
          <w:tcPr>
            <w:tcW w:w="2342" w:type="dxa"/>
          </w:tcPr>
          <w:p w14:paraId="71CD86C5"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291</w:t>
            </w:r>
          </w:p>
        </w:tc>
      </w:tr>
      <w:tr w:rsidR="002E19E0" w:rsidRPr="00C129E1" w14:paraId="70EAC13D"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5A985373"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Suba</w:t>
            </w:r>
          </w:p>
        </w:tc>
        <w:tc>
          <w:tcPr>
            <w:tcW w:w="2342" w:type="dxa"/>
          </w:tcPr>
          <w:p w14:paraId="20C64250"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349</w:t>
            </w:r>
          </w:p>
        </w:tc>
      </w:tr>
      <w:tr w:rsidR="002E19E0" w:rsidRPr="00C129E1" w14:paraId="4F122DAE"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79043A9E"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Sumapaz</w:t>
            </w:r>
          </w:p>
        </w:tc>
        <w:tc>
          <w:tcPr>
            <w:tcW w:w="2342" w:type="dxa"/>
          </w:tcPr>
          <w:p w14:paraId="3249AA2C"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27</w:t>
            </w:r>
          </w:p>
        </w:tc>
      </w:tr>
      <w:tr w:rsidR="002E19E0" w:rsidRPr="00C129E1" w14:paraId="267C6619"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076F41EF"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Teusaquillo</w:t>
            </w:r>
          </w:p>
        </w:tc>
        <w:tc>
          <w:tcPr>
            <w:tcW w:w="2342" w:type="dxa"/>
          </w:tcPr>
          <w:p w14:paraId="52411982"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86</w:t>
            </w:r>
          </w:p>
        </w:tc>
      </w:tr>
      <w:tr w:rsidR="002E19E0" w:rsidRPr="00C129E1" w14:paraId="52AEFB2F"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0D6586B5"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Tunjuelito</w:t>
            </w:r>
          </w:p>
        </w:tc>
        <w:tc>
          <w:tcPr>
            <w:tcW w:w="2342" w:type="dxa"/>
          </w:tcPr>
          <w:p w14:paraId="0AED7505"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136</w:t>
            </w:r>
          </w:p>
        </w:tc>
      </w:tr>
      <w:tr w:rsidR="002E19E0" w:rsidRPr="00C129E1" w14:paraId="2FB06BB9"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1DE72706"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t>Usaquén</w:t>
            </w:r>
          </w:p>
        </w:tc>
        <w:tc>
          <w:tcPr>
            <w:tcW w:w="2342" w:type="dxa"/>
          </w:tcPr>
          <w:p w14:paraId="47D0C8B4"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295</w:t>
            </w:r>
          </w:p>
        </w:tc>
      </w:tr>
      <w:tr w:rsidR="002E19E0" w:rsidRPr="00C129E1" w14:paraId="4FD1E1C7" w14:textId="77777777" w:rsidTr="002E19E0">
        <w:trPr>
          <w:trHeight w:val="245"/>
        </w:trPr>
        <w:tc>
          <w:tcPr>
            <w:cnfStyle w:val="001000000000" w:firstRow="0" w:lastRow="0" w:firstColumn="1" w:lastColumn="0" w:oddVBand="0" w:evenVBand="0" w:oddHBand="0" w:evenHBand="0" w:firstRowFirstColumn="0" w:firstRowLastColumn="0" w:lastRowFirstColumn="0" w:lastRowLastColumn="0"/>
            <w:tcW w:w="2539" w:type="dxa"/>
          </w:tcPr>
          <w:p w14:paraId="1E2152E1" w14:textId="77777777" w:rsidR="002E19E0" w:rsidRPr="00AF3CAD" w:rsidRDefault="002E19E0" w:rsidP="002E19E0">
            <w:pPr>
              <w:rPr>
                <w:rFonts w:ascii="Arial" w:hAnsi="Arial" w:cs="Arial"/>
                <w:sz w:val="18"/>
                <w:szCs w:val="18"/>
              </w:rPr>
            </w:pPr>
            <w:r w:rsidRPr="00AF3CAD">
              <w:rPr>
                <w:rFonts w:ascii="Arial" w:hAnsi="Arial" w:cs="Arial"/>
                <w:b w:val="0"/>
                <w:bCs w:val="0"/>
                <w:color w:val="000000" w:themeColor="text1"/>
                <w:sz w:val="18"/>
                <w:szCs w:val="18"/>
              </w:rPr>
              <w:lastRenderedPageBreak/>
              <w:t>Usme</w:t>
            </w:r>
          </w:p>
        </w:tc>
        <w:tc>
          <w:tcPr>
            <w:tcW w:w="2342" w:type="dxa"/>
          </w:tcPr>
          <w:p w14:paraId="7F753DD4" w14:textId="77777777" w:rsidR="002E19E0" w:rsidRPr="00AF3CAD"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3CAD">
              <w:rPr>
                <w:rFonts w:ascii="Arial" w:hAnsi="Arial" w:cs="Arial"/>
                <w:color w:val="000000" w:themeColor="text1"/>
                <w:sz w:val="18"/>
                <w:szCs w:val="18"/>
              </w:rPr>
              <w:t>291</w:t>
            </w:r>
          </w:p>
        </w:tc>
      </w:tr>
      <w:tr w:rsidR="002E19E0" w:rsidRPr="00C129E1" w14:paraId="2A550AED" w14:textId="77777777" w:rsidTr="002E19E0">
        <w:trPr>
          <w:trHeight w:val="255"/>
        </w:trPr>
        <w:tc>
          <w:tcPr>
            <w:cnfStyle w:val="001000000000" w:firstRow="0" w:lastRow="0" w:firstColumn="1" w:lastColumn="0" w:oddVBand="0" w:evenVBand="0" w:oddHBand="0" w:evenHBand="0" w:firstRowFirstColumn="0" w:firstRowLastColumn="0" w:lastRowFirstColumn="0" w:lastRowLastColumn="0"/>
            <w:tcW w:w="2539" w:type="dxa"/>
          </w:tcPr>
          <w:p w14:paraId="41CF818F" w14:textId="77777777" w:rsidR="002E19E0" w:rsidRPr="00AF3CAD" w:rsidRDefault="002E19E0" w:rsidP="002E19E0">
            <w:pPr>
              <w:pStyle w:val="Sinespaciado"/>
              <w:jc w:val="center"/>
              <w:rPr>
                <w:rFonts w:ascii="Arial" w:eastAsia="Calibri" w:hAnsi="Arial" w:cs="Arial"/>
                <w:color w:val="auto"/>
                <w:sz w:val="18"/>
                <w:szCs w:val="18"/>
              </w:rPr>
            </w:pPr>
            <w:r w:rsidRPr="00AF3CAD">
              <w:rPr>
                <w:rFonts w:ascii="Arial" w:eastAsia="Calibri" w:hAnsi="Arial" w:cs="Arial"/>
                <w:color w:val="auto"/>
                <w:sz w:val="18"/>
                <w:szCs w:val="18"/>
              </w:rPr>
              <w:t>TOTAL</w:t>
            </w:r>
          </w:p>
        </w:tc>
        <w:tc>
          <w:tcPr>
            <w:tcW w:w="2342" w:type="dxa"/>
          </w:tcPr>
          <w:p w14:paraId="50AA24DD" w14:textId="77777777" w:rsidR="002E19E0" w:rsidRPr="00AF3CAD" w:rsidRDefault="002E19E0" w:rsidP="002E19E0">
            <w:pPr>
              <w:pStyle w:val="Sinespaciad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18"/>
                <w:szCs w:val="18"/>
              </w:rPr>
            </w:pPr>
            <w:r w:rsidRPr="00AF3CAD">
              <w:rPr>
                <w:rFonts w:ascii="Arial" w:eastAsia="Calibri" w:hAnsi="Arial" w:cs="Arial"/>
                <w:b/>
                <w:bCs/>
                <w:color w:val="auto"/>
                <w:sz w:val="18"/>
                <w:szCs w:val="18"/>
              </w:rPr>
              <w:t>3807</w:t>
            </w:r>
          </w:p>
        </w:tc>
      </w:tr>
    </w:tbl>
    <w:p w14:paraId="1B90FB5E" w14:textId="42AE920B" w:rsidR="002E19E0" w:rsidRPr="00C302C5" w:rsidRDefault="00C302C5" w:rsidP="00C302C5">
      <w:pPr>
        <w:pStyle w:val="Sinespaciado"/>
        <w:rPr>
          <w:rFonts w:ascii="Arial" w:hAnsi="Arial" w:cs="Arial"/>
          <w:sz w:val="20"/>
          <w:szCs w:val="20"/>
        </w:rPr>
      </w:pPr>
      <w:r>
        <w:rPr>
          <w:rFonts w:ascii="Arial" w:eastAsiaTheme="minorEastAsia" w:hAnsi="Arial" w:cs="Arial"/>
          <w:sz w:val="22"/>
          <w:szCs w:val="22"/>
        </w:rPr>
        <w:t xml:space="preserve">                              </w:t>
      </w:r>
      <w:r w:rsidR="002E19E0" w:rsidRPr="00C302C5">
        <w:rPr>
          <w:rFonts w:ascii="Arial" w:eastAsiaTheme="minorEastAsia" w:hAnsi="Arial" w:cs="Arial"/>
          <w:sz w:val="20"/>
          <w:szCs w:val="20"/>
        </w:rPr>
        <w:t>Fuente: Dirección de Acceso a la Justicia (2019)</w:t>
      </w:r>
    </w:p>
    <w:p w14:paraId="1A2B630B" w14:textId="77777777" w:rsidR="00D70AE8" w:rsidRDefault="00C302C5" w:rsidP="00C302C5">
      <w:pPr>
        <w:spacing w:after="0" w:line="240" w:lineRule="auto"/>
        <w:rPr>
          <w:rFonts w:ascii="Arial" w:eastAsiaTheme="minorEastAsia" w:hAnsi="Arial" w:cs="Arial"/>
          <w:bCs/>
          <w:sz w:val="22"/>
          <w:szCs w:val="22"/>
          <w:lang w:val="es"/>
        </w:rPr>
      </w:pPr>
      <w:r>
        <w:rPr>
          <w:rFonts w:ascii="Arial" w:eastAsiaTheme="minorEastAsia" w:hAnsi="Arial" w:cs="Arial"/>
          <w:bCs/>
          <w:sz w:val="22"/>
          <w:szCs w:val="22"/>
          <w:lang w:val="es"/>
        </w:rPr>
        <w:t xml:space="preserve">                                   </w:t>
      </w:r>
    </w:p>
    <w:p w14:paraId="342FEFC3" w14:textId="77777777" w:rsidR="00D70AE8" w:rsidRDefault="00D70AE8" w:rsidP="00C302C5">
      <w:pPr>
        <w:spacing w:after="0" w:line="240" w:lineRule="auto"/>
        <w:rPr>
          <w:rFonts w:ascii="Arial" w:eastAsiaTheme="minorEastAsia" w:hAnsi="Arial" w:cs="Arial"/>
          <w:bCs/>
          <w:sz w:val="22"/>
          <w:szCs w:val="22"/>
          <w:lang w:val="es"/>
        </w:rPr>
      </w:pPr>
    </w:p>
    <w:p w14:paraId="240813C0" w14:textId="70B6818C" w:rsidR="002E19E0" w:rsidRPr="00C129E1" w:rsidRDefault="00D70AE8" w:rsidP="00C302C5">
      <w:pPr>
        <w:spacing w:after="0" w:line="240" w:lineRule="auto"/>
        <w:rPr>
          <w:rFonts w:ascii="Arial" w:eastAsiaTheme="minorEastAsia" w:hAnsi="Arial" w:cs="Arial"/>
          <w:bCs/>
          <w:sz w:val="22"/>
          <w:szCs w:val="22"/>
          <w:lang w:val="es"/>
        </w:rPr>
      </w:pPr>
      <w:r>
        <w:rPr>
          <w:rFonts w:ascii="Arial" w:eastAsiaTheme="minorEastAsia" w:hAnsi="Arial" w:cs="Arial"/>
          <w:bCs/>
          <w:sz w:val="22"/>
          <w:szCs w:val="22"/>
          <w:lang w:val="es"/>
        </w:rPr>
        <w:t xml:space="preserve">                                 </w:t>
      </w:r>
      <w:r w:rsidR="00C302C5">
        <w:rPr>
          <w:rFonts w:ascii="Arial" w:eastAsiaTheme="minorEastAsia" w:hAnsi="Arial" w:cs="Arial"/>
          <w:bCs/>
          <w:sz w:val="22"/>
          <w:szCs w:val="22"/>
          <w:lang w:val="es"/>
        </w:rPr>
        <w:t xml:space="preserve"> </w:t>
      </w:r>
      <w:r w:rsidR="002E19E0" w:rsidRPr="00C129E1">
        <w:rPr>
          <w:rFonts w:ascii="Arial" w:eastAsiaTheme="minorEastAsia" w:hAnsi="Arial" w:cs="Arial"/>
          <w:bCs/>
          <w:sz w:val="22"/>
          <w:szCs w:val="22"/>
          <w:lang w:val="es"/>
        </w:rPr>
        <w:t>Relación actividades Ven a la Van 2019</w:t>
      </w:r>
    </w:p>
    <w:tbl>
      <w:tblPr>
        <w:tblStyle w:val="Tabladecuadrcula4-nfasis1"/>
        <w:tblW w:w="4961" w:type="dxa"/>
        <w:tblInd w:w="1838" w:type="dxa"/>
        <w:tblLayout w:type="fixed"/>
        <w:tblLook w:val="06A0" w:firstRow="1" w:lastRow="0" w:firstColumn="1" w:lastColumn="0" w:noHBand="1" w:noVBand="1"/>
      </w:tblPr>
      <w:tblGrid>
        <w:gridCol w:w="2581"/>
        <w:gridCol w:w="2380"/>
      </w:tblGrid>
      <w:tr w:rsidR="002E19E0" w:rsidRPr="00C129E1" w14:paraId="11969EEC" w14:textId="77777777" w:rsidTr="002E1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gridSpan w:val="2"/>
            <w:shd w:val="clear" w:color="auto" w:fill="BFBFBF" w:themeFill="background1" w:themeFillShade="BF"/>
          </w:tcPr>
          <w:p w14:paraId="64EA74FB" w14:textId="77777777" w:rsidR="002E19E0" w:rsidRPr="00D70AE8" w:rsidRDefault="002E19E0" w:rsidP="002E19E0">
            <w:pPr>
              <w:jc w:val="center"/>
              <w:rPr>
                <w:rFonts w:ascii="Arial" w:hAnsi="Arial" w:cs="Arial"/>
                <w:color w:val="auto"/>
                <w:sz w:val="18"/>
                <w:szCs w:val="18"/>
              </w:rPr>
            </w:pPr>
            <w:r w:rsidRPr="00D70AE8">
              <w:rPr>
                <w:rFonts w:ascii="Arial" w:hAnsi="Arial" w:cs="Arial"/>
                <w:color w:val="auto"/>
                <w:sz w:val="18"/>
                <w:szCs w:val="18"/>
              </w:rPr>
              <w:t>Actividades realizadas Ven a la Van por localidad</w:t>
            </w:r>
          </w:p>
        </w:tc>
      </w:tr>
      <w:tr w:rsidR="002E19E0" w:rsidRPr="00C129E1" w14:paraId="10AD3D44" w14:textId="77777777" w:rsidTr="002E19E0">
        <w:tc>
          <w:tcPr>
            <w:cnfStyle w:val="001000000000" w:firstRow="0" w:lastRow="0" w:firstColumn="1" w:lastColumn="0" w:oddVBand="0" w:evenVBand="0" w:oddHBand="0" w:evenHBand="0" w:firstRowFirstColumn="0" w:firstRowLastColumn="0" w:lastRowFirstColumn="0" w:lastRowLastColumn="0"/>
            <w:tcW w:w="2581" w:type="dxa"/>
            <w:shd w:val="clear" w:color="auto" w:fill="D9D9D9" w:themeFill="background1" w:themeFillShade="D9"/>
          </w:tcPr>
          <w:p w14:paraId="5A5B8020" w14:textId="77777777" w:rsidR="002E19E0" w:rsidRPr="00D70AE8" w:rsidRDefault="002E19E0" w:rsidP="002E19E0">
            <w:pPr>
              <w:rPr>
                <w:rFonts w:ascii="Arial" w:hAnsi="Arial" w:cs="Arial"/>
                <w:sz w:val="18"/>
                <w:szCs w:val="18"/>
              </w:rPr>
            </w:pPr>
            <w:r w:rsidRPr="00D70AE8">
              <w:rPr>
                <w:rFonts w:ascii="Arial" w:hAnsi="Arial" w:cs="Arial"/>
                <w:sz w:val="18"/>
                <w:szCs w:val="18"/>
              </w:rPr>
              <w:t>Localidad</w:t>
            </w:r>
          </w:p>
        </w:tc>
        <w:tc>
          <w:tcPr>
            <w:tcW w:w="2380" w:type="dxa"/>
            <w:shd w:val="clear" w:color="auto" w:fill="D9D9D9" w:themeFill="background1" w:themeFillShade="D9"/>
          </w:tcPr>
          <w:p w14:paraId="034F34E7" w14:textId="77777777" w:rsidR="002E19E0" w:rsidRPr="00D70AE8" w:rsidRDefault="002E19E0" w:rsidP="002E19E0">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D70AE8">
              <w:rPr>
                <w:rFonts w:ascii="Arial" w:hAnsi="Arial" w:cs="Arial"/>
                <w:b/>
                <w:bCs/>
                <w:sz w:val="18"/>
                <w:szCs w:val="18"/>
              </w:rPr>
              <w:t>Número de actividades realizadas</w:t>
            </w:r>
          </w:p>
        </w:tc>
      </w:tr>
      <w:tr w:rsidR="002E19E0" w:rsidRPr="00C129E1" w14:paraId="17448C2A"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611407C9"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Ciudad Bolívar</w:t>
            </w:r>
          </w:p>
        </w:tc>
        <w:tc>
          <w:tcPr>
            <w:tcW w:w="2380" w:type="dxa"/>
          </w:tcPr>
          <w:p w14:paraId="587B8FB2"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63</w:t>
            </w:r>
          </w:p>
        </w:tc>
      </w:tr>
      <w:tr w:rsidR="002E19E0" w:rsidRPr="00C129E1" w14:paraId="2FFD659C"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3BC1DB55"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Bosa</w:t>
            </w:r>
          </w:p>
        </w:tc>
        <w:tc>
          <w:tcPr>
            <w:tcW w:w="2380" w:type="dxa"/>
          </w:tcPr>
          <w:p w14:paraId="17082EF0"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59</w:t>
            </w:r>
          </w:p>
        </w:tc>
      </w:tr>
      <w:tr w:rsidR="002E19E0" w:rsidRPr="00C129E1" w14:paraId="376F9C4E"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272FE2E5"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Kennedy</w:t>
            </w:r>
          </w:p>
        </w:tc>
        <w:tc>
          <w:tcPr>
            <w:tcW w:w="2380" w:type="dxa"/>
          </w:tcPr>
          <w:p w14:paraId="73204122"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56</w:t>
            </w:r>
          </w:p>
        </w:tc>
      </w:tr>
      <w:tr w:rsidR="002E19E0" w:rsidRPr="00C129E1" w14:paraId="0253F6D4"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4FCC25FD"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Suba</w:t>
            </w:r>
          </w:p>
        </w:tc>
        <w:tc>
          <w:tcPr>
            <w:tcW w:w="2380" w:type="dxa"/>
          </w:tcPr>
          <w:p w14:paraId="65DA49F4"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55</w:t>
            </w:r>
          </w:p>
        </w:tc>
      </w:tr>
      <w:tr w:rsidR="002E19E0" w:rsidRPr="00C129E1" w14:paraId="5E80CBE0"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6A30C6AE"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Chapinero</w:t>
            </w:r>
          </w:p>
        </w:tc>
        <w:tc>
          <w:tcPr>
            <w:tcW w:w="2380" w:type="dxa"/>
          </w:tcPr>
          <w:p w14:paraId="6C42ECBC"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52</w:t>
            </w:r>
          </w:p>
        </w:tc>
      </w:tr>
      <w:tr w:rsidR="002E19E0" w:rsidRPr="00C129E1" w14:paraId="083C828A"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0E1A39A7"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Santa Fe</w:t>
            </w:r>
          </w:p>
        </w:tc>
        <w:tc>
          <w:tcPr>
            <w:tcW w:w="2380" w:type="dxa"/>
          </w:tcPr>
          <w:p w14:paraId="1F227703"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52</w:t>
            </w:r>
          </w:p>
        </w:tc>
      </w:tr>
      <w:tr w:rsidR="002E19E0" w:rsidRPr="00C129E1" w14:paraId="0D4144A7"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14689072"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Engativá</w:t>
            </w:r>
          </w:p>
        </w:tc>
        <w:tc>
          <w:tcPr>
            <w:tcW w:w="2380" w:type="dxa"/>
          </w:tcPr>
          <w:p w14:paraId="0A7A349E"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51</w:t>
            </w:r>
          </w:p>
        </w:tc>
      </w:tr>
      <w:tr w:rsidR="002E19E0" w:rsidRPr="00C129E1" w14:paraId="50FDA35E"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1BF37770"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Usaquén</w:t>
            </w:r>
          </w:p>
        </w:tc>
        <w:tc>
          <w:tcPr>
            <w:tcW w:w="2380" w:type="dxa"/>
          </w:tcPr>
          <w:p w14:paraId="6639C313"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51</w:t>
            </w:r>
          </w:p>
        </w:tc>
      </w:tr>
      <w:tr w:rsidR="002E19E0" w:rsidRPr="00C129E1" w14:paraId="564A81A8"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2D712378"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Fontibón</w:t>
            </w:r>
          </w:p>
        </w:tc>
        <w:tc>
          <w:tcPr>
            <w:tcW w:w="2380" w:type="dxa"/>
          </w:tcPr>
          <w:p w14:paraId="686A6FA8"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30</w:t>
            </w:r>
          </w:p>
        </w:tc>
      </w:tr>
      <w:tr w:rsidR="002E19E0" w:rsidRPr="00C129E1" w14:paraId="79EE909F"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035CED04"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Usme</w:t>
            </w:r>
          </w:p>
        </w:tc>
        <w:tc>
          <w:tcPr>
            <w:tcW w:w="2380" w:type="dxa"/>
          </w:tcPr>
          <w:p w14:paraId="1EFD63E8"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28</w:t>
            </w:r>
          </w:p>
        </w:tc>
      </w:tr>
      <w:tr w:rsidR="002E19E0" w:rsidRPr="00C129E1" w14:paraId="330650C8"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502F1FB1"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Barrios Unidos</w:t>
            </w:r>
          </w:p>
        </w:tc>
        <w:tc>
          <w:tcPr>
            <w:tcW w:w="2380" w:type="dxa"/>
          </w:tcPr>
          <w:p w14:paraId="3ADFB3ED"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25</w:t>
            </w:r>
          </w:p>
        </w:tc>
      </w:tr>
      <w:tr w:rsidR="002E19E0" w:rsidRPr="00C129E1" w14:paraId="4EC86DBE"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1455DFA7"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Mártires</w:t>
            </w:r>
          </w:p>
        </w:tc>
        <w:tc>
          <w:tcPr>
            <w:tcW w:w="2380" w:type="dxa"/>
          </w:tcPr>
          <w:p w14:paraId="3D71B8B9"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25</w:t>
            </w:r>
          </w:p>
        </w:tc>
      </w:tr>
      <w:tr w:rsidR="002E19E0" w:rsidRPr="00C129E1" w14:paraId="3557FA36"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7A26F85F"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Teusaquillo</w:t>
            </w:r>
          </w:p>
        </w:tc>
        <w:tc>
          <w:tcPr>
            <w:tcW w:w="2380" w:type="dxa"/>
          </w:tcPr>
          <w:p w14:paraId="4413595C"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20</w:t>
            </w:r>
          </w:p>
        </w:tc>
      </w:tr>
      <w:tr w:rsidR="002E19E0" w:rsidRPr="00C129E1" w14:paraId="33D2922F"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0B26B0A7"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Rafael Uribe Uribe</w:t>
            </w:r>
          </w:p>
        </w:tc>
        <w:tc>
          <w:tcPr>
            <w:tcW w:w="2380" w:type="dxa"/>
          </w:tcPr>
          <w:p w14:paraId="6653B1A2"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19</w:t>
            </w:r>
          </w:p>
        </w:tc>
      </w:tr>
      <w:tr w:rsidR="002E19E0" w:rsidRPr="00C129E1" w14:paraId="3A0B3ACE"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303ED1FE"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San Cristóbal</w:t>
            </w:r>
          </w:p>
        </w:tc>
        <w:tc>
          <w:tcPr>
            <w:tcW w:w="2380" w:type="dxa"/>
          </w:tcPr>
          <w:p w14:paraId="750ACA99"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17</w:t>
            </w:r>
          </w:p>
        </w:tc>
      </w:tr>
      <w:tr w:rsidR="002E19E0" w:rsidRPr="00C129E1" w14:paraId="503483A4"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5BDBC7FA"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Tunjuelito</w:t>
            </w:r>
          </w:p>
        </w:tc>
        <w:tc>
          <w:tcPr>
            <w:tcW w:w="2380" w:type="dxa"/>
          </w:tcPr>
          <w:p w14:paraId="1993A52E"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17</w:t>
            </w:r>
          </w:p>
        </w:tc>
      </w:tr>
      <w:tr w:rsidR="002E19E0" w:rsidRPr="00C129E1" w14:paraId="50E23A88"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09AB11AF"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Antonio Nariño</w:t>
            </w:r>
          </w:p>
        </w:tc>
        <w:tc>
          <w:tcPr>
            <w:tcW w:w="2380" w:type="dxa"/>
          </w:tcPr>
          <w:p w14:paraId="02D217A8"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12</w:t>
            </w:r>
          </w:p>
        </w:tc>
      </w:tr>
      <w:tr w:rsidR="002E19E0" w:rsidRPr="00C129E1" w14:paraId="25CE5ACD"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11EC5D96"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Sumapaz</w:t>
            </w:r>
          </w:p>
        </w:tc>
        <w:tc>
          <w:tcPr>
            <w:tcW w:w="2380" w:type="dxa"/>
          </w:tcPr>
          <w:p w14:paraId="33CEF65F"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12</w:t>
            </w:r>
          </w:p>
        </w:tc>
      </w:tr>
      <w:tr w:rsidR="002E19E0" w:rsidRPr="00C129E1" w14:paraId="17A2FC38"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787E3E77"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Puente Aranda</w:t>
            </w:r>
          </w:p>
        </w:tc>
        <w:tc>
          <w:tcPr>
            <w:tcW w:w="2380" w:type="dxa"/>
          </w:tcPr>
          <w:p w14:paraId="1E2F4CD3"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7</w:t>
            </w:r>
          </w:p>
        </w:tc>
      </w:tr>
      <w:tr w:rsidR="002E19E0" w:rsidRPr="00C129E1" w14:paraId="53A3905D"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62B2A158" w14:textId="77777777" w:rsidR="002E19E0" w:rsidRPr="00D70AE8" w:rsidRDefault="002E19E0" w:rsidP="002E19E0">
            <w:pPr>
              <w:rPr>
                <w:rFonts w:ascii="Arial" w:hAnsi="Arial" w:cs="Arial"/>
                <w:b w:val="0"/>
                <w:bCs w:val="0"/>
                <w:sz w:val="18"/>
                <w:szCs w:val="18"/>
              </w:rPr>
            </w:pPr>
            <w:r w:rsidRPr="00D70AE8">
              <w:rPr>
                <w:rFonts w:ascii="Arial" w:hAnsi="Arial" w:cs="Arial"/>
                <w:b w:val="0"/>
                <w:bCs w:val="0"/>
                <w:sz w:val="18"/>
                <w:szCs w:val="18"/>
              </w:rPr>
              <w:t>La Candelaria</w:t>
            </w:r>
          </w:p>
        </w:tc>
        <w:tc>
          <w:tcPr>
            <w:tcW w:w="2380" w:type="dxa"/>
          </w:tcPr>
          <w:p w14:paraId="79E4A53A"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4</w:t>
            </w:r>
          </w:p>
        </w:tc>
      </w:tr>
      <w:tr w:rsidR="002E19E0" w:rsidRPr="00C129E1" w14:paraId="42993682" w14:textId="77777777" w:rsidTr="002E19E0">
        <w:tc>
          <w:tcPr>
            <w:cnfStyle w:val="001000000000" w:firstRow="0" w:lastRow="0" w:firstColumn="1" w:lastColumn="0" w:oddVBand="0" w:evenVBand="0" w:oddHBand="0" w:evenHBand="0" w:firstRowFirstColumn="0" w:firstRowLastColumn="0" w:lastRowFirstColumn="0" w:lastRowLastColumn="0"/>
            <w:tcW w:w="2581" w:type="dxa"/>
          </w:tcPr>
          <w:p w14:paraId="44E62803" w14:textId="77777777" w:rsidR="002E19E0" w:rsidRPr="00D70AE8" w:rsidRDefault="002E19E0" w:rsidP="002E19E0">
            <w:pPr>
              <w:rPr>
                <w:rFonts w:ascii="Arial" w:hAnsi="Arial" w:cs="Arial"/>
                <w:sz w:val="18"/>
                <w:szCs w:val="18"/>
              </w:rPr>
            </w:pPr>
            <w:r w:rsidRPr="00D70AE8">
              <w:rPr>
                <w:rFonts w:ascii="Arial" w:hAnsi="Arial" w:cs="Arial"/>
                <w:sz w:val="18"/>
                <w:szCs w:val="18"/>
              </w:rPr>
              <w:t xml:space="preserve">TOTAL </w:t>
            </w:r>
          </w:p>
        </w:tc>
        <w:tc>
          <w:tcPr>
            <w:tcW w:w="2380" w:type="dxa"/>
          </w:tcPr>
          <w:p w14:paraId="4C99C7F7" w14:textId="77777777" w:rsidR="002E19E0" w:rsidRPr="00D70AE8" w:rsidRDefault="002E19E0" w:rsidP="002E19E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0AE8">
              <w:rPr>
                <w:rFonts w:ascii="Arial" w:hAnsi="Arial" w:cs="Arial"/>
                <w:sz w:val="18"/>
                <w:szCs w:val="18"/>
              </w:rPr>
              <w:t>655</w:t>
            </w:r>
          </w:p>
        </w:tc>
      </w:tr>
    </w:tbl>
    <w:p w14:paraId="0ACCE2A9" w14:textId="3E79D0BF" w:rsidR="002E19E0" w:rsidRPr="00D70AE8" w:rsidRDefault="00D70AE8" w:rsidP="00D70AE8">
      <w:pPr>
        <w:spacing w:after="0" w:line="240" w:lineRule="auto"/>
        <w:rPr>
          <w:rFonts w:ascii="Arial" w:eastAsiaTheme="minorEastAsia" w:hAnsi="Arial" w:cs="Arial"/>
          <w:sz w:val="18"/>
          <w:szCs w:val="18"/>
        </w:rPr>
      </w:pPr>
      <w:r>
        <w:rPr>
          <w:rFonts w:ascii="Arial" w:eastAsiaTheme="minorEastAsia" w:hAnsi="Arial" w:cs="Arial"/>
          <w:sz w:val="22"/>
          <w:szCs w:val="22"/>
        </w:rPr>
        <w:t xml:space="preserve">                              </w:t>
      </w:r>
      <w:r w:rsidR="002E19E0" w:rsidRPr="00D70AE8">
        <w:rPr>
          <w:rFonts w:ascii="Arial" w:eastAsiaTheme="minorEastAsia" w:hAnsi="Arial" w:cs="Arial"/>
          <w:sz w:val="18"/>
          <w:szCs w:val="18"/>
        </w:rPr>
        <w:t>Fuente: Dirección de Acceso a la Justicia (2019)</w:t>
      </w:r>
    </w:p>
    <w:p w14:paraId="1E76CF80" w14:textId="77777777" w:rsidR="008008CE" w:rsidRDefault="008008CE" w:rsidP="002E19E0">
      <w:pPr>
        <w:shd w:val="clear" w:color="auto" w:fill="FFFFFF" w:themeFill="background1"/>
        <w:spacing w:after="0" w:line="240" w:lineRule="auto"/>
        <w:rPr>
          <w:rFonts w:ascii="Arial" w:hAnsi="Arial" w:cs="Arial"/>
          <w:sz w:val="22"/>
          <w:szCs w:val="22"/>
          <w:lang w:val="es-CO" w:eastAsia="es-CO"/>
        </w:rPr>
      </w:pPr>
    </w:p>
    <w:p w14:paraId="7120212B" w14:textId="779EB446" w:rsidR="002E19E0" w:rsidRPr="00C129E1" w:rsidRDefault="002E19E0" w:rsidP="002E19E0">
      <w:pPr>
        <w:shd w:val="clear" w:color="auto" w:fill="FFFFFF" w:themeFill="background1"/>
        <w:spacing w:after="0" w:line="240" w:lineRule="auto"/>
        <w:rPr>
          <w:rFonts w:ascii="Arial" w:hAnsi="Arial" w:cs="Arial"/>
          <w:color w:val="212121"/>
          <w:sz w:val="22"/>
          <w:szCs w:val="22"/>
          <w:lang w:val="es-CO" w:eastAsia="es-CO"/>
        </w:rPr>
      </w:pPr>
      <w:r w:rsidRPr="00C129E1">
        <w:rPr>
          <w:rFonts w:ascii="Arial" w:hAnsi="Arial" w:cs="Arial"/>
          <w:sz w:val="22"/>
          <w:szCs w:val="22"/>
          <w:lang w:val="es-CO" w:eastAsia="es-CO"/>
        </w:rPr>
        <w:t>De igual forma, trabajando de manera articulada con la Dirección de Comunicaciones se realizó la difusión y promoción de las actividades territoriales en el marco de los Sistemas Locales de Justicia, a saber: </w:t>
      </w:r>
    </w:p>
    <w:p w14:paraId="78A55C2A" w14:textId="77777777" w:rsidR="002E19E0" w:rsidRPr="00C129E1" w:rsidRDefault="002E19E0" w:rsidP="00220993">
      <w:pPr>
        <w:numPr>
          <w:ilvl w:val="0"/>
          <w:numId w:val="49"/>
        </w:numPr>
        <w:pBdr>
          <w:top w:val="nil"/>
          <w:left w:val="nil"/>
          <w:bottom w:val="nil"/>
          <w:right w:val="nil"/>
          <w:between w:val="nil"/>
        </w:pBdr>
        <w:shd w:val="clear" w:color="auto" w:fill="FFFFFF" w:themeFill="background1"/>
        <w:tabs>
          <w:tab w:val="clear" w:pos="720"/>
          <w:tab w:val="num" w:pos="284"/>
        </w:tabs>
        <w:suppressAutoHyphens w:val="0"/>
        <w:spacing w:after="0" w:line="240" w:lineRule="auto"/>
        <w:ind w:left="284" w:hanging="284"/>
        <w:rPr>
          <w:rFonts w:ascii="Arial" w:hAnsi="Arial" w:cs="Arial"/>
          <w:sz w:val="22"/>
          <w:szCs w:val="22"/>
          <w:lang w:val="es-CO" w:eastAsia="es-CO"/>
        </w:rPr>
      </w:pPr>
      <w:r w:rsidRPr="00C129E1">
        <w:rPr>
          <w:rFonts w:ascii="Arial" w:hAnsi="Arial" w:cs="Arial"/>
          <w:sz w:val="22"/>
          <w:szCs w:val="22"/>
          <w:lang w:val="es-CO" w:eastAsia="es-CO"/>
        </w:rPr>
        <w:t>Asesoría a la ciudadanía e información general sobre la Línea 195.</w:t>
      </w:r>
    </w:p>
    <w:p w14:paraId="7ACDA6AC" w14:textId="77777777" w:rsidR="002E19E0" w:rsidRPr="00C129E1" w:rsidRDefault="002E19E0" w:rsidP="00220993">
      <w:pPr>
        <w:numPr>
          <w:ilvl w:val="0"/>
          <w:numId w:val="49"/>
        </w:numPr>
        <w:pBdr>
          <w:top w:val="nil"/>
          <w:left w:val="nil"/>
          <w:bottom w:val="nil"/>
          <w:right w:val="nil"/>
          <w:between w:val="nil"/>
        </w:pBdr>
        <w:shd w:val="clear" w:color="auto" w:fill="FFFFFF" w:themeFill="background1"/>
        <w:tabs>
          <w:tab w:val="clear" w:pos="720"/>
          <w:tab w:val="num" w:pos="284"/>
        </w:tabs>
        <w:suppressAutoHyphens w:val="0"/>
        <w:spacing w:after="0" w:line="240" w:lineRule="auto"/>
        <w:ind w:left="284" w:hanging="284"/>
        <w:rPr>
          <w:rFonts w:ascii="Arial" w:hAnsi="Arial" w:cs="Arial"/>
          <w:sz w:val="22"/>
          <w:szCs w:val="22"/>
          <w:lang w:val="es-CO" w:eastAsia="es-CO"/>
        </w:rPr>
      </w:pPr>
      <w:r w:rsidRPr="00C129E1">
        <w:rPr>
          <w:rFonts w:ascii="Arial" w:hAnsi="Arial" w:cs="Arial"/>
          <w:sz w:val="22"/>
          <w:szCs w:val="22"/>
          <w:lang w:val="es-CO" w:eastAsia="es-CO"/>
        </w:rPr>
        <w:t>Estrategia “la Ruta - Bogotá cambia”: Recorrido por la Cárcel Distrital, Casa Libertad, La Casita, Casa de Justicia de Mártires, CAE Bosconia y Centro de Traslado por Protección (CTP).</w:t>
      </w:r>
    </w:p>
    <w:p w14:paraId="3E801895" w14:textId="77777777" w:rsidR="002E19E0" w:rsidRPr="00C129E1" w:rsidRDefault="002E19E0" w:rsidP="00220993">
      <w:pPr>
        <w:pStyle w:val="Prrafodelista"/>
        <w:numPr>
          <w:ilvl w:val="0"/>
          <w:numId w:val="49"/>
        </w:numPr>
        <w:pBdr>
          <w:top w:val="nil"/>
          <w:left w:val="nil"/>
          <w:bottom w:val="nil"/>
          <w:right w:val="nil"/>
          <w:between w:val="nil"/>
        </w:pBdr>
        <w:shd w:val="clear" w:color="auto" w:fill="FFFFFF" w:themeFill="background1"/>
        <w:tabs>
          <w:tab w:val="clear" w:pos="720"/>
          <w:tab w:val="num" w:pos="284"/>
        </w:tabs>
        <w:spacing w:after="0" w:line="240" w:lineRule="auto"/>
        <w:ind w:left="284" w:hanging="284"/>
        <w:rPr>
          <w:rFonts w:ascii="Arial" w:hAnsi="Arial" w:cs="Arial"/>
          <w:color w:val="000000" w:themeColor="text1"/>
          <w:lang w:eastAsia="es-CO"/>
        </w:rPr>
      </w:pPr>
      <w:r w:rsidRPr="00C129E1">
        <w:rPr>
          <w:rFonts w:ascii="Arial" w:eastAsia="Times New Roman" w:hAnsi="Arial" w:cs="Arial"/>
          <w:lang w:eastAsia="es-CO"/>
        </w:rPr>
        <w:t>Jornadas Ven a la Van y Ferias de servicios en todas las localidades del distrito.</w:t>
      </w:r>
    </w:p>
    <w:p w14:paraId="533BEEF5" w14:textId="77777777" w:rsidR="002E19E0" w:rsidRPr="00C129E1" w:rsidRDefault="002E19E0" w:rsidP="00220993">
      <w:pPr>
        <w:numPr>
          <w:ilvl w:val="0"/>
          <w:numId w:val="49"/>
        </w:numPr>
        <w:pBdr>
          <w:top w:val="nil"/>
          <w:left w:val="nil"/>
          <w:bottom w:val="nil"/>
          <w:right w:val="nil"/>
          <w:between w:val="nil"/>
        </w:pBdr>
        <w:shd w:val="clear" w:color="auto" w:fill="FFFFFF" w:themeFill="background1"/>
        <w:tabs>
          <w:tab w:val="clear" w:pos="720"/>
          <w:tab w:val="num" w:pos="284"/>
        </w:tabs>
        <w:suppressAutoHyphens w:val="0"/>
        <w:spacing w:after="0" w:line="240" w:lineRule="auto"/>
        <w:ind w:left="284" w:hanging="284"/>
        <w:rPr>
          <w:rFonts w:ascii="Arial" w:hAnsi="Arial" w:cs="Arial"/>
          <w:sz w:val="22"/>
          <w:szCs w:val="22"/>
          <w:lang w:val="es-CO" w:eastAsia="es-CO"/>
        </w:rPr>
      </w:pPr>
      <w:r w:rsidRPr="00C129E1">
        <w:rPr>
          <w:rFonts w:ascii="Arial" w:hAnsi="Arial" w:cs="Arial"/>
          <w:sz w:val="22"/>
          <w:szCs w:val="22"/>
          <w:lang w:val="es-CO" w:eastAsia="es-CO"/>
        </w:rPr>
        <w:t>Estrategia Bicidenuncia.</w:t>
      </w:r>
    </w:p>
    <w:p w14:paraId="3D4B1D3F" w14:textId="77777777" w:rsidR="002E19E0" w:rsidRPr="00C129E1" w:rsidRDefault="002E19E0" w:rsidP="00220993">
      <w:pPr>
        <w:numPr>
          <w:ilvl w:val="0"/>
          <w:numId w:val="49"/>
        </w:numPr>
        <w:pBdr>
          <w:top w:val="nil"/>
          <w:left w:val="nil"/>
          <w:bottom w:val="nil"/>
          <w:right w:val="nil"/>
          <w:between w:val="nil"/>
        </w:pBdr>
        <w:shd w:val="clear" w:color="auto" w:fill="FFFFFF" w:themeFill="background1"/>
        <w:tabs>
          <w:tab w:val="clear" w:pos="720"/>
          <w:tab w:val="num" w:pos="284"/>
        </w:tabs>
        <w:suppressAutoHyphens w:val="0"/>
        <w:spacing w:after="0" w:line="240" w:lineRule="auto"/>
        <w:ind w:left="284" w:hanging="284"/>
        <w:rPr>
          <w:rFonts w:ascii="Arial" w:hAnsi="Arial" w:cs="Arial"/>
          <w:sz w:val="22"/>
          <w:szCs w:val="22"/>
          <w:lang w:val="es-CO" w:eastAsia="es-CO"/>
        </w:rPr>
      </w:pPr>
      <w:r w:rsidRPr="00C129E1">
        <w:rPr>
          <w:rFonts w:ascii="Arial" w:hAnsi="Arial" w:cs="Arial"/>
          <w:sz w:val="22"/>
          <w:szCs w:val="22"/>
          <w:lang w:val="es-CO" w:eastAsia="es-CO"/>
        </w:rPr>
        <w:t>Jornadas de descongestión en mediación y en conciliación</w:t>
      </w:r>
    </w:p>
    <w:p w14:paraId="05ADD77A" w14:textId="77777777" w:rsidR="002E19E0" w:rsidRPr="00C129E1" w:rsidRDefault="002E19E0" w:rsidP="00220993">
      <w:pPr>
        <w:numPr>
          <w:ilvl w:val="0"/>
          <w:numId w:val="49"/>
        </w:numPr>
        <w:pBdr>
          <w:top w:val="nil"/>
          <w:left w:val="nil"/>
          <w:bottom w:val="nil"/>
          <w:right w:val="nil"/>
          <w:between w:val="nil"/>
        </w:pBdr>
        <w:shd w:val="clear" w:color="auto" w:fill="FFFFFF" w:themeFill="background1"/>
        <w:tabs>
          <w:tab w:val="clear" w:pos="720"/>
          <w:tab w:val="num" w:pos="284"/>
        </w:tabs>
        <w:suppressAutoHyphens w:val="0"/>
        <w:spacing w:after="0" w:line="240" w:lineRule="auto"/>
        <w:ind w:left="284" w:hanging="284"/>
        <w:rPr>
          <w:rFonts w:ascii="Arial" w:hAnsi="Arial" w:cs="Arial"/>
          <w:sz w:val="22"/>
          <w:szCs w:val="22"/>
          <w:lang w:val="es-CO" w:eastAsia="es-CO"/>
        </w:rPr>
      </w:pPr>
      <w:r w:rsidRPr="00C129E1">
        <w:rPr>
          <w:rFonts w:ascii="Arial" w:hAnsi="Arial" w:cs="Arial"/>
          <w:sz w:val="22"/>
          <w:szCs w:val="22"/>
          <w:lang w:val="es-CO" w:eastAsia="es-CO"/>
        </w:rPr>
        <w:t>Cómo combatir el hurto y la comercialización de bicicletas robadas.</w:t>
      </w:r>
    </w:p>
    <w:p w14:paraId="793011C6" w14:textId="77777777" w:rsidR="002E19E0" w:rsidRPr="00C129E1" w:rsidRDefault="002E19E0" w:rsidP="00220993">
      <w:pPr>
        <w:numPr>
          <w:ilvl w:val="0"/>
          <w:numId w:val="49"/>
        </w:numPr>
        <w:pBdr>
          <w:top w:val="nil"/>
          <w:left w:val="nil"/>
          <w:bottom w:val="nil"/>
          <w:right w:val="nil"/>
          <w:between w:val="nil"/>
        </w:pBdr>
        <w:shd w:val="clear" w:color="auto" w:fill="FFFFFF" w:themeFill="background1"/>
        <w:tabs>
          <w:tab w:val="clear" w:pos="720"/>
          <w:tab w:val="num" w:pos="284"/>
        </w:tabs>
        <w:suppressAutoHyphens w:val="0"/>
        <w:spacing w:after="0" w:line="240" w:lineRule="auto"/>
        <w:ind w:left="284" w:hanging="284"/>
        <w:rPr>
          <w:rFonts w:ascii="Arial" w:hAnsi="Arial" w:cs="Arial"/>
          <w:sz w:val="22"/>
          <w:szCs w:val="22"/>
          <w:lang w:val="es-CO" w:eastAsia="es-CO"/>
        </w:rPr>
      </w:pPr>
      <w:r w:rsidRPr="00C129E1">
        <w:rPr>
          <w:rFonts w:ascii="Arial" w:hAnsi="Arial" w:cs="Arial"/>
          <w:sz w:val="22"/>
          <w:szCs w:val="22"/>
          <w:lang w:val="es-CO" w:eastAsia="es-CO"/>
        </w:rPr>
        <w:t>Rutas de acceso a la Justicia en todas las localidades del distrito.</w:t>
      </w:r>
    </w:p>
    <w:p w14:paraId="4426CA72" w14:textId="77777777" w:rsidR="002E19E0" w:rsidRPr="00C129E1" w:rsidRDefault="002E19E0" w:rsidP="00220993">
      <w:pPr>
        <w:numPr>
          <w:ilvl w:val="0"/>
          <w:numId w:val="49"/>
        </w:numPr>
        <w:pBdr>
          <w:top w:val="nil"/>
          <w:left w:val="nil"/>
          <w:bottom w:val="nil"/>
          <w:right w:val="nil"/>
          <w:between w:val="nil"/>
        </w:pBdr>
        <w:shd w:val="clear" w:color="auto" w:fill="FFFFFF" w:themeFill="background1"/>
        <w:tabs>
          <w:tab w:val="clear" w:pos="720"/>
          <w:tab w:val="num" w:pos="284"/>
        </w:tabs>
        <w:suppressAutoHyphens w:val="0"/>
        <w:spacing w:after="0" w:line="240" w:lineRule="auto"/>
        <w:ind w:left="284" w:hanging="284"/>
        <w:rPr>
          <w:rFonts w:ascii="Arial" w:hAnsi="Arial" w:cs="Arial"/>
          <w:sz w:val="22"/>
          <w:szCs w:val="22"/>
          <w:lang w:val="es-CO" w:eastAsia="es-CO"/>
        </w:rPr>
      </w:pPr>
      <w:r w:rsidRPr="00C129E1">
        <w:rPr>
          <w:rFonts w:ascii="Arial" w:hAnsi="Arial" w:cs="Arial"/>
          <w:sz w:val="22"/>
          <w:szCs w:val="22"/>
          <w:lang w:val="es-CO" w:eastAsia="es-CO"/>
        </w:rPr>
        <w:t>Jornadas de Acceso a la Justicia todas las localidades del distrito.</w:t>
      </w:r>
    </w:p>
    <w:p w14:paraId="1F315873" w14:textId="77777777" w:rsidR="002E19E0" w:rsidRPr="00C129E1" w:rsidRDefault="002E19E0" w:rsidP="00220993">
      <w:pPr>
        <w:pStyle w:val="Prrafodelista"/>
        <w:numPr>
          <w:ilvl w:val="0"/>
          <w:numId w:val="49"/>
        </w:numPr>
        <w:pBdr>
          <w:top w:val="nil"/>
          <w:left w:val="nil"/>
          <w:bottom w:val="nil"/>
          <w:right w:val="nil"/>
          <w:between w:val="nil"/>
        </w:pBdr>
        <w:shd w:val="clear" w:color="auto" w:fill="FFFFFF" w:themeFill="background1"/>
        <w:tabs>
          <w:tab w:val="clear" w:pos="720"/>
          <w:tab w:val="num" w:pos="284"/>
        </w:tabs>
        <w:spacing w:after="0" w:line="240" w:lineRule="auto"/>
        <w:ind w:left="284" w:hanging="284"/>
        <w:rPr>
          <w:rFonts w:ascii="Arial" w:hAnsi="Arial" w:cs="Arial"/>
          <w:color w:val="000000" w:themeColor="text1"/>
          <w:lang w:eastAsia="es-CO"/>
        </w:rPr>
      </w:pPr>
      <w:r w:rsidRPr="00C129E1">
        <w:rPr>
          <w:rFonts w:ascii="Arial" w:eastAsia="Times New Roman" w:hAnsi="Arial" w:cs="Arial"/>
          <w:lang w:eastAsia="es-CO"/>
        </w:rPr>
        <w:t>Jornadas de Cine al Parque en todas las localidades del distrito</w:t>
      </w:r>
    </w:p>
    <w:p w14:paraId="431AEFDF" w14:textId="77777777" w:rsidR="002E19E0" w:rsidRPr="00C129E1" w:rsidRDefault="002E19E0" w:rsidP="00220993">
      <w:pPr>
        <w:numPr>
          <w:ilvl w:val="0"/>
          <w:numId w:val="49"/>
        </w:numPr>
        <w:pBdr>
          <w:top w:val="nil"/>
          <w:left w:val="nil"/>
          <w:bottom w:val="nil"/>
          <w:right w:val="nil"/>
          <w:between w:val="nil"/>
        </w:pBdr>
        <w:shd w:val="clear" w:color="auto" w:fill="FFFFFF" w:themeFill="background1"/>
        <w:tabs>
          <w:tab w:val="clear" w:pos="720"/>
          <w:tab w:val="num" w:pos="284"/>
        </w:tabs>
        <w:suppressAutoHyphens w:val="0"/>
        <w:spacing w:after="0" w:line="240" w:lineRule="auto"/>
        <w:ind w:left="284" w:hanging="284"/>
        <w:rPr>
          <w:rFonts w:ascii="Arial" w:hAnsi="Arial" w:cs="Arial"/>
          <w:sz w:val="22"/>
          <w:szCs w:val="22"/>
          <w:lang w:val="es-CO" w:eastAsia="es-CO"/>
        </w:rPr>
      </w:pPr>
      <w:r w:rsidRPr="00C129E1">
        <w:rPr>
          <w:rFonts w:ascii="Arial" w:hAnsi="Arial" w:cs="Arial"/>
          <w:sz w:val="22"/>
          <w:szCs w:val="22"/>
          <w:lang w:val="es-CO" w:eastAsia="es-CO"/>
        </w:rPr>
        <w:t>Talleres de resolución pacífica de conflictos y rutas de atención a madres comunitarias.</w:t>
      </w:r>
    </w:p>
    <w:p w14:paraId="203B1EA2" w14:textId="77777777" w:rsidR="008008CE" w:rsidRDefault="008008CE" w:rsidP="008008CE">
      <w:pPr>
        <w:pBdr>
          <w:top w:val="nil"/>
          <w:left w:val="nil"/>
          <w:bottom w:val="nil"/>
          <w:right w:val="nil"/>
          <w:between w:val="nil"/>
        </w:pBdr>
        <w:shd w:val="clear" w:color="auto" w:fill="FFFFFF" w:themeFill="background1"/>
        <w:spacing w:after="0" w:line="240" w:lineRule="auto"/>
        <w:rPr>
          <w:rFonts w:ascii="Arial" w:eastAsiaTheme="minorEastAsia" w:hAnsi="Arial" w:cs="Arial"/>
          <w:b/>
          <w:bCs/>
          <w:sz w:val="22"/>
          <w:szCs w:val="22"/>
          <w:lang w:val="es-CO" w:eastAsia="en-US"/>
        </w:rPr>
      </w:pPr>
    </w:p>
    <w:p w14:paraId="26F78CA7" w14:textId="77777777" w:rsidR="00894396" w:rsidRDefault="00894396" w:rsidP="008008CE">
      <w:pPr>
        <w:pBdr>
          <w:top w:val="nil"/>
          <w:left w:val="nil"/>
          <w:bottom w:val="nil"/>
          <w:right w:val="nil"/>
          <w:between w:val="nil"/>
        </w:pBdr>
        <w:shd w:val="clear" w:color="auto" w:fill="FFFFFF" w:themeFill="background1"/>
        <w:spacing w:after="0" w:line="240" w:lineRule="auto"/>
        <w:rPr>
          <w:rFonts w:ascii="Arial" w:eastAsiaTheme="minorEastAsia" w:hAnsi="Arial" w:cs="Arial"/>
          <w:b/>
          <w:bCs/>
          <w:sz w:val="22"/>
          <w:szCs w:val="22"/>
        </w:rPr>
      </w:pPr>
    </w:p>
    <w:p w14:paraId="3ACFAD56" w14:textId="0B535F62" w:rsidR="002E19E0" w:rsidRDefault="002E19E0" w:rsidP="008008CE">
      <w:pPr>
        <w:pBdr>
          <w:top w:val="nil"/>
          <w:left w:val="nil"/>
          <w:bottom w:val="nil"/>
          <w:right w:val="nil"/>
          <w:between w:val="nil"/>
        </w:pBdr>
        <w:shd w:val="clear" w:color="auto" w:fill="FFFFFF" w:themeFill="background1"/>
        <w:spacing w:after="0" w:line="240" w:lineRule="auto"/>
        <w:rPr>
          <w:rFonts w:ascii="Arial" w:eastAsiaTheme="minorEastAsia" w:hAnsi="Arial" w:cs="Arial"/>
          <w:b/>
          <w:bCs/>
          <w:sz w:val="22"/>
          <w:szCs w:val="22"/>
        </w:rPr>
      </w:pPr>
      <w:r w:rsidRPr="00794F76">
        <w:rPr>
          <w:rFonts w:ascii="Arial" w:eastAsiaTheme="minorEastAsia" w:hAnsi="Arial" w:cs="Arial"/>
          <w:b/>
          <w:bCs/>
          <w:sz w:val="22"/>
          <w:szCs w:val="22"/>
        </w:rPr>
        <w:lastRenderedPageBreak/>
        <w:t>Línea 195, Opción 7</w:t>
      </w:r>
    </w:p>
    <w:p w14:paraId="187EE747" w14:textId="77777777" w:rsidR="00894396" w:rsidRPr="00794F76" w:rsidRDefault="00894396" w:rsidP="008008CE">
      <w:pPr>
        <w:pBdr>
          <w:top w:val="nil"/>
          <w:left w:val="nil"/>
          <w:bottom w:val="nil"/>
          <w:right w:val="nil"/>
          <w:between w:val="nil"/>
        </w:pBdr>
        <w:shd w:val="clear" w:color="auto" w:fill="FFFFFF" w:themeFill="background1"/>
        <w:spacing w:after="0" w:line="240" w:lineRule="auto"/>
        <w:rPr>
          <w:rFonts w:ascii="Arial" w:eastAsiaTheme="minorEastAsia" w:hAnsi="Arial" w:cs="Arial"/>
          <w:b/>
          <w:bCs/>
          <w:sz w:val="22"/>
          <w:szCs w:val="22"/>
        </w:rPr>
      </w:pPr>
    </w:p>
    <w:p w14:paraId="57370133" w14:textId="36D77B3A" w:rsidR="002E19E0" w:rsidRDefault="002E19E0" w:rsidP="002E19E0">
      <w:pPr>
        <w:spacing w:after="0" w:line="240" w:lineRule="auto"/>
        <w:jc w:val="both"/>
        <w:rPr>
          <w:rFonts w:ascii="Arial" w:eastAsia="Arial Narrow" w:hAnsi="Arial" w:cs="Arial"/>
          <w:sz w:val="22"/>
          <w:szCs w:val="22"/>
        </w:rPr>
      </w:pPr>
      <w:r w:rsidRPr="00C129E1">
        <w:rPr>
          <w:rFonts w:ascii="Arial" w:eastAsia="Arial Narrow" w:hAnsi="Arial" w:cs="Arial"/>
          <w:sz w:val="22"/>
          <w:szCs w:val="22"/>
        </w:rPr>
        <w:t xml:space="preserve">La Subsecretaría de Acceso a la Justicia, con el fin de implementar nuevas estrategias de atención al ciudadano, suscribió el contrato interadministrativo 815 de 2019 con ETB que tiene, cuyo objeto es la atención de ciudadanos por vía telefónica a través de la línea única de Atención al Ciudadano 195, reduciendo costos de desplazamiento y tiempo para acceder a los servicios. Este proyecto ha sido uno de los más importantes y novedosos para la SDSCJ, dado que busca ampliar y mejorar los canales de atención a los ciudadanos. En la actualidad, la línea 195 atiende alrededor de 60 ciudadanos diarios, lo que equivale a un 83% de las asesorías que en promedio atiende una Casa de Justicia física en Bogotá D.C. </w:t>
      </w:r>
      <w:r w:rsidRPr="00C129E1">
        <w:rPr>
          <w:rFonts w:ascii="Arial" w:eastAsia="Arial Narrow" w:hAnsi="Arial" w:cs="Arial"/>
          <w:color w:val="000000" w:themeColor="text1"/>
          <w:sz w:val="22"/>
          <w:szCs w:val="22"/>
          <w:lang w:val="es"/>
        </w:rPr>
        <w:t>Desde su puesta en marcha el 27 de mayo de 2019 a la fecha,</w:t>
      </w:r>
      <w:r w:rsidRPr="00C129E1">
        <w:rPr>
          <w:rFonts w:ascii="Arial" w:eastAsia="Arial Narrow" w:hAnsi="Arial" w:cs="Arial"/>
          <w:sz w:val="22"/>
          <w:szCs w:val="22"/>
        </w:rPr>
        <w:t xml:space="preserve"> se han recibido 7.483 llamadas de ciudadanos de las cuales 4.633 buscaban información o asesoría en temas jurídicos (Casas de Justicia) y 2.850 en temas relacionados con el Código Nacional de Policía.  </w:t>
      </w:r>
    </w:p>
    <w:p w14:paraId="7E31CA79" w14:textId="77777777" w:rsidR="00794F76" w:rsidRPr="00C129E1" w:rsidRDefault="00794F76" w:rsidP="002E19E0">
      <w:pPr>
        <w:spacing w:after="0" w:line="240" w:lineRule="auto"/>
        <w:jc w:val="both"/>
        <w:rPr>
          <w:rFonts w:ascii="Arial" w:hAnsi="Arial" w:cs="Arial"/>
          <w:sz w:val="22"/>
          <w:szCs w:val="22"/>
        </w:rPr>
      </w:pPr>
    </w:p>
    <w:p w14:paraId="7435D66B" w14:textId="4AD08D82" w:rsidR="002E19E0" w:rsidRDefault="002E19E0" w:rsidP="00794F76">
      <w:pPr>
        <w:pBdr>
          <w:top w:val="nil"/>
          <w:left w:val="nil"/>
          <w:bottom w:val="nil"/>
          <w:right w:val="nil"/>
          <w:between w:val="nil"/>
        </w:pBdr>
        <w:spacing w:after="0" w:line="240" w:lineRule="auto"/>
        <w:jc w:val="both"/>
        <w:rPr>
          <w:rFonts w:ascii="Arial" w:eastAsia="Arial Narrow" w:hAnsi="Arial" w:cs="Arial"/>
          <w:b/>
          <w:bCs/>
          <w:sz w:val="22"/>
          <w:szCs w:val="22"/>
        </w:rPr>
      </w:pPr>
      <w:r w:rsidRPr="00794F76">
        <w:rPr>
          <w:rFonts w:ascii="Arial" w:eastAsia="Arial Narrow" w:hAnsi="Arial" w:cs="Arial"/>
          <w:b/>
          <w:bCs/>
          <w:sz w:val="22"/>
          <w:szCs w:val="22"/>
        </w:rPr>
        <w:t>Articulac</w:t>
      </w:r>
      <w:r w:rsidR="00794F76">
        <w:rPr>
          <w:rFonts w:ascii="Arial" w:eastAsia="Arial Narrow" w:hAnsi="Arial" w:cs="Arial"/>
          <w:b/>
          <w:bCs/>
          <w:sz w:val="22"/>
          <w:szCs w:val="22"/>
        </w:rPr>
        <w:t>ión con la justicia comunitaria</w:t>
      </w:r>
    </w:p>
    <w:p w14:paraId="3DD18466" w14:textId="77777777" w:rsidR="00794F76" w:rsidRPr="00794F76" w:rsidRDefault="00794F76" w:rsidP="00794F76">
      <w:pPr>
        <w:pBdr>
          <w:top w:val="nil"/>
          <w:left w:val="nil"/>
          <w:bottom w:val="nil"/>
          <w:right w:val="nil"/>
          <w:between w:val="nil"/>
        </w:pBdr>
        <w:spacing w:after="0" w:line="240" w:lineRule="auto"/>
        <w:jc w:val="both"/>
        <w:rPr>
          <w:rFonts w:ascii="Arial" w:eastAsia="Arial Narrow" w:hAnsi="Arial" w:cs="Arial"/>
          <w:sz w:val="22"/>
          <w:szCs w:val="22"/>
        </w:rPr>
      </w:pPr>
    </w:p>
    <w:p w14:paraId="506FBF5B" w14:textId="1AA6554B" w:rsidR="002E19E0" w:rsidRDefault="002E19E0" w:rsidP="002E19E0">
      <w:pPr>
        <w:shd w:val="clear" w:color="auto" w:fill="FFFFFF" w:themeFill="background1"/>
        <w:spacing w:after="0" w:line="240" w:lineRule="auto"/>
        <w:jc w:val="both"/>
        <w:rPr>
          <w:rFonts w:ascii="Arial" w:eastAsia="Arial Narrow" w:hAnsi="Arial" w:cs="Arial"/>
          <w:sz w:val="22"/>
          <w:szCs w:val="22"/>
        </w:rPr>
      </w:pPr>
      <w:r w:rsidRPr="00C129E1">
        <w:rPr>
          <w:rFonts w:ascii="Arial" w:eastAsia="Arial Narrow" w:hAnsi="Arial" w:cs="Arial"/>
          <w:sz w:val="22"/>
          <w:szCs w:val="22"/>
        </w:rPr>
        <w:t>Respecto de los casos atendidos por los actores de justicia comunitaria adheridos a la línea de fortalecimiento y que prestan su voluntariado a la comunidad en los Puntos de Atención Comunitaria y en Casas de Justicia, encontramos el siguiente análisis:</w:t>
      </w:r>
    </w:p>
    <w:p w14:paraId="7A22E6B3" w14:textId="77777777" w:rsidR="00794F76" w:rsidRPr="00C129E1" w:rsidRDefault="00794F76" w:rsidP="002E19E0">
      <w:pPr>
        <w:shd w:val="clear" w:color="auto" w:fill="FFFFFF" w:themeFill="background1"/>
        <w:spacing w:after="0" w:line="240" w:lineRule="auto"/>
        <w:jc w:val="both"/>
        <w:rPr>
          <w:rFonts w:ascii="Arial" w:eastAsia="Arial Narrow" w:hAnsi="Arial" w:cs="Arial"/>
          <w:sz w:val="22"/>
          <w:szCs w:val="22"/>
        </w:rPr>
      </w:pPr>
    </w:p>
    <w:p w14:paraId="77E5DC18" w14:textId="77777777" w:rsidR="00794F76" w:rsidRDefault="00794F76" w:rsidP="00220993">
      <w:pPr>
        <w:pStyle w:val="Prrafodelista"/>
        <w:numPr>
          <w:ilvl w:val="0"/>
          <w:numId w:val="50"/>
        </w:numPr>
        <w:pBdr>
          <w:top w:val="nil"/>
          <w:left w:val="nil"/>
          <w:bottom w:val="nil"/>
          <w:right w:val="nil"/>
          <w:between w:val="nil"/>
        </w:pBdr>
        <w:spacing w:after="0" w:line="240" w:lineRule="auto"/>
        <w:ind w:left="284" w:hanging="284"/>
        <w:jc w:val="both"/>
        <w:rPr>
          <w:rFonts w:ascii="Arial" w:eastAsia="Arial Narrow" w:hAnsi="Arial" w:cs="Arial"/>
          <w:b/>
        </w:rPr>
      </w:pPr>
      <w:r>
        <w:rPr>
          <w:rFonts w:ascii="Arial" w:eastAsia="Arial Narrow" w:hAnsi="Arial" w:cs="Arial"/>
          <w:b/>
        </w:rPr>
        <w:t>Tipología de conflictos</w:t>
      </w:r>
    </w:p>
    <w:p w14:paraId="5ADA2F2D" w14:textId="03D4058E" w:rsidR="00794F76" w:rsidRPr="00794F76" w:rsidRDefault="00794F76" w:rsidP="00794F76">
      <w:pPr>
        <w:pBdr>
          <w:top w:val="nil"/>
          <w:left w:val="nil"/>
          <w:bottom w:val="nil"/>
          <w:right w:val="nil"/>
          <w:between w:val="nil"/>
        </w:pBdr>
        <w:spacing w:after="0" w:line="240" w:lineRule="auto"/>
        <w:jc w:val="both"/>
        <w:rPr>
          <w:rFonts w:ascii="Arial" w:eastAsia="Arial Narrow" w:hAnsi="Arial" w:cs="Arial"/>
          <w:b/>
        </w:rPr>
      </w:pPr>
      <w:r w:rsidRPr="00794F76">
        <w:rPr>
          <w:rFonts w:ascii="Arial" w:eastAsia="Arial Narrow" w:hAnsi="Arial" w:cs="Arial"/>
          <w:b/>
        </w:rPr>
        <w:t xml:space="preserve"> </w:t>
      </w:r>
    </w:p>
    <w:p w14:paraId="0B69470F"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A continuación, se relaciona la tipología de conflicto asociado con mayor atención, por parte de los Actores de Justicia Comunitaria, en los periodos comprendidos entre enero y septiembre del 2019:</w:t>
      </w:r>
    </w:p>
    <w:p w14:paraId="60D7B216" w14:textId="77777777" w:rsidR="002E19E0" w:rsidRPr="00C129E1" w:rsidRDefault="002E19E0" w:rsidP="00220993">
      <w:pPr>
        <w:pStyle w:val="Prrafodelista"/>
        <w:numPr>
          <w:ilvl w:val="0"/>
          <w:numId w:val="32"/>
        </w:numPr>
        <w:pBdr>
          <w:top w:val="nil"/>
          <w:left w:val="nil"/>
          <w:bottom w:val="nil"/>
          <w:right w:val="nil"/>
          <w:between w:val="nil"/>
        </w:pBdr>
        <w:spacing w:after="0" w:line="240" w:lineRule="auto"/>
        <w:ind w:left="284" w:hanging="284"/>
        <w:rPr>
          <w:rFonts w:ascii="Arial" w:hAnsi="Arial" w:cs="Arial"/>
        </w:rPr>
      </w:pPr>
      <w:r w:rsidRPr="00C129E1">
        <w:rPr>
          <w:rFonts w:ascii="Arial" w:hAnsi="Arial" w:cs="Arial"/>
        </w:rPr>
        <w:t xml:space="preserve">Arrendamiento (82%) - (urbano y comercial) </w:t>
      </w:r>
    </w:p>
    <w:p w14:paraId="4DD7D334" w14:textId="77777777" w:rsidR="002E19E0" w:rsidRPr="00C129E1" w:rsidRDefault="002E19E0" w:rsidP="00220993">
      <w:pPr>
        <w:pStyle w:val="Prrafodelista"/>
        <w:numPr>
          <w:ilvl w:val="0"/>
          <w:numId w:val="32"/>
        </w:numPr>
        <w:pBdr>
          <w:top w:val="nil"/>
          <w:left w:val="nil"/>
          <w:bottom w:val="nil"/>
          <w:right w:val="nil"/>
          <w:between w:val="nil"/>
        </w:pBdr>
        <w:spacing w:after="0" w:line="240" w:lineRule="auto"/>
        <w:ind w:left="284" w:hanging="284"/>
        <w:rPr>
          <w:rFonts w:ascii="Arial" w:hAnsi="Arial" w:cs="Arial"/>
        </w:rPr>
      </w:pPr>
      <w:r w:rsidRPr="00C129E1">
        <w:rPr>
          <w:rFonts w:ascii="Arial" w:hAnsi="Arial" w:cs="Arial"/>
        </w:rPr>
        <w:t>Deudas (13%) - (prestamos, con títulos y sin título valor)</w:t>
      </w:r>
    </w:p>
    <w:p w14:paraId="6BCE4A3B" w14:textId="77777777" w:rsidR="002E19E0" w:rsidRPr="00C129E1" w:rsidRDefault="002E19E0" w:rsidP="00220993">
      <w:pPr>
        <w:pStyle w:val="Prrafodelista"/>
        <w:numPr>
          <w:ilvl w:val="0"/>
          <w:numId w:val="32"/>
        </w:numPr>
        <w:pBdr>
          <w:top w:val="nil"/>
          <w:left w:val="nil"/>
          <w:bottom w:val="nil"/>
          <w:right w:val="nil"/>
          <w:between w:val="nil"/>
        </w:pBdr>
        <w:spacing w:after="0" w:line="240" w:lineRule="auto"/>
        <w:ind w:left="284" w:hanging="284"/>
        <w:rPr>
          <w:rFonts w:ascii="Arial" w:hAnsi="Arial" w:cs="Arial"/>
          <w:color w:val="000000" w:themeColor="text1"/>
        </w:rPr>
      </w:pPr>
      <w:r w:rsidRPr="00C129E1">
        <w:rPr>
          <w:rFonts w:ascii="Arial" w:hAnsi="Arial" w:cs="Arial"/>
        </w:rPr>
        <w:t xml:space="preserve">Familiares (5%) - (alimentos, herencias) </w:t>
      </w:r>
    </w:p>
    <w:p w14:paraId="64029931" w14:textId="77777777" w:rsidR="002E19E0" w:rsidRPr="00C129E1" w:rsidRDefault="002E19E0" w:rsidP="00220993">
      <w:pPr>
        <w:pStyle w:val="Prrafodelista"/>
        <w:numPr>
          <w:ilvl w:val="0"/>
          <w:numId w:val="32"/>
        </w:numPr>
        <w:pBdr>
          <w:top w:val="nil"/>
          <w:left w:val="nil"/>
          <w:bottom w:val="nil"/>
          <w:right w:val="nil"/>
          <w:between w:val="nil"/>
        </w:pBdr>
        <w:spacing w:after="0" w:line="240" w:lineRule="auto"/>
        <w:ind w:left="284" w:hanging="284"/>
        <w:rPr>
          <w:rFonts w:ascii="Arial" w:hAnsi="Arial" w:cs="Arial"/>
        </w:rPr>
      </w:pPr>
      <w:r w:rsidRPr="00C129E1">
        <w:rPr>
          <w:rFonts w:ascii="Arial" w:hAnsi="Arial" w:cs="Arial"/>
        </w:rPr>
        <w:t>Convivencia comunitaria (5%) - (ruidos, basuras, daños)</w:t>
      </w:r>
    </w:p>
    <w:p w14:paraId="52BBCC09" w14:textId="77777777" w:rsidR="002E19E0" w:rsidRPr="00C129E1" w:rsidRDefault="002E19E0" w:rsidP="002E19E0">
      <w:pPr>
        <w:pStyle w:val="Prrafodelista"/>
        <w:spacing w:after="0" w:line="240" w:lineRule="auto"/>
        <w:ind w:left="644"/>
        <w:rPr>
          <w:rFonts w:ascii="Arial" w:hAnsi="Arial" w:cs="Arial"/>
        </w:rPr>
      </w:pPr>
    </w:p>
    <w:p w14:paraId="098F49F1" w14:textId="115091EE" w:rsidR="002E19E0" w:rsidRDefault="0070417E" w:rsidP="00220993">
      <w:pPr>
        <w:pStyle w:val="Prrafodelista"/>
        <w:numPr>
          <w:ilvl w:val="0"/>
          <w:numId w:val="50"/>
        </w:numPr>
        <w:pBdr>
          <w:top w:val="nil"/>
          <w:left w:val="nil"/>
          <w:bottom w:val="nil"/>
          <w:right w:val="nil"/>
          <w:between w:val="nil"/>
        </w:pBdr>
        <w:shd w:val="clear" w:color="auto" w:fill="FFFFFF" w:themeFill="background1"/>
        <w:spacing w:after="0" w:line="240" w:lineRule="auto"/>
        <w:ind w:left="284" w:hanging="284"/>
        <w:jc w:val="both"/>
        <w:rPr>
          <w:rFonts w:ascii="Arial" w:eastAsia="Arial Narrow" w:hAnsi="Arial" w:cs="Arial"/>
          <w:b/>
        </w:rPr>
      </w:pPr>
      <w:r>
        <w:rPr>
          <w:rFonts w:ascii="Arial" w:eastAsia="Arial Narrow" w:hAnsi="Arial" w:cs="Arial"/>
          <w:b/>
        </w:rPr>
        <w:t>Agendamiento</w:t>
      </w:r>
    </w:p>
    <w:p w14:paraId="5AFB0697" w14:textId="77777777" w:rsidR="0070417E" w:rsidRPr="0070417E" w:rsidRDefault="0070417E" w:rsidP="0070417E">
      <w:pPr>
        <w:pBdr>
          <w:top w:val="nil"/>
          <w:left w:val="nil"/>
          <w:bottom w:val="nil"/>
          <w:right w:val="nil"/>
          <w:between w:val="nil"/>
        </w:pBdr>
        <w:shd w:val="clear" w:color="auto" w:fill="FFFFFF" w:themeFill="background1"/>
        <w:spacing w:after="0" w:line="240" w:lineRule="auto"/>
        <w:jc w:val="both"/>
        <w:rPr>
          <w:rFonts w:ascii="Arial" w:eastAsia="Arial Narrow" w:hAnsi="Arial" w:cs="Arial"/>
          <w:b/>
        </w:rPr>
      </w:pPr>
    </w:p>
    <w:p w14:paraId="59145FC4" w14:textId="46F42BA5" w:rsidR="002E19E0" w:rsidRDefault="002E19E0" w:rsidP="002E19E0">
      <w:pPr>
        <w:shd w:val="clear" w:color="auto" w:fill="FFFFFF" w:themeFill="background1"/>
        <w:spacing w:after="0" w:line="240" w:lineRule="auto"/>
        <w:jc w:val="both"/>
        <w:rPr>
          <w:rFonts w:ascii="Arial" w:eastAsia="Arial Narrow" w:hAnsi="Arial" w:cs="Arial"/>
          <w:sz w:val="22"/>
          <w:szCs w:val="22"/>
        </w:rPr>
      </w:pPr>
      <w:r w:rsidRPr="00C129E1">
        <w:rPr>
          <w:rFonts w:ascii="Arial" w:eastAsia="Arial Narrow" w:hAnsi="Arial" w:cs="Arial"/>
          <w:sz w:val="22"/>
          <w:szCs w:val="22"/>
        </w:rPr>
        <w:t>Con relación a la gestión y agendamiento de los casos atendidos por los actores de justicia comunitaria, tenemos que los casos remitidos y agendados desde las Casas de Justicia representan un 74,6%, de otra parte, el 11,5% pertenece a los casos que son agendados y gestionados directamente por los AJC y los casos atendidos en jornadas de descongestión, corresponden al 13,9% del total trimestral.</w:t>
      </w:r>
    </w:p>
    <w:p w14:paraId="203B43B7" w14:textId="77777777" w:rsidR="0070417E" w:rsidRPr="00C129E1" w:rsidRDefault="0070417E" w:rsidP="002E19E0">
      <w:pPr>
        <w:shd w:val="clear" w:color="auto" w:fill="FFFFFF" w:themeFill="background1"/>
        <w:spacing w:after="0" w:line="240" w:lineRule="auto"/>
        <w:jc w:val="both"/>
        <w:rPr>
          <w:rFonts w:ascii="Arial" w:eastAsia="Arial Narrow" w:hAnsi="Arial" w:cs="Arial"/>
          <w:sz w:val="22"/>
          <w:szCs w:val="22"/>
        </w:rPr>
      </w:pPr>
    </w:p>
    <w:p w14:paraId="7DAACB66" w14:textId="6CA03968" w:rsidR="002E19E0" w:rsidRPr="00C129E1" w:rsidRDefault="002E19E0" w:rsidP="002E19E0">
      <w:pPr>
        <w:spacing w:after="0" w:line="240" w:lineRule="auto"/>
        <w:jc w:val="center"/>
        <w:rPr>
          <w:rFonts w:ascii="Arial" w:eastAsiaTheme="minorEastAsia" w:hAnsi="Arial" w:cs="Arial"/>
          <w:bCs/>
          <w:sz w:val="22"/>
          <w:szCs w:val="22"/>
          <w:lang w:val="es"/>
        </w:rPr>
      </w:pPr>
      <w:r w:rsidRPr="00C129E1">
        <w:rPr>
          <w:rFonts w:ascii="Arial" w:eastAsiaTheme="minorEastAsia" w:hAnsi="Arial" w:cs="Arial"/>
          <w:bCs/>
          <w:sz w:val="22"/>
          <w:szCs w:val="22"/>
          <w:lang w:val="es"/>
        </w:rPr>
        <w:t>Relación agendamientos a Actores de Justicia Comunitaria</w:t>
      </w:r>
    </w:p>
    <w:tbl>
      <w:tblPr>
        <w:tblStyle w:val="Cuadrculadetablaclara"/>
        <w:tblW w:w="5954" w:type="dxa"/>
        <w:tblInd w:w="1838" w:type="dxa"/>
        <w:tblLook w:val="04A0" w:firstRow="1" w:lastRow="0" w:firstColumn="1" w:lastColumn="0" w:noHBand="0" w:noVBand="1"/>
      </w:tblPr>
      <w:tblGrid>
        <w:gridCol w:w="4237"/>
        <w:gridCol w:w="1717"/>
      </w:tblGrid>
      <w:tr w:rsidR="002E19E0" w:rsidRPr="00C129E1" w14:paraId="36532137" w14:textId="77777777" w:rsidTr="002E19E0">
        <w:trPr>
          <w:trHeight w:val="261"/>
        </w:trPr>
        <w:tc>
          <w:tcPr>
            <w:tcW w:w="4237" w:type="dxa"/>
            <w:shd w:val="clear" w:color="auto" w:fill="D9D9D9" w:themeFill="background1" w:themeFillShade="D9"/>
            <w:noWrap/>
          </w:tcPr>
          <w:p w14:paraId="5F4E1C2B" w14:textId="77777777" w:rsidR="002E19E0" w:rsidRPr="0070417E" w:rsidRDefault="002E19E0" w:rsidP="002E19E0">
            <w:pPr>
              <w:jc w:val="center"/>
              <w:rPr>
                <w:rFonts w:ascii="Arial" w:hAnsi="Arial" w:cs="Arial"/>
                <w:b/>
                <w:bCs/>
                <w:sz w:val="18"/>
                <w:szCs w:val="18"/>
              </w:rPr>
            </w:pPr>
            <w:r w:rsidRPr="0070417E">
              <w:rPr>
                <w:rFonts w:ascii="Arial" w:hAnsi="Arial" w:cs="Arial"/>
                <w:b/>
                <w:bCs/>
                <w:sz w:val="18"/>
                <w:szCs w:val="18"/>
              </w:rPr>
              <w:t>NUMERO DE CASOS</w:t>
            </w:r>
          </w:p>
        </w:tc>
        <w:tc>
          <w:tcPr>
            <w:tcW w:w="1717" w:type="dxa"/>
            <w:shd w:val="clear" w:color="auto" w:fill="D9D9D9" w:themeFill="background1" w:themeFillShade="D9"/>
            <w:noWrap/>
          </w:tcPr>
          <w:p w14:paraId="529B9941" w14:textId="77777777" w:rsidR="002E19E0" w:rsidRPr="0070417E" w:rsidRDefault="002E19E0" w:rsidP="002E19E0">
            <w:pPr>
              <w:jc w:val="center"/>
              <w:rPr>
                <w:rFonts w:ascii="Arial" w:hAnsi="Arial" w:cs="Arial"/>
                <w:b/>
                <w:bCs/>
                <w:sz w:val="18"/>
                <w:szCs w:val="18"/>
              </w:rPr>
            </w:pPr>
            <w:r w:rsidRPr="0070417E">
              <w:rPr>
                <w:rFonts w:ascii="Arial" w:hAnsi="Arial" w:cs="Arial"/>
                <w:b/>
                <w:bCs/>
                <w:sz w:val="18"/>
                <w:szCs w:val="18"/>
              </w:rPr>
              <w:t>TOTAL</w:t>
            </w:r>
          </w:p>
        </w:tc>
      </w:tr>
      <w:tr w:rsidR="002E19E0" w:rsidRPr="00C129E1" w14:paraId="056CBB74" w14:textId="77777777" w:rsidTr="002E19E0">
        <w:trPr>
          <w:trHeight w:val="261"/>
        </w:trPr>
        <w:tc>
          <w:tcPr>
            <w:tcW w:w="4237" w:type="dxa"/>
            <w:noWrap/>
            <w:hideMark/>
          </w:tcPr>
          <w:p w14:paraId="2E2E0336" w14:textId="77777777" w:rsidR="002E19E0" w:rsidRPr="0070417E" w:rsidRDefault="002E19E0" w:rsidP="002E19E0">
            <w:pPr>
              <w:rPr>
                <w:rFonts w:ascii="Arial" w:hAnsi="Arial" w:cs="Arial"/>
                <w:bCs/>
                <w:sz w:val="18"/>
                <w:szCs w:val="18"/>
              </w:rPr>
            </w:pPr>
            <w:r w:rsidRPr="0070417E">
              <w:rPr>
                <w:rFonts w:ascii="Arial" w:hAnsi="Arial" w:cs="Arial"/>
                <w:bCs/>
                <w:sz w:val="18"/>
                <w:szCs w:val="18"/>
              </w:rPr>
              <w:t xml:space="preserve">Casos Jornadas de descongestión </w:t>
            </w:r>
          </w:p>
        </w:tc>
        <w:tc>
          <w:tcPr>
            <w:tcW w:w="1717" w:type="dxa"/>
            <w:noWrap/>
            <w:hideMark/>
          </w:tcPr>
          <w:p w14:paraId="363E0C5A" w14:textId="77777777" w:rsidR="002E19E0" w:rsidRPr="0070417E" w:rsidRDefault="002E19E0" w:rsidP="002E19E0">
            <w:pPr>
              <w:jc w:val="center"/>
              <w:rPr>
                <w:rFonts w:ascii="Arial" w:hAnsi="Arial" w:cs="Arial"/>
                <w:sz w:val="18"/>
                <w:szCs w:val="18"/>
              </w:rPr>
            </w:pPr>
            <w:r w:rsidRPr="0070417E">
              <w:rPr>
                <w:rFonts w:ascii="Arial" w:hAnsi="Arial" w:cs="Arial"/>
                <w:sz w:val="18"/>
                <w:szCs w:val="18"/>
              </w:rPr>
              <w:t>709</w:t>
            </w:r>
          </w:p>
        </w:tc>
      </w:tr>
      <w:tr w:rsidR="002E19E0" w:rsidRPr="00C129E1" w14:paraId="782C0867" w14:textId="77777777" w:rsidTr="002E19E0">
        <w:trPr>
          <w:trHeight w:val="261"/>
        </w:trPr>
        <w:tc>
          <w:tcPr>
            <w:tcW w:w="4237" w:type="dxa"/>
            <w:noWrap/>
            <w:hideMark/>
          </w:tcPr>
          <w:p w14:paraId="3760140D" w14:textId="77777777" w:rsidR="002E19E0" w:rsidRPr="0070417E" w:rsidRDefault="002E19E0" w:rsidP="002E19E0">
            <w:pPr>
              <w:rPr>
                <w:rFonts w:ascii="Arial" w:hAnsi="Arial" w:cs="Arial"/>
                <w:sz w:val="18"/>
                <w:szCs w:val="18"/>
              </w:rPr>
            </w:pPr>
            <w:r w:rsidRPr="0070417E">
              <w:rPr>
                <w:rFonts w:ascii="Arial" w:hAnsi="Arial" w:cs="Arial"/>
                <w:sz w:val="18"/>
                <w:szCs w:val="18"/>
              </w:rPr>
              <w:t>Casos auto agendados</w:t>
            </w:r>
          </w:p>
        </w:tc>
        <w:tc>
          <w:tcPr>
            <w:tcW w:w="1717" w:type="dxa"/>
            <w:noWrap/>
            <w:hideMark/>
          </w:tcPr>
          <w:p w14:paraId="7BEE186D" w14:textId="77777777" w:rsidR="002E19E0" w:rsidRPr="0070417E" w:rsidRDefault="002E19E0" w:rsidP="002E19E0">
            <w:pPr>
              <w:jc w:val="center"/>
              <w:rPr>
                <w:rFonts w:ascii="Arial" w:hAnsi="Arial" w:cs="Arial"/>
                <w:sz w:val="18"/>
                <w:szCs w:val="18"/>
              </w:rPr>
            </w:pPr>
            <w:r w:rsidRPr="0070417E">
              <w:rPr>
                <w:rFonts w:ascii="Arial" w:hAnsi="Arial" w:cs="Arial"/>
                <w:sz w:val="18"/>
                <w:szCs w:val="18"/>
              </w:rPr>
              <w:t>592</w:t>
            </w:r>
          </w:p>
        </w:tc>
      </w:tr>
      <w:tr w:rsidR="002E19E0" w:rsidRPr="00C129E1" w14:paraId="169B63C5" w14:textId="77777777" w:rsidTr="002E19E0">
        <w:trPr>
          <w:trHeight w:val="261"/>
        </w:trPr>
        <w:tc>
          <w:tcPr>
            <w:tcW w:w="4237" w:type="dxa"/>
            <w:noWrap/>
            <w:hideMark/>
          </w:tcPr>
          <w:p w14:paraId="4C4B4C88" w14:textId="77777777" w:rsidR="002E19E0" w:rsidRPr="0070417E" w:rsidRDefault="002E19E0" w:rsidP="002E19E0">
            <w:pPr>
              <w:rPr>
                <w:rFonts w:ascii="Arial" w:hAnsi="Arial" w:cs="Arial"/>
                <w:sz w:val="18"/>
                <w:szCs w:val="18"/>
              </w:rPr>
            </w:pPr>
            <w:r w:rsidRPr="0070417E">
              <w:rPr>
                <w:rFonts w:ascii="Arial" w:hAnsi="Arial" w:cs="Arial"/>
                <w:sz w:val="18"/>
                <w:szCs w:val="18"/>
              </w:rPr>
              <w:t>Casos remitidos desde Casa de Justicia</w:t>
            </w:r>
          </w:p>
        </w:tc>
        <w:tc>
          <w:tcPr>
            <w:tcW w:w="1717" w:type="dxa"/>
            <w:noWrap/>
            <w:hideMark/>
          </w:tcPr>
          <w:p w14:paraId="7FC3D3A5" w14:textId="77777777" w:rsidR="002E19E0" w:rsidRPr="0070417E" w:rsidRDefault="002E19E0" w:rsidP="002E19E0">
            <w:pPr>
              <w:jc w:val="center"/>
              <w:rPr>
                <w:rFonts w:ascii="Arial" w:hAnsi="Arial" w:cs="Arial"/>
                <w:sz w:val="18"/>
                <w:szCs w:val="18"/>
              </w:rPr>
            </w:pPr>
            <w:r w:rsidRPr="0070417E">
              <w:rPr>
                <w:rFonts w:ascii="Arial" w:hAnsi="Arial" w:cs="Arial"/>
                <w:sz w:val="18"/>
                <w:szCs w:val="18"/>
              </w:rPr>
              <w:t>3.831</w:t>
            </w:r>
          </w:p>
        </w:tc>
      </w:tr>
      <w:tr w:rsidR="002E19E0" w:rsidRPr="00C129E1" w14:paraId="4895D433" w14:textId="77777777" w:rsidTr="002E19E0">
        <w:trPr>
          <w:trHeight w:val="261"/>
        </w:trPr>
        <w:tc>
          <w:tcPr>
            <w:tcW w:w="4237" w:type="dxa"/>
            <w:noWrap/>
            <w:hideMark/>
          </w:tcPr>
          <w:p w14:paraId="624F35BC" w14:textId="77777777" w:rsidR="002E19E0" w:rsidRPr="0070417E" w:rsidRDefault="002E19E0" w:rsidP="002E19E0">
            <w:pPr>
              <w:rPr>
                <w:rFonts w:ascii="Arial" w:hAnsi="Arial" w:cs="Arial"/>
                <w:b/>
                <w:bCs/>
                <w:sz w:val="18"/>
                <w:szCs w:val="18"/>
              </w:rPr>
            </w:pPr>
            <w:r w:rsidRPr="0070417E">
              <w:rPr>
                <w:rFonts w:ascii="Arial" w:hAnsi="Arial" w:cs="Arial"/>
                <w:b/>
                <w:bCs/>
                <w:sz w:val="18"/>
                <w:szCs w:val="18"/>
              </w:rPr>
              <w:t>Total general</w:t>
            </w:r>
          </w:p>
        </w:tc>
        <w:tc>
          <w:tcPr>
            <w:tcW w:w="1717" w:type="dxa"/>
            <w:noWrap/>
            <w:hideMark/>
          </w:tcPr>
          <w:p w14:paraId="13CD5DD8" w14:textId="77777777" w:rsidR="002E19E0" w:rsidRPr="0070417E" w:rsidRDefault="002E19E0" w:rsidP="002E19E0">
            <w:pPr>
              <w:jc w:val="center"/>
              <w:rPr>
                <w:rFonts w:ascii="Arial" w:hAnsi="Arial" w:cs="Arial"/>
                <w:b/>
                <w:bCs/>
                <w:sz w:val="18"/>
                <w:szCs w:val="18"/>
              </w:rPr>
            </w:pPr>
            <w:r w:rsidRPr="0070417E">
              <w:rPr>
                <w:rFonts w:ascii="Arial" w:hAnsi="Arial" w:cs="Arial"/>
                <w:b/>
                <w:bCs/>
                <w:sz w:val="18"/>
                <w:szCs w:val="18"/>
              </w:rPr>
              <w:t>5.132</w:t>
            </w:r>
          </w:p>
        </w:tc>
      </w:tr>
    </w:tbl>
    <w:p w14:paraId="36FA933A" w14:textId="77777777" w:rsidR="002E19E0" w:rsidRPr="0070417E" w:rsidRDefault="002E19E0" w:rsidP="002E19E0">
      <w:pPr>
        <w:spacing w:after="0" w:line="240" w:lineRule="auto"/>
        <w:jc w:val="center"/>
        <w:rPr>
          <w:rFonts w:ascii="Arial" w:eastAsia="Arial Narrow" w:hAnsi="Arial" w:cs="Arial"/>
        </w:rPr>
      </w:pPr>
      <w:r w:rsidRPr="0070417E">
        <w:rPr>
          <w:rFonts w:ascii="Arial" w:eastAsia="Arial Narrow" w:hAnsi="Arial" w:cs="Arial"/>
        </w:rPr>
        <w:t>Fuente: Dirección de Acceso a la Justicia (2019)</w:t>
      </w:r>
    </w:p>
    <w:p w14:paraId="45EEE4B9" w14:textId="77777777" w:rsidR="002E19E0" w:rsidRPr="0070417E" w:rsidRDefault="002E19E0" w:rsidP="002E19E0">
      <w:pPr>
        <w:spacing w:after="0" w:line="240" w:lineRule="auto"/>
        <w:jc w:val="center"/>
        <w:rPr>
          <w:rFonts w:ascii="Arial" w:eastAsia="Arial Narrow" w:hAnsi="Arial" w:cs="Arial"/>
        </w:rPr>
      </w:pPr>
    </w:p>
    <w:p w14:paraId="78C96013" w14:textId="21E25F27" w:rsidR="002E19E0" w:rsidRPr="00C129E1" w:rsidRDefault="002E19E0" w:rsidP="002E19E0">
      <w:pPr>
        <w:spacing w:after="0" w:line="240" w:lineRule="auto"/>
        <w:jc w:val="center"/>
        <w:rPr>
          <w:rFonts w:ascii="Arial" w:hAnsi="Arial" w:cs="Arial"/>
          <w:sz w:val="22"/>
          <w:szCs w:val="22"/>
        </w:rPr>
      </w:pPr>
      <w:r w:rsidRPr="00C129E1">
        <w:rPr>
          <w:rFonts w:ascii="Arial" w:hAnsi="Arial" w:cs="Arial"/>
          <w:sz w:val="22"/>
          <w:szCs w:val="22"/>
        </w:rPr>
        <w:t>Gestión de casos atendidos por AJC. (enero-septiembre, 2019).</w:t>
      </w:r>
    </w:p>
    <w:p w14:paraId="6077B50F" w14:textId="77777777" w:rsidR="002E19E0" w:rsidRPr="00C129E1" w:rsidRDefault="002E19E0" w:rsidP="002E19E0">
      <w:pPr>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5A985427" wp14:editId="0B8CAF5F">
            <wp:extent cx="3604867" cy="1676400"/>
            <wp:effectExtent l="0" t="0" r="0" b="0"/>
            <wp:docPr id="978032794" name="Imagen 97803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623554" cy="1685090"/>
                    </a:xfrm>
                    <a:prstGeom prst="rect">
                      <a:avLst/>
                    </a:prstGeom>
                  </pic:spPr>
                </pic:pic>
              </a:graphicData>
            </a:graphic>
          </wp:inline>
        </w:drawing>
      </w:r>
    </w:p>
    <w:p w14:paraId="6B69D989" w14:textId="4F1EA263" w:rsidR="002E19E0" w:rsidRDefault="002E19E0" w:rsidP="002E19E0">
      <w:pPr>
        <w:spacing w:after="0" w:line="240" w:lineRule="auto"/>
        <w:jc w:val="center"/>
        <w:rPr>
          <w:rFonts w:ascii="Arial" w:eastAsia="Arial Narrow" w:hAnsi="Arial" w:cs="Arial"/>
          <w:sz w:val="22"/>
          <w:szCs w:val="22"/>
        </w:rPr>
      </w:pPr>
      <w:r w:rsidRPr="00C129E1">
        <w:rPr>
          <w:rFonts w:ascii="Arial" w:eastAsia="Arial Narrow" w:hAnsi="Arial" w:cs="Arial"/>
          <w:sz w:val="22"/>
          <w:szCs w:val="22"/>
        </w:rPr>
        <w:t>Fuente: Dirección de Acceso a la Justicia (2019)</w:t>
      </w:r>
    </w:p>
    <w:p w14:paraId="6548956A" w14:textId="77777777" w:rsidR="00435972" w:rsidRPr="00C129E1" w:rsidRDefault="00435972" w:rsidP="002E19E0">
      <w:pPr>
        <w:spacing w:after="0" w:line="240" w:lineRule="auto"/>
        <w:jc w:val="center"/>
        <w:rPr>
          <w:rFonts w:ascii="Arial" w:eastAsia="Arial Narrow" w:hAnsi="Arial" w:cs="Arial"/>
          <w:sz w:val="22"/>
          <w:szCs w:val="22"/>
        </w:rPr>
      </w:pPr>
    </w:p>
    <w:p w14:paraId="56CB5BD9" w14:textId="2DD50051" w:rsidR="002E19E0" w:rsidRDefault="002E19E0" w:rsidP="00220993">
      <w:pPr>
        <w:pStyle w:val="Prrafodelista"/>
        <w:numPr>
          <w:ilvl w:val="0"/>
          <w:numId w:val="23"/>
        </w:numPr>
        <w:pBdr>
          <w:top w:val="nil"/>
          <w:left w:val="nil"/>
          <w:bottom w:val="nil"/>
          <w:right w:val="nil"/>
          <w:between w:val="nil"/>
        </w:pBdr>
        <w:shd w:val="clear" w:color="auto" w:fill="FFFFFF" w:themeFill="background1"/>
        <w:spacing w:after="0" w:line="240" w:lineRule="auto"/>
        <w:ind w:left="284" w:hanging="284"/>
        <w:jc w:val="both"/>
        <w:rPr>
          <w:rFonts w:ascii="Arial" w:eastAsia="Arial Narrow" w:hAnsi="Arial" w:cs="Arial"/>
          <w:b/>
        </w:rPr>
      </w:pPr>
      <w:r w:rsidRPr="00C129E1">
        <w:rPr>
          <w:rFonts w:ascii="Arial" w:eastAsia="Arial Narrow" w:hAnsi="Arial" w:cs="Arial"/>
          <w:b/>
        </w:rPr>
        <w:t>Asistencia a audiencias de conciliación</w:t>
      </w:r>
    </w:p>
    <w:p w14:paraId="5F79F027" w14:textId="77777777" w:rsidR="00435972" w:rsidRPr="00435972" w:rsidRDefault="00435972" w:rsidP="00435972">
      <w:pPr>
        <w:pBdr>
          <w:top w:val="nil"/>
          <w:left w:val="nil"/>
          <w:bottom w:val="nil"/>
          <w:right w:val="nil"/>
          <w:between w:val="nil"/>
        </w:pBdr>
        <w:shd w:val="clear" w:color="auto" w:fill="FFFFFF" w:themeFill="background1"/>
        <w:spacing w:after="0" w:line="240" w:lineRule="auto"/>
        <w:jc w:val="both"/>
        <w:rPr>
          <w:rFonts w:ascii="Arial" w:eastAsia="Arial Narrow" w:hAnsi="Arial" w:cs="Arial"/>
          <w:b/>
        </w:rPr>
      </w:pPr>
    </w:p>
    <w:p w14:paraId="528F7011" w14:textId="4411A707" w:rsidR="002E19E0" w:rsidRDefault="002E19E0" w:rsidP="002E19E0">
      <w:pPr>
        <w:shd w:val="clear" w:color="auto" w:fill="FFFFFF" w:themeFill="background1"/>
        <w:spacing w:after="0" w:line="240" w:lineRule="auto"/>
        <w:jc w:val="both"/>
        <w:rPr>
          <w:rFonts w:ascii="Arial" w:eastAsia="Arial Narrow" w:hAnsi="Arial" w:cs="Arial"/>
          <w:sz w:val="22"/>
          <w:szCs w:val="22"/>
        </w:rPr>
      </w:pPr>
      <w:r w:rsidRPr="00C129E1">
        <w:rPr>
          <w:rFonts w:ascii="Arial" w:eastAsia="Arial Narrow" w:hAnsi="Arial" w:cs="Arial"/>
          <w:sz w:val="22"/>
          <w:szCs w:val="22"/>
        </w:rPr>
        <w:t xml:space="preserve">En cuanto a la asistencia de ambas partes a la audiencia de conciliación programados, se refleja una participación total del 52,3% de los casos atendidos en el periodo comprendido entre enero a septiembre del 2019, por su parte, el 16,9% representa la asistencia parcial de las partes, es decir que a la audiencia acudió al menos una de las partes en conflicto, y finalmente la inasistencia de las partes se ve reflejada en un 30,6% del total trimestral. </w:t>
      </w:r>
    </w:p>
    <w:p w14:paraId="74419AD2" w14:textId="77777777" w:rsidR="00435972" w:rsidRPr="00C129E1" w:rsidRDefault="00435972" w:rsidP="002E19E0">
      <w:pPr>
        <w:shd w:val="clear" w:color="auto" w:fill="FFFFFF" w:themeFill="background1"/>
        <w:spacing w:after="0" w:line="240" w:lineRule="auto"/>
        <w:jc w:val="both"/>
        <w:rPr>
          <w:rFonts w:ascii="Arial" w:eastAsia="Arial Narrow" w:hAnsi="Arial" w:cs="Arial"/>
          <w:sz w:val="22"/>
          <w:szCs w:val="22"/>
        </w:rPr>
      </w:pPr>
    </w:p>
    <w:p w14:paraId="63CB2D04" w14:textId="4AB52D57" w:rsidR="002E19E0" w:rsidRPr="00C129E1" w:rsidRDefault="002E19E0" w:rsidP="004371C6">
      <w:pPr>
        <w:spacing w:after="0" w:line="240" w:lineRule="auto"/>
        <w:jc w:val="center"/>
        <w:rPr>
          <w:rFonts w:ascii="Arial" w:eastAsiaTheme="minorEastAsia" w:hAnsi="Arial" w:cs="Arial"/>
          <w:bCs/>
          <w:sz w:val="22"/>
          <w:szCs w:val="22"/>
          <w:lang w:val="es"/>
        </w:rPr>
      </w:pPr>
      <w:r w:rsidRPr="00C129E1">
        <w:rPr>
          <w:rFonts w:ascii="Arial" w:eastAsiaTheme="minorEastAsia" w:hAnsi="Arial" w:cs="Arial"/>
          <w:bCs/>
          <w:sz w:val="22"/>
          <w:szCs w:val="22"/>
          <w:lang w:val="es"/>
        </w:rPr>
        <w:t>Relación agendamientos a Actores de Justicia Comunitaria</w:t>
      </w:r>
    </w:p>
    <w:p w14:paraId="048AE16D" w14:textId="77777777" w:rsidR="002E19E0" w:rsidRPr="00C129E1" w:rsidRDefault="002E19E0" w:rsidP="004371C6">
      <w:pPr>
        <w:spacing w:after="0" w:line="240" w:lineRule="auto"/>
        <w:jc w:val="center"/>
        <w:rPr>
          <w:rFonts w:ascii="Arial" w:eastAsiaTheme="minorEastAsia" w:hAnsi="Arial" w:cs="Arial"/>
          <w:bCs/>
          <w:sz w:val="22"/>
          <w:szCs w:val="22"/>
          <w:lang w:val="es"/>
        </w:rPr>
      </w:pPr>
    </w:p>
    <w:tbl>
      <w:tblPr>
        <w:tblStyle w:val="Cuadrculadetablaclara"/>
        <w:tblpPr w:leftFromText="141" w:rightFromText="141" w:vertAnchor="text" w:horzAnchor="margin" w:tblpXSpec="center" w:tblpY="-3"/>
        <w:tblW w:w="5700" w:type="dxa"/>
        <w:tblLook w:val="04A0" w:firstRow="1" w:lastRow="0" w:firstColumn="1" w:lastColumn="0" w:noHBand="0" w:noVBand="1"/>
      </w:tblPr>
      <w:tblGrid>
        <w:gridCol w:w="3760"/>
        <w:gridCol w:w="1940"/>
      </w:tblGrid>
      <w:tr w:rsidR="002E19E0" w:rsidRPr="00C129E1" w14:paraId="645F2A3E" w14:textId="77777777" w:rsidTr="002E19E0">
        <w:trPr>
          <w:trHeight w:val="300"/>
        </w:trPr>
        <w:tc>
          <w:tcPr>
            <w:tcW w:w="3760" w:type="dxa"/>
            <w:noWrap/>
            <w:hideMark/>
          </w:tcPr>
          <w:p w14:paraId="5EF6C672" w14:textId="77777777" w:rsidR="002E19E0" w:rsidRPr="0044729A" w:rsidRDefault="002E19E0" w:rsidP="004371C6">
            <w:pPr>
              <w:rPr>
                <w:rFonts w:ascii="Arial" w:hAnsi="Arial" w:cs="Arial"/>
                <w:b/>
                <w:bCs/>
                <w:sz w:val="18"/>
                <w:szCs w:val="18"/>
              </w:rPr>
            </w:pPr>
            <w:r w:rsidRPr="0044729A">
              <w:rPr>
                <w:rFonts w:ascii="Arial" w:hAnsi="Arial" w:cs="Arial"/>
                <w:b/>
                <w:bCs/>
                <w:sz w:val="18"/>
                <w:szCs w:val="18"/>
              </w:rPr>
              <w:t xml:space="preserve">ASISTENCIA </w:t>
            </w:r>
          </w:p>
        </w:tc>
        <w:tc>
          <w:tcPr>
            <w:tcW w:w="1940" w:type="dxa"/>
            <w:noWrap/>
            <w:hideMark/>
          </w:tcPr>
          <w:p w14:paraId="3C27F7EE" w14:textId="77777777" w:rsidR="002E19E0" w:rsidRPr="0044729A" w:rsidRDefault="002E19E0" w:rsidP="004371C6">
            <w:pPr>
              <w:rPr>
                <w:rFonts w:ascii="Arial" w:hAnsi="Arial" w:cs="Arial"/>
                <w:b/>
                <w:bCs/>
                <w:sz w:val="18"/>
                <w:szCs w:val="18"/>
              </w:rPr>
            </w:pPr>
            <w:r w:rsidRPr="0044729A">
              <w:rPr>
                <w:rFonts w:ascii="Arial" w:hAnsi="Arial" w:cs="Arial"/>
                <w:b/>
                <w:bCs/>
                <w:sz w:val="18"/>
                <w:szCs w:val="18"/>
              </w:rPr>
              <w:t>TOTAL</w:t>
            </w:r>
          </w:p>
        </w:tc>
      </w:tr>
      <w:tr w:rsidR="002E19E0" w:rsidRPr="00C129E1" w14:paraId="5F309720" w14:textId="77777777" w:rsidTr="002E19E0">
        <w:trPr>
          <w:trHeight w:val="300"/>
        </w:trPr>
        <w:tc>
          <w:tcPr>
            <w:tcW w:w="3760" w:type="dxa"/>
            <w:noWrap/>
            <w:hideMark/>
          </w:tcPr>
          <w:p w14:paraId="31E482FC" w14:textId="77777777" w:rsidR="002E19E0" w:rsidRPr="0044729A" w:rsidRDefault="002E19E0" w:rsidP="004371C6">
            <w:pPr>
              <w:rPr>
                <w:rFonts w:ascii="Arial" w:hAnsi="Arial" w:cs="Arial"/>
                <w:sz w:val="18"/>
                <w:szCs w:val="18"/>
              </w:rPr>
            </w:pPr>
            <w:r w:rsidRPr="0044729A">
              <w:rPr>
                <w:rFonts w:ascii="Arial" w:hAnsi="Arial" w:cs="Arial"/>
                <w:sz w:val="18"/>
                <w:szCs w:val="18"/>
              </w:rPr>
              <w:t>Número de casos con asistencia parcial</w:t>
            </w:r>
          </w:p>
        </w:tc>
        <w:tc>
          <w:tcPr>
            <w:tcW w:w="1940" w:type="dxa"/>
            <w:noWrap/>
            <w:hideMark/>
          </w:tcPr>
          <w:p w14:paraId="2681DE0E" w14:textId="77777777" w:rsidR="002E19E0" w:rsidRPr="0044729A" w:rsidRDefault="002E19E0" w:rsidP="004371C6">
            <w:pPr>
              <w:jc w:val="center"/>
              <w:rPr>
                <w:rFonts w:ascii="Arial" w:hAnsi="Arial" w:cs="Arial"/>
                <w:sz w:val="18"/>
                <w:szCs w:val="18"/>
              </w:rPr>
            </w:pPr>
            <w:r w:rsidRPr="0044729A">
              <w:rPr>
                <w:rFonts w:ascii="Arial" w:hAnsi="Arial" w:cs="Arial"/>
                <w:sz w:val="18"/>
                <w:szCs w:val="18"/>
              </w:rPr>
              <w:t>870</w:t>
            </w:r>
          </w:p>
        </w:tc>
      </w:tr>
      <w:tr w:rsidR="002E19E0" w:rsidRPr="00C129E1" w14:paraId="01C8DB5E" w14:textId="77777777" w:rsidTr="002E19E0">
        <w:trPr>
          <w:trHeight w:val="300"/>
        </w:trPr>
        <w:tc>
          <w:tcPr>
            <w:tcW w:w="3760" w:type="dxa"/>
            <w:noWrap/>
            <w:hideMark/>
          </w:tcPr>
          <w:p w14:paraId="662290DF" w14:textId="77777777" w:rsidR="002E19E0" w:rsidRPr="0044729A" w:rsidRDefault="002E19E0" w:rsidP="002E19E0">
            <w:pPr>
              <w:rPr>
                <w:rFonts w:ascii="Arial" w:hAnsi="Arial" w:cs="Arial"/>
                <w:sz w:val="18"/>
                <w:szCs w:val="18"/>
              </w:rPr>
            </w:pPr>
            <w:r w:rsidRPr="0044729A">
              <w:rPr>
                <w:rFonts w:ascii="Arial" w:hAnsi="Arial" w:cs="Arial"/>
                <w:sz w:val="18"/>
                <w:szCs w:val="18"/>
              </w:rPr>
              <w:t>Número de casos con asistencia total </w:t>
            </w:r>
          </w:p>
        </w:tc>
        <w:tc>
          <w:tcPr>
            <w:tcW w:w="1940" w:type="dxa"/>
            <w:noWrap/>
            <w:hideMark/>
          </w:tcPr>
          <w:p w14:paraId="571CAA94" w14:textId="77777777" w:rsidR="002E19E0" w:rsidRPr="0044729A" w:rsidRDefault="002E19E0" w:rsidP="002E19E0">
            <w:pPr>
              <w:jc w:val="center"/>
              <w:rPr>
                <w:rFonts w:ascii="Arial" w:hAnsi="Arial" w:cs="Arial"/>
                <w:sz w:val="18"/>
                <w:szCs w:val="18"/>
              </w:rPr>
            </w:pPr>
            <w:r w:rsidRPr="0044729A">
              <w:rPr>
                <w:rFonts w:ascii="Arial" w:hAnsi="Arial" w:cs="Arial"/>
                <w:sz w:val="18"/>
                <w:szCs w:val="18"/>
              </w:rPr>
              <w:t>2.689</w:t>
            </w:r>
          </w:p>
        </w:tc>
      </w:tr>
      <w:tr w:rsidR="002E19E0" w:rsidRPr="00C129E1" w14:paraId="39019AB0" w14:textId="77777777" w:rsidTr="002E19E0">
        <w:trPr>
          <w:trHeight w:val="300"/>
        </w:trPr>
        <w:tc>
          <w:tcPr>
            <w:tcW w:w="3760" w:type="dxa"/>
            <w:noWrap/>
            <w:hideMark/>
          </w:tcPr>
          <w:p w14:paraId="11945255" w14:textId="77777777" w:rsidR="002E19E0" w:rsidRPr="0044729A" w:rsidRDefault="002E19E0" w:rsidP="002E19E0">
            <w:pPr>
              <w:rPr>
                <w:rFonts w:ascii="Arial" w:hAnsi="Arial" w:cs="Arial"/>
                <w:sz w:val="18"/>
                <w:szCs w:val="18"/>
              </w:rPr>
            </w:pPr>
            <w:r w:rsidRPr="0044729A">
              <w:rPr>
                <w:rFonts w:ascii="Arial" w:hAnsi="Arial" w:cs="Arial"/>
                <w:sz w:val="18"/>
                <w:szCs w:val="18"/>
              </w:rPr>
              <w:t>Número de casos con inasistencia total</w:t>
            </w:r>
          </w:p>
        </w:tc>
        <w:tc>
          <w:tcPr>
            <w:tcW w:w="1940" w:type="dxa"/>
            <w:noWrap/>
            <w:hideMark/>
          </w:tcPr>
          <w:p w14:paraId="02274EAB" w14:textId="77777777" w:rsidR="002E19E0" w:rsidRPr="0044729A" w:rsidRDefault="002E19E0" w:rsidP="002E19E0">
            <w:pPr>
              <w:jc w:val="center"/>
              <w:rPr>
                <w:rFonts w:ascii="Arial" w:hAnsi="Arial" w:cs="Arial"/>
                <w:sz w:val="18"/>
                <w:szCs w:val="18"/>
              </w:rPr>
            </w:pPr>
            <w:r w:rsidRPr="0044729A">
              <w:rPr>
                <w:rFonts w:ascii="Arial" w:hAnsi="Arial" w:cs="Arial"/>
                <w:sz w:val="18"/>
                <w:szCs w:val="18"/>
              </w:rPr>
              <w:t>1.573</w:t>
            </w:r>
          </w:p>
        </w:tc>
      </w:tr>
      <w:tr w:rsidR="002E19E0" w:rsidRPr="00C129E1" w14:paraId="27F03389" w14:textId="77777777" w:rsidTr="002E19E0">
        <w:trPr>
          <w:trHeight w:val="300"/>
        </w:trPr>
        <w:tc>
          <w:tcPr>
            <w:tcW w:w="3760" w:type="dxa"/>
            <w:noWrap/>
            <w:hideMark/>
          </w:tcPr>
          <w:p w14:paraId="0D981DFF" w14:textId="77777777" w:rsidR="002E19E0" w:rsidRPr="0044729A" w:rsidRDefault="002E19E0" w:rsidP="002E19E0">
            <w:pPr>
              <w:rPr>
                <w:rFonts w:ascii="Arial" w:hAnsi="Arial" w:cs="Arial"/>
                <w:b/>
                <w:bCs/>
                <w:sz w:val="18"/>
                <w:szCs w:val="18"/>
              </w:rPr>
            </w:pPr>
            <w:r w:rsidRPr="0044729A">
              <w:rPr>
                <w:rFonts w:ascii="Arial" w:hAnsi="Arial" w:cs="Arial"/>
                <w:b/>
                <w:bCs/>
                <w:sz w:val="18"/>
                <w:szCs w:val="18"/>
              </w:rPr>
              <w:t>Total, general</w:t>
            </w:r>
          </w:p>
        </w:tc>
        <w:tc>
          <w:tcPr>
            <w:tcW w:w="1940" w:type="dxa"/>
            <w:noWrap/>
            <w:hideMark/>
          </w:tcPr>
          <w:p w14:paraId="1FC371C4" w14:textId="77777777" w:rsidR="002E19E0" w:rsidRPr="0044729A" w:rsidRDefault="002E19E0" w:rsidP="002E19E0">
            <w:pPr>
              <w:jc w:val="center"/>
              <w:rPr>
                <w:rFonts w:ascii="Arial" w:hAnsi="Arial" w:cs="Arial"/>
                <w:b/>
                <w:bCs/>
                <w:sz w:val="18"/>
                <w:szCs w:val="18"/>
              </w:rPr>
            </w:pPr>
            <w:r w:rsidRPr="0044729A">
              <w:rPr>
                <w:rFonts w:ascii="Arial" w:hAnsi="Arial" w:cs="Arial"/>
                <w:b/>
                <w:bCs/>
                <w:sz w:val="18"/>
                <w:szCs w:val="18"/>
              </w:rPr>
              <w:t>5.132</w:t>
            </w:r>
          </w:p>
        </w:tc>
      </w:tr>
    </w:tbl>
    <w:p w14:paraId="44F5E59D" w14:textId="77777777" w:rsidR="002E19E0" w:rsidRPr="00C129E1" w:rsidRDefault="002E19E0" w:rsidP="002E19E0">
      <w:pPr>
        <w:shd w:val="clear" w:color="auto" w:fill="FFFFFF" w:themeFill="background1"/>
        <w:spacing w:after="0" w:line="240" w:lineRule="auto"/>
        <w:jc w:val="both"/>
        <w:rPr>
          <w:rFonts w:ascii="Arial" w:eastAsia="Arial Narrow" w:hAnsi="Arial" w:cs="Arial"/>
          <w:sz w:val="22"/>
          <w:szCs w:val="22"/>
        </w:rPr>
      </w:pPr>
    </w:p>
    <w:p w14:paraId="28767F85" w14:textId="752F0986" w:rsidR="002E19E0" w:rsidRDefault="002E19E0" w:rsidP="002E19E0">
      <w:pPr>
        <w:shd w:val="clear" w:color="auto" w:fill="FFFFFF" w:themeFill="background1"/>
        <w:spacing w:after="0" w:line="240" w:lineRule="auto"/>
        <w:jc w:val="both"/>
        <w:rPr>
          <w:rFonts w:ascii="Arial" w:eastAsia="Arial Narrow" w:hAnsi="Arial" w:cs="Arial"/>
          <w:sz w:val="22"/>
          <w:szCs w:val="22"/>
        </w:rPr>
      </w:pPr>
    </w:p>
    <w:p w14:paraId="288D4102" w14:textId="606D62E5" w:rsidR="00435972" w:rsidRDefault="00435972" w:rsidP="002E19E0">
      <w:pPr>
        <w:shd w:val="clear" w:color="auto" w:fill="FFFFFF" w:themeFill="background1"/>
        <w:spacing w:after="0" w:line="240" w:lineRule="auto"/>
        <w:jc w:val="both"/>
        <w:rPr>
          <w:rFonts w:ascii="Arial" w:eastAsia="Arial Narrow" w:hAnsi="Arial" w:cs="Arial"/>
          <w:sz w:val="22"/>
          <w:szCs w:val="22"/>
        </w:rPr>
      </w:pPr>
    </w:p>
    <w:p w14:paraId="5F77CD1F" w14:textId="189B743E" w:rsidR="00435972" w:rsidRDefault="00435972" w:rsidP="002E19E0">
      <w:pPr>
        <w:shd w:val="clear" w:color="auto" w:fill="FFFFFF" w:themeFill="background1"/>
        <w:spacing w:after="0" w:line="240" w:lineRule="auto"/>
        <w:jc w:val="both"/>
        <w:rPr>
          <w:rFonts w:ascii="Arial" w:eastAsia="Arial Narrow" w:hAnsi="Arial" w:cs="Arial"/>
          <w:sz w:val="22"/>
          <w:szCs w:val="22"/>
        </w:rPr>
      </w:pPr>
    </w:p>
    <w:p w14:paraId="1EC72DD7" w14:textId="19FEA79B" w:rsidR="00435972" w:rsidRDefault="00435972" w:rsidP="002E19E0">
      <w:pPr>
        <w:shd w:val="clear" w:color="auto" w:fill="FFFFFF" w:themeFill="background1"/>
        <w:spacing w:after="0" w:line="240" w:lineRule="auto"/>
        <w:jc w:val="both"/>
        <w:rPr>
          <w:rFonts w:ascii="Arial" w:eastAsia="Arial Narrow" w:hAnsi="Arial" w:cs="Arial"/>
          <w:sz w:val="22"/>
          <w:szCs w:val="22"/>
        </w:rPr>
      </w:pPr>
    </w:p>
    <w:p w14:paraId="5970AC1D" w14:textId="40BD1938" w:rsidR="00435972" w:rsidRDefault="00435972" w:rsidP="002E19E0">
      <w:pPr>
        <w:shd w:val="clear" w:color="auto" w:fill="FFFFFF" w:themeFill="background1"/>
        <w:spacing w:after="0" w:line="240" w:lineRule="auto"/>
        <w:jc w:val="both"/>
        <w:rPr>
          <w:rFonts w:ascii="Arial" w:eastAsia="Arial Narrow" w:hAnsi="Arial" w:cs="Arial"/>
          <w:sz w:val="22"/>
          <w:szCs w:val="22"/>
        </w:rPr>
      </w:pPr>
    </w:p>
    <w:p w14:paraId="663FD751" w14:textId="77777777" w:rsidR="00894396" w:rsidRDefault="00894396" w:rsidP="002E19E0">
      <w:pPr>
        <w:shd w:val="clear" w:color="auto" w:fill="FFFFFF" w:themeFill="background1"/>
        <w:spacing w:after="0" w:line="240" w:lineRule="auto"/>
        <w:jc w:val="center"/>
        <w:rPr>
          <w:rFonts w:ascii="Arial" w:eastAsia="Arial Narrow" w:hAnsi="Arial" w:cs="Arial"/>
        </w:rPr>
      </w:pPr>
    </w:p>
    <w:p w14:paraId="515C1E89" w14:textId="148FA87F" w:rsidR="002E19E0" w:rsidRPr="00894396" w:rsidRDefault="002E19E0" w:rsidP="002E19E0">
      <w:pPr>
        <w:shd w:val="clear" w:color="auto" w:fill="FFFFFF" w:themeFill="background1"/>
        <w:spacing w:after="0" w:line="240" w:lineRule="auto"/>
        <w:jc w:val="center"/>
        <w:rPr>
          <w:rFonts w:ascii="Arial" w:eastAsia="Arial Narrow" w:hAnsi="Arial" w:cs="Arial"/>
        </w:rPr>
      </w:pPr>
      <w:r w:rsidRPr="00894396">
        <w:rPr>
          <w:rFonts w:ascii="Arial" w:eastAsia="Arial Narrow" w:hAnsi="Arial" w:cs="Arial"/>
        </w:rPr>
        <w:t>Fuente: Dirección de Acceso a la Justicia (2019)</w:t>
      </w:r>
    </w:p>
    <w:p w14:paraId="5CCAB65A" w14:textId="77777777" w:rsidR="00762872" w:rsidRDefault="002E19E0" w:rsidP="002E19E0">
      <w:pPr>
        <w:shd w:val="clear" w:color="auto" w:fill="FFFFFF" w:themeFill="background1"/>
        <w:spacing w:after="0" w:line="240" w:lineRule="auto"/>
        <w:jc w:val="center"/>
        <w:rPr>
          <w:rFonts w:ascii="Arial" w:hAnsi="Arial" w:cs="Arial"/>
          <w:sz w:val="22"/>
          <w:szCs w:val="22"/>
        </w:rPr>
      </w:pPr>
      <w:r w:rsidRPr="00C129E1">
        <w:rPr>
          <w:rFonts w:ascii="Arial" w:hAnsi="Arial" w:cs="Arial"/>
          <w:sz w:val="22"/>
          <w:szCs w:val="22"/>
        </w:rPr>
        <w:t xml:space="preserve"> </w:t>
      </w:r>
    </w:p>
    <w:p w14:paraId="560C534C" w14:textId="3FFCB579" w:rsidR="002E19E0" w:rsidRPr="00C129E1" w:rsidRDefault="002E19E0" w:rsidP="002E19E0">
      <w:pPr>
        <w:shd w:val="clear" w:color="auto" w:fill="FFFFFF" w:themeFill="background1"/>
        <w:spacing w:after="0" w:line="240" w:lineRule="auto"/>
        <w:jc w:val="center"/>
        <w:rPr>
          <w:rFonts w:ascii="Arial" w:eastAsia="Arial Narrow" w:hAnsi="Arial" w:cs="Arial"/>
          <w:sz w:val="22"/>
          <w:szCs w:val="22"/>
        </w:rPr>
      </w:pPr>
      <w:r w:rsidRPr="00C129E1">
        <w:rPr>
          <w:rFonts w:ascii="Arial" w:hAnsi="Arial" w:cs="Arial"/>
          <w:sz w:val="22"/>
          <w:szCs w:val="22"/>
        </w:rPr>
        <w:t>Gestión de casos atendidos por AJC. (enero-septiembre, 2019).</w:t>
      </w:r>
    </w:p>
    <w:p w14:paraId="31E4692C" w14:textId="77777777" w:rsidR="002E19E0" w:rsidRPr="00C129E1" w:rsidRDefault="002E19E0" w:rsidP="002E19E0">
      <w:pPr>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7DB61BCE" wp14:editId="1C5D5157">
            <wp:extent cx="4572000" cy="1714500"/>
            <wp:effectExtent l="0" t="0" r="0" b="0"/>
            <wp:docPr id="491997837" name="Imagen 4919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572000" cy="1714500"/>
                    </a:xfrm>
                    <a:prstGeom prst="rect">
                      <a:avLst/>
                    </a:prstGeom>
                  </pic:spPr>
                </pic:pic>
              </a:graphicData>
            </a:graphic>
          </wp:inline>
        </w:drawing>
      </w:r>
    </w:p>
    <w:p w14:paraId="22A3794E" w14:textId="77777777" w:rsidR="002E19E0" w:rsidRPr="00762872" w:rsidRDefault="002E19E0" w:rsidP="002E19E0">
      <w:pPr>
        <w:spacing w:after="0" w:line="240" w:lineRule="auto"/>
        <w:jc w:val="center"/>
        <w:rPr>
          <w:rFonts w:ascii="Arial" w:hAnsi="Arial" w:cs="Arial"/>
          <w:color w:val="000000" w:themeColor="text1"/>
        </w:rPr>
      </w:pPr>
      <w:r w:rsidRPr="00762872">
        <w:rPr>
          <w:rFonts w:ascii="Arial" w:hAnsi="Arial" w:cs="Arial"/>
          <w:color w:val="000000" w:themeColor="text1"/>
        </w:rPr>
        <w:t>Fuente: Dirección de Acceso a la Justicia (2019)</w:t>
      </w:r>
    </w:p>
    <w:p w14:paraId="74716147" w14:textId="3B070EE9" w:rsidR="002E19E0" w:rsidRDefault="002E19E0" w:rsidP="002E19E0">
      <w:pPr>
        <w:spacing w:after="0" w:line="240" w:lineRule="auto"/>
        <w:jc w:val="both"/>
        <w:rPr>
          <w:rFonts w:ascii="Arial" w:hAnsi="Arial" w:cs="Arial"/>
          <w:sz w:val="22"/>
          <w:szCs w:val="22"/>
        </w:rPr>
      </w:pPr>
      <w:r w:rsidRPr="00C129E1">
        <w:rPr>
          <w:rFonts w:ascii="Arial" w:hAnsi="Arial" w:cs="Arial"/>
          <w:sz w:val="22"/>
          <w:szCs w:val="22"/>
        </w:rPr>
        <w:lastRenderedPageBreak/>
        <w:t>Por su parte, el resultado de las audiencias de conciliación corresponde a su gran mayoría, y representado en un 76,2% a las que concluyeron en acuerdo, el 23,7% restante son las que no generaron acuerdo.</w:t>
      </w:r>
    </w:p>
    <w:p w14:paraId="18D3D025" w14:textId="77777777" w:rsidR="004371C6" w:rsidRPr="00C129E1" w:rsidRDefault="004371C6" w:rsidP="002E19E0">
      <w:pPr>
        <w:spacing w:after="0" w:line="240" w:lineRule="auto"/>
        <w:jc w:val="both"/>
        <w:rPr>
          <w:rFonts w:ascii="Arial" w:hAnsi="Arial" w:cs="Arial"/>
          <w:sz w:val="22"/>
          <w:szCs w:val="22"/>
        </w:rPr>
      </w:pPr>
    </w:p>
    <w:p w14:paraId="3CADC69F" w14:textId="096A5B9A" w:rsidR="002E19E0" w:rsidRPr="00C129E1" w:rsidRDefault="002E19E0" w:rsidP="002E19E0">
      <w:pPr>
        <w:spacing w:after="0" w:line="240" w:lineRule="auto"/>
        <w:jc w:val="center"/>
        <w:rPr>
          <w:rFonts w:ascii="Arial" w:hAnsi="Arial" w:cs="Arial"/>
          <w:sz w:val="22"/>
          <w:szCs w:val="22"/>
        </w:rPr>
      </w:pPr>
      <w:r w:rsidRPr="00C129E1">
        <w:rPr>
          <w:rFonts w:ascii="Arial" w:hAnsi="Arial" w:cs="Arial"/>
          <w:color w:val="000000" w:themeColor="text1"/>
          <w:sz w:val="22"/>
          <w:szCs w:val="22"/>
        </w:rPr>
        <w:t>Resultado de asistencia a las conciliaciones (enero a septiembre, 2019).</w:t>
      </w:r>
    </w:p>
    <w:p w14:paraId="71A995E7" w14:textId="77777777" w:rsidR="002E19E0" w:rsidRPr="00C129E1" w:rsidRDefault="002E19E0" w:rsidP="002E19E0">
      <w:pPr>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4789CCD0" wp14:editId="51404DD0">
            <wp:extent cx="4572000" cy="1838325"/>
            <wp:effectExtent l="0" t="0" r="0" b="9525"/>
            <wp:docPr id="2056084874" name="Imagen 205608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572000" cy="1838325"/>
                    </a:xfrm>
                    <a:prstGeom prst="rect">
                      <a:avLst/>
                    </a:prstGeom>
                  </pic:spPr>
                </pic:pic>
              </a:graphicData>
            </a:graphic>
          </wp:inline>
        </w:drawing>
      </w:r>
    </w:p>
    <w:p w14:paraId="11E8BE73" w14:textId="77777777" w:rsidR="002E19E0" w:rsidRPr="004371C6" w:rsidRDefault="002E19E0" w:rsidP="002E19E0">
      <w:pPr>
        <w:spacing w:after="0" w:line="240" w:lineRule="auto"/>
        <w:jc w:val="center"/>
        <w:rPr>
          <w:rFonts w:ascii="Arial" w:hAnsi="Arial" w:cs="Arial"/>
          <w:color w:val="000000" w:themeColor="text1"/>
        </w:rPr>
      </w:pPr>
      <w:r w:rsidRPr="00C129E1">
        <w:rPr>
          <w:rFonts w:ascii="Arial" w:hAnsi="Arial" w:cs="Arial"/>
          <w:color w:val="000000" w:themeColor="text1"/>
          <w:sz w:val="22"/>
          <w:szCs w:val="22"/>
        </w:rPr>
        <w:t xml:space="preserve">                </w:t>
      </w:r>
      <w:r w:rsidRPr="004371C6">
        <w:rPr>
          <w:rFonts w:ascii="Arial" w:hAnsi="Arial" w:cs="Arial"/>
          <w:color w:val="000000" w:themeColor="text1"/>
        </w:rPr>
        <w:t>Fuente: Dirección de Acceso a la Justicia (2019)</w:t>
      </w:r>
    </w:p>
    <w:p w14:paraId="28DEFB40" w14:textId="12BF3121" w:rsidR="002E19E0" w:rsidRDefault="002E19E0" w:rsidP="002E19E0">
      <w:pPr>
        <w:spacing w:after="0" w:line="240" w:lineRule="auto"/>
        <w:jc w:val="both"/>
        <w:rPr>
          <w:rFonts w:ascii="Arial" w:hAnsi="Arial" w:cs="Arial"/>
          <w:sz w:val="22"/>
          <w:szCs w:val="22"/>
        </w:rPr>
      </w:pPr>
      <w:r w:rsidRPr="00C129E1">
        <w:rPr>
          <w:rFonts w:ascii="Arial" w:hAnsi="Arial" w:cs="Arial"/>
          <w:sz w:val="22"/>
          <w:szCs w:val="22"/>
        </w:rPr>
        <w:t>*El valor restante del total de las conciliaciones (con acuerdo y sin acuerdo,) corresponden a aquellas que tuvieron un acuerdo previo por parte de los asistentes o que fueron reprogramadas según las particularidades del caso.</w:t>
      </w:r>
    </w:p>
    <w:p w14:paraId="3E74312A" w14:textId="77777777" w:rsidR="002E19E0" w:rsidRPr="00C129E1" w:rsidRDefault="002E19E0" w:rsidP="002E19E0">
      <w:pPr>
        <w:pStyle w:val="Prrafodelista"/>
        <w:spacing w:after="0" w:line="240" w:lineRule="auto"/>
        <w:ind w:left="1440"/>
        <w:jc w:val="both"/>
        <w:rPr>
          <w:rFonts w:ascii="Arial" w:eastAsia="Arial Narrow" w:hAnsi="Arial" w:cs="Arial"/>
          <w:b/>
          <w:bCs/>
        </w:rPr>
      </w:pPr>
    </w:p>
    <w:p w14:paraId="0A8EDE18" w14:textId="1A581AE8" w:rsidR="002E19E0" w:rsidRDefault="002E19E0" w:rsidP="00220993">
      <w:pPr>
        <w:pStyle w:val="Prrafodelista"/>
        <w:numPr>
          <w:ilvl w:val="0"/>
          <w:numId w:val="203"/>
        </w:numPr>
        <w:pBdr>
          <w:top w:val="nil"/>
          <w:left w:val="nil"/>
          <w:bottom w:val="nil"/>
          <w:right w:val="nil"/>
          <w:between w:val="nil"/>
        </w:pBdr>
        <w:tabs>
          <w:tab w:val="clear" w:pos="720"/>
          <w:tab w:val="num" w:pos="284"/>
        </w:tabs>
        <w:spacing w:after="0" w:line="240" w:lineRule="auto"/>
        <w:ind w:left="284" w:hanging="284"/>
        <w:jc w:val="both"/>
        <w:rPr>
          <w:rFonts w:ascii="Arial" w:eastAsia="Arial Narrow" w:hAnsi="Arial" w:cs="Arial"/>
          <w:b/>
          <w:bCs/>
        </w:rPr>
      </w:pPr>
      <w:r w:rsidRPr="00C129E1">
        <w:rPr>
          <w:rFonts w:ascii="Arial" w:eastAsia="Arial Narrow" w:hAnsi="Arial" w:cs="Arial"/>
          <w:b/>
          <w:bCs/>
        </w:rPr>
        <w:t xml:space="preserve">Sistema de Información (SIDIJUS) </w:t>
      </w:r>
    </w:p>
    <w:p w14:paraId="410CFB24" w14:textId="77777777" w:rsidR="008D7EA7" w:rsidRPr="008D7EA7" w:rsidRDefault="008D7EA7" w:rsidP="008D7EA7">
      <w:pPr>
        <w:pBdr>
          <w:top w:val="nil"/>
          <w:left w:val="nil"/>
          <w:bottom w:val="nil"/>
          <w:right w:val="nil"/>
          <w:between w:val="nil"/>
        </w:pBdr>
        <w:spacing w:after="0" w:line="240" w:lineRule="auto"/>
        <w:ind w:left="360"/>
        <w:jc w:val="both"/>
        <w:rPr>
          <w:rFonts w:ascii="Arial" w:eastAsia="Arial Narrow" w:hAnsi="Arial" w:cs="Arial"/>
          <w:b/>
          <w:bCs/>
        </w:rPr>
      </w:pPr>
    </w:p>
    <w:p w14:paraId="25EAFD49" w14:textId="77777777" w:rsidR="002E19E0" w:rsidRPr="00C129E1"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La puesta en marcha de Sistemas de Información como SICAS, SUME y SIJUSCO, agilizan el registro de los ciudadanos atendidos</w:t>
      </w:r>
      <w:r w:rsidRPr="00C129E1">
        <w:rPr>
          <w:rFonts w:ascii="Arial" w:hAnsi="Arial" w:cs="Arial"/>
          <w:b/>
          <w:bCs/>
          <w:sz w:val="22"/>
          <w:szCs w:val="22"/>
        </w:rPr>
        <w:t xml:space="preserve"> </w:t>
      </w:r>
      <w:r w:rsidRPr="00C129E1">
        <w:rPr>
          <w:rFonts w:ascii="Arial" w:hAnsi="Arial" w:cs="Arial"/>
          <w:sz w:val="22"/>
          <w:szCs w:val="22"/>
        </w:rPr>
        <w:t>en los equipamientos de justicia del Distrito.</w:t>
      </w:r>
      <w:r w:rsidRPr="00C129E1">
        <w:rPr>
          <w:rFonts w:ascii="Arial" w:eastAsia="Arial Narrow" w:hAnsi="Arial" w:cs="Arial"/>
          <w:sz w:val="22"/>
          <w:szCs w:val="22"/>
          <w:lang w:val="es"/>
        </w:rPr>
        <w:t xml:space="preserve"> Sin embargo, se han identificado fallas en los niveles operativo, táctico y estratégico frente estos sistemas, por lo cual, en el tercer trimestre de 2019 y considerando las recomendaciones realizadas por la Oficina de Análisis de Información y Estudios Estratégicos; la Dirección de Acceso a la Justicia – DAJ solicitó a la Dirección de Tecnologías y Sistemas de Información realizar acciones orientadas a la estabilización de dichas herramientas tecnológicas específicamente frente a la calidad del dato y la integración de bases de datos. Producto de esta solicitud, la Dirección de TI realizó acciones orientadas a la solución de los errores bloqueantes y de usabilidad reportados, permitiendo así avanzar en la estabilización de dichos sistemas.</w:t>
      </w:r>
    </w:p>
    <w:p w14:paraId="1D5788FD" w14:textId="77777777" w:rsidR="008D7EA7" w:rsidRDefault="008D7EA7" w:rsidP="002E19E0">
      <w:pPr>
        <w:spacing w:after="0" w:line="240" w:lineRule="auto"/>
        <w:jc w:val="both"/>
        <w:rPr>
          <w:rFonts w:ascii="Arial" w:eastAsia="Arial Narrow" w:hAnsi="Arial" w:cs="Arial"/>
          <w:sz w:val="22"/>
          <w:szCs w:val="22"/>
          <w:lang w:val="es"/>
        </w:rPr>
      </w:pPr>
    </w:p>
    <w:p w14:paraId="4303A6B2" w14:textId="7F6D40AF" w:rsidR="002E19E0" w:rsidRPr="00C129E1"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Adicionalmente, bajo el liderazgo funcional de la DAJ se presentó el requerimiento para el rediseño del flujo del sistema SILOJUS (Sistema de información de Sistemas Locales de Justicia), con el objetivo de descentralizar el uso de la herramienta (antes concentrada en los profesionales especializados de las Unidades de Mediación y Conciliación) para que en adelante todos los servidores públicos (auxiliares y profesionales) de la Dirección de Acceso a la Justicia que laboran desde las Casas de Justicia y las Unidades de Mediación y Conciliación reporten las acciones de implementación del Plan de Acción Territorial - PAT.</w:t>
      </w:r>
    </w:p>
    <w:p w14:paraId="7E1ED7F2" w14:textId="77777777" w:rsidR="002E19E0" w:rsidRPr="00C129E1"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Finalmente se realizó el acompañamiento al proceso de actualización de los procedimientos, protocolos y formatos de la Dirección de Acceso a la Justicia como insumo fundamental para posterior actualización del sistema de información a los nuevos flujogramas de la DAJ.</w:t>
      </w:r>
    </w:p>
    <w:p w14:paraId="004F6497" w14:textId="1AE25075" w:rsidR="002E19E0" w:rsidRDefault="002E19E0" w:rsidP="002E19E0">
      <w:pPr>
        <w:spacing w:after="0" w:line="240" w:lineRule="auto"/>
        <w:jc w:val="both"/>
        <w:rPr>
          <w:rFonts w:ascii="Arial" w:eastAsia="Arial Narrow" w:hAnsi="Arial" w:cs="Arial"/>
          <w:sz w:val="22"/>
          <w:szCs w:val="22"/>
          <w:lang w:val="es"/>
        </w:rPr>
      </w:pPr>
    </w:p>
    <w:p w14:paraId="00D2AA22" w14:textId="14651E2C" w:rsidR="002E19E0" w:rsidRPr="008D7EA7" w:rsidRDefault="002E19E0" w:rsidP="00220993">
      <w:pPr>
        <w:pStyle w:val="Prrafodelista"/>
        <w:numPr>
          <w:ilvl w:val="0"/>
          <w:numId w:val="203"/>
        </w:numPr>
        <w:pBdr>
          <w:top w:val="nil"/>
          <w:left w:val="nil"/>
          <w:bottom w:val="nil"/>
          <w:right w:val="nil"/>
          <w:between w:val="nil"/>
        </w:pBdr>
        <w:tabs>
          <w:tab w:val="clear" w:pos="720"/>
          <w:tab w:val="num" w:pos="284"/>
        </w:tabs>
        <w:spacing w:after="0" w:line="240" w:lineRule="auto"/>
        <w:ind w:left="284" w:hanging="284"/>
        <w:rPr>
          <w:rFonts w:ascii="Arial" w:hAnsi="Arial" w:cs="Arial"/>
          <w:b/>
          <w:bCs/>
          <w:color w:val="000000" w:themeColor="text1"/>
        </w:rPr>
      </w:pPr>
      <w:r w:rsidRPr="00C129E1">
        <w:rPr>
          <w:rFonts w:ascii="Arial" w:eastAsia="Arial Narrow" w:hAnsi="Arial" w:cs="Arial"/>
          <w:b/>
          <w:bCs/>
        </w:rPr>
        <w:lastRenderedPageBreak/>
        <w:t>Sistema de información de Justicia Comunitaria (SIJUSCO)</w:t>
      </w:r>
    </w:p>
    <w:p w14:paraId="06433A4E" w14:textId="77777777" w:rsidR="008D7EA7" w:rsidRPr="008D7EA7" w:rsidRDefault="008D7EA7" w:rsidP="008D7EA7">
      <w:pPr>
        <w:pBdr>
          <w:top w:val="nil"/>
          <w:left w:val="nil"/>
          <w:bottom w:val="nil"/>
          <w:right w:val="nil"/>
          <w:between w:val="nil"/>
        </w:pBdr>
        <w:tabs>
          <w:tab w:val="num" w:pos="284"/>
        </w:tabs>
        <w:spacing w:after="0" w:line="240" w:lineRule="auto"/>
        <w:rPr>
          <w:rFonts w:ascii="Arial" w:hAnsi="Arial" w:cs="Arial"/>
          <w:b/>
          <w:bCs/>
          <w:color w:val="000000" w:themeColor="text1"/>
        </w:rPr>
      </w:pPr>
    </w:p>
    <w:p w14:paraId="55F9868C" w14:textId="77777777" w:rsidR="008D7EA7" w:rsidRDefault="002E19E0" w:rsidP="002E19E0">
      <w:pPr>
        <w:spacing w:after="0" w:line="240" w:lineRule="auto"/>
        <w:jc w:val="both"/>
        <w:rPr>
          <w:rFonts w:ascii="Arial" w:eastAsia="Arial" w:hAnsi="Arial" w:cs="Arial"/>
          <w:sz w:val="22"/>
          <w:szCs w:val="22"/>
        </w:rPr>
      </w:pPr>
      <w:r w:rsidRPr="00C129E1">
        <w:rPr>
          <w:rFonts w:ascii="Arial" w:eastAsia="Arial Narrow" w:hAnsi="Arial" w:cs="Arial"/>
          <w:sz w:val="22"/>
          <w:szCs w:val="22"/>
        </w:rPr>
        <w:t>El aplicativo de SIJUSCO actualmente se encuentra en producción y funcionando en el territorio. Sin embargo, se han presentado fallas técnicas que han bloqueado el sistema, afectando el agendamiento de conciliaciones, en este sentido, la Dirección de Tecnologías y Sistemas de la Información se comprometió con la DAJ a revisar el caso y elaborar un plan de trabajo para subsanar las fallas técnicas lo más pronto posible. En las Casas de Justicia no se está agendando a los AJC mediante esta herramienta por las fallas presentadas, lo cual, provoca la necesidad de hacer el agendamiento al ciudadano de forma manual.</w:t>
      </w:r>
      <w:r w:rsidRPr="00C129E1">
        <w:rPr>
          <w:rFonts w:ascii="Arial" w:eastAsia="Arial" w:hAnsi="Arial" w:cs="Arial"/>
          <w:sz w:val="22"/>
          <w:szCs w:val="22"/>
        </w:rPr>
        <w:t xml:space="preserve"> </w:t>
      </w:r>
    </w:p>
    <w:p w14:paraId="2CD59373" w14:textId="1A875CA3" w:rsidR="002E19E0" w:rsidRPr="00C129E1" w:rsidRDefault="002E19E0" w:rsidP="002E19E0">
      <w:pPr>
        <w:spacing w:after="0" w:line="240" w:lineRule="auto"/>
        <w:jc w:val="both"/>
        <w:rPr>
          <w:rFonts w:ascii="Arial" w:hAnsi="Arial" w:cs="Arial"/>
          <w:sz w:val="22"/>
          <w:szCs w:val="22"/>
        </w:rPr>
      </w:pPr>
      <w:r w:rsidRPr="00C129E1">
        <w:rPr>
          <w:rFonts w:ascii="Arial" w:eastAsia="Arial" w:hAnsi="Arial" w:cs="Arial"/>
          <w:sz w:val="22"/>
          <w:szCs w:val="22"/>
        </w:rPr>
        <w:t xml:space="preserve"> </w:t>
      </w:r>
    </w:p>
    <w:p w14:paraId="1886745D" w14:textId="70861FDA" w:rsidR="002E19E0" w:rsidRDefault="002E19E0" w:rsidP="00220993">
      <w:pPr>
        <w:pStyle w:val="Prrafodelista"/>
        <w:numPr>
          <w:ilvl w:val="0"/>
          <w:numId w:val="204"/>
        </w:numPr>
        <w:pBdr>
          <w:top w:val="nil"/>
          <w:left w:val="nil"/>
          <w:bottom w:val="nil"/>
          <w:right w:val="nil"/>
          <w:between w:val="nil"/>
        </w:pBdr>
        <w:shd w:val="clear" w:color="auto" w:fill="FFFFFF" w:themeFill="background1"/>
        <w:spacing w:after="0" w:line="240" w:lineRule="auto"/>
        <w:ind w:left="284" w:hanging="284"/>
        <w:rPr>
          <w:rFonts w:ascii="Arial" w:eastAsiaTheme="minorEastAsia" w:hAnsi="Arial" w:cs="Arial"/>
          <w:b/>
          <w:bCs/>
        </w:rPr>
      </w:pPr>
      <w:r w:rsidRPr="00C129E1">
        <w:rPr>
          <w:rFonts w:ascii="Arial" w:eastAsiaTheme="minorEastAsia" w:hAnsi="Arial" w:cs="Arial"/>
          <w:b/>
          <w:bCs/>
        </w:rPr>
        <w:t>Mantenimiento y adecuaciones a equipamientos:</w:t>
      </w:r>
    </w:p>
    <w:p w14:paraId="6480D6CB" w14:textId="77777777" w:rsidR="008D7EA7" w:rsidRPr="008D7EA7" w:rsidRDefault="008D7EA7" w:rsidP="008D7EA7">
      <w:pPr>
        <w:pBdr>
          <w:top w:val="nil"/>
          <w:left w:val="nil"/>
          <w:bottom w:val="nil"/>
          <w:right w:val="nil"/>
          <w:between w:val="nil"/>
        </w:pBdr>
        <w:shd w:val="clear" w:color="auto" w:fill="FFFFFF" w:themeFill="background1"/>
        <w:spacing w:after="0" w:line="240" w:lineRule="auto"/>
        <w:rPr>
          <w:rFonts w:ascii="Arial" w:eastAsiaTheme="minorEastAsia" w:hAnsi="Arial" w:cs="Arial"/>
          <w:b/>
          <w:bCs/>
        </w:rPr>
      </w:pPr>
    </w:p>
    <w:p w14:paraId="792ADAD0" w14:textId="6141A650" w:rsidR="002E19E0" w:rsidRDefault="002E19E0" w:rsidP="002E19E0">
      <w:pPr>
        <w:shd w:val="clear" w:color="auto" w:fill="FFFFFF" w:themeFill="background1"/>
        <w:spacing w:after="0" w:line="240" w:lineRule="auto"/>
        <w:jc w:val="both"/>
        <w:rPr>
          <w:rFonts w:ascii="Arial" w:hAnsi="Arial" w:cs="Arial"/>
          <w:sz w:val="22"/>
          <w:szCs w:val="22"/>
          <w:shd w:val="clear" w:color="auto" w:fill="FFFFFF"/>
        </w:rPr>
      </w:pPr>
      <w:r w:rsidRPr="00C129E1">
        <w:rPr>
          <w:rFonts w:ascii="Arial" w:hAnsi="Arial" w:cs="Arial"/>
          <w:sz w:val="22"/>
          <w:szCs w:val="22"/>
          <w:shd w:val="clear" w:color="auto" w:fill="FFFFFF"/>
        </w:rPr>
        <w:t>Desde la Dirección de Acceso a la Justicia, se ha dado traslado a la Dirección de Bienes del 100% de los requerimientos de mantenimiento y las necesidades de adecuación que se han identificado en cada una las Casas de Justicia, para que a través del contrato de mantenimiento o del supervisor del contrato de arrendamiento, se realicen las gestiones necesarias para su atención y solución.</w:t>
      </w:r>
    </w:p>
    <w:p w14:paraId="2E962CFF" w14:textId="77777777" w:rsidR="008D7EA7" w:rsidRPr="00C129E1" w:rsidRDefault="008D7EA7" w:rsidP="002E19E0">
      <w:pPr>
        <w:shd w:val="clear" w:color="auto" w:fill="FFFFFF" w:themeFill="background1"/>
        <w:spacing w:after="0" w:line="240" w:lineRule="auto"/>
        <w:jc w:val="both"/>
        <w:rPr>
          <w:rFonts w:ascii="Arial" w:hAnsi="Arial" w:cs="Arial"/>
          <w:sz w:val="22"/>
          <w:szCs w:val="22"/>
        </w:rPr>
      </w:pPr>
    </w:p>
    <w:p w14:paraId="7C196541" w14:textId="3A4046CE" w:rsidR="002E19E0" w:rsidRDefault="002E19E0" w:rsidP="002E19E0">
      <w:pPr>
        <w:spacing w:after="0" w:line="240" w:lineRule="auto"/>
        <w:jc w:val="both"/>
        <w:rPr>
          <w:rFonts w:ascii="Arial" w:eastAsia="Arial Narrow" w:hAnsi="Arial" w:cs="Arial"/>
          <w:b/>
          <w:bCs/>
          <w:sz w:val="22"/>
          <w:szCs w:val="22"/>
        </w:rPr>
      </w:pPr>
      <w:r w:rsidRPr="00C129E1">
        <w:rPr>
          <w:rFonts w:ascii="Arial" w:eastAsia="Arial Narrow" w:hAnsi="Arial" w:cs="Arial"/>
          <w:b/>
          <w:bCs/>
          <w:sz w:val="22"/>
          <w:szCs w:val="22"/>
        </w:rPr>
        <w:t>Diseñar e implementar Cinco (5) Campañas de difusión que den cuenta del impacto de la aplicación del Código Nacional de Policía en poblaciones consideradas sujeto de especial protección (LGTBI, Adolescentes, y jóvenes, habitantes de – en calle, personas que ejercen la prostitución y otras)</w:t>
      </w:r>
    </w:p>
    <w:p w14:paraId="2322AD02" w14:textId="77777777" w:rsidR="008D7EA7" w:rsidRPr="00C129E1" w:rsidRDefault="008D7EA7" w:rsidP="002E19E0">
      <w:pPr>
        <w:spacing w:after="0" w:line="240" w:lineRule="auto"/>
        <w:jc w:val="both"/>
        <w:rPr>
          <w:rFonts w:ascii="Arial" w:eastAsia="Arial Narrow" w:hAnsi="Arial" w:cs="Arial"/>
          <w:b/>
          <w:bCs/>
          <w:sz w:val="22"/>
          <w:szCs w:val="22"/>
        </w:rPr>
      </w:pPr>
    </w:p>
    <w:p w14:paraId="754E6D04" w14:textId="77777777" w:rsidR="002E19E0" w:rsidRPr="00C129E1" w:rsidRDefault="002E19E0" w:rsidP="00220993">
      <w:pPr>
        <w:pStyle w:val="Prrafodelista"/>
        <w:numPr>
          <w:ilvl w:val="0"/>
          <w:numId w:val="202"/>
        </w:numPr>
        <w:pBdr>
          <w:top w:val="nil"/>
          <w:left w:val="nil"/>
          <w:bottom w:val="nil"/>
          <w:right w:val="nil"/>
          <w:between w:val="nil"/>
        </w:pBdr>
        <w:spacing w:after="0" w:line="240" w:lineRule="auto"/>
        <w:ind w:left="284" w:hanging="284"/>
        <w:jc w:val="both"/>
        <w:rPr>
          <w:rFonts w:ascii="Arial" w:hAnsi="Arial" w:cs="Arial"/>
          <w:b/>
          <w:bCs/>
          <w:color w:val="000000" w:themeColor="text1"/>
        </w:rPr>
      </w:pPr>
      <w:r w:rsidRPr="00C129E1">
        <w:rPr>
          <w:rFonts w:ascii="Arial" w:hAnsi="Arial" w:cs="Arial"/>
          <w:b/>
          <w:bCs/>
          <w:color w:val="000000" w:themeColor="text1"/>
        </w:rPr>
        <w:t>Campaña de difusión en Transmilenio:</w:t>
      </w:r>
      <w:r w:rsidRPr="00C129E1">
        <w:rPr>
          <w:rFonts w:ascii="Arial" w:hAnsi="Arial" w:cs="Arial"/>
          <w:color w:val="000000" w:themeColor="text1"/>
        </w:rPr>
        <w:t xml:space="preserve">  Para dar a conocer el programa de Casas de Justicia, el cual busca superar las barreras de acceso a la justicia en la ciudadanía, ofreciendo servicios e infraestructura de calidad que contribuyan a la promoción de la seguridad y la convivencia en la ciudad, se instalaron avisos publicitarios tipo backing en los portales de TransMilenio: Norte, Calle 80, Suba, Sur, Américas y Usme, con información de la dirección y teléfono de las Casas de Justicia (mapa de ubicación), así como, los servicios prestados en las mismas, relacionados con conflictos de arrendamiento, violencia intrafamiliar, deudas, custodia y cuota alimentaria de menores de edad.</w:t>
      </w:r>
    </w:p>
    <w:p w14:paraId="5CB91CC6" w14:textId="77777777" w:rsidR="002E19E0" w:rsidRPr="00C129E1" w:rsidRDefault="002E19E0" w:rsidP="00220993">
      <w:pPr>
        <w:pStyle w:val="Prrafodelista"/>
        <w:numPr>
          <w:ilvl w:val="0"/>
          <w:numId w:val="202"/>
        </w:numPr>
        <w:pBdr>
          <w:top w:val="nil"/>
          <w:left w:val="nil"/>
          <w:bottom w:val="nil"/>
          <w:right w:val="nil"/>
          <w:between w:val="nil"/>
        </w:pBdr>
        <w:spacing w:after="0" w:line="240" w:lineRule="auto"/>
        <w:ind w:left="284" w:hanging="284"/>
        <w:jc w:val="both"/>
        <w:rPr>
          <w:rFonts w:ascii="Arial" w:hAnsi="Arial" w:cs="Arial"/>
          <w:b/>
          <w:bCs/>
          <w:color w:val="000000" w:themeColor="text1"/>
        </w:rPr>
      </w:pPr>
      <w:r w:rsidRPr="00C129E1">
        <w:rPr>
          <w:rFonts w:ascii="Arial" w:hAnsi="Arial" w:cs="Arial"/>
          <w:b/>
          <w:bCs/>
          <w:color w:val="000000" w:themeColor="text1"/>
        </w:rPr>
        <w:t>Campaña de difusión en la Biblioteca el Tintal:</w:t>
      </w:r>
      <w:r w:rsidRPr="00C129E1">
        <w:rPr>
          <w:rFonts w:ascii="Arial" w:hAnsi="Arial" w:cs="Arial"/>
          <w:color w:val="000000" w:themeColor="text1"/>
        </w:rPr>
        <w:t xml:space="preserve"> En el marco del programa de Casas de Justicia y con el apoyo de la Secretaria de Cultura, Recreación y Deporte, a través, de la Red Distrital de Bibliotecas Públicas de Bogotá - BIBLIORED, se instalaron en la Biblioteca el Tintal de la localidad de Kennedy, avisos publicitarios tipo backing para dar a conocer los servicios que prestan las Casas de Justicia, en cuanto a conflictos de violencia intrafamiliar y custodia y cuota alimentaria de menores de edad.</w:t>
      </w:r>
    </w:p>
    <w:p w14:paraId="4491CE8B" w14:textId="77777777" w:rsidR="002E19E0" w:rsidRPr="00C129E1" w:rsidRDefault="002E19E0" w:rsidP="00220993">
      <w:pPr>
        <w:pStyle w:val="Prrafodelista"/>
        <w:numPr>
          <w:ilvl w:val="0"/>
          <w:numId w:val="202"/>
        </w:numPr>
        <w:pBdr>
          <w:top w:val="nil"/>
          <w:left w:val="nil"/>
          <w:bottom w:val="nil"/>
          <w:right w:val="nil"/>
          <w:between w:val="nil"/>
        </w:pBdr>
        <w:spacing w:after="0" w:line="240" w:lineRule="auto"/>
        <w:ind w:left="284" w:hanging="284"/>
        <w:jc w:val="both"/>
        <w:rPr>
          <w:rFonts w:ascii="Arial" w:hAnsi="Arial" w:cs="Arial"/>
          <w:b/>
          <w:bCs/>
          <w:color w:val="000000" w:themeColor="text1"/>
        </w:rPr>
      </w:pPr>
      <w:r w:rsidRPr="00C129E1">
        <w:rPr>
          <w:rFonts w:ascii="Arial" w:hAnsi="Arial" w:cs="Arial"/>
          <w:b/>
          <w:bCs/>
          <w:color w:val="000000" w:themeColor="text1"/>
        </w:rPr>
        <w:t>Campaña de difusión Consorcio Nacional de Medios S.A</w:t>
      </w:r>
      <w:r w:rsidRPr="00C129E1">
        <w:rPr>
          <w:rFonts w:ascii="Arial" w:hAnsi="Arial" w:cs="Arial"/>
          <w:color w:val="000000" w:themeColor="text1"/>
        </w:rPr>
        <w:t xml:space="preserve">.: La Secretaría Distrital de Seguridad, Convivencia y Justicia (SDSCJ), con el objetivo de ampliar el acceso a la justicia en el Distrito y PROMOCIONAR TODOS LOS SERVICIOS Y PROGRAMAS QUE TIENE LA entidad, adjudicó mediante la resolución Nº 413 del 16 de agosto de 2019, el Proceso de Licitación Pública Nº SCJ-SIF-LP-004-2019 al CONSORCIO NACIONAL DE MEDIOS S.A., quien ejecutará estrategias de comunicación y diseñará planes de medios de carácter masivo o de nicho, a saber: Difusión de mensajes institucionales que requiera la SDSCJ en los medios radiales tanto en radio hablada como en radio musical, medios televisivos, medios de prensa escrita utilizando formatos como pauta, portada falsa, página completa, media página, por </w:t>
      </w:r>
      <w:r w:rsidRPr="00C129E1">
        <w:rPr>
          <w:rFonts w:ascii="Arial" w:hAnsi="Arial" w:cs="Arial"/>
          <w:color w:val="000000" w:themeColor="text1"/>
        </w:rPr>
        <w:lastRenderedPageBreak/>
        <w:t>columna y desde un color hasta policromía, medios digitales como portales y redes sociales y en paraderos del sistema de transporte masivo (eucoles).</w:t>
      </w:r>
    </w:p>
    <w:p w14:paraId="28AD7294" w14:textId="77777777" w:rsidR="002E19E0" w:rsidRPr="00C129E1" w:rsidRDefault="002E19E0" w:rsidP="00220993">
      <w:pPr>
        <w:pStyle w:val="Prrafodelista"/>
        <w:numPr>
          <w:ilvl w:val="0"/>
          <w:numId w:val="202"/>
        </w:numPr>
        <w:pBdr>
          <w:top w:val="nil"/>
          <w:left w:val="nil"/>
          <w:bottom w:val="nil"/>
          <w:right w:val="nil"/>
          <w:between w:val="nil"/>
        </w:pBdr>
        <w:spacing w:after="0" w:line="240" w:lineRule="auto"/>
        <w:ind w:left="284" w:hanging="284"/>
        <w:jc w:val="both"/>
        <w:rPr>
          <w:rFonts w:ascii="Arial" w:hAnsi="Arial" w:cs="Arial"/>
          <w:b/>
          <w:bCs/>
          <w:color w:val="000000" w:themeColor="text1"/>
        </w:rPr>
      </w:pPr>
      <w:r w:rsidRPr="00C129E1">
        <w:rPr>
          <w:rFonts w:ascii="Arial" w:hAnsi="Arial" w:cs="Arial"/>
          <w:b/>
          <w:bCs/>
          <w:color w:val="000000" w:themeColor="text1"/>
        </w:rPr>
        <w:t>Campaña de difusión en Casas de Justicia móvil</w:t>
      </w:r>
      <w:r w:rsidRPr="00C129E1">
        <w:rPr>
          <w:rFonts w:ascii="Arial" w:hAnsi="Arial" w:cs="Arial"/>
          <w:color w:val="000000" w:themeColor="text1"/>
        </w:rPr>
        <w:t>: Con el fin de dar a conocer los servicios ofertados por las Casas de Justicia y el Sistema Distrital de Justicia a los habitantes del Distrito Capital, desde la Dirección de Acceso a la Justicia y el con apoyo de la Oficina Asesora de Comunicaciones, se viene difundiendo un audio en las unidades móviles, mientras se recorren los diferentes barrios de las localidades. Dicho audio invita a la ciudadanía a visitar los equipamientos y promociona los servicios del Sistema Distrital de Justicia.</w:t>
      </w:r>
    </w:p>
    <w:p w14:paraId="21116791" w14:textId="4CECDD72" w:rsidR="002E19E0" w:rsidRPr="00901962" w:rsidRDefault="002E19E0" w:rsidP="00220993">
      <w:pPr>
        <w:pStyle w:val="Prrafodelista"/>
        <w:numPr>
          <w:ilvl w:val="0"/>
          <w:numId w:val="202"/>
        </w:numPr>
        <w:pBdr>
          <w:top w:val="nil"/>
          <w:left w:val="nil"/>
          <w:bottom w:val="nil"/>
          <w:right w:val="nil"/>
          <w:between w:val="nil"/>
        </w:pBdr>
        <w:spacing w:after="0" w:line="240" w:lineRule="auto"/>
        <w:ind w:left="284" w:hanging="284"/>
        <w:jc w:val="both"/>
        <w:rPr>
          <w:rFonts w:ascii="Arial" w:hAnsi="Arial" w:cs="Arial"/>
          <w:b/>
          <w:bCs/>
          <w:color w:val="000000" w:themeColor="text1"/>
        </w:rPr>
      </w:pPr>
      <w:r w:rsidRPr="00C129E1">
        <w:rPr>
          <w:rFonts w:ascii="Arial" w:hAnsi="Arial" w:cs="Arial"/>
          <w:b/>
          <w:bCs/>
          <w:color w:val="000000" w:themeColor="text1"/>
        </w:rPr>
        <w:t xml:space="preserve">Campaña de difusión en televisores de Casas de Justicia: </w:t>
      </w:r>
      <w:r w:rsidRPr="00C129E1">
        <w:rPr>
          <w:rFonts w:ascii="Arial" w:hAnsi="Arial" w:cs="Arial"/>
          <w:color w:val="000000" w:themeColor="text1"/>
        </w:rPr>
        <w:t>Con el fin de dar a conocer los servicios ofertados por las Casas de Justicia y el Sistema Distrital de Justicia a los habitantes del Distrito Capital, desde la Dirección de Acceso a la Justicia y el con apoyo de la Oficina Asesora de Comunicaciones, se viene difundiendo un reel de imágenes institucionales en las pantallas instaladas en las 13 Casas de Justicia, que promocionan los servicios del Sistema Distrital de Justicia.</w:t>
      </w:r>
    </w:p>
    <w:p w14:paraId="35F84285" w14:textId="77777777" w:rsidR="00901962" w:rsidRPr="00901962" w:rsidRDefault="00901962" w:rsidP="00901962">
      <w:pPr>
        <w:pBdr>
          <w:top w:val="nil"/>
          <w:left w:val="nil"/>
          <w:bottom w:val="nil"/>
          <w:right w:val="nil"/>
          <w:between w:val="nil"/>
        </w:pBdr>
        <w:spacing w:after="0" w:line="240" w:lineRule="auto"/>
        <w:jc w:val="both"/>
        <w:rPr>
          <w:rFonts w:ascii="Arial" w:hAnsi="Arial" w:cs="Arial"/>
          <w:b/>
          <w:bCs/>
          <w:color w:val="000000" w:themeColor="text1"/>
        </w:rPr>
      </w:pPr>
    </w:p>
    <w:p w14:paraId="33BEEA50" w14:textId="191B9033" w:rsidR="002E19E0" w:rsidRPr="00901962" w:rsidRDefault="00901962" w:rsidP="002E19E0">
      <w:pPr>
        <w:spacing w:after="0" w:line="240" w:lineRule="auto"/>
        <w:jc w:val="both"/>
        <w:rPr>
          <w:rFonts w:ascii="Arial" w:hAnsi="Arial" w:cs="Arial"/>
          <w:b/>
          <w:sz w:val="22"/>
          <w:szCs w:val="22"/>
        </w:rPr>
      </w:pPr>
      <w:r w:rsidRPr="00901962">
        <w:rPr>
          <w:rFonts w:ascii="Arial" w:hAnsi="Arial" w:cs="Arial"/>
          <w:b/>
          <w:sz w:val="22"/>
          <w:szCs w:val="22"/>
        </w:rPr>
        <w:t>3.</w:t>
      </w:r>
      <w:r w:rsidR="002E19E0" w:rsidRPr="00901962">
        <w:rPr>
          <w:rFonts w:ascii="Arial" w:hAnsi="Arial" w:cs="Arial"/>
          <w:b/>
          <w:sz w:val="22"/>
          <w:szCs w:val="22"/>
        </w:rPr>
        <w:t xml:space="preserve">  META PLAN DE DESARROLLO</w:t>
      </w:r>
      <w:r w:rsidR="002E19E0" w:rsidRPr="00901962">
        <w:rPr>
          <w:rFonts w:ascii="Arial" w:hAnsi="Arial" w:cs="Arial"/>
          <w:sz w:val="22"/>
          <w:szCs w:val="22"/>
        </w:rPr>
        <w:t xml:space="preserve">: </w:t>
      </w:r>
      <w:r w:rsidR="002E19E0" w:rsidRPr="00901962">
        <w:rPr>
          <w:rFonts w:ascii="Arial" w:hAnsi="Arial" w:cs="Arial"/>
          <w:b/>
          <w:sz w:val="22"/>
          <w:szCs w:val="22"/>
        </w:rPr>
        <w:t xml:space="preserve">128. “Ampliar en un 15% de </w:t>
      </w:r>
      <w:r w:rsidRPr="00901962">
        <w:rPr>
          <w:rFonts w:ascii="Arial" w:hAnsi="Arial" w:cs="Arial"/>
          <w:b/>
          <w:sz w:val="22"/>
          <w:szCs w:val="22"/>
        </w:rPr>
        <w:t>jóvenes con</w:t>
      </w:r>
      <w:r w:rsidR="002E19E0" w:rsidRPr="00901962">
        <w:rPr>
          <w:rFonts w:ascii="Arial" w:hAnsi="Arial" w:cs="Arial"/>
          <w:b/>
          <w:sz w:val="22"/>
          <w:szCs w:val="22"/>
        </w:rPr>
        <w:t xml:space="preserve"> privación de la libertad que son atendidos integralmente”</w:t>
      </w:r>
    </w:p>
    <w:p w14:paraId="2B31EAD3" w14:textId="77777777" w:rsidR="00901962" w:rsidRPr="00901962" w:rsidRDefault="00901962" w:rsidP="002E19E0">
      <w:pPr>
        <w:spacing w:after="0" w:line="240" w:lineRule="auto"/>
        <w:ind w:left="313"/>
        <w:jc w:val="both"/>
        <w:rPr>
          <w:rFonts w:ascii="Arial" w:eastAsiaTheme="minorHAnsi" w:hAnsi="Arial" w:cs="Arial"/>
          <w:b/>
          <w:sz w:val="22"/>
          <w:szCs w:val="22"/>
          <w:lang w:val="es-CO" w:eastAsia="en-US"/>
        </w:rPr>
      </w:pPr>
    </w:p>
    <w:p w14:paraId="3E2FC13A" w14:textId="2002EC5A" w:rsidR="002E19E0" w:rsidRPr="00901962" w:rsidRDefault="002E19E0" w:rsidP="00901962">
      <w:pPr>
        <w:spacing w:after="0" w:line="240" w:lineRule="auto"/>
        <w:jc w:val="both"/>
        <w:rPr>
          <w:rFonts w:ascii="Arial" w:eastAsiaTheme="minorHAnsi" w:hAnsi="Arial" w:cs="Arial"/>
          <w:b/>
          <w:sz w:val="22"/>
          <w:szCs w:val="22"/>
          <w:lang w:val="es-CO" w:eastAsia="en-US"/>
        </w:rPr>
      </w:pPr>
      <w:r w:rsidRPr="00901962">
        <w:rPr>
          <w:rFonts w:ascii="Arial" w:eastAsiaTheme="minorHAnsi" w:hAnsi="Arial" w:cs="Arial"/>
          <w:b/>
          <w:sz w:val="22"/>
          <w:szCs w:val="22"/>
          <w:lang w:val="es-CO" w:eastAsia="en-US"/>
        </w:rPr>
        <w:t>META PROYECTO: Ampliar en un 15% los jóvenes con sanción privativa de la libertad en el SRPA que son atendidos integralmente.</w:t>
      </w:r>
    </w:p>
    <w:p w14:paraId="76EDEC3F" w14:textId="77777777" w:rsidR="00901962" w:rsidRPr="00901962" w:rsidRDefault="00901962" w:rsidP="002E19E0">
      <w:pPr>
        <w:spacing w:after="0" w:line="240" w:lineRule="auto"/>
        <w:jc w:val="both"/>
        <w:rPr>
          <w:rFonts w:ascii="Arial" w:eastAsia="Arial" w:hAnsi="Arial" w:cs="Arial"/>
          <w:b/>
          <w:bCs/>
          <w:sz w:val="22"/>
          <w:szCs w:val="22"/>
        </w:rPr>
      </w:pPr>
    </w:p>
    <w:p w14:paraId="49149075" w14:textId="7CB085EB" w:rsidR="002E19E0" w:rsidRDefault="0054010F" w:rsidP="002E19E0">
      <w:pPr>
        <w:spacing w:after="0" w:line="240" w:lineRule="auto"/>
        <w:jc w:val="both"/>
        <w:rPr>
          <w:rFonts w:ascii="Arial" w:eastAsia="Arial" w:hAnsi="Arial" w:cs="Arial"/>
          <w:b/>
          <w:bCs/>
          <w:sz w:val="22"/>
          <w:szCs w:val="22"/>
        </w:rPr>
      </w:pPr>
      <w:r>
        <w:rPr>
          <w:rFonts w:ascii="Arial" w:eastAsia="Arial" w:hAnsi="Arial" w:cs="Arial"/>
          <w:b/>
          <w:bCs/>
          <w:sz w:val="22"/>
          <w:szCs w:val="22"/>
        </w:rPr>
        <w:t>LOGROS Y/O AVANCES</w:t>
      </w:r>
    </w:p>
    <w:p w14:paraId="1B0E8461" w14:textId="77777777" w:rsidR="0054010F" w:rsidRPr="00C129E1" w:rsidRDefault="0054010F" w:rsidP="002E19E0">
      <w:pPr>
        <w:spacing w:after="0" w:line="240" w:lineRule="auto"/>
        <w:jc w:val="both"/>
        <w:rPr>
          <w:rFonts w:ascii="Arial" w:hAnsi="Arial" w:cs="Arial"/>
          <w:sz w:val="22"/>
          <w:szCs w:val="22"/>
        </w:rPr>
      </w:pPr>
    </w:p>
    <w:p w14:paraId="34F6AFCC" w14:textId="77777777" w:rsidR="002E19E0" w:rsidRPr="0054010F" w:rsidRDefault="002E19E0" w:rsidP="002E19E0">
      <w:pPr>
        <w:spacing w:after="0" w:line="240" w:lineRule="auto"/>
        <w:contextualSpacing/>
        <w:jc w:val="both"/>
        <w:rPr>
          <w:rFonts w:ascii="Arial" w:eastAsia="Arial" w:hAnsi="Arial" w:cs="Arial"/>
          <w:b/>
          <w:bCs/>
          <w:iCs/>
          <w:sz w:val="22"/>
          <w:szCs w:val="22"/>
        </w:rPr>
      </w:pPr>
      <w:r w:rsidRPr="0054010F">
        <w:rPr>
          <w:rFonts w:ascii="Arial" w:eastAsia="Arial" w:hAnsi="Arial" w:cs="Arial"/>
          <w:b/>
          <w:bCs/>
          <w:i/>
          <w:iCs/>
          <w:sz w:val="22"/>
          <w:szCs w:val="22"/>
        </w:rPr>
        <w:t xml:space="preserve">a. </w:t>
      </w:r>
      <w:r w:rsidRPr="0054010F">
        <w:rPr>
          <w:rFonts w:ascii="Arial" w:eastAsia="Arial" w:hAnsi="Arial" w:cs="Arial"/>
          <w:b/>
          <w:bCs/>
          <w:iCs/>
          <w:sz w:val="22"/>
          <w:szCs w:val="22"/>
        </w:rPr>
        <w:t xml:space="preserve">Atención CAE Bosconia </w:t>
      </w:r>
    </w:p>
    <w:p w14:paraId="76C2F009" w14:textId="77777777" w:rsidR="002E19E0" w:rsidRPr="00C129E1" w:rsidRDefault="002E19E0" w:rsidP="002E19E0">
      <w:pPr>
        <w:spacing w:after="0" w:line="240" w:lineRule="auto"/>
        <w:contextualSpacing/>
        <w:jc w:val="both"/>
        <w:rPr>
          <w:rFonts w:ascii="Arial" w:eastAsia="Arial" w:hAnsi="Arial" w:cs="Arial"/>
          <w:b/>
          <w:bCs/>
          <w:i/>
          <w:iCs/>
          <w:sz w:val="22"/>
          <w:szCs w:val="22"/>
          <w:u w:val="single"/>
        </w:rPr>
      </w:pPr>
    </w:p>
    <w:p w14:paraId="752395DD" w14:textId="7F36162C" w:rsidR="002E19E0" w:rsidRPr="00C129E1" w:rsidRDefault="002E19E0" w:rsidP="002E19E0">
      <w:pPr>
        <w:spacing w:after="0" w:line="240" w:lineRule="auto"/>
        <w:jc w:val="both"/>
        <w:rPr>
          <w:rFonts w:ascii="Arial" w:eastAsia="Arial" w:hAnsi="Arial" w:cs="Arial"/>
          <w:sz w:val="22"/>
          <w:szCs w:val="22"/>
          <w:lang w:val="es-CO"/>
        </w:rPr>
      </w:pPr>
      <w:r w:rsidRPr="00C129E1">
        <w:rPr>
          <w:rFonts w:ascii="Arial" w:hAnsi="Arial" w:cs="Arial"/>
          <w:sz w:val="22"/>
          <w:szCs w:val="22"/>
          <w:lang w:val="es-CO"/>
        </w:rPr>
        <w:t>En cumplimiento del principio de corresponsabilidad establecido por la Ley 1098 de 2006 en su artículo 10 y c</w:t>
      </w:r>
      <w:r w:rsidRPr="00C129E1">
        <w:rPr>
          <w:rFonts w:ascii="Arial" w:eastAsia="Arial" w:hAnsi="Arial" w:cs="Arial"/>
          <w:sz w:val="22"/>
          <w:szCs w:val="22"/>
          <w:lang w:val="es-CO"/>
        </w:rPr>
        <w:t xml:space="preserve">on el fin de garantizar la atención para 50 adolescentes y jóvenes privados de la libertad, se mantiene proceso de contratación con la Congregación Religiosa de Terciarios Capuchinos de Nuestra señora de los Dolores para la operación del Centro de Atención Especializada Bosconia. Se suscribió nuevo contrato a partir del 1 de marzo de 2019 por término de 11 meses. </w:t>
      </w:r>
      <w:r w:rsidR="0054010F">
        <w:rPr>
          <w:rFonts w:ascii="Arial" w:eastAsia="Arial" w:hAnsi="Arial" w:cs="Arial"/>
          <w:sz w:val="22"/>
          <w:szCs w:val="22"/>
          <w:lang w:val="es-CO"/>
        </w:rPr>
        <w:t xml:space="preserve"> </w:t>
      </w:r>
      <w:r w:rsidRPr="00C129E1">
        <w:rPr>
          <w:rFonts w:ascii="Arial" w:eastAsia="Arial" w:hAnsi="Arial" w:cs="Arial"/>
          <w:sz w:val="22"/>
          <w:szCs w:val="22"/>
          <w:lang w:val="es-CO"/>
        </w:rPr>
        <w:t>Durante la vigencia del 2019 se han atendido 73 adolescentes y/o jóvenes sancionados con privación de la libertad.</w:t>
      </w:r>
    </w:p>
    <w:p w14:paraId="7139378B" w14:textId="77777777" w:rsidR="002E19E0" w:rsidRPr="00C129E1" w:rsidRDefault="002E19E0" w:rsidP="002E19E0">
      <w:pPr>
        <w:spacing w:after="0" w:line="240" w:lineRule="auto"/>
        <w:jc w:val="both"/>
        <w:rPr>
          <w:rFonts w:ascii="Arial" w:eastAsia="Arial" w:hAnsi="Arial" w:cs="Arial"/>
          <w:sz w:val="22"/>
          <w:szCs w:val="22"/>
          <w:highlight w:val="yellow"/>
          <w:lang w:val="es-CO"/>
        </w:rPr>
      </w:pPr>
    </w:p>
    <w:p w14:paraId="3B14BDDE" w14:textId="77777777" w:rsidR="002E19E0" w:rsidRPr="0054010F" w:rsidRDefault="002E19E0" w:rsidP="002E19E0">
      <w:pPr>
        <w:spacing w:after="0" w:line="240" w:lineRule="auto"/>
        <w:contextualSpacing/>
        <w:jc w:val="both"/>
        <w:rPr>
          <w:rFonts w:ascii="Arial" w:eastAsia="Arial" w:hAnsi="Arial" w:cs="Arial"/>
          <w:iCs/>
          <w:sz w:val="22"/>
          <w:szCs w:val="22"/>
        </w:rPr>
      </w:pPr>
      <w:r w:rsidRPr="0054010F">
        <w:rPr>
          <w:rFonts w:ascii="Arial" w:eastAsia="Arial" w:hAnsi="Arial" w:cs="Arial"/>
          <w:b/>
          <w:bCs/>
          <w:iCs/>
          <w:sz w:val="22"/>
          <w:szCs w:val="22"/>
        </w:rPr>
        <w:t xml:space="preserve">b. Programa “Cuenta hasta Diez” </w:t>
      </w:r>
    </w:p>
    <w:p w14:paraId="25C4B68E" w14:textId="77777777" w:rsidR="002E19E0" w:rsidRPr="00C129E1" w:rsidRDefault="002E19E0" w:rsidP="002E19E0">
      <w:pPr>
        <w:spacing w:after="0" w:line="240" w:lineRule="auto"/>
        <w:jc w:val="both"/>
        <w:rPr>
          <w:rFonts w:ascii="Arial" w:eastAsia="Arial" w:hAnsi="Arial" w:cs="Arial"/>
          <w:color w:val="FF0000"/>
          <w:sz w:val="22"/>
          <w:szCs w:val="22"/>
          <w:lang w:val="es-CO"/>
        </w:rPr>
      </w:pPr>
    </w:p>
    <w:p w14:paraId="069C3550" w14:textId="7BE5C839" w:rsidR="002E19E0" w:rsidRPr="00C129E1" w:rsidRDefault="002E19E0" w:rsidP="002E19E0">
      <w:pPr>
        <w:spacing w:after="0" w:line="240" w:lineRule="auto"/>
        <w:jc w:val="both"/>
        <w:rPr>
          <w:rFonts w:ascii="Arial" w:eastAsia="Arial" w:hAnsi="Arial" w:cs="Arial"/>
          <w:sz w:val="22"/>
          <w:szCs w:val="22"/>
          <w:lang w:val="es-CO"/>
        </w:rPr>
      </w:pPr>
      <w:r w:rsidRPr="00C129E1">
        <w:rPr>
          <w:rFonts w:ascii="Arial" w:eastAsia="Arial" w:hAnsi="Arial" w:cs="Arial"/>
          <w:sz w:val="22"/>
          <w:szCs w:val="22"/>
          <w:lang w:val="es-CO"/>
        </w:rPr>
        <w:t>El programa “Cuenta hasta 10” para la prevención del delito y la reincidencia en adolescentes y jóvenes en el Distrito, implementado desde el segundo semestre de 2017 por la SDSCJ, liderado en conjunto entre la Subsecretaria de Acceso a la Justicia y la Subsecretaría de Seguridad y Convivencia; pretende transformar de manera positiva el proceso de toma de decisiones de los adolescentes y los jóvenes mediante el fortalecimiento de habilidades emocionales, cognitivas y conductuales y así prevenir la participación o reincidencia en conductas violentas y delictivas.</w:t>
      </w:r>
      <w:r w:rsidR="0054010F">
        <w:rPr>
          <w:rFonts w:ascii="Arial" w:eastAsia="Arial" w:hAnsi="Arial" w:cs="Arial"/>
          <w:sz w:val="22"/>
          <w:szCs w:val="22"/>
          <w:lang w:val="es-CO"/>
        </w:rPr>
        <w:t xml:space="preserve"> </w:t>
      </w:r>
    </w:p>
    <w:p w14:paraId="31B5FBBB" w14:textId="77777777" w:rsidR="002E19E0" w:rsidRPr="00C129E1" w:rsidRDefault="002E19E0" w:rsidP="002E19E0">
      <w:pPr>
        <w:spacing w:after="0" w:line="240" w:lineRule="auto"/>
        <w:jc w:val="both"/>
        <w:rPr>
          <w:rFonts w:ascii="Arial" w:eastAsia="Arial" w:hAnsi="Arial" w:cs="Arial"/>
          <w:sz w:val="22"/>
          <w:szCs w:val="22"/>
          <w:lang w:val="es-CO"/>
        </w:rPr>
      </w:pPr>
    </w:p>
    <w:p w14:paraId="40B75EDF" w14:textId="4985A85E" w:rsidR="002E19E0" w:rsidRPr="00C129E1" w:rsidRDefault="002E19E0" w:rsidP="002E19E0">
      <w:pPr>
        <w:spacing w:after="0" w:line="240" w:lineRule="auto"/>
        <w:jc w:val="both"/>
        <w:rPr>
          <w:rFonts w:ascii="Arial" w:eastAsia="Arial" w:hAnsi="Arial" w:cs="Arial"/>
          <w:sz w:val="22"/>
          <w:szCs w:val="22"/>
        </w:rPr>
      </w:pPr>
      <w:r w:rsidRPr="00C129E1">
        <w:rPr>
          <w:rFonts w:ascii="Arial" w:eastAsia="Arial" w:hAnsi="Arial" w:cs="Arial"/>
          <w:sz w:val="22"/>
          <w:szCs w:val="22"/>
        </w:rPr>
        <w:t xml:space="preserve">A corte 30 de septiembre del año 2019, se continua la implementación del programa en los Centros de Atención Especializada Bosconia, Belén, Esmeralda, Redentor Adolescentes y Redentor Jóvenes, así como en los centros no privativos Forjar Suba, Forjar Rafael Uribe Uribe, Forjar Ciudad Bolívar, </w:t>
      </w:r>
      <w:r w:rsidRPr="00C129E1">
        <w:rPr>
          <w:rFonts w:ascii="Arial" w:hAnsi="Arial" w:cs="Arial"/>
          <w:sz w:val="22"/>
          <w:szCs w:val="22"/>
          <w:lang w:val="es-CO" w:eastAsia="es-CO"/>
        </w:rPr>
        <w:t xml:space="preserve">Asociación Cristiana de Jóvenes -ACJ- </w:t>
      </w:r>
      <w:r w:rsidRPr="00C129E1">
        <w:rPr>
          <w:rFonts w:ascii="Arial" w:eastAsia="Arial" w:hAnsi="Arial" w:cs="Arial"/>
          <w:sz w:val="22"/>
          <w:szCs w:val="22"/>
        </w:rPr>
        <w:t xml:space="preserve">prestación de servicios a la comunidad, </w:t>
      </w:r>
      <w:r w:rsidRPr="00C129E1">
        <w:rPr>
          <w:rFonts w:ascii="Arial" w:hAnsi="Arial" w:cs="Arial"/>
          <w:sz w:val="22"/>
          <w:szCs w:val="22"/>
          <w:lang w:val="es-CO" w:eastAsia="es-CO"/>
        </w:rPr>
        <w:lastRenderedPageBreak/>
        <w:t xml:space="preserve">ACJ </w:t>
      </w:r>
      <w:r w:rsidRPr="00C129E1">
        <w:rPr>
          <w:rFonts w:ascii="Arial" w:eastAsia="Arial" w:hAnsi="Arial" w:cs="Arial"/>
          <w:sz w:val="22"/>
          <w:szCs w:val="22"/>
        </w:rPr>
        <w:t xml:space="preserve">Libertad Asistida, </w:t>
      </w:r>
      <w:r w:rsidRPr="00C129E1">
        <w:rPr>
          <w:rFonts w:ascii="Arial" w:hAnsi="Arial" w:cs="Arial"/>
          <w:sz w:val="22"/>
          <w:szCs w:val="22"/>
          <w:lang w:val="es-CO" w:eastAsia="es-CO"/>
        </w:rPr>
        <w:t xml:space="preserve">Oficina de Pastoral para la niñez y la familia -OPAN- </w:t>
      </w:r>
      <w:r w:rsidRPr="00C129E1">
        <w:rPr>
          <w:rFonts w:ascii="Arial" w:eastAsia="Arial" w:hAnsi="Arial" w:cs="Arial"/>
          <w:sz w:val="22"/>
          <w:szCs w:val="22"/>
        </w:rPr>
        <w:t xml:space="preserve">Casa Taller, OPAN Av. 68, OPAN Venecia, y los Centros de Internamiento Preventivo Acogida y Esmeralda, logrando la atención en el 100% de los Centros del SRPA, cumpliendo con los objetivos propuestos, evidenciando receptividad por parte de los funcionarios de los centros, así como de los adolescentes, jóvenes y sus familias. Actualmente se encuentra en implementación la tercera cohorte 2019 en todos los centros del SRPA, tanto privativos de la libertad, como no privativos e internamiento preventivo como se relaciona a continuación: </w:t>
      </w:r>
    </w:p>
    <w:p w14:paraId="5EF8CA1A" w14:textId="77777777" w:rsidR="00573011" w:rsidRDefault="00573011" w:rsidP="002E19E0">
      <w:pPr>
        <w:spacing w:after="0" w:line="240" w:lineRule="auto"/>
        <w:jc w:val="both"/>
        <w:rPr>
          <w:rFonts w:ascii="Arial" w:eastAsia="Arial" w:hAnsi="Arial" w:cs="Arial"/>
          <w:sz w:val="22"/>
          <w:szCs w:val="22"/>
        </w:rPr>
      </w:pPr>
    </w:p>
    <w:p w14:paraId="55BF708B" w14:textId="58ADA3D9" w:rsidR="002E19E0" w:rsidRPr="00C129E1" w:rsidRDefault="002E19E0" w:rsidP="00573011">
      <w:pPr>
        <w:spacing w:after="0" w:line="240" w:lineRule="auto"/>
        <w:jc w:val="center"/>
        <w:rPr>
          <w:rFonts w:ascii="Arial" w:eastAsia="Arial" w:hAnsi="Arial" w:cs="Arial"/>
          <w:sz w:val="22"/>
          <w:szCs w:val="22"/>
        </w:rPr>
      </w:pPr>
      <w:r w:rsidRPr="00C129E1">
        <w:rPr>
          <w:rFonts w:ascii="Arial" w:eastAsia="Arial" w:hAnsi="Arial" w:cs="Arial"/>
          <w:sz w:val="22"/>
          <w:szCs w:val="22"/>
        </w:rPr>
        <w:t>Implementación Cuenta hasta diez</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3373"/>
        <w:gridCol w:w="1701"/>
        <w:gridCol w:w="1535"/>
        <w:gridCol w:w="986"/>
      </w:tblGrid>
      <w:tr w:rsidR="002E19E0" w:rsidRPr="00573011" w14:paraId="254178B8" w14:textId="77777777" w:rsidTr="00573011">
        <w:trPr>
          <w:trHeight w:val="272"/>
        </w:trPr>
        <w:tc>
          <w:tcPr>
            <w:tcW w:w="1473" w:type="dxa"/>
            <w:shd w:val="clear" w:color="auto" w:fill="auto"/>
            <w:vAlign w:val="center"/>
          </w:tcPr>
          <w:p w14:paraId="4A91D5B7" w14:textId="77777777" w:rsidR="002E19E0" w:rsidRPr="00573011" w:rsidRDefault="002E19E0" w:rsidP="002E19E0">
            <w:pPr>
              <w:spacing w:after="0" w:line="240" w:lineRule="auto"/>
              <w:jc w:val="center"/>
              <w:rPr>
                <w:rFonts w:ascii="Arial" w:hAnsi="Arial" w:cs="Arial"/>
                <w:b/>
                <w:lang w:val="es-CO" w:eastAsia="es-CO"/>
              </w:rPr>
            </w:pPr>
            <w:r w:rsidRPr="00573011">
              <w:rPr>
                <w:rFonts w:ascii="Arial" w:hAnsi="Arial" w:cs="Arial"/>
                <w:b/>
                <w:bCs/>
                <w:lang w:val="es-CO" w:eastAsia="es-CO"/>
              </w:rPr>
              <w:t>Población</w:t>
            </w:r>
          </w:p>
        </w:tc>
        <w:tc>
          <w:tcPr>
            <w:tcW w:w="3373" w:type="dxa"/>
            <w:shd w:val="clear" w:color="auto" w:fill="auto"/>
            <w:noWrap/>
            <w:vAlign w:val="center"/>
          </w:tcPr>
          <w:p w14:paraId="57C0A346" w14:textId="77777777" w:rsidR="002E19E0" w:rsidRPr="00573011" w:rsidRDefault="002E19E0" w:rsidP="002E19E0">
            <w:pPr>
              <w:spacing w:after="0" w:line="240" w:lineRule="auto"/>
              <w:jc w:val="center"/>
              <w:rPr>
                <w:rFonts w:ascii="Arial" w:hAnsi="Arial" w:cs="Arial"/>
                <w:b/>
                <w:lang w:val="es-CO" w:eastAsia="es-CO"/>
              </w:rPr>
            </w:pPr>
            <w:r w:rsidRPr="00573011">
              <w:rPr>
                <w:rFonts w:ascii="Arial" w:hAnsi="Arial" w:cs="Arial"/>
                <w:b/>
                <w:bCs/>
                <w:lang w:val="es-CO" w:eastAsia="es-CO"/>
              </w:rPr>
              <w:t>Centro</w:t>
            </w:r>
          </w:p>
        </w:tc>
        <w:tc>
          <w:tcPr>
            <w:tcW w:w="1701" w:type="dxa"/>
            <w:shd w:val="clear" w:color="auto" w:fill="auto"/>
            <w:noWrap/>
            <w:vAlign w:val="center"/>
          </w:tcPr>
          <w:p w14:paraId="14448D73" w14:textId="77777777" w:rsidR="002E19E0" w:rsidRPr="00573011" w:rsidRDefault="002E19E0" w:rsidP="002E19E0">
            <w:pPr>
              <w:spacing w:after="0" w:line="240" w:lineRule="auto"/>
              <w:jc w:val="center"/>
              <w:rPr>
                <w:rFonts w:ascii="Arial" w:hAnsi="Arial" w:cs="Arial"/>
                <w:b/>
                <w:lang w:val="es-CO" w:eastAsia="es-CO"/>
              </w:rPr>
            </w:pPr>
            <w:r w:rsidRPr="00573011">
              <w:rPr>
                <w:rFonts w:ascii="Arial" w:hAnsi="Arial" w:cs="Arial"/>
                <w:b/>
                <w:lang w:val="es-CO" w:eastAsia="es-CO"/>
              </w:rPr>
              <w:t>Número de adolescentes / jóvenes vinculados</w:t>
            </w:r>
          </w:p>
        </w:tc>
        <w:tc>
          <w:tcPr>
            <w:tcW w:w="1535" w:type="dxa"/>
            <w:shd w:val="clear" w:color="auto" w:fill="auto"/>
            <w:noWrap/>
            <w:vAlign w:val="center"/>
          </w:tcPr>
          <w:p w14:paraId="24F3202A" w14:textId="77777777" w:rsidR="002E19E0" w:rsidRPr="00573011" w:rsidRDefault="002E19E0" w:rsidP="002E19E0">
            <w:pPr>
              <w:spacing w:after="0" w:line="240" w:lineRule="auto"/>
              <w:jc w:val="center"/>
              <w:rPr>
                <w:rFonts w:ascii="Arial" w:hAnsi="Arial" w:cs="Arial"/>
                <w:b/>
                <w:bCs/>
                <w:lang w:val="es-CO" w:eastAsia="es-CO"/>
              </w:rPr>
            </w:pPr>
            <w:r w:rsidRPr="00573011">
              <w:rPr>
                <w:rFonts w:ascii="Arial" w:hAnsi="Arial" w:cs="Arial"/>
                <w:b/>
                <w:bCs/>
                <w:lang w:val="es-CO" w:eastAsia="es-CO"/>
              </w:rPr>
              <w:t>Número de talleres con adolescentes / jóvenes</w:t>
            </w:r>
          </w:p>
        </w:tc>
        <w:tc>
          <w:tcPr>
            <w:tcW w:w="986" w:type="dxa"/>
            <w:shd w:val="clear" w:color="auto" w:fill="auto"/>
            <w:noWrap/>
            <w:vAlign w:val="center"/>
          </w:tcPr>
          <w:p w14:paraId="1E25A541" w14:textId="77777777" w:rsidR="002E19E0" w:rsidRPr="00573011" w:rsidRDefault="002E19E0" w:rsidP="002E19E0">
            <w:pPr>
              <w:spacing w:after="0" w:line="240" w:lineRule="auto"/>
              <w:jc w:val="center"/>
              <w:rPr>
                <w:rFonts w:ascii="Arial" w:hAnsi="Arial" w:cs="Arial"/>
                <w:b/>
                <w:bCs/>
                <w:lang w:val="es-CO" w:eastAsia="es-CO"/>
              </w:rPr>
            </w:pPr>
            <w:r w:rsidRPr="00573011">
              <w:rPr>
                <w:rFonts w:ascii="Arial" w:hAnsi="Arial" w:cs="Arial"/>
                <w:b/>
                <w:bCs/>
                <w:lang w:val="es-CO" w:eastAsia="es-CO"/>
              </w:rPr>
              <w:t>Número de talleres con familia</w:t>
            </w:r>
          </w:p>
        </w:tc>
      </w:tr>
      <w:tr w:rsidR="002E19E0" w:rsidRPr="00573011" w14:paraId="6B58DB02" w14:textId="77777777" w:rsidTr="00573011">
        <w:trPr>
          <w:trHeight w:val="272"/>
        </w:trPr>
        <w:tc>
          <w:tcPr>
            <w:tcW w:w="1473" w:type="dxa"/>
            <w:vMerge w:val="restart"/>
            <w:shd w:val="clear" w:color="auto" w:fill="auto"/>
            <w:vAlign w:val="center"/>
            <w:hideMark/>
          </w:tcPr>
          <w:p w14:paraId="5BC0F6F8"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Población con sanción privativa de la libertad</w:t>
            </w:r>
          </w:p>
        </w:tc>
        <w:tc>
          <w:tcPr>
            <w:tcW w:w="3373" w:type="dxa"/>
            <w:shd w:val="clear" w:color="auto" w:fill="auto"/>
            <w:noWrap/>
            <w:vAlign w:val="center"/>
            <w:hideMark/>
          </w:tcPr>
          <w:p w14:paraId="14CF76EA"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CAE Bosconia</w:t>
            </w:r>
          </w:p>
        </w:tc>
        <w:tc>
          <w:tcPr>
            <w:tcW w:w="1701" w:type="dxa"/>
            <w:shd w:val="clear" w:color="auto" w:fill="auto"/>
            <w:noWrap/>
            <w:vAlign w:val="center"/>
            <w:hideMark/>
          </w:tcPr>
          <w:p w14:paraId="7611BB48"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29</w:t>
            </w:r>
          </w:p>
        </w:tc>
        <w:tc>
          <w:tcPr>
            <w:tcW w:w="1535" w:type="dxa"/>
            <w:shd w:val="clear" w:color="auto" w:fill="auto"/>
            <w:noWrap/>
            <w:vAlign w:val="center"/>
            <w:hideMark/>
          </w:tcPr>
          <w:p w14:paraId="214AB5EA"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50</w:t>
            </w:r>
          </w:p>
        </w:tc>
        <w:tc>
          <w:tcPr>
            <w:tcW w:w="986" w:type="dxa"/>
            <w:shd w:val="clear" w:color="auto" w:fill="auto"/>
            <w:noWrap/>
            <w:vAlign w:val="center"/>
            <w:hideMark/>
          </w:tcPr>
          <w:p w14:paraId="4A31961E"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w:t>
            </w:r>
          </w:p>
        </w:tc>
      </w:tr>
      <w:tr w:rsidR="002E19E0" w:rsidRPr="00573011" w14:paraId="706D10BE" w14:textId="77777777" w:rsidTr="00573011">
        <w:trPr>
          <w:trHeight w:val="272"/>
        </w:trPr>
        <w:tc>
          <w:tcPr>
            <w:tcW w:w="1473" w:type="dxa"/>
            <w:vMerge/>
            <w:vAlign w:val="center"/>
            <w:hideMark/>
          </w:tcPr>
          <w:p w14:paraId="4AD6BAF6"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2ACF441D"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CAE La Esmeralda</w:t>
            </w:r>
          </w:p>
        </w:tc>
        <w:tc>
          <w:tcPr>
            <w:tcW w:w="1701" w:type="dxa"/>
            <w:shd w:val="clear" w:color="auto" w:fill="auto"/>
            <w:noWrap/>
            <w:vAlign w:val="center"/>
            <w:hideMark/>
          </w:tcPr>
          <w:p w14:paraId="6C74D0B8"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20</w:t>
            </w:r>
          </w:p>
        </w:tc>
        <w:tc>
          <w:tcPr>
            <w:tcW w:w="1535" w:type="dxa"/>
            <w:shd w:val="clear" w:color="auto" w:fill="auto"/>
            <w:noWrap/>
            <w:vAlign w:val="center"/>
            <w:hideMark/>
          </w:tcPr>
          <w:p w14:paraId="587807EC"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40</w:t>
            </w:r>
          </w:p>
        </w:tc>
        <w:tc>
          <w:tcPr>
            <w:tcW w:w="986" w:type="dxa"/>
            <w:shd w:val="clear" w:color="auto" w:fill="auto"/>
            <w:noWrap/>
            <w:vAlign w:val="center"/>
            <w:hideMark/>
          </w:tcPr>
          <w:p w14:paraId="0FD4C3ED"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w:t>
            </w:r>
          </w:p>
        </w:tc>
      </w:tr>
      <w:tr w:rsidR="002E19E0" w:rsidRPr="00573011" w14:paraId="70AA9773" w14:textId="77777777" w:rsidTr="00573011">
        <w:trPr>
          <w:trHeight w:val="272"/>
        </w:trPr>
        <w:tc>
          <w:tcPr>
            <w:tcW w:w="1473" w:type="dxa"/>
            <w:vMerge/>
            <w:vAlign w:val="center"/>
            <w:hideMark/>
          </w:tcPr>
          <w:p w14:paraId="23284B53"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5BDE8432"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CAE Belén</w:t>
            </w:r>
          </w:p>
        </w:tc>
        <w:tc>
          <w:tcPr>
            <w:tcW w:w="1701" w:type="dxa"/>
            <w:shd w:val="clear" w:color="auto" w:fill="auto"/>
            <w:noWrap/>
            <w:vAlign w:val="center"/>
            <w:hideMark/>
          </w:tcPr>
          <w:p w14:paraId="0282523A"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26</w:t>
            </w:r>
          </w:p>
        </w:tc>
        <w:tc>
          <w:tcPr>
            <w:tcW w:w="1535" w:type="dxa"/>
            <w:shd w:val="clear" w:color="auto" w:fill="auto"/>
            <w:noWrap/>
            <w:vAlign w:val="center"/>
            <w:hideMark/>
          </w:tcPr>
          <w:p w14:paraId="5C99294D"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44</w:t>
            </w:r>
          </w:p>
        </w:tc>
        <w:tc>
          <w:tcPr>
            <w:tcW w:w="986" w:type="dxa"/>
            <w:shd w:val="clear" w:color="auto" w:fill="auto"/>
            <w:noWrap/>
            <w:vAlign w:val="center"/>
            <w:hideMark/>
          </w:tcPr>
          <w:p w14:paraId="7AD24B95"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w:t>
            </w:r>
          </w:p>
        </w:tc>
      </w:tr>
      <w:tr w:rsidR="002E19E0" w:rsidRPr="00573011" w14:paraId="15F3ED70" w14:textId="77777777" w:rsidTr="00573011">
        <w:trPr>
          <w:trHeight w:val="272"/>
        </w:trPr>
        <w:tc>
          <w:tcPr>
            <w:tcW w:w="1473" w:type="dxa"/>
            <w:vMerge/>
            <w:vAlign w:val="center"/>
            <w:hideMark/>
          </w:tcPr>
          <w:p w14:paraId="5B810E96"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01197B6B"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CAE Redentor Adolescentes</w:t>
            </w:r>
          </w:p>
        </w:tc>
        <w:tc>
          <w:tcPr>
            <w:tcW w:w="1701" w:type="dxa"/>
            <w:shd w:val="clear" w:color="auto" w:fill="auto"/>
            <w:noWrap/>
            <w:vAlign w:val="center"/>
            <w:hideMark/>
          </w:tcPr>
          <w:p w14:paraId="49A07310"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64</w:t>
            </w:r>
          </w:p>
        </w:tc>
        <w:tc>
          <w:tcPr>
            <w:tcW w:w="1535" w:type="dxa"/>
            <w:shd w:val="clear" w:color="auto" w:fill="auto"/>
            <w:noWrap/>
            <w:vAlign w:val="center"/>
            <w:hideMark/>
          </w:tcPr>
          <w:p w14:paraId="2B6B19B0"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44</w:t>
            </w:r>
          </w:p>
        </w:tc>
        <w:tc>
          <w:tcPr>
            <w:tcW w:w="986" w:type="dxa"/>
            <w:shd w:val="clear" w:color="auto" w:fill="auto"/>
            <w:noWrap/>
            <w:vAlign w:val="center"/>
            <w:hideMark/>
          </w:tcPr>
          <w:p w14:paraId="46C530F4"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w:t>
            </w:r>
          </w:p>
        </w:tc>
      </w:tr>
      <w:tr w:rsidR="002E19E0" w:rsidRPr="00573011" w14:paraId="09D69F3B" w14:textId="77777777" w:rsidTr="00573011">
        <w:trPr>
          <w:trHeight w:val="272"/>
        </w:trPr>
        <w:tc>
          <w:tcPr>
            <w:tcW w:w="1473" w:type="dxa"/>
            <w:vMerge/>
            <w:shd w:val="clear" w:color="auto" w:fill="auto"/>
            <w:vAlign w:val="center"/>
            <w:hideMark/>
          </w:tcPr>
          <w:p w14:paraId="49E8B1A3" w14:textId="77777777" w:rsidR="002E19E0" w:rsidRPr="00573011" w:rsidRDefault="002E19E0" w:rsidP="002E19E0">
            <w:pPr>
              <w:spacing w:after="0" w:line="240" w:lineRule="auto"/>
              <w:rPr>
                <w:rFonts w:ascii="Arial" w:hAnsi="Arial" w:cs="Arial"/>
              </w:rPr>
            </w:pPr>
          </w:p>
        </w:tc>
        <w:tc>
          <w:tcPr>
            <w:tcW w:w="3373" w:type="dxa"/>
            <w:shd w:val="clear" w:color="auto" w:fill="auto"/>
            <w:noWrap/>
            <w:vAlign w:val="center"/>
            <w:hideMark/>
          </w:tcPr>
          <w:p w14:paraId="7EF38CC8"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CAE Redentor Jóvenes</w:t>
            </w:r>
          </w:p>
        </w:tc>
        <w:tc>
          <w:tcPr>
            <w:tcW w:w="1701" w:type="dxa"/>
            <w:shd w:val="clear" w:color="auto" w:fill="auto"/>
            <w:noWrap/>
            <w:vAlign w:val="center"/>
            <w:hideMark/>
          </w:tcPr>
          <w:p w14:paraId="606CDB4D"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w:t>
            </w:r>
          </w:p>
        </w:tc>
        <w:tc>
          <w:tcPr>
            <w:tcW w:w="1535" w:type="dxa"/>
            <w:shd w:val="clear" w:color="auto" w:fill="auto"/>
            <w:noWrap/>
            <w:vAlign w:val="center"/>
            <w:hideMark/>
          </w:tcPr>
          <w:p w14:paraId="4B26028C"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5</w:t>
            </w:r>
          </w:p>
        </w:tc>
        <w:tc>
          <w:tcPr>
            <w:tcW w:w="986" w:type="dxa"/>
            <w:shd w:val="clear" w:color="auto" w:fill="auto"/>
            <w:noWrap/>
            <w:vAlign w:val="center"/>
            <w:hideMark/>
          </w:tcPr>
          <w:p w14:paraId="0C3C8C14"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0</w:t>
            </w:r>
          </w:p>
        </w:tc>
      </w:tr>
      <w:tr w:rsidR="002E19E0" w:rsidRPr="00573011" w14:paraId="4C4C7AC8" w14:textId="77777777" w:rsidTr="00573011">
        <w:trPr>
          <w:trHeight w:val="272"/>
        </w:trPr>
        <w:tc>
          <w:tcPr>
            <w:tcW w:w="1473" w:type="dxa"/>
            <w:vMerge w:val="restart"/>
            <w:shd w:val="clear" w:color="auto" w:fill="auto"/>
            <w:vAlign w:val="center"/>
            <w:hideMark/>
          </w:tcPr>
          <w:p w14:paraId="09A7443F"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 xml:space="preserve">Población con sanción </w:t>
            </w:r>
            <w:r w:rsidRPr="00573011">
              <w:rPr>
                <w:rFonts w:ascii="Arial" w:hAnsi="Arial" w:cs="Arial"/>
                <w:b/>
                <w:bCs/>
                <w:u w:val="single"/>
                <w:lang w:val="es-CO" w:eastAsia="es-CO"/>
              </w:rPr>
              <w:t>no</w:t>
            </w:r>
            <w:r w:rsidRPr="00573011">
              <w:rPr>
                <w:rFonts w:ascii="Arial" w:hAnsi="Arial" w:cs="Arial"/>
                <w:lang w:val="es-CO" w:eastAsia="es-CO"/>
              </w:rPr>
              <w:t xml:space="preserve"> privativa de la libertad</w:t>
            </w:r>
          </w:p>
        </w:tc>
        <w:tc>
          <w:tcPr>
            <w:tcW w:w="3373" w:type="dxa"/>
            <w:shd w:val="clear" w:color="auto" w:fill="auto"/>
            <w:noWrap/>
            <w:vAlign w:val="center"/>
            <w:hideMark/>
          </w:tcPr>
          <w:p w14:paraId="70F1E5FF"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Centro FORJAR Suba</w:t>
            </w:r>
          </w:p>
        </w:tc>
        <w:tc>
          <w:tcPr>
            <w:tcW w:w="1701" w:type="dxa"/>
            <w:shd w:val="clear" w:color="auto" w:fill="auto"/>
            <w:noWrap/>
            <w:vAlign w:val="center"/>
            <w:hideMark/>
          </w:tcPr>
          <w:p w14:paraId="0B1161EC"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29</w:t>
            </w:r>
          </w:p>
        </w:tc>
        <w:tc>
          <w:tcPr>
            <w:tcW w:w="1535" w:type="dxa"/>
            <w:shd w:val="clear" w:color="auto" w:fill="auto"/>
            <w:noWrap/>
            <w:vAlign w:val="center"/>
            <w:hideMark/>
          </w:tcPr>
          <w:p w14:paraId="34E65EFF"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30</w:t>
            </w:r>
          </w:p>
        </w:tc>
        <w:tc>
          <w:tcPr>
            <w:tcW w:w="986" w:type="dxa"/>
            <w:shd w:val="clear" w:color="auto" w:fill="auto"/>
            <w:noWrap/>
            <w:vAlign w:val="center"/>
            <w:hideMark/>
          </w:tcPr>
          <w:p w14:paraId="04D72253"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5</w:t>
            </w:r>
          </w:p>
        </w:tc>
      </w:tr>
      <w:tr w:rsidR="002E19E0" w:rsidRPr="00573011" w14:paraId="10EE971A" w14:textId="77777777" w:rsidTr="00573011">
        <w:trPr>
          <w:trHeight w:val="272"/>
        </w:trPr>
        <w:tc>
          <w:tcPr>
            <w:tcW w:w="1473" w:type="dxa"/>
            <w:vMerge/>
            <w:vAlign w:val="center"/>
            <w:hideMark/>
          </w:tcPr>
          <w:p w14:paraId="2D0F2013"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384E5571"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Centro FORJAR Rafael Uribe</w:t>
            </w:r>
          </w:p>
        </w:tc>
        <w:tc>
          <w:tcPr>
            <w:tcW w:w="1701" w:type="dxa"/>
            <w:shd w:val="clear" w:color="auto" w:fill="auto"/>
            <w:noWrap/>
            <w:vAlign w:val="center"/>
            <w:hideMark/>
          </w:tcPr>
          <w:p w14:paraId="3030900A"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34</w:t>
            </w:r>
          </w:p>
        </w:tc>
        <w:tc>
          <w:tcPr>
            <w:tcW w:w="1535" w:type="dxa"/>
            <w:shd w:val="clear" w:color="auto" w:fill="auto"/>
            <w:noWrap/>
            <w:vAlign w:val="center"/>
            <w:hideMark/>
          </w:tcPr>
          <w:p w14:paraId="5212AE1E"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32</w:t>
            </w:r>
          </w:p>
        </w:tc>
        <w:tc>
          <w:tcPr>
            <w:tcW w:w="986" w:type="dxa"/>
            <w:shd w:val="clear" w:color="auto" w:fill="auto"/>
            <w:noWrap/>
            <w:vAlign w:val="center"/>
            <w:hideMark/>
          </w:tcPr>
          <w:p w14:paraId="31AE909D"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5</w:t>
            </w:r>
          </w:p>
        </w:tc>
      </w:tr>
      <w:tr w:rsidR="002E19E0" w:rsidRPr="00573011" w14:paraId="46C89149" w14:textId="77777777" w:rsidTr="00573011">
        <w:trPr>
          <w:trHeight w:val="272"/>
        </w:trPr>
        <w:tc>
          <w:tcPr>
            <w:tcW w:w="1473" w:type="dxa"/>
            <w:vMerge/>
            <w:vAlign w:val="center"/>
            <w:hideMark/>
          </w:tcPr>
          <w:p w14:paraId="2C277F89"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0254825D"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Centro FORJAR Ciudad Bolívar</w:t>
            </w:r>
          </w:p>
        </w:tc>
        <w:tc>
          <w:tcPr>
            <w:tcW w:w="1701" w:type="dxa"/>
            <w:shd w:val="clear" w:color="auto" w:fill="auto"/>
            <w:noWrap/>
            <w:vAlign w:val="center"/>
            <w:hideMark/>
          </w:tcPr>
          <w:p w14:paraId="7F19EA38"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44</w:t>
            </w:r>
          </w:p>
        </w:tc>
        <w:tc>
          <w:tcPr>
            <w:tcW w:w="1535" w:type="dxa"/>
            <w:shd w:val="clear" w:color="auto" w:fill="auto"/>
            <w:noWrap/>
            <w:vAlign w:val="center"/>
            <w:hideMark/>
          </w:tcPr>
          <w:p w14:paraId="203B6EA5"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32</w:t>
            </w:r>
          </w:p>
        </w:tc>
        <w:tc>
          <w:tcPr>
            <w:tcW w:w="986" w:type="dxa"/>
            <w:shd w:val="clear" w:color="auto" w:fill="auto"/>
            <w:noWrap/>
            <w:vAlign w:val="center"/>
            <w:hideMark/>
          </w:tcPr>
          <w:p w14:paraId="23106392"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5</w:t>
            </w:r>
          </w:p>
        </w:tc>
      </w:tr>
      <w:tr w:rsidR="002E19E0" w:rsidRPr="00573011" w14:paraId="3795B408" w14:textId="77777777" w:rsidTr="00573011">
        <w:trPr>
          <w:trHeight w:val="272"/>
        </w:trPr>
        <w:tc>
          <w:tcPr>
            <w:tcW w:w="1473" w:type="dxa"/>
            <w:vMerge/>
            <w:vAlign w:val="center"/>
            <w:hideMark/>
          </w:tcPr>
          <w:p w14:paraId="177A6EAB"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4EF46518"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 xml:space="preserve">Oficina de Pastoral para la niñez y la familia -OPAN-AV. 68 </w:t>
            </w:r>
          </w:p>
        </w:tc>
        <w:tc>
          <w:tcPr>
            <w:tcW w:w="1701" w:type="dxa"/>
            <w:shd w:val="clear" w:color="auto" w:fill="auto"/>
            <w:noWrap/>
            <w:vAlign w:val="center"/>
            <w:hideMark/>
          </w:tcPr>
          <w:p w14:paraId="10D734CB"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66</w:t>
            </w:r>
          </w:p>
        </w:tc>
        <w:tc>
          <w:tcPr>
            <w:tcW w:w="1535" w:type="dxa"/>
            <w:shd w:val="clear" w:color="auto" w:fill="auto"/>
            <w:noWrap/>
            <w:vAlign w:val="center"/>
            <w:hideMark/>
          </w:tcPr>
          <w:p w14:paraId="2B1118E1"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40</w:t>
            </w:r>
          </w:p>
        </w:tc>
        <w:tc>
          <w:tcPr>
            <w:tcW w:w="986" w:type="dxa"/>
            <w:shd w:val="clear" w:color="auto" w:fill="auto"/>
            <w:noWrap/>
            <w:vAlign w:val="center"/>
            <w:hideMark/>
          </w:tcPr>
          <w:p w14:paraId="49F42E01"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w:t>
            </w:r>
          </w:p>
        </w:tc>
      </w:tr>
      <w:tr w:rsidR="002E19E0" w:rsidRPr="00573011" w14:paraId="536CB8BC" w14:textId="77777777" w:rsidTr="00573011">
        <w:trPr>
          <w:trHeight w:val="272"/>
        </w:trPr>
        <w:tc>
          <w:tcPr>
            <w:tcW w:w="1473" w:type="dxa"/>
            <w:vMerge/>
            <w:vAlign w:val="center"/>
            <w:hideMark/>
          </w:tcPr>
          <w:p w14:paraId="05285E51"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78B700DF"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 xml:space="preserve">Oficina de Pastoral para la niñez y la familia -OPAN-Venecia </w:t>
            </w:r>
          </w:p>
        </w:tc>
        <w:tc>
          <w:tcPr>
            <w:tcW w:w="1701" w:type="dxa"/>
            <w:shd w:val="clear" w:color="auto" w:fill="auto"/>
            <w:noWrap/>
            <w:vAlign w:val="center"/>
            <w:hideMark/>
          </w:tcPr>
          <w:p w14:paraId="1FA954BD"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61</w:t>
            </w:r>
          </w:p>
        </w:tc>
        <w:tc>
          <w:tcPr>
            <w:tcW w:w="1535" w:type="dxa"/>
            <w:shd w:val="clear" w:color="auto" w:fill="auto"/>
            <w:noWrap/>
            <w:vAlign w:val="center"/>
            <w:hideMark/>
          </w:tcPr>
          <w:p w14:paraId="3E249587"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40</w:t>
            </w:r>
          </w:p>
        </w:tc>
        <w:tc>
          <w:tcPr>
            <w:tcW w:w="986" w:type="dxa"/>
            <w:shd w:val="clear" w:color="auto" w:fill="auto"/>
            <w:noWrap/>
            <w:vAlign w:val="center"/>
            <w:hideMark/>
          </w:tcPr>
          <w:p w14:paraId="1C891EBB"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w:t>
            </w:r>
          </w:p>
        </w:tc>
      </w:tr>
      <w:tr w:rsidR="002E19E0" w:rsidRPr="00573011" w14:paraId="11E97D94" w14:textId="77777777" w:rsidTr="00573011">
        <w:trPr>
          <w:trHeight w:val="272"/>
        </w:trPr>
        <w:tc>
          <w:tcPr>
            <w:tcW w:w="1473" w:type="dxa"/>
            <w:vMerge/>
            <w:vAlign w:val="center"/>
            <w:hideMark/>
          </w:tcPr>
          <w:p w14:paraId="0CF7E51C"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1D1D0A5D"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 xml:space="preserve">Oficina de Pastoral para la niñez y la familia -OPAN-Casa Taller </w:t>
            </w:r>
          </w:p>
        </w:tc>
        <w:tc>
          <w:tcPr>
            <w:tcW w:w="1701" w:type="dxa"/>
            <w:shd w:val="clear" w:color="auto" w:fill="auto"/>
            <w:noWrap/>
            <w:vAlign w:val="center"/>
            <w:hideMark/>
          </w:tcPr>
          <w:p w14:paraId="7E23452F"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63</w:t>
            </w:r>
          </w:p>
        </w:tc>
        <w:tc>
          <w:tcPr>
            <w:tcW w:w="1535" w:type="dxa"/>
            <w:shd w:val="clear" w:color="auto" w:fill="auto"/>
            <w:noWrap/>
            <w:vAlign w:val="center"/>
            <w:hideMark/>
          </w:tcPr>
          <w:p w14:paraId="2A220D25"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40</w:t>
            </w:r>
          </w:p>
        </w:tc>
        <w:tc>
          <w:tcPr>
            <w:tcW w:w="986" w:type="dxa"/>
            <w:shd w:val="clear" w:color="auto" w:fill="auto"/>
            <w:noWrap/>
            <w:vAlign w:val="center"/>
            <w:hideMark/>
          </w:tcPr>
          <w:p w14:paraId="775EFBA9"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6</w:t>
            </w:r>
          </w:p>
        </w:tc>
      </w:tr>
      <w:tr w:rsidR="002E19E0" w:rsidRPr="00573011" w14:paraId="34CBCEEA" w14:textId="77777777" w:rsidTr="00573011">
        <w:trPr>
          <w:trHeight w:val="272"/>
        </w:trPr>
        <w:tc>
          <w:tcPr>
            <w:tcW w:w="1473" w:type="dxa"/>
            <w:vMerge/>
            <w:vAlign w:val="center"/>
            <w:hideMark/>
          </w:tcPr>
          <w:p w14:paraId="458361EB"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5C505554"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 xml:space="preserve">Asociación Cristiana de Jóvenes -ACJ- </w:t>
            </w:r>
            <w:r w:rsidRPr="00573011">
              <w:rPr>
                <w:rFonts w:ascii="Arial" w:eastAsia="Arial" w:hAnsi="Arial" w:cs="Arial"/>
              </w:rPr>
              <w:t>Libertad Asistida</w:t>
            </w:r>
          </w:p>
        </w:tc>
        <w:tc>
          <w:tcPr>
            <w:tcW w:w="1701" w:type="dxa"/>
            <w:shd w:val="clear" w:color="auto" w:fill="auto"/>
            <w:noWrap/>
            <w:vAlign w:val="center"/>
            <w:hideMark/>
          </w:tcPr>
          <w:p w14:paraId="10E65302"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57</w:t>
            </w:r>
          </w:p>
        </w:tc>
        <w:tc>
          <w:tcPr>
            <w:tcW w:w="1535" w:type="dxa"/>
            <w:shd w:val="clear" w:color="auto" w:fill="auto"/>
            <w:noWrap/>
            <w:vAlign w:val="center"/>
            <w:hideMark/>
          </w:tcPr>
          <w:p w14:paraId="6F0B1EE2"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50</w:t>
            </w:r>
          </w:p>
        </w:tc>
        <w:tc>
          <w:tcPr>
            <w:tcW w:w="986" w:type="dxa"/>
            <w:shd w:val="clear" w:color="auto" w:fill="auto"/>
            <w:noWrap/>
            <w:vAlign w:val="center"/>
            <w:hideMark/>
          </w:tcPr>
          <w:p w14:paraId="18ACB5EC"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8</w:t>
            </w:r>
          </w:p>
        </w:tc>
      </w:tr>
      <w:tr w:rsidR="002E19E0" w:rsidRPr="00573011" w14:paraId="050368BA" w14:textId="77777777" w:rsidTr="00573011">
        <w:trPr>
          <w:trHeight w:val="272"/>
        </w:trPr>
        <w:tc>
          <w:tcPr>
            <w:tcW w:w="1473" w:type="dxa"/>
            <w:vMerge/>
            <w:vAlign w:val="center"/>
            <w:hideMark/>
          </w:tcPr>
          <w:p w14:paraId="09CDB8FC"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343E4416"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 xml:space="preserve">Asociación Cristiana de Jóvenes -ACJ- </w:t>
            </w:r>
            <w:r w:rsidRPr="00573011">
              <w:rPr>
                <w:rFonts w:ascii="Arial" w:eastAsia="Arial" w:hAnsi="Arial" w:cs="Arial"/>
              </w:rPr>
              <w:t>prestación de servicios a la comunidad</w:t>
            </w:r>
          </w:p>
        </w:tc>
        <w:tc>
          <w:tcPr>
            <w:tcW w:w="1701" w:type="dxa"/>
            <w:shd w:val="clear" w:color="auto" w:fill="auto"/>
            <w:noWrap/>
            <w:vAlign w:val="center"/>
            <w:hideMark/>
          </w:tcPr>
          <w:p w14:paraId="53C6BDBB"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82</w:t>
            </w:r>
          </w:p>
        </w:tc>
        <w:tc>
          <w:tcPr>
            <w:tcW w:w="1535" w:type="dxa"/>
            <w:shd w:val="clear" w:color="auto" w:fill="auto"/>
            <w:noWrap/>
            <w:vAlign w:val="center"/>
            <w:hideMark/>
          </w:tcPr>
          <w:p w14:paraId="0A69A28D"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50</w:t>
            </w:r>
          </w:p>
        </w:tc>
        <w:tc>
          <w:tcPr>
            <w:tcW w:w="986" w:type="dxa"/>
            <w:shd w:val="clear" w:color="auto" w:fill="auto"/>
            <w:noWrap/>
            <w:vAlign w:val="center"/>
            <w:hideMark/>
          </w:tcPr>
          <w:p w14:paraId="118DB91E"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8</w:t>
            </w:r>
          </w:p>
        </w:tc>
      </w:tr>
      <w:tr w:rsidR="002E19E0" w:rsidRPr="00573011" w14:paraId="2DD94844" w14:textId="77777777" w:rsidTr="00573011">
        <w:trPr>
          <w:trHeight w:val="272"/>
        </w:trPr>
        <w:tc>
          <w:tcPr>
            <w:tcW w:w="1473" w:type="dxa"/>
            <w:vMerge w:val="restart"/>
            <w:shd w:val="clear" w:color="auto" w:fill="auto"/>
            <w:vAlign w:val="center"/>
            <w:hideMark/>
          </w:tcPr>
          <w:p w14:paraId="6ED55D37"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Población con medida de internamiento preventivo</w:t>
            </w:r>
          </w:p>
        </w:tc>
        <w:tc>
          <w:tcPr>
            <w:tcW w:w="3373" w:type="dxa"/>
            <w:shd w:val="clear" w:color="auto" w:fill="auto"/>
            <w:noWrap/>
            <w:vAlign w:val="center"/>
            <w:hideMark/>
          </w:tcPr>
          <w:p w14:paraId="0A660949"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Internamiento Preventivo Esmeralda</w:t>
            </w:r>
          </w:p>
        </w:tc>
        <w:tc>
          <w:tcPr>
            <w:tcW w:w="1701" w:type="dxa"/>
            <w:shd w:val="clear" w:color="auto" w:fill="auto"/>
            <w:noWrap/>
            <w:vAlign w:val="center"/>
            <w:hideMark/>
          </w:tcPr>
          <w:p w14:paraId="077EE434"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23</w:t>
            </w:r>
          </w:p>
        </w:tc>
        <w:tc>
          <w:tcPr>
            <w:tcW w:w="1535" w:type="dxa"/>
            <w:shd w:val="clear" w:color="auto" w:fill="auto"/>
            <w:noWrap/>
            <w:vAlign w:val="center"/>
            <w:hideMark/>
          </w:tcPr>
          <w:p w14:paraId="2A055896"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24</w:t>
            </w:r>
          </w:p>
        </w:tc>
        <w:tc>
          <w:tcPr>
            <w:tcW w:w="986" w:type="dxa"/>
            <w:shd w:val="clear" w:color="auto" w:fill="auto"/>
            <w:noWrap/>
            <w:vAlign w:val="center"/>
            <w:hideMark/>
          </w:tcPr>
          <w:p w14:paraId="2A244716"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4</w:t>
            </w:r>
          </w:p>
          <w:p w14:paraId="4CC7F39A" w14:textId="77777777" w:rsidR="002E19E0" w:rsidRPr="00573011" w:rsidRDefault="002E19E0" w:rsidP="002E19E0">
            <w:pPr>
              <w:spacing w:after="0" w:line="240" w:lineRule="auto"/>
              <w:jc w:val="center"/>
              <w:rPr>
                <w:rFonts w:ascii="Arial" w:hAnsi="Arial" w:cs="Arial"/>
                <w:lang w:val="es-CO" w:eastAsia="es-CO"/>
              </w:rPr>
            </w:pPr>
          </w:p>
        </w:tc>
      </w:tr>
      <w:tr w:rsidR="002E19E0" w:rsidRPr="00573011" w14:paraId="3A6CA809" w14:textId="77777777" w:rsidTr="00573011">
        <w:trPr>
          <w:trHeight w:val="272"/>
        </w:trPr>
        <w:tc>
          <w:tcPr>
            <w:tcW w:w="1473" w:type="dxa"/>
            <w:vMerge/>
            <w:vAlign w:val="center"/>
            <w:hideMark/>
          </w:tcPr>
          <w:p w14:paraId="03B63312" w14:textId="77777777" w:rsidR="002E19E0" w:rsidRPr="00573011" w:rsidRDefault="002E19E0" w:rsidP="002E19E0">
            <w:pPr>
              <w:spacing w:after="0" w:line="240" w:lineRule="auto"/>
              <w:rPr>
                <w:rFonts w:ascii="Arial" w:hAnsi="Arial" w:cs="Arial"/>
                <w:lang w:val="es-CO" w:eastAsia="es-CO"/>
              </w:rPr>
            </w:pPr>
          </w:p>
        </w:tc>
        <w:tc>
          <w:tcPr>
            <w:tcW w:w="3373" w:type="dxa"/>
            <w:shd w:val="clear" w:color="auto" w:fill="auto"/>
            <w:noWrap/>
            <w:vAlign w:val="center"/>
            <w:hideMark/>
          </w:tcPr>
          <w:p w14:paraId="7FD1EF42" w14:textId="77777777" w:rsidR="002E19E0" w:rsidRPr="00573011" w:rsidRDefault="002E19E0" w:rsidP="002E19E0">
            <w:pPr>
              <w:spacing w:after="0" w:line="240" w:lineRule="auto"/>
              <w:rPr>
                <w:rFonts w:ascii="Arial" w:hAnsi="Arial" w:cs="Arial"/>
                <w:lang w:val="es-CO" w:eastAsia="es-CO"/>
              </w:rPr>
            </w:pPr>
            <w:r w:rsidRPr="00573011">
              <w:rPr>
                <w:rFonts w:ascii="Arial" w:hAnsi="Arial" w:cs="Arial"/>
                <w:lang w:val="es-CO" w:eastAsia="es-CO"/>
              </w:rPr>
              <w:t xml:space="preserve">Internamiento Preventivo Acogida </w:t>
            </w:r>
          </w:p>
        </w:tc>
        <w:tc>
          <w:tcPr>
            <w:tcW w:w="1701" w:type="dxa"/>
            <w:shd w:val="clear" w:color="auto" w:fill="auto"/>
            <w:noWrap/>
            <w:vAlign w:val="center"/>
            <w:hideMark/>
          </w:tcPr>
          <w:p w14:paraId="33D4C03F"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148</w:t>
            </w:r>
          </w:p>
        </w:tc>
        <w:tc>
          <w:tcPr>
            <w:tcW w:w="1535" w:type="dxa"/>
            <w:shd w:val="clear" w:color="auto" w:fill="auto"/>
            <w:noWrap/>
            <w:vAlign w:val="center"/>
            <w:hideMark/>
          </w:tcPr>
          <w:p w14:paraId="03E001BD"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120</w:t>
            </w:r>
          </w:p>
        </w:tc>
        <w:tc>
          <w:tcPr>
            <w:tcW w:w="986" w:type="dxa"/>
            <w:shd w:val="clear" w:color="auto" w:fill="auto"/>
            <w:noWrap/>
            <w:vAlign w:val="center"/>
            <w:hideMark/>
          </w:tcPr>
          <w:p w14:paraId="43AF62C3" w14:textId="77777777" w:rsidR="002E19E0" w:rsidRPr="00573011" w:rsidRDefault="002E19E0" w:rsidP="002E19E0">
            <w:pPr>
              <w:spacing w:after="0" w:line="240" w:lineRule="auto"/>
              <w:jc w:val="center"/>
              <w:rPr>
                <w:rFonts w:ascii="Arial" w:hAnsi="Arial" w:cs="Arial"/>
                <w:lang w:val="es-CO" w:eastAsia="es-CO"/>
              </w:rPr>
            </w:pPr>
            <w:r w:rsidRPr="00573011">
              <w:rPr>
                <w:rFonts w:ascii="Arial" w:hAnsi="Arial" w:cs="Arial"/>
                <w:lang w:val="es-CO" w:eastAsia="es-CO"/>
              </w:rPr>
              <w:t>20</w:t>
            </w:r>
          </w:p>
        </w:tc>
      </w:tr>
      <w:tr w:rsidR="002E19E0" w:rsidRPr="00573011" w14:paraId="3490AFA7" w14:textId="77777777" w:rsidTr="00573011">
        <w:trPr>
          <w:trHeight w:val="272"/>
        </w:trPr>
        <w:tc>
          <w:tcPr>
            <w:tcW w:w="4846" w:type="dxa"/>
            <w:gridSpan w:val="2"/>
            <w:shd w:val="clear" w:color="auto" w:fill="DDEBF7"/>
            <w:noWrap/>
            <w:vAlign w:val="bottom"/>
            <w:hideMark/>
          </w:tcPr>
          <w:p w14:paraId="757728E6" w14:textId="77777777" w:rsidR="002E19E0" w:rsidRPr="00573011" w:rsidRDefault="002E19E0" w:rsidP="002E19E0">
            <w:pPr>
              <w:spacing w:after="0" w:line="240" w:lineRule="auto"/>
              <w:rPr>
                <w:rFonts w:ascii="Arial" w:hAnsi="Arial" w:cs="Arial"/>
                <w:b/>
                <w:bCs/>
                <w:lang w:val="es-CO" w:eastAsia="es-CO"/>
              </w:rPr>
            </w:pPr>
            <w:r w:rsidRPr="00573011">
              <w:rPr>
                <w:rFonts w:ascii="Arial" w:hAnsi="Arial" w:cs="Arial"/>
                <w:b/>
                <w:bCs/>
                <w:lang w:val="es-CO" w:eastAsia="es-CO"/>
              </w:rPr>
              <w:t>Total</w:t>
            </w:r>
          </w:p>
        </w:tc>
        <w:tc>
          <w:tcPr>
            <w:tcW w:w="1701" w:type="dxa"/>
            <w:shd w:val="clear" w:color="auto" w:fill="DDEBF7"/>
            <w:noWrap/>
            <w:vAlign w:val="bottom"/>
            <w:hideMark/>
          </w:tcPr>
          <w:p w14:paraId="7768F244" w14:textId="77777777" w:rsidR="002E19E0" w:rsidRPr="00573011" w:rsidRDefault="002E19E0" w:rsidP="002E19E0">
            <w:pPr>
              <w:spacing w:after="0" w:line="240" w:lineRule="auto"/>
              <w:jc w:val="center"/>
              <w:rPr>
                <w:rFonts w:ascii="Arial" w:hAnsi="Arial" w:cs="Arial"/>
                <w:b/>
                <w:bCs/>
                <w:lang w:val="es-CO" w:eastAsia="es-CO"/>
              </w:rPr>
            </w:pPr>
            <w:r w:rsidRPr="00573011">
              <w:rPr>
                <w:rFonts w:ascii="Arial" w:hAnsi="Arial" w:cs="Arial"/>
                <w:b/>
                <w:bCs/>
                <w:lang w:val="es-CO" w:eastAsia="es-CO"/>
              </w:rPr>
              <w:t>752</w:t>
            </w:r>
          </w:p>
        </w:tc>
        <w:tc>
          <w:tcPr>
            <w:tcW w:w="1535" w:type="dxa"/>
            <w:shd w:val="clear" w:color="auto" w:fill="DDEBF7"/>
            <w:noWrap/>
            <w:vAlign w:val="bottom"/>
            <w:hideMark/>
          </w:tcPr>
          <w:p w14:paraId="10231E81" w14:textId="77777777" w:rsidR="002E19E0" w:rsidRPr="00573011" w:rsidRDefault="002E19E0" w:rsidP="002E19E0">
            <w:pPr>
              <w:spacing w:after="0" w:line="240" w:lineRule="auto"/>
              <w:jc w:val="center"/>
              <w:rPr>
                <w:rFonts w:ascii="Arial" w:hAnsi="Arial" w:cs="Arial"/>
                <w:b/>
                <w:bCs/>
                <w:lang w:val="es-CO" w:eastAsia="es-CO"/>
              </w:rPr>
            </w:pPr>
            <w:r w:rsidRPr="00573011">
              <w:rPr>
                <w:rFonts w:ascii="Arial" w:hAnsi="Arial" w:cs="Arial"/>
                <w:b/>
                <w:bCs/>
                <w:lang w:val="es-CO" w:eastAsia="es-CO"/>
              </w:rPr>
              <w:t>641</w:t>
            </w:r>
          </w:p>
        </w:tc>
        <w:tc>
          <w:tcPr>
            <w:tcW w:w="986" w:type="dxa"/>
            <w:shd w:val="clear" w:color="auto" w:fill="DDEBF7"/>
            <w:noWrap/>
            <w:vAlign w:val="bottom"/>
            <w:hideMark/>
          </w:tcPr>
          <w:p w14:paraId="2E5601D2" w14:textId="77777777" w:rsidR="002E19E0" w:rsidRPr="00573011" w:rsidRDefault="002E19E0" w:rsidP="002E19E0">
            <w:pPr>
              <w:spacing w:after="0" w:line="240" w:lineRule="auto"/>
              <w:jc w:val="center"/>
              <w:rPr>
                <w:rFonts w:ascii="Arial" w:hAnsi="Arial" w:cs="Arial"/>
                <w:b/>
                <w:bCs/>
                <w:lang w:val="es-CO" w:eastAsia="es-CO"/>
              </w:rPr>
            </w:pPr>
            <w:r w:rsidRPr="00573011">
              <w:rPr>
                <w:rFonts w:ascii="Arial" w:hAnsi="Arial" w:cs="Arial"/>
                <w:b/>
                <w:bCs/>
                <w:lang w:val="es-CO" w:eastAsia="es-CO"/>
              </w:rPr>
              <w:t>97</w:t>
            </w:r>
          </w:p>
        </w:tc>
      </w:tr>
    </w:tbl>
    <w:p w14:paraId="2DAF75C2" w14:textId="77777777" w:rsidR="002E19E0" w:rsidRPr="00E26527" w:rsidRDefault="002E19E0" w:rsidP="002E19E0">
      <w:pPr>
        <w:spacing w:after="0" w:line="240" w:lineRule="auto"/>
        <w:jc w:val="both"/>
        <w:rPr>
          <w:rFonts w:ascii="Arial" w:hAnsi="Arial" w:cs="Arial"/>
          <w:sz w:val="18"/>
          <w:szCs w:val="18"/>
        </w:rPr>
      </w:pPr>
      <w:r w:rsidRPr="00E26527">
        <w:rPr>
          <w:rFonts w:ascii="Arial" w:eastAsia="Arial" w:hAnsi="Arial" w:cs="Arial"/>
          <w:sz w:val="18"/>
          <w:szCs w:val="18"/>
        </w:rPr>
        <w:t xml:space="preserve">Fuente: Dirección de Responsabilidad Penal Adolescente, </w:t>
      </w:r>
      <w:r w:rsidRPr="00E26527">
        <w:rPr>
          <w:rFonts w:ascii="Arial" w:hAnsi="Arial" w:cs="Arial"/>
          <w:sz w:val="18"/>
          <w:szCs w:val="18"/>
        </w:rPr>
        <w:t>Información extraída a 30 septiembre de 2019.</w:t>
      </w:r>
    </w:p>
    <w:p w14:paraId="3F455005" w14:textId="77777777" w:rsidR="002E19E0" w:rsidRPr="00C129E1" w:rsidRDefault="002E19E0" w:rsidP="002E19E0">
      <w:pPr>
        <w:spacing w:after="0" w:line="240" w:lineRule="auto"/>
        <w:jc w:val="both"/>
        <w:rPr>
          <w:rFonts w:ascii="Arial" w:hAnsi="Arial" w:cs="Arial"/>
          <w:sz w:val="22"/>
          <w:szCs w:val="22"/>
          <w:highlight w:val="yellow"/>
        </w:rPr>
      </w:pPr>
    </w:p>
    <w:p w14:paraId="317F5B3D" w14:textId="77777777" w:rsidR="00E26527" w:rsidRDefault="00E26527" w:rsidP="002E19E0">
      <w:pPr>
        <w:spacing w:after="0" w:line="240" w:lineRule="auto"/>
        <w:jc w:val="both"/>
        <w:rPr>
          <w:rFonts w:ascii="Arial" w:hAnsi="Arial" w:cs="Arial"/>
          <w:b/>
          <w:bCs/>
          <w:sz w:val="22"/>
          <w:szCs w:val="22"/>
        </w:rPr>
      </w:pPr>
    </w:p>
    <w:p w14:paraId="7DC2347A" w14:textId="77777777" w:rsidR="00E26527" w:rsidRDefault="00E26527" w:rsidP="002E19E0">
      <w:pPr>
        <w:spacing w:after="0" w:line="240" w:lineRule="auto"/>
        <w:jc w:val="both"/>
        <w:rPr>
          <w:rFonts w:ascii="Arial" w:hAnsi="Arial" w:cs="Arial"/>
          <w:b/>
          <w:bCs/>
          <w:sz w:val="22"/>
          <w:szCs w:val="22"/>
        </w:rPr>
      </w:pPr>
    </w:p>
    <w:p w14:paraId="7A78BDF0" w14:textId="77777777" w:rsidR="00E26527" w:rsidRDefault="00E26527" w:rsidP="002E19E0">
      <w:pPr>
        <w:spacing w:after="0" w:line="240" w:lineRule="auto"/>
        <w:jc w:val="both"/>
        <w:rPr>
          <w:rFonts w:ascii="Arial" w:hAnsi="Arial" w:cs="Arial"/>
          <w:b/>
          <w:bCs/>
          <w:sz w:val="22"/>
          <w:szCs w:val="22"/>
        </w:rPr>
      </w:pPr>
    </w:p>
    <w:p w14:paraId="6DDDBF8D" w14:textId="4FE4C354" w:rsidR="00E26527" w:rsidRDefault="00E26527" w:rsidP="002E19E0">
      <w:pPr>
        <w:spacing w:after="0" w:line="240" w:lineRule="auto"/>
        <w:jc w:val="both"/>
        <w:rPr>
          <w:rFonts w:ascii="Arial" w:hAnsi="Arial" w:cs="Arial"/>
          <w:b/>
          <w:bCs/>
          <w:sz w:val="22"/>
          <w:szCs w:val="22"/>
        </w:rPr>
      </w:pPr>
    </w:p>
    <w:p w14:paraId="16265DC3" w14:textId="77777777" w:rsidR="003E3036" w:rsidRDefault="003E3036" w:rsidP="002E19E0">
      <w:pPr>
        <w:spacing w:after="0" w:line="240" w:lineRule="auto"/>
        <w:jc w:val="both"/>
        <w:rPr>
          <w:rFonts w:ascii="Arial" w:hAnsi="Arial" w:cs="Arial"/>
          <w:b/>
          <w:bCs/>
          <w:sz w:val="22"/>
          <w:szCs w:val="22"/>
        </w:rPr>
      </w:pPr>
    </w:p>
    <w:p w14:paraId="320FBFB3" w14:textId="77777777" w:rsidR="00E26527" w:rsidRDefault="00E26527" w:rsidP="002E19E0">
      <w:pPr>
        <w:spacing w:after="0" w:line="240" w:lineRule="auto"/>
        <w:jc w:val="both"/>
        <w:rPr>
          <w:rFonts w:ascii="Arial" w:hAnsi="Arial" w:cs="Arial"/>
          <w:b/>
          <w:bCs/>
          <w:sz w:val="22"/>
          <w:szCs w:val="22"/>
        </w:rPr>
      </w:pPr>
    </w:p>
    <w:p w14:paraId="611BA0AA" w14:textId="7F36F3F5" w:rsidR="002E19E0" w:rsidRPr="00C129E1" w:rsidRDefault="002E19E0" w:rsidP="00E26527">
      <w:pPr>
        <w:spacing w:after="0" w:line="240" w:lineRule="auto"/>
        <w:jc w:val="center"/>
        <w:rPr>
          <w:rFonts w:ascii="Arial" w:hAnsi="Arial" w:cs="Arial"/>
          <w:b/>
          <w:bCs/>
          <w:sz w:val="22"/>
          <w:szCs w:val="22"/>
        </w:rPr>
      </w:pPr>
      <w:r w:rsidRPr="00C129E1">
        <w:rPr>
          <w:rFonts w:ascii="Arial" w:hAnsi="Arial" w:cs="Arial"/>
          <w:b/>
          <w:bCs/>
          <w:sz w:val="22"/>
          <w:szCs w:val="22"/>
        </w:rPr>
        <w:lastRenderedPageBreak/>
        <w:t>Gráfica por edades de adolescentes y jóvenes atendidos desde “Cuenta hasta diez”</w:t>
      </w:r>
    </w:p>
    <w:p w14:paraId="7BEF7338" w14:textId="77777777" w:rsidR="002E19E0" w:rsidRPr="00C129E1" w:rsidRDefault="002E19E0" w:rsidP="002E19E0">
      <w:pPr>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1BD0B32C" wp14:editId="6E97EC1F">
            <wp:extent cx="4010025" cy="1847850"/>
            <wp:effectExtent l="0" t="0" r="9525" b="0"/>
            <wp:docPr id="765633011" name="Imagen 76563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4028845" cy="1856522"/>
                    </a:xfrm>
                    <a:prstGeom prst="rect">
                      <a:avLst/>
                    </a:prstGeom>
                  </pic:spPr>
                </pic:pic>
              </a:graphicData>
            </a:graphic>
          </wp:inline>
        </w:drawing>
      </w:r>
    </w:p>
    <w:p w14:paraId="2C2426E7" w14:textId="77777777" w:rsidR="002E19E0" w:rsidRPr="00E26527" w:rsidRDefault="002E19E0" w:rsidP="002E19E0">
      <w:pPr>
        <w:spacing w:after="0" w:line="240" w:lineRule="auto"/>
        <w:jc w:val="center"/>
        <w:rPr>
          <w:rFonts w:ascii="Arial" w:hAnsi="Arial" w:cs="Arial"/>
          <w:sz w:val="18"/>
          <w:szCs w:val="18"/>
        </w:rPr>
      </w:pPr>
      <w:r w:rsidRPr="00E26527">
        <w:rPr>
          <w:rFonts w:ascii="Arial" w:eastAsia="Arial" w:hAnsi="Arial" w:cs="Arial"/>
          <w:sz w:val="18"/>
          <w:szCs w:val="18"/>
        </w:rPr>
        <w:t xml:space="preserve">Fuente: Dirección de Responsabilidad Penal Adolescente, </w:t>
      </w:r>
      <w:r w:rsidRPr="00E26527">
        <w:rPr>
          <w:rFonts w:ascii="Arial" w:hAnsi="Arial" w:cs="Arial"/>
          <w:sz w:val="18"/>
          <w:szCs w:val="18"/>
        </w:rPr>
        <w:t>Información extraída a 30 septiembre de 2019.</w:t>
      </w:r>
    </w:p>
    <w:p w14:paraId="01F533A1" w14:textId="77777777" w:rsidR="002E19E0" w:rsidRPr="00C129E1" w:rsidRDefault="002E19E0" w:rsidP="002E19E0">
      <w:pPr>
        <w:spacing w:after="0" w:line="240" w:lineRule="auto"/>
        <w:jc w:val="both"/>
        <w:rPr>
          <w:rFonts w:ascii="Arial" w:hAnsi="Arial" w:cs="Arial"/>
          <w:sz w:val="22"/>
          <w:szCs w:val="22"/>
        </w:rPr>
      </w:pPr>
    </w:p>
    <w:p w14:paraId="36CA5472"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De acuerdo con esta gráfica se evidencia que la mayoría de los participantes del programa “Cuenta hasta diez”, son adolescentes entre los 16 y 18 años de edad, seguido por adolescentes y jóvenes entre los 16, 19 y 20 años de edad, lo cual favorece la implementación del programa ya que está contemplada para los adolescentes y jóvenes que presentan mayores índices de impulsividad, siendo en estas edades donde mayor se presentan. Evidenciando la edad promedio más prevaleciente los 17 años de edad, la cual límite con la mayoría de edad, lo cual incide en que tengamos un alto número de jóvenes mayores de edad en el SRPA. </w:t>
      </w:r>
    </w:p>
    <w:p w14:paraId="0B1672A9" w14:textId="77777777" w:rsidR="002E19E0" w:rsidRPr="00C129E1" w:rsidRDefault="002E19E0" w:rsidP="002E19E0">
      <w:pPr>
        <w:spacing w:after="0" w:line="240" w:lineRule="auto"/>
        <w:jc w:val="both"/>
        <w:rPr>
          <w:rFonts w:ascii="Arial" w:hAnsi="Arial" w:cs="Arial"/>
          <w:sz w:val="22"/>
          <w:szCs w:val="22"/>
        </w:rPr>
      </w:pPr>
    </w:p>
    <w:p w14:paraId="77396E52" w14:textId="77777777" w:rsidR="002E19E0" w:rsidRPr="00C129E1" w:rsidRDefault="002E19E0" w:rsidP="002E19E0">
      <w:pPr>
        <w:spacing w:after="0" w:line="240" w:lineRule="auto"/>
        <w:rPr>
          <w:rFonts w:ascii="Arial" w:hAnsi="Arial" w:cs="Arial"/>
          <w:b/>
          <w:bCs/>
          <w:sz w:val="22"/>
          <w:szCs w:val="22"/>
        </w:rPr>
      </w:pPr>
      <w:r w:rsidRPr="00C129E1">
        <w:rPr>
          <w:rFonts w:ascii="Arial" w:hAnsi="Arial" w:cs="Arial"/>
          <w:b/>
          <w:bCs/>
          <w:sz w:val="22"/>
          <w:szCs w:val="22"/>
        </w:rPr>
        <w:t xml:space="preserve">Fotos Talleres con adolescentes, jóvenes, familias y clausura “Cuenta hasta diez” </w:t>
      </w:r>
    </w:p>
    <w:p w14:paraId="714A3114" w14:textId="18DEA668" w:rsidR="002E19E0" w:rsidRPr="00C129E1" w:rsidRDefault="002E19E0" w:rsidP="002E19E0">
      <w:pPr>
        <w:spacing w:after="0" w:line="240" w:lineRule="auto"/>
        <w:jc w:val="center"/>
        <w:rPr>
          <w:rFonts w:ascii="Arial" w:hAnsi="Arial" w:cs="Arial"/>
          <w:noProof/>
          <w:sz w:val="22"/>
          <w:szCs w:val="22"/>
          <w:lang w:val="es-CO" w:eastAsia="es-CO"/>
        </w:rPr>
      </w:pPr>
      <w:r w:rsidRPr="00C129E1">
        <w:rPr>
          <w:rFonts w:ascii="Arial" w:hAnsi="Arial" w:cs="Arial"/>
          <w:noProof/>
          <w:sz w:val="22"/>
          <w:szCs w:val="22"/>
          <w:lang w:eastAsia="es-ES"/>
        </w:rPr>
        <w:drawing>
          <wp:inline distT="0" distB="0" distL="0" distR="0" wp14:anchorId="49234990" wp14:editId="65A867B4">
            <wp:extent cx="2181114" cy="1162050"/>
            <wp:effectExtent l="0" t="0" r="0" b="0"/>
            <wp:docPr id="1200841756" name="Imagen 91705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7050789"/>
                    <pic:cNvPicPr/>
                  </pic:nvPicPr>
                  <pic:blipFill>
                    <a:blip r:embed="rId52" cstate="email">
                      <a:extLst>
                        <a:ext uri="{28A0092B-C50C-407E-A947-70E740481C1C}">
                          <a14:useLocalDpi xmlns:a14="http://schemas.microsoft.com/office/drawing/2010/main"/>
                        </a:ext>
                      </a:extLst>
                    </a:blip>
                    <a:stretch>
                      <a:fillRect/>
                    </a:stretch>
                  </pic:blipFill>
                  <pic:spPr>
                    <a:xfrm>
                      <a:off x="0" y="0"/>
                      <a:ext cx="2186997" cy="1165185"/>
                    </a:xfrm>
                    <a:prstGeom prst="rect">
                      <a:avLst/>
                    </a:prstGeom>
                  </pic:spPr>
                </pic:pic>
              </a:graphicData>
            </a:graphic>
          </wp:inline>
        </w:drawing>
      </w:r>
      <w:r w:rsidRPr="00C129E1">
        <w:rPr>
          <w:rFonts w:ascii="Arial" w:hAnsi="Arial" w:cs="Arial"/>
          <w:sz w:val="22"/>
          <w:szCs w:val="22"/>
        </w:rPr>
        <w:t xml:space="preserve"> </w:t>
      </w:r>
      <w:r w:rsidRPr="00C129E1">
        <w:rPr>
          <w:rFonts w:ascii="Arial" w:hAnsi="Arial" w:cs="Arial"/>
          <w:noProof/>
          <w:sz w:val="22"/>
          <w:szCs w:val="22"/>
          <w:lang w:eastAsia="es-ES"/>
        </w:rPr>
        <w:drawing>
          <wp:inline distT="0" distB="0" distL="0" distR="0" wp14:anchorId="012EEB9D" wp14:editId="2B743D48">
            <wp:extent cx="2246630" cy="1133475"/>
            <wp:effectExtent l="0" t="0" r="1270" b="9525"/>
            <wp:docPr id="457741223" name="Imagen 4577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246672" cy="1133496"/>
                    </a:xfrm>
                    <a:prstGeom prst="rect">
                      <a:avLst/>
                    </a:prstGeom>
                  </pic:spPr>
                </pic:pic>
              </a:graphicData>
            </a:graphic>
          </wp:inline>
        </w:drawing>
      </w:r>
      <w:r w:rsidRPr="00C129E1">
        <w:rPr>
          <w:rFonts w:ascii="Arial" w:hAnsi="Arial" w:cs="Arial"/>
          <w:noProof/>
          <w:sz w:val="22"/>
          <w:szCs w:val="22"/>
          <w:lang w:val="es-CO" w:eastAsia="es-CO"/>
        </w:rPr>
        <w:t xml:space="preserve"> </w:t>
      </w:r>
    </w:p>
    <w:p w14:paraId="4649BEAE" w14:textId="77777777" w:rsidR="002E19E0" w:rsidRPr="00C129E1" w:rsidRDefault="002E19E0" w:rsidP="002E19E0">
      <w:pPr>
        <w:spacing w:after="0" w:line="240" w:lineRule="auto"/>
        <w:rPr>
          <w:rFonts w:ascii="Arial" w:hAnsi="Arial" w:cs="Arial"/>
          <w:b/>
          <w:bCs/>
          <w:sz w:val="22"/>
          <w:szCs w:val="22"/>
        </w:rPr>
      </w:pPr>
      <w:r w:rsidRPr="00C129E1">
        <w:rPr>
          <w:rFonts w:ascii="Arial" w:hAnsi="Arial" w:cs="Arial"/>
          <w:b/>
          <w:bCs/>
          <w:sz w:val="22"/>
          <w:szCs w:val="22"/>
        </w:rPr>
        <w:t>Fotos Talleres con funcionarios “Cuenta hasta diez”</w:t>
      </w:r>
    </w:p>
    <w:p w14:paraId="16250124" w14:textId="3CD27D9D" w:rsidR="002E19E0" w:rsidRPr="00C129E1" w:rsidRDefault="002E19E0" w:rsidP="002E19E0">
      <w:pPr>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0AF259F2" wp14:editId="7229D1E4">
            <wp:extent cx="1951280" cy="1132840"/>
            <wp:effectExtent l="0" t="0" r="0" b="0"/>
            <wp:docPr id="1307964961" name="Imagen 130796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962800" cy="1139528"/>
                    </a:xfrm>
                    <a:prstGeom prst="rect">
                      <a:avLst/>
                    </a:prstGeom>
                    <a:ln>
                      <a:noFill/>
                    </a:ln>
                    <a:extLst>
                      <a:ext uri="{53640926-AAD7-44D8-BBD7-CCE9431645EC}">
                        <a14:shadowObscured xmlns:a14="http://schemas.microsoft.com/office/drawing/2010/main"/>
                      </a:ext>
                    </a:extLst>
                  </pic:spPr>
                </pic:pic>
              </a:graphicData>
            </a:graphic>
          </wp:inline>
        </w:drawing>
      </w:r>
      <w:r w:rsidRPr="00C129E1">
        <w:rPr>
          <w:rFonts w:ascii="Arial" w:hAnsi="Arial" w:cs="Arial"/>
          <w:noProof/>
          <w:sz w:val="22"/>
          <w:szCs w:val="22"/>
          <w:lang w:eastAsia="es-ES"/>
        </w:rPr>
        <w:drawing>
          <wp:inline distT="0" distB="0" distL="0" distR="0" wp14:anchorId="2AF9D099" wp14:editId="6B735963">
            <wp:extent cx="1762125" cy="1104265"/>
            <wp:effectExtent l="0" t="0" r="9525" b="635"/>
            <wp:docPr id="529289439" name="Imagen 52928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771674" cy="1110249"/>
                    </a:xfrm>
                    <a:prstGeom prst="rect">
                      <a:avLst/>
                    </a:prstGeom>
                    <a:ln>
                      <a:noFill/>
                    </a:ln>
                    <a:extLst>
                      <a:ext uri="{53640926-AAD7-44D8-BBD7-CCE9431645EC}">
                        <a14:shadowObscured xmlns:a14="http://schemas.microsoft.com/office/drawing/2010/main"/>
                      </a:ext>
                    </a:extLst>
                  </pic:spPr>
                </pic:pic>
              </a:graphicData>
            </a:graphic>
          </wp:inline>
        </w:drawing>
      </w:r>
    </w:p>
    <w:p w14:paraId="24A97315" w14:textId="77777777" w:rsidR="002E19E0" w:rsidRPr="00C129E1" w:rsidRDefault="002E19E0" w:rsidP="002E19E0">
      <w:pPr>
        <w:spacing w:after="0" w:line="240" w:lineRule="auto"/>
        <w:jc w:val="both"/>
        <w:rPr>
          <w:rFonts w:ascii="Arial" w:hAnsi="Arial" w:cs="Arial"/>
          <w:b/>
          <w:bCs/>
          <w:sz w:val="22"/>
          <w:szCs w:val="22"/>
        </w:rPr>
      </w:pPr>
    </w:p>
    <w:p w14:paraId="108720AF" w14:textId="79CCF396" w:rsidR="002E19E0" w:rsidRDefault="002E19E0" w:rsidP="002E19E0">
      <w:pPr>
        <w:spacing w:after="0" w:line="240" w:lineRule="auto"/>
        <w:jc w:val="both"/>
        <w:rPr>
          <w:rFonts w:ascii="Arial" w:hAnsi="Arial" w:cs="Arial"/>
          <w:b/>
          <w:bCs/>
          <w:sz w:val="22"/>
          <w:szCs w:val="22"/>
        </w:rPr>
      </w:pPr>
      <w:r w:rsidRPr="00C129E1">
        <w:rPr>
          <w:rFonts w:ascii="Arial" w:hAnsi="Arial" w:cs="Arial"/>
          <w:b/>
          <w:bCs/>
          <w:sz w:val="22"/>
          <w:szCs w:val="22"/>
        </w:rPr>
        <w:t xml:space="preserve">BENEFICIOS: </w:t>
      </w:r>
    </w:p>
    <w:p w14:paraId="46A9CDAF" w14:textId="77777777" w:rsidR="00B3682A" w:rsidRPr="00C129E1" w:rsidRDefault="00B3682A" w:rsidP="002E19E0">
      <w:pPr>
        <w:spacing w:after="0" w:line="240" w:lineRule="auto"/>
        <w:jc w:val="both"/>
        <w:rPr>
          <w:rFonts w:ascii="Arial" w:hAnsi="Arial" w:cs="Arial"/>
          <w:b/>
          <w:bCs/>
          <w:color w:val="A6A6A6" w:themeColor="background1" w:themeShade="A6"/>
          <w:sz w:val="22"/>
          <w:szCs w:val="22"/>
        </w:rPr>
      </w:pPr>
    </w:p>
    <w:p w14:paraId="2AFDA687" w14:textId="75985C35" w:rsidR="002E19E0" w:rsidRDefault="002E19E0" w:rsidP="002E19E0">
      <w:pPr>
        <w:spacing w:after="0" w:line="240" w:lineRule="auto"/>
        <w:jc w:val="both"/>
        <w:rPr>
          <w:rFonts w:ascii="Arial" w:hAnsi="Arial" w:cs="Arial"/>
          <w:sz w:val="22"/>
          <w:szCs w:val="22"/>
          <w:u w:val="single"/>
        </w:rPr>
      </w:pPr>
      <w:r w:rsidRPr="00C129E1">
        <w:rPr>
          <w:rFonts w:ascii="Arial" w:hAnsi="Arial" w:cs="Arial"/>
          <w:sz w:val="22"/>
          <w:szCs w:val="22"/>
          <w:u w:val="single"/>
        </w:rPr>
        <w:t>a. CAE Bosconia</w:t>
      </w:r>
    </w:p>
    <w:p w14:paraId="7116647F" w14:textId="77777777" w:rsidR="00B3682A" w:rsidRPr="00C129E1" w:rsidRDefault="00B3682A" w:rsidP="002E19E0">
      <w:pPr>
        <w:spacing w:after="0" w:line="240" w:lineRule="auto"/>
        <w:jc w:val="both"/>
        <w:rPr>
          <w:rFonts w:ascii="Arial" w:hAnsi="Arial" w:cs="Arial"/>
          <w:sz w:val="22"/>
          <w:szCs w:val="22"/>
          <w:u w:val="single"/>
        </w:rPr>
      </w:pPr>
    </w:p>
    <w:p w14:paraId="5FEA516C"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lastRenderedPageBreak/>
        <w:t>Contar con los 50 cupos del CAE Bosconia, permite prevenir el hacinamiento en los centros privativos de libertad del sistema, y fundamentalmente garantizar la atención integral y el interés superior de los adolescentes y jóvenes que cumplen sanción en los centros.</w:t>
      </w:r>
    </w:p>
    <w:p w14:paraId="3B4287E8" w14:textId="77777777" w:rsidR="002E19E0" w:rsidRPr="00C129E1" w:rsidRDefault="002E19E0" w:rsidP="002E19E0">
      <w:pPr>
        <w:spacing w:after="0" w:line="240" w:lineRule="auto"/>
        <w:jc w:val="both"/>
        <w:rPr>
          <w:rFonts w:ascii="Arial" w:hAnsi="Arial" w:cs="Arial"/>
          <w:sz w:val="22"/>
          <w:szCs w:val="22"/>
        </w:rPr>
      </w:pPr>
    </w:p>
    <w:p w14:paraId="0264A9CC" w14:textId="2A60EFCE" w:rsidR="002E19E0" w:rsidRDefault="002E19E0" w:rsidP="002E19E0">
      <w:pPr>
        <w:spacing w:after="0" w:line="240" w:lineRule="auto"/>
        <w:jc w:val="both"/>
        <w:rPr>
          <w:rFonts w:ascii="Arial" w:eastAsia="Arial" w:hAnsi="Arial" w:cs="Arial"/>
          <w:sz w:val="22"/>
          <w:szCs w:val="22"/>
          <w:u w:val="single"/>
          <w:lang w:val="es-CO"/>
        </w:rPr>
      </w:pPr>
      <w:r w:rsidRPr="00C129E1">
        <w:rPr>
          <w:rFonts w:ascii="Arial" w:eastAsia="Arial" w:hAnsi="Arial" w:cs="Arial"/>
          <w:sz w:val="22"/>
          <w:szCs w:val="22"/>
          <w:u w:val="single"/>
          <w:lang w:val="es-CO"/>
        </w:rPr>
        <w:t>b. Programa “Cuenta hasta diez”</w:t>
      </w:r>
    </w:p>
    <w:p w14:paraId="63DC69CE" w14:textId="77777777" w:rsidR="00B3682A" w:rsidRPr="00C129E1" w:rsidRDefault="00B3682A" w:rsidP="002E19E0">
      <w:pPr>
        <w:spacing w:after="0" w:line="240" w:lineRule="auto"/>
        <w:jc w:val="both"/>
        <w:rPr>
          <w:rFonts w:ascii="Arial" w:hAnsi="Arial" w:cs="Arial"/>
          <w:sz w:val="22"/>
          <w:szCs w:val="22"/>
          <w:u w:val="single"/>
        </w:rPr>
      </w:pPr>
    </w:p>
    <w:p w14:paraId="6AD2BAC4" w14:textId="77777777" w:rsidR="002E19E0" w:rsidRPr="00172EE9" w:rsidRDefault="002E19E0" w:rsidP="00220993">
      <w:pPr>
        <w:pStyle w:val="Prrafodelista"/>
        <w:numPr>
          <w:ilvl w:val="0"/>
          <w:numId w:val="258"/>
        </w:numPr>
        <w:spacing w:after="0" w:line="240" w:lineRule="auto"/>
        <w:ind w:left="284" w:hanging="284"/>
        <w:jc w:val="both"/>
        <w:rPr>
          <w:rFonts w:ascii="Arial" w:eastAsia="Arial" w:hAnsi="Arial" w:cs="Arial"/>
        </w:rPr>
      </w:pPr>
      <w:r w:rsidRPr="00172EE9">
        <w:rPr>
          <w:rFonts w:ascii="Arial" w:eastAsia="Arial" w:hAnsi="Arial" w:cs="Arial"/>
        </w:rPr>
        <w:t xml:space="preserve">El desarrollo de habilidades socioemocionales y cognitivas que ayudan a mejorar el proceso de toma de decisiones de los adolescentes y jóvenes del SRPA, disminuyendo así la probabilidad de la reincidencia en el delito, por una situación de impulsividad, o una mala toma de decisión ante una situación de riesgo. </w:t>
      </w:r>
    </w:p>
    <w:p w14:paraId="7C80AA1B" w14:textId="77777777" w:rsidR="002E19E0" w:rsidRPr="00172EE9" w:rsidRDefault="002E19E0" w:rsidP="00220993">
      <w:pPr>
        <w:pStyle w:val="Prrafodelista"/>
        <w:numPr>
          <w:ilvl w:val="0"/>
          <w:numId w:val="258"/>
        </w:numPr>
        <w:spacing w:after="0" w:line="240" w:lineRule="auto"/>
        <w:ind w:left="284" w:hanging="284"/>
        <w:jc w:val="both"/>
        <w:rPr>
          <w:rFonts w:ascii="Arial" w:hAnsi="Arial" w:cs="Arial"/>
          <w:lang w:eastAsia="es-CO"/>
        </w:rPr>
      </w:pPr>
      <w:r w:rsidRPr="00172EE9">
        <w:rPr>
          <w:rFonts w:ascii="Arial" w:hAnsi="Arial" w:cs="Arial"/>
          <w:lang w:eastAsia="es-CO"/>
        </w:rPr>
        <w:t xml:space="preserve">Brindar estrategias basadas en evidencia a los Operadores de los Centros del SRPA, para el trabajo a nivel emocional con los adolescentes, jóvenes y sus familias. </w:t>
      </w:r>
    </w:p>
    <w:p w14:paraId="0B210B31" w14:textId="77777777" w:rsidR="002E19E0" w:rsidRPr="00172EE9" w:rsidRDefault="002E19E0" w:rsidP="00220993">
      <w:pPr>
        <w:pStyle w:val="Prrafodelista"/>
        <w:numPr>
          <w:ilvl w:val="0"/>
          <w:numId w:val="258"/>
        </w:numPr>
        <w:spacing w:after="0" w:line="240" w:lineRule="auto"/>
        <w:ind w:left="284" w:hanging="284"/>
        <w:jc w:val="both"/>
        <w:rPr>
          <w:rFonts w:ascii="Arial" w:hAnsi="Arial" w:cs="Arial"/>
          <w:lang w:eastAsia="es-CO"/>
        </w:rPr>
      </w:pPr>
      <w:r w:rsidRPr="00172EE9">
        <w:rPr>
          <w:rFonts w:ascii="Arial" w:hAnsi="Arial" w:cs="Arial"/>
          <w:lang w:eastAsia="es-CO"/>
        </w:rPr>
        <w:t xml:space="preserve">Dejar capacidad instalada en todos los centros del SRPA, a través de una estrategia basada en evidencia, sobre regulación emocional, como factor de prevención frente a la reincidencia en el delito. </w:t>
      </w:r>
    </w:p>
    <w:p w14:paraId="0DB6FC32" w14:textId="77777777" w:rsidR="002E19E0" w:rsidRPr="00C129E1" w:rsidRDefault="002E19E0" w:rsidP="002E19E0">
      <w:pPr>
        <w:spacing w:after="0" w:line="240" w:lineRule="auto"/>
        <w:jc w:val="both"/>
        <w:rPr>
          <w:rFonts w:ascii="Arial" w:hAnsi="Arial" w:cs="Arial"/>
          <w:b/>
          <w:bCs/>
          <w:sz w:val="22"/>
          <w:szCs w:val="22"/>
        </w:rPr>
      </w:pPr>
    </w:p>
    <w:p w14:paraId="6EE38607" w14:textId="77777777" w:rsidR="00172EE9" w:rsidRDefault="002E19E0" w:rsidP="002E19E0">
      <w:pPr>
        <w:spacing w:after="0" w:line="240" w:lineRule="auto"/>
        <w:jc w:val="both"/>
        <w:rPr>
          <w:rFonts w:ascii="Arial" w:hAnsi="Arial" w:cs="Arial"/>
          <w:b/>
          <w:bCs/>
          <w:sz w:val="22"/>
          <w:szCs w:val="22"/>
        </w:rPr>
      </w:pPr>
      <w:r w:rsidRPr="00C129E1">
        <w:rPr>
          <w:rFonts w:ascii="Arial" w:hAnsi="Arial" w:cs="Arial"/>
          <w:b/>
          <w:bCs/>
          <w:sz w:val="22"/>
          <w:szCs w:val="22"/>
        </w:rPr>
        <w:t xml:space="preserve">PRINCIPALES DIFICULTADES: </w:t>
      </w:r>
    </w:p>
    <w:p w14:paraId="3FF5AFC7" w14:textId="0CB09F7F" w:rsidR="002E19E0" w:rsidRPr="00C129E1" w:rsidRDefault="002E19E0" w:rsidP="002E19E0">
      <w:pPr>
        <w:spacing w:after="0" w:line="240" w:lineRule="auto"/>
        <w:jc w:val="both"/>
        <w:rPr>
          <w:rFonts w:ascii="Arial" w:hAnsi="Arial" w:cs="Arial"/>
          <w:b/>
          <w:sz w:val="22"/>
          <w:szCs w:val="22"/>
        </w:rPr>
      </w:pPr>
      <w:r w:rsidRPr="00C129E1">
        <w:rPr>
          <w:rFonts w:ascii="Arial" w:hAnsi="Arial" w:cs="Arial"/>
          <w:b/>
          <w:sz w:val="22"/>
          <w:szCs w:val="22"/>
        </w:rPr>
        <w:tab/>
      </w:r>
    </w:p>
    <w:p w14:paraId="7B4200DD" w14:textId="29118E89" w:rsidR="002E19E0" w:rsidRPr="00C129E1" w:rsidRDefault="002E19E0" w:rsidP="00C73400">
      <w:pPr>
        <w:spacing w:after="0" w:line="240" w:lineRule="auto"/>
        <w:ind w:left="284" w:hanging="284"/>
        <w:jc w:val="both"/>
        <w:rPr>
          <w:rFonts w:ascii="Arial" w:hAnsi="Arial" w:cs="Arial"/>
          <w:bCs/>
          <w:sz w:val="22"/>
          <w:szCs w:val="22"/>
        </w:rPr>
      </w:pPr>
      <w:r w:rsidRPr="00C73400">
        <w:rPr>
          <w:rFonts w:ascii="Arial" w:hAnsi="Arial" w:cs="Arial"/>
          <w:sz w:val="22"/>
          <w:szCs w:val="22"/>
        </w:rPr>
        <w:t>a. CAE Bosconia</w:t>
      </w:r>
      <w:r w:rsidR="00C73400" w:rsidRPr="00C73400">
        <w:rPr>
          <w:rFonts w:ascii="Arial" w:hAnsi="Arial" w:cs="Arial"/>
          <w:sz w:val="22"/>
          <w:szCs w:val="22"/>
        </w:rPr>
        <w:t>:</w:t>
      </w:r>
      <w:r w:rsidR="00C73400">
        <w:rPr>
          <w:rFonts w:ascii="Arial" w:hAnsi="Arial" w:cs="Arial"/>
          <w:sz w:val="22"/>
          <w:szCs w:val="22"/>
          <w:u w:val="single"/>
        </w:rPr>
        <w:t xml:space="preserve"> </w:t>
      </w:r>
      <w:r w:rsidRPr="00C129E1">
        <w:rPr>
          <w:rFonts w:ascii="Arial" w:hAnsi="Arial" w:cs="Arial"/>
          <w:bCs/>
          <w:sz w:val="22"/>
          <w:szCs w:val="22"/>
        </w:rPr>
        <w:t xml:space="preserve">Fortalecimiento con Policía de Infancia y Adolescencia para los procesos de traslado a citas médicas y de atención en proyectos externos de ICBF. </w:t>
      </w:r>
    </w:p>
    <w:p w14:paraId="2E281A4B" w14:textId="77777777" w:rsidR="002E19E0" w:rsidRPr="00C129E1" w:rsidRDefault="002E19E0" w:rsidP="002E19E0">
      <w:pPr>
        <w:spacing w:after="0" w:line="240" w:lineRule="auto"/>
        <w:jc w:val="both"/>
        <w:rPr>
          <w:rFonts w:ascii="Arial" w:hAnsi="Arial" w:cs="Arial"/>
          <w:bCs/>
          <w:sz w:val="22"/>
          <w:szCs w:val="22"/>
        </w:rPr>
      </w:pPr>
    </w:p>
    <w:p w14:paraId="42B57C03" w14:textId="576593D9" w:rsidR="002E19E0" w:rsidRPr="00C129E1" w:rsidRDefault="002E19E0" w:rsidP="00C73400">
      <w:pPr>
        <w:spacing w:after="0" w:line="240" w:lineRule="auto"/>
        <w:ind w:left="284" w:hanging="284"/>
        <w:jc w:val="both"/>
        <w:rPr>
          <w:rFonts w:ascii="Arial" w:eastAsia="Arial" w:hAnsi="Arial" w:cs="Arial"/>
          <w:sz w:val="22"/>
          <w:szCs w:val="22"/>
          <w:lang w:val="es-CO"/>
        </w:rPr>
      </w:pPr>
      <w:r w:rsidRPr="00C73400">
        <w:rPr>
          <w:rFonts w:ascii="Arial" w:eastAsia="Arial" w:hAnsi="Arial" w:cs="Arial"/>
          <w:sz w:val="22"/>
          <w:szCs w:val="22"/>
          <w:lang w:val="es-CO"/>
        </w:rPr>
        <w:t>b. Programa “Cuenta hasta diez”</w:t>
      </w:r>
      <w:r w:rsidR="00C73400" w:rsidRPr="00C73400">
        <w:rPr>
          <w:rFonts w:ascii="Arial" w:eastAsia="Arial" w:hAnsi="Arial" w:cs="Arial"/>
          <w:sz w:val="22"/>
          <w:szCs w:val="22"/>
          <w:lang w:val="es-CO"/>
        </w:rPr>
        <w:t xml:space="preserve">: </w:t>
      </w:r>
      <w:r w:rsidRPr="00C73400">
        <w:rPr>
          <w:rFonts w:ascii="Arial" w:eastAsia="Arial" w:hAnsi="Arial" w:cs="Arial"/>
          <w:sz w:val="22"/>
          <w:szCs w:val="22"/>
          <w:lang w:val="es-CO"/>
        </w:rPr>
        <w:t>La</w:t>
      </w:r>
      <w:r w:rsidRPr="00C129E1">
        <w:rPr>
          <w:rFonts w:ascii="Arial" w:eastAsia="Arial" w:hAnsi="Arial" w:cs="Arial"/>
          <w:sz w:val="22"/>
          <w:szCs w:val="22"/>
          <w:lang w:val="es-CO"/>
        </w:rPr>
        <w:t xml:space="preserve"> dificultad más relevante dentro de las dinámicas de los centros privativos es la perdida de participantes por sustitución de medida, lo cual implica que los participantes no terminen el programa ya que salen en libertad de manera anticipada y es muy difícil establecer esto previamente a la selección de los adolescentes y jóvenes. En los centros no privativos, la principal dificultad es la baja asistencia y fluctuación de los adolescentes y jóvenes a los centros, lo cual dificulta la adherencia al programa, debiendo retomar y empalmar en cada sesión a uno o varios participantes. Es de aclarar que esta situación se ha incrementado en este año en comparación con las cohortes anteriores. Los centros refieren que se debe a los cambios en los lineamientos del ICBF, frente al cumplimiento de la sanción. </w:t>
      </w:r>
    </w:p>
    <w:p w14:paraId="47635A94" w14:textId="77777777" w:rsidR="002E19E0" w:rsidRPr="00C129E1" w:rsidRDefault="002E19E0" w:rsidP="002E19E0">
      <w:pPr>
        <w:spacing w:after="0" w:line="240" w:lineRule="auto"/>
        <w:jc w:val="both"/>
        <w:rPr>
          <w:rFonts w:ascii="Arial" w:hAnsi="Arial" w:cs="Arial"/>
          <w:b/>
          <w:bCs/>
          <w:sz w:val="22"/>
          <w:szCs w:val="22"/>
        </w:rPr>
      </w:pPr>
    </w:p>
    <w:p w14:paraId="351C2F56" w14:textId="50384813" w:rsidR="002E19E0" w:rsidRDefault="002E19E0" w:rsidP="002E19E0">
      <w:pPr>
        <w:spacing w:after="0" w:line="240" w:lineRule="auto"/>
        <w:jc w:val="both"/>
        <w:rPr>
          <w:rFonts w:ascii="Arial" w:hAnsi="Arial" w:cs="Arial"/>
          <w:sz w:val="22"/>
          <w:szCs w:val="22"/>
        </w:rPr>
      </w:pPr>
      <w:r w:rsidRPr="00C129E1">
        <w:rPr>
          <w:rFonts w:ascii="Arial" w:hAnsi="Arial" w:cs="Arial"/>
          <w:b/>
          <w:bCs/>
          <w:sz w:val="22"/>
          <w:szCs w:val="22"/>
        </w:rPr>
        <w:t>PRINCIPALES IMPACTOS QUE SE ESPERA LOGRAR:</w:t>
      </w:r>
      <w:r w:rsidRPr="00C129E1">
        <w:rPr>
          <w:rFonts w:ascii="Arial" w:hAnsi="Arial" w:cs="Arial"/>
          <w:sz w:val="22"/>
          <w:szCs w:val="22"/>
        </w:rPr>
        <w:t xml:space="preserve"> </w:t>
      </w:r>
    </w:p>
    <w:p w14:paraId="1A31F14C" w14:textId="77777777" w:rsidR="00C73400" w:rsidRPr="00C129E1" w:rsidRDefault="00C73400" w:rsidP="002E19E0">
      <w:pPr>
        <w:spacing w:after="0" w:line="240" w:lineRule="auto"/>
        <w:jc w:val="both"/>
        <w:rPr>
          <w:rFonts w:ascii="Arial" w:hAnsi="Arial" w:cs="Arial"/>
          <w:sz w:val="22"/>
          <w:szCs w:val="22"/>
        </w:rPr>
      </w:pPr>
    </w:p>
    <w:p w14:paraId="57CA2D1F" w14:textId="10593B52" w:rsidR="002E19E0" w:rsidRPr="00C129E1" w:rsidRDefault="00C73400" w:rsidP="00114251">
      <w:pPr>
        <w:spacing w:after="0" w:line="240" w:lineRule="auto"/>
        <w:ind w:left="284" w:hanging="284"/>
        <w:contextualSpacing/>
        <w:jc w:val="both"/>
        <w:rPr>
          <w:rFonts w:ascii="Arial" w:eastAsia="Arial" w:hAnsi="Arial" w:cs="Arial"/>
          <w:sz w:val="22"/>
          <w:szCs w:val="22"/>
        </w:rPr>
      </w:pPr>
      <w:r>
        <w:rPr>
          <w:rFonts w:ascii="Arial" w:eastAsia="Arial" w:hAnsi="Arial" w:cs="Arial"/>
          <w:iCs/>
          <w:sz w:val="22"/>
          <w:szCs w:val="22"/>
        </w:rPr>
        <w:t xml:space="preserve">a. Atención CAE Bosconia: </w:t>
      </w:r>
      <w:r w:rsidR="002E19E0" w:rsidRPr="00C129E1">
        <w:rPr>
          <w:rFonts w:ascii="Arial" w:eastAsia="Arial" w:hAnsi="Arial" w:cs="Arial"/>
          <w:sz w:val="22"/>
          <w:szCs w:val="22"/>
        </w:rPr>
        <w:t>Se espera lograr que los adolescentes y jóvenes que cumplen la sanción de privación de libertad en el Centro de Atención Especializada, reciban atención pedagógica integral, especializada, diferencial y con enfoque restaurativo que resulte en la reducción de reincidencia.</w:t>
      </w:r>
    </w:p>
    <w:p w14:paraId="0231D149" w14:textId="77777777" w:rsidR="002E19E0" w:rsidRPr="00C129E1" w:rsidRDefault="002E19E0" w:rsidP="00114251">
      <w:pPr>
        <w:spacing w:after="0" w:line="240" w:lineRule="auto"/>
        <w:ind w:left="284" w:hanging="284"/>
        <w:contextualSpacing/>
        <w:jc w:val="both"/>
        <w:rPr>
          <w:rFonts w:ascii="Arial" w:eastAsia="Arial" w:hAnsi="Arial" w:cs="Arial"/>
          <w:sz w:val="22"/>
          <w:szCs w:val="22"/>
        </w:rPr>
      </w:pPr>
    </w:p>
    <w:p w14:paraId="7DF75118" w14:textId="15BCD9E1" w:rsidR="002E19E0" w:rsidRPr="00C129E1" w:rsidRDefault="002E19E0" w:rsidP="003E3036">
      <w:pPr>
        <w:spacing w:after="0" w:line="240" w:lineRule="auto"/>
        <w:ind w:left="284" w:hanging="284"/>
        <w:jc w:val="both"/>
        <w:rPr>
          <w:rFonts w:ascii="Arial" w:eastAsia="Arial" w:hAnsi="Arial" w:cs="Arial"/>
          <w:sz w:val="22"/>
          <w:szCs w:val="22"/>
        </w:rPr>
      </w:pPr>
      <w:r w:rsidRPr="00114251">
        <w:rPr>
          <w:rFonts w:ascii="Arial" w:eastAsia="Arial" w:hAnsi="Arial" w:cs="Arial"/>
          <w:sz w:val="22"/>
          <w:szCs w:val="22"/>
          <w:lang w:val="es-CO"/>
        </w:rPr>
        <w:t>b. Programa “Cuenta hasta diez”</w:t>
      </w:r>
      <w:r w:rsidR="00114251">
        <w:rPr>
          <w:rFonts w:ascii="Arial" w:eastAsia="Arial" w:hAnsi="Arial" w:cs="Arial"/>
          <w:sz w:val="22"/>
          <w:szCs w:val="22"/>
          <w:lang w:val="es-CO"/>
        </w:rPr>
        <w:t xml:space="preserve">: </w:t>
      </w:r>
      <w:r w:rsidRPr="00C129E1">
        <w:rPr>
          <w:rFonts w:ascii="Arial" w:eastAsia="Arial" w:hAnsi="Arial" w:cs="Arial"/>
          <w:sz w:val="22"/>
          <w:szCs w:val="22"/>
        </w:rPr>
        <w:t xml:space="preserve">Consolidar el programa “Cuenta hasta diez”, como programa efectivo en el abordaje de situaciones de riesgo frente a la reincidencia en el delito de los adolescentes y jóvenes del SRPA, a través de la evaluación y seguimiento del protocolo ajustado de acuerdo a las características del tipo de población de los diferentes centros. </w:t>
      </w:r>
      <w:r w:rsidRPr="00C129E1">
        <w:rPr>
          <w:rFonts w:ascii="Arial" w:hAnsi="Arial" w:cs="Arial"/>
          <w:sz w:val="22"/>
          <w:szCs w:val="22"/>
          <w:lang w:val="es-CO"/>
        </w:rPr>
        <w:t xml:space="preserve">Cuenta Hasta Diez es un programa diseñado por la Secretaría de Seguridad, Convivencia y Justicia para reducir las consecuencias negativas de las acciones que se toman cuando las personas </w:t>
      </w:r>
      <w:r w:rsidRPr="00C129E1">
        <w:rPr>
          <w:rFonts w:ascii="Arial" w:hAnsi="Arial" w:cs="Arial"/>
          <w:sz w:val="22"/>
          <w:szCs w:val="22"/>
          <w:lang w:val="es-CO"/>
        </w:rPr>
        <w:lastRenderedPageBreak/>
        <w:t>actúan impulsivamente.</w:t>
      </w:r>
      <w:r w:rsidR="00114251">
        <w:rPr>
          <w:rFonts w:ascii="Arial" w:hAnsi="Arial" w:cs="Arial"/>
          <w:sz w:val="22"/>
          <w:szCs w:val="22"/>
          <w:lang w:val="es-CO"/>
        </w:rPr>
        <w:t xml:space="preserve">  </w:t>
      </w:r>
      <w:r w:rsidRPr="00C129E1">
        <w:rPr>
          <w:rFonts w:ascii="Arial" w:eastAsia="Arial" w:hAnsi="Arial" w:cs="Arial"/>
          <w:sz w:val="22"/>
          <w:szCs w:val="22"/>
        </w:rPr>
        <w:t xml:space="preserve">Se capacitará en las estrategias básicas de “Cuenta hasta diez” a los funcionarios de los Operadores del SRPA, generando capacidad instalada frente al programa basado en evidencia para que sean multiplicadores de la experiencia en cada uno de los Centros. </w:t>
      </w:r>
    </w:p>
    <w:p w14:paraId="13EF02DA" w14:textId="77777777" w:rsidR="002E19E0" w:rsidRPr="00C129E1" w:rsidRDefault="002E19E0" w:rsidP="002E19E0">
      <w:pPr>
        <w:spacing w:after="0" w:line="240" w:lineRule="auto"/>
        <w:jc w:val="both"/>
        <w:rPr>
          <w:rFonts w:ascii="Arial" w:hAnsi="Arial" w:cs="Arial"/>
          <w:sz w:val="22"/>
          <w:szCs w:val="22"/>
        </w:rPr>
      </w:pPr>
    </w:p>
    <w:p w14:paraId="534D25DC" w14:textId="77777777" w:rsidR="002E19E0" w:rsidRPr="00114251" w:rsidRDefault="002E19E0" w:rsidP="00114251">
      <w:pPr>
        <w:spacing w:after="0" w:line="240" w:lineRule="auto"/>
        <w:ind w:left="284" w:hanging="284"/>
        <w:jc w:val="both"/>
        <w:rPr>
          <w:rFonts w:ascii="Arial" w:hAnsi="Arial" w:cs="Arial"/>
          <w:b/>
          <w:sz w:val="22"/>
          <w:szCs w:val="22"/>
        </w:rPr>
      </w:pPr>
      <w:r w:rsidRPr="00114251">
        <w:rPr>
          <w:rFonts w:ascii="Arial" w:hAnsi="Arial" w:cs="Arial"/>
          <w:b/>
          <w:sz w:val="22"/>
          <w:szCs w:val="22"/>
        </w:rPr>
        <w:t>4. META PLAN DE DESARROLLO: 127.” 400 jóvenes que resuelven sus conflictos con la ley a través del Programa Distrital de Justicia Juvenil Restaurativa”</w:t>
      </w:r>
    </w:p>
    <w:p w14:paraId="05B2F887" w14:textId="77777777" w:rsidR="00114251" w:rsidRDefault="00114251" w:rsidP="002E19E0">
      <w:pPr>
        <w:spacing w:after="0" w:line="240" w:lineRule="auto"/>
        <w:ind w:left="313"/>
        <w:jc w:val="both"/>
        <w:rPr>
          <w:rFonts w:ascii="Arial" w:eastAsiaTheme="minorHAnsi" w:hAnsi="Arial" w:cs="Arial"/>
          <w:b/>
          <w:color w:val="8496B0" w:themeColor="text2" w:themeTint="99"/>
          <w:sz w:val="22"/>
          <w:szCs w:val="22"/>
          <w:lang w:val="es-CO" w:eastAsia="en-US"/>
        </w:rPr>
      </w:pPr>
    </w:p>
    <w:p w14:paraId="51B23965" w14:textId="4CAD08A5" w:rsidR="002E19E0" w:rsidRPr="00114251" w:rsidRDefault="002E19E0" w:rsidP="00114251">
      <w:pPr>
        <w:spacing w:after="0" w:line="240" w:lineRule="auto"/>
        <w:jc w:val="both"/>
        <w:rPr>
          <w:rFonts w:ascii="Arial" w:eastAsiaTheme="minorHAnsi" w:hAnsi="Arial" w:cs="Arial"/>
          <w:b/>
          <w:sz w:val="22"/>
          <w:szCs w:val="22"/>
          <w:lang w:val="es-CO" w:eastAsia="en-US"/>
        </w:rPr>
      </w:pPr>
      <w:r w:rsidRPr="00114251">
        <w:rPr>
          <w:rFonts w:ascii="Arial" w:eastAsiaTheme="minorHAnsi" w:hAnsi="Arial" w:cs="Arial"/>
          <w:b/>
          <w:sz w:val="22"/>
          <w:szCs w:val="22"/>
          <w:lang w:val="es-CO" w:eastAsia="en-US"/>
        </w:rPr>
        <w:t>META PROYECTO: Atender 400 Jóvenes En conflicto con la ley a través del programa Distrital de Justicia Juvenil Restaurativa.</w:t>
      </w:r>
    </w:p>
    <w:p w14:paraId="25318812" w14:textId="77777777" w:rsidR="00114251" w:rsidRPr="00C129E1" w:rsidRDefault="00114251" w:rsidP="002E19E0">
      <w:pPr>
        <w:spacing w:after="0" w:line="240" w:lineRule="auto"/>
        <w:ind w:left="313"/>
        <w:jc w:val="both"/>
        <w:rPr>
          <w:rFonts w:ascii="Arial" w:eastAsiaTheme="minorHAnsi" w:hAnsi="Arial" w:cs="Arial"/>
          <w:b/>
          <w:color w:val="8496B0" w:themeColor="text2" w:themeTint="99"/>
          <w:sz w:val="22"/>
          <w:szCs w:val="22"/>
          <w:lang w:val="es-CO" w:eastAsia="en-US"/>
        </w:rPr>
      </w:pPr>
    </w:p>
    <w:p w14:paraId="3D50B4AE" w14:textId="006DEC88" w:rsidR="002E19E0" w:rsidRDefault="002E19E0" w:rsidP="002E19E0">
      <w:pPr>
        <w:spacing w:after="0" w:line="240" w:lineRule="auto"/>
        <w:jc w:val="both"/>
        <w:rPr>
          <w:rFonts w:ascii="Arial" w:eastAsia="Arial" w:hAnsi="Arial" w:cs="Arial"/>
          <w:sz w:val="22"/>
          <w:szCs w:val="22"/>
        </w:rPr>
      </w:pPr>
      <w:r w:rsidRPr="00C129E1">
        <w:rPr>
          <w:rFonts w:ascii="Arial" w:eastAsia="Arial" w:hAnsi="Arial" w:cs="Arial"/>
          <w:sz w:val="22"/>
          <w:szCs w:val="22"/>
        </w:rPr>
        <w:t xml:space="preserve">El Programa Distrital de Justicia Juvenil Restaurativa (PDJJR) cuenta con diferentes líneas de atención, a través de las cuales se busca que el adolescente / joven en conflicto con la ley reconozca el daño causado, repare a la víctima y se reintegre a su medio familiar y social con derechos restablecidos. </w:t>
      </w:r>
    </w:p>
    <w:p w14:paraId="1417C2F3" w14:textId="77777777" w:rsidR="00114251" w:rsidRPr="00C129E1" w:rsidRDefault="00114251" w:rsidP="002E19E0">
      <w:pPr>
        <w:spacing w:after="0" w:line="240" w:lineRule="auto"/>
        <w:jc w:val="both"/>
        <w:rPr>
          <w:rFonts w:ascii="Arial" w:eastAsia="Arial" w:hAnsi="Arial" w:cs="Arial"/>
          <w:sz w:val="22"/>
          <w:szCs w:val="22"/>
        </w:rPr>
      </w:pPr>
    </w:p>
    <w:tbl>
      <w:tblPr>
        <w:tblW w:w="8974" w:type="dxa"/>
        <w:jc w:val="center"/>
        <w:tblCellMar>
          <w:left w:w="70" w:type="dxa"/>
          <w:right w:w="70" w:type="dxa"/>
        </w:tblCellMar>
        <w:tblLook w:val="04A0" w:firstRow="1" w:lastRow="0" w:firstColumn="1" w:lastColumn="0" w:noHBand="0" w:noVBand="1"/>
      </w:tblPr>
      <w:tblGrid>
        <w:gridCol w:w="3715"/>
        <w:gridCol w:w="878"/>
        <w:gridCol w:w="879"/>
        <w:gridCol w:w="878"/>
        <w:gridCol w:w="879"/>
        <w:gridCol w:w="1745"/>
      </w:tblGrid>
      <w:tr w:rsidR="002E19E0" w:rsidRPr="00114251" w14:paraId="24EA1469" w14:textId="77777777" w:rsidTr="002E19E0">
        <w:trPr>
          <w:trHeight w:val="300"/>
          <w:jc w:val="center"/>
        </w:trPr>
        <w:tc>
          <w:tcPr>
            <w:tcW w:w="3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C303AA5" w14:textId="77777777" w:rsidR="002E19E0" w:rsidRPr="00114251" w:rsidRDefault="002E19E0" w:rsidP="002E19E0">
            <w:pPr>
              <w:spacing w:after="0" w:line="240" w:lineRule="auto"/>
              <w:rPr>
                <w:rFonts w:ascii="Arial" w:hAnsi="Arial" w:cs="Arial"/>
                <w:b/>
                <w:bCs/>
                <w:sz w:val="18"/>
                <w:szCs w:val="18"/>
                <w:lang w:eastAsia="es-CO"/>
              </w:rPr>
            </w:pPr>
            <w:bookmarkStart w:id="122" w:name="_Hlk536365655"/>
            <w:r w:rsidRPr="00114251">
              <w:rPr>
                <w:rFonts w:ascii="Arial" w:hAnsi="Arial" w:cs="Arial"/>
                <w:b/>
                <w:bCs/>
                <w:sz w:val="18"/>
                <w:szCs w:val="18"/>
                <w:lang w:eastAsia="es-CO"/>
              </w:rPr>
              <w:t>PDJJR</w:t>
            </w:r>
          </w:p>
        </w:tc>
        <w:tc>
          <w:tcPr>
            <w:tcW w:w="87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46B810" w14:textId="77777777" w:rsidR="002E19E0" w:rsidRPr="00114251" w:rsidRDefault="002E19E0" w:rsidP="002E19E0">
            <w:pPr>
              <w:spacing w:after="0" w:line="240" w:lineRule="auto"/>
              <w:jc w:val="center"/>
              <w:rPr>
                <w:rFonts w:ascii="Arial" w:hAnsi="Arial" w:cs="Arial"/>
                <w:b/>
                <w:bCs/>
                <w:sz w:val="18"/>
                <w:szCs w:val="18"/>
                <w:lang w:eastAsia="es-CO"/>
              </w:rPr>
            </w:pPr>
            <w:r w:rsidRPr="00114251">
              <w:rPr>
                <w:rFonts w:ascii="Arial" w:hAnsi="Arial" w:cs="Arial"/>
                <w:b/>
                <w:bCs/>
                <w:sz w:val="18"/>
                <w:szCs w:val="18"/>
                <w:lang w:eastAsia="es-CO"/>
              </w:rPr>
              <w:t>2016</w:t>
            </w:r>
          </w:p>
        </w:tc>
        <w:tc>
          <w:tcPr>
            <w:tcW w:w="87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1101BC6" w14:textId="77777777" w:rsidR="002E19E0" w:rsidRPr="00114251" w:rsidRDefault="002E19E0" w:rsidP="002E19E0">
            <w:pPr>
              <w:spacing w:after="0" w:line="240" w:lineRule="auto"/>
              <w:jc w:val="center"/>
              <w:rPr>
                <w:rFonts w:ascii="Arial" w:hAnsi="Arial" w:cs="Arial"/>
                <w:b/>
                <w:bCs/>
                <w:sz w:val="18"/>
                <w:szCs w:val="18"/>
                <w:lang w:eastAsia="es-CO"/>
              </w:rPr>
            </w:pPr>
            <w:r w:rsidRPr="00114251">
              <w:rPr>
                <w:rFonts w:ascii="Arial" w:hAnsi="Arial" w:cs="Arial"/>
                <w:b/>
                <w:bCs/>
                <w:sz w:val="18"/>
                <w:szCs w:val="18"/>
                <w:lang w:eastAsia="es-CO"/>
              </w:rPr>
              <w:t>2017</w:t>
            </w:r>
          </w:p>
        </w:tc>
        <w:tc>
          <w:tcPr>
            <w:tcW w:w="87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2064C39" w14:textId="77777777" w:rsidR="002E19E0" w:rsidRPr="00114251" w:rsidRDefault="002E19E0" w:rsidP="002E19E0">
            <w:pPr>
              <w:spacing w:after="0" w:line="240" w:lineRule="auto"/>
              <w:jc w:val="center"/>
              <w:rPr>
                <w:rFonts w:ascii="Arial" w:hAnsi="Arial" w:cs="Arial"/>
                <w:b/>
                <w:bCs/>
                <w:sz w:val="18"/>
                <w:szCs w:val="18"/>
                <w:lang w:eastAsia="es-CO"/>
              </w:rPr>
            </w:pPr>
            <w:r w:rsidRPr="00114251">
              <w:rPr>
                <w:rFonts w:ascii="Arial" w:hAnsi="Arial" w:cs="Arial"/>
                <w:b/>
                <w:bCs/>
                <w:sz w:val="18"/>
                <w:szCs w:val="18"/>
                <w:lang w:eastAsia="es-CO"/>
              </w:rPr>
              <w:t>2018</w:t>
            </w:r>
          </w:p>
        </w:tc>
        <w:tc>
          <w:tcPr>
            <w:tcW w:w="879" w:type="dxa"/>
            <w:tcBorders>
              <w:top w:val="single" w:sz="4" w:space="0" w:color="auto"/>
              <w:left w:val="nil"/>
              <w:bottom w:val="single" w:sz="4" w:space="0" w:color="auto"/>
              <w:right w:val="single" w:sz="4" w:space="0" w:color="auto"/>
            </w:tcBorders>
            <w:shd w:val="clear" w:color="auto" w:fill="BFBFBF" w:themeFill="background1" w:themeFillShade="BF"/>
          </w:tcPr>
          <w:p w14:paraId="76A729FA" w14:textId="77777777" w:rsidR="002E19E0" w:rsidRPr="00114251" w:rsidRDefault="002E19E0" w:rsidP="002E19E0">
            <w:pPr>
              <w:spacing w:after="0" w:line="240" w:lineRule="auto"/>
              <w:jc w:val="center"/>
              <w:rPr>
                <w:rFonts w:ascii="Arial" w:hAnsi="Arial" w:cs="Arial"/>
                <w:b/>
                <w:bCs/>
                <w:sz w:val="18"/>
                <w:szCs w:val="18"/>
                <w:lang w:eastAsia="es-CO"/>
              </w:rPr>
            </w:pPr>
            <w:r w:rsidRPr="00114251">
              <w:rPr>
                <w:rFonts w:ascii="Arial" w:hAnsi="Arial" w:cs="Arial"/>
                <w:b/>
                <w:bCs/>
                <w:sz w:val="18"/>
                <w:szCs w:val="18"/>
                <w:lang w:eastAsia="es-CO"/>
              </w:rPr>
              <w:t>2019</w:t>
            </w:r>
          </w:p>
        </w:tc>
        <w:tc>
          <w:tcPr>
            <w:tcW w:w="17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6026505" w14:textId="77777777" w:rsidR="002E19E0" w:rsidRPr="00114251" w:rsidRDefault="002E19E0" w:rsidP="002E19E0">
            <w:pPr>
              <w:spacing w:after="0" w:line="240" w:lineRule="auto"/>
              <w:rPr>
                <w:rFonts w:ascii="Arial" w:hAnsi="Arial" w:cs="Arial"/>
                <w:b/>
                <w:bCs/>
                <w:sz w:val="18"/>
                <w:szCs w:val="18"/>
                <w:lang w:eastAsia="es-CO"/>
              </w:rPr>
            </w:pPr>
            <w:r w:rsidRPr="00114251">
              <w:rPr>
                <w:rFonts w:ascii="Arial" w:hAnsi="Arial" w:cs="Arial"/>
                <w:b/>
                <w:bCs/>
                <w:sz w:val="18"/>
                <w:szCs w:val="18"/>
                <w:lang w:eastAsia="es-CO"/>
              </w:rPr>
              <w:t>Total por línea</w:t>
            </w:r>
          </w:p>
        </w:tc>
      </w:tr>
      <w:tr w:rsidR="002E19E0" w:rsidRPr="00114251" w14:paraId="21DD18DD" w14:textId="77777777" w:rsidTr="002E19E0">
        <w:trPr>
          <w:trHeight w:val="230"/>
          <w:jc w:val="center"/>
        </w:trPr>
        <w:tc>
          <w:tcPr>
            <w:tcW w:w="3715" w:type="dxa"/>
            <w:tcBorders>
              <w:top w:val="nil"/>
              <w:left w:val="single" w:sz="4" w:space="0" w:color="auto"/>
              <w:bottom w:val="single" w:sz="4" w:space="0" w:color="auto"/>
              <w:right w:val="single" w:sz="4" w:space="0" w:color="auto"/>
            </w:tcBorders>
            <w:shd w:val="clear" w:color="auto" w:fill="auto"/>
            <w:noWrap/>
            <w:hideMark/>
          </w:tcPr>
          <w:p w14:paraId="431DBE56" w14:textId="77777777" w:rsidR="002E19E0" w:rsidRPr="00114251" w:rsidRDefault="002E19E0" w:rsidP="002E19E0">
            <w:pPr>
              <w:spacing w:after="0" w:line="240" w:lineRule="auto"/>
              <w:rPr>
                <w:rFonts w:ascii="Arial" w:hAnsi="Arial" w:cs="Arial"/>
                <w:sz w:val="18"/>
                <w:szCs w:val="18"/>
                <w:lang w:eastAsia="es-CO"/>
              </w:rPr>
            </w:pPr>
            <w:r w:rsidRPr="00114251">
              <w:rPr>
                <w:rFonts w:ascii="Arial" w:hAnsi="Arial" w:cs="Arial"/>
                <w:sz w:val="18"/>
                <w:szCs w:val="18"/>
                <w:lang w:eastAsia="es-CO"/>
              </w:rPr>
              <w:t>Línea de Principio de oportunidad</w:t>
            </w:r>
          </w:p>
        </w:tc>
        <w:tc>
          <w:tcPr>
            <w:tcW w:w="878" w:type="dxa"/>
            <w:tcBorders>
              <w:top w:val="nil"/>
              <w:left w:val="nil"/>
              <w:bottom w:val="single" w:sz="4" w:space="0" w:color="auto"/>
              <w:right w:val="single" w:sz="4" w:space="0" w:color="auto"/>
            </w:tcBorders>
            <w:shd w:val="clear" w:color="auto" w:fill="auto"/>
            <w:noWrap/>
            <w:vAlign w:val="center"/>
            <w:hideMark/>
          </w:tcPr>
          <w:p w14:paraId="671BB9F0"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16</w:t>
            </w:r>
          </w:p>
        </w:tc>
        <w:tc>
          <w:tcPr>
            <w:tcW w:w="879" w:type="dxa"/>
            <w:tcBorders>
              <w:top w:val="nil"/>
              <w:left w:val="nil"/>
              <w:bottom w:val="single" w:sz="4" w:space="0" w:color="auto"/>
              <w:right w:val="single" w:sz="4" w:space="0" w:color="auto"/>
            </w:tcBorders>
            <w:shd w:val="clear" w:color="auto" w:fill="auto"/>
            <w:noWrap/>
            <w:vAlign w:val="center"/>
            <w:hideMark/>
          </w:tcPr>
          <w:p w14:paraId="2DB91E14"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108</w:t>
            </w:r>
          </w:p>
        </w:tc>
        <w:tc>
          <w:tcPr>
            <w:tcW w:w="878" w:type="dxa"/>
            <w:tcBorders>
              <w:top w:val="nil"/>
              <w:left w:val="nil"/>
              <w:bottom w:val="single" w:sz="4" w:space="0" w:color="auto"/>
              <w:right w:val="single" w:sz="4" w:space="0" w:color="auto"/>
            </w:tcBorders>
            <w:shd w:val="clear" w:color="auto" w:fill="auto"/>
            <w:noWrap/>
            <w:vAlign w:val="center"/>
            <w:hideMark/>
          </w:tcPr>
          <w:p w14:paraId="31C3C2B4"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105</w:t>
            </w:r>
          </w:p>
        </w:tc>
        <w:tc>
          <w:tcPr>
            <w:tcW w:w="879" w:type="dxa"/>
            <w:tcBorders>
              <w:top w:val="single" w:sz="4" w:space="0" w:color="auto"/>
              <w:left w:val="nil"/>
              <w:bottom w:val="single" w:sz="4" w:space="0" w:color="auto"/>
              <w:right w:val="single" w:sz="4" w:space="0" w:color="auto"/>
            </w:tcBorders>
            <w:vAlign w:val="center"/>
          </w:tcPr>
          <w:p w14:paraId="3E113A46"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125</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562D3"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354</w:t>
            </w:r>
          </w:p>
        </w:tc>
      </w:tr>
      <w:tr w:rsidR="002E19E0" w:rsidRPr="00114251" w14:paraId="5FB36487" w14:textId="77777777" w:rsidTr="002E19E0">
        <w:trPr>
          <w:trHeight w:val="350"/>
          <w:jc w:val="center"/>
        </w:trPr>
        <w:tc>
          <w:tcPr>
            <w:tcW w:w="3715" w:type="dxa"/>
            <w:tcBorders>
              <w:top w:val="nil"/>
              <w:left w:val="single" w:sz="4" w:space="0" w:color="auto"/>
              <w:bottom w:val="single" w:sz="4" w:space="0" w:color="auto"/>
              <w:right w:val="single" w:sz="4" w:space="0" w:color="auto"/>
            </w:tcBorders>
            <w:shd w:val="clear" w:color="auto" w:fill="auto"/>
            <w:noWrap/>
            <w:hideMark/>
          </w:tcPr>
          <w:p w14:paraId="3A0F9274" w14:textId="77777777" w:rsidR="002E19E0" w:rsidRPr="00114251" w:rsidRDefault="002E19E0" w:rsidP="002E19E0">
            <w:pPr>
              <w:spacing w:after="0" w:line="240" w:lineRule="auto"/>
              <w:rPr>
                <w:rFonts w:ascii="Arial" w:hAnsi="Arial" w:cs="Arial"/>
                <w:sz w:val="18"/>
                <w:szCs w:val="18"/>
                <w:lang w:eastAsia="es-CO"/>
              </w:rPr>
            </w:pPr>
            <w:r w:rsidRPr="00114251">
              <w:rPr>
                <w:rFonts w:ascii="Arial" w:hAnsi="Arial" w:cs="Arial"/>
                <w:sz w:val="18"/>
                <w:szCs w:val="18"/>
                <w:lang w:eastAsia="es-CO"/>
              </w:rPr>
              <w:t>Línea Justicia restaurativa en el colegio</w:t>
            </w:r>
          </w:p>
        </w:tc>
        <w:tc>
          <w:tcPr>
            <w:tcW w:w="878" w:type="dxa"/>
            <w:tcBorders>
              <w:top w:val="nil"/>
              <w:left w:val="nil"/>
              <w:bottom w:val="single" w:sz="4" w:space="0" w:color="auto"/>
              <w:right w:val="single" w:sz="4" w:space="0" w:color="auto"/>
            </w:tcBorders>
            <w:shd w:val="clear" w:color="auto" w:fill="auto"/>
            <w:noWrap/>
            <w:vAlign w:val="center"/>
            <w:hideMark/>
          </w:tcPr>
          <w:p w14:paraId="02724084"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w:t>
            </w:r>
          </w:p>
        </w:tc>
        <w:tc>
          <w:tcPr>
            <w:tcW w:w="879" w:type="dxa"/>
            <w:tcBorders>
              <w:top w:val="nil"/>
              <w:left w:val="nil"/>
              <w:bottom w:val="single" w:sz="4" w:space="0" w:color="auto"/>
              <w:right w:val="single" w:sz="4" w:space="0" w:color="auto"/>
            </w:tcBorders>
            <w:shd w:val="clear" w:color="auto" w:fill="auto"/>
            <w:noWrap/>
            <w:vAlign w:val="center"/>
            <w:hideMark/>
          </w:tcPr>
          <w:p w14:paraId="7421A94B"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4</w:t>
            </w:r>
          </w:p>
        </w:tc>
        <w:tc>
          <w:tcPr>
            <w:tcW w:w="878" w:type="dxa"/>
            <w:tcBorders>
              <w:top w:val="nil"/>
              <w:left w:val="nil"/>
              <w:bottom w:val="single" w:sz="4" w:space="0" w:color="auto"/>
              <w:right w:val="single" w:sz="4" w:space="0" w:color="auto"/>
            </w:tcBorders>
            <w:shd w:val="clear" w:color="auto" w:fill="auto"/>
            <w:noWrap/>
            <w:vAlign w:val="center"/>
            <w:hideMark/>
          </w:tcPr>
          <w:p w14:paraId="4A689BEF"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45</w:t>
            </w:r>
          </w:p>
        </w:tc>
        <w:tc>
          <w:tcPr>
            <w:tcW w:w="879" w:type="dxa"/>
            <w:tcBorders>
              <w:top w:val="single" w:sz="4" w:space="0" w:color="auto"/>
              <w:left w:val="nil"/>
              <w:bottom w:val="single" w:sz="4" w:space="0" w:color="auto"/>
              <w:right w:val="single" w:sz="4" w:space="0" w:color="auto"/>
            </w:tcBorders>
            <w:vAlign w:val="center"/>
          </w:tcPr>
          <w:p w14:paraId="2A32E9C8"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6</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F5BD8"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55</w:t>
            </w:r>
          </w:p>
        </w:tc>
      </w:tr>
      <w:tr w:rsidR="002E19E0" w:rsidRPr="00114251" w14:paraId="1E1D0539" w14:textId="77777777" w:rsidTr="002E19E0">
        <w:trPr>
          <w:trHeight w:val="324"/>
          <w:jc w:val="center"/>
        </w:trPr>
        <w:tc>
          <w:tcPr>
            <w:tcW w:w="3715" w:type="dxa"/>
            <w:tcBorders>
              <w:top w:val="nil"/>
              <w:left w:val="single" w:sz="4" w:space="0" w:color="auto"/>
              <w:bottom w:val="single" w:sz="4" w:space="0" w:color="auto"/>
              <w:right w:val="single" w:sz="4" w:space="0" w:color="auto"/>
            </w:tcBorders>
            <w:shd w:val="clear" w:color="auto" w:fill="auto"/>
            <w:noWrap/>
            <w:hideMark/>
          </w:tcPr>
          <w:p w14:paraId="00248103" w14:textId="77777777" w:rsidR="002E19E0" w:rsidRPr="00114251" w:rsidRDefault="002E19E0" w:rsidP="002E19E0">
            <w:pPr>
              <w:spacing w:after="0" w:line="240" w:lineRule="auto"/>
              <w:rPr>
                <w:rFonts w:ascii="Arial" w:hAnsi="Arial" w:cs="Arial"/>
                <w:sz w:val="18"/>
                <w:szCs w:val="18"/>
                <w:lang w:eastAsia="es-CO"/>
              </w:rPr>
            </w:pPr>
            <w:r w:rsidRPr="00114251">
              <w:rPr>
                <w:rFonts w:ascii="Arial" w:hAnsi="Arial" w:cs="Arial"/>
                <w:sz w:val="18"/>
                <w:szCs w:val="18"/>
                <w:lang w:eastAsia="es-CO"/>
              </w:rPr>
              <w:t>Línea Justicia restaurativa en conciliación</w:t>
            </w:r>
          </w:p>
        </w:tc>
        <w:tc>
          <w:tcPr>
            <w:tcW w:w="878" w:type="dxa"/>
            <w:tcBorders>
              <w:top w:val="nil"/>
              <w:left w:val="nil"/>
              <w:bottom w:val="single" w:sz="4" w:space="0" w:color="auto"/>
              <w:right w:val="single" w:sz="4" w:space="0" w:color="auto"/>
            </w:tcBorders>
            <w:shd w:val="clear" w:color="auto" w:fill="auto"/>
            <w:noWrap/>
            <w:vAlign w:val="center"/>
            <w:hideMark/>
          </w:tcPr>
          <w:p w14:paraId="13760E22"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w:t>
            </w:r>
          </w:p>
        </w:tc>
        <w:tc>
          <w:tcPr>
            <w:tcW w:w="879" w:type="dxa"/>
            <w:tcBorders>
              <w:top w:val="nil"/>
              <w:left w:val="nil"/>
              <w:bottom w:val="single" w:sz="4" w:space="0" w:color="auto"/>
              <w:right w:val="single" w:sz="4" w:space="0" w:color="auto"/>
            </w:tcBorders>
            <w:shd w:val="clear" w:color="auto" w:fill="auto"/>
            <w:noWrap/>
            <w:vAlign w:val="center"/>
            <w:hideMark/>
          </w:tcPr>
          <w:p w14:paraId="3308F11E"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27</w:t>
            </w:r>
          </w:p>
        </w:tc>
        <w:tc>
          <w:tcPr>
            <w:tcW w:w="878" w:type="dxa"/>
            <w:tcBorders>
              <w:top w:val="nil"/>
              <w:left w:val="nil"/>
              <w:bottom w:val="single" w:sz="4" w:space="0" w:color="auto"/>
              <w:right w:val="single" w:sz="4" w:space="0" w:color="auto"/>
            </w:tcBorders>
            <w:shd w:val="clear" w:color="auto" w:fill="auto"/>
            <w:noWrap/>
            <w:vAlign w:val="center"/>
            <w:hideMark/>
          </w:tcPr>
          <w:p w14:paraId="7916C7AB"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31</w:t>
            </w:r>
          </w:p>
        </w:tc>
        <w:tc>
          <w:tcPr>
            <w:tcW w:w="879" w:type="dxa"/>
            <w:tcBorders>
              <w:top w:val="single" w:sz="4" w:space="0" w:color="auto"/>
              <w:left w:val="nil"/>
              <w:bottom w:val="single" w:sz="4" w:space="0" w:color="auto"/>
              <w:right w:val="single" w:sz="4" w:space="0" w:color="auto"/>
            </w:tcBorders>
            <w:vAlign w:val="center"/>
          </w:tcPr>
          <w:p w14:paraId="79F6F13D"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71</w:t>
            </w: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1B6C3" w14:textId="77777777" w:rsidR="002E19E0" w:rsidRPr="00114251" w:rsidRDefault="002E19E0" w:rsidP="002E19E0">
            <w:pPr>
              <w:spacing w:after="0" w:line="240" w:lineRule="auto"/>
              <w:jc w:val="center"/>
              <w:rPr>
                <w:rFonts w:ascii="Arial" w:hAnsi="Arial" w:cs="Arial"/>
                <w:sz w:val="18"/>
                <w:szCs w:val="18"/>
                <w:lang w:eastAsia="es-CO"/>
              </w:rPr>
            </w:pPr>
            <w:r w:rsidRPr="00114251">
              <w:rPr>
                <w:rFonts w:ascii="Arial" w:hAnsi="Arial" w:cs="Arial"/>
                <w:sz w:val="18"/>
                <w:szCs w:val="18"/>
                <w:lang w:eastAsia="es-CO"/>
              </w:rPr>
              <w:t>129</w:t>
            </w:r>
          </w:p>
        </w:tc>
      </w:tr>
      <w:tr w:rsidR="002E19E0" w:rsidRPr="00114251" w14:paraId="79D71647" w14:textId="77777777" w:rsidTr="002E19E0">
        <w:trPr>
          <w:trHeight w:val="376"/>
          <w:jc w:val="center"/>
        </w:trPr>
        <w:tc>
          <w:tcPr>
            <w:tcW w:w="3715" w:type="dxa"/>
            <w:tcBorders>
              <w:top w:val="nil"/>
              <w:left w:val="single" w:sz="4" w:space="0" w:color="auto"/>
              <w:bottom w:val="single" w:sz="4" w:space="0" w:color="auto"/>
              <w:right w:val="single" w:sz="4" w:space="0" w:color="auto"/>
            </w:tcBorders>
            <w:shd w:val="clear" w:color="auto" w:fill="auto"/>
            <w:noWrap/>
            <w:vAlign w:val="center"/>
            <w:hideMark/>
          </w:tcPr>
          <w:p w14:paraId="5A5E1FE4" w14:textId="77777777" w:rsidR="002E19E0" w:rsidRPr="00114251" w:rsidRDefault="002E19E0" w:rsidP="002E19E0">
            <w:pPr>
              <w:spacing w:after="0" w:line="240" w:lineRule="auto"/>
              <w:rPr>
                <w:rFonts w:ascii="Arial" w:hAnsi="Arial" w:cs="Arial"/>
                <w:b/>
                <w:sz w:val="18"/>
                <w:szCs w:val="18"/>
                <w:lang w:eastAsia="es-CO"/>
              </w:rPr>
            </w:pPr>
            <w:r w:rsidRPr="00114251">
              <w:rPr>
                <w:rFonts w:ascii="Arial" w:hAnsi="Arial" w:cs="Arial"/>
                <w:b/>
                <w:sz w:val="18"/>
                <w:szCs w:val="18"/>
                <w:lang w:eastAsia="es-CO"/>
              </w:rPr>
              <w:t>Total por periodo</w:t>
            </w:r>
          </w:p>
        </w:tc>
        <w:tc>
          <w:tcPr>
            <w:tcW w:w="878" w:type="dxa"/>
            <w:tcBorders>
              <w:top w:val="nil"/>
              <w:left w:val="nil"/>
              <w:bottom w:val="single" w:sz="4" w:space="0" w:color="auto"/>
              <w:right w:val="single" w:sz="4" w:space="0" w:color="auto"/>
            </w:tcBorders>
            <w:shd w:val="clear" w:color="auto" w:fill="auto"/>
            <w:noWrap/>
            <w:vAlign w:val="center"/>
            <w:hideMark/>
          </w:tcPr>
          <w:p w14:paraId="67FA52E7" w14:textId="77777777" w:rsidR="002E19E0" w:rsidRPr="00114251" w:rsidRDefault="002E19E0" w:rsidP="002E19E0">
            <w:pPr>
              <w:spacing w:after="0" w:line="240" w:lineRule="auto"/>
              <w:jc w:val="center"/>
              <w:rPr>
                <w:rFonts w:ascii="Arial" w:hAnsi="Arial" w:cs="Arial"/>
                <w:b/>
                <w:bCs/>
                <w:sz w:val="18"/>
                <w:szCs w:val="18"/>
                <w:lang w:eastAsia="es-CO"/>
              </w:rPr>
            </w:pPr>
            <w:r w:rsidRPr="00114251">
              <w:rPr>
                <w:rFonts w:ascii="Arial" w:hAnsi="Arial" w:cs="Arial"/>
                <w:b/>
                <w:bCs/>
                <w:sz w:val="18"/>
                <w:szCs w:val="18"/>
                <w:lang w:eastAsia="es-CO"/>
              </w:rPr>
              <w:t>16</w:t>
            </w:r>
          </w:p>
        </w:tc>
        <w:tc>
          <w:tcPr>
            <w:tcW w:w="879" w:type="dxa"/>
            <w:tcBorders>
              <w:top w:val="nil"/>
              <w:left w:val="nil"/>
              <w:bottom w:val="single" w:sz="4" w:space="0" w:color="auto"/>
              <w:right w:val="single" w:sz="4" w:space="0" w:color="auto"/>
            </w:tcBorders>
            <w:shd w:val="clear" w:color="auto" w:fill="auto"/>
            <w:noWrap/>
            <w:vAlign w:val="center"/>
            <w:hideMark/>
          </w:tcPr>
          <w:p w14:paraId="094B6966" w14:textId="77777777" w:rsidR="002E19E0" w:rsidRPr="00114251" w:rsidRDefault="002E19E0" w:rsidP="002E19E0">
            <w:pPr>
              <w:spacing w:after="0" w:line="240" w:lineRule="auto"/>
              <w:jc w:val="center"/>
              <w:rPr>
                <w:rFonts w:ascii="Arial" w:hAnsi="Arial" w:cs="Arial"/>
                <w:b/>
                <w:bCs/>
                <w:sz w:val="18"/>
                <w:szCs w:val="18"/>
                <w:lang w:eastAsia="es-CO"/>
              </w:rPr>
            </w:pPr>
            <w:r w:rsidRPr="00114251">
              <w:rPr>
                <w:rFonts w:ascii="Arial" w:hAnsi="Arial" w:cs="Arial"/>
                <w:b/>
                <w:bCs/>
                <w:sz w:val="18"/>
                <w:szCs w:val="18"/>
                <w:lang w:eastAsia="es-CO"/>
              </w:rPr>
              <w:t>139</w:t>
            </w:r>
          </w:p>
        </w:tc>
        <w:tc>
          <w:tcPr>
            <w:tcW w:w="878" w:type="dxa"/>
            <w:tcBorders>
              <w:top w:val="nil"/>
              <w:left w:val="nil"/>
              <w:bottom w:val="single" w:sz="4" w:space="0" w:color="auto"/>
              <w:right w:val="single" w:sz="4" w:space="0" w:color="auto"/>
            </w:tcBorders>
            <w:shd w:val="clear" w:color="auto" w:fill="auto"/>
            <w:noWrap/>
            <w:vAlign w:val="center"/>
            <w:hideMark/>
          </w:tcPr>
          <w:p w14:paraId="2D171CBD" w14:textId="77777777" w:rsidR="002E19E0" w:rsidRPr="00114251" w:rsidRDefault="002E19E0" w:rsidP="002E19E0">
            <w:pPr>
              <w:spacing w:after="0" w:line="240" w:lineRule="auto"/>
              <w:jc w:val="center"/>
              <w:rPr>
                <w:rFonts w:ascii="Arial" w:hAnsi="Arial" w:cs="Arial"/>
                <w:b/>
                <w:bCs/>
                <w:sz w:val="18"/>
                <w:szCs w:val="18"/>
                <w:lang w:eastAsia="es-CO"/>
              </w:rPr>
            </w:pPr>
            <w:r w:rsidRPr="00114251">
              <w:rPr>
                <w:rFonts w:ascii="Arial" w:hAnsi="Arial" w:cs="Arial"/>
                <w:b/>
                <w:bCs/>
                <w:sz w:val="18"/>
                <w:szCs w:val="18"/>
                <w:lang w:eastAsia="es-CO"/>
              </w:rPr>
              <w:t>181</w:t>
            </w:r>
          </w:p>
        </w:tc>
        <w:tc>
          <w:tcPr>
            <w:tcW w:w="879" w:type="dxa"/>
            <w:tcBorders>
              <w:top w:val="single" w:sz="4" w:space="0" w:color="auto"/>
              <w:left w:val="nil"/>
              <w:bottom w:val="single" w:sz="4" w:space="0" w:color="auto"/>
              <w:right w:val="single" w:sz="4" w:space="0" w:color="auto"/>
            </w:tcBorders>
            <w:shd w:val="clear" w:color="auto" w:fill="auto"/>
            <w:vAlign w:val="center"/>
          </w:tcPr>
          <w:p w14:paraId="6AB6385A" w14:textId="77777777" w:rsidR="002E19E0" w:rsidRPr="00114251" w:rsidRDefault="002E19E0" w:rsidP="002E19E0">
            <w:pPr>
              <w:spacing w:after="0" w:line="240" w:lineRule="auto"/>
              <w:jc w:val="center"/>
              <w:rPr>
                <w:rFonts w:ascii="Arial" w:hAnsi="Arial" w:cs="Arial"/>
                <w:b/>
                <w:bCs/>
                <w:sz w:val="18"/>
                <w:szCs w:val="18"/>
                <w:highlight w:val="yellow"/>
                <w:lang w:eastAsia="es-CO"/>
              </w:rPr>
            </w:pPr>
            <w:r w:rsidRPr="00114251">
              <w:rPr>
                <w:rFonts w:ascii="Arial" w:hAnsi="Arial" w:cs="Arial"/>
                <w:b/>
                <w:bCs/>
                <w:sz w:val="18"/>
                <w:szCs w:val="18"/>
                <w:lang w:eastAsia="es-CO"/>
              </w:rPr>
              <w:t>202</w:t>
            </w:r>
          </w:p>
        </w:tc>
        <w:tc>
          <w:tcPr>
            <w:tcW w:w="1745" w:type="dxa"/>
            <w:tcBorders>
              <w:top w:val="nil"/>
              <w:left w:val="single" w:sz="4" w:space="0" w:color="auto"/>
              <w:bottom w:val="single" w:sz="4" w:space="0" w:color="auto"/>
              <w:right w:val="single" w:sz="4" w:space="0" w:color="auto"/>
            </w:tcBorders>
            <w:shd w:val="clear" w:color="auto" w:fill="auto"/>
            <w:noWrap/>
            <w:vAlign w:val="center"/>
            <w:hideMark/>
          </w:tcPr>
          <w:p w14:paraId="6B9CCFA6" w14:textId="77777777" w:rsidR="002E19E0" w:rsidRPr="00114251" w:rsidRDefault="002E19E0" w:rsidP="002E19E0">
            <w:pPr>
              <w:spacing w:after="0" w:line="240" w:lineRule="auto"/>
              <w:jc w:val="center"/>
              <w:rPr>
                <w:rFonts w:ascii="Arial" w:hAnsi="Arial" w:cs="Arial"/>
                <w:b/>
                <w:bCs/>
                <w:sz w:val="18"/>
                <w:szCs w:val="18"/>
                <w:lang w:eastAsia="es-CO"/>
              </w:rPr>
            </w:pPr>
            <w:r w:rsidRPr="00114251">
              <w:rPr>
                <w:rFonts w:ascii="Arial" w:hAnsi="Arial" w:cs="Arial"/>
                <w:b/>
                <w:bCs/>
                <w:sz w:val="18"/>
                <w:szCs w:val="18"/>
                <w:lang w:eastAsia="es-CO"/>
              </w:rPr>
              <w:t>538</w:t>
            </w:r>
          </w:p>
        </w:tc>
      </w:tr>
    </w:tbl>
    <w:bookmarkEnd w:id="122"/>
    <w:p w14:paraId="4B7E8F1D" w14:textId="77777777" w:rsidR="002E19E0" w:rsidRPr="00114251" w:rsidRDefault="002E19E0" w:rsidP="002E19E0">
      <w:pPr>
        <w:spacing w:after="0" w:line="240" w:lineRule="auto"/>
        <w:jc w:val="center"/>
        <w:rPr>
          <w:rFonts w:ascii="Arial" w:hAnsi="Arial" w:cs="Arial"/>
        </w:rPr>
      </w:pPr>
      <w:r w:rsidRPr="00114251">
        <w:rPr>
          <w:rFonts w:ascii="Arial" w:eastAsia="Arial" w:hAnsi="Arial" w:cs="Arial"/>
        </w:rPr>
        <w:t xml:space="preserve">Fuente: Dirección de Responsabilidad Penal Adolescente, </w:t>
      </w:r>
      <w:r w:rsidRPr="00114251">
        <w:rPr>
          <w:rFonts w:ascii="Arial" w:hAnsi="Arial" w:cs="Arial"/>
        </w:rPr>
        <w:t>Información extraída a 30 de septiembre de 2019.</w:t>
      </w:r>
    </w:p>
    <w:p w14:paraId="514525F9" w14:textId="77777777" w:rsidR="002E19E0" w:rsidRPr="00EB110F" w:rsidRDefault="002E19E0" w:rsidP="002E19E0">
      <w:pPr>
        <w:spacing w:after="0" w:line="240" w:lineRule="auto"/>
        <w:jc w:val="both"/>
        <w:rPr>
          <w:rFonts w:ascii="Arial" w:hAnsi="Arial" w:cs="Arial"/>
          <w:sz w:val="22"/>
          <w:szCs w:val="22"/>
        </w:rPr>
      </w:pPr>
      <w:r w:rsidRPr="00EB110F">
        <w:rPr>
          <w:rFonts w:ascii="Arial" w:eastAsia="Arial" w:hAnsi="Arial" w:cs="Arial"/>
          <w:b/>
          <w:bCs/>
          <w:sz w:val="22"/>
          <w:szCs w:val="22"/>
        </w:rPr>
        <w:t xml:space="preserve">LÍNEA 1. Principio de Oportunidad con suspensión de procedimiento a prueba. </w:t>
      </w:r>
    </w:p>
    <w:p w14:paraId="0F666AD5" w14:textId="77777777" w:rsidR="00EB110F" w:rsidRPr="00EB110F" w:rsidRDefault="00EB110F" w:rsidP="002E19E0">
      <w:pPr>
        <w:spacing w:after="0" w:line="240" w:lineRule="auto"/>
        <w:jc w:val="both"/>
        <w:rPr>
          <w:rFonts w:ascii="Arial" w:eastAsia="Arial Narrow" w:hAnsi="Arial" w:cs="Arial"/>
          <w:sz w:val="22"/>
          <w:szCs w:val="22"/>
        </w:rPr>
      </w:pPr>
    </w:p>
    <w:p w14:paraId="64CEA483" w14:textId="161CF4FC" w:rsidR="002E19E0" w:rsidRDefault="002E19E0" w:rsidP="002E19E0">
      <w:pPr>
        <w:spacing w:after="0" w:line="240" w:lineRule="auto"/>
        <w:jc w:val="both"/>
        <w:rPr>
          <w:rFonts w:ascii="Arial" w:eastAsia="Arial Narrow" w:hAnsi="Arial" w:cs="Arial"/>
          <w:sz w:val="22"/>
          <w:szCs w:val="22"/>
        </w:rPr>
      </w:pPr>
      <w:r w:rsidRPr="00C129E1">
        <w:rPr>
          <w:rFonts w:ascii="Arial" w:eastAsia="Arial Narrow" w:hAnsi="Arial" w:cs="Arial"/>
          <w:sz w:val="22"/>
          <w:szCs w:val="22"/>
        </w:rPr>
        <w:t>Con el fin de consolidar los objetivos de la justicia restaurativa, de generar responsabilización por parte del adolescente ofensor, reparar a la víctima y reintegrar a las partes a la comunidad, en el programa se ha decidido trabajar la figura jurídica de principio de oportunidad en la modalidad de suspensión del procedimiento a prueba para que, una vez sea concedido el principio de oportunidad, el adolescente sea remitido a un proceso de atención diferencial durante el periodo de suspensión. En este sentido, el PDJJR-PO busca atender a todas las partes involucradas en el delito y darles voz en la resolución de los conflictos derivados del mismo, logrando así no solo el cumplimiento de las condiciones que se imponen, sino la participación activa de las partes, tratando de que sus necesidades sean satisfechas en el marco de la responsabilización, la reparación y la reintegración.</w:t>
      </w:r>
    </w:p>
    <w:p w14:paraId="6FEF2AD4" w14:textId="77777777" w:rsidR="00EB110F" w:rsidRPr="00C129E1" w:rsidRDefault="00EB110F" w:rsidP="002E19E0">
      <w:pPr>
        <w:spacing w:after="0" w:line="240" w:lineRule="auto"/>
        <w:jc w:val="both"/>
        <w:rPr>
          <w:rFonts w:ascii="Arial" w:hAnsi="Arial" w:cs="Arial"/>
          <w:b/>
          <w:sz w:val="22"/>
          <w:szCs w:val="22"/>
        </w:rPr>
      </w:pPr>
    </w:p>
    <w:p w14:paraId="668A145F" w14:textId="77777777" w:rsidR="002E19E0" w:rsidRPr="00C129E1" w:rsidRDefault="002E19E0" w:rsidP="002E19E0">
      <w:pPr>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2049DF37" wp14:editId="03727A68">
            <wp:extent cx="2244515" cy="1314450"/>
            <wp:effectExtent l="0" t="0" r="3810" b="0"/>
            <wp:docPr id="1971936639" name="Imagen 197193663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276108" cy="1332952"/>
                    </a:xfrm>
                    <a:prstGeom prst="rect">
                      <a:avLst/>
                    </a:prstGeom>
                  </pic:spPr>
                </pic:pic>
              </a:graphicData>
            </a:graphic>
          </wp:inline>
        </w:drawing>
      </w:r>
      <w:r w:rsidRPr="00C129E1">
        <w:rPr>
          <w:rFonts w:ascii="Arial" w:hAnsi="Arial" w:cs="Arial"/>
          <w:sz w:val="22"/>
          <w:szCs w:val="22"/>
        </w:rPr>
        <w:t xml:space="preserve">   </w:t>
      </w:r>
      <w:r w:rsidRPr="00C129E1">
        <w:rPr>
          <w:rFonts w:ascii="Arial" w:hAnsi="Arial" w:cs="Arial"/>
          <w:noProof/>
          <w:sz w:val="22"/>
          <w:szCs w:val="22"/>
          <w:lang w:eastAsia="es-ES"/>
        </w:rPr>
        <w:drawing>
          <wp:inline distT="0" distB="0" distL="0" distR="0" wp14:anchorId="53F1C95A" wp14:editId="61A7A85B">
            <wp:extent cx="2260964" cy="1304925"/>
            <wp:effectExtent l="0" t="0" r="6350" b="0"/>
            <wp:docPr id="1631452615" name="Imagen 163145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279627" cy="1315696"/>
                    </a:xfrm>
                    <a:prstGeom prst="rect">
                      <a:avLst/>
                    </a:prstGeom>
                  </pic:spPr>
                </pic:pic>
              </a:graphicData>
            </a:graphic>
          </wp:inline>
        </w:drawing>
      </w:r>
    </w:p>
    <w:p w14:paraId="5A3C7819" w14:textId="77777777" w:rsidR="002E19E0" w:rsidRPr="00C129E1" w:rsidRDefault="002E19E0" w:rsidP="002E19E0">
      <w:pPr>
        <w:spacing w:after="0" w:line="240" w:lineRule="auto"/>
        <w:jc w:val="center"/>
        <w:rPr>
          <w:rFonts w:ascii="Arial" w:hAnsi="Arial" w:cs="Arial"/>
          <w:sz w:val="22"/>
          <w:szCs w:val="22"/>
        </w:rPr>
      </w:pPr>
    </w:p>
    <w:p w14:paraId="6C442621" w14:textId="279B8ED2" w:rsidR="002E19E0" w:rsidRPr="00C129E1" w:rsidRDefault="002E19E0" w:rsidP="00EB110F">
      <w:pPr>
        <w:spacing w:after="0" w:line="240" w:lineRule="auto"/>
        <w:jc w:val="center"/>
        <w:rPr>
          <w:rFonts w:ascii="Arial" w:eastAsia="Arial Narrow" w:hAnsi="Arial" w:cs="Arial"/>
          <w:sz w:val="22"/>
          <w:szCs w:val="22"/>
        </w:rPr>
      </w:pPr>
      <w:r w:rsidRPr="00C129E1">
        <w:rPr>
          <w:rFonts w:ascii="Arial" w:hAnsi="Arial" w:cs="Arial"/>
          <w:sz w:val="22"/>
          <w:szCs w:val="22"/>
        </w:rPr>
        <w:t xml:space="preserve">  </w:t>
      </w:r>
    </w:p>
    <w:tbl>
      <w:tblPr>
        <w:tblStyle w:val="Tablaconcuadrcula"/>
        <w:tblW w:w="0" w:type="auto"/>
        <w:jc w:val="center"/>
        <w:tblLook w:val="04A0" w:firstRow="1" w:lastRow="0" w:firstColumn="1" w:lastColumn="0" w:noHBand="0" w:noVBand="1"/>
      </w:tblPr>
      <w:tblGrid>
        <w:gridCol w:w="3827"/>
        <w:gridCol w:w="2405"/>
        <w:gridCol w:w="1879"/>
      </w:tblGrid>
      <w:tr w:rsidR="002E19E0" w:rsidRPr="00C129E1" w14:paraId="7B57623E" w14:textId="77777777" w:rsidTr="002E19E0">
        <w:trPr>
          <w:jc w:val="center"/>
        </w:trPr>
        <w:tc>
          <w:tcPr>
            <w:tcW w:w="3827" w:type="dxa"/>
            <w:vAlign w:val="center"/>
          </w:tcPr>
          <w:p w14:paraId="0D77AFDC"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Población</w:t>
            </w:r>
          </w:p>
        </w:tc>
        <w:tc>
          <w:tcPr>
            <w:tcW w:w="2405" w:type="dxa"/>
            <w:vAlign w:val="center"/>
          </w:tcPr>
          <w:p w14:paraId="43A245BE"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Ingresos enero a septiembre de 2019</w:t>
            </w:r>
          </w:p>
        </w:tc>
        <w:tc>
          <w:tcPr>
            <w:tcW w:w="1879" w:type="dxa"/>
            <w:vAlign w:val="center"/>
          </w:tcPr>
          <w:p w14:paraId="435A540D"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Acumulado 2017-2019</w:t>
            </w:r>
          </w:p>
        </w:tc>
      </w:tr>
      <w:tr w:rsidR="002E19E0" w:rsidRPr="00C129E1" w14:paraId="46DA6320" w14:textId="77777777" w:rsidTr="002E19E0">
        <w:trPr>
          <w:jc w:val="center"/>
        </w:trPr>
        <w:tc>
          <w:tcPr>
            <w:tcW w:w="3827" w:type="dxa"/>
          </w:tcPr>
          <w:p w14:paraId="6260D776" w14:textId="77777777" w:rsidR="002E19E0" w:rsidRPr="00EB110F" w:rsidRDefault="002E19E0" w:rsidP="002E19E0">
            <w:pPr>
              <w:rPr>
                <w:rFonts w:ascii="Arial" w:hAnsi="Arial" w:cs="Arial"/>
                <w:sz w:val="18"/>
                <w:szCs w:val="18"/>
              </w:rPr>
            </w:pPr>
            <w:r w:rsidRPr="00EB110F">
              <w:rPr>
                <w:rFonts w:ascii="Arial" w:hAnsi="Arial" w:cs="Arial"/>
                <w:sz w:val="18"/>
                <w:szCs w:val="18"/>
              </w:rPr>
              <w:t>Adolescentes/jóvenes en conflicto con la ley atendidos</w:t>
            </w:r>
          </w:p>
        </w:tc>
        <w:tc>
          <w:tcPr>
            <w:tcW w:w="2405" w:type="dxa"/>
            <w:vAlign w:val="center"/>
          </w:tcPr>
          <w:p w14:paraId="3836BC49"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125</w:t>
            </w:r>
          </w:p>
        </w:tc>
        <w:tc>
          <w:tcPr>
            <w:tcW w:w="1879" w:type="dxa"/>
            <w:vAlign w:val="center"/>
          </w:tcPr>
          <w:p w14:paraId="26E1FE02"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354</w:t>
            </w:r>
          </w:p>
        </w:tc>
      </w:tr>
      <w:tr w:rsidR="002E19E0" w:rsidRPr="00C129E1" w14:paraId="56860508" w14:textId="77777777" w:rsidTr="002E19E0">
        <w:trPr>
          <w:jc w:val="center"/>
        </w:trPr>
        <w:tc>
          <w:tcPr>
            <w:tcW w:w="3827" w:type="dxa"/>
          </w:tcPr>
          <w:p w14:paraId="431998A5" w14:textId="77777777" w:rsidR="002E19E0" w:rsidRPr="00EB110F" w:rsidRDefault="002E19E0" w:rsidP="002E19E0">
            <w:pPr>
              <w:rPr>
                <w:rFonts w:ascii="Arial" w:hAnsi="Arial" w:cs="Arial"/>
                <w:sz w:val="18"/>
                <w:szCs w:val="18"/>
                <w:lang w:val="es-CO"/>
              </w:rPr>
            </w:pPr>
            <w:r w:rsidRPr="00EB110F">
              <w:rPr>
                <w:rFonts w:ascii="Arial" w:hAnsi="Arial" w:cs="Arial"/>
                <w:sz w:val="18"/>
                <w:szCs w:val="18"/>
                <w:lang w:val="es-CO"/>
              </w:rPr>
              <w:t xml:space="preserve">Víctimas atendidas </w:t>
            </w:r>
          </w:p>
          <w:p w14:paraId="4801B97F" w14:textId="77777777" w:rsidR="002E19E0" w:rsidRPr="00EB110F" w:rsidRDefault="002E19E0" w:rsidP="002E19E0">
            <w:pPr>
              <w:rPr>
                <w:rFonts w:ascii="Arial" w:hAnsi="Arial" w:cs="Arial"/>
                <w:sz w:val="18"/>
                <w:szCs w:val="18"/>
              </w:rPr>
            </w:pPr>
            <w:r w:rsidRPr="00EB110F">
              <w:rPr>
                <w:rFonts w:ascii="Arial" w:hAnsi="Arial" w:cs="Arial"/>
                <w:sz w:val="18"/>
                <w:szCs w:val="18"/>
                <w:lang w:val="es-CO"/>
              </w:rPr>
              <w:t>Personas naturales</w:t>
            </w:r>
          </w:p>
        </w:tc>
        <w:tc>
          <w:tcPr>
            <w:tcW w:w="2405" w:type="dxa"/>
            <w:vAlign w:val="center"/>
          </w:tcPr>
          <w:p w14:paraId="053628E3"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80</w:t>
            </w:r>
          </w:p>
        </w:tc>
        <w:tc>
          <w:tcPr>
            <w:tcW w:w="1879" w:type="dxa"/>
            <w:vAlign w:val="center"/>
          </w:tcPr>
          <w:p w14:paraId="09CB4796"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230</w:t>
            </w:r>
          </w:p>
        </w:tc>
      </w:tr>
      <w:tr w:rsidR="002E19E0" w:rsidRPr="00C129E1" w14:paraId="6FA67A50" w14:textId="77777777" w:rsidTr="002E19E0">
        <w:trPr>
          <w:jc w:val="center"/>
        </w:trPr>
        <w:tc>
          <w:tcPr>
            <w:tcW w:w="3827" w:type="dxa"/>
          </w:tcPr>
          <w:p w14:paraId="6E7BDEF1" w14:textId="77777777" w:rsidR="002E19E0" w:rsidRPr="00EB110F" w:rsidRDefault="002E19E0" w:rsidP="002E19E0">
            <w:pPr>
              <w:rPr>
                <w:rFonts w:ascii="Arial" w:hAnsi="Arial" w:cs="Arial"/>
                <w:sz w:val="18"/>
                <w:szCs w:val="18"/>
                <w:lang w:val="es-CO"/>
              </w:rPr>
            </w:pPr>
            <w:r w:rsidRPr="00EB110F">
              <w:rPr>
                <w:rFonts w:ascii="Arial" w:hAnsi="Arial" w:cs="Arial"/>
                <w:sz w:val="18"/>
                <w:szCs w:val="18"/>
                <w:lang w:val="es-CO"/>
              </w:rPr>
              <w:t xml:space="preserve">Víctimas atendidas </w:t>
            </w:r>
          </w:p>
          <w:p w14:paraId="2124B7FE" w14:textId="77777777" w:rsidR="002E19E0" w:rsidRPr="00EB110F" w:rsidRDefault="002E19E0" w:rsidP="002E19E0">
            <w:pPr>
              <w:rPr>
                <w:rFonts w:ascii="Arial" w:hAnsi="Arial" w:cs="Arial"/>
                <w:sz w:val="18"/>
                <w:szCs w:val="18"/>
                <w:lang w:val="es-CO"/>
              </w:rPr>
            </w:pPr>
            <w:r w:rsidRPr="00EB110F">
              <w:rPr>
                <w:rFonts w:ascii="Arial" w:hAnsi="Arial" w:cs="Arial"/>
                <w:sz w:val="18"/>
                <w:szCs w:val="18"/>
              </w:rPr>
              <w:t>Personas jurídicas</w:t>
            </w:r>
          </w:p>
        </w:tc>
        <w:tc>
          <w:tcPr>
            <w:tcW w:w="2405" w:type="dxa"/>
            <w:vAlign w:val="center"/>
          </w:tcPr>
          <w:p w14:paraId="18B3493E"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7</w:t>
            </w:r>
          </w:p>
        </w:tc>
        <w:tc>
          <w:tcPr>
            <w:tcW w:w="1879" w:type="dxa"/>
            <w:vAlign w:val="center"/>
          </w:tcPr>
          <w:p w14:paraId="310D8B51" w14:textId="77777777" w:rsidR="002E19E0" w:rsidRPr="00EB110F" w:rsidRDefault="002E19E0" w:rsidP="002E19E0">
            <w:pPr>
              <w:jc w:val="center"/>
              <w:rPr>
                <w:rFonts w:ascii="Arial" w:hAnsi="Arial" w:cs="Arial"/>
                <w:sz w:val="18"/>
                <w:szCs w:val="18"/>
              </w:rPr>
            </w:pPr>
            <w:r w:rsidRPr="00EB110F">
              <w:rPr>
                <w:rFonts w:ascii="Arial" w:hAnsi="Arial" w:cs="Arial"/>
                <w:sz w:val="18"/>
                <w:szCs w:val="18"/>
              </w:rPr>
              <w:t>9</w:t>
            </w:r>
          </w:p>
        </w:tc>
      </w:tr>
    </w:tbl>
    <w:p w14:paraId="60AF51BC" w14:textId="77777777" w:rsidR="002E19E0" w:rsidRPr="00C129E1" w:rsidRDefault="002E19E0" w:rsidP="002E19E0">
      <w:pPr>
        <w:spacing w:after="0" w:line="240" w:lineRule="auto"/>
        <w:jc w:val="center"/>
        <w:rPr>
          <w:rFonts w:ascii="Arial" w:hAnsi="Arial" w:cs="Arial"/>
          <w:sz w:val="22"/>
          <w:szCs w:val="22"/>
        </w:rPr>
      </w:pPr>
      <w:r w:rsidRPr="00EB110F">
        <w:rPr>
          <w:rFonts w:ascii="Arial" w:eastAsia="Arial" w:hAnsi="Arial" w:cs="Arial"/>
        </w:rPr>
        <w:t xml:space="preserve">Fuente: Dirección de Responsabilidad Penal Adolescente, </w:t>
      </w:r>
      <w:r w:rsidRPr="00EB110F">
        <w:rPr>
          <w:rFonts w:ascii="Arial" w:hAnsi="Arial" w:cs="Arial"/>
        </w:rPr>
        <w:t>Información</w:t>
      </w:r>
      <w:r w:rsidRPr="00C129E1">
        <w:rPr>
          <w:rFonts w:ascii="Arial" w:hAnsi="Arial" w:cs="Arial"/>
          <w:sz w:val="22"/>
          <w:szCs w:val="22"/>
        </w:rPr>
        <w:t xml:space="preserve"> extraída a 30 junio de 2019.</w:t>
      </w:r>
    </w:p>
    <w:p w14:paraId="4D757E05" w14:textId="77777777" w:rsidR="00583693" w:rsidRDefault="00583693" w:rsidP="002E19E0">
      <w:pPr>
        <w:spacing w:after="0" w:line="240" w:lineRule="auto"/>
        <w:jc w:val="both"/>
        <w:rPr>
          <w:rFonts w:ascii="Arial" w:hAnsi="Arial" w:cs="Arial"/>
          <w:sz w:val="22"/>
          <w:szCs w:val="22"/>
        </w:rPr>
      </w:pPr>
    </w:p>
    <w:p w14:paraId="40DF911C" w14:textId="5E03A8F4"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Desde el Programa se participa en ferias en las que con la socialización de las 3R (Responsabilizacion, Reparación, Reintegración) a través de las cuales se busca promover en la comunidad un enfoque de vida restaurativo, en el que cada persona sea consciente de los errores o faltas que comente, cómo se afecta a sí mismo y a otras personas, la importancia de reparar las relaciones afectadas y la necesidad de reconstruir el tejido social. De la misma manera, se espera que la comunidad conozca otras formas de resolver los conflictos de manera pacífica y sin necesidad de recurrir a procesos punitivos, así, en caso de que sean víctimas de algún delito, las personas tendrán la información necesaria para poder participar en procesos de Justicia Restaurativa. Estas ferias se han realizado en diferentes escenarios como parques, colegios y universidades, en compañía de otras estrategias de la Secretaría para también dar a conocer la integralidad del proceso de justicia y fortalecer el acceso a los servicios. </w:t>
      </w:r>
    </w:p>
    <w:p w14:paraId="5BCEA3A8" w14:textId="77777777" w:rsidR="002E19E0" w:rsidRPr="00C129E1" w:rsidRDefault="002E19E0" w:rsidP="002E19E0">
      <w:pPr>
        <w:spacing w:after="0" w:line="240" w:lineRule="auto"/>
        <w:jc w:val="both"/>
        <w:rPr>
          <w:rFonts w:ascii="Arial" w:hAnsi="Arial" w:cs="Arial"/>
          <w:sz w:val="22"/>
          <w:szCs w:val="22"/>
        </w:rPr>
      </w:pPr>
    </w:p>
    <w:p w14:paraId="21693E9F"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Por otro parte, debido a la rotación de profesionales en las entidades del SRPA y a las visitas de delegaciones de otros países que se han interesado por conocer el programa, se realizan socializaciones que expliquen y sensibilicen frente a la Justicia Restaurativa y así, garantizar el adecuado funcionamiento de la ruta jurídica del programa y promover la utilización del modelo de atención en otros lugares. </w:t>
      </w:r>
    </w:p>
    <w:p w14:paraId="5D942464" w14:textId="77777777" w:rsidR="002E19E0" w:rsidRPr="00C129E1" w:rsidRDefault="002E19E0" w:rsidP="002E19E0">
      <w:pPr>
        <w:spacing w:after="0" w:line="240" w:lineRule="auto"/>
        <w:jc w:val="both"/>
        <w:rPr>
          <w:rFonts w:ascii="Arial" w:hAnsi="Arial" w:cs="Arial"/>
          <w:sz w:val="22"/>
          <w:szCs w:val="22"/>
        </w:rPr>
      </w:pPr>
    </w:p>
    <w:p w14:paraId="1744E6E0" w14:textId="6B098581" w:rsidR="002E19E0" w:rsidRPr="00C129E1" w:rsidRDefault="00B47E7F" w:rsidP="002E19E0">
      <w:pPr>
        <w:spacing w:after="0" w:line="240" w:lineRule="auto"/>
        <w:jc w:val="both"/>
        <w:rPr>
          <w:rFonts w:ascii="Arial" w:hAnsi="Arial" w:cs="Arial"/>
          <w:sz w:val="22"/>
          <w:szCs w:val="22"/>
        </w:rPr>
      </w:pPr>
      <w:r>
        <w:rPr>
          <w:rFonts w:ascii="Arial" w:hAnsi="Arial" w:cs="Arial"/>
          <w:sz w:val="22"/>
          <w:szCs w:val="22"/>
        </w:rPr>
        <w:t xml:space="preserve">                                </w:t>
      </w:r>
      <w:r w:rsidR="002E19E0" w:rsidRPr="00C129E1">
        <w:rPr>
          <w:rFonts w:ascii="Arial" w:hAnsi="Arial" w:cs="Arial"/>
          <w:sz w:val="22"/>
          <w:szCs w:val="22"/>
        </w:rPr>
        <w:t>Socializaciones y capacitaciones recibidas y realizadas:</w:t>
      </w:r>
    </w:p>
    <w:tbl>
      <w:tblPr>
        <w:tblStyle w:val="Tablaconcuadrcula"/>
        <w:tblW w:w="9438" w:type="dxa"/>
        <w:tblLook w:val="06A0" w:firstRow="1" w:lastRow="0" w:firstColumn="1" w:lastColumn="0" w:noHBand="1" w:noVBand="1"/>
      </w:tblPr>
      <w:tblGrid>
        <w:gridCol w:w="2114"/>
        <w:gridCol w:w="7324"/>
      </w:tblGrid>
      <w:tr w:rsidR="002E19E0" w:rsidRPr="00C129E1" w14:paraId="15CA9D85" w14:textId="77777777" w:rsidTr="002E19E0">
        <w:trPr>
          <w:trHeight w:val="228"/>
        </w:trPr>
        <w:tc>
          <w:tcPr>
            <w:tcW w:w="2114" w:type="dxa"/>
          </w:tcPr>
          <w:p w14:paraId="4959CAFC" w14:textId="77777777" w:rsidR="002E19E0" w:rsidRPr="00583693" w:rsidRDefault="002E19E0" w:rsidP="00583693">
            <w:pPr>
              <w:jc w:val="center"/>
              <w:rPr>
                <w:rFonts w:ascii="Arial" w:hAnsi="Arial" w:cs="Arial"/>
                <w:b/>
                <w:bCs/>
                <w:sz w:val="18"/>
                <w:szCs w:val="18"/>
              </w:rPr>
            </w:pPr>
            <w:r w:rsidRPr="00583693">
              <w:rPr>
                <w:rFonts w:ascii="Arial" w:hAnsi="Arial" w:cs="Arial"/>
                <w:b/>
                <w:bCs/>
                <w:sz w:val="18"/>
                <w:szCs w:val="18"/>
              </w:rPr>
              <w:t>Fecha</w:t>
            </w:r>
          </w:p>
        </w:tc>
        <w:tc>
          <w:tcPr>
            <w:tcW w:w="7324" w:type="dxa"/>
          </w:tcPr>
          <w:p w14:paraId="14CCF473" w14:textId="77777777" w:rsidR="002E19E0" w:rsidRPr="00583693" w:rsidRDefault="002E19E0" w:rsidP="00583693">
            <w:pPr>
              <w:jc w:val="center"/>
              <w:rPr>
                <w:rFonts w:ascii="Arial" w:hAnsi="Arial" w:cs="Arial"/>
                <w:b/>
                <w:bCs/>
                <w:sz w:val="18"/>
                <w:szCs w:val="18"/>
              </w:rPr>
            </w:pPr>
            <w:r w:rsidRPr="00583693">
              <w:rPr>
                <w:rFonts w:ascii="Arial" w:hAnsi="Arial" w:cs="Arial"/>
                <w:b/>
                <w:bCs/>
                <w:sz w:val="18"/>
                <w:szCs w:val="18"/>
              </w:rPr>
              <w:t>Evento</w:t>
            </w:r>
          </w:p>
        </w:tc>
      </w:tr>
      <w:tr w:rsidR="002E19E0" w:rsidRPr="00C129E1" w14:paraId="3496CFA6" w14:textId="77777777" w:rsidTr="002E19E0">
        <w:trPr>
          <w:trHeight w:val="228"/>
        </w:trPr>
        <w:tc>
          <w:tcPr>
            <w:tcW w:w="2114" w:type="dxa"/>
          </w:tcPr>
          <w:p w14:paraId="1909C492"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Enero 25 de 2019</w:t>
            </w:r>
            <w:r w:rsidRPr="00583693">
              <w:rPr>
                <w:rFonts w:ascii="Arial" w:eastAsia="Arial Narrow" w:hAnsi="Arial" w:cs="Arial"/>
                <w:sz w:val="18"/>
                <w:szCs w:val="18"/>
              </w:rPr>
              <w:t xml:space="preserve"> </w:t>
            </w:r>
          </w:p>
        </w:tc>
        <w:tc>
          <w:tcPr>
            <w:tcW w:w="7324" w:type="dxa"/>
          </w:tcPr>
          <w:p w14:paraId="26C6D2EF"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Taller a familias del PDJJR a cargo de Corpovisionarios (aliado de Reconciliación Colombia).</w:t>
            </w:r>
            <w:r w:rsidRPr="00583693">
              <w:rPr>
                <w:rFonts w:ascii="Arial" w:eastAsia="Arial Narrow" w:hAnsi="Arial" w:cs="Arial"/>
                <w:sz w:val="18"/>
                <w:szCs w:val="18"/>
              </w:rPr>
              <w:t xml:space="preserve"> </w:t>
            </w:r>
          </w:p>
        </w:tc>
      </w:tr>
      <w:tr w:rsidR="002E19E0" w:rsidRPr="00C129E1" w14:paraId="0F200EC2" w14:textId="77777777" w:rsidTr="002E19E0">
        <w:trPr>
          <w:trHeight w:val="228"/>
        </w:trPr>
        <w:tc>
          <w:tcPr>
            <w:tcW w:w="2114" w:type="dxa"/>
          </w:tcPr>
          <w:p w14:paraId="18A8EF52"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Febrero 7 de 2019</w:t>
            </w:r>
            <w:r w:rsidRPr="00583693">
              <w:rPr>
                <w:rFonts w:ascii="Arial" w:eastAsia="Arial Narrow" w:hAnsi="Arial" w:cs="Arial"/>
                <w:sz w:val="18"/>
                <w:szCs w:val="18"/>
              </w:rPr>
              <w:t xml:space="preserve"> </w:t>
            </w:r>
          </w:p>
        </w:tc>
        <w:tc>
          <w:tcPr>
            <w:tcW w:w="7324" w:type="dxa"/>
          </w:tcPr>
          <w:p w14:paraId="23F1D25D"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Socialización del Programa en Clase de arquitectura, Universidad de los Andes.</w:t>
            </w:r>
            <w:r w:rsidRPr="00583693">
              <w:rPr>
                <w:rFonts w:ascii="Arial" w:eastAsia="Arial Narrow" w:hAnsi="Arial" w:cs="Arial"/>
                <w:sz w:val="18"/>
                <w:szCs w:val="18"/>
              </w:rPr>
              <w:t xml:space="preserve"> </w:t>
            </w:r>
          </w:p>
        </w:tc>
      </w:tr>
      <w:tr w:rsidR="002E19E0" w:rsidRPr="00C129E1" w14:paraId="07A2408D" w14:textId="77777777" w:rsidTr="002E19E0">
        <w:trPr>
          <w:trHeight w:val="228"/>
        </w:trPr>
        <w:tc>
          <w:tcPr>
            <w:tcW w:w="2114" w:type="dxa"/>
          </w:tcPr>
          <w:p w14:paraId="5BE2DB34"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 xml:space="preserve">Febrero 11, 18 y 25 </w:t>
            </w:r>
          </w:p>
        </w:tc>
        <w:tc>
          <w:tcPr>
            <w:tcW w:w="7324" w:type="dxa"/>
          </w:tcPr>
          <w:p w14:paraId="2900329C"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Recibida: Formación en estrategias de prevención selectiva e indicada del consumo de drogas, dirigido a profesionales y equipo técnico del Sistema de Responsabilidad Pena para Adolescentes – SRPA en el Distrito de Bogotá.</w:t>
            </w:r>
          </w:p>
        </w:tc>
      </w:tr>
      <w:tr w:rsidR="002E19E0" w:rsidRPr="00C129E1" w14:paraId="27C228E8" w14:textId="77777777" w:rsidTr="002E19E0">
        <w:trPr>
          <w:trHeight w:val="228"/>
        </w:trPr>
        <w:tc>
          <w:tcPr>
            <w:tcW w:w="2114" w:type="dxa"/>
          </w:tcPr>
          <w:p w14:paraId="76930556"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Febrero 26 de 2019</w:t>
            </w:r>
            <w:r w:rsidRPr="00583693">
              <w:rPr>
                <w:rFonts w:ascii="Arial" w:eastAsia="Arial Narrow" w:hAnsi="Arial" w:cs="Arial"/>
                <w:sz w:val="18"/>
                <w:szCs w:val="18"/>
              </w:rPr>
              <w:t xml:space="preserve"> </w:t>
            </w:r>
          </w:p>
        </w:tc>
        <w:tc>
          <w:tcPr>
            <w:tcW w:w="7324" w:type="dxa"/>
          </w:tcPr>
          <w:p w14:paraId="0140A337"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Socialización del PDJJR en clase de Justicia restaurativa de la Facultad de derecho de la Universidad Javeriana.</w:t>
            </w:r>
            <w:r w:rsidRPr="00583693">
              <w:rPr>
                <w:rFonts w:ascii="Arial" w:eastAsia="Arial Narrow" w:hAnsi="Arial" w:cs="Arial"/>
                <w:sz w:val="18"/>
                <w:szCs w:val="18"/>
              </w:rPr>
              <w:t xml:space="preserve"> </w:t>
            </w:r>
          </w:p>
        </w:tc>
      </w:tr>
      <w:tr w:rsidR="002E19E0" w:rsidRPr="00C129E1" w14:paraId="36858B4A" w14:textId="77777777" w:rsidTr="002E19E0">
        <w:trPr>
          <w:trHeight w:val="228"/>
        </w:trPr>
        <w:tc>
          <w:tcPr>
            <w:tcW w:w="2114" w:type="dxa"/>
          </w:tcPr>
          <w:p w14:paraId="5EA82166"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Marzo 13 de 2019</w:t>
            </w:r>
          </w:p>
        </w:tc>
        <w:tc>
          <w:tcPr>
            <w:tcW w:w="7324" w:type="dxa"/>
          </w:tcPr>
          <w:p w14:paraId="73163894"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Socialización: Justicia restaurativa para defensorías de familia del CESPA.</w:t>
            </w:r>
          </w:p>
        </w:tc>
      </w:tr>
      <w:tr w:rsidR="002E19E0" w:rsidRPr="00C129E1" w14:paraId="0991ABA0" w14:textId="77777777" w:rsidTr="002E19E0">
        <w:trPr>
          <w:trHeight w:val="228"/>
        </w:trPr>
        <w:tc>
          <w:tcPr>
            <w:tcW w:w="2114" w:type="dxa"/>
          </w:tcPr>
          <w:p w14:paraId="3C3D63BC"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Marzo 19 de 2019</w:t>
            </w:r>
            <w:r w:rsidRPr="00583693">
              <w:rPr>
                <w:rFonts w:ascii="Arial" w:eastAsia="Arial Narrow" w:hAnsi="Arial" w:cs="Arial"/>
                <w:sz w:val="18"/>
                <w:szCs w:val="18"/>
              </w:rPr>
              <w:t xml:space="preserve"> </w:t>
            </w:r>
          </w:p>
        </w:tc>
        <w:tc>
          <w:tcPr>
            <w:tcW w:w="7324" w:type="dxa"/>
          </w:tcPr>
          <w:p w14:paraId="1A27F293"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Rueda de prensa SDIS, SDE, SDSCJ.</w:t>
            </w:r>
            <w:r w:rsidRPr="00583693">
              <w:rPr>
                <w:rFonts w:ascii="Arial" w:eastAsia="Arial Narrow" w:hAnsi="Arial" w:cs="Arial"/>
                <w:sz w:val="18"/>
                <w:szCs w:val="18"/>
              </w:rPr>
              <w:t xml:space="preserve"> </w:t>
            </w:r>
          </w:p>
        </w:tc>
      </w:tr>
      <w:tr w:rsidR="002E19E0" w:rsidRPr="00C129E1" w14:paraId="691C6E3E" w14:textId="77777777" w:rsidTr="002E19E0">
        <w:trPr>
          <w:trHeight w:val="228"/>
        </w:trPr>
        <w:tc>
          <w:tcPr>
            <w:tcW w:w="2114" w:type="dxa"/>
          </w:tcPr>
          <w:p w14:paraId="3471D1C6"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Marzo 28 de 2019</w:t>
            </w:r>
          </w:p>
        </w:tc>
        <w:tc>
          <w:tcPr>
            <w:tcW w:w="7324" w:type="dxa"/>
          </w:tcPr>
          <w:p w14:paraId="0D8958B2"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Socialización: Tamizaje consumo de SPA</w:t>
            </w:r>
          </w:p>
        </w:tc>
      </w:tr>
      <w:tr w:rsidR="002E19E0" w:rsidRPr="00C129E1" w14:paraId="2B338020" w14:textId="77777777" w:rsidTr="002E19E0">
        <w:trPr>
          <w:trHeight w:val="228"/>
        </w:trPr>
        <w:tc>
          <w:tcPr>
            <w:tcW w:w="2114" w:type="dxa"/>
          </w:tcPr>
          <w:p w14:paraId="02BE289A"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Abril 1 de 2019</w:t>
            </w:r>
          </w:p>
        </w:tc>
        <w:tc>
          <w:tcPr>
            <w:tcW w:w="7324" w:type="dxa"/>
          </w:tcPr>
          <w:p w14:paraId="54285AE2"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Realizada: Tamizaje consumo de SPA</w:t>
            </w:r>
          </w:p>
        </w:tc>
      </w:tr>
      <w:tr w:rsidR="002E19E0" w:rsidRPr="00C129E1" w14:paraId="05434DC3" w14:textId="77777777" w:rsidTr="002E19E0">
        <w:trPr>
          <w:trHeight w:val="228"/>
        </w:trPr>
        <w:tc>
          <w:tcPr>
            <w:tcW w:w="2114" w:type="dxa"/>
          </w:tcPr>
          <w:p w14:paraId="71C704F1"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Abril 2 de 2019</w:t>
            </w:r>
            <w:r w:rsidRPr="00583693">
              <w:rPr>
                <w:rFonts w:ascii="Arial" w:eastAsia="Arial Narrow" w:hAnsi="Arial" w:cs="Arial"/>
                <w:sz w:val="18"/>
                <w:szCs w:val="18"/>
              </w:rPr>
              <w:t xml:space="preserve"> </w:t>
            </w:r>
          </w:p>
        </w:tc>
        <w:tc>
          <w:tcPr>
            <w:tcW w:w="7324" w:type="dxa"/>
          </w:tcPr>
          <w:p w14:paraId="7B159007"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Foro: Nuevas Formas de Justicia</w:t>
            </w:r>
            <w:r w:rsidRPr="00583693">
              <w:rPr>
                <w:rFonts w:ascii="Arial" w:eastAsia="Arial Narrow" w:hAnsi="Arial" w:cs="Arial"/>
                <w:sz w:val="18"/>
                <w:szCs w:val="18"/>
              </w:rPr>
              <w:t xml:space="preserve"> </w:t>
            </w:r>
          </w:p>
        </w:tc>
      </w:tr>
      <w:tr w:rsidR="002E19E0" w:rsidRPr="00C129E1" w14:paraId="510804AB" w14:textId="77777777" w:rsidTr="002E19E0">
        <w:trPr>
          <w:trHeight w:val="228"/>
        </w:trPr>
        <w:tc>
          <w:tcPr>
            <w:tcW w:w="2114" w:type="dxa"/>
          </w:tcPr>
          <w:p w14:paraId="020AF701"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 xml:space="preserve">Abril 9 de 2019 </w:t>
            </w:r>
            <w:r w:rsidRPr="00583693">
              <w:rPr>
                <w:rFonts w:ascii="Arial" w:eastAsia="Arial Narrow" w:hAnsi="Arial" w:cs="Arial"/>
                <w:sz w:val="18"/>
                <w:szCs w:val="18"/>
              </w:rPr>
              <w:t xml:space="preserve"> </w:t>
            </w:r>
          </w:p>
        </w:tc>
        <w:tc>
          <w:tcPr>
            <w:tcW w:w="7324" w:type="dxa"/>
          </w:tcPr>
          <w:p w14:paraId="79B28793"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 xml:space="preserve">Crimen y Castigo: efectos de la privación de la libertad sobre la Reincidencia. German David Romero </w:t>
            </w:r>
            <w:r w:rsidRPr="00583693">
              <w:rPr>
                <w:rFonts w:ascii="Arial" w:eastAsia="Arial Narrow" w:hAnsi="Arial" w:cs="Arial"/>
                <w:sz w:val="18"/>
                <w:szCs w:val="18"/>
              </w:rPr>
              <w:t xml:space="preserve"> </w:t>
            </w:r>
          </w:p>
        </w:tc>
      </w:tr>
      <w:tr w:rsidR="002E19E0" w:rsidRPr="00C129E1" w14:paraId="2C9E6759" w14:textId="77777777" w:rsidTr="002E19E0">
        <w:trPr>
          <w:trHeight w:val="221"/>
        </w:trPr>
        <w:tc>
          <w:tcPr>
            <w:tcW w:w="2114" w:type="dxa"/>
          </w:tcPr>
          <w:p w14:paraId="3BA8050A"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Abril 11 de 2019</w:t>
            </w:r>
          </w:p>
        </w:tc>
        <w:tc>
          <w:tcPr>
            <w:tcW w:w="7324" w:type="dxa"/>
          </w:tcPr>
          <w:p w14:paraId="37D62035"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Socialización del PDJJR a defensores públicos</w:t>
            </w:r>
          </w:p>
        </w:tc>
      </w:tr>
      <w:tr w:rsidR="002E19E0" w:rsidRPr="00C129E1" w14:paraId="2E5654D8" w14:textId="77777777" w:rsidTr="002E19E0">
        <w:trPr>
          <w:trHeight w:val="346"/>
        </w:trPr>
        <w:tc>
          <w:tcPr>
            <w:tcW w:w="2114" w:type="dxa"/>
          </w:tcPr>
          <w:p w14:paraId="53EF8FDB"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lastRenderedPageBreak/>
              <w:t>Abril 24 de 2019</w:t>
            </w:r>
          </w:p>
          <w:p w14:paraId="286EAC30" w14:textId="77777777" w:rsidR="002E19E0" w:rsidRPr="00583693" w:rsidRDefault="002E19E0" w:rsidP="002E19E0">
            <w:pPr>
              <w:rPr>
                <w:rFonts w:ascii="Arial" w:hAnsi="Arial" w:cs="Arial"/>
                <w:sz w:val="18"/>
                <w:szCs w:val="18"/>
              </w:rPr>
            </w:pPr>
          </w:p>
        </w:tc>
        <w:tc>
          <w:tcPr>
            <w:tcW w:w="7324" w:type="dxa"/>
          </w:tcPr>
          <w:p w14:paraId="38D068EE"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Socialización del PDJJR a Deanna Van Buren, estudiantes de arquitectura y al secretario del interior de Cartagena</w:t>
            </w:r>
          </w:p>
        </w:tc>
      </w:tr>
      <w:tr w:rsidR="002E19E0" w:rsidRPr="00C129E1" w14:paraId="20EB9839" w14:textId="77777777" w:rsidTr="002E19E0">
        <w:trPr>
          <w:trHeight w:val="346"/>
        </w:trPr>
        <w:tc>
          <w:tcPr>
            <w:tcW w:w="2114" w:type="dxa"/>
          </w:tcPr>
          <w:p w14:paraId="4101A8E7"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Junio 8 de 2019</w:t>
            </w:r>
            <w:r w:rsidRPr="00583693">
              <w:rPr>
                <w:rFonts w:ascii="Arial" w:eastAsia="Arial Narrow" w:hAnsi="Arial" w:cs="Arial"/>
                <w:sz w:val="18"/>
                <w:szCs w:val="18"/>
              </w:rPr>
              <w:t xml:space="preserve"> </w:t>
            </w:r>
          </w:p>
        </w:tc>
        <w:tc>
          <w:tcPr>
            <w:tcW w:w="7324" w:type="dxa"/>
          </w:tcPr>
          <w:p w14:paraId="77B975DD" w14:textId="77777777" w:rsidR="002E19E0" w:rsidRPr="00583693" w:rsidRDefault="002E19E0" w:rsidP="002E19E0">
            <w:pPr>
              <w:rPr>
                <w:rFonts w:ascii="Arial" w:hAnsi="Arial" w:cs="Arial"/>
                <w:sz w:val="18"/>
                <w:szCs w:val="18"/>
              </w:rPr>
            </w:pPr>
            <w:r w:rsidRPr="00583693">
              <w:rPr>
                <w:rFonts w:ascii="Arial" w:eastAsia="Arial Narrow" w:hAnsi="Arial" w:cs="Arial"/>
                <w:sz w:val="18"/>
                <w:szCs w:val="18"/>
                <w:lang w:val="es"/>
              </w:rPr>
              <w:t>Clase construcción de paz</w:t>
            </w:r>
            <w:r w:rsidRPr="00583693">
              <w:rPr>
                <w:rFonts w:ascii="Arial" w:eastAsia="Arial Narrow" w:hAnsi="Arial" w:cs="Arial"/>
                <w:sz w:val="18"/>
                <w:szCs w:val="18"/>
              </w:rPr>
              <w:t xml:space="preserve"> </w:t>
            </w:r>
          </w:p>
        </w:tc>
      </w:tr>
      <w:tr w:rsidR="002E19E0" w:rsidRPr="00C129E1" w14:paraId="7C0A7127" w14:textId="77777777" w:rsidTr="002E19E0">
        <w:trPr>
          <w:trHeight w:val="346"/>
        </w:trPr>
        <w:tc>
          <w:tcPr>
            <w:tcW w:w="2114" w:type="dxa"/>
          </w:tcPr>
          <w:p w14:paraId="093B7CC8" w14:textId="77777777" w:rsidR="002E19E0" w:rsidRPr="00583693" w:rsidRDefault="002E19E0" w:rsidP="002E19E0">
            <w:pPr>
              <w:rPr>
                <w:rFonts w:ascii="Arial" w:hAnsi="Arial" w:cs="Arial"/>
                <w:sz w:val="18"/>
                <w:szCs w:val="18"/>
              </w:rPr>
            </w:pPr>
            <w:r w:rsidRPr="00583693">
              <w:rPr>
                <w:rFonts w:ascii="Arial" w:hAnsi="Arial" w:cs="Arial"/>
                <w:sz w:val="18"/>
                <w:szCs w:val="18"/>
              </w:rPr>
              <w:t>Julio 2,3,4,5 de 2019</w:t>
            </w:r>
          </w:p>
        </w:tc>
        <w:tc>
          <w:tcPr>
            <w:tcW w:w="7324" w:type="dxa"/>
          </w:tcPr>
          <w:p w14:paraId="4A2EAF5D" w14:textId="77777777" w:rsidR="002E19E0" w:rsidRPr="00583693" w:rsidRDefault="002E19E0" w:rsidP="002E19E0">
            <w:pPr>
              <w:rPr>
                <w:rFonts w:ascii="Arial" w:hAnsi="Arial" w:cs="Arial"/>
                <w:sz w:val="18"/>
                <w:szCs w:val="18"/>
              </w:rPr>
            </w:pPr>
            <w:r w:rsidRPr="00583693">
              <w:rPr>
                <w:rFonts w:ascii="Arial" w:hAnsi="Arial" w:cs="Arial"/>
                <w:sz w:val="18"/>
                <w:szCs w:val="18"/>
              </w:rPr>
              <w:t>Recibida: Formación y transferencia de metodologías de JR- Min Justicia y OIM</w:t>
            </w:r>
          </w:p>
        </w:tc>
      </w:tr>
      <w:tr w:rsidR="002E19E0" w:rsidRPr="00C129E1" w14:paraId="3A4BE249" w14:textId="77777777" w:rsidTr="002E19E0">
        <w:trPr>
          <w:trHeight w:val="346"/>
        </w:trPr>
        <w:tc>
          <w:tcPr>
            <w:tcW w:w="2114" w:type="dxa"/>
          </w:tcPr>
          <w:p w14:paraId="37A3D45D" w14:textId="77777777" w:rsidR="002E19E0" w:rsidRPr="00583693" w:rsidRDefault="002E19E0" w:rsidP="002E19E0">
            <w:pPr>
              <w:rPr>
                <w:rFonts w:ascii="Arial" w:hAnsi="Arial" w:cs="Arial"/>
                <w:sz w:val="18"/>
                <w:szCs w:val="18"/>
              </w:rPr>
            </w:pPr>
            <w:r w:rsidRPr="00583693">
              <w:rPr>
                <w:rFonts w:ascii="Arial" w:hAnsi="Arial" w:cs="Arial"/>
                <w:sz w:val="18"/>
                <w:szCs w:val="18"/>
              </w:rPr>
              <w:t>Julio 10 de 2019</w:t>
            </w:r>
          </w:p>
        </w:tc>
        <w:tc>
          <w:tcPr>
            <w:tcW w:w="7324" w:type="dxa"/>
          </w:tcPr>
          <w:p w14:paraId="2316BC8B" w14:textId="77777777" w:rsidR="002E19E0" w:rsidRPr="00583693" w:rsidRDefault="002E19E0" w:rsidP="002E19E0">
            <w:pPr>
              <w:rPr>
                <w:rFonts w:ascii="Arial" w:hAnsi="Arial" w:cs="Arial"/>
                <w:sz w:val="18"/>
                <w:szCs w:val="18"/>
              </w:rPr>
            </w:pPr>
            <w:r w:rsidRPr="00583693">
              <w:rPr>
                <w:rFonts w:ascii="Arial" w:hAnsi="Arial" w:cs="Arial"/>
                <w:sz w:val="18"/>
                <w:szCs w:val="18"/>
              </w:rPr>
              <w:t>Realizada: Ponencia en Catedra de construcción de paz en ascenso de suboficiales de la Policía</w:t>
            </w:r>
          </w:p>
        </w:tc>
      </w:tr>
      <w:tr w:rsidR="002E19E0" w:rsidRPr="00C129E1" w14:paraId="0F6DBE32" w14:textId="77777777" w:rsidTr="002E19E0">
        <w:trPr>
          <w:trHeight w:val="346"/>
        </w:trPr>
        <w:tc>
          <w:tcPr>
            <w:tcW w:w="2114" w:type="dxa"/>
          </w:tcPr>
          <w:p w14:paraId="0C34D06E"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 xml:space="preserve">Julio 26 de 2019  </w:t>
            </w:r>
          </w:p>
        </w:tc>
        <w:tc>
          <w:tcPr>
            <w:tcW w:w="7324" w:type="dxa"/>
          </w:tcPr>
          <w:p w14:paraId="612CD17E"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 xml:space="preserve">Visita Fiscalía: Programa Futuro Colombia </w:t>
            </w:r>
          </w:p>
        </w:tc>
      </w:tr>
      <w:tr w:rsidR="002E19E0" w:rsidRPr="00C129E1" w14:paraId="5A4D6910" w14:textId="77777777" w:rsidTr="002E19E0">
        <w:trPr>
          <w:trHeight w:val="346"/>
        </w:trPr>
        <w:tc>
          <w:tcPr>
            <w:tcW w:w="2114" w:type="dxa"/>
          </w:tcPr>
          <w:p w14:paraId="00263B77"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 xml:space="preserve">Agosto 6 de 2019 </w:t>
            </w:r>
          </w:p>
        </w:tc>
        <w:tc>
          <w:tcPr>
            <w:tcW w:w="7324" w:type="dxa"/>
          </w:tcPr>
          <w:p w14:paraId="55C3F9A7"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 xml:space="preserve">Visita Incide y jóvenes de Chile Programa SOMOS de Fundación Minera Escondida  </w:t>
            </w:r>
          </w:p>
        </w:tc>
      </w:tr>
      <w:tr w:rsidR="002E19E0" w:rsidRPr="00C129E1" w14:paraId="2840A712" w14:textId="77777777" w:rsidTr="002E19E0">
        <w:trPr>
          <w:trHeight w:val="346"/>
        </w:trPr>
        <w:tc>
          <w:tcPr>
            <w:tcW w:w="2114" w:type="dxa"/>
          </w:tcPr>
          <w:p w14:paraId="66C47A87"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 xml:space="preserve">Agosto 15 de 2019 </w:t>
            </w:r>
          </w:p>
        </w:tc>
        <w:tc>
          <w:tcPr>
            <w:tcW w:w="7324" w:type="dxa"/>
          </w:tcPr>
          <w:p w14:paraId="1A9D8694" w14:textId="77777777" w:rsidR="002E19E0" w:rsidRPr="00583693" w:rsidRDefault="002E19E0" w:rsidP="002E19E0">
            <w:pPr>
              <w:rPr>
                <w:rFonts w:ascii="Arial" w:hAnsi="Arial" w:cs="Arial"/>
                <w:sz w:val="18"/>
                <w:szCs w:val="18"/>
                <w:lang w:val="es"/>
              </w:rPr>
            </w:pPr>
            <w:r w:rsidRPr="00583693">
              <w:rPr>
                <w:rFonts w:ascii="Arial" w:hAnsi="Arial" w:cs="Arial"/>
                <w:sz w:val="18"/>
                <w:szCs w:val="18"/>
                <w:lang w:val="es"/>
              </w:rPr>
              <w:t>Visita Ministerio de Justicia de Chile y Colombia</w:t>
            </w:r>
          </w:p>
        </w:tc>
      </w:tr>
      <w:tr w:rsidR="002E19E0" w:rsidRPr="00C129E1" w14:paraId="203E184B" w14:textId="77777777" w:rsidTr="002E19E0">
        <w:trPr>
          <w:trHeight w:val="346"/>
        </w:trPr>
        <w:tc>
          <w:tcPr>
            <w:tcW w:w="2114" w:type="dxa"/>
          </w:tcPr>
          <w:p w14:paraId="53562612" w14:textId="77777777" w:rsidR="002E19E0" w:rsidRPr="00583693" w:rsidRDefault="002E19E0" w:rsidP="002E19E0">
            <w:pPr>
              <w:rPr>
                <w:rFonts w:ascii="Arial" w:hAnsi="Arial" w:cs="Arial"/>
                <w:sz w:val="18"/>
                <w:szCs w:val="18"/>
              </w:rPr>
            </w:pPr>
            <w:r w:rsidRPr="00583693">
              <w:rPr>
                <w:rFonts w:ascii="Arial" w:hAnsi="Arial" w:cs="Arial"/>
                <w:sz w:val="18"/>
                <w:szCs w:val="18"/>
              </w:rPr>
              <w:t>Agosto 15 de 2019</w:t>
            </w:r>
          </w:p>
        </w:tc>
        <w:tc>
          <w:tcPr>
            <w:tcW w:w="7324" w:type="dxa"/>
          </w:tcPr>
          <w:p w14:paraId="2AFF53C9" w14:textId="77777777" w:rsidR="002E19E0" w:rsidRPr="00583693" w:rsidRDefault="002E19E0" w:rsidP="002E19E0">
            <w:pPr>
              <w:rPr>
                <w:rFonts w:ascii="Arial" w:hAnsi="Arial" w:cs="Arial"/>
                <w:sz w:val="18"/>
                <w:szCs w:val="18"/>
              </w:rPr>
            </w:pPr>
            <w:r w:rsidRPr="00583693">
              <w:rPr>
                <w:rFonts w:ascii="Arial" w:hAnsi="Arial" w:cs="Arial"/>
                <w:sz w:val="18"/>
                <w:szCs w:val="18"/>
              </w:rPr>
              <w:t>Realizada: Sensibilización a socios de Reconciliación Colombia</w:t>
            </w:r>
          </w:p>
        </w:tc>
      </w:tr>
      <w:tr w:rsidR="002E19E0" w:rsidRPr="00C129E1" w14:paraId="4580166B" w14:textId="77777777" w:rsidTr="002E19E0">
        <w:trPr>
          <w:trHeight w:val="346"/>
        </w:trPr>
        <w:tc>
          <w:tcPr>
            <w:tcW w:w="2114" w:type="dxa"/>
          </w:tcPr>
          <w:p w14:paraId="0936B9A9" w14:textId="77777777" w:rsidR="002E19E0" w:rsidRPr="00583693" w:rsidRDefault="002E19E0" w:rsidP="002E19E0">
            <w:pPr>
              <w:rPr>
                <w:rFonts w:ascii="Arial" w:hAnsi="Arial" w:cs="Arial"/>
                <w:sz w:val="18"/>
                <w:szCs w:val="18"/>
              </w:rPr>
            </w:pPr>
            <w:r w:rsidRPr="00583693">
              <w:rPr>
                <w:rFonts w:ascii="Arial" w:hAnsi="Arial" w:cs="Arial"/>
                <w:sz w:val="18"/>
                <w:szCs w:val="18"/>
              </w:rPr>
              <w:t>Agosto 16 de 2019</w:t>
            </w:r>
          </w:p>
        </w:tc>
        <w:tc>
          <w:tcPr>
            <w:tcW w:w="7324" w:type="dxa"/>
          </w:tcPr>
          <w:p w14:paraId="137D35A7" w14:textId="77777777" w:rsidR="002E19E0" w:rsidRPr="00583693" w:rsidRDefault="002E19E0" w:rsidP="002E19E0">
            <w:pPr>
              <w:rPr>
                <w:rFonts w:ascii="Arial" w:hAnsi="Arial" w:cs="Arial"/>
                <w:sz w:val="18"/>
                <w:szCs w:val="18"/>
              </w:rPr>
            </w:pPr>
            <w:r w:rsidRPr="00583693">
              <w:rPr>
                <w:rFonts w:ascii="Arial" w:hAnsi="Arial" w:cs="Arial"/>
                <w:sz w:val="18"/>
                <w:szCs w:val="18"/>
              </w:rPr>
              <w:t xml:space="preserve">Recibida: Capacitación del Museo Centro de memoria histórica: atención víctimas </w:t>
            </w:r>
          </w:p>
        </w:tc>
      </w:tr>
      <w:tr w:rsidR="002E19E0" w:rsidRPr="00C129E1" w14:paraId="19E31522" w14:textId="77777777" w:rsidTr="002E19E0">
        <w:trPr>
          <w:trHeight w:val="346"/>
        </w:trPr>
        <w:tc>
          <w:tcPr>
            <w:tcW w:w="2114" w:type="dxa"/>
          </w:tcPr>
          <w:p w14:paraId="5DE8DD0A"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 xml:space="preserve">Agosto 27 de 2019 </w:t>
            </w:r>
          </w:p>
        </w:tc>
        <w:tc>
          <w:tcPr>
            <w:tcW w:w="7324" w:type="dxa"/>
          </w:tcPr>
          <w:p w14:paraId="49749E20"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 xml:space="preserve">Visita Urabá, USAID </w:t>
            </w:r>
          </w:p>
        </w:tc>
      </w:tr>
      <w:tr w:rsidR="002E19E0" w:rsidRPr="00C129E1" w14:paraId="691AD714" w14:textId="77777777" w:rsidTr="002E19E0">
        <w:trPr>
          <w:trHeight w:val="346"/>
        </w:trPr>
        <w:tc>
          <w:tcPr>
            <w:tcW w:w="2114" w:type="dxa"/>
          </w:tcPr>
          <w:p w14:paraId="37AE7538"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 xml:space="preserve">Septiembre 2 de 2019 </w:t>
            </w:r>
          </w:p>
        </w:tc>
        <w:tc>
          <w:tcPr>
            <w:tcW w:w="7324" w:type="dxa"/>
          </w:tcPr>
          <w:p w14:paraId="3AD3C434" w14:textId="77777777" w:rsidR="002E19E0" w:rsidRPr="00583693" w:rsidRDefault="002E19E0" w:rsidP="002E19E0">
            <w:pPr>
              <w:rPr>
                <w:rFonts w:ascii="Arial" w:hAnsi="Arial" w:cs="Arial"/>
                <w:sz w:val="18"/>
                <w:szCs w:val="18"/>
              </w:rPr>
            </w:pPr>
            <w:r w:rsidRPr="00583693">
              <w:rPr>
                <w:rFonts w:ascii="Arial" w:hAnsi="Arial" w:cs="Arial"/>
                <w:sz w:val="18"/>
                <w:szCs w:val="18"/>
                <w:lang w:val="es"/>
              </w:rPr>
              <w:t>Visita delegación de Argentina, Gobierno de Córdoba</w:t>
            </w:r>
          </w:p>
        </w:tc>
      </w:tr>
      <w:tr w:rsidR="002E19E0" w:rsidRPr="00C129E1" w14:paraId="7A97AACA" w14:textId="77777777" w:rsidTr="002E19E0">
        <w:trPr>
          <w:trHeight w:val="346"/>
        </w:trPr>
        <w:tc>
          <w:tcPr>
            <w:tcW w:w="2114" w:type="dxa"/>
          </w:tcPr>
          <w:p w14:paraId="45BA1273" w14:textId="77777777" w:rsidR="002E19E0" w:rsidRPr="00583693" w:rsidRDefault="002E19E0" w:rsidP="002E19E0">
            <w:pPr>
              <w:rPr>
                <w:rFonts w:ascii="Arial" w:hAnsi="Arial" w:cs="Arial"/>
                <w:sz w:val="18"/>
                <w:szCs w:val="18"/>
              </w:rPr>
            </w:pPr>
            <w:r w:rsidRPr="00583693">
              <w:rPr>
                <w:rFonts w:ascii="Arial" w:hAnsi="Arial" w:cs="Arial"/>
                <w:sz w:val="18"/>
                <w:szCs w:val="18"/>
              </w:rPr>
              <w:t>Septiembre 4,5,6 de 2019</w:t>
            </w:r>
          </w:p>
        </w:tc>
        <w:tc>
          <w:tcPr>
            <w:tcW w:w="7324" w:type="dxa"/>
          </w:tcPr>
          <w:p w14:paraId="0E62AD1B" w14:textId="77777777" w:rsidR="002E19E0" w:rsidRPr="00583693" w:rsidRDefault="002E19E0" w:rsidP="002E19E0">
            <w:pPr>
              <w:rPr>
                <w:rFonts w:ascii="Arial" w:hAnsi="Arial" w:cs="Arial"/>
                <w:sz w:val="18"/>
                <w:szCs w:val="18"/>
              </w:rPr>
            </w:pPr>
            <w:r w:rsidRPr="00583693">
              <w:rPr>
                <w:rFonts w:ascii="Arial" w:hAnsi="Arial" w:cs="Arial"/>
                <w:sz w:val="18"/>
                <w:szCs w:val="18"/>
              </w:rPr>
              <w:t>Recibida: V Congreso internacional en Prácticas y Justicia Restaurativa-Barranquilla</w:t>
            </w:r>
          </w:p>
        </w:tc>
      </w:tr>
      <w:tr w:rsidR="002E19E0" w:rsidRPr="00C129E1" w14:paraId="48EB7EFB" w14:textId="77777777" w:rsidTr="002E19E0">
        <w:trPr>
          <w:trHeight w:val="346"/>
        </w:trPr>
        <w:tc>
          <w:tcPr>
            <w:tcW w:w="2114" w:type="dxa"/>
          </w:tcPr>
          <w:p w14:paraId="277FFA40" w14:textId="77777777" w:rsidR="002E19E0" w:rsidRPr="00583693" w:rsidRDefault="002E19E0" w:rsidP="002E19E0">
            <w:pPr>
              <w:rPr>
                <w:rFonts w:ascii="Arial" w:hAnsi="Arial" w:cs="Arial"/>
                <w:sz w:val="18"/>
                <w:szCs w:val="18"/>
              </w:rPr>
            </w:pPr>
            <w:r w:rsidRPr="00583693">
              <w:rPr>
                <w:rFonts w:ascii="Arial" w:hAnsi="Arial" w:cs="Arial"/>
                <w:sz w:val="18"/>
                <w:szCs w:val="18"/>
              </w:rPr>
              <w:t>Septiembre 17 de 2019</w:t>
            </w:r>
          </w:p>
        </w:tc>
        <w:tc>
          <w:tcPr>
            <w:tcW w:w="7324" w:type="dxa"/>
          </w:tcPr>
          <w:p w14:paraId="73B02E42" w14:textId="77777777" w:rsidR="002E19E0" w:rsidRPr="00583693" w:rsidRDefault="002E19E0" w:rsidP="002E19E0">
            <w:pPr>
              <w:rPr>
                <w:rFonts w:ascii="Arial" w:hAnsi="Arial" w:cs="Arial"/>
                <w:sz w:val="18"/>
                <w:szCs w:val="18"/>
              </w:rPr>
            </w:pPr>
            <w:r w:rsidRPr="00583693">
              <w:rPr>
                <w:rFonts w:ascii="Arial" w:hAnsi="Arial" w:cs="Arial"/>
                <w:sz w:val="18"/>
                <w:szCs w:val="18"/>
              </w:rPr>
              <w:t>Recibida: Foro: la atención psicosocial a las Víctimas Konrad Lorenz- Procuraduría</w:t>
            </w:r>
          </w:p>
        </w:tc>
      </w:tr>
      <w:tr w:rsidR="002E19E0" w:rsidRPr="00C129E1" w14:paraId="61EF74E5" w14:textId="77777777" w:rsidTr="002E19E0">
        <w:trPr>
          <w:trHeight w:val="346"/>
        </w:trPr>
        <w:tc>
          <w:tcPr>
            <w:tcW w:w="2114" w:type="dxa"/>
          </w:tcPr>
          <w:p w14:paraId="0D733755" w14:textId="77777777" w:rsidR="002E19E0" w:rsidRPr="00583693" w:rsidRDefault="002E19E0" w:rsidP="002E19E0">
            <w:pPr>
              <w:rPr>
                <w:rFonts w:ascii="Arial" w:hAnsi="Arial" w:cs="Arial"/>
                <w:sz w:val="18"/>
                <w:szCs w:val="18"/>
              </w:rPr>
            </w:pPr>
            <w:r w:rsidRPr="00583693">
              <w:rPr>
                <w:rFonts w:ascii="Arial" w:hAnsi="Arial" w:cs="Arial"/>
                <w:sz w:val="18"/>
                <w:szCs w:val="18"/>
              </w:rPr>
              <w:t>Septiembre 20 de 2019</w:t>
            </w:r>
          </w:p>
        </w:tc>
        <w:tc>
          <w:tcPr>
            <w:tcW w:w="7324" w:type="dxa"/>
          </w:tcPr>
          <w:p w14:paraId="181E6AAF" w14:textId="77777777" w:rsidR="002E19E0" w:rsidRPr="00583693" w:rsidRDefault="002E19E0" w:rsidP="002E19E0">
            <w:pPr>
              <w:rPr>
                <w:rFonts w:ascii="Arial" w:hAnsi="Arial" w:cs="Arial"/>
                <w:sz w:val="18"/>
                <w:szCs w:val="18"/>
              </w:rPr>
            </w:pPr>
            <w:r w:rsidRPr="00583693">
              <w:rPr>
                <w:rFonts w:ascii="Arial" w:hAnsi="Arial" w:cs="Arial"/>
                <w:sz w:val="18"/>
                <w:szCs w:val="18"/>
              </w:rPr>
              <w:t>Recibida: Principio de Oportunidad en SRPA - Tribunales</w:t>
            </w:r>
          </w:p>
        </w:tc>
      </w:tr>
      <w:tr w:rsidR="002E19E0" w:rsidRPr="00C129E1" w14:paraId="7393FEAB" w14:textId="77777777" w:rsidTr="002E19E0">
        <w:trPr>
          <w:trHeight w:val="346"/>
        </w:trPr>
        <w:tc>
          <w:tcPr>
            <w:tcW w:w="2114" w:type="dxa"/>
          </w:tcPr>
          <w:p w14:paraId="3A644D4F" w14:textId="77777777" w:rsidR="002E19E0" w:rsidRPr="00583693" w:rsidRDefault="002E19E0" w:rsidP="002E19E0">
            <w:pPr>
              <w:rPr>
                <w:rFonts w:ascii="Arial" w:hAnsi="Arial" w:cs="Arial"/>
                <w:sz w:val="18"/>
                <w:szCs w:val="18"/>
              </w:rPr>
            </w:pPr>
            <w:r w:rsidRPr="00583693">
              <w:rPr>
                <w:rFonts w:ascii="Arial" w:hAnsi="Arial" w:cs="Arial"/>
                <w:sz w:val="18"/>
                <w:szCs w:val="18"/>
              </w:rPr>
              <w:t>Septiembre 18, 19, 20 de 2019</w:t>
            </w:r>
          </w:p>
        </w:tc>
        <w:tc>
          <w:tcPr>
            <w:tcW w:w="7324" w:type="dxa"/>
          </w:tcPr>
          <w:p w14:paraId="34F69A8E" w14:textId="77777777" w:rsidR="002E19E0" w:rsidRPr="00583693" w:rsidRDefault="002E19E0" w:rsidP="002E19E0">
            <w:pPr>
              <w:rPr>
                <w:rFonts w:ascii="Arial" w:hAnsi="Arial" w:cs="Arial"/>
                <w:sz w:val="18"/>
                <w:szCs w:val="18"/>
              </w:rPr>
            </w:pPr>
            <w:r w:rsidRPr="00583693">
              <w:rPr>
                <w:rFonts w:ascii="Arial" w:hAnsi="Arial" w:cs="Arial"/>
                <w:sz w:val="18"/>
                <w:szCs w:val="18"/>
              </w:rPr>
              <w:t>Recibida: Capacitación de Justicia Restaurativa - Consejo superior de la judicatura</w:t>
            </w:r>
          </w:p>
        </w:tc>
      </w:tr>
      <w:tr w:rsidR="002E19E0" w:rsidRPr="00C129E1" w14:paraId="5485DC6F" w14:textId="77777777" w:rsidTr="002E19E0">
        <w:trPr>
          <w:trHeight w:val="346"/>
        </w:trPr>
        <w:tc>
          <w:tcPr>
            <w:tcW w:w="2114" w:type="dxa"/>
          </w:tcPr>
          <w:p w14:paraId="0F9DD219" w14:textId="77777777" w:rsidR="002E19E0" w:rsidRPr="00583693" w:rsidRDefault="002E19E0" w:rsidP="002E19E0">
            <w:pPr>
              <w:rPr>
                <w:rFonts w:ascii="Arial" w:hAnsi="Arial" w:cs="Arial"/>
                <w:sz w:val="18"/>
                <w:szCs w:val="18"/>
              </w:rPr>
            </w:pPr>
            <w:r w:rsidRPr="00583693">
              <w:rPr>
                <w:rFonts w:ascii="Arial" w:hAnsi="Arial" w:cs="Arial"/>
                <w:sz w:val="18"/>
                <w:szCs w:val="18"/>
              </w:rPr>
              <w:t>Septiembre 13 de 2019</w:t>
            </w:r>
          </w:p>
        </w:tc>
        <w:tc>
          <w:tcPr>
            <w:tcW w:w="7324" w:type="dxa"/>
          </w:tcPr>
          <w:p w14:paraId="3491B2D1" w14:textId="77777777" w:rsidR="002E19E0" w:rsidRPr="00583693" w:rsidRDefault="002E19E0" w:rsidP="002E19E0">
            <w:pPr>
              <w:rPr>
                <w:rFonts w:ascii="Arial" w:hAnsi="Arial" w:cs="Arial"/>
                <w:sz w:val="18"/>
                <w:szCs w:val="18"/>
              </w:rPr>
            </w:pPr>
            <w:r w:rsidRPr="00583693">
              <w:rPr>
                <w:rFonts w:ascii="Arial" w:hAnsi="Arial" w:cs="Arial"/>
                <w:sz w:val="18"/>
                <w:szCs w:val="18"/>
              </w:rPr>
              <w:t>Recibida: Capacitación museo centro de memoria histórica: atención a ofensores</w:t>
            </w:r>
          </w:p>
        </w:tc>
      </w:tr>
    </w:tbl>
    <w:p w14:paraId="2E66665E" w14:textId="77777777" w:rsidR="002E19E0" w:rsidRPr="00C129E1" w:rsidRDefault="002E19E0" w:rsidP="002E19E0">
      <w:pPr>
        <w:spacing w:after="0" w:line="240" w:lineRule="auto"/>
        <w:rPr>
          <w:rFonts w:ascii="Arial" w:hAnsi="Arial" w:cs="Arial"/>
          <w:sz w:val="22"/>
          <w:szCs w:val="22"/>
        </w:rPr>
      </w:pPr>
      <w:r w:rsidRPr="00583693">
        <w:rPr>
          <w:rFonts w:ascii="Arial" w:eastAsia="Arial" w:hAnsi="Arial" w:cs="Arial"/>
        </w:rPr>
        <w:t xml:space="preserve">Fuente: Dirección de Responsabilidad Penal Adolescente, </w:t>
      </w:r>
      <w:r w:rsidRPr="00583693">
        <w:rPr>
          <w:rFonts w:ascii="Arial" w:hAnsi="Arial" w:cs="Arial"/>
        </w:rPr>
        <w:t>Información extraída a 30 de septiembre de 2019</w:t>
      </w:r>
      <w:r w:rsidRPr="00C129E1">
        <w:rPr>
          <w:rFonts w:ascii="Arial" w:hAnsi="Arial" w:cs="Arial"/>
          <w:sz w:val="22"/>
          <w:szCs w:val="22"/>
        </w:rPr>
        <w:t>.</w:t>
      </w:r>
    </w:p>
    <w:p w14:paraId="2971E809" w14:textId="77777777" w:rsidR="002E19E0" w:rsidRPr="00C129E1" w:rsidRDefault="002E19E0" w:rsidP="002E19E0">
      <w:pPr>
        <w:spacing w:after="0" w:line="240" w:lineRule="auto"/>
        <w:rPr>
          <w:rFonts w:ascii="Arial" w:hAnsi="Arial" w:cs="Arial"/>
          <w:sz w:val="22"/>
          <w:szCs w:val="22"/>
        </w:rPr>
      </w:pPr>
    </w:p>
    <w:p w14:paraId="11DF6A7A"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Parte del proceso de la Justicia Restaurativa es comprender el daño generado a la comunidad, se busca que los adolescentes y jóvenes reflexionen frente a esto y reparen simbólicamente a través de estrategias de arte en el espacio público. En este sentido se han realizado 9 jornadas de intervenciones artísticas y actividades pedagógicas en el marco de la Reparación simbólica:</w:t>
      </w:r>
    </w:p>
    <w:p w14:paraId="43048F8E" w14:textId="77777777" w:rsidR="002E19E0" w:rsidRPr="00C129E1" w:rsidRDefault="002E19E0" w:rsidP="002E19E0">
      <w:pPr>
        <w:spacing w:after="0" w:line="240" w:lineRule="auto"/>
        <w:jc w:val="both"/>
        <w:rPr>
          <w:rFonts w:ascii="Arial" w:hAnsi="Arial" w:cs="Arial"/>
          <w:sz w:val="22"/>
          <w:szCs w:val="22"/>
        </w:rPr>
      </w:pPr>
    </w:p>
    <w:p w14:paraId="21040E22" w14:textId="77777777" w:rsidR="002E19E0" w:rsidRPr="00C129E1" w:rsidRDefault="002E19E0" w:rsidP="002E19E0">
      <w:pPr>
        <w:spacing w:after="0" w:line="240" w:lineRule="auto"/>
        <w:jc w:val="both"/>
        <w:rPr>
          <w:rFonts w:ascii="Arial" w:hAnsi="Arial" w:cs="Arial"/>
          <w:sz w:val="22"/>
          <w:szCs w:val="22"/>
        </w:rPr>
      </w:pPr>
    </w:p>
    <w:tbl>
      <w:tblPr>
        <w:tblStyle w:val="Tablaconcuadrcula"/>
        <w:tblW w:w="9356" w:type="dxa"/>
        <w:tblLayout w:type="fixed"/>
        <w:tblLook w:val="06A0" w:firstRow="1" w:lastRow="0" w:firstColumn="1" w:lastColumn="0" w:noHBand="1" w:noVBand="1"/>
      </w:tblPr>
      <w:tblGrid>
        <w:gridCol w:w="2122"/>
        <w:gridCol w:w="7234"/>
      </w:tblGrid>
      <w:tr w:rsidR="002E19E0" w:rsidRPr="00C129E1" w14:paraId="080378B3" w14:textId="77777777" w:rsidTr="002E19E0">
        <w:tc>
          <w:tcPr>
            <w:tcW w:w="2122" w:type="dxa"/>
          </w:tcPr>
          <w:p w14:paraId="339EF622" w14:textId="77777777" w:rsidR="002E19E0" w:rsidRPr="00583693" w:rsidRDefault="002E19E0" w:rsidP="002E19E0">
            <w:pPr>
              <w:rPr>
                <w:rFonts w:ascii="Arial" w:hAnsi="Arial" w:cs="Arial"/>
                <w:sz w:val="18"/>
                <w:szCs w:val="18"/>
              </w:rPr>
            </w:pPr>
            <w:r w:rsidRPr="00583693">
              <w:rPr>
                <w:rFonts w:ascii="Arial" w:hAnsi="Arial" w:cs="Arial"/>
                <w:sz w:val="18"/>
                <w:szCs w:val="18"/>
              </w:rPr>
              <w:t>Marzo 5,6,7 de 2019</w:t>
            </w:r>
          </w:p>
        </w:tc>
        <w:tc>
          <w:tcPr>
            <w:tcW w:w="7234" w:type="dxa"/>
          </w:tcPr>
          <w:p w14:paraId="745550A3"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Intervención artística PDJJR: realización de murales.</w:t>
            </w:r>
          </w:p>
        </w:tc>
      </w:tr>
      <w:tr w:rsidR="002E19E0" w:rsidRPr="00C129E1" w14:paraId="4BA389EA" w14:textId="77777777" w:rsidTr="002E19E0">
        <w:tc>
          <w:tcPr>
            <w:tcW w:w="2122" w:type="dxa"/>
          </w:tcPr>
          <w:p w14:paraId="083A2BB2" w14:textId="77777777" w:rsidR="002E19E0" w:rsidRPr="00583693" w:rsidRDefault="002E19E0" w:rsidP="002E19E0">
            <w:pPr>
              <w:rPr>
                <w:rFonts w:ascii="Arial" w:hAnsi="Arial" w:cs="Arial"/>
                <w:sz w:val="18"/>
                <w:szCs w:val="18"/>
              </w:rPr>
            </w:pPr>
            <w:r w:rsidRPr="00583693">
              <w:rPr>
                <w:rFonts w:ascii="Arial" w:hAnsi="Arial" w:cs="Arial"/>
                <w:sz w:val="18"/>
                <w:szCs w:val="18"/>
              </w:rPr>
              <w:t>Marzo 4 de 2019</w:t>
            </w:r>
          </w:p>
        </w:tc>
        <w:tc>
          <w:tcPr>
            <w:tcW w:w="7234" w:type="dxa"/>
          </w:tcPr>
          <w:p w14:paraId="3AAAF5C6"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Taller a jóvenes del PDJJR y fútbol base de Millonarios: se realizó un trabajo en conjunto con jóvenes de las dos instituciones con el objetivo de reflexionar y proponer formas de resolución de conflicto pacíficas. Se realizaron estrategias como: “la cancha restaurativa” y juegos de mesa.</w:t>
            </w:r>
          </w:p>
        </w:tc>
      </w:tr>
      <w:tr w:rsidR="002E19E0" w:rsidRPr="00C129E1" w14:paraId="6C8CEDF6" w14:textId="77777777" w:rsidTr="002E19E0">
        <w:tc>
          <w:tcPr>
            <w:tcW w:w="2122" w:type="dxa"/>
          </w:tcPr>
          <w:p w14:paraId="5BEEBFCE" w14:textId="77777777" w:rsidR="002E19E0" w:rsidRPr="00583693" w:rsidRDefault="002E19E0" w:rsidP="002E19E0">
            <w:pPr>
              <w:rPr>
                <w:rFonts w:ascii="Arial" w:hAnsi="Arial" w:cs="Arial"/>
                <w:sz w:val="18"/>
                <w:szCs w:val="18"/>
              </w:rPr>
            </w:pPr>
            <w:r w:rsidRPr="00583693">
              <w:rPr>
                <w:rFonts w:ascii="Arial" w:hAnsi="Arial" w:cs="Arial"/>
                <w:sz w:val="18"/>
                <w:szCs w:val="18"/>
              </w:rPr>
              <w:t>Marzo 14 de 2019</w:t>
            </w:r>
          </w:p>
        </w:tc>
        <w:tc>
          <w:tcPr>
            <w:tcW w:w="7234" w:type="dxa"/>
          </w:tcPr>
          <w:p w14:paraId="71412DF4"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Taller a jóvenes del PDJJR y fútbol base de Millonarios: continuación del ejercicio que inició el 4 de marzo.</w:t>
            </w:r>
          </w:p>
        </w:tc>
      </w:tr>
      <w:tr w:rsidR="002E19E0" w:rsidRPr="00C129E1" w14:paraId="7A9B7BB2" w14:textId="77777777" w:rsidTr="002E19E0">
        <w:tc>
          <w:tcPr>
            <w:tcW w:w="2122" w:type="dxa"/>
          </w:tcPr>
          <w:p w14:paraId="7591EE2D" w14:textId="77777777" w:rsidR="002E19E0" w:rsidRPr="00583693" w:rsidRDefault="002E19E0" w:rsidP="002E19E0">
            <w:pPr>
              <w:rPr>
                <w:rFonts w:ascii="Arial" w:hAnsi="Arial" w:cs="Arial"/>
                <w:sz w:val="18"/>
                <w:szCs w:val="18"/>
              </w:rPr>
            </w:pPr>
            <w:r w:rsidRPr="00583693">
              <w:rPr>
                <w:rFonts w:ascii="Arial" w:hAnsi="Arial" w:cs="Arial"/>
                <w:sz w:val="18"/>
                <w:szCs w:val="18"/>
              </w:rPr>
              <w:t>Marzo 27 de 2019</w:t>
            </w:r>
          </w:p>
        </w:tc>
        <w:tc>
          <w:tcPr>
            <w:tcW w:w="7234" w:type="dxa"/>
          </w:tcPr>
          <w:p w14:paraId="7A6B1F44"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 xml:space="preserve">Encuentro entre jugadores de Millonarios y jóvenes de Bosconia: en el año 2018 se realizó un proceso de Justicia Restaurativa por lesiones personales al interior del CAE, para la reparación a la comunidad, el ofensor solicitó y recibió apoyo de algunos jugadores de Millonarios a través de videos con mensajes de sana convivencia y juego limpio. A manera de cierre del proceso, se realizó un encuentro entre 3 jóvenes del CAE (el ofensor, el mejor amigo en calidad de red de apoyo y el líder de Casa), para intercambiar experiencias frente al proceso. De esta manera los jugadores entendieron el impacto que tienen sus mensajes en los proyectos de vida de los adolescentes y </w:t>
            </w:r>
            <w:r w:rsidRPr="00583693">
              <w:rPr>
                <w:rFonts w:ascii="Arial" w:hAnsi="Arial" w:cs="Arial"/>
                <w:sz w:val="18"/>
                <w:szCs w:val="18"/>
              </w:rPr>
              <w:lastRenderedPageBreak/>
              <w:t xml:space="preserve">jóvenes, y los jóvenes tuvieron la oportunidad de agradecerles el apoyo, conocer la importancia de la disciplina en el deporte y tener nuevos escenarios de participación. </w:t>
            </w:r>
          </w:p>
        </w:tc>
      </w:tr>
      <w:tr w:rsidR="002E19E0" w:rsidRPr="00C129E1" w14:paraId="5B459DFB" w14:textId="77777777" w:rsidTr="002E19E0">
        <w:tc>
          <w:tcPr>
            <w:tcW w:w="2122" w:type="dxa"/>
          </w:tcPr>
          <w:p w14:paraId="39E54F94" w14:textId="77777777" w:rsidR="002E19E0" w:rsidRPr="00583693" w:rsidRDefault="002E19E0" w:rsidP="002E19E0">
            <w:pPr>
              <w:rPr>
                <w:rFonts w:ascii="Arial" w:hAnsi="Arial" w:cs="Arial"/>
                <w:sz w:val="18"/>
                <w:szCs w:val="18"/>
              </w:rPr>
            </w:pPr>
            <w:r w:rsidRPr="00583693">
              <w:rPr>
                <w:rFonts w:ascii="Arial" w:hAnsi="Arial" w:cs="Arial"/>
                <w:sz w:val="18"/>
                <w:szCs w:val="18"/>
              </w:rPr>
              <w:lastRenderedPageBreak/>
              <w:t>Abril 1 de 2019</w:t>
            </w:r>
          </w:p>
        </w:tc>
        <w:tc>
          <w:tcPr>
            <w:tcW w:w="7234" w:type="dxa"/>
          </w:tcPr>
          <w:p w14:paraId="2D2ABA9B"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Millonarios futbol base y Jóvenes del PDJJR: Se realiza el cierre a un proceso en el cual participaron los jugadores de futbol base de Millonarios y jóvenes del programa con el objetivo de reflexionar y proponer formas de resolución de conflicto pacíficas.</w:t>
            </w:r>
          </w:p>
        </w:tc>
      </w:tr>
      <w:tr w:rsidR="002E19E0" w:rsidRPr="00C129E1" w14:paraId="5A2B043D" w14:textId="77777777" w:rsidTr="002E19E0">
        <w:tc>
          <w:tcPr>
            <w:tcW w:w="2122" w:type="dxa"/>
          </w:tcPr>
          <w:p w14:paraId="18CA7F93" w14:textId="77777777" w:rsidR="002E19E0" w:rsidRPr="00583693" w:rsidRDefault="002E19E0" w:rsidP="002E19E0">
            <w:pPr>
              <w:rPr>
                <w:rFonts w:ascii="Arial" w:hAnsi="Arial" w:cs="Arial"/>
                <w:sz w:val="18"/>
                <w:szCs w:val="18"/>
              </w:rPr>
            </w:pPr>
            <w:r w:rsidRPr="00583693">
              <w:rPr>
                <w:rFonts w:ascii="Arial" w:hAnsi="Arial" w:cs="Arial"/>
                <w:sz w:val="18"/>
                <w:szCs w:val="18"/>
              </w:rPr>
              <w:t>Abril 22 de 2019</w:t>
            </w:r>
          </w:p>
        </w:tc>
        <w:tc>
          <w:tcPr>
            <w:tcW w:w="7234" w:type="dxa"/>
          </w:tcPr>
          <w:p w14:paraId="2B8CF8A1"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 xml:space="preserve">Taller para intervención artística CESPA: se realiza taller con jóvenes del programa y de forjar para construir un mural que se pintó en el CESPA en el marco de la reparación simbólica a la comunidad y la reintegración. </w:t>
            </w:r>
          </w:p>
        </w:tc>
      </w:tr>
      <w:tr w:rsidR="002E19E0" w:rsidRPr="00C129E1" w14:paraId="5E87511E" w14:textId="77777777" w:rsidTr="002E19E0">
        <w:tc>
          <w:tcPr>
            <w:tcW w:w="2122" w:type="dxa"/>
          </w:tcPr>
          <w:p w14:paraId="3F4E8A80" w14:textId="77777777" w:rsidR="002E19E0" w:rsidRPr="00583693" w:rsidRDefault="002E19E0" w:rsidP="002E19E0">
            <w:pPr>
              <w:rPr>
                <w:rFonts w:ascii="Arial" w:hAnsi="Arial" w:cs="Arial"/>
                <w:sz w:val="18"/>
                <w:szCs w:val="18"/>
              </w:rPr>
            </w:pPr>
            <w:r w:rsidRPr="00583693">
              <w:rPr>
                <w:rFonts w:ascii="Arial" w:hAnsi="Arial" w:cs="Arial"/>
                <w:sz w:val="18"/>
                <w:szCs w:val="18"/>
              </w:rPr>
              <w:t>Abril 27 de 2019</w:t>
            </w:r>
          </w:p>
        </w:tc>
        <w:tc>
          <w:tcPr>
            <w:tcW w:w="7234" w:type="dxa"/>
          </w:tcPr>
          <w:p w14:paraId="43243162"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Intervención artística en el CESPA: se dibujó el mural en el CESPA con jóvenes del programa y de Forjar.</w:t>
            </w:r>
          </w:p>
        </w:tc>
      </w:tr>
      <w:tr w:rsidR="002E19E0" w:rsidRPr="00C129E1" w14:paraId="0B52F56A" w14:textId="77777777" w:rsidTr="002E19E0">
        <w:tc>
          <w:tcPr>
            <w:tcW w:w="2122" w:type="dxa"/>
          </w:tcPr>
          <w:p w14:paraId="083FE7E9" w14:textId="77777777" w:rsidR="002E19E0" w:rsidRPr="00583693" w:rsidRDefault="002E19E0" w:rsidP="002E19E0">
            <w:pPr>
              <w:rPr>
                <w:rFonts w:ascii="Arial" w:hAnsi="Arial" w:cs="Arial"/>
                <w:sz w:val="18"/>
                <w:szCs w:val="18"/>
              </w:rPr>
            </w:pPr>
            <w:r w:rsidRPr="00583693">
              <w:rPr>
                <w:rFonts w:ascii="Arial" w:hAnsi="Arial" w:cs="Arial"/>
                <w:sz w:val="18"/>
                <w:szCs w:val="18"/>
              </w:rPr>
              <w:t>Mayo 2 de 2019</w:t>
            </w:r>
          </w:p>
        </w:tc>
        <w:tc>
          <w:tcPr>
            <w:tcW w:w="7234" w:type="dxa"/>
          </w:tcPr>
          <w:p w14:paraId="16B07A5D"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Intervención artística PDJJR</w:t>
            </w:r>
          </w:p>
        </w:tc>
      </w:tr>
      <w:tr w:rsidR="002E19E0" w:rsidRPr="00C129E1" w14:paraId="2F39FE51" w14:textId="77777777" w:rsidTr="002E19E0">
        <w:tc>
          <w:tcPr>
            <w:tcW w:w="2122" w:type="dxa"/>
          </w:tcPr>
          <w:p w14:paraId="089D9CC2" w14:textId="77777777" w:rsidR="002E19E0" w:rsidRPr="00583693" w:rsidRDefault="002E19E0" w:rsidP="002E19E0">
            <w:pPr>
              <w:rPr>
                <w:rFonts w:ascii="Arial" w:hAnsi="Arial" w:cs="Arial"/>
                <w:sz w:val="18"/>
                <w:szCs w:val="18"/>
              </w:rPr>
            </w:pPr>
            <w:r w:rsidRPr="00583693">
              <w:rPr>
                <w:rFonts w:ascii="Arial" w:hAnsi="Arial" w:cs="Arial"/>
                <w:sz w:val="18"/>
                <w:szCs w:val="18"/>
              </w:rPr>
              <w:t>Julio 15 de 2019</w:t>
            </w:r>
          </w:p>
        </w:tc>
        <w:tc>
          <w:tcPr>
            <w:tcW w:w="7234" w:type="dxa"/>
          </w:tcPr>
          <w:p w14:paraId="21936943"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Taller de diseño de mural sobre los principios de la Justicia Restaurativa para realizar en Carabineros desde el enfoque de reparación simbólica. El diseño lo realizaron jóvenes del CAE Bosconia y del Programa Distrital de Justicia Juvenil Restaurativa.</w:t>
            </w:r>
          </w:p>
        </w:tc>
      </w:tr>
      <w:tr w:rsidR="002E19E0" w:rsidRPr="00C129E1" w14:paraId="742BEC18" w14:textId="77777777" w:rsidTr="002E19E0">
        <w:tc>
          <w:tcPr>
            <w:tcW w:w="2122" w:type="dxa"/>
          </w:tcPr>
          <w:p w14:paraId="5EDE2E22" w14:textId="77777777" w:rsidR="002E19E0" w:rsidRPr="00583693" w:rsidRDefault="002E19E0" w:rsidP="002E19E0">
            <w:pPr>
              <w:rPr>
                <w:rFonts w:ascii="Arial" w:hAnsi="Arial" w:cs="Arial"/>
                <w:sz w:val="18"/>
                <w:szCs w:val="18"/>
              </w:rPr>
            </w:pPr>
            <w:r w:rsidRPr="00583693">
              <w:rPr>
                <w:rFonts w:ascii="Arial" w:hAnsi="Arial" w:cs="Arial"/>
                <w:sz w:val="18"/>
                <w:szCs w:val="18"/>
              </w:rPr>
              <w:t>Agosto 10 de 2019</w:t>
            </w:r>
          </w:p>
        </w:tc>
        <w:tc>
          <w:tcPr>
            <w:tcW w:w="7234" w:type="dxa"/>
          </w:tcPr>
          <w:p w14:paraId="0C9CBDD9" w14:textId="77777777" w:rsidR="002E19E0" w:rsidRPr="00583693" w:rsidRDefault="002E19E0" w:rsidP="002E19E0">
            <w:pPr>
              <w:jc w:val="both"/>
              <w:rPr>
                <w:rFonts w:ascii="Arial" w:hAnsi="Arial" w:cs="Arial"/>
                <w:sz w:val="18"/>
                <w:szCs w:val="18"/>
              </w:rPr>
            </w:pPr>
            <w:r w:rsidRPr="00583693">
              <w:rPr>
                <w:rFonts w:ascii="Arial" w:hAnsi="Arial" w:cs="Arial"/>
                <w:sz w:val="18"/>
                <w:szCs w:val="18"/>
              </w:rPr>
              <w:t>Realización del mural en Carabineros. El mural lo realizaron los adolescentes y jóvenes del Programa Distrital de Justicia Juvenil Restaurativa.</w:t>
            </w:r>
          </w:p>
        </w:tc>
      </w:tr>
    </w:tbl>
    <w:p w14:paraId="540D52BF" w14:textId="77777777" w:rsidR="002E19E0" w:rsidRPr="00F018B2" w:rsidRDefault="002E19E0" w:rsidP="002E19E0">
      <w:pPr>
        <w:spacing w:after="0" w:line="240" w:lineRule="auto"/>
        <w:jc w:val="both"/>
        <w:rPr>
          <w:rFonts w:ascii="Arial" w:hAnsi="Arial" w:cs="Arial"/>
        </w:rPr>
      </w:pPr>
      <w:r w:rsidRPr="00F018B2">
        <w:rPr>
          <w:rFonts w:ascii="Arial" w:eastAsia="Arial" w:hAnsi="Arial" w:cs="Arial"/>
        </w:rPr>
        <w:t xml:space="preserve">Fuente: Dirección de Responsabilidad Penal Adolescente, </w:t>
      </w:r>
      <w:r w:rsidRPr="00F018B2">
        <w:rPr>
          <w:rFonts w:ascii="Arial" w:hAnsi="Arial" w:cs="Arial"/>
        </w:rPr>
        <w:t>Información extraída a 30 de septiembre de 2019.</w:t>
      </w:r>
    </w:p>
    <w:p w14:paraId="1E2C574F" w14:textId="77777777" w:rsidR="002E19E0" w:rsidRPr="00C129E1" w:rsidRDefault="002E19E0" w:rsidP="002E19E0">
      <w:pPr>
        <w:spacing w:after="0" w:line="240" w:lineRule="auto"/>
        <w:jc w:val="both"/>
        <w:rPr>
          <w:rFonts w:ascii="Arial" w:hAnsi="Arial" w:cs="Arial"/>
          <w:sz w:val="22"/>
          <w:szCs w:val="22"/>
          <w:highlight w:val="yellow"/>
        </w:rPr>
      </w:pPr>
    </w:p>
    <w:p w14:paraId="261E3716" w14:textId="77777777" w:rsidR="002E19E0" w:rsidRPr="00C129E1" w:rsidRDefault="002E19E0" w:rsidP="002E19E0">
      <w:pPr>
        <w:spacing w:after="0" w:line="240" w:lineRule="auto"/>
        <w:jc w:val="center"/>
        <w:rPr>
          <w:rFonts w:ascii="Arial" w:hAnsi="Arial" w:cs="Arial"/>
          <w:sz w:val="22"/>
          <w:szCs w:val="22"/>
        </w:rPr>
      </w:pPr>
      <w:r w:rsidRPr="00C129E1">
        <w:rPr>
          <w:rFonts w:ascii="Arial" w:hAnsi="Arial" w:cs="Arial"/>
          <w:noProof/>
          <w:sz w:val="22"/>
          <w:szCs w:val="22"/>
          <w:lang w:eastAsia="es-ES"/>
        </w:rPr>
        <w:drawing>
          <wp:inline distT="0" distB="0" distL="0" distR="0" wp14:anchorId="76180540" wp14:editId="0D10EE54">
            <wp:extent cx="2438400" cy="1476375"/>
            <wp:effectExtent l="0" t="0" r="0" b="9525"/>
            <wp:docPr id="881437321" name="Imagen 8814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438400" cy="1476375"/>
                    </a:xfrm>
                    <a:prstGeom prst="rect">
                      <a:avLst/>
                    </a:prstGeom>
                  </pic:spPr>
                </pic:pic>
              </a:graphicData>
            </a:graphic>
          </wp:inline>
        </w:drawing>
      </w:r>
      <w:r w:rsidRPr="00C129E1">
        <w:rPr>
          <w:rFonts w:ascii="Arial" w:hAnsi="Arial" w:cs="Arial"/>
          <w:noProof/>
          <w:sz w:val="22"/>
          <w:szCs w:val="22"/>
          <w:lang w:eastAsia="es-ES"/>
        </w:rPr>
        <w:drawing>
          <wp:inline distT="0" distB="0" distL="0" distR="0" wp14:anchorId="79D19856" wp14:editId="186F5C40">
            <wp:extent cx="2438400" cy="1476375"/>
            <wp:effectExtent l="0" t="0" r="0" b="9525"/>
            <wp:docPr id="1165322188" name="Imagen 116532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438400" cy="1476375"/>
                    </a:xfrm>
                    <a:prstGeom prst="rect">
                      <a:avLst/>
                    </a:prstGeom>
                  </pic:spPr>
                </pic:pic>
              </a:graphicData>
            </a:graphic>
          </wp:inline>
        </w:drawing>
      </w:r>
    </w:p>
    <w:p w14:paraId="7034021C" w14:textId="6FFC7960" w:rsidR="002E19E0" w:rsidRPr="00C129E1" w:rsidRDefault="002E19E0" w:rsidP="002E19E0">
      <w:pPr>
        <w:spacing w:after="0" w:line="240" w:lineRule="auto"/>
        <w:jc w:val="center"/>
        <w:rPr>
          <w:rFonts w:ascii="Arial" w:hAnsi="Arial" w:cs="Arial"/>
          <w:sz w:val="22"/>
          <w:szCs w:val="22"/>
        </w:rPr>
      </w:pPr>
    </w:p>
    <w:p w14:paraId="1641D214" w14:textId="77777777" w:rsidR="002E19E0" w:rsidRPr="00C129E1" w:rsidRDefault="002E19E0" w:rsidP="002E19E0">
      <w:pPr>
        <w:spacing w:after="0" w:line="240" w:lineRule="auto"/>
        <w:jc w:val="both"/>
        <w:rPr>
          <w:rFonts w:ascii="Arial" w:eastAsia="Arial" w:hAnsi="Arial" w:cs="Arial"/>
          <w:b/>
          <w:bCs/>
          <w:sz w:val="22"/>
          <w:szCs w:val="22"/>
          <w:u w:val="single"/>
        </w:rPr>
      </w:pPr>
    </w:p>
    <w:p w14:paraId="7624FDF0" w14:textId="597660D8" w:rsidR="002E19E0" w:rsidRDefault="002E19E0" w:rsidP="002E19E0">
      <w:pPr>
        <w:spacing w:after="0" w:line="240" w:lineRule="auto"/>
        <w:jc w:val="both"/>
        <w:rPr>
          <w:rFonts w:ascii="Arial" w:eastAsia="Arial" w:hAnsi="Arial" w:cs="Arial"/>
          <w:b/>
          <w:bCs/>
          <w:sz w:val="22"/>
          <w:szCs w:val="22"/>
        </w:rPr>
      </w:pPr>
      <w:r w:rsidRPr="00746540">
        <w:rPr>
          <w:rFonts w:ascii="Arial" w:eastAsia="Arial" w:hAnsi="Arial" w:cs="Arial"/>
          <w:b/>
          <w:bCs/>
          <w:sz w:val="22"/>
          <w:szCs w:val="22"/>
        </w:rPr>
        <w:t>LÍNEA 2. Programa justicia restaurativa en el colegio</w:t>
      </w:r>
    </w:p>
    <w:p w14:paraId="2D6E2E1D" w14:textId="77777777" w:rsidR="00746540" w:rsidRPr="00746540" w:rsidRDefault="00746540" w:rsidP="002E19E0">
      <w:pPr>
        <w:spacing w:after="0" w:line="240" w:lineRule="auto"/>
        <w:jc w:val="both"/>
        <w:rPr>
          <w:rFonts w:ascii="Arial" w:eastAsia="Arial" w:hAnsi="Arial" w:cs="Arial"/>
          <w:b/>
          <w:bCs/>
          <w:sz w:val="22"/>
          <w:szCs w:val="22"/>
        </w:rPr>
      </w:pPr>
    </w:p>
    <w:p w14:paraId="042ED4A1" w14:textId="77777777" w:rsidR="002E19E0" w:rsidRPr="00C129E1" w:rsidRDefault="002E19E0" w:rsidP="002E19E0">
      <w:pPr>
        <w:spacing w:after="0" w:line="240" w:lineRule="auto"/>
        <w:jc w:val="both"/>
        <w:rPr>
          <w:rFonts w:ascii="Arial" w:eastAsia="Arial" w:hAnsi="Arial" w:cs="Arial"/>
          <w:sz w:val="22"/>
          <w:szCs w:val="22"/>
        </w:rPr>
      </w:pPr>
      <w:r w:rsidRPr="00C129E1">
        <w:rPr>
          <w:rFonts w:ascii="Arial" w:eastAsia="Arial" w:hAnsi="Arial" w:cs="Arial"/>
          <w:sz w:val="22"/>
          <w:szCs w:val="22"/>
        </w:rPr>
        <w:t>Busca promover procesos y prácticas restaurativas en el marco del Sistema de Responsabilidad Penal para Adolescentes y el Sistema de Convivencia Escolar, que permitan la resolución de los conflictos asociados con situaciones tipo III (delitos), con la participación activa de los adolescentes en conflicto con la ley penal, las víctimas y la comunidad educativa. Está dirigido a adolescentes que, en calidad de presunta víctima y presunto ofensor, están implicados en un proceso ante la Fiscalía por lesiones personales con incapacidad inferior a sesenta días. También participan del proceso los respectivos representantes legales (padres de familia) y el comité escolar de convivencia del respectivo colegio.</w:t>
      </w:r>
    </w:p>
    <w:p w14:paraId="139FE275" w14:textId="77777777" w:rsidR="002E19E0" w:rsidRPr="00C129E1" w:rsidRDefault="002E19E0" w:rsidP="002E19E0">
      <w:pPr>
        <w:spacing w:after="0" w:line="240" w:lineRule="auto"/>
        <w:jc w:val="both"/>
        <w:rPr>
          <w:rFonts w:ascii="Arial" w:eastAsia="Arial" w:hAnsi="Arial" w:cs="Arial"/>
          <w:sz w:val="22"/>
          <w:szCs w:val="22"/>
        </w:rPr>
      </w:pPr>
    </w:p>
    <w:tbl>
      <w:tblPr>
        <w:tblStyle w:val="Tablaconcuadrcula"/>
        <w:tblW w:w="8683" w:type="dxa"/>
        <w:jc w:val="center"/>
        <w:tblLook w:val="04A0" w:firstRow="1" w:lastRow="0" w:firstColumn="1" w:lastColumn="0" w:noHBand="0" w:noVBand="1"/>
      </w:tblPr>
      <w:tblGrid>
        <w:gridCol w:w="4248"/>
        <w:gridCol w:w="2268"/>
        <w:gridCol w:w="2167"/>
      </w:tblGrid>
      <w:tr w:rsidR="002E19E0" w:rsidRPr="00C129E1" w14:paraId="72054976" w14:textId="77777777" w:rsidTr="002E19E0">
        <w:trPr>
          <w:jc w:val="center"/>
        </w:trPr>
        <w:tc>
          <w:tcPr>
            <w:tcW w:w="4248" w:type="dxa"/>
            <w:vAlign w:val="center"/>
          </w:tcPr>
          <w:p w14:paraId="77BF5E4B"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Población</w:t>
            </w:r>
          </w:p>
        </w:tc>
        <w:tc>
          <w:tcPr>
            <w:tcW w:w="2268" w:type="dxa"/>
            <w:vAlign w:val="center"/>
          </w:tcPr>
          <w:p w14:paraId="03916181"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Enero – septiembre 2019</w:t>
            </w:r>
          </w:p>
        </w:tc>
        <w:tc>
          <w:tcPr>
            <w:tcW w:w="2167" w:type="dxa"/>
            <w:vAlign w:val="center"/>
          </w:tcPr>
          <w:p w14:paraId="7B5647E2"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 xml:space="preserve">Acumulado </w:t>
            </w:r>
          </w:p>
          <w:p w14:paraId="3810A7E2"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2018-2019</w:t>
            </w:r>
          </w:p>
        </w:tc>
      </w:tr>
      <w:tr w:rsidR="002E19E0" w:rsidRPr="00C129E1" w14:paraId="5F17D6C6" w14:textId="77777777" w:rsidTr="002E19E0">
        <w:trPr>
          <w:jc w:val="center"/>
        </w:trPr>
        <w:tc>
          <w:tcPr>
            <w:tcW w:w="4248" w:type="dxa"/>
          </w:tcPr>
          <w:p w14:paraId="4FE03531" w14:textId="77777777" w:rsidR="002E19E0" w:rsidRPr="00746540" w:rsidRDefault="002E19E0" w:rsidP="002E19E0">
            <w:pPr>
              <w:rPr>
                <w:rFonts w:ascii="Arial" w:hAnsi="Arial" w:cs="Arial"/>
                <w:sz w:val="18"/>
                <w:szCs w:val="18"/>
              </w:rPr>
            </w:pPr>
            <w:r w:rsidRPr="00746540">
              <w:rPr>
                <w:rFonts w:ascii="Arial" w:hAnsi="Arial" w:cs="Arial"/>
                <w:sz w:val="18"/>
                <w:szCs w:val="18"/>
              </w:rPr>
              <w:t>Adolescentes/jóvenes en conflicto con la ley atendidos con caso cerrado</w:t>
            </w:r>
          </w:p>
        </w:tc>
        <w:tc>
          <w:tcPr>
            <w:tcW w:w="2268" w:type="dxa"/>
          </w:tcPr>
          <w:p w14:paraId="6765866B"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6</w:t>
            </w:r>
          </w:p>
        </w:tc>
        <w:tc>
          <w:tcPr>
            <w:tcW w:w="2167" w:type="dxa"/>
          </w:tcPr>
          <w:p w14:paraId="3CE2AD1C"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48</w:t>
            </w:r>
          </w:p>
        </w:tc>
      </w:tr>
      <w:tr w:rsidR="002E19E0" w:rsidRPr="00C129E1" w14:paraId="5E7AA309" w14:textId="77777777" w:rsidTr="002E19E0">
        <w:trPr>
          <w:jc w:val="center"/>
        </w:trPr>
        <w:tc>
          <w:tcPr>
            <w:tcW w:w="4248" w:type="dxa"/>
          </w:tcPr>
          <w:p w14:paraId="30974E56" w14:textId="77777777" w:rsidR="002E19E0" w:rsidRPr="00746540" w:rsidRDefault="002E19E0" w:rsidP="002E19E0">
            <w:pPr>
              <w:rPr>
                <w:rFonts w:ascii="Arial" w:hAnsi="Arial" w:cs="Arial"/>
                <w:sz w:val="18"/>
                <w:szCs w:val="18"/>
              </w:rPr>
            </w:pPr>
            <w:r w:rsidRPr="00746540">
              <w:rPr>
                <w:rFonts w:ascii="Arial" w:hAnsi="Arial" w:cs="Arial"/>
                <w:sz w:val="18"/>
                <w:szCs w:val="18"/>
                <w:lang w:val="es-CO"/>
              </w:rPr>
              <w:t xml:space="preserve">Víctimas atendidas </w:t>
            </w:r>
          </w:p>
        </w:tc>
        <w:tc>
          <w:tcPr>
            <w:tcW w:w="2268" w:type="dxa"/>
          </w:tcPr>
          <w:p w14:paraId="37A4FC01"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4</w:t>
            </w:r>
          </w:p>
        </w:tc>
        <w:tc>
          <w:tcPr>
            <w:tcW w:w="2167" w:type="dxa"/>
          </w:tcPr>
          <w:p w14:paraId="4F648622"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37</w:t>
            </w:r>
          </w:p>
        </w:tc>
      </w:tr>
      <w:tr w:rsidR="002E19E0" w:rsidRPr="00C129E1" w14:paraId="4B64C5B9" w14:textId="77777777" w:rsidTr="002E19E0">
        <w:trPr>
          <w:jc w:val="center"/>
        </w:trPr>
        <w:tc>
          <w:tcPr>
            <w:tcW w:w="4248" w:type="dxa"/>
          </w:tcPr>
          <w:p w14:paraId="21CD848F" w14:textId="77777777" w:rsidR="002E19E0" w:rsidRPr="00746540" w:rsidRDefault="002E19E0" w:rsidP="002E19E0">
            <w:pPr>
              <w:rPr>
                <w:rFonts w:ascii="Arial" w:hAnsi="Arial" w:cs="Arial"/>
                <w:sz w:val="18"/>
                <w:szCs w:val="18"/>
                <w:lang w:val="es-CO"/>
              </w:rPr>
            </w:pPr>
            <w:r w:rsidRPr="00746540">
              <w:rPr>
                <w:rFonts w:ascii="Arial" w:hAnsi="Arial" w:cs="Arial"/>
                <w:sz w:val="18"/>
                <w:szCs w:val="18"/>
                <w:lang w:val="es-CO"/>
              </w:rPr>
              <w:t>Colegios</w:t>
            </w:r>
          </w:p>
        </w:tc>
        <w:tc>
          <w:tcPr>
            <w:tcW w:w="2268" w:type="dxa"/>
          </w:tcPr>
          <w:p w14:paraId="64633831"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4</w:t>
            </w:r>
          </w:p>
        </w:tc>
        <w:tc>
          <w:tcPr>
            <w:tcW w:w="2167" w:type="dxa"/>
          </w:tcPr>
          <w:p w14:paraId="4D6F8C43" w14:textId="77777777" w:rsidR="002E19E0" w:rsidRPr="00746540" w:rsidRDefault="002E19E0" w:rsidP="002E19E0">
            <w:pPr>
              <w:jc w:val="center"/>
              <w:rPr>
                <w:rFonts w:ascii="Arial" w:hAnsi="Arial" w:cs="Arial"/>
                <w:sz w:val="18"/>
                <w:szCs w:val="18"/>
              </w:rPr>
            </w:pPr>
            <w:r w:rsidRPr="00746540">
              <w:rPr>
                <w:rFonts w:ascii="Arial" w:hAnsi="Arial" w:cs="Arial"/>
                <w:sz w:val="18"/>
                <w:szCs w:val="18"/>
              </w:rPr>
              <w:t>29</w:t>
            </w:r>
          </w:p>
        </w:tc>
      </w:tr>
    </w:tbl>
    <w:p w14:paraId="74022CCF" w14:textId="77777777" w:rsidR="002E19E0" w:rsidRPr="00746540" w:rsidRDefault="002E19E0" w:rsidP="002E19E0">
      <w:pPr>
        <w:spacing w:after="0" w:line="240" w:lineRule="auto"/>
        <w:jc w:val="center"/>
        <w:rPr>
          <w:rFonts w:ascii="Arial" w:hAnsi="Arial" w:cs="Arial"/>
        </w:rPr>
      </w:pPr>
      <w:r w:rsidRPr="00746540">
        <w:rPr>
          <w:rFonts w:ascii="Arial" w:eastAsia="Arial" w:hAnsi="Arial" w:cs="Arial"/>
        </w:rPr>
        <w:t xml:space="preserve">Fuente: Dirección de Responsabilidad Penal Adolescente, </w:t>
      </w:r>
      <w:r w:rsidRPr="00746540">
        <w:rPr>
          <w:rFonts w:ascii="Arial" w:hAnsi="Arial" w:cs="Arial"/>
        </w:rPr>
        <w:t>Información extraída a 30 septiembre de 2019.</w:t>
      </w:r>
    </w:p>
    <w:p w14:paraId="127E02E7" w14:textId="77777777" w:rsidR="002E19E0" w:rsidRPr="00C129E1" w:rsidRDefault="002E19E0" w:rsidP="002E19E0">
      <w:pPr>
        <w:spacing w:after="0" w:line="240" w:lineRule="auto"/>
        <w:jc w:val="both"/>
        <w:rPr>
          <w:rFonts w:ascii="Arial" w:eastAsia="Arial" w:hAnsi="Arial" w:cs="Arial"/>
          <w:b/>
          <w:bCs/>
          <w:sz w:val="22"/>
          <w:szCs w:val="22"/>
          <w:u w:val="single"/>
        </w:rPr>
      </w:pPr>
    </w:p>
    <w:p w14:paraId="07421B95" w14:textId="77777777" w:rsidR="002E19E0" w:rsidRPr="00746540" w:rsidRDefault="002E19E0" w:rsidP="002E19E0">
      <w:pPr>
        <w:spacing w:after="0" w:line="240" w:lineRule="auto"/>
        <w:jc w:val="both"/>
        <w:rPr>
          <w:rFonts w:ascii="Arial" w:eastAsia="Arial" w:hAnsi="Arial" w:cs="Arial"/>
          <w:b/>
          <w:bCs/>
          <w:sz w:val="22"/>
          <w:szCs w:val="22"/>
        </w:rPr>
      </w:pPr>
      <w:r w:rsidRPr="00746540">
        <w:rPr>
          <w:rFonts w:ascii="Arial" w:eastAsia="Arial" w:hAnsi="Arial" w:cs="Arial"/>
          <w:b/>
          <w:bCs/>
          <w:sz w:val="22"/>
          <w:szCs w:val="22"/>
        </w:rPr>
        <w:t xml:space="preserve">LÍNEA 3. Justicia restaurativa en conciliaciones masivas </w:t>
      </w:r>
    </w:p>
    <w:p w14:paraId="0E28D76F" w14:textId="77777777" w:rsidR="002E19E0" w:rsidRPr="00746540" w:rsidRDefault="002E19E0" w:rsidP="002E19E0">
      <w:pPr>
        <w:spacing w:after="0" w:line="240" w:lineRule="auto"/>
        <w:jc w:val="both"/>
        <w:rPr>
          <w:rFonts w:ascii="Arial" w:eastAsia="Arial" w:hAnsi="Arial" w:cs="Arial"/>
          <w:sz w:val="22"/>
          <w:szCs w:val="22"/>
          <w:highlight w:val="white"/>
        </w:rPr>
      </w:pPr>
    </w:p>
    <w:p w14:paraId="4FDD688F"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Se apoya a la Unidad de Responsabilidad Penal Adolescente, de la Fiscalía seccional, en la organización, convocatoria y realización de jornadas masivas de conciliación. Así mismo, se realiza un taller previo a las conciliaciones, con el cual se busca sensibilizar a los adolescentes y sus padres sobre los aspectos fundamentales de la justicia restaurativa.</w:t>
      </w:r>
    </w:p>
    <w:p w14:paraId="7C01085E" w14:textId="77777777" w:rsidR="002E19E0" w:rsidRPr="00C129E1" w:rsidRDefault="002E19E0" w:rsidP="002E19E0">
      <w:pPr>
        <w:spacing w:after="0" w:line="240" w:lineRule="auto"/>
        <w:jc w:val="both"/>
        <w:rPr>
          <w:rFonts w:ascii="Arial" w:eastAsia="Arial" w:hAnsi="Arial" w:cs="Arial"/>
          <w:sz w:val="22"/>
          <w:szCs w:val="22"/>
          <w:highlight w:val="white"/>
        </w:rPr>
      </w:pPr>
    </w:p>
    <w:p w14:paraId="4EAAF6DB" w14:textId="77777777" w:rsidR="002E19E0" w:rsidRPr="00C129E1" w:rsidRDefault="002E19E0" w:rsidP="002E19E0">
      <w:pPr>
        <w:spacing w:after="0" w:line="240" w:lineRule="auto"/>
        <w:jc w:val="center"/>
        <w:rPr>
          <w:rFonts w:ascii="Arial" w:hAnsi="Arial" w:cs="Arial"/>
          <w:b/>
          <w:sz w:val="22"/>
          <w:szCs w:val="22"/>
        </w:rPr>
      </w:pPr>
      <w:r w:rsidRPr="00C129E1">
        <w:rPr>
          <w:rFonts w:ascii="Arial" w:hAnsi="Arial" w:cs="Arial"/>
          <w:noProof/>
          <w:sz w:val="22"/>
          <w:szCs w:val="22"/>
          <w:lang w:eastAsia="es-ES"/>
        </w:rPr>
        <w:drawing>
          <wp:inline distT="0" distB="0" distL="0" distR="0" wp14:anchorId="2A04AEF0" wp14:editId="10B7E3F7">
            <wp:extent cx="1580083" cy="1185063"/>
            <wp:effectExtent l="0" t="0" r="1270" b="0"/>
            <wp:docPr id="145862186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60" cstate="email">
                      <a:extLst>
                        <a:ext uri="{28A0092B-C50C-407E-A947-70E740481C1C}">
                          <a14:useLocalDpi xmlns:a14="http://schemas.microsoft.com/office/drawing/2010/main"/>
                        </a:ext>
                      </a:extLst>
                    </a:blip>
                    <a:stretch>
                      <a:fillRect/>
                    </a:stretch>
                  </pic:blipFill>
                  <pic:spPr>
                    <a:xfrm>
                      <a:off x="0" y="0"/>
                      <a:ext cx="1580083" cy="1185063"/>
                    </a:xfrm>
                    <a:prstGeom prst="rect">
                      <a:avLst/>
                    </a:prstGeom>
                  </pic:spPr>
                </pic:pic>
              </a:graphicData>
            </a:graphic>
          </wp:inline>
        </w:drawing>
      </w:r>
      <w:r w:rsidRPr="00C129E1">
        <w:rPr>
          <w:rFonts w:ascii="Arial" w:hAnsi="Arial" w:cs="Arial"/>
          <w:b/>
          <w:bCs/>
          <w:sz w:val="22"/>
          <w:szCs w:val="22"/>
        </w:rPr>
        <w:t xml:space="preserve"> </w:t>
      </w:r>
      <w:r w:rsidRPr="00C129E1">
        <w:rPr>
          <w:rFonts w:ascii="Arial" w:hAnsi="Arial" w:cs="Arial"/>
          <w:noProof/>
          <w:sz w:val="22"/>
          <w:szCs w:val="22"/>
          <w:lang w:eastAsia="es-ES"/>
        </w:rPr>
        <w:drawing>
          <wp:inline distT="0" distB="0" distL="0" distR="0" wp14:anchorId="79B125BC" wp14:editId="1C01A78B">
            <wp:extent cx="1628852" cy="1221639"/>
            <wp:effectExtent l="0" t="0" r="0" b="0"/>
            <wp:docPr id="2446527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61" cstate="email">
                      <a:extLst>
                        <a:ext uri="{28A0092B-C50C-407E-A947-70E740481C1C}">
                          <a14:useLocalDpi xmlns:a14="http://schemas.microsoft.com/office/drawing/2010/main"/>
                        </a:ext>
                      </a:extLst>
                    </a:blip>
                    <a:stretch>
                      <a:fillRect/>
                    </a:stretch>
                  </pic:blipFill>
                  <pic:spPr>
                    <a:xfrm>
                      <a:off x="0" y="0"/>
                      <a:ext cx="1628852" cy="1221639"/>
                    </a:xfrm>
                    <a:prstGeom prst="rect">
                      <a:avLst/>
                    </a:prstGeom>
                  </pic:spPr>
                </pic:pic>
              </a:graphicData>
            </a:graphic>
          </wp:inline>
        </w:drawing>
      </w:r>
      <w:r w:rsidRPr="00C129E1">
        <w:rPr>
          <w:rFonts w:ascii="Arial" w:hAnsi="Arial" w:cs="Arial"/>
          <w:b/>
          <w:bCs/>
          <w:sz w:val="22"/>
          <w:szCs w:val="22"/>
        </w:rPr>
        <w:t xml:space="preserve"> </w:t>
      </w:r>
    </w:p>
    <w:p w14:paraId="0FCD2161" w14:textId="55BF0DC3" w:rsidR="002E19E0" w:rsidRPr="00C129E1" w:rsidRDefault="002E19E0" w:rsidP="002E19E0">
      <w:pPr>
        <w:spacing w:after="0" w:line="240" w:lineRule="auto"/>
        <w:jc w:val="center"/>
        <w:rPr>
          <w:rFonts w:ascii="Arial" w:hAnsi="Arial" w:cs="Arial"/>
          <w:b/>
          <w:sz w:val="22"/>
          <w:szCs w:val="22"/>
        </w:rPr>
      </w:pPr>
      <w:r w:rsidRPr="00C129E1">
        <w:rPr>
          <w:rFonts w:ascii="Arial" w:hAnsi="Arial" w:cs="Arial"/>
          <w:b/>
          <w:bCs/>
          <w:sz w:val="22"/>
          <w:szCs w:val="22"/>
        </w:rPr>
        <w:t xml:space="preserve"> </w:t>
      </w:r>
    </w:p>
    <w:p w14:paraId="4B863658" w14:textId="23DC4192" w:rsidR="002E19E0" w:rsidRPr="00C129E1" w:rsidRDefault="002568BD" w:rsidP="002E19E0">
      <w:pPr>
        <w:spacing w:after="0" w:line="240" w:lineRule="auto"/>
        <w:jc w:val="both"/>
        <w:rPr>
          <w:rFonts w:ascii="Arial" w:hAnsi="Arial" w:cs="Arial"/>
          <w:sz w:val="22"/>
          <w:szCs w:val="22"/>
        </w:rPr>
      </w:pPr>
      <w:r>
        <w:rPr>
          <w:rFonts w:ascii="Arial" w:hAnsi="Arial" w:cs="Arial"/>
          <w:sz w:val="22"/>
          <w:szCs w:val="22"/>
        </w:rPr>
        <w:t xml:space="preserve">                  </w:t>
      </w:r>
      <w:r w:rsidR="002E19E0" w:rsidRPr="00C129E1">
        <w:rPr>
          <w:rFonts w:ascii="Arial" w:hAnsi="Arial" w:cs="Arial"/>
          <w:sz w:val="22"/>
          <w:szCs w:val="22"/>
        </w:rPr>
        <w:t xml:space="preserve">Durante 2019 se han realizado cuatro jornadas con los siguientes resultados </w:t>
      </w:r>
    </w:p>
    <w:tbl>
      <w:tblPr>
        <w:tblStyle w:val="Tablaconcuadrcula"/>
        <w:tblW w:w="9359" w:type="dxa"/>
        <w:tblLayout w:type="fixed"/>
        <w:tblLook w:val="06A0" w:firstRow="1" w:lastRow="0" w:firstColumn="1" w:lastColumn="0" w:noHBand="1" w:noVBand="1"/>
      </w:tblPr>
      <w:tblGrid>
        <w:gridCol w:w="1337"/>
        <w:gridCol w:w="1337"/>
        <w:gridCol w:w="1337"/>
        <w:gridCol w:w="1337"/>
        <w:gridCol w:w="1337"/>
        <w:gridCol w:w="1337"/>
        <w:gridCol w:w="1337"/>
      </w:tblGrid>
      <w:tr w:rsidR="002E19E0" w:rsidRPr="00C129E1" w14:paraId="5A3C3292" w14:textId="77777777" w:rsidTr="002E19E0">
        <w:tc>
          <w:tcPr>
            <w:tcW w:w="1337" w:type="dxa"/>
            <w:vMerge w:val="restart"/>
            <w:vAlign w:val="center"/>
          </w:tcPr>
          <w:p w14:paraId="76DF98F8" w14:textId="77777777" w:rsidR="002E19E0" w:rsidRPr="002568BD" w:rsidRDefault="002E19E0" w:rsidP="002E19E0">
            <w:pPr>
              <w:jc w:val="center"/>
              <w:rPr>
                <w:rFonts w:ascii="Arial" w:hAnsi="Arial" w:cs="Arial"/>
                <w:b/>
                <w:bCs/>
                <w:sz w:val="18"/>
                <w:szCs w:val="18"/>
              </w:rPr>
            </w:pPr>
            <w:r w:rsidRPr="002568BD">
              <w:rPr>
                <w:rFonts w:ascii="Arial" w:hAnsi="Arial" w:cs="Arial"/>
                <w:b/>
                <w:bCs/>
                <w:sz w:val="18"/>
                <w:szCs w:val="18"/>
              </w:rPr>
              <w:t>Ofensores</w:t>
            </w:r>
          </w:p>
        </w:tc>
        <w:tc>
          <w:tcPr>
            <w:tcW w:w="1337" w:type="dxa"/>
            <w:vMerge w:val="restart"/>
            <w:vAlign w:val="center"/>
          </w:tcPr>
          <w:p w14:paraId="7AFC5B79" w14:textId="77777777" w:rsidR="002E19E0" w:rsidRPr="002568BD" w:rsidRDefault="002E19E0" w:rsidP="002E19E0">
            <w:pPr>
              <w:jc w:val="center"/>
              <w:rPr>
                <w:rFonts w:ascii="Arial" w:hAnsi="Arial" w:cs="Arial"/>
                <w:b/>
                <w:bCs/>
                <w:sz w:val="18"/>
                <w:szCs w:val="18"/>
              </w:rPr>
            </w:pPr>
            <w:r w:rsidRPr="002568BD">
              <w:rPr>
                <w:rFonts w:ascii="Arial" w:hAnsi="Arial" w:cs="Arial"/>
                <w:b/>
                <w:bCs/>
                <w:sz w:val="18"/>
                <w:szCs w:val="18"/>
              </w:rPr>
              <w:t>Casos</w:t>
            </w:r>
          </w:p>
        </w:tc>
        <w:tc>
          <w:tcPr>
            <w:tcW w:w="6685" w:type="dxa"/>
            <w:gridSpan w:val="5"/>
            <w:vAlign w:val="center"/>
          </w:tcPr>
          <w:p w14:paraId="3E4E3B0D" w14:textId="77777777" w:rsidR="002E19E0" w:rsidRPr="002568BD" w:rsidRDefault="002E19E0" w:rsidP="002E19E0">
            <w:pPr>
              <w:jc w:val="center"/>
              <w:rPr>
                <w:rFonts w:ascii="Arial" w:hAnsi="Arial" w:cs="Arial"/>
                <w:b/>
                <w:bCs/>
                <w:sz w:val="18"/>
                <w:szCs w:val="18"/>
              </w:rPr>
            </w:pPr>
            <w:r w:rsidRPr="002568BD">
              <w:rPr>
                <w:rFonts w:ascii="Arial" w:hAnsi="Arial" w:cs="Arial"/>
                <w:b/>
                <w:bCs/>
                <w:sz w:val="18"/>
                <w:szCs w:val="18"/>
              </w:rPr>
              <w:t>CASOS POR DELITO</w:t>
            </w:r>
          </w:p>
        </w:tc>
      </w:tr>
      <w:tr w:rsidR="002E19E0" w:rsidRPr="00C129E1" w14:paraId="3CFE5287" w14:textId="77777777" w:rsidTr="002E19E0">
        <w:tc>
          <w:tcPr>
            <w:tcW w:w="1337" w:type="dxa"/>
            <w:vMerge/>
            <w:vAlign w:val="center"/>
          </w:tcPr>
          <w:p w14:paraId="526CE481" w14:textId="77777777" w:rsidR="002E19E0" w:rsidRPr="002568BD" w:rsidRDefault="002E19E0" w:rsidP="002E19E0">
            <w:pPr>
              <w:rPr>
                <w:rFonts w:ascii="Arial" w:hAnsi="Arial" w:cs="Arial"/>
                <w:sz w:val="18"/>
                <w:szCs w:val="18"/>
              </w:rPr>
            </w:pPr>
          </w:p>
        </w:tc>
        <w:tc>
          <w:tcPr>
            <w:tcW w:w="1337" w:type="dxa"/>
            <w:vMerge/>
            <w:vAlign w:val="center"/>
          </w:tcPr>
          <w:p w14:paraId="3686FE0F" w14:textId="77777777" w:rsidR="002E19E0" w:rsidRPr="002568BD" w:rsidRDefault="002E19E0" w:rsidP="002E19E0">
            <w:pPr>
              <w:rPr>
                <w:rFonts w:ascii="Arial" w:hAnsi="Arial" w:cs="Arial"/>
                <w:sz w:val="18"/>
                <w:szCs w:val="18"/>
              </w:rPr>
            </w:pPr>
          </w:p>
        </w:tc>
        <w:tc>
          <w:tcPr>
            <w:tcW w:w="1337" w:type="dxa"/>
            <w:vAlign w:val="center"/>
          </w:tcPr>
          <w:p w14:paraId="73CD4D14" w14:textId="77777777" w:rsidR="002E19E0" w:rsidRPr="002568BD" w:rsidRDefault="002E19E0" w:rsidP="002E19E0">
            <w:pPr>
              <w:jc w:val="center"/>
              <w:rPr>
                <w:rFonts w:ascii="Arial" w:hAnsi="Arial" w:cs="Arial"/>
                <w:b/>
                <w:bCs/>
                <w:sz w:val="18"/>
                <w:szCs w:val="18"/>
              </w:rPr>
            </w:pPr>
            <w:r w:rsidRPr="002568BD">
              <w:rPr>
                <w:rFonts w:ascii="Arial" w:hAnsi="Arial" w:cs="Arial"/>
                <w:b/>
                <w:bCs/>
                <w:sz w:val="18"/>
                <w:szCs w:val="18"/>
              </w:rPr>
              <w:t>Lesiones</w:t>
            </w:r>
          </w:p>
        </w:tc>
        <w:tc>
          <w:tcPr>
            <w:tcW w:w="1337" w:type="dxa"/>
            <w:vAlign w:val="center"/>
          </w:tcPr>
          <w:p w14:paraId="2612EAFC" w14:textId="77777777" w:rsidR="002E19E0" w:rsidRPr="002568BD" w:rsidRDefault="002E19E0" w:rsidP="002E19E0">
            <w:pPr>
              <w:jc w:val="center"/>
              <w:rPr>
                <w:rFonts w:ascii="Arial" w:hAnsi="Arial" w:cs="Arial"/>
                <w:b/>
                <w:bCs/>
                <w:sz w:val="18"/>
                <w:szCs w:val="18"/>
              </w:rPr>
            </w:pPr>
            <w:r w:rsidRPr="002568BD">
              <w:rPr>
                <w:rFonts w:ascii="Arial" w:hAnsi="Arial" w:cs="Arial"/>
                <w:b/>
                <w:bCs/>
                <w:sz w:val="18"/>
                <w:szCs w:val="18"/>
              </w:rPr>
              <w:t>Injuria</w:t>
            </w:r>
          </w:p>
        </w:tc>
        <w:tc>
          <w:tcPr>
            <w:tcW w:w="1337" w:type="dxa"/>
            <w:vAlign w:val="center"/>
          </w:tcPr>
          <w:p w14:paraId="3ECD7C9F" w14:textId="77777777" w:rsidR="002E19E0" w:rsidRPr="002568BD" w:rsidRDefault="002E19E0" w:rsidP="002E19E0">
            <w:pPr>
              <w:jc w:val="center"/>
              <w:rPr>
                <w:rFonts w:ascii="Arial" w:hAnsi="Arial" w:cs="Arial"/>
                <w:b/>
                <w:bCs/>
                <w:sz w:val="18"/>
                <w:szCs w:val="18"/>
              </w:rPr>
            </w:pPr>
            <w:r w:rsidRPr="002568BD">
              <w:rPr>
                <w:rFonts w:ascii="Arial" w:hAnsi="Arial" w:cs="Arial"/>
                <w:b/>
                <w:bCs/>
                <w:sz w:val="18"/>
                <w:szCs w:val="18"/>
              </w:rPr>
              <w:t>Hurto</w:t>
            </w:r>
          </w:p>
        </w:tc>
        <w:tc>
          <w:tcPr>
            <w:tcW w:w="1337" w:type="dxa"/>
            <w:vAlign w:val="center"/>
          </w:tcPr>
          <w:p w14:paraId="6C32A6A4" w14:textId="77777777" w:rsidR="002E19E0" w:rsidRPr="002568BD" w:rsidRDefault="002E19E0" w:rsidP="002E19E0">
            <w:pPr>
              <w:jc w:val="center"/>
              <w:rPr>
                <w:rFonts w:ascii="Arial" w:hAnsi="Arial" w:cs="Arial"/>
                <w:b/>
                <w:bCs/>
                <w:sz w:val="18"/>
                <w:szCs w:val="18"/>
              </w:rPr>
            </w:pPr>
            <w:r w:rsidRPr="002568BD">
              <w:rPr>
                <w:rFonts w:ascii="Arial" w:hAnsi="Arial" w:cs="Arial"/>
                <w:b/>
                <w:bCs/>
                <w:sz w:val="18"/>
                <w:szCs w:val="18"/>
              </w:rPr>
              <w:t>Amenazas</w:t>
            </w:r>
          </w:p>
        </w:tc>
        <w:tc>
          <w:tcPr>
            <w:tcW w:w="1337" w:type="dxa"/>
            <w:vAlign w:val="center"/>
          </w:tcPr>
          <w:p w14:paraId="6E2FDB56" w14:textId="77777777" w:rsidR="002E19E0" w:rsidRPr="002568BD" w:rsidRDefault="002E19E0" w:rsidP="002E19E0">
            <w:pPr>
              <w:jc w:val="center"/>
              <w:rPr>
                <w:rFonts w:ascii="Arial" w:hAnsi="Arial" w:cs="Arial"/>
                <w:b/>
                <w:bCs/>
                <w:sz w:val="18"/>
                <w:szCs w:val="18"/>
              </w:rPr>
            </w:pPr>
            <w:r w:rsidRPr="002568BD">
              <w:rPr>
                <w:rFonts w:ascii="Arial" w:hAnsi="Arial" w:cs="Arial"/>
                <w:b/>
                <w:bCs/>
                <w:sz w:val="18"/>
                <w:szCs w:val="18"/>
              </w:rPr>
              <w:t>Suministro de spa a menor</w:t>
            </w:r>
          </w:p>
        </w:tc>
      </w:tr>
      <w:tr w:rsidR="002E19E0" w:rsidRPr="00C129E1" w14:paraId="479E1F56" w14:textId="77777777" w:rsidTr="002E19E0">
        <w:tc>
          <w:tcPr>
            <w:tcW w:w="1337" w:type="dxa"/>
            <w:vAlign w:val="center"/>
          </w:tcPr>
          <w:p w14:paraId="03B0C842" w14:textId="77777777" w:rsidR="002E19E0" w:rsidRPr="002568BD" w:rsidRDefault="002E19E0" w:rsidP="002E19E0">
            <w:pPr>
              <w:jc w:val="center"/>
              <w:rPr>
                <w:rFonts w:ascii="Arial" w:hAnsi="Arial" w:cs="Arial"/>
                <w:sz w:val="18"/>
                <w:szCs w:val="18"/>
              </w:rPr>
            </w:pPr>
            <w:r w:rsidRPr="002568BD">
              <w:rPr>
                <w:rFonts w:ascii="Arial" w:hAnsi="Arial" w:cs="Arial"/>
                <w:sz w:val="18"/>
                <w:szCs w:val="18"/>
              </w:rPr>
              <w:t>71</w:t>
            </w:r>
          </w:p>
        </w:tc>
        <w:tc>
          <w:tcPr>
            <w:tcW w:w="1337" w:type="dxa"/>
            <w:vAlign w:val="center"/>
          </w:tcPr>
          <w:p w14:paraId="2FFF3CD5" w14:textId="77777777" w:rsidR="002E19E0" w:rsidRPr="002568BD" w:rsidRDefault="002E19E0" w:rsidP="002E19E0">
            <w:pPr>
              <w:jc w:val="center"/>
              <w:rPr>
                <w:rFonts w:ascii="Arial" w:hAnsi="Arial" w:cs="Arial"/>
                <w:sz w:val="18"/>
                <w:szCs w:val="18"/>
              </w:rPr>
            </w:pPr>
            <w:r w:rsidRPr="002568BD">
              <w:rPr>
                <w:rFonts w:ascii="Arial" w:hAnsi="Arial" w:cs="Arial"/>
                <w:sz w:val="18"/>
                <w:szCs w:val="18"/>
              </w:rPr>
              <w:t>70</w:t>
            </w:r>
          </w:p>
        </w:tc>
        <w:tc>
          <w:tcPr>
            <w:tcW w:w="1337" w:type="dxa"/>
            <w:vAlign w:val="center"/>
          </w:tcPr>
          <w:p w14:paraId="6DCD7B56" w14:textId="77777777" w:rsidR="002E19E0" w:rsidRPr="002568BD" w:rsidRDefault="002E19E0" w:rsidP="002E19E0">
            <w:pPr>
              <w:jc w:val="center"/>
              <w:rPr>
                <w:rFonts w:ascii="Arial" w:hAnsi="Arial" w:cs="Arial"/>
                <w:sz w:val="18"/>
                <w:szCs w:val="18"/>
              </w:rPr>
            </w:pPr>
            <w:r w:rsidRPr="002568BD">
              <w:rPr>
                <w:rFonts w:ascii="Arial" w:hAnsi="Arial" w:cs="Arial"/>
                <w:sz w:val="18"/>
                <w:szCs w:val="18"/>
              </w:rPr>
              <w:t>65</w:t>
            </w:r>
          </w:p>
        </w:tc>
        <w:tc>
          <w:tcPr>
            <w:tcW w:w="1337" w:type="dxa"/>
            <w:vAlign w:val="center"/>
          </w:tcPr>
          <w:p w14:paraId="7F0188C6" w14:textId="77777777" w:rsidR="002E19E0" w:rsidRPr="002568BD" w:rsidRDefault="002E19E0" w:rsidP="002E19E0">
            <w:pPr>
              <w:jc w:val="center"/>
              <w:rPr>
                <w:rFonts w:ascii="Arial" w:hAnsi="Arial" w:cs="Arial"/>
                <w:sz w:val="18"/>
                <w:szCs w:val="18"/>
              </w:rPr>
            </w:pPr>
            <w:r w:rsidRPr="002568BD">
              <w:rPr>
                <w:rFonts w:ascii="Arial" w:hAnsi="Arial" w:cs="Arial"/>
                <w:sz w:val="18"/>
                <w:szCs w:val="18"/>
              </w:rPr>
              <w:t>2</w:t>
            </w:r>
          </w:p>
        </w:tc>
        <w:tc>
          <w:tcPr>
            <w:tcW w:w="1337" w:type="dxa"/>
            <w:vAlign w:val="center"/>
          </w:tcPr>
          <w:p w14:paraId="78E921EA" w14:textId="77777777" w:rsidR="002E19E0" w:rsidRPr="002568BD" w:rsidRDefault="002E19E0" w:rsidP="002E19E0">
            <w:pPr>
              <w:jc w:val="center"/>
              <w:rPr>
                <w:rFonts w:ascii="Arial" w:hAnsi="Arial" w:cs="Arial"/>
                <w:sz w:val="18"/>
                <w:szCs w:val="18"/>
              </w:rPr>
            </w:pPr>
            <w:r w:rsidRPr="002568BD">
              <w:rPr>
                <w:rFonts w:ascii="Arial" w:hAnsi="Arial" w:cs="Arial"/>
                <w:sz w:val="18"/>
                <w:szCs w:val="18"/>
              </w:rPr>
              <w:t>1</w:t>
            </w:r>
          </w:p>
        </w:tc>
        <w:tc>
          <w:tcPr>
            <w:tcW w:w="1337" w:type="dxa"/>
            <w:vAlign w:val="center"/>
          </w:tcPr>
          <w:p w14:paraId="22C7164E" w14:textId="77777777" w:rsidR="002E19E0" w:rsidRPr="002568BD" w:rsidRDefault="002E19E0" w:rsidP="002E19E0">
            <w:pPr>
              <w:jc w:val="center"/>
              <w:rPr>
                <w:rFonts w:ascii="Arial" w:hAnsi="Arial" w:cs="Arial"/>
                <w:sz w:val="18"/>
                <w:szCs w:val="18"/>
              </w:rPr>
            </w:pPr>
            <w:r w:rsidRPr="002568BD">
              <w:rPr>
                <w:rFonts w:ascii="Arial" w:hAnsi="Arial" w:cs="Arial"/>
                <w:sz w:val="18"/>
                <w:szCs w:val="18"/>
              </w:rPr>
              <w:t>1</w:t>
            </w:r>
          </w:p>
        </w:tc>
        <w:tc>
          <w:tcPr>
            <w:tcW w:w="1337" w:type="dxa"/>
            <w:vAlign w:val="center"/>
          </w:tcPr>
          <w:p w14:paraId="4AAF7165" w14:textId="77777777" w:rsidR="002E19E0" w:rsidRPr="002568BD" w:rsidRDefault="002E19E0" w:rsidP="002E19E0">
            <w:pPr>
              <w:jc w:val="center"/>
              <w:rPr>
                <w:rFonts w:ascii="Arial" w:hAnsi="Arial" w:cs="Arial"/>
                <w:sz w:val="18"/>
                <w:szCs w:val="18"/>
              </w:rPr>
            </w:pPr>
            <w:r w:rsidRPr="002568BD">
              <w:rPr>
                <w:rFonts w:ascii="Arial" w:hAnsi="Arial" w:cs="Arial"/>
                <w:sz w:val="18"/>
                <w:szCs w:val="18"/>
              </w:rPr>
              <w:t>1</w:t>
            </w:r>
          </w:p>
        </w:tc>
      </w:tr>
    </w:tbl>
    <w:p w14:paraId="1824F272" w14:textId="77777777" w:rsidR="002E19E0" w:rsidRPr="002568BD" w:rsidRDefault="002E19E0" w:rsidP="002E19E0">
      <w:pPr>
        <w:spacing w:after="0" w:line="240" w:lineRule="auto"/>
        <w:jc w:val="center"/>
        <w:rPr>
          <w:rFonts w:ascii="Arial" w:hAnsi="Arial" w:cs="Arial"/>
        </w:rPr>
      </w:pPr>
      <w:r w:rsidRPr="002568BD">
        <w:rPr>
          <w:rFonts w:ascii="Arial" w:eastAsia="Arial" w:hAnsi="Arial" w:cs="Arial"/>
        </w:rPr>
        <w:t xml:space="preserve">Fuente: Dirección de Responsabilidad Penal Adolescente, </w:t>
      </w:r>
      <w:r w:rsidRPr="002568BD">
        <w:rPr>
          <w:rFonts w:ascii="Arial" w:hAnsi="Arial" w:cs="Arial"/>
        </w:rPr>
        <w:t>Información extraída a 30 septiembre de 2019.</w:t>
      </w:r>
    </w:p>
    <w:p w14:paraId="57F4C661" w14:textId="77777777" w:rsidR="002568BD" w:rsidRDefault="002568BD" w:rsidP="002E19E0">
      <w:pPr>
        <w:spacing w:after="0" w:line="240" w:lineRule="auto"/>
        <w:jc w:val="both"/>
        <w:rPr>
          <w:rFonts w:ascii="Arial" w:hAnsi="Arial" w:cs="Arial"/>
          <w:b/>
          <w:bCs/>
          <w:sz w:val="22"/>
          <w:szCs w:val="22"/>
        </w:rPr>
      </w:pPr>
    </w:p>
    <w:p w14:paraId="5C75CED6" w14:textId="279A786D" w:rsidR="002E19E0" w:rsidRPr="00C129E1" w:rsidRDefault="002568BD" w:rsidP="002E19E0">
      <w:pPr>
        <w:spacing w:after="0" w:line="240" w:lineRule="auto"/>
        <w:jc w:val="both"/>
        <w:rPr>
          <w:rFonts w:ascii="Arial" w:hAnsi="Arial" w:cs="Arial"/>
          <w:b/>
          <w:bCs/>
          <w:sz w:val="22"/>
          <w:szCs w:val="22"/>
        </w:rPr>
      </w:pPr>
      <w:r>
        <w:rPr>
          <w:rFonts w:ascii="Arial" w:hAnsi="Arial" w:cs="Arial"/>
          <w:b/>
          <w:bCs/>
          <w:sz w:val="22"/>
          <w:szCs w:val="22"/>
        </w:rPr>
        <w:t>Beneficios</w:t>
      </w:r>
    </w:p>
    <w:p w14:paraId="10F778C7" w14:textId="77777777" w:rsidR="002568BD" w:rsidRDefault="002568BD" w:rsidP="002E19E0">
      <w:pPr>
        <w:spacing w:after="0" w:line="240" w:lineRule="auto"/>
        <w:jc w:val="both"/>
        <w:rPr>
          <w:rFonts w:ascii="Arial" w:hAnsi="Arial" w:cs="Arial"/>
          <w:sz w:val="22"/>
          <w:szCs w:val="22"/>
        </w:rPr>
      </w:pPr>
    </w:p>
    <w:p w14:paraId="2E8CD643" w14:textId="1A1E217D"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Los talleres de sensibilización se enfocan en explicar los conceptos de responsabilización, reparación y reintegración, así como en ilustrar los beneficios de resolver los conflictos por la vía del diálogo; plantean también reflexiones sobre los roles de los padres y los adolescentes en las situaciones de conflicto. Todo esto, como preparación para afrontar la conciliación como una experiencia formadora.</w:t>
      </w:r>
    </w:p>
    <w:p w14:paraId="6C049F1B" w14:textId="77777777" w:rsidR="002E19E0" w:rsidRPr="00C129E1" w:rsidRDefault="002E19E0" w:rsidP="002E19E0">
      <w:pPr>
        <w:spacing w:after="0" w:line="240" w:lineRule="auto"/>
        <w:jc w:val="both"/>
        <w:rPr>
          <w:rFonts w:ascii="Arial" w:hAnsi="Arial" w:cs="Arial"/>
          <w:sz w:val="22"/>
          <w:szCs w:val="22"/>
        </w:rPr>
      </w:pPr>
    </w:p>
    <w:p w14:paraId="5E95F2D5" w14:textId="77777777" w:rsidR="002568BD" w:rsidRDefault="002568BD" w:rsidP="002E19E0">
      <w:pPr>
        <w:spacing w:after="0" w:line="240" w:lineRule="auto"/>
        <w:jc w:val="both"/>
        <w:rPr>
          <w:rFonts w:ascii="Arial" w:hAnsi="Arial" w:cs="Arial"/>
          <w:b/>
          <w:bCs/>
          <w:sz w:val="22"/>
          <w:szCs w:val="22"/>
        </w:rPr>
      </w:pPr>
      <w:r>
        <w:rPr>
          <w:rFonts w:ascii="Arial" w:hAnsi="Arial" w:cs="Arial"/>
          <w:b/>
          <w:bCs/>
          <w:sz w:val="22"/>
          <w:szCs w:val="22"/>
        </w:rPr>
        <w:t>Principales dificultades</w:t>
      </w:r>
    </w:p>
    <w:p w14:paraId="0858B5B0" w14:textId="06113E76" w:rsidR="002E19E0" w:rsidRPr="00C129E1" w:rsidRDefault="002E19E0" w:rsidP="002E19E0">
      <w:pPr>
        <w:spacing w:after="0" w:line="240" w:lineRule="auto"/>
        <w:jc w:val="both"/>
        <w:rPr>
          <w:rFonts w:ascii="Arial" w:hAnsi="Arial" w:cs="Arial"/>
          <w:b/>
          <w:bCs/>
          <w:sz w:val="22"/>
          <w:szCs w:val="22"/>
        </w:rPr>
      </w:pPr>
      <w:r w:rsidRPr="00C129E1">
        <w:rPr>
          <w:rFonts w:ascii="Arial" w:hAnsi="Arial" w:cs="Arial"/>
          <w:b/>
          <w:bCs/>
          <w:sz w:val="22"/>
          <w:szCs w:val="22"/>
        </w:rPr>
        <w:t xml:space="preserve"> </w:t>
      </w:r>
      <w:r w:rsidRPr="00C129E1">
        <w:rPr>
          <w:rFonts w:ascii="Arial" w:hAnsi="Arial" w:cs="Arial"/>
          <w:b/>
          <w:sz w:val="22"/>
          <w:szCs w:val="22"/>
        </w:rPr>
        <w:tab/>
      </w:r>
    </w:p>
    <w:p w14:paraId="4E3EE38C" w14:textId="77777777" w:rsidR="002E19E0" w:rsidRPr="00C129E1" w:rsidRDefault="002E19E0" w:rsidP="00220993">
      <w:pPr>
        <w:pStyle w:val="Prrafodelista"/>
        <w:numPr>
          <w:ilvl w:val="0"/>
          <w:numId w:val="38"/>
        </w:numPr>
        <w:spacing w:after="0" w:line="240" w:lineRule="auto"/>
        <w:ind w:left="284" w:hanging="284"/>
        <w:jc w:val="both"/>
        <w:rPr>
          <w:rFonts w:ascii="Arial" w:hAnsi="Arial" w:cs="Arial"/>
          <w:b/>
          <w:bCs/>
        </w:rPr>
      </w:pPr>
      <w:r w:rsidRPr="00C129E1">
        <w:rPr>
          <w:rFonts w:ascii="Arial" w:hAnsi="Arial" w:cs="Arial"/>
        </w:rPr>
        <w:t>En muchos casos, las noticias criminales no contienen números telefónicos de los denunciados, lo que impide o dificulta convocarlos.</w:t>
      </w:r>
    </w:p>
    <w:p w14:paraId="5DAC5E0E" w14:textId="77777777" w:rsidR="002E19E0" w:rsidRPr="00C129E1" w:rsidRDefault="002E19E0" w:rsidP="00220993">
      <w:pPr>
        <w:pStyle w:val="Prrafodelista"/>
        <w:numPr>
          <w:ilvl w:val="0"/>
          <w:numId w:val="38"/>
        </w:numPr>
        <w:spacing w:after="0" w:line="240" w:lineRule="auto"/>
        <w:ind w:left="284" w:hanging="284"/>
        <w:jc w:val="both"/>
        <w:rPr>
          <w:rFonts w:ascii="Arial" w:hAnsi="Arial" w:cs="Arial"/>
          <w:b/>
          <w:bCs/>
        </w:rPr>
      </w:pPr>
      <w:r w:rsidRPr="00C129E1">
        <w:rPr>
          <w:rFonts w:ascii="Arial" w:hAnsi="Arial" w:cs="Arial"/>
        </w:rPr>
        <w:t>Es baja la asistencia de los denunciados a las jornadas de conciliación.</w:t>
      </w:r>
    </w:p>
    <w:p w14:paraId="38A12404" w14:textId="77777777" w:rsidR="002E19E0" w:rsidRPr="00C129E1" w:rsidRDefault="002E19E0" w:rsidP="00220993">
      <w:pPr>
        <w:pStyle w:val="Prrafodelista"/>
        <w:numPr>
          <w:ilvl w:val="0"/>
          <w:numId w:val="38"/>
        </w:numPr>
        <w:spacing w:after="0" w:line="240" w:lineRule="auto"/>
        <w:ind w:left="284" w:hanging="284"/>
        <w:jc w:val="both"/>
        <w:rPr>
          <w:rFonts w:ascii="Arial" w:hAnsi="Arial" w:cs="Arial"/>
        </w:rPr>
      </w:pPr>
      <w:r w:rsidRPr="00C129E1">
        <w:rPr>
          <w:rFonts w:ascii="Arial" w:hAnsi="Arial" w:cs="Arial"/>
        </w:rPr>
        <w:t>Si bien se ha hecho evidente una actitud receptiva en los talleres y buena disposición de los adolescentes y sus padres en las conciliaciones, estas actividades no sustituyen lo que podría lograrse con un trabajo de mediación con enfoque restaurativo.</w:t>
      </w:r>
    </w:p>
    <w:p w14:paraId="18EF7AA2" w14:textId="77777777" w:rsidR="002E19E0" w:rsidRPr="00C129E1" w:rsidRDefault="002E19E0" w:rsidP="002E19E0">
      <w:pPr>
        <w:spacing w:after="0" w:line="240" w:lineRule="auto"/>
        <w:jc w:val="both"/>
        <w:rPr>
          <w:rFonts w:ascii="Arial" w:hAnsi="Arial" w:cs="Arial"/>
          <w:b/>
          <w:sz w:val="22"/>
          <w:szCs w:val="22"/>
        </w:rPr>
      </w:pPr>
    </w:p>
    <w:p w14:paraId="36404FC6" w14:textId="3BC45A2E" w:rsidR="002E19E0" w:rsidRDefault="002E19E0" w:rsidP="002E19E0">
      <w:pPr>
        <w:spacing w:after="0" w:line="240" w:lineRule="auto"/>
        <w:jc w:val="both"/>
        <w:rPr>
          <w:rFonts w:ascii="Arial" w:hAnsi="Arial" w:cs="Arial"/>
          <w:b/>
          <w:sz w:val="22"/>
          <w:szCs w:val="22"/>
        </w:rPr>
      </w:pPr>
      <w:r w:rsidRPr="00C129E1">
        <w:rPr>
          <w:rFonts w:ascii="Arial" w:hAnsi="Arial" w:cs="Arial"/>
          <w:b/>
          <w:sz w:val="22"/>
          <w:szCs w:val="22"/>
        </w:rPr>
        <w:t>Principale</w:t>
      </w:r>
      <w:r w:rsidR="002568BD">
        <w:rPr>
          <w:rFonts w:ascii="Arial" w:hAnsi="Arial" w:cs="Arial"/>
          <w:b/>
          <w:sz w:val="22"/>
          <w:szCs w:val="22"/>
        </w:rPr>
        <w:t>s impactos que se espera lograr</w:t>
      </w:r>
    </w:p>
    <w:p w14:paraId="76C45ABE" w14:textId="77777777" w:rsidR="002568BD" w:rsidRPr="00C129E1" w:rsidRDefault="002568BD" w:rsidP="002E19E0">
      <w:pPr>
        <w:spacing w:after="0" w:line="240" w:lineRule="auto"/>
        <w:jc w:val="both"/>
        <w:rPr>
          <w:rFonts w:ascii="Arial" w:hAnsi="Arial" w:cs="Arial"/>
          <w:sz w:val="22"/>
          <w:szCs w:val="22"/>
        </w:rPr>
      </w:pPr>
    </w:p>
    <w:p w14:paraId="5C413E3D" w14:textId="77777777" w:rsidR="002E19E0" w:rsidRPr="00C129E1" w:rsidRDefault="002E19E0" w:rsidP="00220993">
      <w:pPr>
        <w:pStyle w:val="Prrafodelista"/>
        <w:numPr>
          <w:ilvl w:val="0"/>
          <w:numId w:val="37"/>
        </w:numPr>
        <w:spacing w:after="0" w:line="240" w:lineRule="auto"/>
        <w:ind w:left="284" w:hanging="284"/>
        <w:jc w:val="both"/>
        <w:rPr>
          <w:rFonts w:ascii="Arial" w:hAnsi="Arial" w:cs="Arial"/>
        </w:rPr>
      </w:pPr>
      <w:r w:rsidRPr="00C129E1">
        <w:rPr>
          <w:rFonts w:ascii="Arial" w:hAnsi="Arial" w:cs="Arial"/>
        </w:rPr>
        <w:t>Fomentar en los adolescentes en conflicto con la ley penal la responsabilización, la reparación de los daños causados a las víctimas y la reintegración a su comunidad.</w:t>
      </w:r>
    </w:p>
    <w:p w14:paraId="4DFD85CC" w14:textId="77777777" w:rsidR="002E19E0" w:rsidRPr="00C129E1" w:rsidRDefault="002E19E0" w:rsidP="00220993">
      <w:pPr>
        <w:pStyle w:val="Prrafodelista"/>
        <w:numPr>
          <w:ilvl w:val="0"/>
          <w:numId w:val="37"/>
        </w:numPr>
        <w:spacing w:after="0" w:line="240" w:lineRule="auto"/>
        <w:ind w:left="284" w:hanging="284"/>
        <w:jc w:val="both"/>
        <w:rPr>
          <w:rFonts w:ascii="Arial" w:hAnsi="Arial" w:cs="Arial"/>
        </w:rPr>
      </w:pPr>
      <w:r w:rsidRPr="00C129E1">
        <w:rPr>
          <w:rFonts w:ascii="Arial" w:hAnsi="Arial" w:cs="Arial"/>
        </w:rPr>
        <w:t>Promover en los padres de familia, en ofensores y en víctimas, reflexiones acerca de la manera cómo perciben y gestionan los conflictos.</w:t>
      </w:r>
    </w:p>
    <w:p w14:paraId="1202C292" w14:textId="77777777" w:rsidR="002E19E0" w:rsidRPr="00C129E1" w:rsidRDefault="002E19E0" w:rsidP="00220993">
      <w:pPr>
        <w:pStyle w:val="Prrafodelista"/>
        <w:numPr>
          <w:ilvl w:val="0"/>
          <w:numId w:val="37"/>
        </w:numPr>
        <w:spacing w:after="0" w:line="240" w:lineRule="auto"/>
        <w:ind w:left="284" w:hanging="284"/>
        <w:jc w:val="both"/>
        <w:rPr>
          <w:rFonts w:ascii="Arial" w:hAnsi="Arial" w:cs="Arial"/>
        </w:rPr>
      </w:pPr>
      <w:r w:rsidRPr="00C129E1">
        <w:rPr>
          <w:rFonts w:ascii="Arial" w:hAnsi="Arial" w:cs="Arial"/>
        </w:rPr>
        <w:lastRenderedPageBreak/>
        <w:t>Fortalecer la coordinación interinstitucional para brindar un servicio oportuno a los adolescentes en conflicto con la ley y sus víctimas.</w:t>
      </w:r>
    </w:p>
    <w:p w14:paraId="0EEF1E41" w14:textId="77777777" w:rsidR="002E19E0" w:rsidRPr="00C129E1" w:rsidRDefault="002E19E0" w:rsidP="002E19E0">
      <w:pPr>
        <w:spacing w:after="0" w:line="240" w:lineRule="auto"/>
        <w:rPr>
          <w:rFonts w:ascii="Arial" w:hAnsi="Arial" w:cs="Arial"/>
          <w:sz w:val="22"/>
          <w:szCs w:val="22"/>
        </w:rPr>
      </w:pPr>
    </w:p>
    <w:p w14:paraId="3F956EC2" w14:textId="77777777" w:rsidR="002E19E0" w:rsidRPr="00320FBF" w:rsidRDefault="002E19E0" w:rsidP="00320FBF">
      <w:pPr>
        <w:spacing w:after="0" w:line="240" w:lineRule="auto"/>
        <w:ind w:left="284" w:hanging="284"/>
        <w:jc w:val="both"/>
        <w:rPr>
          <w:rFonts w:ascii="Arial" w:hAnsi="Arial" w:cs="Arial"/>
          <w:b/>
          <w:sz w:val="22"/>
          <w:szCs w:val="22"/>
        </w:rPr>
      </w:pPr>
      <w:r w:rsidRPr="00320FBF">
        <w:rPr>
          <w:rFonts w:ascii="Arial" w:hAnsi="Arial" w:cs="Arial"/>
          <w:b/>
          <w:sz w:val="22"/>
          <w:szCs w:val="22"/>
        </w:rPr>
        <w:t>5.  META PLAN DE DESARROLLO: 533. “Brindar al 100% de la   población privada de la libertad en la Cárcel Distrital de Varones y el Anexo de Mujeres atención integral y su adecuada operación”</w:t>
      </w:r>
    </w:p>
    <w:p w14:paraId="134CA560" w14:textId="77777777" w:rsidR="00320FBF" w:rsidRDefault="00320FBF" w:rsidP="00320FBF">
      <w:pPr>
        <w:spacing w:after="0" w:line="240" w:lineRule="auto"/>
        <w:jc w:val="both"/>
        <w:rPr>
          <w:rFonts w:ascii="Arial" w:hAnsi="Arial" w:cs="Arial"/>
          <w:b/>
          <w:sz w:val="22"/>
          <w:szCs w:val="22"/>
        </w:rPr>
      </w:pPr>
    </w:p>
    <w:p w14:paraId="62C6F01A" w14:textId="2574D768" w:rsidR="002E19E0" w:rsidRPr="00320FBF" w:rsidRDefault="002E19E0" w:rsidP="00320FBF">
      <w:pPr>
        <w:spacing w:after="0" w:line="240" w:lineRule="auto"/>
        <w:jc w:val="both"/>
        <w:rPr>
          <w:rFonts w:ascii="Arial" w:hAnsi="Arial" w:cs="Arial"/>
          <w:b/>
          <w:sz w:val="22"/>
          <w:szCs w:val="22"/>
        </w:rPr>
      </w:pPr>
      <w:r w:rsidRPr="00320FBF">
        <w:rPr>
          <w:rFonts w:ascii="Arial" w:hAnsi="Arial" w:cs="Arial"/>
          <w:b/>
          <w:sz w:val="22"/>
          <w:szCs w:val="22"/>
        </w:rPr>
        <w:t xml:space="preserve">META PROYECTO: Brindar atención </w:t>
      </w:r>
      <w:r w:rsidR="00320FBF" w:rsidRPr="00320FBF">
        <w:rPr>
          <w:rFonts w:ascii="Arial" w:hAnsi="Arial" w:cs="Arial"/>
          <w:b/>
          <w:sz w:val="22"/>
          <w:szCs w:val="22"/>
        </w:rPr>
        <w:t>integral al</w:t>
      </w:r>
      <w:r w:rsidRPr="00320FBF">
        <w:rPr>
          <w:rFonts w:ascii="Arial" w:hAnsi="Arial" w:cs="Arial"/>
          <w:b/>
          <w:sz w:val="22"/>
          <w:szCs w:val="22"/>
        </w:rPr>
        <w:t xml:space="preserve"> 100%    De la población Privada de la libertad en la Cárcel Distrital de Varones y el Anexo de Mujeres, y garantizar su adecuada operación.</w:t>
      </w:r>
    </w:p>
    <w:p w14:paraId="27C108B1" w14:textId="274E7165" w:rsidR="00320FBF" w:rsidRDefault="00320FBF" w:rsidP="002E19E0">
      <w:pPr>
        <w:spacing w:after="0" w:line="240" w:lineRule="auto"/>
        <w:jc w:val="both"/>
        <w:rPr>
          <w:rFonts w:ascii="Arial" w:hAnsi="Arial" w:cs="Arial"/>
          <w:sz w:val="22"/>
          <w:szCs w:val="22"/>
        </w:rPr>
      </w:pPr>
    </w:p>
    <w:p w14:paraId="0760EAE3" w14:textId="055255B6" w:rsidR="0026174A" w:rsidRPr="0026174A" w:rsidRDefault="0026174A" w:rsidP="002E19E0">
      <w:pPr>
        <w:spacing w:after="0" w:line="240" w:lineRule="auto"/>
        <w:jc w:val="both"/>
        <w:rPr>
          <w:rFonts w:ascii="Arial" w:hAnsi="Arial" w:cs="Arial"/>
          <w:b/>
          <w:sz w:val="22"/>
          <w:szCs w:val="22"/>
        </w:rPr>
      </w:pPr>
      <w:r w:rsidRPr="0026174A">
        <w:rPr>
          <w:rFonts w:ascii="Arial" w:hAnsi="Arial" w:cs="Arial"/>
          <w:b/>
          <w:sz w:val="22"/>
          <w:szCs w:val="22"/>
        </w:rPr>
        <w:t>5.1 Cárcel Distrital</w:t>
      </w:r>
    </w:p>
    <w:p w14:paraId="7D3A6F8E" w14:textId="77777777" w:rsidR="0026174A" w:rsidRDefault="0026174A" w:rsidP="002E19E0">
      <w:pPr>
        <w:spacing w:after="0" w:line="240" w:lineRule="auto"/>
        <w:jc w:val="both"/>
        <w:rPr>
          <w:rFonts w:ascii="Arial" w:hAnsi="Arial" w:cs="Arial"/>
          <w:sz w:val="22"/>
          <w:szCs w:val="22"/>
        </w:rPr>
      </w:pPr>
    </w:p>
    <w:p w14:paraId="04F5F74E" w14:textId="194283A5"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Consejo de Evaluación y Tratamiento.  Es un cuerpo colegiado sesiona los días viernes de cada semana y en él se analizan los conceptos emitidos por los profesionales sobre las Personas Privadas de la Libertad condenadas con el objetivo de definir su calificación. Tanto las actas como los soportes de las mismas se encuentran en las carpetas que reposan en Atención Integral. Para ello se han tenido los siguientes logros: </w:t>
      </w:r>
    </w:p>
    <w:p w14:paraId="6B1D275A" w14:textId="77777777" w:rsidR="002E19E0" w:rsidRPr="00C129E1" w:rsidRDefault="002E19E0" w:rsidP="002E19E0">
      <w:pPr>
        <w:spacing w:after="0" w:line="240" w:lineRule="auto"/>
        <w:jc w:val="both"/>
        <w:rPr>
          <w:rFonts w:ascii="Arial" w:hAnsi="Arial" w:cs="Arial"/>
          <w:sz w:val="22"/>
          <w:szCs w:val="22"/>
        </w:rPr>
      </w:pPr>
    </w:p>
    <w:p w14:paraId="587B947D" w14:textId="77777777" w:rsidR="002E19E0" w:rsidRPr="00C129E1" w:rsidRDefault="002E19E0" w:rsidP="00220993">
      <w:pPr>
        <w:pStyle w:val="Prrafodelista"/>
        <w:numPr>
          <w:ilvl w:val="0"/>
          <w:numId w:val="39"/>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1 enero al 31 marzo de 2019 un total de 136 personas en 11 sesiones</w:t>
      </w:r>
    </w:p>
    <w:p w14:paraId="17FC75BA" w14:textId="2A367CAD" w:rsidR="002E19E0" w:rsidRPr="00C129E1" w:rsidRDefault="002E19E0" w:rsidP="00220993">
      <w:pPr>
        <w:pStyle w:val="Prrafodelista"/>
        <w:numPr>
          <w:ilvl w:val="0"/>
          <w:numId w:val="39"/>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 xml:space="preserve">1 de </w:t>
      </w:r>
      <w:r w:rsidR="00320FBF" w:rsidRPr="00C129E1">
        <w:rPr>
          <w:rFonts w:ascii="Arial" w:hAnsi="Arial" w:cs="Arial"/>
        </w:rPr>
        <w:t>abril</w:t>
      </w:r>
      <w:r w:rsidRPr="00C129E1">
        <w:rPr>
          <w:rFonts w:ascii="Arial" w:hAnsi="Arial" w:cs="Arial"/>
        </w:rPr>
        <w:t xml:space="preserve"> al 30 de junio de 2019 un total de 189 personas en 13 sesiones</w:t>
      </w:r>
    </w:p>
    <w:p w14:paraId="4B3D0CC7" w14:textId="77777777" w:rsidR="002E19E0" w:rsidRPr="00C129E1" w:rsidRDefault="002E19E0" w:rsidP="00220993">
      <w:pPr>
        <w:pStyle w:val="Prrafodelista"/>
        <w:numPr>
          <w:ilvl w:val="0"/>
          <w:numId w:val="39"/>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 xml:space="preserve">1 de julio al 30 de septiembre de 2019 un total de 193 personas en 13 sesiones </w:t>
      </w:r>
    </w:p>
    <w:p w14:paraId="00200E94" w14:textId="77777777" w:rsidR="002E19E0" w:rsidRPr="00C129E1" w:rsidRDefault="002E19E0" w:rsidP="002E19E0">
      <w:pPr>
        <w:pStyle w:val="Textoindependiente"/>
        <w:spacing w:after="0" w:line="240" w:lineRule="auto"/>
        <w:jc w:val="both"/>
        <w:rPr>
          <w:rFonts w:ascii="Arial" w:hAnsi="Arial" w:cs="Arial"/>
          <w:sz w:val="22"/>
          <w:szCs w:val="22"/>
        </w:rPr>
      </w:pPr>
    </w:p>
    <w:p w14:paraId="68DC06E6"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La Junta de Evaluación, Trabajo, Estudio y Enseñanza. El objetivo de este procedimiento es brindar actividades y/o talleres de trabajo, estudio y enseñanza a las Personas Privadas de la Libertad para la ocupación del tiempo libre y/o redención de pena de manera eficaz, programación que se realiza de manera trimestral acorde con lo establecido para el plan ocupacional. </w:t>
      </w:r>
    </w:p>
    <w:p w14:paraId="3614F65C" w14:textId="77777777" w:rsidR="00463C8F" w:rsidRDefault="00463C8F" w:rsidP="002E19E0">
      <w:pPr>
        <w:spacing w:after="0" w:line="240" w:lineRule="auto"/>
        <w:jc w:val="both"/>
        <w:rPr>
          <w:rFonts w:ascii="Arial" w:hAnsi="Arial" w:cs="Arial"/>
          <w:sz w:val="22"/>
          <w:szCs w:val="22"/>
        </w:rPr>
      </w:pPr>
    </w:p>
    <w:p w14:paraId="5C019C2B" w14:textId="634DCCAD" w:rsidR="002E19E0" w:rsidRPr="00C129E1" w:rsidRDefault="00463C8F" w:rsidP="002E19E0">
      <w:pPr>
        <w:spacing w:after="0" w:line="240" w:lineRule="auto"/>
        <w:jc w:val="both"/>
        <w:rPr>
          <w:rFonts w:ascii="Arial" w:eastAsia="Arial" w:hAnsi="Arial" w:cs="Arial"/>
          <w:b/>
          <w:bCs/>
          <w:sz w:val="22"/>
          <w:szCs w:val="22"/>
        </w:rPr>
      </w:pPr>
      <w:r>
        <w:rPr>
          <w:rFonts w:ascii="Arial" w:hAnsi="Arial" w:cs="Arial"/>
          <w:sz w:val="22"/>
          <w:szCs w:val="22"/>
        </w:rPr>
        <w:t>E</w:t>
      </w:r>
      <w:r w:rsidR="002E19E0" w:rsidRPr="00C129E1">
        <w:rPr>
          <w:rFonts w:ascii="Arial" w:hAnsi="Arial" w:cs="Arial"/>
          <w:sz w:val="22"/>
          <w:szCs w:val="22"/>
        </w:rPr>
        <w:t xml:space="preserve">ntre </w:t>
      </w:r>
      <w:r w:rsidR="002E19E0" w:rsidRPr="00C129E1">
        <w:rPr>
          <w:rFonts w:ascii="Arial" w:hAnsi="Arial" w:cs="Arial"/>
          <w:b/>
          <w:sz w:val="22"/>
          <w:szCs w:val="22"/>
        </w:rPr>
        <w:t>01 enero del 2019 hasta 30 de septiembre del 2019</w:t>
      </w:r>
      <w:r w:rsidR="002E19E0" w:rsidRPr="00C129E1">
        <w:rPr>
          <w:rFonts w:ascii="Arial" w:hAnsi="Arial" w:cs="Arial"/>
          <w:sz w:val="22"/>
          <w:szCs w:val="22"/>
        </w:rPr>
        <w:t xml:space="preserve"> los programas brindados como parte del proceso de resocialización para las Personas Privadas de la Libertad fueron:  Taller de Serigrafía, Maderas, Lavandería, PIGA, Proceso Educativo (Validación De Estudios), Acondicionamiento Físico, Capacitación en Teletrabajo, Biblioteca, Servicio de Alimentos, comité de Derechos Humanos, Screen, tejidos, hilandería, panadería, emisora, y confecciones para un promedio trimestral de 293 Personas Privadas de la Libertad en capacitación,  para un promedio trimestral de 802</w:t>
      </w:r>
      <w:r w:rsidR="002E19E0" w:rsidRPr="00C129E1">
        <w:rPr>
          <w:rFonts w:ascii="Arial" w:hAnsi="Arial" w:cs="Arial"/>
          <w:b/>
          <w:sz w:val="22"/>
          <w:szCs w:val="22"/>
        </w:rPr>
        <w:t xml:space="preserve"> </w:t>
      </w:r>
      <w:r w:rsidR="002E19E0" w:rsidRPr="00C129E1">
        <w:rPr>
          <w:rFonts w:ascii="Arial" w:hAnsi="Arial" w:cs="Arial"/>
          <w:sz w:val="22"/>
          <w:szCs w:val="22"/>
        </w:rPr>
        <w:t>Personas Privadas de la Libertad en capacitación</w:t>
      </w:r>
      <w:r w:rsidR="002E19E0" w:rsidRPr="00C129E1">
        <w:rPr>
          <w:rFonts w:ascii="Arial" w:eastAsia="Arial" w:hAnsi="Arial" w:cs="Arial"/>
          <w:b/>
          <w:bCs/>
          <w:sz w:val="22"/>
          <w:szCs w:val="22"/>
        </w:rPr>
        <w:t xml:space="preserve">. </w:t>
      </w:r>
    </w:p>
    <w:p w14:paraId="44D0F417" w14:textId="77777777" w:rsidR="002E19E0" w:rsidRPr="00C129E1" w:rsidRDefault="002E19E0" w:rsidP="002E19E0">
      <w:pPr>
        <w:pStyle w:val="Textoindependiente"/>
        <w:spacing w:after="0" w:line="240" w:lineRule="auto"/>
        <w:jc w:val="both"/>
        <w:rPr>
          <w:rFonts w:ascii="Arial" w:eastAsia="Calibri" w:hAnsi="Arial" w:cs="Arial"/>
          <w:color w:val="000000"/>
          <w:sz w:val="22"/>
          <w:szCs w:val="22"/>
          <w:lang w:val="es-ES"/>
        </w:rPr>
      </w:pPr>
    </w:p>
    <w:p w14:paraId="76C5F274" w14:textId="6EB4A53C" w:rsidR="002E19E0" w:rsidRPr="00463C8F" w:rsidRDefault="002E19E0" w:rsidP="00463C8F">
      <w:pPr>
        <w:pStyle w:val="Textoindependiente"/>
        <w:spacing w:after="0" w:line="240" w:lineRule="auto"/>
        <w:jc w:val="both"/>
        <w:rPr>
          <w:rFonts w:ascii="Arial" w:hAnsi="Arial" w:cs="Arial"/>
          <w:sz w:val="22"/>
          <w:szCs w:val="22"/>
        </w:rPr>
      </w:pPr>
      <w:r w:rsidRPr="00463C8F">
        <w:rPr>
          <w:rFonts w:ascii="Arial" w:eastAsia="Calibri" w:hAnsi="Arial" w:cs="Arial"/>
          <w:color w:val="000000"/>
          <w:sz w:val="22"/>
          <w:szCs w:val="22"/>
          <w:lang w:val="es-ES"/>
        </w:rPr>
        <w:t xml:space="preserve">Respecto al tema de Salud, Para el periodo enunciado del reporte, se prestaron los servicios de salud, a través </w:t>
      </w:r>
      <w:r w:rsidRPr="00463C8F">
        <w:rPr>
          <w:rFonts w:ascii="Arial" w:hAnsi="Arial" w:cs="Arial"/>
          <w:color w:val="000000"/>
          <w:sz w:val="22"/>
          <w:szCs w:val="22"/>
        </w:rPr>
        <w:t>del Contrato Interadministrativo N° 784 de 2019</w:t>
      </w:r>
      <w:r w:rsidRPr="00463C8F">
        <w:rPr>
          <w:rFonts w:ascii="Arial" w:eastAsia="Calibri" w:hAnsi="Arial" w:cs="Arial"/>
          <w:color w:val="000000"/>
          <w:sz w:val="22"/>
          <w:szCs w:val="22"/>
          <w:lang w:val="es-ES"/>
        </w:rPr>
        <w:t>, mediante el cual el servicio de salud permanece cubierto las 24 horas del día, para lo cual se cuenta con un equipo de profesionales y personal del área de salud conformado por Un Médico – Una Odontóloga – Una Auxiliar de Enfermería y Una Auxiliar de Odontología, que prestan servicio (8) horas al día de lunes a viernes y (4) horas un sábado cada 15 días.</w:t>
      </w:r>
      <w:r w:rsidR="00463C8F" w:rsidRPr="00463C8F">
        <w:rPr>
          <w:rFonts w:ascii="Arial" w:eastAsia="Calibri" w:hAnsi="Arial" w:cs="Arial"/>
          <w:color w:val="000000"/>
          <w:sz w:val="22"/>
          <w:szCs w:val="22"/>
          <w:lang w:val="es-ES"/>
        </w:rPr>
        <w:t xml:space="preserve">  </w:t>
      </w:r>
      <w:r w:rsidRPr="00463C8F">
        <w:rPr>
          <w:rFonts w:ascii="Arial" w:hAnsi="Arial" w:cs="Arial"/>
          <w:sz w:val="22"/>
          <w:szCs w:val="22"/>
        </w:rPr>
        <w:t>De igual forma, por el mismo contrato, se cuenta con (2) auxiliares de enfermería que prestan servicio nocturno (cada uno una noche), en horario de 7:00 p.m., a 7:00 a.m., y (2) enfermeras jefe que prestan servicio los fines de semana (sábado, domingo y día festivo cuando lo hay) de 7:00 a.m., a 7:00 p.m.</w:t>
      </w:r>
      <w:r w:rsidR="00463C8F" w:rsidRPr="00463C8F">
        <w:rPr>
          <w:rFonts w:ascii="Arial" w:hAnsi="Arial" w:cs="Arial"/>
          <w:sz w:val="22"/>
          <w:szCs w:val="22"/>
        </w:rPr>
        <w:t xml:space="preserve">  </w:t>
      </w:r>
      <w:r w:rsidRPr="00463C8F">
        <w:rPr>
          <w:rFonts w:ascii="Arial" w:hAnsi="Arial" w:cs="Arial"/>
          <w:sz w:val="22"/>
          <w:szCs w:val="22"/>
        </w:rPr>
        <w:t>El total de personas atendidas en los servicios fueron:</w:t>
      </w:r>
    </w:p>
    <w:p w14:paraId="22F34BE5" w14:textId="77777777" w:rsidR="002E19E0" w:rsidRPr="00463C8F" w:rsidRDefault="002E19E0" w:rsidP="002E19E0">
      <w:pPr>
        <w:pStyle w:val="Prrafodelista"/>
        <w:spacing w:after="0" w:line="240" w:lineRule="auto"/>
        <w:jc w:val="both"/>
        <w:rPr>
          <w:rFonts w:ascii="Arial" w:hAnsi="Arial" w:cs="Arial"/>
        </w:rPr>
      </w:pPr>
    </w:p>
    <w:p w14:paraId="6AB35E7D" w14:textId="77777777" w:rsidR="002E19E0" w:rsidRPr="00463C8F" w:rsidRDefault="002E19E0" w:rsidP="00220993">
      <w:pPr>
        <w:pStyle w:val="Prrafodelista"/>
        <w:widowControl w:val="0"/>
        <w:numPr>
          <w:ilvl w:val="0"/>
          <w:numId w:val="40"/>
        </w:numPr>
        <w:suppressAutoHyphens/>
        <w:spacing w:after="0" w:line="240" w:lineRule="auto"/>
        <w:ind w:left="284" w:hanging="284"/>
        <w:jc w:val="both"/>
        <w:rPr>
          <w:rFonts w:ascii="Arial" w:hAnsi="Arial" w:cs="Arial"/>
        </w:rPr>
      </w:pPr>
      <w:r w:rsidRPr="00463C8F">
        <w:rPr>
          <w:rFonts w:ascii="Arial" w:hAnsi="Arial" w:cs="Arial"/>
        </w:rPr>
        <w:t>Consulta resolutiva en medicina general: 1.786</w:t>
      </w:r>
    </w:p>
    <w:p w14:paraId="7E3CDA7E" w14:textId="77777777" w:rsidR="002E19E0" w:rsidRPr="00463C8F" w:rsidRDefault="002E19E0" w:rsidP="00220993">
      <w:pPr>
        <w:pStyle w:val="Prrafodelista"/>
        <w:widowControl w:val="0"/>
        <w:numPr>
          <w:ilvl w:val="0"/>
          <w:numId w:val="40"/>
        </w:numPr>
        <w:suppressAutoHyphens/>
        <w:spacing w:after="0" w:line="240" w:lineRule="auto"/>
        <w:ind w:left="284" w:hanging="284"/>
        <w:jc w:val="both"/>
        <w:rPr>
          <w:rFonts w:ascii="Arial" w:hAnsi="Arial" w:cs="Arial"/>
        </w:rPr>
      </w:pPr>
      <w:r w:rsidRPr="00463C8F">
        <w:rPr>
          <w:rFonts w:ascii="Arial" w:hAnsi="Arial" w:cs="Arial"/>
        </w:rPr>
        <w:t>Consulta resolutiva en odontología general: 882</w:t>
      </w:r>
    </w:p>
    <w:p w14:paraId="7F9701FD" w14:textId="07F594CC" w:rsidR="002E19E0" w:rsidRDefault="002E19E0" w:rsidP="00220993">
      <w:pPr>
        <w:pStyle w:val="Prrafodelista"/>
        <w:widowControl w:val="0"/>
        <w:numPr>
          <w:ilvl w:val="0"/>
          <w:numId w:val="40"/>
        </w:numPr>
        <w:suppressAutoHyphens/>
        <w:spacing w:after="0" w:line="240" w:lineRule="auto"/>
        <w:ind w:left="284" w:hanging="284"/>
        <w:jc w:val="both"/>
        <w:rPr>
          <w:rFonts w:ascii="Arial" w:hAnsi="Arial" w:cs="Arial"/>
        </w:rPr>
      </w:pPr>
      <w:r w:rsidRPr="00C129E1">
        <w:rPr>
          <w:rFonts w:ascii="Arial" w:hAnsi="Arial" w:cs="Arial"/>
        </w:rPr>
        <w:t>Acciones en promoción y prevención como: capacitación y sensibilización en temáticas de salud y cuidado, manejo del tiempo libre y mitigación del daño frente al consumo de sustancias psicoactivas, Prevención conductas suicidas, Abuso sexual, acciones de Información y Educación en temas de Salud Mental:  1.753</w:t>
      </w:r>
    </w:p>
    <w:p w14:paraId="5F344E9B" w14:textId="58DD4183" w:rsidR="002E19E0" w:rsidRPr="00C129E1" w:rsidRDefault="00463C8F" w:rsidP="00220993">
      <w:pPr>
        <w:pStyle w:val="Prrafodelista"/>
        <w:widowControl w:val="0"/>
        <w:numPr>
          <w:ilvl w:val="0"/>
          <w:numId w:val="40"/>
        </w:numPr>
        <w:suppressAutoHyphens/>
        <w:spacing w:after="0" w:line="240" w:lineRule="auto"/>
        <w:ind w:left="284" w:hanging="284"/>
        <w:jc w:val="both"/>
        <w:rPr>
          <w:rFonts w:ascii="Arial" w:hAnsi="Arial" w:cs="Arial"/>
        </w:rPr>
      </w:pPr>
      <w:r>
        <w:rPr>
          <w:rFonts w:ascii="Arial" w:hAnsi="Arial" w:cs="Arial"/>
        </w:rPr>
        <w:t>T</w:t>
      </w:r>
      <w:r w:rsidR="002E19E0" w:rsidRPr="00C129E1">
        <w:rPr>
          <w:rFonts w:ascii="Arial" w:hAnsi="Arial" w:cs="Arial"/>
        </w:rPr>
        <w:t>omas de pruebas rápidas para detección de Sífilis y VIH: 115</w:t>
      </w:r>
    </w:p>
    <w:p w14:paraId="74B86859" w14:textId="77777777" w:rsidR="002E19E0" w:rsidRPr="00C129E1" w:rsidRDefault="002E19E0" w:rsidP="002E19E0">
      <w:pPr>
        <w:pStyle w:val="Prrafodelista"/>
        <w:spacing w:after="0" w:line="240" w:lineRule="auto"/>
        <w:ind w:left="0"/>
        <w:jc w:val="both"/>
        <w:rPr>
          <w:rFonts w:ascii="Arial" w:hAnsi="Arial" w:cs="Arial"/>
        </w:rPr>
      </w:pPr>
    </w:p>
    <w:p w14:paraId="61880894" w14:textId="77777777" w:rsidR="002E19E0" w:rsidRPr="00C129E1" w:rsidRDefault="002E19E0" w:rsidP="002E19E0">
      <w:pPr>
        <w:pStyle w:val="Prrafodelista"/>
        <w:spacing w:after="0" w:line="240" w:lineRule="auto"/>
        <w:ind w:left="0"/>
        <w:jc w:val="both"/>
        <w:rPr>
          <w:rFonts w:ascii="Arial" w:hAnsi="Arial" w:cs="Arial"/>
          <w:bCs/>
        </w:rPr>
      </w:pPr>
      <w:r w:rsidRPr="00C129E1">
        <w:rPr>
          <w:rFonts w:ascii="Arial" w:hAnsi="Arial" w:cs="Arial"/>
        </w:rPr>
        <w:t xml:space="preserve">El servicio de alimentos para la población privada de la libertad, el servicio se ofrece por  SERVINUTRIR S.A.S, mediante el </w:t>
      </w:r>
      <w:r w:rsidRPr="00C129E1">
        <w:rPr>
          <w:rFonts w:ascii="Arial" w:hAnsi="Arial" w:cs="Arial"/>
          <w:bCs/>
        </w:rPr>
        <w:t>Contrato 676 del 2018.</w:t>
      </w:r>
    </w:p>
    <w:p w14:paraId="3ABE057C" w14:textId="77777777" w:rsidR="002E19E0" w:rsidRPr="00C129E1" w:rsidRDefault="002E19E0" w:rsidP="002E19E0">
      <w:pPr>
        <w:pStyle w:val="Prrafodelista"/>
        <w:spacing w:after="0" w:line="240" w:lineRule="auto"/>
        <w:ind w:left="0"/>
        <w:jc w:val="both"/>
        <w:rPr>
          <w:rFonts w:ascii="Arial" w:hAnsi="Arial" w:cs="Arial"/>
          <w:bCs/>
        </w:rPr>
      </w:pPr>
    </w:p>
    <w:tbl>
      <w:tblPr>
        <w:tblW w:w="4903"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448"/>
        <w:gridCol w:w="2455"/>
      </w:tblGrid>
      <w:tr w:rsidR="002E19E0" w:rsidRPr="00C129E1" w14:paraId="62E07CD5" w14:textId="77777777" w:rsidTr="00303F57">
        <w:trPr>
          <w:trHeight w:val="251"/>
          <w:jc w:val="center"/>
        </w:trPr>
        <w:tc>
          <w:tcPr>
            <w:tcW w:w="2448" w:type="dxa"/>
            <w:tcMar>
              <w:top w:w="0" w:type="dxa"/>
              <w:left w:w="108" w:type="dxa"/>
              <w:bottom w:w="0" w:type="dxa"/>
              <w:right w:w="108" w:type="dxa"/>
            </w:tcMar>
            <w:hideMark/>
          </w:tcPr>
          <w:p w14:paraId="26E53938" w14:textId="77777777" w:rsidR="002E19E0" w:rsidRPr="00A07522" w:rsidRDefault="002E19E0" w:rsidP="002E19E0">
            <w:pPr>
              <w:spacing w:after="0" w:line="240" w:lineRule="auto"/>
              <w:jc w:val="center"/>
              <w:rPr>
                <w:rFonts w:ascii="Arial" w:hAnsi="Arial" w:cs="Arial"/>
                <w:sz w:val="18"/>
                <w:szCs w:val="18"/>
                <w:lang w:eastAsia="es-CO"/>
              </w:rPr>
            </w:pPr>
            <w:r w:rsidRPr="00A07522">
              <w:rPr>
                <w:rFonts w:ascii="Arial" w:hAnsi="Arial" w:cs="Arial"/>
                <w:b/>
                <w:bCs/>
                <w:sz w:val="18"/>
                <w:szCs w:val="18"/>
                <w:lang w:eastAsia="es-CO"/>
              </w:rPr>
              <w:t>PERIODO</w:t>
            </w:r>
          </w:p>
        </w:tc>
        <w:tc>
          <w:tcPr>
            <w:tcW w:w="2455" w:type="dxa"/>
            <w:tcMar>
              <w:top w:w="0" w:type="dxa"/>
              <w:left w:w="108" w:type="dxa"/>
              <w:bottom w:w="0" w:type="dxa"/>
              <w:right w:w="108" w:type="dxa"/>
            </w:tcMar>
            <w:hideMark/>
          </w:tcPr>
          <w:p w14:paraId="42D0E4A6" w14:textId="77777777" w:rsidR="002E19E0" w:rsidRPr="00A07522" w:rsidRDefault="002E19E0" w:rsidP="002E19E0">
            <w:pPr>
              <w:spacing w:after="0" w:line="240" w:lineRule="auto"/>
              <w:jc w:val="center"/>
              <w:rPr>
                <w:rFonts w:ascii="Arial" w:hAnsi="Arial" w:cs="Arial"/>
                <w:sz w:val="18"/>
                <w:szCs w:val="18"/>
                <w:lang w:eastAsia="es-CO"/>
              </w:rPr>
            </w:pPr>
            <w:r w:rsidRPr="00A07522">
              <w:rPr>
                <w:rFonts w:ascii="Arial" w:hAnsi="Arial" w:cs="Arial"/>
                <w:b/>
                <w:bCs/>
                <w:sz w:val="18"/>
                <w:szCs w:val="18"/>
                <w:lang w:eastAsia="es-CO"/>
              </w:rPr>
              <w:t>NUMERO DE RACIONES</w:t>
            </w:r>
          </w:p>
        </w:tc>
      </w:tr>
      <w:tr w:rsidR="002E19E0" w:rsidRPr="00C129E1" w14:paraId="1E3F8B7C" w14:textId="77777777" w:rsidTr="00303F57">
        <w:trPr>
          <w:trHeight w:val="134"/>
          <w:jc w:val="center"/>
        </w:trPr>
        <w:tc>
          <w:tcPr>
            <w:tcW w:w="2448" w:type="dxa"/>
            <w:tcMar>
              <w:top w:w="0" w:type="dxa"/>
              <w:left w:w="108" w:type="dxa"/>
              <w:bottom w:w="0" w:type="dxa"/>
              <w:right w:w="108" w:type="dxa"/>
            </w:tcMar>
          </w:tcPr>
          <w:p w14:paraId="5921F0FC"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 xml:space="preserve">Enero </w:t>
            </w:r>
          </w:p>
        </w:tc>
        <w:tc>
          <w:tcPr>
            <w:tcW w:w="2455" w:type="dxa"/>
            <w:tcMar>
              <w:top w:w="0" w:type="dxa"/>
              <w:left w:w="108" w:type="dxa"/>
              <w:bottom w:w="0" w:type="dxa"/>
              <w:right w:w="108" w:type="dxa"/>
            </w:tcMar>
            <w:hideMark/>
          </w:tcPr>
          <w:p w14:paraId="0626EC2F" w14:textId="77777777" w:rsidR="002E19E0" w:rsidRPr="00A07522" w:rsidRDefault="002E19E0" w:rsidP="002E19E0">
            <w:pPr>
              <w:spacing w:after="0" w:line="240" w:lineRule="auto"/>
              <w:jc w:val="center"/>
              <w:rPr>
                <w:rFonts w:ascii="Arial" w:hAnsi="Arial" w:cs="Arial"/>
                <w:sz w:val="18"/>
                <w:szCs w:val="18"/>
                <w:lang w:eastAsia="es-CO"/>
              </w:rPr>
            </w:pPr>
            <w:r w:rsidRPr="00A07522">
              <w:rPr>
                <w:rFonts w:ascii="Arial" w:hAnsi="Arial" w:cs="Arial"/>
                <w:sz w:val="18"/>
                <w:szCs w:val="18"/>
                <w:lang w:eastAsia="en-US"/>
              </w:rPr>
              <w:t>28.139</w:t>
            </w:r>
          </w:p>
        </w:tc>
      </w:tr>
      <w:tr w:rsidR="002E19E0" w:rsidRPr="00C129E1" w14:paraId="0CBE962F" w14:textId="77777777" w:rsidTr="00303F57">
        <w:trPr>
          <w:trHeight w:val="372"/>
          <w:jc w:val="center"/>
        </w:trPr>
        <w:tc>
          <w:tcPr>
            <w:tcW w:w="2448" w:type="dxa"/>
            <w:tcMar>
              <w:top w:w="0" w:type="dxa"/>
              <w:left w:w="108" w:type="dxa"/>
              <w:bottom w:w="0" w:type="dxa"/>
              <w:right w:w="108" w:type="dxa"/>
            </w:tcMar>
          </w:tcPr>
          <w:p w14:paraId="06D6E7AC"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 xml:space="preserve">Febrero </w:t>
            </w:r>
          </w:p>
        </w:tc>
        <w:tc>
          <w:tcPr>
            <w:tcW w:w="2455" w:type="dxa"/>
            <w:tcMar>
              <w:top w:w="0" w:type="dxa"/>
              <w:left w:w="108" w:type="dxa"/>
              <w:bottom w:w="0" w:type="dxa"/>
              <w:right w:w="108" w:type="dxa"/>
            </w:tcMar>
            <w:hideMark/>
          </w:tcPr>
          <w:p w14:paraId="7D8259DE" w14:textId="77777777" w:rsidR="002E19E0" w:rsidRPr="00A07522" w:rsidRDefault="002E19E0" w:rsidP="002E19E0">
            <w:pPr>
              <w:spacing w:after="0" w:line="240" w:lineRule="auto"/>
              <w:jc w:val="center"/>
              <w:rPr>
                <w:rFonts w:ascii="Arial" w:hAnsi="Arial" w:cs="Arial"/>
                <w:sz w:val="18"/>
                <w:szCs w:val="18"/>
                <w:lang w:eastAsia="es-CO"/>
              </w:rPr>
            </w:pPr>
            <w:r w:rsidRPr="00A07522">
              <w:rPr>
                <w:rFonts w:ascii="Arial" w:hAnsi="Arial" w:cs="Arial"/>
                <w:sz w:val="18"/>
                <w:szCs w:val="18"/>
                <w:lang w:eastAsia="en-US"/>
              </w:rPr>
              <w:t>2.6656</w:t>
            </w:r>
          </w:p>
        </w:tc>
      </w:tr>
      <w:tr w:rsidR="002E19E0" w:rsidRPr="00C129E1" w14:paraId="3FB806B4" w14:textId="77777777" w:rsidTr="00303F57">
        <w:trPr>
          <w:trHeight w:val="372"/>
          <w:jc w:val="center"/>
        </w:trPr>
        <w:tc>
          <w:tcPr>
            <w:tcW w:w="2448" w:type="dxa"/>
            <w:tcMar>
              <w:top w:w="0" w:type="dxa"/>
              <w:left w:w="108" w:type="dxa"/>
              <w:bottom w:w="0" w:type="dxa"/>
              <w:right w:w="108" w:type="dxa"/>
            </w:tcMar>
          </w:tcPr>
          <w:p w14:paraId="0694385C"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 xml:space="preserve">Marzo </w:t>
            </w:r>
          </w:p>
        </w:tc>
        <w:tc>
          <w:tcPr>
            <w:tcW w:w="2455" w:type="dxa"/>
            <w:tcMar>
              <w:top w:w="0" w:type="dxa"/>
              <w:left w:w="108" w:type="dxa"/>
              <w:bottom w:w="0" w:type="dxa"/>
              <w:right w:w="108" w:type="dxa"/>
            </w:tcMar>
            <w:hideMark/>
          </w:tcPr>
          <w:p w14:paraId="7F42C622" w14:textId="77777777" w:rsidR="002E19E0" w:rsidRPr="00A07522" w:rsidRDefault="002E19E0" w:rsidP="002E19E0">
            <w:pPr>
              <w:spacing w:after="0" w:line="240" w:lineRule="auto"/>
              <w:jc w:val="center"/>
              <w:rPr>
                <w:rFonts w:ascii="Arial" w:hAnsi="Arial" w:cs="Arial"/>
                <w:sz w:val="18"/>
                <w:szCs w:val="18"/>
                <w:lang w:eastAsia="es-CO"/>
              </w:rPr>
            </w:pPr>
            <w:r w:rsidRPr="00A07522">
              <w:rPr>
                <w:rFonts w:ascii="Arial" w:hAnsi="Arial" w:cs="Arial"/>
                <w:sz w:val="18"/>
                <w:szCs w:val="18"/>
                <w:lang w:eastAsia="en-US"/>
              </w:rPr>
              <w:t>29.613</w:t>
            </w:r>
          </w:p>
        </w:tc>
      </w:tr>
      <w:tr w:rsidR="002E19E0" w:rsidRPr="00C129E1" w14:paraId="5DCD56AB" w14:textId="77777777" w:rsidTr="00303F57">
        <w:trPr>
          <w:trHeight w:val="88"/>
          <w:jc w:val="center"/>
        </w:trPr>
        <w:tc>
          <w:tcPr>
            <w:tcW w:w="2448" w:type="dxa"/>
            <w:tcMar>
              <w:top w:w="0" w:type="dxa"/>
              <w:left w:w="70" w:type="dxa"/>
              <w:bottom w:w="0" w:type="dxa"/>
              <w:right w:w="70" w:type="dxa"/>
            </w:tcMar>
          </w:tcPr>
          <w:p w14:paraId="11E60714"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Abril</w:t>
            </w:r>
          </w:p>
        </w:tc>
        <w:tc>
          <w:tcPr>
            <w:tcW w:w="2455" w:type="dxa"/>
            <w:tcMar>
              <w:top w:w="0" w:type="dxa"/>
              <w:left w:w="70" w:type="dxa"/>
              <w:bottom w:w="0" w:type="dxa"/>
              <w:right w:w="70" w:type="dxa"/>
            </w:tcMar>
          </w:tcPr>
          <w:p w14:paraId="40AA3C05" w14:textId="77777777" w:rsidR="002E19E0" w:rsidRPr="00A07522" w:rsidRDefault="002E19E0" w:rsidP="002E19E0">
            <w:pPr>
              <w:spacing w:after="0" w:line="240" w:lineRule="auto"/>
              <w:jc w:val="center"/>
              <w:rPr>
                <w:rFonts w:ascii="Arial" w:hAnsi="Arial" w:cs="Arial"/>
                <w:sz w:val="18"/>
                <w:szCs w:val="18"/>
                <w:lang w:eastAsia="es-CO"/>
              </w:rPr>
            </w:pPr>
            <w:r w:rsidRPr="00A07522">
              <w:rPr>
                <w:rFonts w:ascii="Arial" w:hAnsi="Arial" w:cs="Arial"/>
                <w:sz w:val="18"/>
                <w:szCs w:val="18"/>
                <w:lang w:eastAsia="es-CO"/>
              </w:rPr>
              <w:t>28.241</w:t>
            </w:r>
          </w:p>
        </w:tc>
      </w:tr>
      <w:tr w:rsidR="002E19E0" w:rsidRPr="00C129E1" w14:paraId="3874CF54" w14:textId="77777777" w:rsidTr="00303F57">
        <w:trPr>
          <w:trHeight w:val="88"/>
          <w:jc w:val="center"/>
        </w:trPr>
        <w:tc>
          <w:tcPr>
            <w:tcW w:w="2448" w:type="dxa"/>
            <w:tcMar>
              <w:top w:w="0" w:type="dxa"/>
              <w:left w:w="70" w:type="dxa"/>
              <w:bottom w:w="0" w:type="dxa"/>
              <w:right w:w="70" w:type="dxa"/>
            </w:tcMar>
          </w:tcPr>
          <w:p w14:paraId="2982C992"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 xml:space="preserve">Mayo </w:t>
            </w:r>
          </w:p>
        </w:tc>
        <w:tc>
          <w:tcPr>
            <w:tcW w:w="2455" w:type="dxa"/>
            <w:tcMar>
              <w:top w:w="0" w:type="dxa"/>
              <w:left w:w="70" w:type="dxa"/>
              <w:bottom w:w="0" w:type="dxa"/>
              <w:right w:w="70" w:type="dxa"/>
            </w:tcMar>
          </w:tcPr>
          <w:p w14:paraId="197BABA6" w14:textId="77777777" w:rsidR="002E19E0" w:rsidRPr="00A07522" w:rsidRDefault="002E19E0" w:rsidP="002E19E0">
            <w:pPr>
              <w:spacing w:after="0" w:line="240" w:lineRule="auto"/>
              <w:jc w:val="center"/>
              <w:rPr>
                <w:rFonts w:ascii="Arial" w:hAnsi="Arial" w:cs="Arial"/>
                <w:sz w:val="18"/>
                <w:szCs w:val="18"/>
                <w:lang w:eastAsia="es-CO"/>
              </w:rPr>
            </w:pPr>
            <w:r w:rsidRPr="00A07522">
              <w:rPr>
                <w:rFonts w:ascii="Arial" w:hAnsi="Arial" w:cs="Arial"/>
                <w:sz w:val="18"/>
                <w:szCs w:val="18"/>
                <w:lang w:eastAsia="es-CO"/>
              </w:rPr>
              <w:t>29.480</w:t>
            </w:r>
          </w:p>
        </w:tc>
      </w:tr>
      <w:tr w:rsidR="002E19E0" w:rsidRPr="00C129E1" w14:paraId="3F8C56E9" w14:textId="77777777" w:rsidTr="00303F57">
        <w:trPr>
          <w:trHeight w:val="68"/>
          <w:jc w:val="center"/>
        </w:trPr>
        <w:tc>
          <w:tcPr>
            <w:tcW w:w="2448" w:type="dxa"/>
            <w:tcMar>
              <w:top w:w="0" w:type="dxa"/>
              <w:left w:w="70" w:type="dxa"/>
              <w:bottom w:w="0" w:type="dxa"/>
              <w:right w:w="70" w:type="dxa"/>
            </w:tcMar>
          </w:tcPr>
          <w:p w14:paraId="7442A30D"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 xml:space="preserve">Junio </w:t>
            </w:r>
          </w:p>
        </w:tc>
        <w:tc>
          <w:tcPr>
            <w:tcW w:w="2455" w:type="dxa"/>
            <w:tcMar>
              <w:top w:w="0" w:type="dxa"/>
              <w:left w:w="70" w:type="dxa"/>
              <w:bottom w:w="0" w:type="dxa"/>
              <w:right w:w="70" w:type="dxa"/>
            </w:tcMar>
          </w:tcPr>
          <w:p w14:paraId="3B762C40" w14:textId="77777777" w:rsidR="002E19E0" w:rsidRPr="00A07522" w:rsidRDefault="002E19E0" w:rsidP="002E19E0">
            <w:pPr>
              <w:spacing w:after="0" w:line="240" w:lineRule="auto"/>
              <w:jc w:val="center"/>
              <w:rPr>
                <w:rFonts w:ascii="Arial" w:hAnsi="Arial" w:cs="Arial"/>
                <w:sz w:val="18"/>
                <w:szCs w:val="18"/>
                <w:lang w:eastAsia="es-CO"/>
              </w:rPr>
            </w:pPr>
            <w:r w:rsidRPr="00A07522">
              <w:rPr>
                <w:rFonts w:ascii="Arial" w:hAnsi="Arial" w:cs="Arial"/>
                <w:sz w:val="18"/>
                <w:szCs w:val="18"/>
                <w:lang w:eastAsia="es-CO"/>
              </w:rPr>
              <w:t>27.969</w:t>
            </w:r>
          </w:p>
        </w:tc>
      </w:tr>
      <w:tr w:rsidR="002E19E0" w:rsidRPr="00C129E1" w14:paraId="76DD9907" w14:textId="77777777" w:rsidTr="00303F57">
        <w:trPr>
          <w:trHeight w:val="88"/>
          <w:jc w:val="center"/>
        </w:trPr>
        <w:tc>
          <w:tcPr>
            <w:tcW w:w="2448" w:type="dxa"/>
            <w:tcMar>
              <w:top w:w="0" w:type="dxa"/>
              <w:left w:w="70" w:type="dxa"/>
              <w:bottom w:w="0" w:type="dxa"/>
              <w:right w:w="70" w:type="dxa"/>
            </w:tcMar>
          </w:tcPr>
          <w:p w14:paraId="05EF0350"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Julio</w:t>
            </w:r>
          </w:p>
        </w:tc>
        <w:tc>
          <w:tcPr>
            <w:tcW w:w="2455" w:type="dxa"/>
            <w:tcMar>
              <w:top w:w="0" w:type="dxa"/>
              <w:left w:w="70" w:type="dxa"/>
              <w:bottom w:w="0" w:type="dxa"/>
              <w:right w:w="70" w:type="dxa"/>
            </w:tcMar>
          </w:tcPr>
          <w:p w14:paraId="3D5EBF4C" w14:textId="77777777" w:rsidR="002E19E0" w:rsidRPr="00A07522" w:rsidRDefault="002E19E0" w:rsidP="002E19E0">
            <w:pPr>
              <w:spacing w:after="0" w:line="240" w:lineRule="auto"/>
              <w:jc w:val="center"/>
              <w:rPr>
                <w:rFonts w:ascii="Arial" w:hAnsi="Arial" w:cs="Arial"/>
                <w:sz w:val="18"/>
                <w:szCs w:val="18"/>
                <w:lang w:eastAsia="en-US"/>
              </w:rPr>
            </w:pPr>
            <w:r w:rsidRPr="00A07522">
              <w:rPr>
                <w:rFonts w:ascii="Arial" w:hAnsi="Arial" w:cs="Arial"/>
                <w:sz w:val="18"/>
                <w:szCs w:val="18"/>
                <w:lang w:eastAsia="en-US"/>
              </w:rPr>
              <w:t>29.926</w:t>
            </w:r>
          </w:p>
        </w:tc>
      </w:tr>
      <w:tr w:rsidR="002E19E0" w:rsidRPr="00C129E1" w14:paraId="2A2411A5" w14:textId="77777777" w:rsidTr="00303F57">
        <w:trPr>
          <w:trHeight w:val="88"/>
          <w:jc w:val="center"/>
        </w:trPr>
        <w:tc>
          <w:tcPr>
            <w:tcW w:w="2448" w:type="dxa"/>
            <w:tcMar>
              <w:top w:w="0" w:type="dxa"/>
              <w:left w:w="70" w:type="dxa"/>
              <w:bottom w:w="0" w:type="dxa"/>
              <w:right w:w="70" w:type="dxa"/>
            </w:tcMar>
          </w:tcPr>
          <w:p w14:paraId="2E449A41"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Agosto</w:t>
            </w:r>
          </w:p>
        </w:tc>
        <w:tc>
          <w:tcPr>
            <w:tcW w:w="2455" w:type="dxa"/>
            <w:tcMar>
              <w:top w:w="0" w:type="dxa"/>
              <w:left w:w="70" w:type="dxa"/>
              <w:bottom w:w="0" w:type="dxa"/>
              <w:right w:w="70" w:type="dxa"/>
            </w:tcMar>
          </w:tcPr>
          <w:p w14:paraId="18DE7B12" w14:textId="77777777" w:rsidR="002E19E0" w:rsidRPr="00A07522" w:rsidRDefault="002E19E0" w:rsidP="002E19E0">
            <w:pPr>
              <w:spacing w:after="0" w:line="240" w:lineRule="auto"/>
              <w:jc w:val="center"/>
              <w:rPr>
                <w:rFonts w:ascii="Arial" w:hAnsi="Arial" w:cs="Arial"/>
                <w:sz w:val="18"/>
                <w:szCs w:val="18"/>
                <w:lang w:eastAsia="en-US"/>
              </w:rPr>
            </w:pPr>
            <w:r w:rsidRPr="00A07522">
              <w:rPr>
                <w:rFonts w:ascii="Arial" w:hAnsi="Arial" w:cs="Arial"/>
                <w:sz w:val="18"/>
                <w:szCs w:val="18"/>
                <w:lang w:eastAsia="en-US"/>
              </w:rPr>
              <w:t>29.754</w:t>
            </w:r>
          </w:p>
        </w:tc>
      </w:tr>
      <w:tr w:rsidR="002E19E0" w:rsidRPr="00C129E1" w14:paraId="472EAB8E" w14:textId="77777777" w:rsidTr="00303F57">
        <w:trPr>
          <w:trHeight w:val="88"/>
          <w:jc w:val="center"/>
        </w:trPr>
        <w:tc>
          <w:tcPr>
            <w:tcW w:w="2448" w:type="dxa"/>
            <w:tcMar>
              <w:top w:w="0" w:type="dxa"/>
              <w:left w:w="70" w:type="dxa"/>
              <w:bottom w:w="0" w:type="dxa"/>
              <w:right w:w="70" w:type="dxa"/>
            </w:tcMar>
          </w:tcPr>
          <w:p w14:paraId="44C5B1F2" w14:textId="77777777" w:rsidR="002E19E0" w:rsidRPr="00A07522" w:rsidRDefault="002E19E0" w:rsidP="00A07522">
            <w:pPr>
              <w:spacing w:after="0" w:line="240" w:lineRule="auto"/>
              <w:rPr>
                <w:rFonts w:ascii="Arial" w:hAnsi="Arial" w:cs="Arial"/>
                <w:sz w:val="18"/>
                <w:szCs w:val="18"/>
                <w:lang w:eastAsia="es-CO"/>
              </w:rPr>
            </w:pPr>
            <w:r w:rsidRPr="00A07522">
              <w:rPr>
                <w:rFonts w:ascii="Arial" w:hAnsi="Arial" w:cs="Arial"/>
                <w:sz w:val="18"/>
                <w:szCs w:val="18"/>
                <w:lang w:eastAsia="es-CO"/>
              </w:rPr>
              <w:t>Septiembre</w:t>
            </w:r>
          </w:p>
        </w:tc>
        <w:tc>
          <w:tcPr>
            <w:tcW w:w="2455" w:type="dxa"/>
            <w:tcMar>
              <w:top w:w="0" w:type="dxa"/>
              <w:left w:w="70" w:type="dxa"/>
              <w:bottom w:w="0" w:type="dxa"/>
              <w:right w:w="70" w:type="dxa"/>
            </w:tcMar>
          </w:tcPr>
          <w:p w14:paraId="6F4863EF" w14:textId="77777777" w:rsidR="002E19E0" w:rsidRPr="00A07522" w:rsidRDefault="002E19E0" w:rsidP="002E19E0">
            <w:pPr>
              <w:spacing w:after="0" w:line="240" w:lineRule="auto"/>
              <w:jc w:val="center"/>
              <w:rPr>
                <w:rFonts w:ascii="Arial" w:hAnsi="Arial" w:cs="Arial"/>
                <w:sz w:val="18"/>
                <w:szCs w:val="18"/>
                <w:lang w:eastAsia="en-US"/>
              </w:rPr>
            </w:pPr>
            <w:r w:rsidRPr="00A07522">
              <w:rPr>
                <w:rFonts w:ascii="Arial" w:hAnsi="Arial" w:cs="Arial"/>
                <w:sz w:val="18"/>
                <w:szCs w:val="18"/>
                <w:lang w:eastAsia="en-US"/>
              </w:rPr>
              <w:t>28.090</w:t>
            </w:r>
          </w:p>
        </w:tc>
      </w:tr>
      <w:tr w:rsidR="002E19E0" w:rsidRPr="00C129E1" w14:paraId="0120F895" w14:textId="77777777" w:rsidTr="00303F57">
        <w:trPr>
          <w:trHeight w:val="88"/>
          <w:jc w:val="center"/>
        </w:trPr>
        <w:tc>
          <w:tcPr>
            <w:tcW w:w="2448" w:type="dxa"/>
            <w:tcMar>
              <w:top w:w="0" w:type="dxa"/>
              <w:left w:w="70" w:type="dxa"/>
              <w:bottom w:w="0" w:type="dxa"/>
              <w:right w:w="70" w:type="dxa"/>
            </w:tcMar>
            <w:hideMark/>
          </w:tcPr>
          <w:p w14:paraId="6478376F" w14:textId="77777777" w:rsidR="002E19E0" w:rsidRPr="00A07522" w:rsidRDefault="002E19E0" w:rsidP="00A07522">
            <w:pPr>
              <w:spacing w:after="0" w:line="240" w:lineRule="auto"/>
              <w:rPr>
                <w:rFonts w:ascii="Arial" w:hAnsi="Arial" w:cs="Arial"/>
                <w:b/>
                <w:sz w:val="18"/>
                <w:szCs w:val="18"/>
                <w:lang w:eastAsia="es-CO"/>
              </w:rPr>
            </w:pPr>
            <w:r w:rsidRPr="00A07522">
              <w:rPr>
                <w:rFonts w:ascii="Arial" w:hAnsi="Arial" w:cs="Arial"/>
                <w:b/>
                <w:sz w:val="18"/>
                <w:szCs w:val="18"/>
                <w:lang w:eastAsia="es-CO"/>
              </w:rPr>
              <w:t>TOTAL RACIONES</w:t>
            </w:r>
          </w:p>
        </w:tc>
        <w:tc>
          <w:tcPr>
            <w:tcW w:w="2455" w:type="dxa"/>
            <w:tcMar>
              <w:top w:w="0" w:type="dxa"/>
              <w:left w:w="70" w:type="dxa"/>
              <w:bottom w:w="0" w:type="dxa"/>
              <w:right w:w="70" w:type="dxa"/>
            </w:tcMar>
            <w:hideMark/>
          </w:tcPr>
          <w:p w14:paraId="72F376C9" w14:textId="77777777" w:rsidR="002E19E0" w:rsidRPr="00A07522" w:rsidRDefault="002E19E0" w:rsidP="002E19E0">
            <w:pPr>
              <w:spacing w:after="0" w:line="240" w:lineRule="auto"/>
              <w:jc w:val="center"/>
              <w:rPr>
                <w:rFonts w:ascii="Arial" w:hAnsi="Arial" w:cs="Arial"/>
                <w:b/>
                <w:sz w:val="18"/>
                <w:szCs w:val="18"/>
                <w:lang w:eastAsia="es-CO"/>
              </w:rPr>
            </w:pPr>
            <w:r w:rsidRPr="00A07522">
              <w:rPr>
                <w:rFonts w:ascii="Arial" w:hAnsi="Arial" w:cs="Arial"/>
                <w:b/>
                <w:sz w:val="18"/>
                <w:szCs w:val="18"/>
                <w:lang w:eastAsia="es-CO"/>
              </w:rPr>
              <w:t>257.868</w:t>
            </w:r>
          </w:p>
        </w:tc>
      </w:tr>
    </w:tbl>
    <w:p w14:paraId="68ED0D78" w14:textId="77777777" w:rsidR="002E19E0" w:rsidRPr="00C129E1" w:rsidRDefault="002E19E0" w:rsidP="002E19E0">
      <w:pPr>
        <w:pStyle w:val="Prrafodelista"/>
        <w:spacing w:after="0" w:line="240" w:lineRule="auto"/>
        <w:ind w:left="0"/>
        <w:jc w:val="both"/>
        <w:rPr>
          <w:rFonts w:ascii="Arial" w:hAnsi="Arial" w:cs="Arial"/>
          <w:bCs/>
        </w:rPr>
      </w:pPr>
    </w:p>
    <w:p w14:paraId="692AAE47" w14:textId="0C7C81B3" w:rsidR="002E19E0" w:rsidRPr="00C129E1" w:rsidRDefault="002E19E0" w:rsidP="002E19E0">
      <w:pPr>
        <w:pStyle w:val="Prrafodelista"/>
        <w:spacing w:after="0" w:line="240" w:lineRule="auto"/>
        <w:ind w:left="0"/>
        <w:jc w:val="both"/>
        <w:rPr>
          <w:rFonts w:ascii="Arial" w:hAnsi="Arial" w:cs="Arial"/>
          <w:bCs/>
        </w:rPr>
      </w:pPr>
      <w:r w:rsidRPr="00C129E1">
        <w:rPr>
          <w:rFonts w:ascii="Arial" w:hAnsi="Arial" w:cs="Arial"/>
          <w:bCs/>
        </w:rPr>
        <w:t>Con respecto al tema de alimentos, el pasado 11 de junio se realizó subasta con el fin de garantizar la continuidad del servicio de alimentos, este contrato tuvo una modificación la cual beneficiara a las personas privadas de la libertad, pues se integró la Panadería del Centro Carcelario para la elaboración de los productos de pastelería de los privados de la libertad.  El mecanismo fue la inclusión de 10 personas que realizarán estos productos de panadería y se continuo con 26 personas privadas de la libertad en cocina.  El contrato fue firmado con Servinutrir S.A.S mediante el número 899 de 2019</w:t>
      </w:r>
      <w:r w:rsidR="00A07522">
        <w:rPr>
          <w:rFonts w:ascii="Arial" w:hAnsi="Arial" w:cs="Arial"/>
          <w:bCs/>
        </w:rPr>
        <w:t>.</w:t>
      </w:r>
    </w:p>
    <w:p w14:paraId="256CBE80" w14:textId="77777777" w:rsidR="002E19E0" w:rsidRPr="00C129E1" w:rsidRDefault="002E19E0" w:rsidP="002E19E0">
      <w:pPr>
        <w:pStyle w:val="Prrafodelista"/>
        <w:spacing w:after="0" w:line="240" w:lineRule="auto"/>
        <w:ind w:left="0"/>
        <w:jc w:val="both"/>
        <w:rPr>
          <w:rFonts w:ascii="Arial" w:hAnsi="Arial" w:cs="Arial"/>
          <w:bCs/>
        </w:rPr>
      </w:pPr>
    </w:p>
    <w:p w14:paraId="57D4ECC5" w14:textId="77777777" w:rsidR="002E19E0" w:rsidRPr="00C129E1" w:rsidRDefault="002E19E0" w:rsidP="0026174A">
      <w:pPr>
        <w:spacing w:after="0" w:line="240" w:lineRule="auto"/>
        <w:jc w:val="both"/>
        <w:rPr>
          <w:rFonts w:ascii="Arial" w:hAnsi="Arial" w:cs="Arial"/>
          <w:sz w:val="22"/>
          <w:szCs w:val="22"/>
        </w:rPr>
      </w:pPr>
      <w:r w:rsidRPr="00C129E1">
        <w:rPr>
          <w:rFonts w:ascii="Arial" w:hAnsi="Arial" w:cs="Arial"/>
          <w:sz w:val="22"/>
          <w:szCs w:val="22"/>
        </w:rPr>
        <w:t>El grupo Jurídico de la Cárcel Distrital de Varones y Anexo de Mujeres, aplicando las disposiciones legales y el reglamento interno vigente ha realizado las siguientes actividades durante la vigencia:</w:t>
      </w:r>
    </w:p>
    <w:p w14:paraId="1E8C2B38" w14:textId="77777777" w:rsidR="002E19E0" w:rsidRPr="00C129E1" w:rsidRDefault="002E19E0" w:rsidP="002E19E0">
      <w:pPr>
        <w:spacing w:after="0" w:line="240" w:lineRule="auto"/>
        <w:rPr>
          <w:rFonts w:ascii="Arial" w:hAnsi="Arial" w:cs="Arial"/>
          <w:sz w:val="22"/>
          <w:szCs w:val="22"/>
        </w:rPr>
      </w:pPr>
    </w:p>
    <w:p w14:paraId="0262BB2B"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Ingreso De PPL</w:t>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t xml:space="preserve"> 825</w:t>
      </w:r>
    </w:p>
    <w:p w14:paraId="20B32076"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Egresos De PPL</w:t>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t xml:space="preserve"> 856</w:t>
      </w:r>
    </w:p>
    <w:p w14:paraId="12F11F6C"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Traslados De Establecimiento</w:t>
      </w:r>
      <w:r w:rsidRPr="00C129E1">
        <w:rPr>
          <w:rFonts w:ascii="Arial" w:hAnsi="Arial" w:cs="Arial"/>
          <w:sz w:val="22"/>
          <w:szCs w:val="22"/>
        </w:rPr>
        <w:tab/>
      </w:r>
      <w:r w:rsidRPr="00C129E1">
        <w:rPr>
          <w:rFonts w:ascii="Arial" w:hAnsi="Arial" w:cs="Arial"/>
          <w:sz w:val="22"/>
          <w:szCs w:val="22"/>
        </w:rPr>
        <w:tab/>
        <w:t xml:space="preserve"> 705</w:t>
      </w:r>
    </w:p>
    <w:p w14:paraId="474F2077" w14:textId="572123FD"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Remi</w:t>
      </w:r>
      <w:r w:rsidR="00A07522">
        <w:rPr>
          <w:rFonts w:ascii="Arial" w:hAnsi="Arial" w:cs="Arial"/>
          <w:sz w:val="22"/>
          <w:szCs w:val="22"/>
        </w:rPr>
        <w:t>siones Efectuadas</w:t>
      </w:r>
      <w:r w:rsidR="00A07522">
        <w:rPr>
          <w:rFonts w:ascii="Arial" w:hAnsi="Arial" w:cs="Arial"/>
          <w:sz w:val="22"/>
          <w:szCs w:val="22"/>
        </w:rPr>
        <w:tab/>
      </w:r>
      <w:r w:rsidR="00A07522">
        <w:rPr>
          <w:rFonts w:ascii="Arial" w:hAnsi="Arial" w:cs="Arial"/>
          <w:sz w:val="22"/>
          <w:szCs w:val="22"/>
        </w:rPr>
        <w:tab/>
        <w:t xml:space="preserve">           </w:t>
      </w:r>
      <w:r w:rsidRPr="00C129E1">
        <w:rPr>
          <w:rFonts w:ascii="Arial" w:hAnsi="Arial" w:cs="Arial"/>
          <w:sz w:val="22"/>
          <w:szCs w:val="22"/>
        </w:rPr>
        <w:t>3391</w:t>
      </w:r>
    </w:p>
    <w:p w14:paraId="419D51D8"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Tutelas</w:t>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t xml:space="preserve"> </w:t>
      </w:r>
      <w:r w:rsidRPr="00C129E1">
        <w:rPr>
          <w:rFonts w:ascii="Arial" w:hAnsi="Arial" w:cs="Arial"/>
          <w:sz w:val="22"/>
          <w:szCs w:val="22"/>
        </w:rPr>
        <w:tab/>
        <w:t xml:space="preserve">   57</w:t>
      </w:r>
    </w:p>
    <w:p w14:paraId="4B59926D"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Habeas Corpus</w:t>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t xml:space="preserve"> </w:t>
      </w:r>
      <w:r w:rsidRPr="00C129E1">
        <w:rPr>
          <w:rFonts w:ascii="Arial" w:hAnsi="Arial" w:cs="Arial"/>
          <w:sz w:val="22"/>
          <w:szCs w:val="22"/>
        </w:rPr>
        <w:tab/>
        <w:t xml:space="preserve">   11</w:t>
      </w:r>
    </w:p>
    <w:p w14:paraId="465339F6" w14:textId="5233CC9B"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Permiso De 72 Horas</w:t>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t xml:space="preserve">   </w:t>
      </w:r>
      <w:r w:rsidR="00A07522">
        <w:rPr>
          <w:rFonts w:ascii="Arial" w:hAnsi="Arial" w:cs="Arial"/>
          <w:sz w:val="22"/>
          <w:szCs w:val="22"/>
        </w:rPr>
        <w:t xml:space="preserve">            </w:t>
      </w:r>
      <w:r w:rsidRPr="00C129E1">
        <w:rPr>
          <w:rFonts w:ascii="Arial" w:hAnsi="Arial" w:cs="Arial"/>
          <w:sz w:val="22"/>
          <w:szCs w:val="22"/>
        </w:rPr>
        <w:t>39</w:t>
      </w:r>
    </w:p>
    <w:p w14:paraId="01E36E75" w14:textId="5958C7D0"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Notifi</w:t>
      </w:r>
      <w:r w:rsidR="00A07522">
        <w:rPr>
          <w:rFonts w:ascii="Arial" w:hAnsi="Arial" w:cs="Arial"/>
          <w:sz w:val="22"/>
          <w:szCs w:val="22"/>
        </w:rPr>
        <w:t>caciones A Las PPL</w:t>
      </w:r>
      <w:r w:rsidR="00A07522">
        <w:rPr>
          <w:rFonts w:ascii="Arial" w:hAnsi="Arial" w:cs="Arial"/>
          <w:sz w:val="22"/>
          <w:szCs w:val="22"/>
        </w:rPr>
        <w:tab/>
      </w:r>
      <w:r w:rsidR="00A07522">
        <w:rPr>
          <w:rFonts w:ascii="Arial" w:hAnsi="Arial" w:cs="Arial"/>
          <w:sz w:val="22"/>
          <w:szCs w:val="22"/>
        </w:rPr>
        <w:tab/>
        <w:t xml:space="preserve">          </w:t>
      </w:r>
      <w:r w:rsidRPr="00C129E1">
        <w:rPr>
          <w:rFonts w:ascii="Arial" w:hAnsi="Arial" w:cs="Arial"/>
          <w:sz w:val="22"/>
          <w:szCs w:val="22"/>
        </w:rPr>
        <w:t xml:space="preserve"> 2066</w:t>
      </w:r>
    </w:p>
    <w:p w14:paraId="0D113B0D"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Solicitudes Realizadas por las PPL</w:t>
      </w:r>
      <w:r w:rsidRPr="00C129E1">
        <w:rPr>
          <w:rFonts w:ascii="Arial" w:hAnsi="Arial" w:cs="Arial"/>
          <w:sz w:val="22"/>
          <w:szCs w:val="22"/>
        </w:rPr>
        <w:tab/>
        <w:t xml:space="preserve"> </w:t>
      </w:r>
      <w:r w:rsidRPr="00C129E1">
        <w:rPr>
          <w:rFonts w:ascii="Arial" w:hAnsi="Arial" w:cs="Arial"/>
          <w:sz w:val="22"/>
          <w:szCs w:val="22"/>
        </w:rPr>
        <w:tab/>
        <w:t xml:space="preserve"> 304</w:t>
      </w:r>
    </w:p>
    <w:p w14:paraId="69130C35"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Derechos De Petición</w:t>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t xml:space="preserve"> 153</w:t>
      </w:r>
    </w:p>
    <w:p w14:paraId="1AC83DB7"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lastRenderedPageBreak/>
        <w:t>Solicitudes A Defensoría Del Pueblo.</w:t>
      </w:r>
      <w:r w:rsidRPr="00C129E1">
        <w:rPr>
          <w:rFonts w:ascii="Arial" w:hAnsi="Arial" w:cs="Arial"/>
          <w:sz w:val="22"/>
          <w:szCs w:val="22"/>
        </w:rPr>
        <w:tab/>
        <w:t xml:space="preserve">   52 </w:t>
      </w:r>
    </w:p>
    <w:p w14:paraId="0EF45253" w14:textId="29153491"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Re</w:t>
      </w:r>
      <w:r w:rsidR="00A07522">
        <w:rPr>
          <w:rFonts w:ascii="Arial" w:hAnsi="Arial" w:cs="Arial"/>
          <w:sz w:val="22"/>
          <w:szCs w:val="22"/>
        </w:rPr>
        <w:t>soluciones Sancionatorias</w:t>
      </w:r>
      <w:r w:rsidR="00A07522">
        <w:rPr>
          <w:rFonts w:ascii="Arial" w:hAnsi="Arial" w:cs="Arial"/>
          <w:sz w:val="22"/>
          <w:szCs w:val="22"/>
        </w:rPr>
        <w:tab/>
      </w:r>
      <w:r w:rsidR="00A07522">
        <w:rPr>
          <w:rFonts w:ascii="Arial" w:hAnsi="Arial" w:cs="Arial"/>
          <w:sz w:val="22"/>
          <w:szCs w:val="22"/>
        </w:rPr>
        <w:tab/>
      </w:r>
      <w:r w:rsidRPr="00C129E1">
        <w:rPr>
          <w:rFonts w:ascii="Arial" w:hAnsi="Arial" w:cs="Arial"/>
          <w:sz w:val="22"/>
          <w:szCs w:val="22"/>
        </w:rPr>
        <w:t xml:space="preserve"> 114</w:t>
      </w:r>
    </w:p>
    <w:p w14:paraId="4E070082" w14:textId="20263678"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Resoluciones Absolutorias</w:t>
      </w:r>
      <w:r w:rsidRPr="00C129E1">
        <w:rPr>
          <w:rFonts w:ascii="Arial" w:hAnsi="Arial" w:cs="Arial"/>
          <w:sz w:val="22"/>
          <w:szCs w:val="22"/>
        </w:rPr>
        <w:tab/>
      </w:r>
      <w:r w:rsidRPr="00C129E1">
        <w:rPr>
          <w:rFonts w:ascii="Arial" w:hAnsi="Arial" w:cs="Arial"/>
          <w:sz w:val="22"/>
          <w:szCs w:val="22"/>
        </w:rPr>
        <w:tab/>
        <w:t xml:space="preserve">  </w:t>
      </w:r>
      <w:r w:rsidR="00A07522">
        <w:rPr>
          <w:rFonts w:ascii="Arial" w:hAnsi="Arial" w:cs="Arial"/>
          <w:sz w:val="22"/>
          <w:szCs w:val="22"/>
        </w:rPr>
        <w:t xml:space="preserve">            </w:t>
      </w:r>
      <w:r w:rsidRPr="00C129E1">
        <w:rPr>
          <w:rFonts w:ascii="Arial" w:hAnsi="Arial" w:cs="Arial"/>
          <w:sz w:val="22"/>
          <w:szCs w:val="22"/>
        </w:rPr>
        <w:t xml:space="preserve">   4</w:t>
      </w:r>
    </w:p>
    <w:p w14:paraId="7DAB6A91" w14:textId="06FC21E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Recursos De Reposición</w:t>
      </w:r>
      <w:r w:rsidRPr="00C129E1">
        <w:rPr>
          <w:rFonts w:ascii="Arial" w:hAnsi="Arial" w:cs="Arial"/>
          <w:sz w:val="22"/>
          <w:szCs w:val="22"/>
        </w:rPr>
        <w:tab/>
      </w:r>
      <w:r w:rsidRPr="00C129E1">
        <w:rPr>
          <w:rFonts w:ascii="Arial" w:hAnsi="Arial" w:cs="Arial"/>
          <w:sz w:val="22"/>
          <w:szCs w:val="22"/>
        </w:rPr>
        <w:tab/>
      </w:r>
      <w:r w:rsidRPr="00C129E1">
        <w:rPr>
          <w:rFonts w:ascii="Arial" w:hAnsi="Arial" w:cs="Arial"/>
          <w:sz w:val="22"/>
          <w:szCs w:val="22"/>
        </w:rPr>
        <w:tab/>
        <w:t xml:space="preserve">   15</w:t>
      </w:r>
    </w:p>
    <w:p w14:paraId="342439BB"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Declaraciones Tomadas</w:t>
      </w:r>
      <w:r w:rsidRPr="00C129E1">
        <w:rPr>
          <w:rFonts w:ascii="Arial" w:hAnsi="Arial" w:cs="Arial"/>
          <w:sz w:val="22"/>
          <w:szCs w:val="22"/>
        </w:rPr>
        <w:tab/>
        <w:t xml:space="preserve">   </w:t>
      </w:r>
      <w:r w:rsidRPr="00C129E1">
        <w:rPr>
          <w:rFonts w:ascii="Arial" w:hAnsi="Arial" w:cs="Arial"/>
          <w:sz w:val="22"/>
          <w:szCs w:val="22"/>
        </w:rPr>
        <w:tab/>
      </w:r>
      <w:r w:rsidRPr="00C129E1">
        <w:rPr>
          <w:rFonts w:ascii="Arial" w:hAnsi="Arial" w:cs="Arial"/>
          <w:sz w:val="22"/>
          <w:szCs w:val="22"/>
        </w:rPr>
        <w:tab/>
        <w:t xml:space="preserve"> 153</w:t>
      </w:r>
    </w:p>
    <w:p w14:paraId="6CC79AEA" w14:textId="77777777" w:rsidR="002E19E0" w:rsidRPr="00C129E1" w:rsidRDefault="002E19E0" w:rsidP="002E19E0">
      <w:pPr>
        <w:spacing w:after="0" w:line="240" w:lineRule="auto"/>
        <w:rPr>
          <w:rFonts w:ascii="Arial" w:hAnsi="Arial" w:cs="Arial"/>
          <w:sz w:val="22"/>
          <w:szCs w:val="22"/>
        </w:rPr>
      </w:pPr>
      <w:r w:rsidRPr="00C129E1">
        <w:rPr>
          <w:rFonts w:ascii="Arial" w:hAnsi="Arial" w:cs="Arial"/>
          <w:sz w:val="22"/>
          <w:szCs w:val="22"/>
        </w:rPr>
        <w:t>Sesiones De Consejo Asistidas</w:t>
      </w:r>
      <w:r w:rsidRPr="00C129E1">
        <w:rPr>
          <w:rFonts w:ascii="Arial" w:hAnsi="Arial" w:cs="Arial"/>
          <w:sz w:val="22"/>
          <w:szCs w:val="22"/>
        </w:rPr>
        <w:tab/>
      </w:r>
      <w:r w:rsidRPr="00C129E1">
        <w:rPr>
          <w:rFonts w:ascii="Arial" w:hAnsi="Arial" w:cs="Arial"/>
          <w:sz w:val="22"/>
          <w:szCs w:val="22"/>
        </w:rPr>
        <w:tab/>
        <w:t xml:space="preserve">   29</w:t>
      </w:r>
    </w:p>
    <w:p w14:paraId="408EF6FF" w14:textId="77777777" w:rsidR="002E19E0" w:rsidRPr="00C129E1" w:rsidRDefault="002E19E0" w:rsidP="002E19E0">
      <w:pPr>
        <w:spacing w:after="0" w:line="240" w:lineRule="auto"/>
        <w:jc w:val="both"/>
        <w:rPr>
          <w:rFonts w:ascii="Arial" w:hAnsi="Arial" w:cs="Arial"/>
          <w:sz w:val="22"/>
          <w:szCs w:val="22"/>
        </w:rPr>
      </w:pPr>
    </w:p>
    <w:p w14:paraId="6B0CF37D" w14:textId="0370D575" w:rsidR="005D27B8" w:rsidRDefault="0026174A" w:rsidP="0002198D">
      <w:pPr>
        <w:spacing w:after="0" w:line="240" w:lineRule="auto"/>
        <w:ind w:left="284" w:hanging="284"/>
        <w:jc w:val="both"/>
        <w:rPr>
          <w:rFonts w:ascii="Arial" w:hAnsi="Arial" w:cs="Arial"/>
          <w:b/>
          <w:sz w:val="22"/>
          <w:szCs w:val="22"/>
        </w:rPr>
      </w:pPr>
      <w:r>
        <w:rPr>
          <w:rFonts w:ascii="Arial" w:hAnsi="Arial" w:cs="Arial"/>
          <w:b/>
          <w:sz w:val="22"/>
          <w:szCs w:val="22"/>
        </w:rPr>
        <w:t>5.2</w:t>
      </w:r>
      <w:r w:rsidR="002E19E0" w:rsidRPr="00C129E1">
        <w:rPr>
          <w:rFonts w:ascii="Arial" w:hAnsi="Arial" w:cs="Arial"/>
          <w:b/>
          <w:sz w:val="22"/>
          <w:szCs w:val="22"/>
        </w:rPr>
        <w:t>.</w:t>
      </w:r>
      <w:r w:rsidR="002E19E0" w:rsidRPr="00C129E1">
        <w:rPr>
          <w:rFonts w:ascii="Arial" w:hAnsi="Arial" w:cs="Arial"/>
          <w:b/>
          <w:sz w:val="22"/>
          <w:szCs w:val="22"/>
        </w:rPr>
        <w:tab/>
        <w:t>CASA LIBERTAD</w:t>
      </w:r>
    </w:p>
    <w:p w14:paraId="5CF4996A" w14:textId="77777777" w:rsidR="005D27B8" w:rsidRDefault="005D27B8" w:rsidP="002E19E0">
      <w:pPr>
        <w:spacing w:after="0" w:line="240" w:lineRule="auto"/>
        <w:jc w:val="both"/>
        <w:rPr>
          <w:rFonts w:ascii="Arial" w:hAnsi="Arial" w:cs="Arial"/>
          <w:sz w:val="22"/>
          <w:szCs w:val="22"/>
        </w:rPr>
      </w:pPr>
    </w:p>
    <w:p w14:paraId="67656A9A" w14:textId="7F9980E2"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La Secretaría Distrital de Seguridad, Convivencia y Justicia suscribió el pasado 11 de marzo de 2019 el convenio interadministrativo No. 171 con el Ministerio de Justicia y del Derecho y el Instituto Nacional Penitenciario y Carcelario INPEC. Este convenio tiene por objeto “aunar esfuerzos, conocimientos, experiencias, capacidades y recursos para implementar los lineamientos de Política Pública, para la prevención de la reincidencia criminal desde un modelo de atención pos-penitenciaria en Bogotá D.C.”. Para la materialización de este convenio, la Secretaría ha asumido la operación de Casa Libertad y ha diseñado, de la mano con las entidades aliadas, un plan de trabajo que tiene por objetivo desarrollar y fortalecer habilidades y competencias para el buen vivir de los usuarios de Casa Libertad, que permitan el restablecimiento de los vínculos familiares, sociales y laborales, orientados a la prevención de la reincidencia.   </w:t>
      </w:r>
    </w:p>
    <w:p w14:paraId="38B786A3" w14:textId="49475AAF" w:rsidR="002E19E0"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Este plan de trabajo, orientado al diseño, implementación y evaluación, contempla las siguientes líneas de acción y actividades: </w:t>
      </w:r>
    </w:p>
    <w:p w14:paraId="516ED0A7" w14:textId="77777777" w:rsidR="005D27B8" w:rsidRPr="00C129E1" w:rsidRDefault="005D27B8" w:rsidP="002E19E0">
      <w:pPr>
        <w:spacing w:after="0" w:line="240" w:lineRule="auto"/>
        <w:jc w:val="both"/>
        <w:rPr>
          <w:rFonts w:ascii="Arial" w:hAnsi="Arial" w:cs="Arial"/>
          <w:sz w:val="22"/>
          <w:szCs w:val="22"/>
        </w:rPr>
      </w:pPr>
    </w:p>
    <w:p w14:paraId="73B4FC3F" w14:textId="59577090" w:rsidR="002E19E0" w:rsidRDefault="00E62F15" w:rsidP="005D27B8">
      <w:pPr>
        <w:spacing w:after="0" w:line="240" w:lineRule="auto"/>
        <w:ind w:left="567" w:hanging="567"/>
        <w:jc w:val="both"/>
        <w:rPr>
          <w:rFonts w:ascii="Arial" w:hAnsi="Arial" w:cs="Arial"/>
          <w:b/>
          <w:sz w:val="22"/>
          <w:szCs w:val="22"/>
        </w:rPr>
      </w:pPr>
      <w:r>
        <w:rPr>
          <w:rFonts w:ascii="Arial" w:hAnsi="Arial" w:cs="Arial"/>
          <w:b/>
          <w:sz w:val="22"/>
          <w:szCs w:val="22"/>
        </w:rPr>
        <w:t>5.2</w:t>
      </w:r>
      <w:r w:rsidR="002E19E0" w:rsidRPr="00C129E1">
        <w:rPr>
          <w:rFonts w:ascii="Arial" w:hAnsi="Arial" w:cs="Arial"/>
          <w:b/>
          <w:sz w:val="22"/>
          <w:szCs w:val="22"/>
        </w:rPr>
        <w:t>.1. Fortalecer las capacidades institucionales que permitan brindar una mejor atención y consolidar la información</w:t>
      </w:r>
    </w:p>
    <w:p w14:paraId="28C570CF" w14:textId="77777777" w:rsidR="005D27B8" w:rsidRPr="00C129E1" w:rsidRDefault="005D27B8" w:rsidP="005D27B8">
      <w:pPr>
        <w:spacing w:after="0" w:line="240" w:lineRule="auto"/>
        <w:ind w:left="567" w:hanging="567"/>
        <w:jc w:val="both"/>
        <w:rPr>
          <w:rFonts w:ascii="Arial" w:hAnsi="Arial" w:cs="Arial"/>
          <w:b/>
          <w:sz w:val="22"/>
          <w:szCs w:val="22"/>
        </w:rPr>
      </w:pPr>
    </w:p>
    <w:p w14:paraId="013DDF59"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 xml:space="preserve">Diseño de una nueva ruta de atención para Casa Libertad, que permite reducir los tiempos de atención hasta en 3 horas y notificar la ruta de apoyo a los usuarios en un mismo momento; ya no tienen que esperar 15 días para saber cuál es su plan de acompañamiento. Igualmente, esta ruta ha permitido unificar los servicios de las entidades y consolida un modelo de atención pospenitenciaria eficiente y articulado. </w:t>
      </w:r>
    </w:p>
    <w:p w14:paraId="3DAE0085"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Aumento en la capacidad institucional de Casa Libertad en un 85% (equipo de trabajo).</w:t>
      </w:r>
    </w:p>
    <w:p w14:paraId="5756C815"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shd w:val="clear" w:color="auto" w:fill="FFFFFF"/>
        </w:rPr>
        <w:t>Con el objeto de actualizar la base de datos de Casa Libertad, a través de la línea 195, se han realizado 1.082 encuestas hasta el 27 de septiembre de 2019, de la cuales se han hecho efectivas 976. Se espera que para el 18 de octubre se finalice el primer barrido, para identificar los usuarios que se encuentren activos al programa. </w:t>
      </w:r>
    </w:p>
    <w:p w14:paraId="3746A3CC"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Desarrollo de la tercera sesión del Comité Técnico del Convenio 171 de 2019 Casa Libertad, el 19 de septiembre de 2019.</w:t>
      </w:r>
    </w:p>
    <w:p w14:paraId="2C069E9B"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Herramienta de información elaborada, que consolida el trabajo de las áreas y facilita el seguimiento al proceso de los usuarios. Paralelamente se están desarrollando las pruebas del Sistema de Información de Casa Libertad, el cual permitirá consolidar la información de los usuarios atendidos y almacenar información para la toma de decisiones. Ya fue entregado el módulo de acogida y caracterización.</w:t>
      </w:r>
    </w:p>
    <w:p w14:paraId="14FF5D74"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 xml:space="preserve">Plan de trabajo de Casa Libertad elaborado y articulado con las demás instituciones. Este plan contiene acciones encaminadas a consolidar el servicio de: registro y acogida, atención psicosocial, jurídica, productiva y para la educación y la formación. Este documento ya cuenta </w:t>
      </w:r>
      <w:r w:rsidRPr="00C129E1">
        <w:rPr>
          <w:rFonts w:ascii="Arial" w:hAnsi="Arial" w:cs="Arial"/>
        </w:rPr>
        <w:lastRenderedPageBreak/>
        <w:t>con indicadores, que fueron construido de la mano con la Oficina de Análisis de la Información y Estudios Estratégicos.</w:t>
      </w:r>
    </w:p>
    <w:p w14:paraId="23B0E703"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lang w:val="es-MX"/>
        </w:rPr>
        <w:t>Índice de reintegración diseñado. Este índice permite medir la evolución del proceso de los usuarios.</w:t>
      </w:r>
    </w:p>
    <w:p w14:paraId="549B1696"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Formatos para el manejo de datos, notificación de las rutas de atención, registro y caracterización de los usuarios elaborados.</w:t>
      </w:r>
    </w:p>
    <w:p w14:paraId="5CBE50AE"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 xml:space="preserve">Georreferenciados e identificados los puntos de concentración de usuarios, para el desarrollo de iniciativas comunitarias. </w:t>
      </w:r>
    </w:p>
    <w:p w14:paraId="0C2A1B66" w14:textId="77777777" w:rsidR="002E19E0" w:rsidRPr="00C129E1"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Articulado el plan de trabajo de Casa Libertad con el Sistema Distrital de Justicia. Casa Libertad ha participado en jornadas de convivencia y de prevención del delito organizada por la Casa de Justicia de Kennedy en el Colegio Las Américas. En este espacio se socializó la ruta de atención pospenitenciaria con padres y madres de familia y se realizó taller de prevención del delito con 40 estudiantes.</w:t>
      </w:r>
    </w:p>
    <w:p w14:paraId="4669D904" w14:textId="58A7E11E" w:rsidR="002E19E0" w:rsidRDefault="002E19E0" w:rsidP="00220993">
      <w:pPr>
        <w:pStyle w:val="Prrafodelista"/>
        <w:numPr>
          <w:ilvl w:val="0"/>
          <w:numId w:val="58"/>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Capacitados 25 Centros de Recepción e Información de las Casa de Justicia (CRI) sobre la ruta de atención de Casa Libertad, con el objeto de garantizar una atención coordinada entre los equipamientos de justicia del Distrito.</w:t>
      </w:r>
    </w:p>
    <w:p w14:paraId="3B74289F" w14:textId="77777777" w:rsidR="005D27B8" w:rsidRPr="005D27B8" w:rsidRDefault="005D27B8" w:rsidP="005D27B8">
      <w:pPr>
        <w:pBdr>
          <w:top w:val="nil"/>
          <w:left w:val="nil"/>
          <w:bottom w:val="nil"/>
          <w:right w:val="nil"/>
          <w:between w:val="nil"/>
        </w:pBdr>
        <w:spacing w:after="0" w:line="240" w:lineRule="auto"/>
        <w:jc w:val="both"/>
        <w:rPr>
          <w:rFonts w:ascii="Arial" w:hAnsi="Arial" w:cs="Arial"/>
        </w:rPr>
      </w:pPr>
    </w:p>
    <w:p w14:paraId="4CB24D94" w14:textId="17842129" w:rsidR="005D27B8" w:rsidRDefault="002E19E0" w:rsidP="002E19E0">
      <w:pPr>
        <w:spacing w:after="0" w:line="240" w:lineRule="auto"/>
        <w:jc w:val="both"/>
        <w:rPr>
          <w:rFonts w:ascii="Arial" w:hAnsi="Arial" w:cs="Arial"/>
          <w:b/>
          <w:sz w:val="22"/>
          <w:szCs w:val="22"/>
        </w:rPr>
      </w:pPr>
      <w:r w:rsidRPr="00C129E1">
        <w:rPr>
          <w:rFonts w:ascii="Arial" w:hAnsi="Arial" w:cs="Arial"/>
          <w:b/>
          <w:sz w:val="22"/>
          <w:szCs w:val="22"/>
        </w:rPr>
        <w:t>5</w:t>
      </w:r>
      <w:r w:rsidR="00E62F15">
        <w:rPr>
          <w:rFonts w:ascii="Arial" w:hAnsi="Arial" w:cs="Arial"/>
          <w:b/>
          <w:sz w:val="22"/>
          <w:szCs w:val="22"/>
        </w:rPr>
        <w:t>.2</w:t>
      </w:r>
      <w:r w:rsidRPr="00C129E1">
        <w:rPr>
          <w:rFonts w:ascii="Arial" w:hAnsi="Arial" w:cs="Arial"/>
          <w:b/>
          <w:sz w:val="22"/>
          <w:szCs w:val="22"/>
        </w:rPr>
        <w:t xml:space="preserve">.2. Caracterizar, registrar y orientar a las personas que acuden a Casa Libertad </w:t>
      </w:r>
    </w:p>
    <w:p w14:paraId="65B75ACC" w14:textId="3974B0E0" w:rsidR="002E19E0" w:rsidRPr="00C129E1" w:rsidRDefault="002E19E0" w:rsidP="002E19E0">
      <w:pPr>
        <w:spacing w:after="0" w:line="240" w:lineRule="auto"/>
        <w:jc w:val="both"/>
        <w:rPr>
          <w:rFonts w:ascii="Arial" w:hAnsi="Arial" w:cs="Arial"/>
          <w:b/>
          <w:sz w:val="22"/>
          <w:szCs w:val="22"/>
        </w:rPr>
      </w:pPr>
      <w:r w:rsidRPr="00C129E1">
        <w:rPr>
          <w:rFonts w:ascii="Arial" w:hAnsi="Arial" w:cs="Arial"/>
          <w:b/>
          <w:sz w:val="22"/>
          <w:szCs w:val="22"/>
        </w:rPr>
        <w:t xml:space="preserve"> </w:t>
      </w:r>
    </w:p>
    <w:p w14:paraId="462336F9" w14:textId="4C02D446" w:rsidR="002E19E0" w:rsidRDefault="002E19E0" w:rsidP="00220993">
      <w:pPr>
        <w:pStyle w:val="Prrafodelista"/>
        <w:numPr>
          <w:ilvl w:val="0"/>
          <w:numId w:val="256"/>
        </w:numPr>
        <w:pBdr>
          <w:top w:val="nil"/>
          <w:left w:val="nil"/>
          <w:bottom w:val="nil"/>
          <w:right w:val="nil"/>
          <w:between w:val="nil"/>
        </w:pBdr>
        <w:spacing w:after="0" w:line="240" w:lineRule="auto"/>
        <w:ind w:left="284" w:hanging="284"/>
        <w:jc w:val="both"/>
        <w:rPr>
          <w:rFonts w:ascii="Arial" w:hAnsi="Arial" w:cs="Arial"/>
          <w:lang w:val="es-MX"/>
        </w:rPr>
      </w:pPr>
      <w:r w:rsidRPr="00C129E1">
        <w:rPr>
          <w:rFonts w:ascii="Arial" w:hAnsi="Arial" w:cs="Arial"/>
          <w:lang w:val="es-MX"/>
        </w:rPr>
        <w:t>Respecto a las atenciones de Casa Libertad, como muestra la siguiente gráfica, desde su apertura en 2015, se han atendido un total de 1.917 usuarios; el 17% de las atenciones se han realizado desde abril de 2019. Del total de casos, 1.458 se registran abiertos, 448 cerrados y 11 se encuentran en archivo.</w:t>
      </w:r>
    </w:p>
    <w:p w14:paraId="5000D9C1" w14:textId="74F50A61" w:rsidR="002E19E0" w:rsidRPr="00C129E1" w:rsidRDefault="002E19E0" w:rsidP="002E19E0">
      <w:pPr>
        <w:spacing w:after="0" w:line="240" w:lineRule="auto"/>
        <w:jc w:val="center"/>
        <w:rPr>
          <w:rFonts w:ascii="Arial" w:hAnsi="Arial" w:cs="Arial"/>
          <w:b/>
          <w:sz w:val="22"/>
          <w:szCs w:val="22"/>
          <w:lang w:val="es-MX"/>
        </w:rPr>
      </w:pPr>
      <w:r w:rsidRPr="00C129E1">
        <w:rPr>
          <w:rFonts w:ascii="Arial" w:hAnsi="Arial" w:cs="Arial"/>
          <w:b/>
          <w:sz w:val="22"/>
          <w:szCs w:val="22"/>
          <w:lang w:val="es-MX"/>
        </w:rPr>
        <w:t xml:space="preserve"> Atenciones Casa Libertad</w:t>
      </w:r>
    </w:p>
    <w:p w14:paraId="4BAE9F26" w14:textId="77777777" w:rsidR="002E19E0" w:rsidRPr="00C129E1" w:rsidRDefault="002E19E0" w:rsidP="002E19E0">
      <w:pPr>
        <w:spacing w:after="0" w:line="240" w:lineRule="auto"/>
        <w:jc w:val="center"/>
        <w:rPr>
          <w:rFonts w:ascii="Arial" w:hAnsi="Arial" w:cs="Arial"/>
          <w:sz w:val="22"/>
          <w:szCs w:val="22"/>
          <w:lang w:val="es-MX"/>
        </w:rPr>
      </w:pPr>
      <w:r w:rsidRPr="00C129E1">
        <w:rPr>
          <w:rFonts w:ascii="Arial" w:hAnsi="Arial" w:cs="Arial"/>
          <w:noProof/>
          <w:sz w:val="22"/>
          <w:szCs w:val="22"/>
          <w:lang w:eastAsia="es-ES"/>
        </w:rPr>
        <w:drawing>
          <wp:inline distT="0" distB="0" distL="0" distR="0" wp14:anchorId="73ACA155" wp14:editId="40B64159">
            <wp:extent cx="2680912" cy="1615249"/>
            <wp:effectExtent l="0" t="0" r="571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50930" cy="1657435"/>
                    </a:xfrm>
                    <a:prstGeom prst="rect">
                      <a:avLst/>
                    </a:prstGeom>
                    <a:noFill/>
                    <a:ln>
                      <a:noFill/>
                    </a:ln>
                  </pic:spPr>
                </pic:pic>
              </a:graphicData>
            </a:graphic>
          </wp:inline>
        </w:drawing>
      </w:r>
    </w:p>
    <w:p w14:paraId="051C4D13" w14:textId="0CD5D960" w:rsidR="002E19E0" w:rsidRDefault="002E19E0" w:rsidP="002E19E0">
      <w:pPr>
        <w:spacing w:after="0" w:line="240" w:lineRule="auto"/>
        <w:jc w:val="center"/>
        <w:rPr>
          <w:rFonts w:ascii="Arial" w:hAnsi="Arial" w:cs="Arial"/>
          <w:lang w:val="es-MX"/>
        </w:rPr>
      </w:pPr>
      <w:r w:rsidRPr="00462C9D">
        <w:rPr>
          <w:rFonts w:ascii="Arial" w:hAnsi="Arial" w:cs="Arial"/>
          <w:lang w:val="es-MX"/>
        </w:rPr>
        <w:t>Fuente: Casa Libertad (1º de octubre de 2019)</w:t>
      </w:r>
    </w:p>
    <w:p w14:paraId="0301025C" w14:textId="77777777" w:rsidR="00462C9D" w:rsidRPr="00462C9D" w:rsidRDefault="00462C9D" w:rsidP="002E19E0">
      <w:pPr>
        <w:spacing w:after="0" w:line="240" w:lineRule="auto"/>
        <w:jc w:val="center"/>
        <w:rPr>
          <w:rFonts w:ascii="Arial" w:hAnsi="Arial" w:cs="Arial"/>
          <w:lang w:val="es-MX"/>
        </w:rPr>
      </w:pPr>
    </w:p>
    <w:p w14:paraId="29C58455" w14:textId="225F9C70" w:rsidR="002E19E0" w:rsidRDefault="00E62F15" w:rsidP="00E62F15">
      <w:pPr>
        <w:spacing w:after="0" w:line="240" w:lineRule="auto"/>
        <w:ind w:left="709" w:hanging="709"/>
        <w:jc w:val="both"/>
        <w:rPr>
          <w:rFonts w:ascii="Arial" w:hAnsi="Arial" w:cs="Arial"/>
          <w:b/>
          <w:sz w:val="22"/>
          <w:szCs w:val="22"/>
          <w:lang w:val="es-MX"/>
        </w:rPr>
      </w:pPr>
      <w:r>
        <w:rPr>
          <w:rFonts w:ascii="Arial" w:hAnsi="Arial" w:cs="Arial"/>
          <w:b/>
          <w:sz w:val="22"/>
          <w:szCs w:val="22"/>
        </w:rPr>
        <w:t>5.2</w:t>
      </w:r>
      <w:r w:rsidR="002E19E0" w:rsidRPr="00C129E1">
        <w:rPr>
          <w:rFonts w:ascii="Arial" w:hAnsi="Arial" w:cs="Arial"/>
          <w:b/>
          <w:sz w:val="22"/>
          <w:szCs w:val="22"/>
        </w:rPr>
        <w:t xml:space="preserve">.3. </w:t>
      </w:r>
      <w:r w:rsidR="002E19E0" w:rsidRPr="00C129E1">
        <w:rPr>
          <w:rFonts w:ascii="Arial" w:hAnsi="Arial" w:cs="Arial"/>
          <w:b/>
          <w:sz w:val="22"/>
          <w:szCs w:val="22"/>
          <w:lang w:val="es-MX"/>
        </w:rPr>
        <w:t>Identificar e intervenir las características individuales, que favorecen la reinserción a la sociedad y la disminución del riesgo de reincidencia.</w:t>
      </w:r>
    </w:p>
    <w:p w14:paraId="49012C36" w14:textId="77777777" w:rsidR="00E62F15" w:rsidRPr="00C129E1" w:rsidRDefault="00E62F15" w:rsidP="00E62F15">
      <w:pPr>
        <w:spacing w:after="0" w:line="240" w:lineRule="auto"/>
        <w:ind w:left="709" w:hanging="709"/>
        <w:jc w:val="both"/>
        <w:rPr>
          <w:rFonts w:ascii="Arial" w:hAnsi="Arial" w:cs="Arial"/>
          <w:b/>
          <w:sz w:val="22"/>
          <w:szCs w:val="22"/>
        </w:rPr>
      </w:pPr>
    </w:p>
    <w:p w14:paraId="19726DB9" w14:textId="77777777" w:rsidR="002E19E0" w:rsidRPr="00C129E1" w:rsidRDefault="002E19E0" w:rsidP="00220993">
      <w:pPr>
        <w:pStyle w:val="Prrafodelista"/>
        <w:numPr>
          <w:ilvl w:val="0"/>
          <w:numId w:val="59"/>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 xml:space="preserve">Desde el mes de abril fueron valorados psicosocialmente 258 usuarios nuevos en Casa Libertad. </w:t>
      </w:r>
    </w:p>
    <w:p w14:paraId="55E81890" w14:textId="77777777" w:rsidR="002E19E0" w:rsidRPr="00C129E1" w:rsidRDefault="002E19E0" w:rsidP="00220993">
      <w:pPr>
        <w:pStyle w:val="Prrafodelista"/>
        <w:numPr>
          <w:ilvl w:val="0"/>
          <w:numId w:val="59"/>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Durante julio, agosto y septiembre, se llevaron a cabo 54 talleres de Plan de Apoyo Grupal con un total de 541 asistencias; los temas abordados fueron (i) habilidades sociales básicas; (ii) redes de apoyo social; (iii) prevención y manejo de conductas adictivas; (iv) hábitos saludables; (v) Código de Policía; y (vi) convivencia, diversidad y ciudadanía.</w:t>
      </w:r>
    </w:p>
    <w:p w14:paraId="44033BA8" w14:textId="77777777" w:rsidR="002E19E0" w:rsidRPr="00C129E1" w:rsidRDefault="002E19E0" w:rsidP="00220993">
      <w:pPr>
        <w:pStyle w:val="Prrafodelista"/>
        <w:numPr>
          <w:ilvl w:val="0"/>
          <w:numId w:val="59"/>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lastRenderedPageBreak/>
        <w:t>Diseñadas e implementadas las líneas de atención familiar y comunitaria en Casa Libertad. Igualmente, se creó el Plan Embajador, que tiene por objeto realizar acciones restaurativas y simbólicas por parte de los usuarios de Casa Libertad, orientado a la prevención del delito y de la discriminación de la población pospenada.</w:t>
      </w:r>
    </w:p>
    <w:p w14:paraId="22F7E952" w14:textId="77777777" w:rsidR="00E62F15" w:rsidRDefault="00E62F15" w:rsidP="002E19E0">
      <w:pPr>
        <w:spacing w:after="0" w:line="240" w:lineRule="auto"/>
        <w:jc w:val="both"/>
        <w:rPr>
          <w:rFonts w:ascii="Arial" w:hAnsi="Arial" w:cs="Arial"/>
          <w:b/>
          <w:sz w:val="22"/>
          <w:szCs w:val="22"/>
        </w:rPr>
      </w:pPr>
    </w:p>
    <w:p w14:paraId="4B1472B9" w14:textId="522B117E" w:rsidR="002E19E0" w:rsidRDefault="00E62F15" w:rsidP="002E19E0">
      <w:pPr>
        <w:spacing w:after="0" w:line="240" w:lineRule="auto"/>
        <w:jc w:val="both"/>
        <w:rPr>
          <w:rFonts w:ascii="Arial" w:hAnsi="Arial" w:cs="Arial"/>
          <w:b/>
          <w:sz w:val="22"/>
          <w:szCs w:val="22"/>
        </w:rPr>
      </w:pPr>
      <w:r>
        <w:rPr>
          <w:rFonts w:ascii="Arial" w:hAnsi="Arial" w:cs="Arial"/>
          <w:b/>
          <w:sz w:val="22"/>
          <w:szCs w:val="22"/>
        </w:rPr>
        <w:t>5.2.4</w:t>
      </w:r>
      <w:r w:rsidR="002E19E0" w:rsidRPr="00C129E1">
        <w:rPr>
          <w:rFonts w:ascii="Arial" w:hAnsi="Arial" w:cs="Arial"/>
          <w:b/>
          <w:sz w:val="22"/>
          <w:szCs w:val="22"/>
        </w:rPr>
        <w:t xml:space="preserve">. Asesorar a los usuarios para la satisfacción de sus necesidades jurídicas </w:t>
      </w:r>
    </w:p>
    <w:p w14:paraId="594B0097" w14:textId="77777777" w:rsidR="00E62F15" w:rsidRPr="00C129E1" w:rsidRDefault="00E62F15" w:rsidP="002E19E0">
      <w:pPr>
        <w:spacing w:after="0" w:line="240" w:lineRule="auto"/>
        <w:jc w:val="both"/>
        <w:rPr>
          <w:rFonts w:ascii="Arial" w:hAnsi="Arial" w:cs="Arial"/>
          <w:b/>
          <w:sz w:val="22"/>
          <w:szCs w:val="22"/>
        </w:rPr>
      </w:pPr>
    </w:p>
    <w:p w14:paraId="6A82031D" w14:textId="77777777" w:rsidR="002E19E0" w:rsidRPr="00E62F15" w:rsidRDefault="002E19E0" w:rsidP="00E62F15">
      <w:pPr>
        <w:pBdr>
          <w:top w:val="nil"/>
          <w:left w:val="nil"/>
          <w:bottom w:val="nil"/>
          <w:right w:val="nil"/>
          <w:between w:val="nil"/>
        </w:pBdr>
        <w:spacing w:after="0" w:line="240" w:lineRule="auto"/>
        <w:jc w:val="both"/>
        <w:rPr>
          <w:rFonts w:ascii="Arial" w:hAnsi="Arial" w:cs="Arial"/>
          <w:sz w:val="22"/>
          <w:szCs w:val="22"/>
        </w:rPr>
      </w:pPr>
      <w:r w:rsidRPr="00E62F15">
        <w:rPr>
          <w:rFonts w:ascii="Arial" w:hAnsi="Arial" w:cs="Arial"/>
          <w:sz w:val="22"/>
          <w:szCs w:val="22"/>
        </w:rPr>
        <w:t xml:space="preserve">Desde el mes de abril de 2019, 170 usuarios han manifestado tener necesidades jurídicas por resolver. Desde entonces, se han elaborado 948 documentos jurídicos, tales como derechos de petición, tutelas, solicitudes, entre otros. </w:t>
      </w:r>
    </w:p>
    <w:p w14:paraId="198507BE" w14:textId="77777777" w:rsidR="00E62F15" w:rsidRDefault="00E62F15" w:rsidP="002E19E0">
      <w:pPr>
        <w:spacing w:after="0" w:line="240" w:lineRule="auto"/>
        <w:jc w:val="both"/>
        <w:rPr>
          <w:rFonts w:ascii="Arial" w:hAnsi="Arial" w:cs="Arial"/>
          <w:b/>
          <w:sz w:val="22"/>
          <w:szCs w:val="22"/>
        </w:rPr>
      </w:pPr>
    </w:p>
    <w:p w14:paraId="18BE5C8F" w14:textId="6CA1A00D" w:rsidR="002E19E0" w:rsidRDefault="00E62F15" w:rsidP="00E62F15">
      <w:pPr>
        <w:spacing w:after="0" w:line="240" w:lineRule="auto"/>
        <w:ind w:left="709" w:hanging="709"/>
        <w:jc w:val="both"/>
        <w:rPr>
          <w:rFonts w:ascii="Arial" w:hAnsi="Arial" w:cs="Arial"/>
          <w:b/>
          <w:sz w:val="22"/>
          <w:szCs w:val="22"/>
        </w:rPr>
      </w:pPr>
      <w:r>
        <w:rPr>
          <w:rFonts w:ascii="Arial" w:hAnsi="Arial" w:cs="Arial"/>
          <w:b/>
          <w:sz w:val="22"/>
          <w:szCs w:val="22"/>
        </w:rPr>
        <w:t>5.2.5</w:t>
      </w:r>
      <w:r w:rsidR="002E19E0" w:rsidRPr="00C129E1">
        <w:rPr>
          <w:rFonts w:ascii="Arial" w:hAnsi="Arial" w:cs="Arial"/>
          <w:b/>
          <w:sz w:val="22"/>
          <w:szCs w:val="22"/>
        </w:rPr>
        <w:t xml:space="preserve">. Identificar y desarrollar habilidades y competencias que permitan el crecimiento ocupacional de los usuarios, encaminado a la vinculación laboral. </w:t>
      </w:r>
    </w:p>
    <w:p w14:paraId="0F85FE53" w14:textId="77777777" w:rsidR="00E62F15" w:rsidRPr="00C129E1" w:rsidRDefault="00E62F15" w:rsidP="00E62F15">
      <w:pPr>
        <w:spacing w:after="0" w:line="240" w:lineRule="auto"/>
        <w:ind w:left="709" w:hanging="709"/>
        <w:jc w:val="both"/>
        <w:rPr>
          <w:rFonts w:ascii="Arial" w:hAnsi="Arial" w:cs="Arial"/>
          <w:b/>
          <w:sz w:val="22"/>
          <w:szCs w:val="22"/>
        </w:rPr>
      </w:pPr>
    </w:p>
    <w:p w14:paraId="59F19870" w14:textId="77777777" w:rsidR="002E19E0" w:rsidRPr="00C129E1" w:rsidRDefault="002E19E0" w:rsidP="00220993">
      <w:pPr>
        <w:pStyle w:val="Prrafodelista"/>
        <w:numPr>
          <w:ilvl w:val="0"/>
          <w:numId w:val="60"/>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Como parte de la preparación para el trabajo, fue implementado el plan semilla laboral, el cual tiene por objeto fortalecer las habilidades y competencias de los usuarios aptos, para facilitar su proyección e intermediación laboral. En los semilleros han participado un total de 118 usuarios, 72 de ellos se encuentran en proceso de intermediación laboral. Entre abril y septiembre de 2019, 50 de estos usuarios han sido vinculados laboralmente.</w:t>
      </w:r>
    </w:p>
    <w:p w14:paraId="2471ED43" w14:textId="77777777" w:rsidR="002E19E0" w:rsidRPr="00C129E1" w:rsidRDefault="002E19E0" w:rsidP="00220993">
      <w:pPr>
        <w:pStyle w:val="Prrafodelista"/>
        <w:numPr>
          <w:ilvl w:val="0"/>
          <w:numId w:val="60"/>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53 visitas domiciliarias realizadas a usuarios del semillero que fueron remitidos a intermediación laboral.</w:t>
      </w:r>
    </w:p>
    <w:p w14:paraId="41A7DE62" w14:textId="77777777" w:rsidR="002E19E0" w:rsidRPr="00C129E1" w:rsidRDefault="002E19E0" w:rsidP="00220993">
      <w:pPr>
        <w:pStyle w:val="Prrafodelista"/>
        <w:numPr>
          <w:ilvl w:val="0"/>
          <w:numId w:val="60"/>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Talleres en competencias blandas realizados, con las siguientes temáticas y asistencias:</w:t>
      </w:r>
    </w:p>
    <w:p w14:paraId="28EB4AEE" w14:textId="77777777" w:rsidR="002E19E0" w:rsidRPr="00C129E1" w:rsidRDefault="002E19E0" w:rsidP="001A0A08">
      <w:pPr>
        <w:pStyle w:val="Prrafodelista"/>
        <w:spacing w:after="0" w:line="240" w:lineRule="auto"/>
        <w:ind w:left="284" w:hanging="284"/>
        <w:jc w:val="both"/>
        <w:rPr>
          <w:rFonts w:ascii="Arial" w:hAnsi="Arial" w:cs="Arial"/>
        </w:rPr>
      </w:pPr>
      <w:r w:rsidRPr="00C129E1">
        <w:rPr>
          <w:rFonts w:ascii="Arial" w:hAnsi="Arial" w:cs="Arial"/>
        </w:rPr>
        <w:t>a) Caja de herramientas: con 131 asistentes.</w:t>
      </w:r>
    </w:p>
    <w:p w14:paraId="65A65A29" w14:textId="77777777" w:rsidR="002E19E0" w:rsidRPr="00C129E1" w:rsidRDefault="002E19E0" w:rsidP="001A0A08">
      <w:pPr>
        <w:pStyle w:val="Prrafodelista"/>
        <w:spacing w:after="0" w:line="240" w:lineRule="auto"/>
        <w:ind w:left="284" w:hanging="284"/>
        <w:jc w:val="both"/>
        <w:rPr>
          <w:rFonts w:ascii="Arial" w:hAnsi="Arial" w:cs="Arial"/>
        </w:rPr>
      </w:pPr>
      <w:r w:rsidRPr="00C129E1">
        <w:rPr>
          <w:rFonts w:ascii="Arial" w:hAnsi="Arial" w:cs="Arial"/>
        </w:rPr>
        <w:t xml:space="preserve">b) Sé tu mejor versión en tiempos de cambio: 103 asistentes. </w:t>
      </w:r>
    </w:p>
    <w:p w14:paraId="39DDBE99" w14:textId="77777777" w:rsidR="002E19E0" w:rsidRPr="00C129E1" w:rsidRDefault="002E19E0" w:rsidP="001A0A08">
      <w:pPr>
        <w:pStyle w:val="Prrafodelista"/>
        <w:spacing w:after="0" w:line="240" w:lineRule="auto"/>
        <w:ind w:left="284" w:hanging="284"/>
        <w:jc w:val="both"/>
        <w:rPr>
          <w:rFonts w:ascii="Arial" w:hAnsi="Arial" w:cs="Arial"/>
        </w:rPr>
      </w:pPr>
      <w:r w:rsidRPr="00C129E1">
        <w:rPr>
          <w:rFonts w:ascii="Arial" w:hAnsi="Arial" w:cs="Arial"/>
        </w:rPr>
        <w:t xml:space="preserve">c) Elementos prácticos para alcanzar la comunicación asertiva y el liderazgo: 109 asistentes. </w:t>
      </w:r>
    </w:p>
    <w:p w14:paraId="0AE5B60C" w14:textId="77777777" w:rsidR="002E19E0" w:rsidRPr="00C129E1" w:rsidRDefault="002E19E0" w:rsidP="001A0A08">
      <w:pPr>
        <w:pStyle w:val="Prrafodelista"/>
        <w:spacing w:after="0" w:line="240" w:lineRule="auto"/>
        <w:ind w:left="284" w:hanging="284"/>
        <w:jc w:val="both"/>
        <w:rPr>
          <w:rFonts w:ascii="Arial" w:hAnsi="Arial" w:cs="Arial"/>
        </w:rPr>
      </w:pPr>
      <w:r w:rsidRPr="00C129E1">
        <w:rPr>
          <w:rFonts w:ascii="Arial" w:hAnsi="Arial" w:cs="Arial"/>
        </w:rPr>
        <w:t>d) Fortalecimiento de habilidades de atención al cliente: 133 asistentes.</w:t>
      </w:r>
    </w:p>
    <w:p w14:paraId="2985A242" w14:textId="77777777" w:rsidR="002E19E0" w:rsidRPr="00C129E1" w:rsidRDefault="002E19E0" w:rsidP="001A0A08">
      <w:pPr>
        <w:pStyle w:val="Prrafodelista"/>
        <w:spacing w:after="0" w:line="240" w:lineRule="auto"/>
        <w:ind w:left="284" w:hanging="284"/>
        <w:jc w:val="both"/>
        <w:rPr>
          <w:rFonts w:ascii="Arial" w:hAnsi="Arial" w:cs="Arial"/>
        </w:rPr>
      </w:pPr>
      <w:r w:rsidRPr="00C129E1">
        <w:rPr>
          <w:rFonts w:ascii="Arial" w:hAnsi="Arial" w:cs="Arial"/>
        </w:rPr>
        <w:t>e) Herramientas para la consecución de un empleo: 84 asistentes.</w:t>
      </w:r>
    </w:p>
    <w:p w14:paraId="06AE84CA" w14:textId="7286ED6F" w:rsidR="002E19E0" w:rsidRPr="00C129E1" w:rsidRDefault="002E19E0" w:rsidP="002E19E0">
      <w:pPr>
        <w:pStyle w:val="Prrafodelista"/>
        <w:spacing w:after="0" w:line="240" w:lineRule="auto"/>
        <w:jc w:val="both"/>
        <w:rPr>
          <w:rFonts w:ascii="Arial" w:hAnsi="Arial" w:cs="Arial"/>
        </w:rPr>
      </w:pPr>
    </w:p>
    <w:p w14:paraId="7028DF72" w14:textId="77777777" w:rsidR="002E19E0" w:rsidRPr="00C129E1" w:rsidRDefault="002E19E0" w:rsidP="00220993">
      <w:pPr>
        <w:pStyle w:val="Prrafodelista"/>
        <w:numPr>
          <w:ilvl w:val="0"/>
          <w:numId w:val="60"/>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Con el objeto de ampliar las ofertas laborales de los usuarios de Casa Libertad, desde abril de 2019 se han sensibilizado las empresas de Rappi, Buró, Terpel, Éxito, Molt, Pantene, Frisby, Conosur y Crepes &amp; Waffles, Sodexo, Holística, Telefónica.</w:t>
      </w:r>
    </w:p>
    <w:p w14:paraId="6B10FCBE" w14:textId="6BE830B0" w:rsidR="002E19E0" w:rsidRDefault="002E19E0" w:rsidP="00220993">
      <w:pPr>
        <w:pStyle w:val="Prrafodelista"/>
        <w:numPr>
          <w:ilvl w:val="0"/>
          <w:numId w:val="60"/>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 xml:space="preserve">Como parte del acompañamiento a los usuarios vinculados laboralmente, fueron realizadas: a) 14 sesiones de acompañamiento a usuarios vinculados en las empresas aliadas a Casa Libertad (65 asistencias); y b) 74 visitas de acompañamiento, domiciliario o en el lugar del trabajo. </w:t>
      </w:r>
    </w:p>
    <w:p w14:paraId="45A0C8F2" w14:textId="77777777" w:rsidR="001A0A08" w:rsidRPr="001A0A08" w:rsidRDefault="001A0A08" w:rsidP="001A0A08">
      <w:pPr>
        <w:pBdr>
          <w:top w:val="nil"/>
          <w:left w:val="nil"/>
          <w:bottom w:val="nil"/>
          <w:right w:val="nil"/>
          <w:between w:val="nil"/>
        </w:pBdr>
        <w:spacing w:after="0" w:line="240" w:lineRule="auto"/>
        <w:jc w:val="both"/>
        <w:rPr>
          <w:rFonts w:ascii="Arial" w:hAnsi="Arial" w:cs="Arial"/>
        </w:rPr>
      </w:pPr>
    </w:p>
    <w:p w14:paraId="05BCE742" w14:textId="09D6E4C7" w:rsidR="002E19E0" w:rsidRPr="00C129E1" w:rsidRDefault="002E19E0" w:rsidP="001A0A08">
      <w:pPr>
        <w:spacing w:after="0" w:line="240" w:lineRule="auto"/>
        <w:ind w:left="709" w:hanging="709"/>
        <w:jc w:val="both"/>
        <w:rPr>
          <w:rFonts w:ascii="Arial" w:hAnsi="Arial" w:cs="Arial"/>
          <w:b/>
          <w:sz w:val="22"/>
          <w:szCs w:val="22"/>
          <w:lang w:val="es-MX"/>
        </w:rPr>
      </w:pPr>
      <w:r w:rsidRPr="00C129E1">
        <w:rPr>
          <w:rFonts w:ascii="Arial" w:hAnsi="Arial" w:cs="Arial"/>
          <w:b/>
          <w:sz w:val="22"/>
          <w:szCs w:val="22"/>
        </w:rPr>
        <w:t>5</w:t>
      </w:r>
      <w:r w:rsidR="001A0A08">
        <w:rPr>
          <w:rFonts w:ascii="Arial" w:hAnsi="Arial" w:cs="Arial"/>
          <w:b/>
          <w:sz w:val="22"/>
          <w:szCs w:val="22"/>
        </w:rPr>
        <w:t>.2.6</w:t>
      </w:r>
      <w:r w:rsidRPr="00C129E1">
        <w:rPr>
          <w:rFonts w:ascii="Arial" w:hAnsi="Arial" w:cs="Arial"/>
          <w:b/>
          <w:sz w:val="22"/>
          <w:szCs w:val="22"/>
        </w:rPr>
        <w:t xml:space="preserve">. </w:t>
      </w:r>
      <w:r w:rsidRPr="00C129E1">
        <w:rPr>
          <w:rFonts w:ascii="Arial" w:hAnsi="Arial" w:cs="Arial"/>
          <w:b/>
          <w:sz w:val="22"/>
          <w:szCs w:val="22"/>
          <w:lang w:val="es-MX"/>
        </w:rPr>
        <w:t>Apoyar estrategias productivas que permitan consolidar la idea de negocio y el impulso del emprendimiento</w:t>
      </w:r>
    </w:p>
    <w:p w14:paraId="3B00878C" w14:textId="77777777" w:rsidR="002E19E0" w:rsidRPr="00C129E1" w:rsidRDefault="002E19E0" w:rsidP="00220993">
      <w:pPr>
        <w:pStyle w:val="Prrafodelista"/>
        <w:numPr>
          <w:ilvl w:val="0"/>
          <w:numId w:val="61"/>
        </w:numPr>
        <w:pBdr>
          <w:top w:val="nil"/>
          <w:left w:val="nil"/>
          <w:bottom w:val="nil"/>
          <w:right w:val="nil"/>
          <w:between w:val="nil"/>
        </w:pBdr>
        <w:spacing w:after="0" w:line="240" w:lineRule="auto"/>
        <w:jc w:val="both"/>
        <w:rPr>
          <w:rFonts w:ascii="Arial" w:hAnsi="Arial" w:cs="Arial"/>
        </w:rPr>
      </w:pPr>
      <w:r w:rsidRPr="00C129E1">
        <w:rPr>
          <w:rFonts w:ascii="Arial" w:hAnsi="Arial" w:cs="Arial"/>
        </w:rPr>
        <w:t xml:space="preserve">16 usuarios remitidos a la Corporación Mundial de la Mujer. </w:t>
      </w:r>
    </w:p>
    <w:p w14:paraId="6CCABE84" w14:textId="251CA2DE" w:rsidR="002E19E0" w:rsidRPr="001A0A08" w:rsidRDefault="002E19E0" w:rsidP="00220993">
      <w:pPr>
        <w:pStyle w:val="Prrafodelista"/>
        <w:numPr>
          <w:ilvl w:val="0"/>
          <w:numId w:val="61"/>
        </w:numPr>
        <w:pBdr>
          <w:top w:val="nil"/>
          <w:left w:val="nil"/>
          <w:bottom w:val="nil"/>
          <w:right w:val="nil"/>
          <w:between w:val="nil"/>
        </w:pBdr>
        <w:spacing w:after="0" w:line="240" w:lineRule="auto"/>
        <w:jc w:val="both"/>
        <w:rPr>
          <w:rFonts w:ascii="Arial" w:hAnsi="Arial" w:cs="Arial"/>
        </w:rPr>
      </w:pPr>
      <w:r w:rsidRPr="001A0A08">
        <w:rPr>
          <w:rFonts w:ascii="Arial" w:hAnsi="Arial" w:cs="Arial"/>
        </w:rPr>
        <w:t xml:space="preserve">127 usuarios capacitados en educación financiera. </w:t>
      </w:r>
    </w:p>
    <w:p w14:paraId="38FBB5A8" w14:textId="77777777" w:rsidR="002E19E0" w:rsidRPr="00C129E1" w:rsidRDefault="002E19E0" w:rsidP="00220993">
      <w:pPr>
        <w:pStyle w:val="Prrafodelista"/>
        <w:numPr>
          <w:ilvl w:val="0"/>
          <w:numId w:val="61"/>
        </w:numPr>
        <w:pBdr>
          <w:top w:val="nil"/>
          <w:left w:val="nil"/>
          <w:bottom w:val="nil"/>
          <w:right w:val="nil"/>
          <w:between w:val="nil"/>
        </w:pBdr>
        <w:spacing w:after="0" w:line="240" w:lineRule="auto"/>
        <w:jc w:val="both"/>
        <w:rPr>
          <w:rFonts w:ascii="Arial" w:hAnsi="Arial" w:cs="Arial"/>
        </w:rPr>
      </w:pPr>
      <w:r w:rsidRPr="00C129E1">
        <w:rPr>
          <w:rFonts w:ascii="Arial" w:hAnsi="Arial" w:cs="Arial"/>
        </w:rPr>
        <w:t>De la mano con la Fundación Acción Interna, Casa Libertad participó en la Feria Buró en el mes de julio. Se elaboraron y vendieron 400 bolsas ecológicas. Estas bolsas fueron fabricadas por usuarios de Casa Libertad.</w:t>
      </w:r>
    </w:p>
    <w:p w14:paraId="2B74B07F" w14:textId="77777777" w:rsidR="002E19E0" w:rsidRPr="00C129E1" w:rsidRDefault="002E19E0" w:rsidP="00220993">
      <w:pPr>
        <w:pStyle w:val="Prrafodelista"/>
        <w:numPr>
          <w:ilvl w:val="0"/>
          <w:numId w:val="61"/>
        </w:numPr>
        <w:pBdr>
          <w:top w:val="nil"/>
          <w:left w:val="nil"/>
          <w:bottom w:val="nil"/>
          <w:right w:val="nil"/>
          <w:between w:val="nil"/>
        </w:pBdr>
        <w:spacing w:after="0" w:line="240" w:lineRule="auto"/>
        <w:jc w:val="both"/>
        <w:rPr>
          <w:rFonts w:ascii="Arial" w:hAnsi="Arial" w:cs="Arial"/>
        </w:rPr>
      </w:pPr>
      <w:r w:rsidRPr="00C129E1">
        <w:rPr>
          <w:rFonts w:ascii="Arial" w:hAnsi="Arial" w:cs="Arial"/>
        </w:rPr>
        <w:lastRenderedPageBreak/>
        <w:t xml:space="preserve">Plan semilla para emprendimiento diseñado. Se encuentran 18 usuarios convocados al proceso formativo que iniciará el 15 de octubre. Para la preparación del semillero se han realizado 8 visitas a negocios productivos. </w:t>
      </w:r>
    </w:p>
    <w:p w14:paraId="36A3B009" w14:textId="77777777" w:rsidR="002E19E0" w:rsidRPr="00C129E1" w:rsidRDefault="002E19E0" w:rsidP="00220993">
      <w:pPr>
        <w:pStyle w:val="Prrafodelista"/>
        <w:numPr>
          <w:ilvl w:val="0"/>
          <w:numId w:val="61"/>
        </w:numPr>
        <w:pBdr>
          <w:top w:val="nil"/>
          <w:left w:val="nil"/>
          <w:bottom w:val="nil"/>
          <w:right w:val="nil"/>
          <w:between w:val="nil"/>
        </w:pBdr>
        <w:spacing w:after="0" w:line="240" w:lineRule="auto"/>
        <w:jc w:val="both"/>
        <w:rPr>
          <w:rFonts w:ascii="Arial" w:hAnsi="Arial" w:cs="Arial"/>
        </w:rPr>
      </w:pPr>
      <w:r w:rsidRPr="00C129E1">
        <w:rPr>
          <w:rFonts w:ascii="Arial" w:hAnsi="Arial" w:cs="Arial"/>
        </w:rPr>
        <w:t>Casa Libertad participó en Expotalentos, con diferentes productos comercializados por usuarios. Se logró una venta de $1’762.000.</w:t>
      </w:r>
    </w:p>
    <w:p w14:paraId="6CA75B3E" w14:textId="77777777" w:rsidR="001A0A08" w:rsidRDefault="001A0A08" w:rsidP="002E19E0">
      <w:pPr>
        <w:spacing w:after="0" w:line="240" w:lineRule="auto"/>
        <w:jc w:val="both"/>
        <w:rPr>
          <w:rFonts w:ascii="Arial" w:hAnsi="Arial" w:cs="Arial"/>
          <w:b/>
          <w:sz w:val="22"/>
          <w:szCs w:val="22"/>
        </w:rPr>
      </w:pPr>
    </w:p>
    <w:p w14:paraId="40A51014" w14:textId="4B41C1D8" w:rsidR="002E19E0" w:rsidRDefault="001A0A08" w:rsidP="002E19E0">
      <w:pPr>
        <w:spacing w:after="0" w:line="240" w:lineRule="auto"/>
        <w:jc w:val="both"/>
        <w:rPr>
          <w:rFonts w:ascii="Arial" w:hAnsi="Arial" w:cs="Arial"/>
          <w:b/>
          <w:sz w:val="22"/>
          <w:szCs w:val="22"/>
        </w:rPr>
      </w:pPr>
      <w:r>
        <w:rPr>
          <w:rFonts w:ascii="Arial" w:hAnsi="Arial" w:cs="Arial"/>
          <w:b/>
          <w:sz w:val="22"/>
          <w:szCs w:val="22"/>
        </w:rPr>
        <w:t>5.2.7</w:t>
      </w:r>
      <w:r w:rsidR="002E19E0" w:rsidRPr="00C129E1">
        <w:rPr>
          <w:rFonts w:ascii="Arial" w:hAnsi="Arial" w:cs="Arial"/>
          <w:b/>
          <w:sz w:val="22"/>
          <w:szCs w:val="22"/>
        </w:rPr>
        <w:t xml:space="preserve">. Fortalecer competencias y habilidades, a través de espacios formativos, que favorezcan el desempeño académico, económico y cultural. </w:t>
      </w:r>
    </w:p>
    <w:p w14:paraId="34B65981" w14:textId="77777777" w:rsidR="001A0A08" w:rsidRPr="00C129E1" w:rsidRDefault="001A0A08" w:rsidP="002E19E0">
      <w:pPr>
        <w:spacing w:after="0" w:line="240" w:lineRule="auto"/>
        <w:jc w:val="both"/>
        <w:rPr>
          <w:rFonts w:ascii="Arial" w:hAnsi="Arial" w:cs="Arial"/>
          <w:b/>
          <w:sz w:val="22"/>
          <w:szCs w:val="22"/>
        </w:rPr>
      </w:pPr>
    </w:p>
    <w:p w14:paraId="17669BB2" w14:textId="77777777" w:rsidR="002E19E0" w:rsidRPr="00C129E1" w:rsidRDefault="002E19E0" w:rsidP="00220993">
      <w:pPr>
        <w:pStyle w:val="Prrafodelista"/>
        <w:numPr>
          <w:ilvl w:val="0"/>
          <w:numId w:val="62"/>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lang w:val="es-MX"/>
        </w:rPr>
        <w:t>23 usuarios formados y certificados en herramientas ofimáticas, servicio al cliente, matemáticas e inglés, entre otros.</w:t>
      </w:r>
    </w:p>
    <w:p w14:paraId="566FB9A1" w14:textId="77777777" w:rsidR="002E19E0" w:rsidRPr="00C129E1" w:rsidRDefault="002E19E0" w:rsidP="00220993">
      <w:pPr>
        <w:pStyle w:val="Prrafodelista"/>
        <w:numPr>
          <w:ilvl w:val="0"/>
          <w:numId w:val="62"/>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 xml:space="preserve">31 usuarios graduados en panadería básica. </w:t>
      </w:r>
    </w:p>
    <w:p w14:paraId="173137A6" w14:textId="77777777" w:rsidR="002E19E0" w:rsidRPr="00C129E1" w:rsidRDefault="002E19E0" w:rsidP="00220993">
      <w:pPr>
        <w:pStyle w:val="Prrafodelista"/>
        <w:numPr>
          <w:ilvl w:val="0"/>
          <w:numId w:val="62"/>
        </w:numPr>
        <w:pBdr>
          <w:top w:val="nil"/>
          <w:left w:val="nil"/>
          <w:bottom w:val="nil"/>
          <w:right w:val="nil"/>
          <w:between w:val="nil"/>
        </w:pBdr>
        <w:spacing w:after="0" w:line="240" w:lineRule="auto"/>
        <w:ind w:left="284" w:hanging="284"/>
        <w:jc w:val="both"/>
        <w:rPr>
          <w:rFonts w:ascii="Arial" w:hAnsi="Arial" w:cs="Arial"/>
        </w:rPr>
      </w:pPr>
      <w:r w:rsidRPr="00C129E1">
        <w:rPr>
          <w:rFonts w:ascii="Arial" w:hAnsi="Arial" w:cs="Arial"/>
        </w:rPr>
        <w:t>Frente a la oferta de espacios pedagógicos y formativos se aumentó la capacidad en un 113%, respecto a la oferta que se venía ofreciendo a los usuarios desde el 2015.</w:t>
      </w:r>
    </w:p>
    <w:p w14:paraId="3814B56E" w14:textId="77777777" w:rsidR="001A0A08" w:rsidRDefault="001A0A08" w:rsidP="002E19E0">
      <w:pPr>
        <w:spacing w:after="0" w:line="240" w:lineRule="auto"/>
        <w:jc w:val="both"/>
        <w:rPr>
          <w:rFonts w:ascii="Arial" w:hAnsi="Arial" w:cs="Arial"/>
          <w:b/>
          <w:sz w:val="22"/>
          <w:szCs w:val="22"/>
        </w:rPr>
      </w:pPr>
    </w:p>
    <w:p w14:paraId="56308CD5" w14:textId="3720F939" w:rsidR="002E19E0" w:rsidRDefault="001A0A08" w:rsidP="002E19E0">
      <w:pPr>
        <w:spacing w:after="0" w:line="240" w:lineRule="auto"/>
        <w:jc w:val="both"/>
        <w:rPr>
          <w:rFonts w:ascii="Arial" w:hAnsi="Arial" w:cs="Arial"/>
          <w:b/>
          <w:sz w:val="22"/>
          <w:szCs w:val="22"/>
        </w:rPr>
      </w:pPr>
      <w:r>
        <w:rPr>
          <w:rFonts w:ascii="Arial" w:hAnsi="Arial" w:cs="Arial"/>
          <w:b/>
          <w:sz w:val="22"/>
          <w:szCs w:val="22"/>
        </w:rPr>
        <w:t>5.2.8</w:t>
      </w:r>
      <w:r w:rsidR="002E19E0" w:rsidRPr="00C129E1">
        <w:rPr>
          <w:rFonts w:ascii="Arial" w:hAnsi="Arial" w:cs="Arial"/>
          <w:b/>
          <w:sz w:val="22"/>
          <w:szCs w:val="22"/>
        </w:rPr>
        <w:t>. Articular las actividades de Casa Libertad con los establecimientos penitenciarios y carcelarios del Distrito</w:t>
      </w:r>
    </w:p>
    <w:p w14:paraId="0705D5CE" w14:textId="77777777" w:rsidR="001A0A08" w:rsidRPr="00C129E1" w:rsidRDefault="001A0A08" w:rsidP="002E19E0">
      <w:pPr>
        <w:spacing w:after="0" w:line="240" w:lineRule="auto"/>
        <w:jc w:val="both"/>
        <w:rPr>
          <w:rFonts w:ascii="Arial" w:hAnsi="Arial" w:cs="Arial"/>
          <w:b/>
          <w:sz w:val="22"/>
          <w:szCs w:val="22"/>
        </w:rPr>
      </w:pPr>
    </w:p>
    <w:p w14:paraId="1F97A3B1" w14:textId="77777777" w:rsidR="002E19E0" w:rsidRPr="00C129E1" w:rsidRDefault="002E19E0" w:rsidP="001A0A08">
      <w:pPr>
        <w:spacing w:after="0" w:line="240" w:lineRule="auto"/>
        <w:jc w:val="both"/>
        <w:rPr>
          <w:rFonts w:ascii="Arial" w:eastAsiaTheme="minorHAnsi" w:hAnsi="Arial" w:cs="Arial"/>
          <w:b/>
          <w:color w:val="5B9BD5" w:themeColor="accent1"/>
          <w:sz w:val="22"/>
          <w:szCs w:val="22"/>
        </w:rPr>
      </w:pPr>
      <w:r w:rsidRPr="00C129E1">
        <w:rPr>
          <w:rFonts w:ascii="Arial" w:hAnsi="Arial" w:cs="Arial"/>
          <w:sz w:val="22"/>
          <w:szCs w:val="22"/>
        </w:rPr>
        <w:t>Se implementó la línea de Tránsito a la Libertad en la Cárcel Distrital de Varones y Anexo de Mujeres, con el objeto de fortalecer capacidades y desarrollar habilidades que faciliten su reencuentro con la vida en libertad 56 personas privadas de la libertad han participado</w:t>
      </w:r>
    </w:p>
    <w:p w14:paraId="176F8EC0" w14:textId="77777777" w:rsidR="002E19E0" w:rsidRPr="00C129E1" w:rsidRDefault="002E19E0" w:rsidP="001A0A08">
      <w:pPr>
        <w:spacing w:after="0" w:line="240" w:lineRule="auto"/>
        <w:jc w:val="both"/>
        <w:rPr>
          <w:rFonts w:ascii="Arial" w:eastAsiaTheme="minorHAnsi" w:hAnsi="Arial" w:cs="Arial"/>
          <w:b/>
          <w:color w:val="5B9BD5" w:themeColor="accent1"/>
          <w:sz w:val="22"/>
          <w:szCs w:val="22"/>
        </w:rPr>
      </w:pPr>
    </w:p>
    <w:p w14:paraId="2DC4203C" w14:textId="77777777" w:rsidR="002E19E0" w:rsidRPr="00F441DD" w:rsidRDefault="002E19E0" w:rsidP="002E19E0">
      <w:pPr>
        <w:spacing w:after="0" w:line="240" w:lineRule="auto"/>
        <w:ind w:left="284" w:hanging="284"/>
        <w:jc w:val="both"/>
        <w:rPr>
          <w:rFonts w:ascii="Arial" w:hAnsi="Arial" w:cs="Arial"/>
          <w:b/>
          <w:sz w:val="22"/>
          <w:szCs w:val="22"/>
        </w:rPr>
      </w:pPr>
      <w:r w:rsidRPr="00F441DD">
        <w:rPr>
          <w:rFonts w:ascii="Arial" w:eastAsiaTheme="minorHAnsi" w:hAnsi="Arial" w:cs="Arial"/>
          <w:b/>
          <w:sz w:val="22"/>
          <w:szCs w:val="22"/>
        </w:rPr>
        <w:t xml:space="preserve">6.  </w:t>
      </w:r>
      <w:r w:rsidRPr="00F441DD">
        <w:rPr>
          <w:rFonts w:ascii="Arial" w:hAnsi="Arial" w:cs="Arial"/>
          <w:b/>
          <w:sz w:val="22"/>
          <w:szCs w:val="22"/>
        </w:rPr>
        <w:t>META PLAN DE DESARROLLO: 129. “Implementar el 100% del Modelo de Atención diferencial para adolescentes y jóvenes que ingresan al SRPA</w:t>
      </w:r>
    </w:p>
    <w:p w14:paraId="58157862" w14:textId="77777777" w:rsidR="002E19E0" w:rsidRPr="00C129E1" w:rsidRDefault="002E19E0" w:rsidP="002E19E0">
      <w:pPr>
        <w:pStyle w:val="Prrafodelista"/>
        <w:spacing w:after="0" w:line="240" w:lineRule="auto"/>
        <w:ind w:left="454"/>
        <w:jc w:val="both"/>
        <w:rPr>
          <w:rFonts w:ascii="Arial" w:hAnsi="Arial" w:cs="Arial"/>
          <w:b/>
          <w:color w:val="8496B0" w:themeColor="text2" w:themeTint="99"/>
        </w:rPr>
      </w:pPr>
    </w:p>
    <w:p w14:paraId="4AB83898" w14:textId="77777777" w:rsidR="002E19E0" w:rsidRPr="00F441DD" w:rsidRDefault="002E19E0" w:rsidP="00F441DD">
      <w:pPr>
        <w:pStyle w:val="Prrafodelista"/>
        <w:spacing w:after="0" w:line="240" w:lineRule="auto"/>
        <w:ind w:left="0"/>
        <w:jc w:val="both"/>
        <w:rPr>
          <w:rFonts w:ascii="Arial" w:hAnsi="Arial" w:cs="Arial"/>
          <w:b/>
        </w:rPr>
      </w:pPr>
      <w:r w:rsidRPr="00F441DD">
        <w:rPr>
          <w:rFonts w:ascii="Arial" w:hAnsi="Arial" w:cs="Arial"/>
          <w:b/>
        </w:rPr>
        <w:t>META PROYECTO: 8. Implementar el 100% Del Modelo de Atención diferencial Para adolescentes y jóvenes con sanción privativa de la libertad en el SRPA</w:t>
      </w:r>
    </w:p>
    <w:p w14:paraId="442A3494" w14:textId="77777777" w:rsidR="00F441DD" w:rsidRDefault="00F441DD" w:rsidP="002E19E0">
      <w:pPr>
        <w:spacing w:after="0" w:line="240" w:lineRule="auto"/>
        <w:jc w:val="both"/>
        <w:rPr>
          <w:rFonts w:ascii="Arial" w:hAnsi="Arial" w:cs="Arial"/>
          <w:b/>
          <w:sz w:val="22"/>
          <w:szCs w:val="22"/>
        </w:rPr>
      </w:pPr>
    </w:p>
    <w:p w14:paraId="185FF5C4" w14:textId="3D3C0F78" w:rsidR="002E19E0" w:rsidRPr="00C129E1" w:rsidRDefault="002E19E0" w:rsidP="002E19E0">
      <w:pPr>
        <w:spacing w:after="0" w:line="240" w:lineRule="auto"/>
        <w:jc w:val="both"/>
        <w:rPr>
          <w:rFonts w:ascii="Arial" w:hAnsi="Arial" w:cs="Arial"/>
          <w:b/>
          <w:sz w:val="22"/>
          <w:szCs w:val="22"/>
        </w:rPr>
      </w:pPr>
      <w:r w:rsidRPr="00C129E1">
        <w:rPr>
          <w:rFonts w:ascii="Arial" w:hAnsi="Arial" w:cs="Arial"/>
          <w:b/>
          <w:sz w:val="22"/>
          <w:szCs w:val="22"/>
        </w:rPr>
        <w:t xml:space="preserve">Logros y/o avances: </w:t>
      </w:r>
    </w:p>
    <w:p w14:paraId="3EF14AB6" w14:textId="77777777" w:rsidR="00F441DD" w:rsidRDefault="00F441DD" w:rsidP="002E19E0">
      <w:pPr>
        <w:spacing w:after="0" w:line="240" w:lineRule="auto"/>
        <w:jc w:val="both"/>
        <w:rPr>
          <w:rFonts w:ascii="Arial" w:hAnsi="Arial" w:cs="Arial"/>
          <w:sz w:val="22"/>
          <w:szCs w:val="22"/>
          <w:lang w:val="es-CO" w:eastAsia="es-CO"/>
        </w:rPr>
      </w:pPr>
    </w:p>
    <w:p w14:paraId="34E007F9" w14:textId="68DDEB5F" w:rsidR="002E19E0" w:rsidRPr="00C129E1" w:rsidRDefault="002E19E0" w:rsidP="002E19E0">
      <w:pPr>
        <w:spacing w:after="0" w:line="240" w:lineRule="auto"/>
        <w:jc w:val="both"/>
        <w:rPr>
          <w:rFonts w:ascii="Arial" w:hAnsi="Arial" w:cs="Arial"/>
          <w:sz w:val="22"/>
          <w:szCs w:val="22"/>
          <w:lang w:val="es-CO" w:eastAsia="es-CO"/>
        </w:rPr>
      </w:pPr>
      <w:r w:rsidRPr="00C129E1">
        <w:rPr>
          <w:rFonts w:ascii="Arial" w:hAnsi="Arial" w:cs="Arial"/>
          <w:sz w:val="22"/>
          <w:szCs w:val="22"/>
          <w:lang w:val="es-CO" w:eastAsia="es-CO"/>
        </w:rPr>
        <w:t xml:space="preserve">Para el cumplimiento de esta meta, la Secretaría, como ente territorial en materia de responsabilidad penal adolescente ha avanzado en la documentación e implementación de estrategias que dan respuesta a las áreas de atención planteadas en el modelo distrital, a partir de un ejercicio juicioso de revisión y análisis de </w:t>
      </w:r>
      <w:r w:rsidRPr="00C129E1">
        <w:rPr>
          <w:rFonts w:ascii="Arial" w:hAnsi="Arial" w:cs="Arial"/>
          <w:i/>
          <w:sz w:val="22"/>
          <w:szCs w:val="22"/>
          <w:lang w:val="es-CO" w:eastAsia="es-CO"/>
        </w:rPr>
        <w:t>(i)</w:t>
      </w:r>
      <w:r w:rsidRPr="00C129E1">
        <w:rPr>
          <w:rFonts w:ascii="Arial" w:hAnsi="Arial" w:cs="Arial"/>
          <w:sz w:val="22"/>
          <w:szCs w:val="22"/>
          <w:lang w:val="es-CO" w:eastAsia="es-CO"/>
        </w:rPr>
        <w:t xml:space="preserve"> legislación, </w:t>
      </w:r>
      <w:r w:rsidRPr="00C129E1">
        <w:rPr>
          <w:rFonts w:ascii="Arial" w:hAnsi="Arial" w:cs="Arial"/>
          <w:i/>
          <w:sz w:val="22"/>
          <w:szCs w:val="22"/>
          <w:lang w:val="es-CO" w:eastAsia="es-CO"/>
        </w:rPr>
        <w:t>(ii)</w:t>
      </w:r>
      <w:r w:rsidRPr="00C129E1">
        <w:rPr>
          <w:rFonts w:ascii="Arial" w:hAnsi="Arial" w:cs="Arial"/>
          <w:sz w:val="22"/>
          <w:szCs w:val="22"/>
          <w:lang w:val="es-CO" w:eastAsia="es-CO"/>
        </w:rPr>
        <w:t xml:space="preserve"> lineamientos del ICBF, </w:t>
      </w:r>
      <w:r w:rsidRPr="00C129E1">
        <w:rPr>
          <w:rFonts w:ascii="Arial" w:hAnsi="Arial" w:cs="Arial"/>
          <w:i/>
          <w:sz w:val="22"/>
          <w:szCs w:val="22"/>
          <w:lang w:val="es-CO" w:eastAsia="es-CO"/>
        </w:rPr>
        <w:t>(iii)</w:t>
      </w:r>
      <w:r w:rsidRPr="00C129E1">
        <w:rPr>
          <w:rFonts w:ascii="Arial" w:hAnsi="Arial" w:cs="Arial"/>
          <w:sz w:val="22"/>
          <w:szCs w:val="22"/>
          <w:lang w:val="es-CO" w:eastAsia="es-CO"/>
        </w:rPr>
        <w:t xml:space="preserve"> literatura de experiencias y entrevistas con expertos nacionales e internacionales; </w:t>
      </w:r>
      <w:r w:rsidRPr="00C129E1">
        <w:rPr>
          <w:rFonts w:ascii="Arial" w:hAnsi="Arial" w:cs="Arial"/>
          <w:i/>
          <w:sz w:val="22"/>
          <w:szCs w:val="22"/>
          <w:lang w:val="es-CO" w:eastAsia="es-CO"/>
        </w:rPr>
        <w:t>(iv)</w:t>
      </w:r>
      <w:r w:rsidRPr="00C129E1">
        <w:rPr>
          <w:rFonts w:ascii="Arial" w:hAnsi="Arial" w:cs="Arial"/>
          <w:sz w:val="22"/>
          <w:szCs w:val="22"/>
          <w:lang w:val="es-CO" w:eastAsia="es-CO"/>
        </w:rPr>
        <w:t xml:space="preserve"> de las situaciones expuestas por los miembros del Comité Distrital de Coordinación de Responsabilidad Penal Adolescente; </w:t>
      </w:r>
      <w:r w:rsidRPr="00C129E1">
        <w:rPr>
          <w:rFonts w:ascii="Arial" w:hAnsi="Arial" w:cs="Arial"/>
          <w:i/>
          <w:sz w:val="22"/>
          <w:szCs w:val="22"/>
          <w:lang w:val="es-CO" w:eastAsia="es-CO"/>
        </w:rPr>
        <w:t>(v)</w:t>
      </w:r>
      <w:r w:rsidRPr="00C129E1">
        <w:rPr>
          <w:rFonts w:ascii="Arial" w:hAnsi="Arial" w:cs="Arial"/>
          <w:sz w:val="22"/>
          <w:szCs w:val="22"/>
          <w:lang w:val="es-CO" w:eastAsia="es-CO"/>
        </w:rPr>
        <w:t xml:space="preserve"> de la supervisión del CAE Bosconia, </w:t>
      </w:r>
      <w:r w:rsidRPr="00C129E1">
        <w:rPr>
          <w:rFonts w:ascii="Arial" w:hAnsi="Arial" w:cs="Arial"/>
          <w:i/>
          <w:sz w:val="22"/>
          <w:szCs w:val="22"/>
          <w:lang w:val="es-CO" w:eastAsia="es-CO"/>
        </w:rPr>
        <w:t>(vi)</w:t>
      </w:r>
      <w:r w:rsidRPr="00C129E1">
        <w:rPr>
          <w:rFonts w:ascii="Arial" w:hAnsi="Arial" w:cs="Arial"/>
          <w:sz w:val="22"/>
          <w:szCs w:val="22"/>
          <w:lang w:val="es-CO" w:eastAsia="es-CO"/>
        </w:rPr>
        <w:t xml:space="preserve"> de las estrategias fortalecimiento a la atención integral en los CAE.</w:t>
      </w:r>
      <w:r w:rsidR="00F441DD">
        <w:rPr>
          <w:rFonts w:ascii="Arial" w:hAnsi="Arial" w:cs="Arial"/>
          <w:sz w:val="22"/>
          <w:szCs w:val="22"/>
          <w:lang w:val="es-CO" w:eastAsia="es-CO"/>
        </w:rPr>
        <w:t xml:space="preserve">  </w:t>
      </w:r>
      <w:r w:rsidRPr="00C129E1">
        <w:rPr>
          <w:rFonts w:ascii="Arial" w:hAnsi="Arial" w:cs="Arial"/>
          <w:sz w:val="22"/>
          <w:szCs w:val="22"/>
          <w:lang w:val="es-CO" w:eastAsia="es-CO"/>
        </w:rPr>
        <w:t>Se presentó la propuesta del Modelo Distrital de Atención a la Subdirección de Responsabilidad Penal Adolescente del ICBF y la Universidad Nacional, quienes actualmente adelantan proceso para modificación de los lineamientos técnicos del modelo de atención del SRPA.</w:t>
      </w:r>
    </w:p>
    <w:p w14:paraId="119EA8B6" w14:textId="77777777" w:rsidR="002E19E0" w:rsidRPr="00C129E1" w:rsidRDefault="002E19E0" w:rsidP="002E19E0">
      <w:pPr>
        <w:spacing w:after="0" w:line="240" w:lineRule="auto"/>
        <w:jc w:val="both"/>
        <w:rPr>
          <w:rFonts w:ascii="Arial" w:hAnsi="Arial" w:cs="Arial"/>
          <w:b/>
          <w:sz w:val="22"/>
          <w:szCs w:val="22"/>
          <w:lang w:val="es-CO" w:eastAsia="es-CO"/>
        </w:rPr>
      </w:pPr>
    </w:p>
    <w:p w14:paraId="0EBB0C03" w14:textId="77777777" w:rsidR="002E19E0" w:rsidRPr="00C129E1" w:rsidRDefault="002E19E0" w:rsidP="002E19E0">
      <w:pPr>
        <w:spacing w:after="0" w:line="240" w:lineRule="auto"/>
        <w:jc w:val="both"/>
        <w:rPr>
          <w:rFonts w:ascii="Arial" w:hAnsi="Arial" w:cs="Arial"/>
          <w:b/>
          <w:sz w:val="22"/>
          <w:szCs w:val="22"/>
          <w:lang w:val="es-CO" w:eastAsia="es-CO"/>
        </w:rPr>
      </w:pPr>
      <w:r w:rsidRPr="00C129E1">
        <w:rPr>
          <w:rFonts w:ascii="Arial" w:hAnsi="Arial" w:cs="Arial"/>
          <w:b/>
          <w:sz w:val="22"/>
          <w:szCs w:val="22"/>
          <w:lang w:val="es-CO" w:eastAsia="es-CO"/>
        </w:rPr>
        <w:t xml:space="preserve">a. Documentación </w:t>
      </w:r>
    </w:p>
    <w:p w14:paraId="38C883EA" w14:textId="77777777" w:rsidR="002E19E0" w:rsidRPr="00C129E1" w:rsidRDefault="002E19E0" w:rsidP="002E19E0">
      <w:pPr>
        <w:spacing w:after="0" w:line="240" w:lineRule="auto"/>
        <w:jc w:val="both"/>
        <w:rPr>
          <w:rFonts w:ascii="Arial" w:hAnsi="Arial" w:cs="Arial"/>
          <w:b/>
          <w:sz w:val="22"/>
          <w:szCs w:val="22"/>
          <w:lang w:val="es-CO" w:eastAsia="es-CO"/>
        </w:rPr>
      </w:pPr>
    </w:p>
    <w:p w14:paraId="3CF9B428" w14:textId="3072B557" w:rsidR="002E19E0" w:rsidRPr="00C129E1" w:rsidRDefault="002E19E0" w:rsidP="002E19E0">
      <w:pPr>
        <w:spacing w:after="0" w:line="240" w:lineRule="auto"/>
        <w:jc w:val="both"/>
        <w:rPr>
          <w:rFonts w:ascii="Arial" w:hAnsi="Arial" w:cs="Arial"/>
          <w:sz w:val="22"/>
          <w:szCs w:val="22"/>
          <w:lang w:val="es-CO" w:eastAsia="es-CO"/>
        </w:rPr>
      </w:pPr>
      <w:r w:rsidRPr="00C129E1">
        <w:rPr>
          <w:rFonts w:ascii="Arial" w:hAnsi="Arial" w:cs="Arial"/>
          <w:sz w:val="22"/>
          <w:szCs w:val="22"/>
          <w:lang w:val="es-CO" w:eastAsia="es-CO"/>
        </w:rPr>
        <w:lastRenderedPageBreak/>
        <w:t>En lo corrido del año 2019, gracias a los resultados de la implementación se ha fortalecido el documento Modelo Distrital de Atención Diferencial para Adolescentes y Jóvenes que Cumplen una Sanción Privativa de la Libertad del SRPA, profundizando en aquellos aspectos que revisten alto nivel de importancia para lograr el enfoque pedagógico, diferencial y restaurativo. A continuación, una breve descripción de los aspectos de mayor relevancia</w:t>
      </w:r>
    </w:p>
    <w:p w14:paraId="528142AA" w14:textId="77777777" w:rsidR="002E19E0" w:rsidRPr="00C129E1" w:rsidRDefault="002E19E0" w:rsidP="002E19E0">
      <w:pPr>
        <w:spacing w:after="0" w:line="240" w:lineRule="auto"/>
        <w:jc w:val="both"/>
        <w:rPr>
          <w:rFonts w:ascii="Arial" w:hAnsi="Arial" w:cs="Arial"/>
          <w:sz w:val="22"/>
          <w:szCs w:val="22"/>
          <w:lang w:val="es-CO" w:eastAsia="es-CO"/>
        </w:rPr>
      </w:pPr>
    </w:p>
    <w:p w14:paraId="43E74F52" w14:textId="77777777" w:rsidR="002E19E0" w:rsidRPr="00C129E1" w:rsidRDefault="002E19E0" w:rsidP="00220993">
      <w:pPr>
        <w:pStyle w:val="Prrafodelista"/>
        <w:numPr>
          <w:ilvl w:val="0"/>
          <w:numId w:val="57"/>
        </w:numPr>
        <w:pBdr>
          <w:top w:val="nil"/>
          <w:left w:val="nil"/>
          <w:bottom w:val="nil"/>
          <w:right w:val="nil"/>
          <w:between w:val="nil"/>
        </w:pBdr>
        <w:spacing w:after="0" w:line="240" w:lineRule="auto"/>
        <w:ind w:left="284" w:hanging="284"/>
        <w:jc w:val="both"/>
        <w:rPr>
          <w:rFonts w:ascii="Arial" w:eastAsia="Arial" w:hAnsi="Arial" w:cs="Arial"/>
        </w:rPr>
      </w:pPr>
      <w:r w:rsidRPr="00C129E1">
        <w:rPr>
          <w:rFonts w:ascii="Arial" w:eastAsia="Times New Roman" w:hAnsi="Arial" w:cs="Arial"/>
          <w:b/>
          <w:lang w:eastAsia="es-CO"/>
        </w:rPr>
        <w:t>P</w:t>
      </w:r>
      <w:r w:rsidRPr="00C129E1">
        <w:rPr>
          <w:rFonts w:ascii="Arial" w:eastAsia="Arial" w:hAnsi="Arial" w:cs="Arial"/>
          <w:b/>
        </w:rPr>
        <w:t>rincipios</w:t>
      </w:r>
      <w:r w:rsidRPr="00C129E1">
        <w:rPr>
          <w:rFonts w:ascii="Arial" w:eastAsia="Arial" w:hAnsi="Arial" w:cs="Arial"/>
        </w:rPr>
        <w:t xml:space="preserve">: Adicional a los principios referidos en el lineamiento técnico de ICBF el Distrito propone incorporar: </w:t>
      </w:r>
      <w:r w:rsidRPr="00C129E1">
        <w:rPr>
          <w:rFonts w:ascii="Arial" w:eastAsia="Arial" w:hAnsi="Arial" w:cs="Arial"/>
          <w:i/>
        </w:rPr>
        <w:t>(i)</w:t>
      </w:r>
      <w:r w:rsidRPr="00C129E1">
        <w:rPr>
          <w:rFonts w:ascii="Arial" w:eastAsia="Arial" w:hAnsi="Arial" w:cs="Arial"/>
        </w:rPr>
        <w:t xml:space="preserve"> Responsividad (modelo de Canadá y Chile), </w:t>
      </w:r>
      <w:r w:rsidRPr="00C129E1">
        <w:rPr>
          <w:rFonts w:ascii="Arial" w:eastAsia="Arial" w:hAnsi="Arial" w:cs="Arial"/>
          <w:i/>
        </w:rPr>
        <w:t>(ii)</w:t>
      </w:r>
      <w:r w:rsidRPr="00C129E1">
        <w:rPr>
          <w:rFonts w:ascii="Arial" w:eastAsia="Arial" w:hAnsi="Arial" w:cs="Arial"/>
        </w:rPr>
        <w:t xml:space="preserve"> Seguridad Dinámica (modelo de Reino Unido y citado por Gabriella Picco </w:t>
      </w:r>
      <w:r w:rsidRPr="00C129E1">
        <w:rPr>
          <w:rFonts w:ascii="Arial" w:hAnsi="Arial" w:cs="Arial"/>
        </w:rPr>
        <w:t>Directora de la prisión juvenil "Ferrante Aporti" en Torino Italia</w:t>
      </w:r>
      <w:r w:rsidRPr="00C129E1">
        <w:rPr>
          <w:rFonts w:ascii="Arial" w:eastAsia="Arial" w:hAnsi="Arial" w:cs="Arial"/>
        </w:rPr>
        <w:t xml:space="preserve">) y </w:t>
      </w:r>
      <w:r w:rsidRPr="00C129E1">
        <w:rPr>
          <w:rFonts w:ascii="Arial" w:eastAsia="Arial" w:hAnsi="Arial" w:cs="Arial"/>
          <w:i/>
        </w:rPr>
        <w:t>(iii)</w:t>
      </w:r>
      <w:r w:rsidRPr="00C129E1">
        <w:rPr>
          <w:rFonts w:ascii="Arial" w:eastAsia="Arial" w:hAnsi="Arial" w:cs="Arial"/>
        </w:rPr>
        <w:t xml:space="preserve"> Lenguaje Incluyente.</w:t>
      </w:r>
    </w:p>
    <w:p w14:paraId="1BDAD548" w14:textId="77777777" w:rsidR="002E19E0" w:rsidRPr="00C129E1" w:rsidRDefault="002E19E0" w:rsidP="002E19E0">
      <w:pPr>
        <w:spacing w:after="0" w:line="240" w:lineRule="auto"/>
        <w:jc w:val="both"/>
        <w:rPr>
          <w:rFonts w:ascii="Arial" w:eastAsia="Arial" w:hAnsi="Arial" w:cs="Arial"/>
          <w:sz w:val="22"/>
          <w:szCs w:val="22"/>
          <w:lang w:val="es-CO"/>
        </w:rPr>
      </w:pPr>
    </w:p>
    <w:p w14:paraId="3534F27D" w14:textId="77777777" w:rsidR="002E19E0" w:rsidRPr="00C129E1" w:rsidRDefault="002E19E0" w:rsidP="002E19E0">
      <w:pPr>
        <w:spacing w:after="0" w:line="240" w:lineRule="auto"/>
        <w:jc w:val="center"/>
        <w:rPr>
          <w:rFonts w:ascii="Arial" w:eastAsia="Arial" w:hAnsi="Arial" w:cs="Arial"/>
          <w:sz w:val="22"/>
          <w:szCs w:val="22"/>
          <w:lang w:val="es-CO"/>
        </w:rPr>
      </w:pPr>
      <w:r w:rsidRPr="00C129E1">
        <w:rPr>
          <w:rFonts w:ascii="Arial" w:hAnsi="Arial" w:cs="Arial"/>
          <w:noProof/>
          <w:sz w:val="22"/>
          <w:szCs w:val="22"/>
          <w:lang w:eastAsia="es-ES"/>
        </w:rPr>
        <w:drawing>
          <wp:inline distT="0" distB="0" distL="0" distR="0" wp14:anchorId="2AF5DCC2" wp14:editId="34297788">
            <wp:extent cx="3721446" cy="1276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738934" cy="1282348"/>
                    </a:xfrm>
                    <a:prstGeom prst="rect">
                      <a:avLst/>
                    </a:prstGeom>
                  </pic:spPr>
                </pic:pic>
              </a:graphicData>
            </a:graphic>
          </wp:inline>
        </w:drawing>
      </w:r>
    </w:p>
    <w:p w14:paraId="4B477C40" w14:textId="77777777" w:rsidR="002E19E0" w:rsidRPr="00C129E1" w:rsidRDefault="002E19E0" w:rsidP="00220993">
      <w:pPr>
        <w:pStyle w:val="Prrafodelista"/>
        <w:numPr>
          <w:ilvl w:val="0"/>
          <w:numId w:val="57"/>
        </w:numPr>
        <w:pBdr>
          <w:top w:val="nil"/>
          <w:left w:val="nil"/>
          <w:bottom w:val="nil"/>
          <w:right w:val="nil"/>
          <w:between w:val="nil"/>
        </w:pBdr>
        <w:spacing w:after="0" w:line="240" w:lineRule="auto"/>
        <w:ind w:left="284" w:hanging="284"/>
        <w:jc w:val="both"/>
        <w:rPr>
          <w:rFonts w:ascii="Arial" w:eastAsia="Arial" w:hAnsi="Arial" w:cs="Arial"/>
        </w:rPr>
      </w:pPr>
      <w:r w:rsidRPr="00C129E1">
        <w:rPr>
          <w:rFonts w:ascii="Arial" w:eastAsia="Arial" w:hAnsi="Arial" w:cs="Arial"/>
          <w:b/>
          <w:bCs/>
        </w:rPr>
        <w:t>Modelo operativo</w:t>
      </w:r>
      <w:r w:rsidRPr="00C129E1">
        <w:rPr>
          <w:rFonts w:ascii="Arial" w:eastAsia="Arial" w:hAnsi="Arial" w:cs="Arial"/>
        </w:rPr>
        <w:t xml:space="preserve">: En este aparte del documento se enfatiza la importancia de:  </w:t>
      </w:r>
      <w:r w:rsidRPr="00C129E1">
        <w:rPr>
          <w:rFonts w:ascii="Arial" w:eastAsia="Arial" w:hAnsi="Arial" w:cs="Arial"/>
          <w:i/>
          <w:iCs/>
        </w:rPr>
        <w:t>(i)</w:t>
      </w:r>
      <w:r w:rsidRPr="00C129E1">
        <w:rPr>
          <w:rFonts w:ascii="Arial" w:eastAsia="Arial" w:hAnsi="Arial" w:cs="Arial"/>
        </w:rPr>
        <w:t xml:space="preserve"> La relación entre la seguridad de la infraestructura y el tratamiento para los jóvenes con sanción privativa de la libertad, </w:t>
      </w:r>
      <w:r w:rsidRPr="00C129E1">
        <w:rPr>
          <w:rFonts w:ascii="Arial" w:eastAsia="Arial" w:hAnsi="Arial" w:cs="Arial"/>
          <w:i/>
          <w:iCs/>
        </w:rPr>
        <w:t>(ii)</w:t>
      </w:r>
      <w:r w:rsidRPr="00C129E1">
        <w:rPr>
          <w:rFonts w:ascii="Arial" w:eastAsia="Arial" w:hAnsi="Arial" w:cs="Arial"/>
        </w:rPr>
        <w:t xml:space="preserve"> Talento humano: especificidad y cualificación requerida en los perfiles ocupacionales, importancia del rol de autoridad (seguridad) y rol de observación permanente, formación a formadores y cuidado al cuidador, </w:t>
      </w:r>
      <w:r w:rsidRPr="00C129E1">
        <w:rPr>
          <w:rFonts w:ascii="Arial" w:eastAsia="Arial" w:hAnsi="Arial" w:cs="Arial"/>
          <w:i/>
          <w:iCs/>
        </w:rPr>
        <w:t>(iii)</w:t>
      </w:r>
      <w:r w:rsidRPr="00C129E1">
        <w:rPr>
          <w:rFonts w:ascii="Arial" w:eastAsia="Arial" w:hAnsi="Arial" w:cs="Arial"/>
        </w:rPr>
        <w:t xml:space="preserve"> Requerimientos administrativos: asociados a los aspectos que impactan en el desarrollo de la atención, </w:t>
      </w:r>
      <w:r w:rsidRPr="00C129E1">
        <w:rPr>
          <w:rFonts w:ascii="Arial" w:eastAsia="Arial" w:hAnsi="Arial" w:cs="Arial"/>
          <w:i/>
          <w:iCs/>
        </w:rPr>
        <w:t>(iv)</w:t>
      </w:r>
      <w:r w:rsidRPr="00C129E1">
        <w:rPr>
          <w:rFonts w:ascii="Arial" w:eastAsia="Arial" w:hAnsi="Arial" w:cs="Arial"/>
        </w:rPr>
        <w:t xml:space="preserve"> la necesidad de un esquema de seguridad y monitoreo.</w:t>
      </w:r>
    </w:p>
    <w:p w14:paraId="10769119" w14:textId="77777777" w:rsidR="002E19E0" w:rsidRPr="00C129E1" w:rsidRDefault="002E19E0" w:rsidP="002E19E0">
      <w:pPr>
        <w:spacing w:after="0" w:line="240" w:lineRule="auto"/>
        <w:jc w:val="center"/>
        <w:rPr>
          <w:rFonts w:ascii="Arial" w:eastAsia="Arial" w:hAnsi="Arial" w:cs="Arial"/>
          <w:sz w:val="22"/>
          <w:szCs w:val="22"/>
          <w:highlight w:val="yellow"/>
          <w:lang w:val="es-CO"/>
        </w:rPr>
      </w:pPr>
      <w:r w:rsidRPr="00C129E1">
        <w:rPr>
          <w:rFonts w:ascii="Arial" w:hAnsi="Arial" w:cs="Arial"/>
          <w:noProof/>
          <w:sz w:val="22"/>
          <w:szCs w:val="22"/>
          <w:lang w:eastAsia="es-ES"/>
        </w:rPr>
        <w:drawing>
          <wp:inline distT="0" distB="0" distL="0" distR="0" wp14:anchorId="125629AF" wp14:editId="0E89C7A3">
            <wp:extent cx="3655060" cy="1195825"/>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665420" cy="1199214"/>
                    </a:xfrm>
                    <a:prstGeom prst="rect">
                      <a:avLst/>
                    </a:prstGeom>
                  </pic:spPr>
                </pic:pic>
              </a:graphicData>
            </a:graphic>
          </wp:inline>
        </w:drawing>
      </w:r>
    </w:p>
    <w:p w14:paraId="2FA92A80" w14:textId="77777777" w:rsidR="002E19E0" w:rsidRPr="00C129E1" w:rsidRDefault="002E19E0" w:rsidP="002E19E0">
      <w:pPr>
        <w:spacing w:after="0" w:line="240" w:lineRule="auto"/>
        <w:jc w:val="both"/>
        <w:rPr>
          <w:rFonts w:ascii="Arial" w:eastAsia="Arial" w:hAnsi="Arial" w:cs="Arial"/>
          <w:sz w:val="22"/>
          <w:szCs w:val="22"/>
          <w:highlight w:val="yellow"/>
          <w:lang w:val="es-CO"/>
        </w:rPr>
      </w:pPr>
    </w:p>
    <w:p w14:paraId="07D02FBE" w14:textId="77777777" w:rsidR="002E19E0" w:rsidRPr="00C129E1" w:rsidRDefault="002E19E0" w:rsidP="00220993">
      <w:pPr>
        <w:pStyle w:val="Prrafodelista"/>
        <w:numPr>
          <w:ilvl w:val="0"/>
          <w:numId w:val="57"/>
        </w:numPr>
        <w:pBdr>
          <w:top w:val="nil"/>
          <w:left w:val="nil"/>
          <w:bottom w:val="nil"/>
          <w:right w:val="nil"/>
          <w:between w:val="nil"/>
        </w:pBdr>
        <w:spacing w:after="0" w:line="240" w:lineRule="auto"/>
        <w:ind w:left="284" w:hanging="284"/>
        <w:jc w:val="both"/>
        <w:rPr>
          <w:rFonts w:ascii="Arial" w:eastAsia="Arial" w:hAnsi="Arial" w:cs="Arial"/>
        </w:rPr>
      </w:pPr>
      <w:r w:rsidRPr="00C129E1">
        <w:rPr>
          <w:rFonts w:ascii="Arial" w:eastAsia="Arial" w:hAnsi="Arial" w:cs="Arial"/>
          <w:b/>
        </w:rPr>
        <w:t>Metodología de atención</w:t>
      </w:r>
      <w:r w:rsidRPr="00C129E1">
        <w:rPr>
          <w:rFonts w:ascii="Arial" w:eastAsia="Arial" w:hAnsi="Arial" w:cs="Arial"/>
        </w:rPr>
        <w:t xml:space="preserve">: El plan de atención en cada caso deberá responder a la valoración, entre los aspectos que cobran mayor importancia, se encuentra el diagnóstico de la adicciones (consumo de SPA) y enfermedades mentales, razón por la cual se considera imperiosa la articulación interinstitucional para dar respuesta a dichas necesidades;  el desarrollo de los programas al interior del centro se propone la organización de la oferta a nivel de competencias a desarrollar o fortalecer, así: </w:t>
      </w:r>
      <w:r w:rsidRPr="00C129E1">
        <w:rPr>
          <w:rFonts w:ascii="Arial" w:eastAsia="Arial" w:hAnsi="Arial" w:cs="Arial"/>
          <w:i/>
          <w:u w:val="single"/>
        </w:rPr>
        <w:t>(a)</w:t>
      </w:r>
      <w:r w:rsidRPr="00C129E1">
        <w:rPr>
          <w:rFonts w:ascii="Arial" w:eastAsia="Arial" w:hAnsi="Arial" w:cs="Arial"/>
        </w:rPr>
        <w:t xml:space="preserve"> </w:t>
      </w:r>
      <w:r w:rsidRPr="00C129E1">
        <w:rPr>
          <w:rFonts w:ascii="Arial" w:eastAsia="Arial" w:hAnsi="Arial" w:cs="Arial"/>
          <w:i/>
          <w:u w:val="single"/>
        </w:rPr>
        <w:t>Competencias Cognitivas</w:t>
      </w:r>
      <w:r w:rsidRPr="00C129E1">
        <w:rPr>
          <w:rFonts w:ascii="Arial" w:eastAsia="Arial" w:hAnsi="Arial" w:cs="Arial"/>
        </w:rPr>
        <w:t xml:space="preserve">: Desarrollo de habilidades socioemocionales (Regulación emocional y habilidades sociales), Pensamiento lógico, Autonomía progresiva; </w:t>
      </w:r>
      <w:r w:rsidRPr="00C129E1">
        <w:rPr>
          <w:rFonts w:ascii="Arial" w:eastAsia="Arial" w:hAnsi="Arial" w:cs="Arial"/>
          <w:i/>
          <w:u w:val="single"/>
        </w:rPr>
        <w:t>(b) Competencias Sociales</w:t>
      </w:r>
      <w:r w:rsidRPr="00C129E1">
        <w:rPr>
          <w:rFonts w:ascii="Arial" w:eastAsia="Arial" w:hAnsi="Arial" w:cs="Arial"/>
        </w:rPr>
        <w:t xml:space="preserve">: Convivencia Acuerdo de convivencia, Mecanismos de participación y comunicación con jóvenes y familias, Procesos restaurativos (3R), Ciudadanía y legalidad; </w:t>
      </w:r>
      <w:r w:rsidRPr="00C129E1">
        <w:rPr>
          <w:rFonts w:ascii="Arial" w:eastAsia="Arial" w:hAnsi="Arial" w:cs="Arial"/>
          <w:i/>
          <w:u w:val="single"/>
        </w:rPr>
        <w:t>(c) Competencias Laborales</w:t>
      </w:r>
      <w:r w:rsidRPr="00C129E1">
        <w:rPr>
          <w:rFonts w:ascii="Arial" w:eastAsia="Arial" w:hAnsi="Arial" w:cs="Arial"/>
        </w:rPr>
        <w:t xml:space="preserve">: Formación para el trabajo, Talleres </w:t>
      </w:r>
      <w:r w:rsidRPr="00C129E1">
        <w:rPr>
          <w:rFonts w:ascii="Arial" w:eastAsia="Arial" w:hAnsi="Arial" w:cs="Arial"/>
        </w:rPr>
        <w:lastRenderedPageBreak/>
        <w:t xml:space="preserve">productivos, Habilidades para el trabajo; </w:t>
      </w:r>
      <w:r w:rsidRPr="00C129E1">
        <w:rPr>
          <w:rFonts w:ascii="Arial" w:eastAsia="Arial" w:hAnsi="Arial" w:cs="Arial"/>
          <w:i/>
          <w:u w:val="single"/>
        </w:rPr>
        <w:t>(d) Competencias comunicativas y participativas:</w:t>
      </w:r>
      <w:r w:rsidRPr="00C129E1">
        <w:rPr>
          <w:rFonts w:ascii="Arial" w:eastAsia="Arial" w:hAnsi="Arial" w:cs="Arial"/>
        </w:rPr>
        <w:t xml:space="preserve"> Expresiones artísticas, Fomento de la cultura de lectura y escritura, Deporte.</w:t>
      </w:r>
    </w:p>
    <w:p w14:paraId="58C44B30" w14:textId="77777777" w:rsidR="002E19E0" w:rsidRPr="00C129E1" w:rsidRDefault="002E19E0" w:rsidP="002E19E0">
      <w:pPr>
        <w:spacing w:after="0" w:line="240" w:lineRule="auto"/>
        <w:jc w:val="both"/>
        <w:rPr>
          <w:rFonts w:ascii="Arial" w:eastAsia="Arial" w:hAnsi="Arial" w:cs="Arial"/>
          <w:sz w:val="22"/>
          <w:szCs w:val="22"/>
          <w:lang w:val="es-CO"/>
        </w:rPr>
      </w:pPr>
    </w:p>
    <w:p w14:paraId="7D854EFE" w14:textId="77777777" w:rsidR="002E19E0" w:rsidRPr="00C129E1" w:rsidRDefault="002E19E0" w:rsidP="002E19E0">
      <w:pPr>
        <w:spacing w:after="0" w:line="240" w:lineRule="auto"/>
        <w:jc w:val="both"/>
        <w:rPr>
          <w:rFonts w:ascii="Arial" w:hAnsi="Arial" w:cs="Arial"/>
          <w:b/>
          <w:sz w:val="22"/>
          <w:szCs w:val="22"/>
          <w:lang w:val="es-CO"/>
        </w:rPr>
      </w:pPr>
      <w:r w:rsidRPr="00C129E1">
        <w:rPr>
          <w:rFonts w:ascii="Arial" w:hAnsi="Arial" w:cs="Arial"/>
          <w:b/>
          <w:sz w:val="22"/>
          <w:szCs w:val="22"/>
          <w:lang w:val="es-CO"/>
        </w:rPr>
        <w:t xml:space="preserve">b. Implementación </w:t>
      </w:r>
    </w:p>
    <w:p w14:paraId="7E346F50" w14:textId="77777777" w:rsidR="002E19E0" w:rsidRPr="00C129E1" w:rsidRDefault="002E19E0" w:rsidP="002E19E0">
      <w:pPr>
        <w:spacing w:after="0" w:line="240" w:lineRule="auto"/>
        <w:jc w:val="both"/>
        <w:rPr>
          <w:rFonts w:ascii="Arial" w:hAnsi="Arial" w:cs="Arial"/>
          <w:b/>
          <w:sz w:val="22"/>
          <w:szCs w:val="22"/>
          <w:lang w:val="es-CO"/>
        </w:rPr>
      </w:pPr>
    </w:p>
    <w:p w14:paraId="3C9F58CF" w14:textId="77777777" w:rsidR="002E19E0" w:rsidRPr="00C129E1" w:rsidRDefault="002E19E0" w:rsidP="002E19E0">
      <w:pPr>
        <w:spacing w:after="0" w:line="240" w:lineRule="auto"/>
        <w:jc w:val="both"/>
        <w:rPr>
          <w:rFonts w:ascii="Arial" w:hAnsi="Arial" w:cs="Arial"/>
          <w:sz w:val="22"/>
          <w:szCs w:val="22"/>
          <w:lang w:val="es-CO"/>
        </w:rPr>
      </w:pPr>
      <w:r w:rsidRPr="00C129E1">
        <w:rPr>
          <w:rFonts w:ascii="Arial" w:hAnsi="Arial" w:cs="Arial"/>
          <w:sz w:val="22"/>
          <w:szCs w:val="22"/>
          <w:lang w:val="es-CO"/>
        </w:rPr>
        <w:t>Paralelo al perfilamiento del modelo, se viene implementando en los 5 Centros de Atención Especializada los programas de justicia restaurativa, Cuenta hasta Diez, promoción de lectura, asesoría legal, formación artística, articulación institucional para la generación de oportunidades a través de educación formal y no formal.</w:t>
      </w:r>
    </w:p>
    <w:p w14:paraId="481EC3B5" w14:textId="77777777" w:rsidR="002E19E0" w:rsidRPr="00C129E1" w:rsidRDefault="002E19E0" w:rsidP="002E19E0">
      <w:pPr>
        <w:spacing w:after="0" w:line="240" w:lineRule="auto"/>
        <w:jc w:val="both"/>
        <w:rPr>
          <w:rFonts w:ascii="Arial" w:hAnsi="Arial" w:cs="Arial"/>
          <w:b/>
          <w:sz w:val="22"/>
          <w:szCs w:val="22"/>
          <w:lang w:val="es-CO"/>
        </w:rPr>
      </w:pPr>
    </w:p>
    <w:p w14:paraId="3A4D0DEF" w14:textId="77777777" w:rsidR="002E19E0" w:rsidRPr="00C129E1" w:rsidRDefault="002E19E0" w:rsidP="002E19E0">
      <w:pPr>
        <w:spacing w:after="0" w:line="240" w:lineRule="auto"/>
        <w:jc w:val="both"/>
        <w:rPr>
          <w:rFonts w:ascii="Arial" w:hAnsi="Arial" w:cs="Arial"/>
          <w:b/>
          <w:bCs/>
          <w:color w:val="A6A6A6" w:themeColor="background1" w:themeShade="A6"/>
          <w:sz w:val="22"/>
          <w:szCs w:val="22"/>
        </w:rPr>
      </w:pPr>
      <w:r w:rsidRPr="00C129E1">
        <w:rPr>
          <w:rFonts w:ascii="Arial" w:hAnsi="Arial" w:cs="Arial"/>
          <w:b/>
          <w:bCs/>
          <w:sz w:val="22"/>
          <w:szCs w:val="22"/>
        </w:rPr>
        <w:t xml:space="preserve">BENEFICIOS: </w:t>
      </w:r>
    </w:p>
    <w:p w14:paraId="391C6A7C" w14:textId="77777777" w:rsidR="002E19E0" w:rsidRPr="00C129E1" w:rsidRDefault="002E19E0" w:rsidP="002E19E0">
      <w:pPr>
        <w:spacing w:after="0" w:line="240" w:lineRule="auto"/>
        <w:jc w:val="both"/>
        <w:rPr>
          <w:rFonts w:ascii="Arial" w:eastAsia="Arial" w:hAnsi="Arial" w:cs="Arial"/>
          <w:sz w:val="22"/>
          <w:szCs w:val="22"/>
        </w:rPr>
      </w:pPr>
    </w:p>
    <w:p w14:paraId="122DD6AA" w14:textId="77777777" w:rsidR="002E19E0" w:rsidRPr="00C129E1" w:rsidRDefault="002E19E0" w:rsidP="002E19E0">
      <w:pPr>
        <w:spacing w:after="0" w:line="240" w:lineRule="auto"/>
        <w:jc w:val="both"/>
        <w:rPr>
          <w:rFonts w:ascii="Arial" w:hAnsi="Arial" w:cs="Arial"/>
          <w:i/>
          <w:sz w:val="22"/>
          <w:szCs w:val="22"/>
          <w:u w:val="single"/>
          <w:lang w:val="es-CO"/>
        </w:rPr>
      </w:pPr>
      <w:r w:rsidRPr="00C129E1">
        <w:rPr>
          <w:rFonts w:ascii="Arial" w:hAnsi="Arial" w:cs="Arial"/>
          <w:i/>
          <w:sz w:val="22"/>
          <w:szCs w:val="22"/>
          <w:u w:val="single"/>
          <w:lang w:val="es-CO"/>
        </w:rPr>
        <w:t xml:space="preserve">Implementación en CAE Jóvenes del futuro </w:t>
      </w:r>
    </w:p>
    <w:p w14:paraId="0390F368" w14:textId="77777777" w:rsidR="002E19E0" w:rsidRPr="00C129E1" w:rsidRDefault="002E19E0" w:rsidP="002E19E0">
      <w:pPr>
        <w:pStyle w:val="NormalWeb"/>
        <w:spacing w:before="0" w:beforeAutospacing="0" w:after="0" w:afterAutospacing="0"/>
        <w:ind w:left="720"/>
        <w:jc w:val="both"/>
        <w:rPr>
          <w:rFonts w:ascii="Arial" w:hAnsi="Arial" w:cs="Arial"/>
          <w:color w:val="4472C4" w:themeColor="accent5"/>
          <w:sz w:val="22"/>
          <w:szCs w:val="22"/>
        </w:rPr>
      </w:pPr>
    </w:p>
    <w:p w14:paraId="6AD6805F" w14:textId="77777777" w:rsidR="002E19E0" w:rsidRPr="00C129E1" w:rsidRDefault="002E19E0" w:rsidP="00220993">
      <w:pPr>
        <w:pStyle w:val="Prrafodelista"/>
        <w:numPr>
          <w:ilvl w:val="0"/>
          <w:numId w:val="56"/>
        </w:numPr>
        <w:spacing w:after="0" w:line="240" w:lineRule="auto"/>
        <w:ind w:left="284" w:hanging="284"/>
        <w:jc w:val="both"/>
        <w:rPr>
          <w:rFonts w:ascii="Arial" w:hAnsi="Arial" w:cs="Arial"/>
        </w:rPr>
      </w:pPr>
      <w:r w:rsidRPr="00C129E1">
        <w:rPr>
          <w:rFonts w:ascii="Arial" w:hAnsi="Arial" w:cs="Arial"/>
          <w:b/>
        </w:rPr>
        <w:t xml:space="preserve">Justicia restaurativa: </w:t>
      </w:r>
      <w:r w:rsidRPr="00C129E1">
        <w:rPr>
          <w:rFonts w:ascii="Arial" w:hAnsi="Arial" w:cs="Arial"/>
        </w:rPr>
        <w:t>Realización de diagnóstico individual, valoración y sensibilización en articulación al proceso restaurativo, aplicación de la Escala de Valoración Aptitudes hacia la Justicia Restaurativa –EVAJR-. Se han adelantado actividades pedagógicas (conociéndome) y generación de espacios de dialogo (historias de vida y pensamientos frente al qué hacer delictivo).</w:t>
      </w:r>
    </w:p>
    <w:p w14:paraId="4207A111" w14:textId="77777777" w:rsidR="002E19E0" w:rsidRPr="00C129E1" w:rsidRDefault="002E19E0" w:rsidP="00220993">
      <w:pPr>
        <w:pStyle w:val="NormalWeb"/>
        <w:numPr>
          <w:ilvl w:val="0"/>
          <w:numId w:val="56"/>
        </w:numPr>
        <w:spacing w:before="0" w:beforeAutospacing="0" w:after="0" w:afterAutospacing="0"/>
        <w:ind w:left="284" w:hanging="284"/>
        <w:jc w:val="both"/>
        <w:rPr>
          <w:rFonts w:ascii="Arial" w:hAnsi="Arial" w:cs="Arial"/>
          <w:sz w:val="22"/>
          <w:szCs w:val="22"/>
        </w:rPr>
      </w:pPr>
      <w:r w:rsidRPr="00C129E1">
        <w:rPr>
          <w:rFonts w:ascii="Arial" w:hAnsi="Arial" w:cs="Arial"/>
          <w:b/>
          <w:bCs/>
          <w:sz w:val="22"/>
          <w:szCs w:val="22"/>
        </w:rPr>
        <w:t xml:space="preserve">Cuenta hasta diez: </w:t>
      </w:r>
      <w:r w:rsidRPr="00C129E1">
        <w:rPr>
          <w:rFonts w:ascii="Arial" w:hAnsi="Arial" w:cs="Arial"/>
          <w:sz w:val="22"/>
          <w:szCs w:val="22"/>
        </w:rPr>
        <w:t xml:space="preserve">Acompañamiento al equipo psicosocial de IDIPRON para promover la generación de hábitos de vida saludable, mediante la implementación de actividades de autocuidado y deportivas. Se realizó entrevista motivacional para dar a conocer el programa, generar la empatía de los jóvenes y recepción de consentimientos informados para la implementación. Se dio inició a los talleres de cuenta hasta diez con seis participantes. </w:t>
      </w:r>
    </w:p>
    <w:p w14:paraId="39BADA06" w14:textId="77777777" w:rsidR="002E19E0" w:rsidRPr="00C129E1" w:rsidRDefault="002E19E0" w:rsidP="00220993">
      <w:pPr>
        <w:pStyle w:val="Prrafodelista"/>
        <w:numPr>
          <w:ilvl w:val="0"/>
          <w:numId w:val="56"/>
        </w:numPr>
        <w:spacing w:after="0" w:line="240" w:lineRule="auto"/>
        <w:ind w:left="284" w:hanging="284"/>
        <w:jc w:val="both"/>
        <w:rPr>
          <w:rFonts w:ascii="Arial" w:hAnsi="Arial" w:cs="Arial"/>
        </w:rPr>
      </w:pPr>
      <w:r w:rsidRPr="00C129E1">
        <w:rPr>
          <w:rFonts w:ascii="Arial" w:hAnsi="Arial" w:cs="Arial"/>
          <w:b/>
        </w:rPr>
        <w:t>Promoción de lectura y escritura literaria:</w:t>
      </w:r>
      <w:r w:rsidRPr="00C129E1">
        <w:rPr>
          <w:rFonts w:ascii="Arial" w:hAnsi="Arial" w:cs="Arial"/>
        </w:rPr>
        <w:t xml:space="preserve"> Movilización de material bibliográfico y audiovisual para el fomento de la promoción de lectura con el objetivo de generar reflexiones y análisis sobre los textos abordados, y así formar sentido crítico y político en la población. De otra parte, se afianzó la propuesta del libro informativo para identificar temas de interés ofreciéndoles una información precisa y veraz de acuerdo a sus preferencias.</w:t>
      </w:r>
    </w:p>
    <w:p w14:paraId="504AF1A5" w14:textId="77777777" w:rsidR="002E19E0" w:rsidRPr="00C129E1" w:rsidRDefault="002E19E0" w:rsidP="00220993">
      <w:pPr>
        <w:pStyle w:val="Prrafodelista"/>
        <w:numPr>
          <w:ilvl w:val="0"/>
          <w:numId w:val="53"/>
        </w:numPr>
        <w:spacing w:after="0" w:line="240" w:lineRule="auto"/>
        <w:ind w:left="284" w:hanging="284"/>
        <w:jc w:val="both"/>
        <w:rPr>
          <w:rFonts w:ascii="Arial" w:hAnsi="Arial" w:cs="Arial"/>
        </w:rPr>
      </w:pPr>
      <w:r w:rsidRPr="00C129E1">
        <w:rPr>
          <w:rFonts w:ascii="Arial" w:hAnsi="Arial" w:cs="Arial"/>
          <w:b/>
        </w:rPr>
        <w:t>Adecuación espacio físico – Biblioteca:</w:t>
      </w:r>
      <w:r w:rsidRPr="00C129E1">
        <w:rPr>
          <w:rFonts w:ascii="Arial" w:hAnsi="Arial" w:cs="Arial"/>
        </w:rPr>
        <w:t xml:space="preserve"> Uno de los objetivos trazados con el proceso de fomento a la lectura y escritura. Es la creación de un espacio físico el cual fomente la cultura escrita e información en la población; sensibilizando el arte de la palabra y distintas manifestaciones culturales y artísticas como una manera de conocer y comunicar el mundo. Para llevar a cabo este proceso, se ha invitado a la población de jóvenes y al equipo administrativo de la institución a hacer parte de la creación conjunta de este escenario – La Biblioteca. </w:t>
      </w:r>
    </w:p>
    <w:p w14:paraId="66251C22" w14:textId="77777777" w:rsidR="002E19E0" w:rsidRPr="00C129E1" w:rsidRDefault="002E19E0" w:rsidP="00220993">
      <w:pPr>
        <w:pStyle w:val="Prrafodelista"/>
        <w:numPr>
          <w:ilvl w:val="0"/>
          <w:numId w:val="53"/>
        </w:numPr>
        <w:spacing w:after="0" w:line="240" w:lineRule="auto"/>
        <w:ind w:left="284" w:hanging="284"/>
        <w:jc w:val="both"/>
        <w:rPr>
          <w:rFonts w:ascii="Arial" w:hAnsi="Arial" w:cs="Arial"/>
        </w:rPr>
      </w:pPr>
      <w:r w:rsidRPr="00C129E1">
        <w:rPr>
          <w:rFonts w:ascii="Arial" w:hAnsi="Arial" w:cs="Arial"/>
          <w:b/>
        </w:rPr>
        <w:t>Arte</w:t>
      </w:r>
      <w:r w:rsidRPr="00C129E1">
        <w:rPr>
          <w:rFonts w:ascii="Arial" w:hAnsi="Arial" w:cs="Arial"/>
        </w:rPr>
        <w:t xml:space="preserve">: A partir de los diálogos sobre la importancia de la </w:t>
      </w:r>
      <w:r w:rsidRPr="00C129E1">
        <w:rPr>
          <w:rFonts w:ascii="Arial" w:hAnsi="Arial" w:cs="Arial"/>
          <w:i/>
          <w:u w:val="single"/>
        </w:rPr>
        <w:t>“palabra”</w:t>
      </w:r>
      <w:r w:rsidRPr="00C129E1">
        <w:rPr>
          <w:rFonts w:ascii="Arial" w:hAnsi="Arial" w:cs="Arial"/>
        </w:rPr>
        <w:t xml:space="preserve"> como herramienta estética del lenguaje, valor cultural de una sociedad y herramienta política del ser humano, se argumentó la creación colectiva del contenido de una de las paredes la cual consiste en plasmar diferentes palabras alusivas a valores, arte, cultura y formas de vida. En este proceso se ha vinculado los jóvenes de la institución y los administrativos. </w:t>
      </w:r>
    </w:p>
    <w:p w14:paraId="38B53259" w14:textId="77777777" w:rsidR="002E19E0" w:rsidRPr="00C129E1" w:rsidRDefault="002E19E0" w:rsidP="00220993">
      <w:pPr>
        <w:pStyle w:val="Prrafodelista"/>
        <w:numPr>
          <w:ilvl w:val="0"/>
          <w:numId w:val="52"/>
        </w:numPr>
        <w:spacing w:after="0" w:line="240" w:lineRule="auto"/>
        <w:ind w:left="284" w:hanging="284"/>
        <w:jc w:val="both"/>
        <w:rPr>
          <w:rFonts w:ascii="Arial" w:hAnsi="Arial" w:cs="Arial"/>
          <w:bdr w:val="none" w:sz="0" w:space="0" w:color="auto" w:frame="1"/>
          <w:shd w:val="clear" w:color="auto" w:fill="FFFFFF"/>
        </w:rPr>
      </w:pPr>
      <w:r w:rsidRPr="00C129E1">
        <w:rPr>
          <w:rFonts w:ascii="Arial" w:hAnsi="Arial" w:cs="Arial"/>
          <w:b/>
        </w:rPr>
        <w:t>Asesoría</w:t>
      </w:r>
      <w:r w:rsidRPr="00C129E1">
        <w:rPr>
          <w:rFonts w:ascii="Arial" w:hAnsi="Arial" w:cs="Arial"/>
        </w:rPr>
        <w:t xml:space="preserve"> </w:t>
      </w:r>
      <w:r w:rsidRPr="00C129E1">
        <w:rPr>
          <w:rFonts w:ascii="Arial" w:hAnsi="Arial" w:cs="Arial"/>
          <w:b/>
        </w:rPr>
        <w:t>legal:</w:t>
      </w:r>
      <w:r w:rsidRPr="00C129E1">
        <w:rPr>
          <w:rFonts w:ascii="Arial" w:hAnsi="Arial" w:cs="Arial"/>
        </w:rPr>
        <w:t xml:space="preserve"> A</w:t>
      </w:r>
      <w:r w:rsidRPr="00C129E1">
        <w:rPr>
          <w:rFonts w:ascii="Arial" w:hAnsi="Arial" w:cs="Arial"/>
          <w:bdr w:val="none" w:sz="0" w:space="0" w:color="auto" w:frame="1"/>
          <w:shd w:val="clear" w:color="auto" w:fill="FFFFFF"/>
        </w:rPr>
        <w:t xml:space="preserve">poyo en la solución de inquietudes de los jóvenes, sus familias e IDIPRON sobre la Ley de Infancia y Adolescencia, el proceso penal, el cumplimiento de la sanción, elaboración de tramites o comunicaciones ante los Jueces de Conocimiento. </w:t>
      </w:r>
    </w:p>
    <w:p w14:paraId="1A594CB0" w14:textId="77777777" w:rsidR="002E19E0" w:rsidRPr="00C129E1" w:rsidRDefault="002E19E0" w:rsidP="00220993">
      <w:pPr>
        <w:pStyle w:val="Prrafodelista"/>
        <w:numPr>
          <w:ilvl w:val="0"/>
          <w:numId w:val="52"/>
        </w:numPr>
        <w:spacing w:after="0" w:line="240" w:lineRule="auto"/>
        <w:ind w:left="284" w:hanging="284"/>
        <w:jc w:val="both"/>
        <w:rPr>
          <w:rFonts w:ascii="Arial" w:hAnsi="Arial" w:cs="Arial"/>
          <w:bdr w:val="none" w:sz="0" w:space="0" w:color="auto" w:frame="1"/>
          <w:shd w:val="clear" w:color="auto" w:fill="FFFFFF"/>
        </w:rPr>
      </w:pPr>
      <w:r w:rsidRPr="00C129E1">
        <w:rPr>
          <w:rFonts w:ascii="Arial" w:hAnsi="Arial" w:cs="Arial"/>
          <w:b/>
        </w:rPr>
        <w:lastRenderedPageBreak/>
        <w:t>Talleres IDARTES</w:t>
      </w:r>
      <w:r w:rsidRPr="00C129E1">
        <w:rPr>
          <w:rFonts w:ascii="Arial" w:hAnsi="Arial" w:cs="Arial"/>
        </w:rPr>
        <w:t xml:space="preserve">: A través </w:t>
      </w:r>
      <w:r w:rsidRPr="00C129E1">
        <w:rPr>
          <w:rFonts w:ascii="Arial" w:hAnsi="Arial" w:cs="Arial"/>
          <w:bdr w:val="none" w:sz="0" w:space="0" w:color="auto" w:frame="1"/>
          <w:shd w:val="clear" w:color="auto" w:fill="FFFFFF"/>
        </w:rPr>
        <w:t xml:space="preserve">del Convenio interadministrativo No. 810-2019 entre la SDSCJ y el Instituto Distrital de las Artes -IDARTES- </w:t>
      </w:r>
      <w:r w:rsidRPr="00C129E1">
        <w:rPr>
          <w:rFonts w:ascii="Arial" w:hAnsi="Arial" w:cs="Arial"/>
        </w:rPr>
        <w:t>se dio inicio al proceso de formación en artes plásticas en el cual se permite la libre expresión artística de los jóvenes y posteriormente se realiza el acompañamiento para el afianzamiento de conocimiento y la técnica.</w:t>
      </w:r>
    </w:p>
    <w:p w14:paraId="6EDFB2EF" w14:textId="77777777" w:rsidR="002E19E0" w:rsidRPr="00C129E1" w:rsidRDefault="002E19E0" w:rsidP="00220993">
      <w:pPr>
        <w:pStyle w:val="Prrafodelista"/>
        <w:numPr>
          <w:ilvl w:val="0"/>
          <w:numId w:val="52"/>
        </w:numPr>
        <w:spacing w:after="0" w:line="240" w:lineRule="auto"/>
        <w:ind w:left="284" w:hanging="284"/>
        <w:jc w:val="both"/>
        <w:rPr>
          <w:rFonts w:ascii="Arial" w:hAnsi="Arial" w:cs="Arial"/>
          <w:bdr w:val="none" w:sz="0" w:space="0" w:color="auto" w:frame="1"/>
          <w:shd w:val="clear" w:color="auto" w:fill="FFFFFF"/>
        </w:rPr>
      </w:pPr>
      <w:r w:rsidRPr="00C129E1">
        <w:rPr>
          <w:rFonts w:ascii="Arial" w:hAnsi="Arial" w:cs="Arial"/>
          <w:b/>
          <w:bdr w:val="none" w:sz="0" w:space="0" w:color="auto" w:frame="1"/>
          <w:shd w:val="clear" w:color="auto" w:fill="FFFFFF"/>
        </w:rPr>
        <w:t>Articulación de la oferta de servicios del Distrito:</w:t>
      </w:r>
      <w:r w:rsidRPr="00C129E1">
        <w:rPr>
          <w:rFonts w:ascii="Arial" w:hAnsi="Arial" w:cs="Arial"/>
          <w:bdr w:val="none" w:sz="0" w:space="0" w:color="auto" w:frame="1"/>
          <w:shd w:val="clear" w:color="auto" w:fill="FFFFFF"/>
        </w:rPr>
        <w:t xml:space="preserve"> Se gestiona la articulación para garantizar el acceso a proyectos o actividades de educación no formal con el Jardín Botánico, la Secretaría Distrital de Cultura, Recreación y Deporte, la Secretaria Distrital de Integración Social, la Secretaria Distrital de Ambiente, el instituto distrital de Recreación y Deporte.  </w:t>
      </w:r>
    </w:p>
    <w:p w14:paraId="38F9FA0A" w14:textId="77777777" w:rsidR="002E19E0" w:rsidRPr="00C129E1" w:rsidRDefault="002E19E0" w:rsidP="002E19E0">
      <w:pPr>
        <w:spacing w:after="0" w:line="240" w:lineRule="auto"/>
        <w:jc w:val="both"/>
        <w:rPr>
          <w:rFonts w:ascii="Arial" w:hAnsi="Arial" w:cs="Arial"/>
          <w:i/>
          <w:sz w:val="22"/>
          <w:szCs w:val="22"/>
          <w:u w:val="single"/>
          <w:lang w:val="es-CO"/>
        </w:rPr>
      </w:pPr>
    </w:p>
    <w:p w14:paraId="68FA1212" w14:textId="77777777" w:rsidR="002E19E0" w:rsidRPr="00B87F45" w:rsidRDefault="002E19E0" w:rsidP="002E19E0">
      <w:pPr>
        <w:spacing w:after="0" w:line="240" w:lineRule="auto"/>
        <w:jc w:val="both"/>
        <w:rPr>
          <w:rFonts w:ascii="Arial" w:hAnsi="Arial" w:cs="Arial"/>
          <w:sz w:val="22"/>
          <w:szCs w:val="22"/>
          <w:u w:val="single"/>
          <w:lang w:val="es-CO"/>
        </w:rPr>
      </w:pPr>
      <w:r w:rsidRPr="00B87F45">
        <w:rPr>
          <w:rFonts w:ascii="Arial" w:hAnsi="Arial" w:cs="Arial"/>
          <w:sz w:val="22"/>
          <w:szCs w:val="22"/>
          <w:u w:val="single"/>
          <w:lang w:val="es-CO"/>
        </w:rPr>
        <w:t>Implementación en CAE Bosconia</w:t>
      </w:r>
    </w:p>
    <w:p w14:paraId="5C941E78" w14:textId="77777777" w:rsidR="002E19E0" w:rsidRPr="00C129E1" w:rsidRDefault="002E19E0" w:rsidP="002E19E0">
      <w:pPr>
        <w:spacing w:after="0" w:line="240" w:lineRule="auto"/>
        <w:jc w:val="both"/>
        <w:rPr>
          <w:rFonts w:ascii="Arial" w:hAnsi="Arial" w:cs="Arial"/>
          <w:i/>
          <w:sz w:val="22"/>
          <w:szCs w:val="22"/>
          <w:u w:val="single"/>
          <w:lang w:val="es-CO"/>
        </w:rPr>
      </w:pPr>
    </w:p>
    <w:p w14:paraId="3961CAF2" w14:textId="77777777" w:rsidR="002E19E0" w:rsidRPr="00C129E1" w:rsidRDefault="002E19E0" w:rsidP="00220993">
      <w:pPr>
        <w:pStyle w:val="Prrafodelista"/>
        <w:numPr>
          <w:ilvl w:val="0"/>
          <w:numId w:val="54"/>
        </w:numPr>
        <w:spacing w:after="0" w:line="240" w:lineRule="auto"/>
        <w:ind w:left="284" w:hanging="284"/>
        <w:jc w:val="both"/>
        <w:rPr>
          <w:rFonts w:ascii="Arial" w:hAnsi="Arial" w:cs="Arial"/>
        </w:rPr>
      </w:pPr>
      <w:r w:rsidRPr="00C129E1">
        <w:rPr>
          <w:rFonts w:ascii="Arial" w:hAnsi="Arial" w:cs="Arial"/>
          <w:b/>
          <w:bCs/>
        </w:rPr>
        <w:t>Cuenta Hasta Diez</w:t>
      </w:r>
      <w:r w:rsidRPr="00C129E1">
        <w:rPr>
          <w:rFonts w:ascii="Arial" w:hAnsi="Arial" w:cs="Arial"/>
        </w:rPr>
        <w:t xml:space="preserve">: se culminó la implementación de la segunda cohorte 2019 y se dio inició a la tercera cohorte. Como una forma de brindar herramientas de análisis a los adolescentes/jóvenes, se implementó el protocolo de pensamiento lógico con un grupo de 11 participantes. </w:t>
      </w:r>
    </w:p>
    <w:p w14:paraId="77B36839" w14:textId="77777777" w:rsidR="002E19E0" w:rsidRPr="00C129E1" w:rsidRDefault="002E19E0" w:rsidP="00220993">
      <w:pPr>
        <w:pStyle w:val="Prrafodelista"/>
        <w:numPr>
          <w:ilvl w:val="0"/>
          <w:numId w:val="54"/>
        </w:numPr>
        <w:spacing w:after="0" w:line="240" w:lineRule="auto"/>
        <w:ind w:left="284" w:hanging="284"/>
        <w:jc w:val="both"/>
        <w:rPr>
          <w:rFonts w:ascii="Arial" w:hAnsi="Arial" w:cs="Arial"/>
        </w:rPr>
      </w:pPr>
      <w:r w:rsidRPr="00C129E1">
        <w:rPr>
          <w:rFonts w:ascii="Arial" w:hAnsi="Arial" w:cs="Arial"/>
          <w:b/>
          <w:bCs/>
        </w:rPr>
        <w:t xml:space="preserve">Justicia restaurativa: </w:t>
      </w:r>
      <w:r w:rsidRPr="00C129E1">
        <w:rPr>
          <w:rFonts w:ascii="Arial" w:hAnsi="Arial" w:cs="Arial"/>
        </w:rPr>
        <w:t xml:space="preserve">Se avanza en la atención de 9 casos de adolescentes y jóvenes que han manifestado su interés y compromiso en adelantar un proceso restaurativo </w:t>
      </w:r>
    </w:p>
    <w:p w14:paraId="38B24965" w14:textId="77777777" w:rsidR="002E19E0" w:rsidRPr="00C129E1" w:rsidRDefault="002E19E0" w:rsidP="00220993">
      <w:pPr>
        <w:pStyle w:val="Prrafodelista"/>
        <w:numPr>
          <w:ilvl w:val="0"/>
          <w:numId w:val="54"/>
        </w:numPr>
        <w:spacing w:after="0" w:line="240" w:lineRule="auto"/>
        <w:ind w:left="284" w:hanging="284"/>
        <w:jc w:val="both"/>
        <w:rPr>
          <w:rFonts w:ascii="Arial" w:hAnsi="Arial" w:cs="Arial"/>
        </w:rPr>
      </w:pPr>
      <w:r w:rsidRPr="00C129E1">
        <w:rPr>
          <w:rFonts w:ascii="Arial" w:hAnsi="Arial" w:cs="Arial"/>
          <w:b/>
        </w:rPr>
        <w:t xml:space="preserve">Adecuación espacio físico – Biblioteca: </w:t>
      </w:r>
      <w:r w:rsidRPr="00C129E1">
        <w:rPr>
          <w:rFonts w:ascii="Arial" w:hAnsi="Arial" w:cs="Arial"/>
        </w:rPr>
        <w:t>Se ha avanzó en la sensibilización para la creación de un espacio físico que visibilice la importancia de leer y escribir juega un papel relevante que fortalece las acciones trazadas en la promoción de la lectura y escritura.</w:t>
      </w:r>
    </w:p>
    <w:p w14:paraId="2AB676BE" w14:textId="77777777" w:rsidR="002E19E0" w:rsidRPr="00C129E1" w:rsidRDefault="002E19E0" w:rsidP="00220993">
      <w:pPr>
        <w:pStyle w:val="Prrafodelista"/>
        <w:numPr>
          <w:ilvl w:val="0"/>
          <w:numId w:val="54"/>
        </w:numPr>
        <w:spacing w:after="0" w:line="240" w:lineRule="auto"/>
        <w:ind w:left="284" w:hanging="284"/>
        <w:jc w:val="both"/>
        <w:rPr>
          <w:rFonts w:ascii="Arial" w:hAnsi="Arial" w:cs="Arial"/>
        </w:rPr>
      </w:pPr>
      <w:r w:rsidRPr="00C129E1">
        <w:rPr>
          <w:rFonts w:ascii="Arial" w:hAnsi="Arial" w:cs="Arial"/>
          <w:b/>
        </w:rPr>
        <w:t xml:space="preserve">Promoción de lectura y escritura literaria: </w:t>
      </w:r>
      <w:r w:rsidRPr="00C129E1">
        <w:rPr>
          <w:rFonts w:ascii="Arial" w:hAnsi="Arial" w:cs="Arial"/>
        </w:rPr>
        <w:t>Movilización de material bibliográfico y audiovisual, sesiones de cine foro sensibilizando a los adolescentes y jóvenes sobre la lectura y la escritura en diferentes formatos. De otra parte, se afianzó la propuesta del libro informativo para identificar temas de interés ofreciéndoles una información precisa y veraz de acuerdo a sus preferencias.</w:t>
      </w:r>
    </w:p>
    <w:p w14:paraId="34F622B4" w14:textId="77777777" w:rsidR="002E19E0" w:rsidRPr="00C129E1" w:rsidRDefault="002E19E0" w:rsidP="00220993">
      <w:pPr>
        <w:pStyle w:val="Prrafodelista"/>
        <w:numPr>
          <w:ilvl w:val="0"/>
          <w:numId w:val="54"/>
        </w:numPr>
        <w:spacing w:after="0" w:line="240" w:lineRule="auto"/>
        <w:ind w:left="284" w:hanging="284"/>
        <w:jc w:val="both"/>
        <w:rPr>
          <w:rFonts w:ascii="Arial" w:hAnsi="Arial" w:cs="Arial"/>
        </w:rPr>
      </w:pPr>
      <w:r w:rsidRPr="00C129E1">
        <w:rPr>
          <w:rFonts w:ascii="Arial" w:hAnsi="Arial" w:cs="Arial"/>
          <w:b/>
        </w:rPr>
        <w:t>Talleres IDARTES</w:t>
      </w:r>
      <w:r w:rsidRPr="00C129E1">
        <w:rPr>
          <w:rFonts w:ascii="Arial" w:hAnsi="Arial" w:cs="Arial"/>
        </w:rPr>
        <w:t xml:space="preserve">: A través </w:t>
      </w:r>
      <w:r w:rsidRPr="00C129E1">
        <w:rPr>
          <w:rFonts w:ascii="Arial" w:hAnsi="Arial" w:cs="Arial"/>
          <w:bdr w:val="none" w:sz="0" w:space="0" w:color="auto" w:frame="1"/>
          <w:shd w:val="clear" w:color="auto" w:fill="FFFFFF"/>
        </w:rPr>
        <w:t xml:space="preserve">del Convenio interadministrativo No. 810-2019 entre la SDSCJ y el Instituto Distrital de las Artes -IDARTES- </w:t>
      </w:r>
      <w:r w:rsidRPr="00C129E1">
        <w:rPr>
          <w:rFonts w:ascii="Arial" w:hAnsi="Arial" w:cs="Arial"/>
        </w:rPr>
        <w:t>se dio inicio al proceso de formación en artes electrónicas.</w:t>
      </w:r>
    </w:p>
    <w:p w14:paraId="619E1866" w14:textId="77777777" w:rsidR="002E19E0" w:rsidRPr="00C129E1" w:rsidRDefault="002E19E0" w:rsidP="002E19E0">
      <w:pPr>
        <w:spacing w:after="0" w:line="240" w:lineRule="auto"/>
        <w:jc w:val="both"/>
        <w:rPr>
          <w:rFonts w:ascii="Arial" w:hAnsi="Arial" w:cs="Arial"/>
          <w:i/>
          <w:sz w:val="22"/>
          <w:szCs w:val="22"/>
          <w:u w:val="single"/>
          <w:lang w:val="es-CO"/>
        </w:rPr>
      </w:pPr>
    </w:p>
    <w:p w14:paraId="091AE610" w14:textId="77777777" w:rsidR="002E19E0" w:rsidRPr="004F1375" w:rsidRDefault="002E19E0" w:rsidP="002E19E0">
      <w:pPr>
        <w:spacing w:after="0" w:line="240" w:lineRule="auto"/>
        <w:jc w:val="both"/>
        <w:rPr>
          <w:rFonts w:ascii="Arial" w:hAnsi="Arial" w:cs="Arial"/>
          <w:sz w:val="22"/>
          <w:szCs w:val="22"/>
          <w:u w:val="single"/>
          <w:lang w:val="es-CO"/>
        </w:rPr>
      </w:pPr>
      <w:r w:rsidRPr="004F1375">
        <w:rPr>
          <w:rFonts w:ascii="Arial" w:hAnsi="Arial" w:cs="Arial"/>
          <w:sz w:val="22"/>
          <w:szCs w:val="22"/>
          <w:u w:val="single"/>
          <w:lang w:val="es-CO"/>
        </w:rPr>
        <w:t xml:space="preserve">Implementación en CAE Redentor Adolescentes </w:t>
      </w:r>
    </w:p>
    <w:p w14:paraId="67F8A197" w14:textId="77777777" w:rsidR="002E19E0" w:rsidRPr="00C129E1" w:rsidRDefault="002E19E0" w:rsidP="002E19E0">
      <w:pPr>
        <w:spacing w:after="0" w:line="240" w:lineRule="auto"/>
        <w:jc w:val="both"/>
        <w:rPr>
          <w:rFonts w:ascii="Arial" w:hAnsi="Arial" w:cs="Arial"/>
          <w:i/>
          <w:sz w:val="22"/>
          <w:szCs w:val="22"/>
          <w:u w:val="single"/>
          <w:lang w:val="es-CO"/>
        </w:rPr>
      </w:pPr>
    </w:p>
    <w:p w14:paraId="485C1D62"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bCs/>
        </w:rPr>
        <w:t>Cuenta Hasta Diez</w:t>
      </w:r>
      <w:r w:rsidRPr="00C129E1">
        <w:rPr>
          <w:rFonts w:ascii="Arial" w:hAnsi="Arial" w:cs="Arial"/>
        </w:rPr>
        <w:t xml:space="preserve">: se culminó la implementación de la segunda cohorte 2019 y se dio inició a la primera cohorte del protocolo de pensamiento lógico matemático. </w:t>
      </w:r>
    </w:p>
    <w:p w14:paraId="10E0184A"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rPr>
        <w:t xml:space="preserve">Justicia restaurativa: </w:t>
      </w:r>
      <w:r w:rsidRPr="00C129E1">
        <w:rPr>
          <w:rFonts w:ascii="Arial" w:hAnsi="Arial" w:cs="Arial"/>
        </w:rPr>
        <w:t>Se avanza en la atención de 2 casos de adolescentes y jóvenes que han manifestado su interés y compromiso en adelantar un proceso restaurativo.</w:t>
      </w:r>
    </w:p>
    <w:p w14:paraId="001080A4"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rPr>
        <w:t xml:space="preserve">Promoción de lectura y escritura literaria: </w:t>
      </w:r>
      <w:r w:rsidRPr="00C129E1">
        <w:rPr>
          <w:rFonts w:ascii="Arial" w:hAnsi="Arial" w:cs="Arial"/>
        </w:rPr>
        <w:t xml:space="preserve">Se pintaron las paredes del nuevo espacio y se realizó el traslado de material bibliográfico que conformará las nuevas colecciones de la biblioteca. Dentro de las acciones de promoción de lectura y escritura se promueve el préstamo externo en la población. </w:t>
      </w:r>
    </w:p>
    <w:p w14:paraId="1423B812"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rPr>
        <w:t>Talleres IDARTES</w:t>
      </w:r>
      <w:r w:rsidRPr="00C129E1">
        <w:rPr>
          <w:rFonts w:ascii="Arial" w:hAnsi="Arial" w:cs="Arial"/>
        </w:rPr>
        <w:t xml:space="preserve">: A través </w:t>
      </w:r>
      <w:r w:rsidRPr="00C129E1">
        <w:rPr>
          <w:rFonts w:ascii="Arial" w:hAnsi="Arial" w:cs="Arial"/>
          <w:bdr w:val="none" w:sz="0" w:space="0" w:color="auto" w:frame="1"/>
          <w:shd w:val="clear" w:color="auto" w:fill="FFFFFF"/>
        </w:rPr>
        <w:t xml:space="preserve">del Convenio interadministrativo No. 810-2019 entre la SDSCJ y el Instituto Distrital de las Artes -IDARTES- </w:t>
      </w:r>
      <w:r w:rsidRPr="00C129E1">
        <w:rPr>
          <w:rFonts w:ascii="Arial" w:hAnsi="Arial" w:cs="Arial"/>
        </w:rPr>
        <w:t>se dio inicio al proceso de formación en artes plásticas y música.</w:t>
      </w:r>
    </w:p>
    <w:p w14:paraId="39594FA0" w14:textId="77777777" w:rsidR="002E19E0" w:rsidRPr="00C129E1" w:rsidRDefault="002E19E0" w:rsidP="002E19E0">
      <w:pPr>
        <w:spacing w:after="0" w:line="240" w:lineRule="auto"/>
        <w:jc w:val="both"/>
        <w:rPr>
          <w:rFonts w:ascii="Arial" w:hAnsi="Arial" w:cs="Arial"/>
          <w:i/>
          <w:sz w:val="22"/>
          <w:szCs w:val="22"/>
          <w:u w:val="single"/>
          <w:lang w:val="es-CO"/>
        </w:rPr>
      </w:pPr>
    </w:p>
    <w:p w14:paraId="32508064" w14:textId="77777777" w:rsidR="002E19E0" w:rsidRPr="004F1375" w:rsidRDefault="002E19E0" w:rsidP="002E19E0">
      <w:pPr>
        <w:spacing w:after="0" w:line="240" w:lineRule="auto"/>
        <w:jc w:val="both"/>
        <w:rPr>
          <w:rFonts w:ascii="Arial" w:hAnsi="Arial" w:cs="Arial"/>
          <w:sz w:val="22"/>
          <w:szCs w:val="22"/>
          <w:u w:val="single"/>
          <w:lang w:val="es-CO"/>
        </w:rPr>
      </w:pPr>
      <w:r w:rsidRPr="004F1375">
        <w:rPr>
          <w:rFonts w:ascii="Arial" w:hAnsi="Arial" w:cs="Arial"/>
          <w:sz w:val="22"/>
          <w:szCs w:val="22"/>
          <w:u w:val="single"/>
          <w:lang w:val="es-CO"/>
        </w:rPr>
        <w:t>Implementación en CAE Redentor La Esmeralda</w:t>
      </w:r>
    </w:p>
    <w:p w14:paraId="555A46BB" w14:textId="77777777" w:rsidR="002E19E0" w:rsidRPr="00C129E1" w:rsidRDefault="002E19E0" w:rsidP="002E19E0">
      <w:pPr>
        <w:spacing w:after="0" w:line="240" w:lineRule="auto"/>
        <w:jc w:val="both"/>
        <w:rPr>
          <w:rFonts w:ascii="Arial" w:hAnsi="Arial" w:cs="Arial"/>
          <w:i/>
          <w:sz w:val="22"/>
          <w:szCs w:val="22"/>
          <w:u w:val="single"/>
          <w:lang w:val="es-CO"/>
        </w:rPr>
      </w:pPr>
    </w:p>
    <w:p w14:paraId="03585BF0"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bCs/>
        </w:rPr>
        <w:lastRenderedPageBreak/>
        <w:t>Cuenta Hasta Diez</w:t>
      </w:r>
      <w:r w:rsidRPr="00C129E1">
        <w:rPr>
          <w:rFonts w:ascii="Arial" w:hAnsi="Arial" w:cs="Arial"/>
        </w:rPr>
        <w:t xml:space="preserve">: Se dio inició a la implementación de la segunda cohorte y primera de pensamiento lógico matemático. </w:t>
      </w:r>
    </w:p>
    <w:p w14:paraId="6FCBBE28"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rPr>
        <w:t>Promoción de lectura y escritura literaria:</w:t>
      </w:r>
      <w:r w:rsidRPr="00C129E1">
        <w:rPr>
          <w:rFonts w:ascii="Arial" w:hAnsi="Arial" w:cs="Arial"/>
        </w:rPr>
        <w:t xml:space="preserve"> se promueve en la población la función narrativa de la imagen, logrando la reflexión sobre la imaginación, la creación de realidades y mundos. Se ha contado con invitados que brindan charlas de interés de las jóvenes.</w:t>
      </w:r>
    </w:p>
    <w:p w14:paraId="764AF8AB"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rPr>
        <w:t>Talleres IDARTES</w:t>
      </w:r>
      <w:r w:rsidRPr="00C129E1">
        <w:rPr>
          <w:rFonts w:ascii="Arial" w:hAnsi="Arial" w:cs="Arial"/>
        </w:rPr>
        <w:t xml:space="preserve">: A través </w:t>
      </w:r>
      <w:r w:rsidRPr="00C129E1">
        <w:rPr>
          <w:rFonts w:ascii="Arial" w:hAnsi="Arial" w:cs="Arial"/>
          <w:bdr w:val="none" w:sz="0" w:space="0" w:color="auto" w:frame="1"/>
          <w:shd w:val="clear" w:color="auto" w:fill="FFFFFF"/>
        </w:rPr>
        <w:t xml:space="preserve">del Convenio interadministrativo No. 810-2019 entre la SDSCJ y el Instituto Distrital de las Artes -IDARTES- </w:t>
      </w:r>
      <w:r w:rsidRPr="00C129E1">
        <w:rPr>
          <w:rFonts w:ascii="Arial" w:hAnsi="Arial" w:cs="Arial"/>
        </w:rPr>
        <w:t>se dio inicio al proceso de formación en danza.</w:t>
      </w:r>
    </w:p>
    <w:p w14:paraId="3532A6F1" w14:textId="77777777" w:rsidR="002E19E0" w:rsidRPr="00C129E1" w:rsidRDefault="002E19E0" w:rsidP="002E19E0">
      <w:pPr>
        <w:spacing w:after="0" w:line="240" w:lineRule="auto"/>
        <w:jc w:val="both"/>
        <w:rPr>
          <w:rFonts w:ascii="Arial" w:hAnsi="Arial" w:cs="Arial"/>
          <w:i/>
          <w:sz w:val="22"/>
          <w:szCs w:val="22"/>
          <w:u w:val="single"/>
          <w:lang w:val="es-CO"/>
        </w:rPr>
      </w:pPr>
    </w:p>
    <w:p w14:paraId="41DC7647" w14:textId="5EB3C107" w:rsidR="002E19E0" w:rsidRDefault="002E19E0" w:rsidP="002E19E0">
      <w:pPr>
        <w:spacing w:after="0" w:line="240" w:lineRule="auto"/>
        <w:jc w:val="both"/>
        <w:rPr>
          <w:rFonts w:ascii="Arial" w:hAnsi="Arial" w:cs="Arial"/>
          <w:sz w:val="22"/>
          <w:szCs w:val="22"/>
          <w:u w:val="single"/>
          <w:lang w:val="es-CO"/>
        </w:rPr>
      </w:pPr>
      <w:r w:rsidRPr="004F1375">
        <w:rPr>
          <w:rFonts w:ascii="Arial" w:hAnsi="Arial" w:cs="Arial"/>
          <w:sz w:val="22"/>
          <w:szCs w:val="22"/>
          <w:u w:val="single"/>
          <w:lang w:val="es-CO"/>
        </w:rPr>
        <w:t xml:space="preserve">Implementación en CAE Belén </w:t>
      </w:r>
    </w:p>
    <w:p w14:paraId="31010063" w14:textId="77777777" w:rsidR="004F1375" w:rsidRPr="004F1375" w:rsidRDefault="004F1375" w:rsidP="002E19E0">
      <w:pPr>
        <w:spacing w:after="0" w:line="240" w:lineRule="auto"/>
        <w:jc w:val="both"/>
        <w:rPr>
          <w:rFonts w:ascii="Arial" w:hAnsi="Arial" w:cs="Arial"/>
          <w:sz w:val="22"/>
          <w:szCs w:val="22"/>
          <w:u w:val="single"/>
          <w:lang w:val="es-CO"/>
        </w:rPr>
      </w:pPr>
    </w:p>
    <w:p w14:paraId="41B26838"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bCs/>
        </w:rPr>
        <w:t>Cuenta Hasta Diez</w:t>
      </w:r>
      <w:r w:rsidRPr="00C129E1">
        <w:rPr>
          <w:rFonts w:ascii="Arial" w:hAnsi="Arial" w:cs="Arial"/>
        </w:rPr>
        <w:t xml:space="preserve">: se culminó la implementación de la segunda cohorte 2019 y se dio inició a la tercera cohorte y primera de pensamiento lógico matemático. </w:t>
      </w:r>
    </w:p>
    <w:p w14:paraId="745511CB"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bCs/>
        </w:rPr>
        <w:t>Justicia restaurativa</w:t>
      </w:r>
      <w:r w:rsidRPr="00C129E1">
        <w:rPr>
          <w:rFonts w:ascii="Arial" w:hAnsi="Arial" w:cs="Arial"/>
        </w:rPr>
        <w:t>: Se ha adelantado abordaje de dos casos. En uno de ellos, entre un joven y su progenitora, en calidad de víctima, se han realizado actividades pedagógicas con énfasis restaurativo que han permitido (i) identificar deseos, necesidades y avances en la construcción de proyecto de vida del joven, (ii) expresión de sentimientos y re significación de la culpa y el perdón, (iii) abordaje de resolución de conflictos, (iv) práctica restaurativa formal con su grupo familiar, donde se contó con la participación de la mamá y el hermano y (v) preparación para reparación simbólica con la comunidad.</w:t>
      </w:r>
    </w:p>
    <w:p w14:paraId="7E9896B2" w14:textId="77777777" w:rsidR="002E19E0" w:rsidRPr="00C129E1" w:rsidRDefault="002E19E0" w:rsidP="00220993">
      <w:pPr>
        <w:pStyle w:val="Prrafodelista"/>
        <w:numPr>
          <w:ilvl w:val="0"/>
          <w:numId w:val="55"/>
        </w:numPr>
        <w:spacing w:after="0" w:line="240" w:lineRule="auto"/>
        <w:ind w:left="284" w:hanging="284"/>
        <w:jc w:val="both"/>
        <w:rPr>
          <w:rFonts w:ascii="Arial" w:hAnsi="Arial" w:cs="Arial"/>
        </w:rPr>
      </w:pPr>
      <w:r w:rsidRPr="00C129E1">
        <w:rPr>
          <w:rFonts w:ascii="Arial" w:hAnsi="Arial" w:cs="Arial"/>
          <w:b/>
        </w:rPr>
        <w:t>Talleres IDARTES</w:t>
      </w:r>
      <w:r w:rsidRPr="00C129E1">
        <w:rPr>
          <w:rFonts w:ascii="Arial" w:hAnsi="Arial" w:cs="Arial"/>
        </w:rPr>
        <w:t xml:space="preserve">: A través </w:t>
      </w:r>
      <w:r w:rsidRPr="00C129E1">
        <w:rPr>
          <w:rFonts w:ascii="Arial" w:hAnsi="Arial" w:cs="Arial"/>
          <w:bdr w:val="none" w:sz="0" w:space="0" w:color="auto" w:frame="1"/>
          <w:shd w:val="clear" w:color="auto" w:fill="FFFFFF"/>
        </w:rPr>
        <w:t xml:space="preserve">del Convenio interadministrativo No. 810-2019 entre la SDSCJ y el Instituto Distrital de las Artes -IDARTES- </w:t>
      </w:r>
      <w:r w:rsidRPr="00C129E1">
        <w:rPr>
          <w:rFonts w:ascii="Arial" w:hAnsi="Arial" w:cs="Arial"/>
        </w:rPr>
        <w:t>se dio inicio al proceso de formación en artes electrónicas.</w:t>
      </w:r>
    </w:p>
    <w:p w14:paraId="3EDA37E7" w14:textId="77777777" w:rsidR="002E19E0" w:rsidRPr="00C129E1" w:rsidRDefault="002E19E0" w:rsidP="004F1375">
      <w:pPr>
        <w:spacing w:after="0" w:line="240" w:lineRule="auto"/>
        <w:ind w:left="284" w:hanging="284"/>
        <w:jc w:val="both"/>
        <w:rPr>
          <w:rFonts w:ascii="Arial" w:hAnsi="Arial" w:cs="Arial"/>
          <w:i/>
          <w:sz w:val="22"/>
          <w:szCs w:val="22"/>
          <w:u w:val="single"/>
          <w:lang w:val="es-CO"/>
        </w:rPr>
      </w:pPr>
    </w:p>
    <w:p w14:paraId="6181FFCD" w14:textId="77777777" w:rsidR="004F1375" w:rsidRDefault="002E19E0" w:rsidP="002E19E0">
      <w:pPr>
        <w:spacing w:after="0" w:line="240" w:lineRule="auto"/>
        <w:jc w:val="both"/>
        <w:rPr>
          <w:rFonts w:ascii="Arial" w:hAnsi="Arial" w:cs="Arial"/>
          <w:b/>
          <w:sz w:val="22"/>
          <w:szCs w:val="22"/>
        </w:rPr>
      </w:pPr>
      <w:r w:rsidRPr="00C129E1">
        <w:rPr>
          <w:rFonts w:ascii="Arial" w:hAnsi="Arial" w:cs="Arial"/>
          <w:b/>
          <w:sz w:val="22"/>
          <w:szCs w:val="22"/>
        </w:rPr>
        <w:t xml:space="preserve">PRINCIPALES DIFICULTADES: </w:t>
      </w:r>
    </w:p>
    <w:p w14:paraId="0646F407" w14:textId="4AEF8304" w:rsidR="002E19E0" w:rsidRPr="00C129E1" w:rsidRDefault="002E19E0" w:rsidP="002E19E0">
      <w:pPr>
        <w:spacing w:after="0" w:line="240" w:lineRule="auto"/>
        <w:jc w:val="both"/>
        <w:rPr>
          <w:rFonts w:ascii="Arial" w:hAnsi="Arial" w:cs="Arial"/>
          <w:b/>
          <w:sz w:val="22"/>
          <w:szCs w:val="22"/>
        </w:rPr>
      </w:pPr>
      <w:r w:rsidRPr="00C129E1">
        <w:rPr>
          <w:rFonts w:ascii="Arial" w:hAnsi="Arial" w:cs="Arial"/>
          <w:b/>
          <w:sz w:val="22"/>
          <w:szCs w:val="22"/>
        </w:rPr>
        <w:tab/>
      </w:r>
    </w:p>
    <w:p w14:paraId="6B0C6F1B" w14:textId="77777777" w:rsidR="002E19E0" w:rsidRPr="00C129E1" w:rsidRDefault="002E19E0" w:rsidP="002E19E0">
      <w:pPr>
        <w:spacing w:after="0" w:line="240" w:lineRule="auto"/>
        <w:jc w:val="both"/>
        <w:rPr>
          <w:rFonts w:ascii="Arial" w:eastAsia="Arial" w:hAnsi="Arial" w:cs="Arial"/>
          <w:sz w:val="22"/>
          <w:szCs w:val="22"/>
        </w:rPr>
      </w:pPr>
      <w:r w:rsidRPr="00C129E1">
        <w:rPr>
          <w:rFonts w:ascii="Arial" w:eastAsia="Arial" w:hAnsi="Arial" w:cs="Arial"/>
          <w:sz w:val="22"/>
          <w:szCs w:val="22"/>
        </w:rPr>
        <w:t xml:space="preserve">En la implementación en el CAE Redentor Jóvenes del futuro, en el cual se encuentran ubicados los mayores de edad, se identifican riesgos que afectan su desarrollo y monitoreo, debido a aspectos de seguridad como jóvenes armados al interior del centro, situación de consumo, eventos de amotinamiento, evasiones y agresiones. Se dificulta el desarrollo de actividades grupales entre los jóvenes de las diferentes casas. Se percibe desconfianza en la credibilidad de los abordajes psicosociales, de acuerdo a las narrativas e imaginarios que al parecen señalan a los profesionales, como informantes de sus situaciones en conflicto con la ley. </w:t>
      </w:r>
    </w:p>
    <w:p w14:paraId="570F5259" w14:textId="7AD25A1E" w:rsidR="002E19E0" w:rsidRDefault="002E19E0" w:rsidP="002E19E0">
      <w:pPr>
        <w:spacing w:after="0" w:line="240" w:lineRule="auto"/>
        <w:jc w:val="both"/>
        <w:rPr>
          <w:rFonts w:ascii="Arial" w:eastAsia="Arial" w:hAnsi="Arial" w:cs="Arial"/>
          <w:sz w:val="22"/>
          <w:szCs w:val="22"/>
        </w:rPr>
      </w:pPr>
      <w:r w:rsidRPr="00C129E1">
        <w:rPr>
          <w:rFonts w:ascii="Arial" w:eastAsia="Arial" w:hAnsi="Arial" w:cs="Arial"/>
          <w:sz w:val="22"/>
          <w:szCs w:val="22"/>
        </w:rPr>
        <w:t>En el CAE Redentor Adolescentes, se presentan dificultades en la búsqueda de la población para el inicio de la sesión y el apoyo intermitente de los encargados del proceso (educadores) para la ubicación de los jóvenes.</w:t>
      </w:r>
    </w:p>
    <w:p w14:paraId="72D82CC1" w14:textId="77777777" w:rsidR="004F1375" w:rsidRPr="00C129E1" w:rsidRDefault="004F1375" w:rsidP="002E19E0">
      <w:pPr>
        <w:spacing w:after="0" w:line="240" w:lineRule="auto"/>
        <w:jc w:val="both"/>
        <w:rPr>
          <w:rFonts w:ascii="Arial" w:eastAsia="Arial" w:hAnsi="Arial" w:cs="Arial"/>
          <w:sz w:val="22"/>
          <w:szCs w:val="22"/>
        </w:rPr>
      </w:pPr>
    </w:p>
    <w:p w14:paraId="01D6FDC6" w14:textId="71C12E9E" w:rsidR="002E19E0" w:rsidRDefault="002E19E0" w:rsidP="002E19E0">
      <w:pPr>
        <w:spacing w:after="0" w:line="240" w:lineRule="auto"/>
        <w:jc w:val="both"/>
        <w:rPr>
          <w:rFonts w:ascii="Arial" w:hAnsi="Arial" w:cs="Arial"/>
          <w:b/>
          <w:sz w:val="22"/>
          <w:szCs w:val="22"/>
        </w:rPr>
      </w:pPr>
      <w:r w:rsidRPr="00C129E1">
        <w:rPr>
          <w:rFonts w:ascii="Arial" w:hAnsi="Arial" w:cs="Arial"/>
          <w:b/>
          <w:sz w:val="22"/>
          <w:szCs w:val="22"/>
        </w:rPr>
        <w:t>PRINCIPALE</w:t>
      </w:r>
      <w:r w:rsidR="004F1375">
        <w:rPr>
          <w:rFonts w:ascii="Arial" w:hAnsi="Arial" w:cs="Arial"/>
          <w:b/>
          <w:sz w:val="22"/>
          <w:szCs w:val="22"/>
        </w:rPr>
        <w:t>S IMPACTOS QUE SE ESPERA LOGRAR</w:t>
      </w:r>
    </w:p>
    <w:p w14:paraId="1B265C8F" w14:textId="77777777" w:rsidR="004F1375" w:rsidRPr="00C129E1" w:rsidRDefault="004F1375" w:rsidP="002E19E0">
      <w:pPr>
        <w:spacing w:after="0" w:line="240" w:lineRule="auto"/>
        <w:jc w:val="both"/>
        <w:rPr>
          <w:rFonts w:ascii="Arial" w:hAnsi="Arial" w:cs="Arial"/>
          <w:sz w:val="22"/>
          <w:szCs w:val="22"/>
        </w:rPr>
      </w:pPr>
    </w:p>
    <w:p w14:paraId="2FD23573" w14:textId="77777777" w:rsidR="002E19E0" w:rsidRPr="00C129E1" w:rsidRDefault="002E19E0" w:rsidP="002E19E0">
      <w:pPr>
        <w:spacing w:after="0" w:line="240" w:lineRule="auto"/>
        <w:jc w:val="both"/>
        <w:rPr>
          <w:rFonts w:ascii="Arial" w:hAnsi="Arial" w:cs="Arial"/>
          <w:sz w:val="22"/>
          <w:szCs w:val="22"/>
        </w:rPr>
      </w:pPr>
      <w:r w:rsidRPr="00C129E1">
        <w:rPr>
          <w:rFonts w:ascii="Arial" w:eastAsia="Arial" w:hAnsi="Arial" w:cs="Arial"/>
          <w:sz w:val="22"/>
          <w:szCs w:val="22"/>
        </w:rPr>
        <w:t xml:space="preserve">Aportar al Sistema de Responsabilidad Penal para Adolescentes un esquema de articulación interinstitucional eficaz y un modelo de atención distrital para la sanción de privación de libertad que permita hacer efectivo el sentido pedagógico y diferencial; basándose en la implementación de programas de justicia restaurativa, regulación emocional, asesoría legal, formación artística, deportiva, cultural y la articulación institucional para la generación de oportunidades a través de educación formal y no formal, y que finalmente impacte en la disminución de la reincidencia en el delito. </w:t>
      </w:r>
    </w:p>
    <w:p w14:paraId="2E59502D" w14:textId="77777777" w:rsidR="002E19E0" w:rsidRPr="00C129E1" w:rsidRDefault="002E19E0" w:rsidP="002E19E0">
      <w:pPr>
        <w:spacing w:after="0" w:line="240" w:lineRule="auto"/>
        <w:jc w:val="both"/>
        <w:rPr>
          <w:rFonts w:ascii="Arial" w:hAnsi="Arial" w:cs="Arial"/>
          <w:b/>
          <w:color w:val="8496B0" w:themeColor="text2" w:themeTint="99"/>
          <w:sz w:val="22"/>
          <w:szCs w:val="22"/>
        </w:rPr>
      </w:pPr>
    </w:p>
    <w:p w14:paraId="33659F32" w14:textId="77777777" w:rsidR="002E19E0" w:rsidRPr="00B37E44" w:rsidRDefault="002E19E0" w:rsidP="002E19E0">
      <w:pPr>
        <w:spacing w:after="0" w:line="240" w:lineRule="auto"/>
        <w:jc w:val="both"/>
        <w:rPr>
          <w:rFonts w:ascii="Arial" w:hAnsi="Arial" w:cs="Arial"/>
          <w:b/>
          <w:sz w:val="22"/>
          <w:szCs w:val="22"/>
        </w:rPr>
      </w:pPr>
      <w:r w:rsidRPr="00B37E44">
        <w:rPr>
          <w:rFonts w:ascii="Arial" w:hAnsi="Arial" w:cs="Arial"/>
          <w:b/>
          <w:sz w:val="22"/>
          <w:szCs w:val="22"/>
        </w:rPr>
        <w:t>7. META PLAN DE DESARROLLO: 124. “Implementar en el 100% de las Unidades Permanentes de Justicia un Modelo de Atención Restaurativo”</w:t>
      </w:r>
    </w:p>
    <w:p w14:paraId="0882F2F4" w14:textId="77777777" w:rsidR="00B37E44" w:rsidRDefault="00B37E44" w:rsidP="002E19E0">
      <w:pPr>
        <w:spacing w:after="0" w:line="240" w:lineRule="auto"/>
        <w:jc w:val="both"/>
        <w:rPr>
          <w:rFonts w:ascii="Arial" w:eastAsia="Arial Narrow" w:hAnsi="Arial" w:cs="Arial"/>
          <w:b/>
          <w:sz w:val="22"/>
          <w:szCs w:val="22"/>
          <w:lang w:val="es"/>
        </w:rPr>
      </w:pPr>
    </w:p>
    <w:p w14:paraId="5C991AA1" w14:textId="0F77F872" w:rsidR="002E19E0" w:rsidRPr="00C129E1" w:rsidRDefault="002E19E0" w:rsidP="002E19E0">
      <w:pPr>
        <w:spacing w:after="0" w:line="240" w:lineRule="auto"/>
        <w:jc w:val="both"/>
        <w:rPr>
          <w:rFonts w:ascii="Arial" w:eastAsia="Arial Narrow" w:hAnsi="Arial" w:cs="Arial"/>
          <w:b/>
          <w:sz w:val="22"/>
          <w:szCs w:val="22"/>
          <w:lang w:val="es"/>
        </w:rPr>
      </w:pPr>
      <w:r w:rsidRPr="00C129E1">
        <w:rPr>
          <w:rFonts w:ascii="Arial" w:eastAsia="Arial Narrow" w:hAnsi="Arial" w:cs="Arial"/>
          <w:b/>
          <w:sz w:val="22"/>
          <w:szCs w:val="22"/>
          <w:lang w:val="es"/>
        </w:rPr>
        <w:t xml:space="preserve">LOGROS </w:t>
      </w:r>
    </w:p>
    <w:p w14:paraId="04B0AA81" w14:textId="77777777" w:rsidR="00B37E44" w:rsidRDefault="00B37E44" w:rsidP="002E19E0">
      <w:pPr>
        <w:spacing w:after="0" w:line="240" w:lineRule="auto"/>
        <w:jc w:val="both"/>
        <w:rPr>
          <w:rFonts w:ascii="Arial" w:eastAsia="Arial Narrow" w:hAnsi="Arial" w:cs="Arial"/>
          <w:sz w:val="22"/>
          <w:szCs w:val="22"/>
          <w:lang w:val="es"/>
        </w:rPr>
      </w:pPr>
    </w:p>
    <w:p w14:paraId="789F67AE" w14:textId="5A3C334F" w:rsidR="002E19E0"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Las salas de retenidos en medida de protección de las Unidades Permanentes de Justicia, se transformaron en Centros de Traslado por Protección, en el marco de la implementación del nuevo Código Nacional de Policía (Ley 1801 de 2016), con el objetivo de que la medida de traslado se implemente bajo el respeto irrestricto de los derechos humanos y con un enfoque de justicia restaurativa.</w:t>
      </w:r>
    </w:p>
    <w:p w14:paraId="528953DC" w14:textId="77777777" w:rsidR="00B37E44" w:rsidRPr="00C129E1" w:rsidRDefault="00B37E44" w:rsidP="002E19E0">
      <w:pPr>
        <w:spacing w:after="0" w:line="240" w:lineRule="auto"/>
        <w:jc w:val="both"/>
        <w:rPr>
          <w:rFonts w:ascii="Arial" w:eastAsia="Arial Narrow" w:hAnsi="Arial" w:cs="Arial"/>
          <w:sz w:val="22"/>
          <w:szCs w:val="22"/>
          <w:lang w:val="es"/>
        </w:rPr>
      </w:pPr>
    </w:p>
    <w:p w14:paraId="16596C35" w14:textId="77777777" w:rsidR="002E19E0" w:rsidRPr="00C129E1" w:rsidRDefault="002E19E0" w:rsidP="00220993">
      <w:pPr>
        <w:pStyle w:val="Prrafodelista"/>
        <w:numPr>
          <w:ilvl w:val="0"/>
          <w:numId w:val="36"/>
        </w:numPr>
        <w:pBdr>
          <w:top w:val="nil"/>
          <w:left w:val="nil"/>
          <w:bottom w:val="nil"/>
          <w:right w:val="nil"/>
          <w:between w:val="nil"/>
        </w:pBdr>
        <w:spacing w:after="0" w:line="240" w:lineRule="auto"/>
        <w:ind w:left="284" w:hanging="284"/>
        <w:jc w:val="both"/>
        <w:rPr>
          <w:rFonts w:ascii="Arial" w:hAnsi="Arial" w:cs="Arial"/>
          <w:b/>
          <w:bCs/>
          <w:color w:val="000000" w:themeColor="text1"/>
        </w:rPr>
      </w:pPr>
      <w:r w:rsidRPr="00C129E1">
        <w:rPr>
          <w:rFonts w:ascii="Arial" w:hAnsi="Arial" w:cs="Arial"/>
          <w:b/>
          <w:bCs/>
          <w:color w:val="000000" w:themeColor="text1"/>
        </w:rPr>
        <w:t xml:space="preserve">Respecto del Modelo de Atención Restaurativo en el Centro de Traslado por Protección. </w:t>
      </w:r>
    </w:p>
    <w:p w14:paraId="7FAE13C4" w14:textId="77777777" w:rsidR="00B37E44" w:rsidRDefault="00B37E44" w:rsidP="00B37E44">
      <w:pPr>
        <w:spacing w:after="0" w:line="240" w:lineRule="auto"/>
        <w:jc w:val="both"/>
        <w:rPr>
          <w:rFonts w:ascii="Arial" w:eastAsia="Arial Narrow" w:hAnsi="Arial" w:cs="Arial"/>
          <w:sz w:val="22"/>
          <w:szCs w:val="22"/>
          <w:lang w:val="es"/>
        </w:rPr>
      </w:pPr>
    </w:p>
    <w:p w14:paraId="389D628D" w14:textId="1B6F93F6" w:rsidR="002E19E0" w:rsidRPr="00C129E1" w:rsidRDefault="002E19E0" w:rsidP="00B37E44">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El Centro de Traslado por Protección cuenta con el documento del “Modelo de Atención restaurativo para la población trasladada”, que fue revisado, ajustado y aprobado por parte de la Directora de Acceso a la Justicia, surtió la etapa de socialización con las entidades que participan en la aplicación del medio de policía y fue ajustado el documento con ocasión de las observaciones efectuadas tanto por la Personería de Bogotá en ejercicio de las funciones de Ministerio Público, como por la Policía Nacional. Adicionalmente se encuentran elaborados y aprobados por las Entidades (Secretaría de Seguridad, Convivencia y Justicia, Personería de Bogotá y Policía Nacional) los siguientes protocolos: 1) Protocolo general y formato para aplicar el medio de policía "Traslado por Protección", el cual fue adoptado por la Policía Nacional y hoy se encuentra implementado por las Estaciones de Policía de Bogotá y Unidades Especiales para el Traslado por Protección, ; 2) Protocolo de registro a personas, 3) Protocolo de vigilancia en salas y 4) Protocolo de atención al Ciudadano Habitante de y en Calle.</w:t>
      </w:r>
      <w:r w:rsidR="00D641AE">
        <w:rPr>
          <w:rFonts w:ascii="Arial" w:eastAsia="Arial Narrow" w:hAnsi="Arial" w:cs="Arial"/>
          <w:sz w:val="22"/>
          <w:szCs w:val="22"/>
          <w:lang w:val="es"/>
        </w:rPr>
        <w:t xml:space="preserve">  </w:t>
      </w:r>
      <w:r w:rsidRPr="00C129E1">
        <w:rPr>
          <w:rFonts w:ascii="Arial" w:eastAsia="Arial Narrow" w:hAnsi="Arial" w:cs="Arial"/>
          <w:sz w:val="22"/>
          <w:szCs w:val="22"/>
          <w:lang w:val="es"/>
        </w:rPr>
        <w:t>Así mismo, contamos dentro del avance con las siguientes actividades realizadas:</w:t>
      </w:r>
    </w:p>
    <w:p w14:paraId="08DA7A51" w14:textId="77777777" w:rsidR="002E19E0" w:rsidRPr="00C129E1" w:rsidRDefault="002E19E0" w:rsidP="00220993">
      <w:pPr>
        <w:pStyle w:val="Prrafodelista"/>
        <w:numPr>
          <w:ilvl w:val="0"/>
          <w:numId w:val="247"/>
        </w:numPr>
        <w:spacing w:after="0" w:line="240" w:lineRule="auto"/>
        <w:ind w:left="0" w:firstLine="0"/>
        <w:jc w:val="both"/>
        <w:rPr>
          <w:rFonts w:ascii="Arial" w:eastAsia="Arial Narrow" w:hAnsi="Arial" w:cs="Arial"/>
          <w:lang w:val="es"/>
        </w:rPr>
      </w:pPr>
      <w:r w:rsidRPr="00C129E1">
        <w:rPr>
          <w:rFonts w:ascii="Arial" w:eastAsia="Arial Narrow" w:hAnsi="Arial" w:cs="Arial"/>
          <w:lang w:val="es"/>
        </w:rPr>
        <w:t>Elaboración y aprobación de los protocolos internos del Centro de Traslado por Protección, relacionados con: solicitud de ingreso a visitantes al CTP, solicitud de información del sistema de video vigilancia de la UPJ, y solicitud de bienes y servicios para la UPJ, con la finalidad de incorporarlos al SIG.</w:t>
      </w:r>
    </w:p>
    <w:p w14:paraId="409326A7" w14:textId="77777777" w:rsidR="002E19E0" w:rsidRPr="00C129E1" w:rsidRDefault="002E19E0" w:rsidP="00220993">
      <w:pPr>
        <w:pStyle w:val="Prrafodelista"/>
        <w:numPr>
          <w:ilvl w:val="0"/>
          <w:numId w:val="247"/>
        </w:numPr>
        <w:spacing w:after="0" w:line="240" w:lineRule="auto"/>
        <w:ind w:left="0" w:firstLine="0"/>
        <w:jc w:val="both"/>
        <w:rPr>
          <w:rFonts w:ascii="Arial" w:eastAsia="Arial Narrow" w:hAnsi="Arial" w:cs="Arial"/>
          <w:lang w:val="es"/>
        </w:rPr>
      </w:pPr>
      <w:r w:rsidRPr="00C129E1">
        <w:rPr>
          <w:rFonts w:ascii="Arial" w:eastAsia="Arial Narrow" w:hAnsi="Arial" w:cs="Arial"/>
          <w:lang w:val="es"/>
        </w:rPr>
        <w:t>Elaboración y aprobación del Formato de seguimiento a la implementación del medio de policía y de atención psicológica a la población trasladada.</w:t>
      </w:r>
    </w:p>
    <w:p w14:paraId="683EBB78" w14:textId="77777777" w:rsidR="002E19E0" w:rsidRPr="00C129E1" w:rsidRDefault="002E19E0" w:rsidP="00B37E44">
      <w:pPr>
        <w:pStyle w:val="Prrafodelista"/>
        <w:spacing w:after="0" w:line="240" w:lineRule="auto"/>
        <w:ind w:left="0"/>
        <w:jc w:val="both"/>
        <w:rPr>
          <w:rFonts w:ascii="Arial" w:eastAsia="Arial Narrow" w:hAnsi="Arial" w:cs="Arial"/>
          <w:lang w:val="es"/>
        </w:rPr>
      </w:pPr>
    </w:p>
    <w:p w14:paraId="49AACC86" w14:textId="77777777" w:rsidR="002E19E0" w:rsidRPr="00C129E1" w:rsidRDefault="002E19E0" w:rsidP="00220993">
      <w:pPr>
        <w:pStyle w:val="Prrafodelista"/>
        <w:numPr>
          <w:ilvl w:val="0"/>
          <w:numId w:val="51"/>
        </w:numPr>
        <w:pBdr>
          <w:top w:val="nil"/>
          <w:left w:val="nil"/>
          <w:bottom w:val="nil"/>
          <w:right w:val="nil"/>
          <w:between w:val="nil"/>
        </w:pBdr>
        <w:suppressAutoHyphens/>
        <w:spacing w:after="0" w:line="240" w:lineRule="auto"/>
        <w:ind w:left="284" w:hanging="284"/>
        <w:jc w:val="both"/>
        <w:rPr>
          <w:rFonts w:ascii="Arial" w:hAnsi="Arial" w:cs="Arial"/>
        </w:rPr>
      </w:pPr>
      <w:r w:rsidRPr="00C129E1">
        <w:rPr>
          <w:rFonts w:ascii="Arial" w:hAnsi="Arial" w:cs="Arial"/>
          <w:b/>
          <w:bCs/>
          <w:color w:val="000000" w:themeColor="text1"/>
        </w:rPr>
        <w:t xml:space="preserve">Respecto al seguimiento de Protocolos para aplicación medio de policía "Traslado por Protección": </w:t>
      </w:r>
      <w:r w:rsidRPr="00C129E1">
        <w:rPr>
          <w:rFonts w:ascii="Arial" w:eastAsia="Arial Narrow" w:hAnsi="Arial" w:cs="Arial"/>
          <w:lang w:val="es"/>
        </w:rPr>
        <w:t>La SCJ y la Policía Metropolitana en el marco de la Mesa Interinstitucional de seguimiento a la implementación del medio de policía, aprobó la implementación de protocolos, modificó el formato de traslado de acuerdo con lo establecido el artículo 155 de la Ley 1801 de 2016 y actualizó un aplicativo para el registro de las personas que ingresan al Centro de Traslado por Protección en cumplimiento del medio de policía.</w:t>
      </w:r>
    </w:p>
    <w:p w14:paraId="38751A08" w14:textId="77777777" w:rsidR="002E19E0" w:rsidRPr="00C129E1" w:rsidRDefault="002E19E0" w:rsidP="002E19E0">
      <w:pPr>
        <w:pStyle w:val="Prrafodelista"/>
        <w:suppressAutoHyphens/>
        <w:spacing w:after="0" w:line="240" w:lineRule="auto"/>
        <w:jc w:val="both"/>
        <w:rPr>
          <w:rFonts w:ascii="Arial" w:hAnsi="Arial" w:cs="Arial"/>
        </w:rPr>
      </w:pPr>
    </w:p>
    <w:p w14:paraId="7F746737" w14:textId="77777777" w:rsidR="002E19E0" w:rsidRPr="00C129E1" w:rsidRDefault="002E19E0" w:rsidP="00220993">
      <w:pPr>
        <w:pStyle w:val="Prrafodelista"/>
        <w:numPr>
          <w:ilvl w:val="0"/>
          <w:numId w:val="248"/>
        </w:numPr>
        <w:pBdr>
          <w:top w:val="nil"/>
          <w:left w:val="nil"/>
          <w:bottom w:val="nil"/>
          <w:right w:val="nil"/>
          <w:between w:val="nil"/>
        </w:pBdr>
        <w:suppressAutoHyphens/>
        <w:spacing w:after="0" w:line="240" w:lineRule="auto"/>
        <w:ind w:left="284" w:hanging="284"/>
        <w:jc w:val="both"/>
        <w:rPr>
          <w:rFonts w:ascii="Arial" w:eastAsia="Arial Narrow" w:hAnsi="Arial" w:cs="Arial"/>
          <w:lang w:val="es"/>
        </w:rPr>
      </w:pPr>
      <w:r w:rsidRPr="00C129E1">
        <w:rPr>
          <w:rFonts w:ascii="Arial" w:eastAsia="Arial Narrow" w:hAnsi="Arial" w:cs="Arial"/>
          <w:lang w:val="es"/>
        </w:rPr>
        <w:t>Adicionalmente y con el propósito de efectuar el seguimiento a la aplicación del medio de policía la Dirección de Acceso a la Justicia diseñó un formato de seguimiento y un aplicativo de registro de la información suministrada por el ciudadano trasladado, que facilita el análisis cuantitativo y cualitativo de la atención, la caracterización de la población y nos ayuda a identificar eventos que son susceptibles de mejora.</w:t>
      </w:r>
    </w:p>
    <w:p w14:paraId="2FA89FAB" w14:textId="77777777" w:rsidR="002E19E0" w:rsidRPr="00C129E1" w:rsidRDefault="002E19E0" w:rsidP="00D641AE">
      <w:pPr>
        <w:pStyle w:val="Prrafodelista"/>
        <w:suppressAutoHyphens/>
        <w:spacing w:after="0" w:line="240" w:lineRule="auto"/>
        <w:ind w:left="284" w:hanging="284"/>
        <w:jc w:val="both"/>
        <w:rPr>
          <w:rFonts w:ascii="Arial" w:hAnsi="Arial" w:cs="Arial"/>
        </w:rPr>
      </w:pPr>
    </w:p>
    <w:p w14:paraId="7302322B" w14:textId="77777777" w:rsidR="002E19E0" w:rsidRPr="00C129E1" w:rsidRDefault="002E19E0" w:rsidP="00220993">
      <w:pPr>
        <w:pStyle w:val="Prrafodelista"/>
        <w:numPr>
          <w:ilvl w:val="0"/>
          <w:numId w:val="248"/>
        </w:numPr>
        <w:pBdr>
          <w:top w:val="nil"/>
          <w:left w:val="nil"/>
          <w:bottom w:val="nil"/>
          <w:right w:val="nil"/>
          <w:between w:val="nil"/>
        </w:pBdr>
        <w:suppressAutoHyphens/>
        <w:spacing w:after="0" w:line="240" w:lineRule="auto"/>
        <w:ind w:left="284" w:hanging="284"/>
        <w:jc w:val="both"/>
        <w:rPr>
          <w:rFonts w:ascii="Arial" w:eastAsia="Arial Narrow" w:hAnsi="Arial" w:cs="Arial"/>
          <w:lang w:val="es"/>
        </w:rPr>
      </w:pPr>
      <w:r w:rsidRPr="00C129E1">
        <w:rPr>
          <w:rFonts w:ascii="Arial" w:eastAsia="Arial Narrow" w:hAnsi="Arial" w:cs="Arial"/>
          <w:lang w:val="es"/>
        </w:rPr>
        <w:t>Para apoyar la operación del medio de policía, durante el primer semestre de 2019, la Secretaría de Seguridad, Convivencia y Justicia adelantó el proceso de selección de personal civil que adelantará dos actividades en el Centro de Traslado por Protección: 1) alimentación del aplicativo de registro de personas que ingresan al CTP y 2) custodia de elementos de las personas trasladadas.</w:t>
      </w:r>
    </w:p>
    <w:p w14:paraId="364B8DAA" w14:textId="77777777" w:rsidR="002E19E0" w:rsidRPr="00C129E1" w:rsidRDefault="002E19E0" w:rsidP="00B9618B">
      <w:pPr>
        <w:spacing w:after="0" w:line="240" w:lineRule="auto"/>
        <w:ind w:left="284" w:hanging="284"/>
        <w:jc w:val="both"/>
        <w:rPr>
          <w:rFonts w:ascii="Arial" w:eastAsia="Arial Narrow" w:hAnsi="Arial" w:cs="Arial"/>
          <w:sz w:val="22"/>
          <w:szCs w:val="22"/>
          <w:lang w:val="es"/>
        </w:rPr>
      </w:pPr>
    </w:p>
    <w:p w14:paraId="3782BC2E" w14:textId="37761A5D" w:rsidR="002E19E0" w:rsidRPr="00B9618B" w:rsidRDefault="002E19E0" w:rsidP="00220993">
      <w:pPr>
        <w:pStyle w:val="Prrafodelista"/>
        <w:numPr>
          <w:ilvl w:val="0"/>
          <w:numId w:val="36"/>
        </w:numPr>
        <w:pBdr>
          <w:top w:val="nil"/>
          <w:left w:val="nil"/>
          <w:bottom w:val="nil"/>
          <w:right w:val="nil"/>
          <w:between w:val="nil"/>
        </w:pBdr>
        <w:suppressAutoHyphens/>
        <w:spacing w:after="0" w:line="240" w:lineRule="auto"/>
        <w:ind w:left="284" w:hanging="284"/>
        <w:jc w:val="both"/>
        <w:rPr>
          <w:rFonts w:ascii="Arial" w:hAnsi="Arial" w:cs="Arial"/>
        </w:rPr>
      </w:pPr>
      <w:r w:rsidRPr="00B9618B">
        <w:rPr>
          <w:rFonts w:ascii="Arial" w:hAnsi="Arial" w:cs="Arial"/>
          <w:b/>
          <w:bCs/>
          <w:color w:val="000000" w:themeColor="text1"/>
        </w:rPr>
        <w:t xml:space="preserve">Respecto del ciclo de formación policial: </w:t>
      </w:r>
      <w:r w:rsidRPr="00B9618B">
        <w:rPr>
          <w:rFonts w:ascii="Arial" w:eastAsia="Arial Narrow" w:hAnsi="Arial" w:cs="Arial"/>
          <w:lang w:val="es"/>
        </w:rPr>
        <w:t>La Secretaría de Seguridad, Convivencia y Justicia identificó la necesidad de cualificar el servicio prestado en las tres escuadras de la Policía Metropolitana y del personal de las diferentes entidades que operan en el CTP, mediante un ciclo de formación que contenga el enfoque diferencial, restaurativo, de derechos humanos y acción sin daño. Esta capacitación permitirá que las autoridades puedan incorporar los conceptos, principios y valores en la aplicación de lo establecido en el artículo 155 de la Ley 1801 de 2016.</w:t>
      </w:r>
      <w:r w:rsidR="00B9618B" w:rsidRPr="00B9618B">
        <w:rPr>
          <w:rFonts w:ascii="Arial" w:eastAsia="Arial Narrow" w:hAnsi="Arial" w:cs="Arial"/>
          <w:lang w:val="es"/>
        </w:rPr>
        <w:t xml:space="preserve">  </w:t>
      </w:r>
      <w:r w:rsidRPr="00B9618B">
        <w:rPr>
          <w:rFonts w:ascii="Arial" w:hAnsi="Arial" w:cs="Arial"/>
        </w:rPr>
        <w:t>Durante la presente vigencia, se articuló con la Policía Metropolitana de Bogotá los espacios para la actualización de los temas relacionados con vigencia y respeto de los Derechos Humanos de las personas trasladadas al Centro de Traslado por Protección, a través de la celebración de una “Jornada de Actualización en DDHH” que será dirigida a 100 miembros de la Institución. Para el efecto, se elaboró el cronograma de la jornada, se acordó conjuntamente las entidades que participarán como conferencistas, fechas, horarios, etc, jornada que se realizará durante el ultimo trimestre del año.</w:t>
      </w:r>
    </w:p>
    <w:p w14:paraId="2D7A0AA0" w14:textId="77777777" w:rsidR="002E19E0" w:rsidRPr="00C129E1" w:rsidRDefault="002E19E0" w:rsidP="00B9618B">
      <w:pPr>
        <w:pStyle w:val="Prrafodelista"/>
        <w:spacing w:after="0" w:line="240" w:lineRule="auto"/>
        <w:ind w:left="284" w:hanging="284"/>
        <w:jc w:val="both"/>
        <w:rPr>
          <w:rFonts w:ascii="Arial" w:eastAsia="Arial Narrow" w:hAnsi="Arial" w:cs="Arial"/>
          <w:lang w:val="es"/>
        </w:rPr>
      </w:pPr>
    </w:p>
    <w:p w14:paraId="3DF674C4" w14:textId="35DFBE72" w:rsidR="002E19E0" w:rsidRDefault="002E19E0" w:rsidP="00B9618B">
      <w:pPr>
        <w:pStyle w:val="Prrafodelista"/>
        <w:suppressAutoHyphens/>
        <w:spacing w:after="0" w:line="240" w:lineRule="auto"/>
        <w:ind w:left="0"/>
        <w:jc w:val="both"/>
        <w:rPr>
          <w:rFonts w:ascii="Arial" w:hAnsi="Arial" w:cs="Arial"/>
        </w:rPr>
      </w:pPr>
      <w:r w:rsidRPr="00C129E1">
        <w:rPr>
          <w:rFonts w:ascii="Arial" w:eastAsia="Arial Narrow" w:hAnsi="Arial" w:cs="Arial"/>
          <w:b/>
          <w:bCs/>
          <w:lang w:val="es"/>
        </w:rPr>
        <w:t xml:space="preserve">Respecto de las jornadas de atención especial en el CTP: </w:t>
      </w:r>
      <w:r w:rsidRPr="00C129E1">
        <w:rPr>
          <w:rFonts w:ascii="Arial" w:hAnsi="Arial" w:cs="Arial"/>
        </w:rPr>
        <w:t>Durante la vigencia 2019 se tienen programadas 4 jornadas de atención especial a la población CHC de las cuales se han ejecutado 3: la primera tuvo lugar el día 29 de marzo en la cual se atendió un total de 154 CHC, la segunda, se realizó el 10 de mayo y contó con la participación de 136 CHC, la tercera jornada se realizó 13 de septiembre, en la cual, participaron 222 CHC para un total de 512 personas atendidas con corte al tercer trimestre del año.  La próxima jornada se tienen programada para noviembre 15 de 2019 de acuerdo al cronograma establecido en el CTP.</w:t>
      </w:r>
    </w:p>
    <w:p w14:paraId="6399E691" w14:textId="77777777" w:rsidR="00B9618B" w:rsidRPr="00C129E1" w:rsidRDefault="00B9618B" w:rsidP="00B9618B">
      <w:pPr>
        <w:pStyle w:val="Prrafodelista"/>
        <w:suppressAutoHyphens/>
        <w:spacing w:after="0" w:line="240" w:lineRule="auto"/>
        <w:ind w:left="0"/>
        <w:jc w:val="both"/>
        <w:rPr>
          <w:rFonts w:ascii="Arial" w:hAnsi="Arial" w:cs="Arial"/>
        </w:rPr>
      </w:pPr>
    </w:p>
    <w:p w14:paraId="31F67E2E" w14:textId="5F6542BF" w:rsidR="002E19E0" w:rsidRPr="00B9618B" w:rsidRDefault="002E19E0" w:rsidP="00220993">
      <w:pPr>
        <w:pStyle w:val="Prrafodelista"/>
        <w:numPr>
          <w:ilvl w:val="1"/>
          <w:numId w:val="257"/>
        </w:numPr>
        <w:pBdr>
          <w:top w:val="nil"/>
          <w:left w:val="nil"/>
          <w:bottom w:val="nil"/>
          <w:right w:val="nil"/>
          <w:between w:val="nil"/>
        </w:pBdr>
        <w:suppressAutoHyphens/>
        <w:spacing w:after="0" w:line="240" w:lineRule="auto"/>
        <w:ind w:left="426" w:hanging="426"/>
        <w:jc w:val="both"/>
        <w:rPr>
          <w:rFonts w:ascii="Arial" w:hAnsi="Arial" w:cs="Arial"/>
        </w:rPr>
      </w:pPr>
      <w:r w:rsidRPr="00B9618B">
        <w:rPr>
          <w:rFonts w:ascii="Arial" w:eastAsia="Arial Narrow" w:hAnsi="Arial" w:cs="Arial"/>
          <w:b/>
          <w:bCs/>
          <w:lang w:val="es"/>
        </w:rPr>
        <w:t>Respecto de la atención psicosocial:</w:t>
      </w:r>
      <w:r w:rsidRPr="00B9618B">
        <w:rPr>
          <w:rFonts w:ascii="Arial" w:eastAsia="Arial Narrow" w:hAnsi="Arial" w:cs="Arial"/>
          <w:lang w:val="es"/>
        </w:rPr>
        <w:t xml:space="preserve"> </w:t>
      </w:r>
      <w:r w:rsidRPr="00B9618B">
        <w:rPr>
          <w:rFonts w:ascii="Arial" w:hAnsi="Arial" w:cs="Arial"/>
        </w:rPr>
        <w:t>La atención psicológica es realizada por una profesional del área de psicología perteneciente a la planta de personal de la Secretaría de Seguridad, Convivencia y Justicia, con el apoyo de profesionales en formación de la Universidad Konrad Lorenz, según el convenio de Asociación No. 742/17 entre la Secretaría de Seguridad, Convivencia y Justicia y la Fundación Universitaria Konrad Lorenz. En el CTP se realizan tres tipos de atención psicológica a los ciudadanos: atención en crisis, de primeros auxilios emocionales o psicológicos, y orientación psicológica.</w:t>
      </w:r>
      <w:r w:rsidR="00B9618B" w:rsidRPr="00B9618B">
        <w:rPr>
          <w:rFonts w:ascii="Arial" w:hAnsi="Arial" w:cs="Arial"/>
        </w:rPr>
        <w:t xml:space="preserve">  </w:t>
      </w:r>
      <w:r w:rsidRPr="00B9618B">
        <w:rPr>
          <w:rFonts w:ascii="Arial" w:hAnsi="Arial" w:cs="Arial"/>
        </w:rPr>
        <w:t xml:space="preserve">La meta prevista para el 2019 son 1.150 atenciones, de las cuales se han ejecutado 913 con corte a septiembre 30.  </w:t>
      </w:r>
    </w:p>
    <w:p w14:paraId="58538872" w14:textId="77777777" w:rsidR="002E19E0" w:rsidRPr="00C129E1" w:rsidRDefault="002E19E0" w:rsidP="00B9618B">
      <w:pPr>
        <w:pStyle w:val="Prrafodelista"/>
        <w:suppressAutoHyphens/>
        <w:spacing w:after="0" w:line="240" w:lineRule="auto"/>
        <w:ind w:left="426" w:hanging="426"/>
        <w:jc w:val="both"/>
        <w:rPr>
          <w:rFonts w:ascii="Arial" w:hAnsi="Arial" w:cs="Arial"/>
        </w:rPr>
      </w:pPr>
    </w:p>
    <w:p w14:paraId="0D4BC697" w14:textId="7C491C7A" w:rsidR="002E19E0" w:rsidRPr="00191BA7" w:rsidRDefault="002E19E0" w:rsidP="00220993">
      <w:pPr>
        <w:pStyle w:val="Prrafodelista"/>
        <w:numPr>
          <w:ilvl w:val="1"/>
          <w:numId w:val="257"/>
        </w:numPr>
        <w:pBdr>
          <w:top w:val="nil"/>
          <w:left w:val="nil"/>
          <w:bottom w:val="nil"/>
          <w:right w:val="nil"/>
          <w:between w:val="nil"/>
        </w:pBdr>
        <w:spacing w:after="0" w:line="240" w:lineRule="auto"/>
        <w:ind w:left="426" w:hanging="426"/>
        <w:jc w:val="both"/>
        <w:textAlignment w:val="baseline"/>
        <w:rPr>
          <w:rFonts w:ascii="Arial" w:eastAsia="Times New Roman" w:hAnsi="Arial" w:cs="Arial"/>
        </w:rPr>
      </w:pPr>
      <w:r w:rsidRPr="00191BA7">
        <w:rPr>
          <w:rFonts w:ascii="Arial" w:eastAsia="Arial Narrow" w:hAnsi="Arial" w:cs="Arial"/>
          <w:b/>
          <w:bCs/>
          <w:lang w:val="es"/>
        </w:rPr>
        <w:t xml:space="preserve">Respecto de las campañas en salud. </w:t>
      </w:r>
      <w:r w:rsidRPr="00191BA7">
        <w:rPr>
          <w:rFonts w:ascii="Arial" w:hAnsi="Arial" w:cs="Arial"/>
        </w:rPr>
        <w:t>Las campañas en salud son una estrategia que consiste en generar espacios informativos que contribuyan a la prevención de enfermedades físicas, direccionadas a la población ciudadana habitante de y en calle y ciudadanos de otros perfiles, con la finalidad de fortalecer los términos, conceptos, sintomatologías y pautas de autocuidado, que estimulen hábitos y estilos de vida saludables, para evitar posibles complicaciones, mejorando así la calidad de vida de las personas que lo requieran.</w:t>
      </w:r>
      <w:r w:rsidR="00191BA7" w:rsidRPr="00191BA7">
        <w:rPr>
          <w:rFonts w:ascii="Arial" w:hAnsi="Arial" w:cs="Arial"/>
        </w:rPr>
        <w:t xml:space="preserve">  </w:t>
      </w:r>
      <w:r w:rsidRPr="00191BA7">
        <w:rPr>
          <w:rFonts w:ascii="Arial" w:hAnsi="Arial" w:cs="Arial"/>
        </w:rPr>
        <w:t xml:space="preserve">Para el 2019 se tiene prevista la ejecución de 22 campañas, de las cuales se han realizado 17 hasta el tercer trimestre del 2019, que han contado con la participación de 294 personas trasladadas, </w:t>
      </w:r>
      <w:r w:rsidRPr="00191BA7">
        <w:rPr>
          <w:rFonts w:ascii="Arial" w:hAnsi="Arial" w:cs="Arial"/>
        </w:rPr>
        <w:lastRenderedPageBreak/>
        <w:t>desarrollando las siguientes temáticas:</w:t>
      </w:r>
      <w:r w:rsidR="00B9618B" w:rsidRPr="00191BA7">
        <w:rPr>
          <w:rFonts w:ascii="Arial" w:hAnsi="Arial" w:cs="Arial"/>
        </w:rPr>
        <w:t xml:space="preserve"> </w:t>
      </w:r>
      <w:r w:rsidRPr="00191BA7">
        <w:rPr>
          <w:rFonts w:ascii="Arial" w:eastAsia="Times New Roman" w:hAnsi="Arial" w:cs="Arial"/>
        </w:rPr>
        <w:t>In</w:t>
      </w:r>
      <w:r w:rsidR="00B9618B" w:rsidRPr="00191BA7">
        <w:rPr>
          <w:rFonts w:ascii="Arial" w:hAnsi="Arial" w:cs="Arial"/>
        </w:rPr>
        <w:t xml:space="preserve">fecciones de transmisión sexual, </w:t>
      </w:r>
      <w:r w:rsidRPr="00191BA7">
        <w:rPr>
          <w:rFonts w:ascii="Arial" w:eastAsia="Times New Roman" w:hAnsi="Arial" w:cs="Arial"/>
        </w:rPr>
        <w:t>Consumo de sustancias psicoactivas</w:t>
      </w:r>
      <w:r w:rsidR="00B9618B" w:rsidRPr="00191BA7">
        <w:rPr>
          <w:rFonts w:ascii="Arial" w:hAnsi="Arial" w:cs="Arial"/>
        </w:rPr>
        <w:t xml:space="preserve">, Métodos anticonceptivos, </w:t>
      </w:r>
      <w:r w:rsidRPr="00191BA7">
        <w:rPr>
          <w:rFonts w:ascii="Arial" w:eastAsia="Times New Roman" w:hAnsi="Arial" w:cs="Arial"/>
        </w:rPr>
        <w:t>Hábitos de vida saludable</w:t>
      </w:r>
      <w:r w:rsidR="00B9618B" w:rsidRPr="00191BA7">
        <w:rPr>
          <w:rFonts w:ascii="Arial" w:hAnsi="Arial" w:cs="Arial"/>
        </w:rPr>
        <w:t xml:space="preserve">, </w:t>
      </w:r>
      <w:r w:rsidRPr="00191BA7">
        <w:rPr>
          <w:rFonts w:ascii="Arial" w:eastAsia="Times New Roman" w:hAnsi="Arial" w:cs="Arial"/>
        </w:rPr>
        <w:t>Educación sexual y reproductiva</w:t>
      </w:r>
    </w:p>
    <w:p w14:paraId="2F0E4E52" w14:textId="77777777" w:rsidR="002E19E0" w:rsidRPr="00C129E1" w:rsidRDefault="002E19E0" w:rsidP="002E19E0">
      <w:pPr>
        <w:spacing w:after="0" w:line="240" w:lineRule="auto"/>
        <w:jc w:val="both"/>
        <w:rPr>
          <w:rFonts w:ascii="Arial" w:hAnsi="Arial" w:cs="Arial"/>
          <w:b/>
          <w:bCs/>
          <w:color w:val="000000" w:themeColor="text1"/>
          <w:sz w:val="22"/>
          <w:szCs w:val="22"/>
        </w:rPr>
      </w:pPr>
    </w:p>
    <w:p w14:paraId="52DF73DC" w14:textId="4E4227C9" w:rsidR="002E19E0" w:rsidRDefault="002E19E0" w:rsidP="00220993">
      <w:pPr>
        <w:pStyle w:val="Prrafodelista"/>
        <w:numPr>
          <w:ilvl w:val="1"/>
          <w:numId w:val="257"/>
        </w:numPr>
        <w:pBdr>
          <w:top w:val="nil"/>
          <w:left w:val="nil"/>
          <w:bottom w:val="nil"/>
          <w:right w:val="nil"/>
          <w:between w:val="nil"/>
        </w:pBdr>
        <w:suppressAutoHyphens/>
        <w:spacing w:after="0" w:line="240" w:lineRule="auto"/>
        <w:jc w:val="both"/>
        <w:rPr>
          <w:rFonts w:ascii="Arial" w:hAnsi="Arial" w:cs="Arial"/>
          <w:b/>
          <w:bCs/>
          <w:color w:val="000000" w:themeColor="text1"/>
        </w:rPr>
      </w:pPr>
      <w:r w:rsidRPr="00C129E1">
        <w:rPr>
          <w:rFonts w:ascii="Arial" w:hAnsi="Arial" w:cs="Arial"/>
          <w:b/>
          <w:bCs/>
          <w:color w:val="000000" w:themeColor="text1"/>
        </w:rPr>
        <w:t>Atención población privada de la libertad (PPL) URI de Puente Aranda</w:t>
      </w:r>
    </w:p>
    <w:p w14:paraId="65AC8450" w14:textId="77777777" w:rsidR="00C81077" w:rsidRDefault="00C81077" w:rsidP="00C81077">
      <w:pPr>
        <w:spacing w:after="0" w:line="240" w:lineRule="auto"/>
        <w:jc w:val="both"/>
        <w:rPr>
          <w:rFonts w:ascii="Arial" w:eastAsia="Arial Narrow" w:hAnsi="Arial" w:cs="Arial"/>
          <w:sz w:val="22"/>
          <w:szCs w:val="22"/>
          <w:lang w:val="es-CO"/>
        </w:rPr>
      </w:pPr>
    </w:p>
    <w:p w14:paraId="616C911E" w14:textId="03EE3D26" w:rsidR="002E19E0" w:rsidRDefault="002E19E0" w:rsidP="00C81077">
      <w:pPr>
        <w:spacing w:after="0" w:line="240" w:lineRule="auto"/>
        <w:jc w:val="both"/>
        <w:rPr>
          <w:rFonts w:ascii="Arial" w:eastAsia="Arial Narrow" w:hAnsi="Arial" w:cs="Arial"/>
          <w:sz w:val="22"/>
          <w:szCs w:val="22"/>
          <w:lang w:val="es-CO"/>
        </w:rPr>
      </w:pPr>
      <w:r w:rsidRPr="00C129E1">
        <w:rPr>
          <w:rFonts w:ascii="Arial" w:eastAsia="Arial Narrow" w:hAnsi="Arial" w:cs="Arial"/>
          <w:sz w:val="22"/>
          <w:szCs w:val="22"/>
          <w:lang w:val="es-CO"/>
        </w:rPr>
        <w:t>Con corte al tercer trimestre de la presente vigencia, participaron 4.876 Personas Privadas de la Libertad en las 324 sesiones de los distintos talleres realizados. El modelo se concreta a través de la realización de actividades preventivas y pedagógicas con las siguientes líneas de atención:</w:t>
      </w:r>
    </w:p>
    <w:p w14:paraId="70AF8590" w14:textId="77777777" w:rsidR="00191BA7" w:rsidRPr="00C129E1" w:rsidRDefault="00191BA7" w:rsidP="002E19E0">
      <w:pPr>
        <w:spacing w:after="0" w:line="240" w:lineRule="auto"/>
        <w:ind w:left="567"/>
        <w:jc w:val="both"/>
        <w:rPr>
          <w:rFonts w:ascii="Arial" w:eastAsia="Arial Narrow" w:hAnsi="Arial" w:cs="Arial"/>
          <w:sz w:val="22"/>
          <w:szCs w:val="22"/>
          <w:lang w:val="es-CO"/>
        </w:rPr>
      </w:pPr>
    </w:p>
    <w:p w14:paraId="1D080FB5" w14:textId="77777777" w:rsidR="002E19E0" w:rsidRPr="00C129E1" w:rsidRDefault="002E19E0" w:rsidP="00220993">
      <w:pPr>
        <w:pStyle w:val="Prrafodelista"/>
        <w:numPr>
          <w:ilvl w:val="0"/>
          <w:numId w:val="207"/>
        </w:numPr>
        <w:tabs>
          <w:tab w:val="left" w:pos="851"/>
        </w:tabs>
        <w:spacing w:after="0" w:line="240" w:lineRule="auto"/>
        <w:ind w:left="284" w:hanging="284"/>
        <w:jc w:val="both"/>
        <w:rPr>
          <w:rFonts w:ascii="Arial" w:hAnsi="Arial" w:cs="Arial"/>
          <w:iCs/>
          <w:bdr w:val="none" w:sz="0" w:space="0" w:color="auto" w:frame="1"/>
        </w:rPr>
      </w:pPr>
      <w:r w:rsidRPr="00C129E1">
        <w:rPr>
          <w:rFonts w:ascii="Arial" w:hAnsi="Arial" w:cs="Arial"/>
          <w:b/>
          <w:iCs/>
          <w:bdr w:val="none" w:sz="0" w:space="0" w:color="auto" w:frame="1"/>
        </w:rPr>
        <w:t xml:space="preserve">Programa de Biblioteca y sala multifuncional UPJ: </w:t>
      </w:r>
      <w:r w:rsidRPr="00C129E1">
        <w:rPr>
          <w:rFonts w:ascii="Arial" w:hAnsi="Arial" w:cs="Arial"/>
          <w:iCs/>
          <w:bdr w:val="none" w:sz="0" w:space="0" w:color="auto" w:frame="1"/>
        </w:rPr>
        <w:t>A través de tres (3) espacios de participación, se promueve las habilidades de lectura, escritura y expresión oral con las personas privadas de la URI de Puente Aranda, estos son:</w:t>
      </w:r>
    </w:p>
    <w:p w14:paraId="594F4421" w14:textId="77777777" w:rsidR="002E19E0" w:rsidRPr="00C129E1" w:rsidRDefault="002E19E0" w:rsidP="00C81077">
      <w:pPr>
        <w:pStyle w:val="Prrafodelista"/>
        <w:tabs>
          <w:tab w:val="left" w:pos="851"/>
        </w:tabs>
        <w:spacing w:after="0" w:line="240" w:lineRule="auto"/>
        <w:ind w:left="284" w:hanging="284"/>
        <w:jc w:val="both"/>
        <w:rPr>
          <w:rFonts w:ascii="Arial" w:hAnsi="Arial" w:cs="Arial"/>
          <w:iCs/>
          <w:bdr w:val="none" w:sz="0" w:space="0" w:color="auto" w:frame="1"/>
        </w:rPr>
      </w:pPr>
    </w:p>
    <w:p w14:paraId="50F59ABA" w14:textId="77777777" w:rsidR="002E19E0" w:rsidRPr="00C129E1" w:rsidRDefault="002E19E0" w:rsidP="00220993">
      <w:pPr>
        <w:pStyle w:val="Prrafodelista"/>
        <w:numPr>
          <w:ilvl w:val="1"/>
          <w:numId w:val="195"/>
        </w:numPr>
        <w:tabs>
          <w:tab w:val="left" w:pos="851"/>
        </w:tabs>
        <w:spacing w:after="0" w:line="240" w:lineRule="auto"/>
        <w:ind w:left="284" w:hanging="284"/>
        <w:jc w:val="both"/>
        <w:rPr>
          <w:rFonts w:ascii="Arial" w:hAnsi="Arial" w:cs="Arial"/>
          <w:iCs/>
          <w:bdr w:val="none" w:sz="0" w:space="0" w:color="auto" w:frame="1"/>
        </w:rPr>
      </w:pPr>
      <w:r w:rsidRPr="00C129E1">
        <w:rPr>
          <w:rFonts w:ascii="Arial" w:hAnsi="Arial" w:cs="Arial"/>
          <w:b/>
          <w:iCs/>
          <w:bdr w:val="none" w:sz="0" w:space="0" w:color="auto" w:frame="1"/>
        </w:rPr>
        <w:t>Escritura Creativa:</w:t>
      </w:r>
      <w:r w:rsidRPr="00C129E1">
        <w:rPr>
          <w:rFonts w:ascii="Arial" w:hAnsi="Arial" w:cs="Arial"/>
          <w:iCs/>
          <w:bdr w:val="none" w:sz="0" w:space="0" w:color="auto" w:frame="1"/>
        </w:rPr>
        <w:t xml:space="preserve"> Se incentivan los procesos colectivos e individuales de escritura con miras a desarrollar destrezas que permitan la contribución practica para la elaboración de los textos del proyecto de libro bordado, que se hará durante el 2019.</w:t>
      </w:r>
    </w:p>
    <w:p w14:paraId="793DAB42" w14:textId="77777777" w:rsidR="002E19E0" w:rsidRPr="00C129E1" w:rsidRDefault="002E19E0" w:rsidP="00220993">
      <w:pPr>
        <w:pStyle w:val="Prrafodelista"/>
        <w:numPr>
          <w:ilvl w:val="1"/>
          <w:numId w:val="195"/>
        </w:numPr>
        <w:tabs>
          <w:tab w:val="left" w:pos="851"/>
        </w:tabs>
        <w:spacing w:after="0" w:line="240" w:lineRule="auto"/>
        <w:ind w:left="284" w:hanging="284"/>
        <w:jc w:val="both"/>
        <w:rPr>
          <w:rFonts w:ascii="Arial" w:hAnsi="Arial" w:cs="Arial"/>
          <w:b/>
          <w:iCs/>
          <w:bdr w:val="none" w:sz="0" w:space="0" w:color="auto" w:frame="1"/>
        </w:rPr>
      </w:pPr>
      <w:r w:rsidRPr="00C129E1">
        <w:rPr>
          <w:rFonts w:ascii="Arial" w:hAnsi="Arial" w:cs="Arial"/>
          <w:b/>
          <w:iCs/>
          <w:bdr w:val="none" w:sz="0" w:space="0" w:color="auto" w:frame="1"/>
        </w:rPr>
        <w:t xml:space="preserve">Café Literario: </w:t>
      </w:r>
      <w:r w:rsidRPr="00C129E1">
        <w:rPr>
          <w:rFonts w:ascii="Arial" w:hAnsi="Arial" w:cs="Arial"/>
          <w:iCs/>
          <w:bdr w:val="none" w:sz="0" w:space="0" w:color="auto" w:frame="1"/>
        </w:rPr>
        <w:t xml:space="preserve">Busca acercar los procesos lectores a los participantes a partir de los diferentes formatos de libros tales como libros álbum, ilustrados, bordados, entre otros, que expresen distintas narraciones que permitan ejercicios de reflexión. </w:t>
      </w:r>
    </w:p>
    <w:p w14:paraId="4DDFED13" w14:textId="77777777" w:rsidR="002E19E0" w:rsidRPr="00C129E1" w:rsidRDefault="002E19E0" w:rsidP="00220993">
      <w:pPr>
        <w:pStyle w:val="Prrafodelista"/>
        <w:numPr>
          <w:ilvl w:val="1"/>
          <w:numId w:val="195"/>
        </w:numPr>
        <w:tabs>
          <w:tab w:val="left" w:pos="851"/>
        </w:tabs>
        <w:spacing w:after="0" w:line="240" w:lineRule="auto"/>
        <w:ind w:left="284" w:hanging="284"/>
        <w:jc w:val="both"/>
        <w:rPr>
          <w:rFonts w:ascii="Arial" w:hAnsi="Arial" w:cs="Arial"/>
          <w:iCs/>
          <w:bdr w:val="none" w:sz="0" w:space="0" w:color="auto" w:frame="1"/>
        </w:rPr>
      </w:pPr>
      <w:r w:rsidRPr="00C129E1">
        <w:rPr>
          <w:rFonts w:ascii="Arial" w:hAnsi="Arial" w:cs="Arial"/>
          <w:b/>
          <w:iCs/>
          <w:bdr w:val="none" w:sz="0" w:space="0" w:color="auto" w:frame="1"/>
        </w:rPr>
        <w:t xml:space="preserve">Cine Club: </w:t>
      </w:r>
      <w:r w:rsidRPr="00C129E1">
        <w:rPr>
          <w:rFonts w:ascii="Arial" w:hAnsi="Arial" w:cs="Arial"/>
          <w:iCs/>
          <w:bdr w:val="none" w:sz="0" w:space="0" w:color="auto" w:frame="1"/>
        </w:rPr>
        <w:t>Busca exaltar los procesos de interpretación y comprensión desde la oralidad a través de la ayuda audiovisual.</w:t>
      </w:r>
    </w:p>
    <w:p w14:paraId="2296D389" w14:textId="77777777" w:rsidR="002E19E0" w:rsidRPr="00C129E1" w:rsidRDefault="002E19E0" w:rsidP="00C81077">
      <w:pPr>
        <w:pStyle w:val="Prrafodelista"/>
        <w:tabs>
          <w:tab w:val="left" w:pos="851"/>
        </w:tabs>
        <w:spacing w:after="0" w:line="240" w:lineRule="auto"/>
        <w:ind w:left="284" w:hanging="284"/>
        <w:jc w:val="both"/>
        <w:rPr>
          <w:rFonts w:ascii="Arial" w:hAnsi="Arial" w:cs="Arial"/>
          <w:iCs/>
          <w:bdr w:val="none" w:sz="0" w:space="0" w:color="auto" w:frame="1"/>
        </w:rPr>
      </w:pPr>
    </w:p>
    <w:p w14:paraId="0F3DFC40" w14:textId="77777777" w:rsidR="002E19E0" w:rsidRPr="00C129E1" w:rsidRDefault="002E19E0" w:rsidP="00220993">
      <w:pPr>
        <w:pStyle w:val="Prrafodelista"/>
        <w:numPr>
          <w:ilvl w:val="0"/>
          <w:numId w:val="208"/>
        </w:numPr>
        <w:tabs>
          <w:tab w:val="left" w:pos="851"/>
        </w:tabs>
        <w:spacing w:after="0" w:line="240" w:lineRule="auto"/>
        <w:ind w:left="284" w:hanging="284"/>
        <w:jc w:val="both"/>
        <w:rPr>
          <w:rFonts w:ascii="Arial" w:hAnsi="Arial" w:cs="Arial"/>
          <w:iCs/>
          <w:bdr w:val="none" w:sz="0" w:space="0" w:color="auto" w:frame="1"/>
        </w:rPr>
      </w:pPr>
      <w:r w:rsidRPr="00C129E1">
        <w:rPr>
          <w:rFonts w:ascii="Arial" w:hAnsi="Arial" w:cs="Arial"/>
          <w:b/>
          <w:iCs/>
          <w:bdr w:val="none" w:sz="0" w:space="0" w:color="auto" w:frame="1"/>
        </w:rPr>
        <w:t xml:space="preserve">Laboratorio de arte: Hombres Bordadores: </w:t>
      </w:r>
      <w:r w:rsidRPr="00C129E1">
        <w:rPr>
          <w:rFonts w:ascii="Arial" w:hAnsi="Arial" w:cs="Arial"/>
          <w:iCs/>
          <w:bdr w:val="none" w:sz="0" w:space="0" w:color="auto" w:frame="1"/>
        </w:rPr>
        <w:t xml:space="preserve">Es un espacio en el que las personas privadas de la libertad transforman la visión de sus proyectos de vida a través del arte, el hacer y el bordado, y poco a poco se tejen redes colaborativas, de confianza y de trabajo en equipo. </w:t>
      </w:r>
    </w:p>
    <w:p w14:paraId="7EE63B65" w14:textId="77777777" w:rsidR="002E19E0" w:rsidRPr="00C129E1" w:rsidRDefault="002E19E0" w:rsidP="00220993">
      <w:pPr>
        <w:pStyle w:val="Prrafodelista"/>
        <w:numPr>
          <w:ilvl w:val="0"/>
          <w:numId w:val="208"/>
        </w:numPr>
        <w:tabs>
          <w:tab w:val="left" w:pos="851"/>
        </w:tabs>
        <w:spacing w:after="0" w:line="240" w:lineRule="auto"/>
        <w:ind w:left="284" w:hanging="284"/>
        <w:jc w:val="both"/>
        <w:rPr>
          <w:rFonts w:ascii="Arial" w:hAnsi="Arial" w:cs="Arial"/>
          <w:b/>
          <w:iCs/>
          <w:bdr w:val="none" w:sz="0" w:space="0" w:color="auto" w:frame="1"/>
        </w:rPr>
      </w:pPr>
      <w:r w:rsidRPr="00C129E1">
        <w:rPr>
          <w:rFonts w:ascii="Arial" w:hAnsi="Arial" w:cs="Arial"/>
          <w:b/>
          <w:iCs/>
          <w:bdr w:val="none" w:sz="0" w:space="0" w:color="auto" w:frame="1"/>
        </w:rPr>
        <w:t xml:space="preserve">Programa Cuenta Hasta 10: </w:t>
      </w:r>
      <w:r w:rsidRPr="00C129E1">
        <w:rPr>
          <w:rFonts w:ascii="Arial" w:eastAsia="Times New Roman" w:hAnsi="Arial" w:cs="Arial"/>
          <w:lang w:eastAsia="es-CO"/>
        </w:rPr>
        <w:t>tiene como objetivo general que las personas privadas de la libertad participen en un ciclo de talleres que le ayudarán a prevenir la reiteración en el delito y /o las conductas impulsivas y violentas a través del conocimiento de la técnica para la regulación de las emociones. Durante la vigencia 2019 con corte a septiembre 30, se han realizado 3 cohortes que han contado con la participación de 53 personas privadas de la libertad.</w:t>
      </w:r>
    </w:p>
    <w:p w14:paraId="43454A3F" w14:textId="77777777" w:rsidR="002E19E0" w:rsidRPr="00C129E1" w:rsidRDefault="002E19E0" w:rsidP="00220993">
      <w:pPr>
        <w:pStyle w:val="Prrafodelista"/>
        <w:numPr>
          <w:ilvl w:val="0"/>
          <w:numId w:val="208"/>
        </w:numPr>
        <w:tabs>
          <w:tab w:val="clear" w:pos="720"/>
          <w:tab w:val="num" w:pos="284"/>
        </w:tabs>
        <w:suppressAutoHyphens/>
        <w:spacing w:after="0" w:line="240" w:lineRule="auto"/>
        <w:ind w:left="284" w:hanging="284"/>
        <w:jc w:val="both"/>
        <w:rPr>
          <w:rFonts w:ascii="Arial" w:eastAsia="Arial Narrow" w:hAnsi="Arial" w:cs="Arial"/>
        </w:rPr>
      </w:pPr>
      <w:r w:rsidRPr="00C129E1">
        <w:rPr>
          <w:rFonts w:ascii="Arial" w:eastAsia="Arial Narrow" w:hAnsi="Arial" w:cs="Arial"/>
          <w:b/>
        </w:rPr>
        <w:t>Programa de Apoyo Espiritual</w:t>
      </w:r>
      <w:r w:rsidRPr="00C129E1">
        <w:rPr>
          <w:rFonts w:ascii="Arial" w:eastAsia="Arial Narrow" w:hAnsi="Arial" w:cs="Arial"/>
        </w:rPr>
        <w:t xml:space="preserve">: Se realizan dos talleres semanales dirigidos a la totalidad de las personas que se encuentran en las salas transitorias tanto de la URI de Puente Aranda como de la SIJIN. Así mismo se dictan dos seminarios con periodicidad mensual (sanidad interior y de liberación). </w:t>
      </w:r>
    </w:p>
    <w:p w14:paraId="72D32FE2" w14:textId="77777777" w:rsidR="002E19E0" w:rsidRPr="00C129E1" w:rsidRDefault="002E19E0" w:rsidP="00220993">
      <w:pPr>
        <w:pStyle w:val="Prrafodelista"/>
        <w:numPr>
          <w:ilvl w:val="0"/>
          <w:numId w:val="208"/>
        </w:numPr>
        <w:tabs>
          <w:tab w:val="clear" w:pos="720"/>
          <w:tab w:val="num" w:pos="284"/>
          <w:tab w:val="left" w:pos="851"/>
        </w:tabs>
        <w:suppressAutoHyphens/>
        <w:spacing w:after="0" w:line="240" w:lineRule="auto"/>
        <w:ind w:left="284" w:hanging="284"/>
        <w:jc w:val="both"/>
        <w:rPr>
          <w:rFonts w:ascii="Arial" w:eastAsia="Arial Narrow" w:hAnsi="Arial" w:cs="Arial"/>
        </w:rPr>
      </w:pPr>
      <w:r w:rsidRPr="00C129E1">
        <w:rPr>
          <w:rFonts w:ascii="Arial" w:hAnsi="Arial" w:cs="Arial"/>
          <w:b/>
          <w:iCs/>
          <w:bdr w:val="none" w:sz="0" w:space="0" w:color="auto" w:frame="1"/>
        </w:rPr>
        <w:t xml:space="preserve">Programa de Autocuidado y Bienestar: </w:t>
      </w:r>
      <w:r w:rsidRPr="00C129E1">
        <w:rPr>
          <w:rFonts w:ascii="Arial" w:eastAsia="Arial Narrow" w:hAnsi="Arial" w:cs="Arial"/>
        </w:rPr>
        <w:t xml:space="preserve">Se realizan actividades deportivas, donde se trabaja actividad muscular y juegos de agilidad mental. </w:t>
      </w:r>
    </w:p>
    <w:p w14:paraId="104E8944" w14:textId="77777777" w:rsidR="002E19E0" w:rsidRPr="00C129E1" w:rsidRDefault="002E19E0" w:rsidP="00220993">
      <w:pPr>
        <w:pStyle w:val="Prrafodelista"/>
        <w:numPr>
          <w:ilvl w:val="0"/>
          <w:numId w:val="208"/>
        </w:numPr>
        <w:tabs>
          <w:tab w:val="clear" w:pos="720"/>
          <w:tab w:val="num" w:pos="284"/>
          <w:tab w:val="left" w:pos="851"/>
        </w:tabs>
        <w:suppressAutoHyphens/>
        <w:spacing w:after="0" w:line="240" w:lineRule="auto"/>
        <w:ind w:left="284" w:hanging="284"/>
        <w:jc w:val="both"/>
        <w:rPr>
          <w:rFonts w:ascii="Arial" w:eastAsia="Arial Narrow" w:hAnsi="Arial" w:cs="Arial"/>
        </w:rPr>
      </w:pPr>
      <w:r w:rsidRPr="00C129E1">
        <w:rPr>
          <w:rFonts w:ascii="Arial" w:eastAsia="Arial Narrow" w:hAnsi="Arial" w:cs="Arial"/>
          <w:b/>
        </w:rPr>
        <w:t>Laboratorio Artes Vivas:</w:t>
      </w:r>
      <w:r w:rsidRPr="00C129E1">
        <w:rPr>
          <w:rFonts w:ascii="Arial" w:eastAsia="Arial Narrow" w:hAnsi="Arial" w:cs="Arial"/>
        </w:rPr>
        <w:t xml:space="preserve"> Se realiza en el marco de la vigencia del Convenio suscrito en la Secretaría de Seguridad, Convivencia y Justicia e IDARTES, a través de la realización de dos talleres semanales con una intensidad de 4 horas cada uno, dirigido a personas privadas de la libertad.</w:t>
      </w:r>
    </w:p>
    <w:p w14:paraId="2FF4A150" w14:textId="77777777" w:rsidR="002E19E0" w:rsidRPr="00C129E1" w:rsidRDefault="002E19E0" w:rsidP="002E19E0">
      <w:pPr>
        <w:spacing w:after="0" w:line="240" w:lineRule="auto"/>
        <w:jc w:val="both"/>
        <w:rPr>
          <w:rFonts w:ascii="Arial" w:eastAsia="Arial Narrow" w:hAnsi="Arial" w:cs="Arial"/>
          <w:b/>
          <w:bCs/>
          <w:sz w:val="22"/>
          <w:szCs w:val="22"/>
          <w:lang w:val="es"/>
        </w:rPr>
      </w:pPr>
    </w:p>
    <w:p w14:paraId="30BA19ED" w14:textId="77777777" w:rsidR="00C81077" w:rsidRDefault="002E19E0" w:rsidP="002E19E0">
      <w:pPr>
        <w:spacing w:after="0" w:line="240" w:lineRule="auto"/>
        <w:jc w:val="both"/>
        <w:rPr>
          <w:rFonts w:ascii="Arial" w:eastAsia="Arial Narrow" w:hAnsi="Arial" w:cs="Arial"/>
          <w:b/>
          <w:bCs/>
          <w:sz w:val="22"/>
          <w:szCs w:val="22"/>
          <w:lang w:val="es"/>
        </w:rPr>
      </w:pPr>
      <w:r w:rsidRPr="00C129E1">
        <w:rPr>
          <w:rFonts w:ascii="Arial" w:eastAsia="Arial Narrow" w:hAnsi="Arial" w:cs="Arial"/>
          <w:b/>
          <w:bCs/>
          <w:sz w:val="22"/>
          <w:szCs w:val="22"/>
          <w:lang w:val="es"/>
        </w:rPr>
        <w:t>BENEFICIOS:</w:t>
      </w:r>
    </w:p>
    <w:p w14:paraId="1EE6F0BC" w14:textId="77777777" w:rsidR="00C81077" w:rsidRDefault="00C81077" w:rsidP="002E19E0">
      <w:pPr>
        <w:spacing w:after="0" w:line="240" w:lineRule="auto"/>
        <w:jc w:val="both"/>
        <w:rPr>
          <w:rFonts w:ascii="Arial" w:eastAsia="Arial Narrow" w:hAnsi="Arial" w:cs="Arial"/>
          <w:b/>
          <w:bCs/>
          <w:sz w:val="22"/>
          <w:szCs w:val="22"/>
          <w:lang w:val="es"/>
        </w:rPr>
      </w:pPr>
    </w:p>
    <w:p w14:paraId="56DD48F6" w14:textId="6FBB9921" w:rsidR="002E19E0" w:rsidRPr="00C129E1" w:rsidRDefault="002E19E0" w:rsidP="002E19E0">
      <w:pPr>
        <w:spacing w:after="0" w:line="240" w:lineRule="auto"/>
        <w:jc w:val="both"/>
        <w:rPr>
          <w:rFonts w:ascii="Arial" w:hAnsi="Arial" w:cs="Arial"/>
          <w:sz w:val="22"/>
          <w:szCs w:val="22"/>
        </w:rPr>
      </w:pPr>
      <w:r w:rsidRPr="00C129E1">
        <w:rPr>
          <w:rFonts w:ascii="Arial" w:eastAsia="Arial Narrow" w:hAnsi="Arial" w:cs="Arial"/>
          <w:sz w:val="22"/>
          <w:szCs w:val="22"/>
          <w:lang w:val="es"/>
        </w:rPr>
        <w:t xml:space="preserve">El trabajo articulado del personal de la Secretaría de Seguridad, Convivencia y Justicia y de la Policía Nacional relacionado con la implementación del modelo de atención en el Centro de </w:t>
      </w:r>
      <w:r w:rsidRPr="00C129E1">
        <w:rPr>
          <w:rFonts w:ascii="Arial" w:eastAsia="Arial Narrow" w:hAnsi="Arial" w:cs="Arial"/>
          <w:sz w:val="22"/>
          <w:szCs w:val="22"/>
          <w:lang w:val="es"/>
        </w:rPr>
        <w:lastRenderedPageBreak/>
        <w:t>Traslado por Protección, refleja un mejor comportamiento de los ciudadanos que se evidencia en la disminución del número de reingresos, un mayor conocimiento de los ciudadanos respecto de sus deberes y derechos derivados del Traslado por Protección, un reconocimiento de sus derechos por parte de los equipos de trabajo asignados al Centro de Traslado por Protección (Personería de Bogotá, Policía Nacional, Secretaría de Seguridad, Convivencia y Justicia, Secretaría Distrital de Integración Social e IDIPRON), cuentan con asistencia psicosocial que intenta enrutar a las personas para dar solución a sus problemas y así disminuir los comportamientos que generan causales de traslado.</w:t>
      </w:r>
    </w:p>
    <w:p w14:paraId="0244E97A" w14:textId="77777777" w:rsidR="002E19E0" w:rsidRPr="00C129E1" w:rsidRDefault="002E19E0" w:rsidP="002E19E0">
      <w:pPr>
        <w:spacing w:after="0" w:line="240" w:lineRule="auto"/>
        <w:jc w:val="both"/>
        <w:rPr>
          <w:rFonts w:ascii="Arial" w:hAnsi="Arial" w:cs="Arial"/>
          <w:sz w:val="22"/>
          <w:szCs w:val="22"/>
        </w:rPr>
      </w:pPr>
      <w:r w:rsidRPr="00C129E1">
        <w:rPr>
          <w:rFonts w:ascii="Arial" w:eastAsia="Arial Narrow" w:hAnsi="Arial" w:cs="Arial"/>
          <w:sz w:val="22"/>
          <w:szCs w:val="22"/>
          <w:lang w:val="es"/>
        </w:rPr>
        <w:t xml:space="preserve"> A través del trabajo realizado por el equipo del Centro de Traslado por Protección, se logró fortalecer la batería de talleres que se realizan con la población trasladada, pasando de 11 a 28, los cuales cuentan con el componente restaurativo propio del modelo de atención adoptado.</w:t>
      </w:r>
    </w:p>
    <w:p w14:paraId="0B7CF906" w14:textId="77777777" w:rsidR="00B175DB"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 xml:space="preserve"> </w:t>
      </w:r>
    </w:p>
    <w:p w14:paraId="5259D0D4" w14:textId="77777777" w:rsidR="00B175DB" w:rsidRDefault="002E19E0" w:rsidP="002E19E0">
      <w:pPr>
        <w:spacing w:after="0" w:line="240" w:lineRule="auto"/>
        <w:jc w:val="both"/>
        <w:rPr>
          <w:rFonts w:ascii="Arial" w:eastAsia="Arial Narrow" w:hAnsi="Arial" w:cs="Arial"/>
          <w:b/>
          <w:bCs/>
          <w:sz w:val="22"/>
          <w:szCs w:val="22"/>
          <w:lang w:val="es"/>
        </w:rPr>
      </w:pPr>
      <w:r w:rsidRPr="00C129E1">
        <w:rPr>
          <w:rFonts w:ascii="Arial" w:eastAsia="Arial Narrow" w:hAnsi="Arial" w:cs="Arial"/>
          <w:b/>
          <w:bCs/>
          <w:sz w:val="22"/>
          <w:szCs w:val="22"/>
          <w:lang w:val="es"/>
        </w:rPr>
        <w:t xml:space="preserve">PRINCIPALES DIFICULTADES: </w:t>
      </w:r>
    </w:p>
    <w:p w14:paraId="1792C2B8" w14:textId="77777777" w:rsidR="00B175DB" w:rsidRDefault="00B175DB" w:rsidP="002E19E0">
      <w:pPr>
        <w:spacing w:after="0" w:line="240" w:lineRule="auto"/>
        <w:jc w:val="both"/>
        <w:rPr>
          <w:rFonts w:ascii="Arial" w:eastAsia="Arial Narrow" w:hAnsi="Arial" w:cs="Arial"/>
          <w:b/>
          <w:bCs/>
          <w:sz w:val="22"/>
          <w:szCs w:val="22"/>
          <w:lang w:val="es"/>
        </w:rPr>
      </w:pPr>
    </w:p>
    <w:p w14:paraId="28BD9436" w14:textId="170AE227" w:rsidR="002E19E0" w:rsidRPr="00C129E1" w:rsidRDefault="002E19E0" w:rsidP="002E19E0">
      <w:pPr>
        <w:spacing w:after="0" w:line="240" w:lineRule="auto"/>
        <w:jc w:val="both"/>
        <w:rPr>
          <w:rFonts w:ascii="Arial" w:eastAsia="Arial Narrow" w:hAnsi="Arial" w:cs="Arial"/>
          <w:sz w:val="22"/>
          <w:szCs w:val="22"/>
          <w:lang w:val="es"/>
        </w:rPr>
      </w:pPr>
      <w:r w:rsidRPr="00C129E1">
        <w:rPr>
          <w:rFonts w:ascii="Arial" w:eastAsia="Arial Narrow" w:hAnsi="Arial" w:cs="Arial"/>
          <w:sz w:val="22"/>
          <w:szCs w:val="22"/>
          <w:lang w:val="es"/>
        </w:rPr>
        <w:t>Generar un convenio que apoye el servicio de inspección física para los COP y CHC, pese a las limitaciones normativas existentes; así como, lograr una respuesta más rápida por parte de la Secretaría de Salud, frente a la solicitud del servicio de ambulancia básico o psiquiátrica, ya que es reiterada la solicitud de las mismas en el CTP, pero no se evidencia un servicio que responda efectivamente según la necesidad.</w:t>
      </w:r>
    </w:p>
    <w:p w14:paraId="0BEB9984" w14:textId="77777777" w:rsidR="002E19E0" w:rsidRPr="00C129E1" w:rsidRDefault="002E19E0" w:rsidP="002E19E0">
      <w:pPr>
        <w:spacing w:after="0" w:line="240" w:lineRule="auto"/>
        <w:jc w:val="both"/>
        <w:rPr>
          <w:rFonts w:ascii="Arial" w:hAnsi="Arial" w:cs="Arial"/>
          <w:sz w:val="22"/>
          <w:szCs w:val="22"/>
        </w:rPr>
      </w:pPr>
    </w:p>
    <w:p w14:paraId="686D026A" w14:textId="77777777" w:rsidR="002E19E0" w:rsidRPr="00B175DB" w:rsidRDefault="002E19E0" w:rsidP="002E19E0">
      <w:pPr>
        <w:spacing w:after="0" w:line="240" w:lineRule="auto"/>
        <w:jc w:val="both"/>
        <w:rPr>
          <w:rFonts w:ascii="Arial" w:hAnsi="Arial" w:cs="Arial"/>
          <w:b/>
          <w:sz w:val="22"/>
          <w:szCs w:val="22"/>
        </w:rPr>
      </w:pPr>
      <w:r w:rsidRPr="00B175DB">
        <w:rPr>
          <w:rFonts w:ascii="Arial" w:hAnsi="Arial" w:cs="Arial"/>
          <w:b/>
          <w:sz w:val="22"/>
          <w:szCs w:val="22"/>
        </w:rPr>
        <w:t>META PROYECTO. 5. Diseñar e implementar en un 100% el Modelo de Atención Restaurativo en los equipamientos de justicia del Distrito.</w:t>
      </w:r>
    </w:p>
    <w:p w14:paraId="6C47B2D3" w14:textId="77777777" w:rsidR="00B175DB" w:rsidRDefault="00B175DB" w:rsidP="002E19E0">
      <w:pPr>
        <w:spacing w:after="0" w:line="240" w:lineRule="auto"/>
        <w:jc w:val="both"/>
        <w:rPr>
          <w:rFonts w:ascii="Arial" w:hAnsi="Arial" w:cs="Arial"/>
          <w:b/>
          <w:sz w:val="22"/>
          <w:szCs w:val="22"/>
        </w:rPr>
      </w:pPr>
    </w:p>
    <w:p w14:paraId="390295D1" w14:textId="53C4E819" w:rsidR="002E19E0" w:rsidRDefault="002E19E0" w:rsidP="002E19E0">
      <w:pPr>
        <w:spacing w:after="0" w:line="240" w:lineRule="auto"/>
        <w:jc w:val="both"/>
        <w:rPr>
          <w:rFonts w:ascii="Arial" w:hAnsi="Arial" w:cs="Arial"/>
          <w:b/>
          <w:sz w:val="22"/>
          <w:szCs w:val="22"/>
        </w:rPr>
      </w:pPr>
      <w:r w:rsidRPr="00B175DB">
        <w:rPr>
          <w:rFonts w:ascii="Arial" w:hAnsi="Arial" w:cs="Arial"/>
          <w:b/>
          <w:sz w:val="22"/>
          <w:szCs w:val="22"/>
        </w:rPr>
        <w:t>LOGROS</w:t>
      </w:r>
    </w:p>
    <w:p w14:paraId="4408F454" w14:textId="77777777" w:rsidR="00B175DB" w:rsidRPr="00B175DB" w:rsidRDefault="00B175DB" w:rsidP="002E19E0">
      <w:pPr>
        <w:spacing w:after="0" w:line="240" w:lineRule="auto"/>
        <w:jc w:val="both"/>
        <w:rPr>
          <w:rFonts w:ascii="Arial" w:hAnsi="Arial" w:cs="Arial"/>
          <w:b/>
          <w:sz w:val="22"/>
          <w:szCs w:val="22"/>
        </w:rPr>
      </w:pPr>
    </w:p>
    <w:p w14:paraId="333A4FB0" w14:textId="77777777" w:rsidR="002E19E0" w:rsidRPr="00C129E1" w:rsidRDefault="002E19E0" w:rsidP="00220993">
      <w:pPr>
        <w:pStyle w:val="Prrafodelista"/>
        <w:numPr>
          <w:ilvl w:val="0"/>
          <w:numId w:val="35"/>
        </w:numPr>
        <w:pBdr>
          <w:between w:val="nil"/>
        </w:pBdr>
        <w:spacing w:after="0" w:line="240" w:lineRule="auto"/>
        <w:ind w:left="284" w:hanging="284"/>
        <w:jc w:val="both"/>
        <w:rPr>
          <w:rFonts w:ascii="Arial" w:eastAsia="Arial Narrow" w:hAnsi="Arial" w:cs="Arial"/>
          <w:b/>
          <w:bCs/>
        </w:rPr>
      </w:pPr>
      <w:r w:rsidRPr="00C129E1">
        <w:rPr>
          <w:rFonts w:ascii="Arial" w:eastAsia="Arial Narrow" w:hAnsi="Arial" w:cs="Arial"/>
          <w:b/>
          <w:bCs/>
        </w:rPr>
        <w:t>Documento para la implementación del enfoque restaurativo en los equipamientos de Justicia del Distrito</w:t>
      </w:r>
    </w:p>
    <w:p w14:paraId="5F0FE7D4" w14:textId="77777777" w:rsidR="002E19E0" w:rsidRPr="00C129E1" w:rsidRDefault="002E19E0" w:rsidP="002E19E0">
      <w:pPr>
        <w:spacing w:after="0" w:line="240" w:lineRule="auto"/>
        <w:jc w:val="both"/>
        <w:rPr>
          <w:rFonts w:ascii="Arial" w:eastAsia="Arial Narrow" w:hAnsi="Arial" w:cs="Arial"/>
          <w:sz w:val="22"/>
          <w:szCs w:val="22"/>
        </w:rPr>
      </w:pPr>
      <w:r w:rsidRPr="00C129E1">
        <w:rPr>
          <w:rFonts w:ascii="Arial" w:eastAsia="Arial Narrow" w:hAnsi="Arial" w:cs="Arial"/>
          <w:sz w:val="22"/>
          <w:szCs w:val="22"/>
        </w:rPr>
        <w:t xml:space="preserve"> </w:t>
      </w:r>
    </w:p>
    <w:p w14:paraId="58761356" w14:textId="493D6AEB" w:rsidR="002E19E0" w:rsidRPr="00C129E1" w:rsidRDefault="00B175DB" w:rsidP="002E19E0">
      <w:pPr>
        <w:spacing w:after="0" w:line="240" w:lineRule="auto"/>
        <w:jc w:val="both"/>
        <w:rPr>
          <w:rFonts w:ascii="Arial" w:eastAsia="Arial Narrow" w:hAnsi="Arial" w:cs="Arial"/>
          <w:sz w:val="22"/>
          <w:szCs w:val="22"/>
          <w:lang w:val="es"/>
        </w:rPr>
      </w:pPr>
      <w:r>
        <w:rPr>
          <w:rFonts w:ascii="Arial" w:eastAsia="Arial Narrow" w:hAnsi="Arial" w:cs="Arial"/>
          <w:sz w:val="22"/>
          <w:szCs w:val="22"/>
          <w:lang w:val="es"/>
        </w:rPr>
        <w:t xml:space="preserve">En </w:t>
      </w:r>
      <w:r w:rsidR="002E19E0" w:rsidRPr="00C129E1">
        <w:rPr>
          <w:rFonts w:ascii="Arial" w:eastAsia="Arial Narrow" w:hAnsi="Arial" w:cs="Arial"/>
          <w:sz w:val="22"/>
          <w:szCs w:val="22"/>
          <w:lang w:val="es"/>
        </w:rPr>
        <w:t xml:space="preserve">desarrollo de la construcción de </w:t>
      </w:r>
      <w:r w:rsidRPr="00C129E1">
        <w:rPr>
          <w:rFonts w:ascii="Arial" w:eastAsia="Arial Narrow" w:hAnsi="Arial" w:cs="Arial"/>
          <w:sz w:val="22"/>
          <w:szCs w:val="22"/>
          <w:lang w:val="es"/>
        </w:rPr>
        <w:t>una metodología</w:t>
      </w:r>
      <w:r w:rsidR="002E19E0" w:rsidRPr="00C129E1">
        <w:rPr>
          <w:rFonts w:ascii="Arial" w:eastAsia="Arial Narrow" w:hAnsi="Arial" w:cs="Arial"/>
          <w:sz w:val="22"/>
          <w:szCs w:val="22"/>
          <w:lang w:val="es"/>
        </w:rPr>
        <w:t xml:space="preserve"> de implementación para el Enfoque de Atención Restaurativo, durante el último trimestre del año 2018 e inicios del 2019, se llevó a cabo la publicación en intranet de los documentos “Metodología de Enfoque de Atención Restaurativa en los Equipamient</w:t>
      </w:r>
      <w:r w:rsidR="006C0255">
        <w:rPr>
          <w:rFonts w:ascii="Arial" w:eastAsia="Arial Narrow" w:hAnsi="Arial" w:cs="Arial"/>
          <w:sz w:val="22"/>
          <w:szCs w:val="22"/>
          <w:lang w:val="es"/>
        </w:rPr>
        <w:t xml:space="preserve">os de Justicia de la SDSCJ” </w:t>
      </w:r>
      <w:r w:rsidR="002E19E0" w:rsidRPr="00C129E1">
        <w:rPr>
          <w:rFonts w:ascii="Arial" w:eastAsia="Arial Narrow" w:hAnsi="Arial" w:cs="Arial"/>
          <w:sz w:val="22"/>
          <w:szCs w:val="22"/>
          <w:lang w:val="es"/>
        </w:rPr>
        <w:t xml:space="preserve">código: MA-AL-1 y “Manual de Implementación de Prácticas Restaurativas en el Ejercicio de Métodos de Solución de Conflictos”, código MA-AL-3. </w:t>
      </w:r>
      <w:r w:rsidR="006C0255">
        <w:rPr>
          <w:rFonts w:ascii="Arial" w:eastAsia="Arial Narrow" w:hAnsi="Arial" w:cs="Arial"/>
          <w:sz w:val="22"/>
          <w:szCs w:val="22"/>
          <w:lang w:val="es"/>
        </w:rPr>
        <w:t xml:space="preserve"> </w:t>
      </w:r>
      <w:r w:rsidR="002E19E0" w:rsidRPr="00C129E1">
        <w:rPr>
          <w:rFonts w:ascii="Arial" w:eastAsia="Arial Narrow" w:hAnsi="Arial" w:cs="Arial"/>
          <w:sz w:val="22"/>
          <w:szCs w:val="22"/>
          <w:lang w:val="es"/>
        </w:rPr>
        <w:t>En esa medida, para dar alcance a las acciones proyectadas en los documentos descritos, a partir del mes de abril se formuló una estrategia de implementación con el fin de sensibilizar a los funcionarios y contratistas integrantes de los equipos territoriales en el ejercicio de prácticas restaurativas y diferenciales para la atención a la ciudadanía (Unidades de Mediación y Conciliación, Centro de Recepción de Información, Recepción y Coordinación de Casa de Justicia).  Así mismo, en el marco de la Línea de Fortalecimiento a la Labor de los Actores de Justicia Comunitaria, se proyectaron contenidos de capacitación con enfoque restaurativo y diferencial que acompañen la solución pacífica de conflictos en el ejercicio de la mediación y la conciliación.</w:t>
      </w:r>
    </w:p>
    <w:p w14:paraId="44D0A61B" w14:textId="77777777" w:rsidR="002E19E0" w:rsidRPr="00C129E1" w:rsidRDefault="002E19E0" w:rsidP="002E19E0">
      <w:pPr>
        <w:spacing w:after="0" w:line="240" w:lineRule="auto"/>
        <w:jc w:val="both"/>
        <w:rPr>
          <w:rFonts w:ascii="Arial" w:eastAsia="Arial Narrow" w:hAnsi="Arial" w:cs="Arial"/>
          <w:sz w:val="22"/>
          <w:szCs w:val="22"/>
          <w:lang w:val="es"/>
        </w:rPr>
      </w:pPr>
    </w:p>
    <w:p w14:paraId="13813633" w14:textId="77777777" w:rsidR="002E19E0" w:rsidRPr="00C129E1" w:rsidRDefault="002E19E0" w:rsidP="002E19E0">
      <w:pPr>
        <w:spacing w:after="0" w:line="240" w:lineRule="auto"/>
        <w:jc w:val="both"/>
        <w:rPr>
          <w:rFonts w:ascii="Arial" w:hAnsi="Arial" w:cs="Arial"/>
          <w:b/>
          <w:color w:val="5B9BD5" w:themeColor="accent1"/>
          <w:sz w:val="22"/>
          <w:szCs w:val="22"/>
        </w:rPr>
      </w:pPr>
      <w:r w:rsidRPr="00C129E1">
        <w:rPr>
          <w:rFonts w:ascii="Arial" w:hAnsi="Arial" w:cs="Arial"/>
          <w:b/>
          <w:color w:val="5B9BD5" w:themeColor="accent1"/>
          <w:sz w:val="22"/>
          <w:szCs w:val="22"/>
        </w:rPr>
        <w:tab/>
      </w:r>
    </w:p>
    <w:p w14:paraId="5F08F494" w14:textId="77777777" w:rsidR="002E19E0" w:rsidRPr="00C129E1" w:rsidRDefault="002E19E0" w:rsidP="002E19E0">
      <w:pPr>
        <w:spacing w:after="0" w:line="240" w:lineRule="auto"/>
        <w:jc w:val="both"/>
        <w:rPr>
          <w:rFonts w:ascii="Arial" w:eastAsia="Arial Narrow" w:hAnsi="Arial" w:cs="Arial"/>
          <w:sz w:val="22"/>
          <w:szCs w:val="22"/>
          <w:lang w:val="es"/>
        </w:rPr>
      </w:pPr>
    </w:p>
    <w:p w14:paraId="759BB87D" w14:textId="77777777" w:rsidR="002E19E0" w:rsidRPr="00C129E1" w:rsidRDefault="002E19E0" w:rsidP="002E19E0">
      <w:pPr>
        <w:spacing w:after="0" w:line="240" w:lineRule="auto"/>
        <w:jc w:val="both"/>
        <w:rPr>
          <w:rFonts w:ascii="Arial" w:eastAsia="Arial Narrow" w:hAnsi="Arial" w:cs="Arial"/>
          <w:sz w:val="22"/>
          <w:szCs w:val="22"/>
          <w:lang w:val="es"/>
        </w:rPr>
      </w:pPr>
    </w:p>
    <w:p w14:paraId="720194BC" w14:textId="77777777" w:rsidR="002E19E0" w:rsidRPr="00C129E1" w:rsidRDefault="002E19E0" w:rsidP="002E19E0">
      <w:pPr>
        <w:spacing w:after="0" w:line="240" w:lineRule="auto"/>
        <w:jc w:val="both"/>
        <w:rPr>
          <w:rFonts w:ascii="Arial" w:eastAsia="Arial Narrow" w:hAnsi="Arial" w:cs="Arial"/>
          <w:sz w:val="22"/>
          <w:szCs w:val="22"/>
          <w:lang w:val="es"/>
        </w:rPr>
      </w:pPr>
    </w:p>
    <w:p w14:paraId="41B3DDEB" w14:textId="77777777" w:rsidR="002E19E0" w:rsidRPr="00C129E1" w:rsidRDefault="002E19E0" w:rsidP="002E19E0">
      <w:pPr>
        <w:spacing w:after="0" w:line="240" w:lineRule="auto"/>
        <w:jc w:val="both"/>
        <w:rPr>
          <w:rFonts w:ascii="Arial" w:eastAsia="Arial Narrow" w:hAnsi="Arial" w:cs="Arial"/>
          <w:sz w:val="22"/>
          <w:szCs w:val="22"/>
          <w:lang w:val="es"/>
        </w:rPr>
      </w:pPr>
    </w:p>
    <w:p w14:paraId="50391982" w14:textId="77777777" w:rsidR="002E19E0" w:rsidRPr="006C0255" w:rsidRDefault="002E19E0" w:rsidP="002E19E0">
      <w:pPr>
        <w:spacing w:after="0" w:line="240" w:lineRule="auto"/>
        <w:jc w:val="center"/>
        <w:rPr>
          <w:rFonts w:ascii="Arial" w:hAnsi="Arial" w:cs="Arial"/>
          <w:b/>
          <w:sz w:val="22"/>
          <w:szCs w:val="22"/>
        </w:rPr>
      </w:pPr>
      <w:r w:rsidRPr="006C0255">
        <w:rPr>
          <w:rFonts w:ascii="Arial" w:hAnsi="Arial" w:cs="Arial"/>
          <w:b/>
          <w:sz w:val="22"/>
          <w:szCs w:val="22"/>
        </w:rPr>
        <w:t>PROYECTO 7532</w:t>
      </w:r>
      <w:r w:rsidRPr="006C0255">
        <w:rPr>
          <w:rFonts w:ascii="Arial" w:hAnsi="Arial" w:cs="Arial"/>
          <w:sz w:val="22"/>
          <w:szCs w:val="22"/>
        </w:rPr>
        <w:t xml:space="preserve"> </w:t>
      </w:r>
      <w:r w:rsidRPr="006C0255">
        <w:rPr>
          <w:rFonts w:ascii="Arial" w:hAnsi="Arial" w:cs="Arial"/>
          <w:b/>
          <w:sz w:val="22"/>
          <w:szCs w:val="22"/>
        </w:rPr>
        <w:t>“IMPLEMENTACIÓN, PREVENCIÓN Y DIFUSIÓN DEL CÓDIGO NACIONAL DE POLICÍA Y CONVIVENCIA EN BOGOTÁ”</w:t>
      </w:r>
    </w:p>
    <w:p w14:paraId="2B27A8B9" w14:textId="77777777" w:rsidR="002E19E0" w:rsidRPr="006C0255" w:rsidRDefault="002E19E0" w:rsidP="002E19E0">
      <w:pPr>
        <w:spacing w:after="0" w:line="240" w:lineRule="auto"/>
        <w:jc w:val="both"/>
        <w:rPr>
          <w:rFonts w:ascii="Arial" w:hAnsi="Arial" w:cs="Arial"/>
          <w:b/>
          <w:sz w:val="22"/>
          <w:szCs w:val="22"/>
        </w:rPr>
      </w:pPr>
    </w:p>
    <w:p w14:paraId="2B807A4E" w14:textId="77777777" w:rsidR="002E19E0" w:rsidRPr="006C0255" w:rsidRDefault="002E19E0" w:rsidP="006C0255">
      <w:pPr>
        <w:spacing w:after="0" w:line="240" w:lineRule="auto"/>
        <w:jc w:val="both"/>
        <w:rPr>
          <w:rFonts w:ascii="Arial" w:hAnsi="Arial" w:cs="Arial"/>
          <w:b/>
          <w:sz w:val="22"/>
          <w:szCs w:val="22"/>
        </w:rPr>
      </w:pPr>
      <w:r w:rsidRPr="006C0255">
        <w:rPr>
          <w:rFonts w:ascii="Arial" w:hAnsi="Arial" w:cs="Arial"/>
          <w:b/>
          <w:sz w:val="22"/>
          <w:szCs w:val="22"/>
        </w:rPr>
        <w:t xml:space="preserve">PILAR/ EJE TRANSVERSAL: </w:t>
      </w:r>
      <w:r w:rsidRPr="006C0255">
        <w:rPr>
          <w:rFonts w:ascii="Arial" w:hAnsi="Arial" w:cs="Arial"/>
          <w:b/>
          <w:sz w:val="22"/>
          <w:szCs w:val="22"/>
        </w:rPr>
        <w:tab/>
      </w:r>
      <w:r w:rsidRPr="006C0255">
        <w:rPr>
          <w:rFonts w:ascii="Arial" w:hAnsi="Arial" w:cs="Arial"/>
          <w:b/>
          <w:sz w:val="22"/>
          <w:szCs w:val="22"/>
        </w:rPr>
        <w:tab/>
        <w:t>PILAR 3. CONSTRUCCIÓN DE COMUNIDAD Y</w:t>
      </w:r>
    </w:p>
    <w:p w14:paraId="7AE0C58B" w14:textId="77777777" w:rsidR="002E19E0" w:rsidRPr="006C0255" w:rsidRDefault="002E19E0" w:rsidP="006C0255">
      <w:pPr>
        <w:spacing w:after="0" w:line="240" w:lineRule="auto"/>
        <w:jc w:val="both"/>
        <w:rPr>
          <w:rFonts w:ascii="Arial" w:hAnsi="Arial" w:cs="Arial"/>
          <w:b/>
          <w:sz w:val="22"/>
          <w:szCs w:val="22"/>
        </w:rPr>
      </w:pPr>
      <w:r w:rsidRPr="006C0255">
        <w:rPr>
          <w:rFonts w:ascii="Arial" w:hAnsi="Arial" w:cs="Arial"/>
          <w:b/>
          <w:sz w:val="22"/>
          <w:szCs w:val="22"/>
        </w:rPr>
        <w:t xml:space="preserve">                                                        </w:t>
      </w:r>
      <w:r w:rsidRPr="006C0255">
        <w:rPr>
          <w:rFonts w:ascii="Arial" w:hAnsi="Arial" w:cs="Arial"/>
          <w:b/>
          <w:sz w:val="22"/>
          <w:szCs w:val="22"/>
        </w:rPr>
        <w:tab/>
      </w:r>
      <w:r w:rsidRPr="006C0255">
        <w:rPr>
          <w:rFonts w:ascii="Arial" w:hAnsi="Arial" w:cs="Arial"/>
          <w:b/>
          <w:sz w:val="22"/>
          <w:szCs w:val="22"/>
        </w:rPr>
        <w:tab/>
        <w:t xml:space="preserve">CULTURA CIUDADANA     </w:t>
      </w:r>
    </w:p>
    <w:p w14:paraId="1C076314" w14:textId="77777777" w:rsidR="002E19E0" w:rsidRPr="006C0255" w:rsidRDefault="002E19E0" w:rsidP="006C0255">
      <w:pPr>
        <w:spacing w:after="0" w:line="240" w:lineRule="auto"/>
        <w:jc w:val="both"/>
        <w:rPr>
          <w:rFonts w:ascii="Arial" w:hAnsi="Arial" w:cs="Arial"/>
          <w:b/>
          <w:sz w:val="22"/>
          <w:szCs w:val="22"/>
        </w:rPr>
      </w:pPr>
      <w:r w:rsidRPr="006C0255">
        <w:rPr>
          <w:rFonts w:ascii="Arial" w:hAnsi="Arial" w:cs="Arial"/>
          <w:b/>
          <w:sz w:val="22"/>
          <w:szCs w:val="22"/>
        </w:rPr>
        <w:t xml:space="preserve">PROGRAMA: </w:t>
      </w:r>
      <w:r w:rsidRPr="006C0255">
        <w:rPr>
          <w:rFonts w:ascii="Arial" w:hAnsi="Arial" w:cs="Arial"/>
          <w:b/>
          <w:sz w:val="22"/>
          <w:szCs w:val="22"/>
        </w:rPr>
        <w:tab/>
      </w:r>
      <w:r w:rsidRPr="006C0255">
        <w:rPr>
          <w:rFonts w:ascii="Arial" w:hAnsi="Arial" w:cs="Arial"/>
          <w:b/>
          <w:sz w:val="22"/>
          <w:szCs w:val="22"/>
        </w:rPr>
        <w:tab/>
      </w:r>
      <w:r w:rsidRPr="006C0255">
        <w:rPr>
          <w:rFonts w:ascii="Arial" w:hAnsi="Arial" w:cs="Arial"/>
          <w:b/>
          <w:sz w:val="22"/>
          <w:szCs w:val="22"/>
        </w:rPr>
        <w:tab/>
      </w:r>
      <w:r w:rsidRPr="006C0255">
        <w:rPr>
          <w:rFonts w:ascii="Arial" w:hAnsi="Arial" w:cs="Arial"/>
          <w:b/>
          <w:sz w:val="22"/>
          <w:szCs w:val="22"/>
        </w:rPr>
        <w:tab/>
        <w:t xml:space="preserve">21. JUSTICIA PARA TODOS: CONSOLIDACIÓN </w:t>
      </w:r>
    </w:p>
    <w:p w14:paraId="6270BA39" w14:textId="77777777" w:rsidR="002E19E0" w:rsidRPr="006C0255" w:rsidRDefault="002E19E0" w:rsidP="006C0255">
      <w:pPr>
        <w:spacing w:after="0" w:line="240" w:lineRule="auto"/>
        <w:jc w:val="both"/>
        <w:rPr>
          <w:rFonts w:ascii="Arial" w:hAnsi="Arial" w:cs="Arial"/>
          <w:b/>
          <w:sz w:val="22"/>
          <w:szCs w:val="22"/>
        </w:rPr>
      </w:pPr>
      <w:r w:rsidRPr="006C0255">
        <w:rPr>
          <w:rFonts w:ascii="Arial" w:hAnsi="Arial" w:cs="Arial"/>
          <w:b/>
          <w:sz w:val="22"/>
          <w:szCs w:val="22"/>
        </w:rPr>
        <w:t xml:space="preserve">                                                      </w:t>
      </w:r>
      <w:r w:rsidRPr="006C0255">
        <w:rPr>
          <w:rFonts w:ascii="Arial" w:hAnsi="Arial" w:cs="Arial"/>
          <w:b/>
          <w:sz w:val="22"/>
          <w:szCs w:val="22"/>
        </w:rPr>
        <w:tab/>
      </w:r>
      <w:r w:rsidRPr="006C0255">
        <w:rPr>
          <w:rFonts w:ascii="Arial" w:hAnsi="Arial" w:cs="Arial"/>
          <w:b/>
          <w:sz w:val="22"/>
          <w:szCs w:val="22"/>
        </w:rPr>
        <w:tab/>
        <w:t>DEL SISTEMA DISTRITAL DE JUSTICIA</w:t>
      </w:r>
    </w:p>
    <w:p w14:paraId="19A5133F" w14:textId="14478D72" w:rsidR="002E19E0" w:rsidRPr="006C0255" w:rsidRDefault="002E19E0" w:rsidP="006C0255">
      <w:pPr>
        <w:spacing w:after="0" w:line="240" w:lineRule="auto"/>
        <w:ind w:left="4282" w:hanging="4282"/>
        <w:jc w:val="both"/>
        <w:rPr>
          <w:rFonts w:ascii="Arial" w:hAnsi="Arial" w:cs="Arial"/>
          <w:b/>
          <w:sz w:val="22"/>
          <w:szCs w:val="22"/>
        </w:rPr>
      </w:pPr>
      <w:r w:rsidRPr="006C0255">
        <w:rPr>
          <w:rFonts w:ascii="Arial" w:hAnsi="Arial" w:cs="Arial"/>
          <w:b/>
          <w:sz w:val="22"/>
          <w:szCs w:val="22"/>
        </w:rPr>
        <w:t xml:space="preserve">PROYECTO ESTRATÉGICO: </w:t>
      </w:r>
      <w:r w:rsidRPr="006C0255">
        <w:rPr>
          <w:rFonts w:ascii="Arial" w:hAnsi="Arial" w:cs="Arial"/>
          <w:b/>
          <w:sz w:val="22"/>
          <w:szCs w:val="22"/>
        </w:rPr>
        <w:tab/>
      </w:r>
      <w:r w:rsidR="006C0255" w:rsidRPr="006C0255">
        <w:rPr>
          <w:rFonts w:ascii="Arial" w:hAnsi="Arial" w:cs="Arial"/>
          <w:b/>
          <w:sz w:val="22"/>
          <w:szCs w:val="22"/>
        </w:rPr>
        <w:t>FORTALECIMIENTO INTEGRAL</w:t>
      </w:r>
      <w:r w:rsidRPr="006C0255">
        <w:rPr>
          <w:rFonts w:ascii="Arial" w:hAnsi="Arial" w:cs="Arial"/>
          <w:b/>
          <w:sz w:val="22"/>
          <w:szCs w:val="22"/>
        </w:rPr>
        <w:t xml:space="preserve"> Y APOYO AL SISTEMA DISTRITAL     DE JUSTICIA DE BOGOTÁ</w:t>
      </w:r>
    </w:p>
    <w:p w14:paraId="29EB7BE1" w14:textId="77777777" w:rsidR="006C0255" w:rsidRDefault="006C0255" w:rsidP="002E19E0">
      <w:pPr>
        <w:spacing w:after="0" w:line="240" w:lineRule="auto"/>
        <w:jc w:val="both"/>
        <w:rPr>
          <w:rFonts w:ascii="Arial" w:hAnsi="Arial" w:cs="Arial"/>
          <w:b/>
          <w:sz w:val="22"/>
          <w:szCs w:val="22"/>
          <w:lang w:val="es-CO"/>
        </w:rPr>
      </w:pPr>
    </w:p>
    <w:p w14:paraId="6CE018FF" w14:textId="117E00A5" w:rsidR="002E19E0" w:rsidRPr="006C0255" w:rsidRDefault="002E19E0" w:rsidP="002E19E0">
      <w:pPr>
        <w:spacing w:after="0" w:line="240" w:lineRule="auto"/>
        <w:jc w:val="both"/>
        <w:rPr>
          <w:rFonts w:ascii="Arial" w:hAnsi="Arial" w:cs="Arial"/>
          <w:b/>
          <w:sz w:val="22"/>
          <w:szCs w:val="22"/>
          <w:lang w:val="es-CO"/>
        </w:rPr>
      </w:pPr>
      <w:r w:rsidRPr="006C0255">
        <w:rPr>
          <w:rFonts w:ascii="Arial" w:hAnsi="Arial" w:cs="Arial"/>
          <w:b/>
          <w:sz w:val="22"/>
          <w:szCs w:val="22"/>
          <w:lang w:val="es-CO"/>
        </w:rPr>
        <w:t>META PLAN DE DESARROLLO</w:t>
      </w:r>
      <w:r w:rsidRPr="006C0255">
        <w:rPr>
          <w:rFonts w:ascii="Arial" w:hAnsi="Arial" w:cs="Arial"/>
          <w:sz w:val="22"/>
          <w:szCs w:val="22"/>
          <w:lang w:val="es-CO"/>
        </w:rPr>
        <w:t xml:space="preserve">: </w:t>
      </w:r>
      <w:r w:rsidRPr="006C0255">
        <w:rPr>
          <w:rFonts w:ascii="Arial" w:hAnsi="Arial" w:cs="Arial"/>
          <w:b/>
          <w:sz w:val="22"/>
          <w:szCs w:val="22"/>
          <w:lang w:val="es-CO"/>
        </w:rPr>
        <w:t>534. “100% de los protocolos puestos en funcionamiento para la implementación del Código Nacional de Policía.</w:t>
      </w:r>
    </w:p>
    <w:p w14:paraId="59D7B643" w14:textId="77777777" w:rsidR="006C0255" w:rsidRDefault="006C0255" w:rsidP="002E19E0">
      <w:pPr>
        <w:shd w:val="clear" w:color="auto" w:fill="FFFFFF"/>
        <w:spacing w:after="0" w:line="240" w:lineRule="auto"/>
        <w:jc w:val="both"/>
        <w:rPr>
          <w:rFonts w:ascii="Arial" w:hAnsi="Arial" w:cs="Arial"/>
          <w:b/>
          <w:sz w:val="22"/>
          <w:szCs w:val="22"/>
        </w:rPr>
      </w:pPr>
    </w:p>
    <w:p w14:paraId="6A1B66F3" w14:textId="77777777" w:rsidR="006C0255" w:rsidRDefault="002E19E0" w:rsidP="002E19E0">
      <w:pPr>
        <w:shd w:val="clear" w:color="auto" w:fill="FFFFFF"/>
        <w:spacing w:after="0" w:line="240" w:lineRule="auto"/>
        <w:jc w:val="both"/>
        <w:rPr>
          <w:rFonts w:ascii="Arial" w:hAnsi="Arial" w:cs="Arial"/>
          <w:b/>
          <w:sz w:val="22"/>
          <w:szCs w:val="22"/>
        </w:rPr>
      </w:pPr>
      <w:r w:rsidRPr="00C129E1">
        <w:rPr>
          <w:rFonts w:ascii="Arial" w:hAnsi="Arial" w:cs="Arial"/>
          <w:b/>
          <w:sz w:val="22"/>
          <w:szCs w:val="22"/>
        </w:rPr>
        <w:t xml:space="preserve">LOGROS Y/O AVANCES: </w:t>
      </w:r>
    </w:p>
    <w:p w14:paraId="5935A0B7" w14:textId="77777777" w:rsidR="006C0255" w:rsidRDefault="006C0255" w:rsidP="002E19E0">
      <w:pPr>
        <w:shd w:val="clear" w:color="auto" w:fill="FFFFFF"/>
        <w:spacing w:after="0" w:line="240" w:lineRule="auto"/>
        <w:jc w:val="both"/>
        <w:rPr>
          <w:rFonts w:ascii="Arial" w:hAnsi="Arial" w:cs="Arial"/>
          <w:b/>
          <w:sz w:val="22"/>
          <w:szCs w:val="22"/>
        </w:rPr>
      </w:pPr>
    </w:p>
    <w:p w14:paraId="6C2BE8EB" w14:textId="0EBF3A8B" w:rsidR="002E19E0" w:rsidRPr="00C129E1" w:rsidRDefault="002E19E0" w:rsidP="002E19E0">
      <w:pPr>
        <w:shd w:val="clear" w:color="auto" w:fill="FFFFFF"/>
        <w:spacing w:after="0" w:line="240" w:lineRule="auto"/>
        <w:jc w:val="both"/>
        <w:rPr>
          <w:rFonts w:ascii="Arial" w:hAnsi="Arial" w:cs="Arial"/>
          <w:bCs/>
          <w:color w:val="222222"/>
          <w:sz w:val="22"/>
          <w:szCs w:val="22"/>
        </w:rPr>
      </w:pPr>
      <w:r w:rsidRPr="00C129E1">
        <w:rPr>
          <w:rFonts w:ascii="Arial" w:hAnsi="Arial" w:cs="Arial"/>
          <w:sz w:val="22"/>
          <w:szCs w:val="22"/>
        </w:rPr>
        <w:t>Culminación</w:t>
      </w:r>
      <w:r w:rsidRPr="00C129E1">
        <w:rPr>
          <w:rFonts w:ascii="Arial" w:hAnsi="Arial" w:cs="Arial"/>
          <w:b/>
          <w:sz w:val="22"/>
          <w:szCs w:val="22"/>
        </w:rPr>
        <w:t xml:space="preserve"> </w:t>
      </w:r>
      <w:r w:rsidRPr="00C129E1">
        <w:rPr>
          <w:rFonts w:ascii="Arial" w:hAnsi="Arial" w:cs="Arial"/>
          <w:bCs/>
          <w:color w:val="222222"/>
          <w:sz w:val="22"/>
          <w:szCs w:val="22"/>
        </w:rPr>
        <w:t>de los</w:t>
      </w:r>
      <w:r w:rsidRPr="00C129E1">
        <w:rPr>
          <w:rFonts w:ascii="Arial" w:hAnsi="Arial" w:cs="Arial"/>
          <w:b/>
          <w:bCs/>
          <w:color w:val="222222"/>
          <w:sz w:val="22"/>
          <w:szCs w:val="22"/>
        </w:rPr>
        <w:t xml:space="preserve"> </w:t>
      </w:r>
      <w:r w:rsidRPr="00C129E1">
        <w:rPr>
          <w:rFonts w:ascii="Arial" w:hAnsi="Arial" w:cs="Arial"/>
          <w:bCs/>
          <w:color w:val="222222"/>
          <w:sz w:val="22"/>
          <w:szCs w:val="22"/>
        </w:rPr>
        <w:t>protocolos desarrollados dentro de la meta se encuentran en funcionamiento y han permitido una implementación del Código Nacional de Policía y Convivencia más organizada, la cual ha sido referente a nivel nacional para otras ciudades:</w:t>
      </w:r>
    </w:p>
    <w:p w14:paraId="6B9369FE"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bCs/>
          <w:color w:val="222222"/>
        </w:rPr>
      </w:pPr>
      <w:r w:rsidRPr="00C129E1">
        <w:rPr>
          <w:rFonts w:ascii="Arial" w:eastAsia="Times New Roman" w:hAnsi="Arial" w:cs="Arial"/>
          <w:bCs/>
          <w:color w:val="222222"/>
        </w:rPr>
        <w:t>Protocolo pago de multas</w:t>
      </w:r>
    </w:p>
    <w:p w14:paraId="11562166"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Times New Roman" w:hAnsi="Arial" w:cs="Arial"/>
          <w:bCs/>
          <w:color w:val="222222"/>
        </w:rPr>
        <w:t xml:space="preserve">Protocolo </w:t>
      </w:r>
      <w:r w:rsidRPr="00C129E1">
        <w:rPr>
          <w:rFonts w:ascii="Arial" w:hAnsi="Arial" w:cs="Arial"/>
          <w:color w:val="000000" w:themeColor="text1"/>
        </w:rPr>
        <w:t>de actuación por la utilización inadecuada de la línea 123</w:t>
      </w:r>
    </w:p>
    <w:p w14:paraId="304BFDBA"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Times New Roman" w:hAnsi="Arial" w:cs="Arial"/>
          <w:bCs/>
          <w:color w:val="222222"/>
        </w:rPr>
        <w:t>Protocolo para el tratamiento de Colados</w:t>
      </w:r>
    </w:p>
    <w:p w14:paraId="6E51A0D5"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Arial" w:hAnsi="Arial" w:cs="Arial"/>
        </w:rPr>
        <w:t xml:space="preserve">Protocolo para la aplicación de la medida de traslado protección </w:t>
      </w:r>
    </w:p>
    <w:p w14:paraId="4C940A88"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Times New Roman" w:hAnsi="Arial" w:cs="Arial"/>
          <w:bCs/>
          <w:color w:val="222222"/>
        </w:rPr>
        <w:t>Protocolo riñas</w:t>
      </w:r>
    </w:p>
    <w:p w14:paraId="6664E6AF"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Times New Roman" w:hAnsi="Arial" w:cs="Arial"/>
          <w:bCs/>
          <w:color w:val="222222"/>
        </w:rPr>
        <w:t>Protocolo basuras</w:t>
      </w:r>
    </w:p>
    <w:p w14:paraId="47F2BB43"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Times New Roman" w:hAnsi="Arial" w:cs="Arial"/>
          <w:bCs/>
          <w:color w:val="222222"/>
        </w:rPr>
        <w:t>Protocolo Grafiti</w:t>
      </w:r>
    </w:p>
    <w:p w14:paraId="4606E490"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Times New Roman" w:hAnsi="Arial" w:cs="Arial"/>
          <w:bCs/>
          <w:color w:val="222222"/>
        </w:rPr>
        <w:t>Protocolo Contaminación visual</w:t>
      </w:r>
    </w:p>
    <w:p w14:paraId="117B3F62"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Times New Roman" w:hAnsi="Arial" w:cs="Arial"/>
          <w:bCs/>
          <w:color w:val="222222"/>
        </w:rPr>
        <w:t xml:space="preserve">Protocolo Ruido </w:t>
      </w:r>
    </w:p>
    <w:p w14:paraId="403B48A0" w14:textId="77777777" w:rsidR="002E19E0" w:rsidRPr="00C129E1" w:rsidRDefault="002E19E0" w:rsidP="00220993">
      <w:pPr>
        <w:pStyle w:val="Prrafodelista"/>
        <w:numPr>
          <w:ilvl w:val="0"/>
          <w:numId w:val="41"/>
        </w:numPr>
        <w:shd w:val="clear" w:color="auto" w:fill="FFFFFF"/>
        <w:spacing w:after="0" w:line="240" w:lineRule="auto"/>
        <w:ind w:left="284" w:hanging="284"/>
        <w:jc w:val="both"/>
        <w:rPr>
          <w:rFonts w:ascii="Arial" w:eastAsia="Times New Roman" w:hAnsi="Arial" w:cs="Arial"/>
          <w:color w:val="000000" w:themeColor="text1"/>
        </w:rPr>
      </w:pPr>
      <w:r w:rsidRPr="00C129E1">
        <w:rPr>
          <w:rFonts w:ascii="Arial" w:eastAsia="Times New Roman" w:hAnsi="Arial" w:cs="Arial"/>
          <w:bCs/>
          <w:color w:val="222222"/>
        </w:rPr>
        <w:t>Protocolo Cobro Coactivo de Multas</w:t>
      </w:r>
      <w:r w:rsidRPr="00C129E1">
        <w:rPr>
          <w:rFonts w:ascii="Arial" w:eastAsia="Times New Roman" w:hAnsi="Arial" w:cs="Arial"/>
          <w:b/>
          <w:bCs/>
          <w:color w:val="222222"/>
        </w:rPr>
        <w:t>.</w:t>
      </w:r>
    </w:p>
    <w:p w14:paraId="3D5DFA8A" w14:textId="77777777" w:rsidR="002E19E0" w:rsidRPr="00C129E1" w:rsidRDefault="002E19E0" w:rsidP="002E19E0">
      <w:pPr>
        <w:shd w:val="clear" w:color="auto" w:fill="FFFFFF"/>
        <w:spacing w:after="0" w:line="240" w:lineRule="auto"/>
        <w:jc w:val="both"/>
        <w:rPr>
          <w:rFonts w:ascii="Arial" w:hAnsi="Arial" w:cs="Arial"/>
          <w:color w:val="000000" w:themeColor="text1"/>
          <w:sz w:val="22"/>
          <w:szCs w:val="22"/>
        </w:rPr>
      </w:pPr>
    </w:p>
    <w:p w14:paraId="77C72B92" w14:textId="59C11148" w:rsidR="002E19E0" w:rsidRPr="00BC2556" w:rsidRDefault="002E19E0" w:rsidP="00220993">
      <w:pPr>
        <w:pStyle w:val="Prrafodelista"/>
        <w:numPr>
          <w:ilvl w:val="1"/>
          <w:numId w:val="244"/>
        </w:numPr>
        <w:pBdr>
          <w:top w:val="nil"/>
          <w:left w:val="nil"/>
          <w:bottom w:val="nil"/>
          <w:right w:val="nil"/>
          <w:between w:val="nil"/>
        </w:pBdr>
        <w:spacing w:after="0" w:line="240" w:lineRule="auto"/>
        <w:ind w:left="426" w:hanging="426"/>
        <w:jc w:val="both"/>
        <w:rPr>
          <w:rFonts w:ascii="Arial" w:eastAsia="Times New Roman" w:hAnsi="Arial" w:cs="Arial"/>
          <w:color w:val="000000" w:themeColor="text1"/>
        </w:rPr>
      </w:pPr>
      <w:r w:rsidRPr="00BC2556">
        <w:rPr>
          <w:rFonts w:ascii="Arial" w:eastAsia="Times New Roman" w:hAnsi="Arial" w:cs="Arial"/>
          <w:b/>
          <w:color w:val="000000" w:themeColor="text1"/>
        </w:rPr>
        <w:t xml:space="preserve">Pago de multas: </w:t>
      </w:r>
      <w:r w:rsidRPr="00BC2556">
        <w:rPr>
          <w:rFonts w:ascii="Arial" w:eastAsia="Times New Roman" w:hAnsi="Arial" w:cs="Arial"/>
          <w:color w:val="000000" w:themeColor="text1"/>
        </w:rPr>
        <w:t>Durante el trimestre de abril a junio de 2019 se ordenaron en total 60.417 comparendos, durante este trimestre pagaron 18.800 y se realizaron 17.403 actividades pedagógicas de convivencia como mecanismo de conmutabilidad de las multas.</w:t>
      </w:r>
      <w:r w:rsidR="00BC2556" w:rsidRPr="00BC2556">
        <w:rPr>
          <w:rFonts w:ascii="Arial" w:eastAsia="Times New Roman" w:hAnsi="Arial" w:cs="Arial"/>
          <w:color w:val="000000" w:themeColor="text1"/>
        </w:rPr>
        <w:t xml:space="preserve">  </w:t>
      </w:r>
      <w:r w:rsidRPr="00BC2556">
        <w:rPr>
          <w:rFonts w:ascii="Arial" w:eastAsia="Times New Roman" w:hAnsi="Arial" w:cs="Arial"/>
          <w:color w:val="000000" w:themeColor="text1"/>
        </w:rPr>
        <w:t>Durante el trimestre de julio a septiembre de 2019 se ordenaron en total 138.105 comparendos, durante este trimestre pagaron 16.927 y se realizaron 13.771 actividades pedagógicas de convivencia como mecanismo de conmutabilidad de las multas.</w:t>
      </w:r>
    </w:p>
    <w:p w14:paraId="4BB2A573" w14:textId="77777777" w:rsidR="002E19E0" w:rsidRPr="00C129E1" w:rsidRDefault="002E19E0" w:rsidP="00220993">
      <w:pPr>
        <w:pStyle w:val="Prrafodelista"/>
        <w:numPr>
          <w:ilvl w:val="1"/>
          <w:numId w:val="244"/>
        </w:numPr>
        <w:shd w:val="clear" w:color="auto" w:fill="FFFFFF"/>
        <w:spacing w:after="0" w:line="240" w:lineRule="auto"/>
        <w:ind w:left="426" w:hanging="426"/>
        <w:jc w:val="both"/>
        <w:rPr>
          <w:rFonts w:ascii="Arial" w:hAnsi="Arial" w:cs="Arial"/>
          <w:b/>
        </w:rPr>
      </w:pPr>
      <w:r w:rsidRPr="006708F8">
        <w:rPr>
          <w:rFonts w:ascii="Arial" w:hAnsi="Arial" w:cs="Arial"/>
          <w:b/>
          <w:color w:val="000000" w:themeColor="text1"/>
        </w:rPr>
        <w:t>Utilización inadecuada de la línea 123:</w:t>
      </w:r>
      <w:r w:rsidRPr="00C129E1">
        <w:rPr>
          <w:rFonts w:ascii="Arial" w:hAnsi="Arial" w:cs="Arial"/>
          <w:b/>
          <w:color w:val="000000" w:themeColor="text1"/>
        </w:rPr>
        <w:t xml:space="preserve"> </w:t>
      </w:r>
      <w:r w:rsidRPr="00C129E1">
        <w:rPr>
          <w:rFonts w:ascii="Arial" w:hAnsi="Arial" w:cs="Arial"/>
          <w:color w:val="000000" w:themeColor="text1"/>
        </w:rPr>
        <w:t>El protocolo establecido entró en operación en el mes de febrero de 2018 y se impusieron 5 multas y se realizaron 3 cursos pedagógicos, durante el segundo trimestre de 2019.</w:t>
      </w:r>
    </w:p>
    <w:p w14:paraId="5BBD3C21" w14:textId="77777777" w:rsidR="002E19E0" w:rsidRPr="00C129E1" w:rsidRDefault="002E19E0" w:rsidP="00220993">
      <w:pPr>
        <w:pStyle w:val="Prrafodelista"/>
        <w:numPr>
          <w:ilvl w:val="1"/>
          <w:numId w:val="244"/>
        </w:numPr>
        <w:shd w:val="clear" w:color="auto" w:fill="FFFFFF"/>
        <w:spacing w:after="0" w:line="240" w:lineRule="auto"/>
        <w:ind w:left="426"/>
        <w:jc w:val="both"/>
        <w:rPr>
          <w:rFonts w:ascii="Arial" w:hAnsi="Arial" w:cs="Arial"/>
        </w:rPr>
      </w:pPr>
      <w:r w:rsidRPr="006708F8">
        <w:rPr>
          <w:rFonts w:ascii="Arial" w:hAnsi="Arial" w:cs="Arial"/>
          <w:b/>
          <w:color w:val="000000" w:themeColor="text1"/>
        </w:rPr>
        <w:t>Colados:</w:t>
      </w:r>
      <w:r w:rsidRPr="00C129E1">
        <w:rPr>
          <w:rFonts w:ascii="Arial" w:hAnsi="Arial" w:cs="Arial"/>
          <w:b/>
          <w:color w:val="000000" w:themeColor="text1"/>
        </w:rPr>
        <w:t xml:space="preserve"> </w:t>
      </w:r>
      <w:r w:rsidRPr="00C129E1">
        <w:rPr>
          <w:rFonts w:ascii="Arial" w:hAnsi="Arial" w:cs="Arial"/>
          <w:color w:val="000000" w:themeColor="text1"/>
        </w:rPr>
        <w:t>El protocolo para atender los comportamientos contrarios a la convivencia en el servicio público de transporte masivo de pasajeros de servicio público, denominado “colados”, presenta una cifra considerable de infractores bajo las dos (2) modalidades de comportamiento que han sido consideradas en el Código:</w:t>
      </w:r>
    </w:p>
    <w:p w14:paraId="05B8949C" w14:textId="77777777" w:rsidR="002E19E0" w:rsidRPr="00C129E1" w:rsidRDefault="002E19E0" w:rsidP="00461604">
      <w:pPr>
        <w:pStyle w:val="Prrafodelista"/>
        <w:shd w:val="clear" w:color="auto" w:fill="FFFFFF"/>
        <w:spacing w:after="0" w:line="240" w:lineRule="auto"/>
        <w:ind w:left="426" w:hanging="360"/>
        <w:jc w:val="both"/>
        <w:rPr>
          <w:rFonts w:ascii="Arial" w:hAnsi="Arial" w:cs="Arial"/>
        </w:rPr>
      </w:pPr>
    </w:p>
    <w:p w14:paraId="1529D740" w14:textId="77777777" w:rsidR="002E19E0" w:rsidRPr="00C129E1" w:rsidRDefault="002E19E0" w:rsidP="00220993">
      <w:pPr>
        <w:pStyle w:val="Prrafodelista"/>
        <w:numPr>
          <w:ilvl w:val="0"/>
          <w:numId w:val="46"/>
        </w:numPr>
        <w:pBdr>
          <w:top w:val="nil"/>
          <w:left w:val="nil"/>
          <w:bottom w:val="nil"/>
          <w:right w:val="nil"/>
          <w:between w:val="nil"/>
        </w:pBdr>
        <w:spacing w:after="0" w:line="240" w:lineRule="auto"/>
        <w:ind w:left="284" w:hanging="284"/>
        <w:jc w:val="both"/>
        <w:rPr>
          <w:rFonts w:ascii="Arial" w:hAnsi="Arial" w:cs="Arial"/>
          <w:b/>
        </w:rPr>
      </w:pPr>
      <w:r w:rsidRPr="00C129E1">
        <w:rPr>
          <w:rFonts w:ascii="Arial" w:hAnsi="Arial" w:cs="Arial"/>
        </w:rPr>
        <w:lastRenderedPageBreak/>
        <w:t>Evadir el pago de la tarifa, validación, tiquete o medios que utilicen los usuarios para acceder a la prestación del servicio esencial de transporte público de pasajeros, en cualquiera de sus modalidades presenta durante el tercer trimestre la imposición de 21.226 comparendos y la realización de 2.664 cursos pedagógicos como mecanismo para conmutar la multa.</w:t>
      </w:r>
    </w:p>
    <w:p w14:paraId="2F505A06" w14:textId="77777777" w:rsidR="002E19E0" w:rsidRPr="00C129E1" w:rsidRDefault="002E19E0" w:rsidP="00220993">
      <w:pPr>
        <w:pStyle w:val="Prrafodelista"/>
        <w:numPr>
          <w:ilvl w:val="0"/>
          <w:numId w:val="46"/>
        </w:numPr>
        <w:shd w:val="clear" w:color="auto" w:fill="FFFFFF"/>
        <w:spacing w:after="0" w:line="240" w:lineRule="auto"/>
        <w:ind w:left="284" w:hanging="284"/>
        <w:jc w:val="both"/>
        <w:rPr>
          <w:rFonts w:ascii="Arial" w:eastAsia="Times New Roman" w:hAnsi="Arial" w:cs="Arial"/>
          <w:b/>
          <w:color w:val="000000" w:themeColor="text1"/>
        </w:rPr>
      </w:pPr>
      <w:r w:rsidRPr="00C129E1">
        <w:rPr>
          <w:rFonts w:ascii="Arial" w:hAnsi="Arial" w:cs="Arial"/>
        </w:rPr>
        <w:t>Ingresar y salir de las estaciones o portales por sitios distintos a las puertas designadas para el efecto presenta</w:t>
      </w:r>
      <w:r w:rsidRPr="00C129E1">
        <w:rPr>
          <w:rFonts w:ascii="Arial" w:hAnsi="Arial" w:cs="Arial"/>
          <w:b/>
        </w:rPr>
        <w:t xml:space="preserve"> 15.679 comparendos impuestos y 2.447 cursos pedagógicos</w:t>
      </w:r>
    </w:p>
    <w:p w14:paraId="2A86F042" w14:textId="6F119B2D" w:rsidR="002E19E0" w:rsidRPr="006708F8" w:rsidRDefault="002E19E0" w:rsidP="00220993">
      <w:pPr>
        <w:pStyle w:val="Prrafodelista"/>
        <w:numPr>
          <w:ilvl w:val="1"/>
          <w:numId w:val="244"/>
        </w:numPr>
        <w:shd w:val="clear" w:color="auto" w:fill="FFFFFF"/>
        <w:spacing w:after="0" w:line="240" w:lineRule="auto"/>
        <w:ind w:left="426" w:hanging="426"/>
        <w:jc w:val="both"/>
        <w:rPr>
          <w:rFonts w:ascii="Arial" w:hAnsi="Arial" w:cs="Arial"/>
        </w:rPr>
      </w:pPr>
      <w:r w:rsidRPr="006708F8">
        <w:rPr>
          <w:rFonts w:ascii="Arial" w:hAnsi="Arial" w:cs="Arial"/>
          <w:b/>
        </w:rPr>
        <w:t xml:space="preserve">Traslado por protección: </w:t>
      </w:r>
      <w:r w:rsidRPr="006708F8">
        <w:rPr>
          <w:rFonts w:ascii="Arial" w:hAnsi="Arial" w:cs="Arial"/>
        </w:rPr>
        <w:t>Su objeto es describir y articular la acción interinstitucional frente a la medida de traslado por protección en cabeza de la Policía Nacional, en pro de optimizar la implementación del CNPC, específicamente el procedimiento contenido en el artículo 155 de la Ley 1801 de 2016.</w:t>
      </w:r>
      <w:r w:rsidR="006708F8" w:rsidRPr="006708F8">
        <w:rPr>
          <w:rFonts w:ascii="Arial" w:hAnsi="Arial" w:cs="Arial"/>
        </w:rPr>
        <w:t xml:space="preserve">  </w:t>
      </w:r>
      <w:r w:rsidRPr="006708F8">
        <w:rPr>
          <w:rFonts w:ascii="Arial" w:hAnsi="Arial" w:cs="Arial"/>
        </w:rPr>
        <w:t xml:space="preserve">Durante el 2019 se registró el ingreso de </w:t>
      </w:r>
      <w:r w:rsidRPr="006708F8">
        <w:rPr>
          <w:rFonts w:ascii="Arial" w:hAnsi="Arial" w:cs="Arial"/>
          <w:b/>
        </w:rPr>
        <w:t xml:space="preserve">28.471 </w:t>
      </w:r>
      <w:r w:rsidRPr="006708F8">
        <w:rPr>
          <w:rFonts w:ascii="Arial" w:hAnsi="Arial" w:cs="Arial"/>
        </w:rPr>
        <w:t>personas al Centro de Traslado por Protección en aplicación del CNPC.</w:t>
      </w:r>
    </w:p>
    <w:p w14:paraId="61AE49FD" w14:textId="77777777" w:rsidR="002E19E0" w:rsidRPr="006708F8" w:rsidRDefault="002E19E0" w:rsidP="00220993">
      <w:pPr>
        <w:pStyle w:val="Prrafodelista"/>
        <w:numPr>
          <w:ilvl w:val="1"/>
          <w:numId w:val="244"/>
        </w:numPr>
        <w:pBdr>
          <w:top w:val="nil"/>
          <w:left w:val="nil"/>
          <w:bottom w:val="nil"/>
          <w:right w:val="nil"/>
          <w:between w:val="nil"/>
        </w:pBdr>
        <w:spacing w:after="0" w:line="240" w:lineRule="auto"/>
        <w:ind w:left="426" w:hanging="426"/>
        <w:rPr>
          <w:rFonts w:ascii="Arial" w:hAnsi="Arial" w:cs="Arial"/>
          <w:b/>
        </w:rPr>
      </w:pPr>
      <w:r w:rsidRPr="006708F8">
        <w:rPr>
          <w:rFonts w:ascii="Arial" w:hAnsi="Arial" w:cs="Arial"/>
          <w:b/>
        </w:rPr>
        <w:t xml:space="preserve"> Protocolo de Riñas: </w:t>
      </w:r>
      <w:r w:rsidRPr="006708F8">
        <w:rPr>
          <w:rFonts w:ascii="Arial" w:hAnsi="Arial" w:cs="Arial"/>
        </w:rPr>
        <w:t xml:space="preserve">El comportamiento establecido en el artículo 27 Numeral 1° de la Ley 1801 de 2016, consistente en reñir, incitar o incurrir en confrontaciones violentas que puedan derivar de agresiones físicas, en el marco de la implementación del protocolo generó la imposición de </w:t>
      </w:r>
      <w:r w:rsidRPr="006708F8">
        <w:rPr>
          <w:rFonts w:ascii="Arial" w:hAnsi="Arial" w:cs="Arial"/>
          <w:b/>
        </w:rPr>
        <w:t>2.039 comparendos impuestos y 359 cursos pedagógicos</w:t>
      </w:r>
    </w:p>
    <w:p w14:paraId="5E453182" w14:textId="77777777" w:rsidR="002E19E0" w:rsidRPr="006708F8" w:rsidRDefault="002E19E0" w:rsidP="00220993">
      <w:pPr>
        <w:pStyle w:val="Prrafodelista"/>
        <w:numPr>
          <w:ilvl w:val="1"/>
          <w:numId w:val="244"/>
        </w:numPr>
        <w:shd w:val="clear" w:color="auto" w:fill="FFFFFF"/>
        <w:spacing w:after="0" w:line="240" w:lineRule="auto"/>
        <w:ind w:left="426" w:hanging="426"/>
        <w:jc w:val="both"/>
        <w:rPr>
          <w:rFonts w:ascii="Arial" w:hAnsi="Arial" w:cs="Arial"/>
        </w:rPr>
      </w:pPr>
      <w:r w:rsidRPr="006708F8">
        <w:rPr>
          <w:rFonts w:ascii="Arial" w:hAnsi="Arial" w:cs="Arial"/>
          <w:b/>
        </w:rPr>
        <w:t xml:space="preserve"> Protocolo de basuras:</w:t>
      </w:r>
      <w:r w:rsidRPr="006708F8">
        <w:rPr>
          <w:rFonts w:ascii="Arial" w:hAnsi="Arial" w:cs="Arial"/>
        </w:rPr>
        <w:t xml:space="preserve"> la implementación del protocolo en materia de basuras corresponde a ocho (8) comportamientos contrarios a la convivencia que se encuentran en diferentes apartados del Código Nacional de Policía y Convivencia, aplicándose 309 comparendos y 17 cursos pedagógicos</w:t>
      </w:r>
    </w:p>
    <w:p w14:paraId="6FD7BF33" w14:textId="77777777" w:rsidR="002E19E0" w:rsidRPr="006708F8" w:rsidRDefault="002E19E0" w:rsidP="00220993">
      <w:pPr>
        <w:pStyle w:val="Prrafodelista"/>
        <w:numPr>
          <w:ilvl w:val="1"/>
          <w:numId w:val="244"/>
        </w:numPr>
        <w:shd w:val="clear" w:color="auto" w:fill="FFFFFF"/>
        <w:spacing w:after="0" w:line="240" w:lineRule="auto"/>
        <w:ind w:left="426" w:hanging="426"/>
        <w:jc w:val="both"/>
        <w:rPr>
          <w:rFonts w:ascii="Arial" w:hAnsi="Arial" w:cs="Arial"/>
          <w:b/>
        </w:rPr>
      </w:pPr>
      <w:r w:rsidRPr="006708F8">
        <w:rPr>
          <w:rFonts w:ascii="Arial" w:hAnsi="Arial" w:cs="Arial"/>
          <w:b/>
        </w:rPr>
        <w:t xml:space="preserve"> Protocolo de Grafiti: </w:t>
      </w:r>
      <w:r w:rsidRPr="006708F8">
        <w:rPr>
          <w:rFonts w:ascii="Arial" w:hAnsi="Arial" w:cs="Arial"/>
        </w:rPr>
        <w:t>Este comportamiento consiste en escribir o fijar en lugar público o abierto al público, postes, fachadas, antejardines, muros, paredes, elementos físicos naturales, tales como piedras y troncos de árbol, de propiedades públicas o privadas, leyendas, dibujos, grafitis, sin el debido permiso, cuando este se requiera o incumpliendo la normatividad vigente</w:t>
      </w:r>
      <w:r w:rsidRPr="006708F8">
        <w:rPr>
          <w:rFonts w:ascii="Arial" w:hAnsi="Arial" w:cs="Arial"/>
          <w:b/>
        </w:rPr>
        <w:t xml:space="preserve"> </w:t>
      </w:r>
      <w:r w:rsidRPr="006708F8">
        <w:rPr>
          <w:rFonts w:ascii="Arial" w:hAnsi="Arial" w:cs="Arial"/>
        </w:rPr>
        <w:t>y durante el año 2019 se impusieron</w:t>
      </w:r>
      <w:r w:rsidRPr="006708F8">
        <w:rPr>
          <w:rFonts w:ascii="Arial" w:hAnsi="Arial" w:cs="Arial"/>
          <w:b/>
        </w:rPr>
        <w:t xml:space="preserve"> 188 comparendos y se realizaron 73 cursos pedagógicos.</w:t>
      </w:r>
    </w:p>
    <w:p w14:paraId="1B0C66D2" w14:textId="77777777" w:rsidR="002E19E0" w:rsidRPr="00C129E1" w:rsidRDefault="002E19E0" w:rsidP="00220993">
      <w:pPr>
        <w:pStyle w:val="Prrafodelista"/>
        <w:numPr>
          <w:ilvl w:val="1"/>
          <w:numId w:val="244"/>
        </w:numPr>
        <w:shd w:val="clear" w:color="auto" w:fill="FFFFFF"/>
        <w:spacing w:after="0" w:line="240" w:lineRule="auto"/>
        <w:ind w:left="426" w:hanging="426"/>
        <w:jc w:val="both"/>
        <w:rPr>
          <w:rFonts w:ascii="Arial" w:hAnsi="Arial" w:cs="Arial"/>
          <w:b/>
        </w:rPr>
      </w:pPr>
      <w:r w:rsidRPr="006708F8">
        <w:rPr>
          <w:rFonts w:ascii="Arial" w:hAnsi="Arial" w:cs="Arial"/>
          <w:b/>
        </w:rPr>
        <w:t>Protocolo de ruido</w:t>
      </w:r>
      <w:r w:rsidRPr="00C129E1">
        <w:rPr>
          <w:rFonts w:ascii="Arial" w:hAnsi="Arial" w:cs="Arial"/>
          <w:b/>
          <w:u w:val="single"/>
        </w:rPr>
        <w:t>:</w:t>
      </w:r>
      <w:r w:rsidRPr="00C129E1">
        <w:rPr>
          <w:rFonts w:ascii="Arial" w:hAnsi="Arial" w:cs="Arial"/>
          <w:b/>
        </w:rPr>
        <w:t xml:space="preserve"> </w:t>
      </w:r>
      <w:r w:rsidRPr="00C129E1">
        <w:rPr>
          <w:rFonts w:ascii="Arial" w:hAnsi="Arial" w:cs="Arial"/>
        </w:rPr>
        <w:t>Este comportamiento tiene tres (3) variables que constituyen individualmente comportamientos contrarios a la convivencia:</w:t>
      </w:r>
      <w:r w:rsidRPr="00C129E1">
        <w:rPr>
          <w:rFonts w:ascii="Arial" w:hAnsi="Arial" w:cs="Arial"/>
          <w:b/>
        </w:rPr>
        <w:t xml:space="preserve"> </w:t>
      </w:r>
    </w:p>
    <w:p w14:paraId="45D15111" w14:textId="77777777" w:rsidR="002E19E0" w:rsidRPr="00C129E1" w:rsidRDefault="002E19E0" w:rsidP="00461604">
      <w:pPr>
        <w:pStyle w:val="Prrafodelista"/>
        <w:shd w:val="clear" w:color="auto" w:fill="FFFFFF"/>
        <w:spacing w:after="0" w:line="240" w:lineRule="auto"/>
        <w:ind w:left="426" w:hanging="426"/>
        <w:jc w:val="both"/>
        <w:rPr>
          <w:rFonts w:ascii="Arial" w:hAnsi="Arial" w:cs="Arial"/>
        </w:rPr>
      </w:pPr>
    </w:p>
    <w:p w14:paraId="0A1FDDA9" w14:textId="77777777" w:rsidR="002E19E0" w:rsidRPr="00C129E1" w:rsidRDefault="002E19E0" w:rsidP="00220993">
      <w:pPr>
        <w:pStyle w:val="Prrafodelista"/>
        <w:numPr>
          <w:ilvl w:val="0"/>
          <w:numId w:val="47"/>
        </w:numPr>
        <w:shd w:val="clear" w:color="auto" w:fill="FFFFFF"/>
        <w:spacing w:after="0" w:line="240" w:lineRule="auto"/>
        <w:ind w:left="284" w:hanging="284"/>
        <w:jc w:val="both"/>
        <w:rPr>
          <w:rFonts w:ascii="Arial" w:hAnsi="Arial" w:cs="Arial"/>
        </w:rPr>
      </w:pPr>
      <w:r w:rsidRPr="00C129E1">
        <w:rPr>
          <w:rFonts w:ascii="Arial" w:hAnsi="Arial" w:cs="Arial"/>
        </w:rPr>
        <w:t xml:space="preserve">Producción de sonidos o ruidos en actividades, fiestas, reuniones o eventos similares que afecten la convivencia del vecindario, cuando generen molestia por su impacto auditivo, en cuyo caso podrán las autoridades de Policía desactivar temporalmente la fuente del ruido, en caso de que el residente se niegue a desactivarlo. Durante el tercer trimestre del año 2019 se registraron </w:t>
      </w:r>
      <w:r w:rsidRPr="00C129E1">
        <w:rPr>
          <w:rFonts w:ascii="Arial" w:hAnsi="Arial" w:cs="Arial"/>
          <w:b/>
        </w:rPr>
        <w:t>22 comparendos.</w:t>
      </w:r>
    </w:p>
    <w:p w14:paraId="76A5EB7C" w14:textId="77777777" w:rsidR="002E19E0" w:rsidRPr="00C129E1" w:rsidRDefault="002E19E0" w:rsidP="00220993">
      <w:pPr>
        <w:pStyle w:val="Prrafodelista"/>
        <w:numPr>
          <w:ilvl w:val="0"/>
          <w:numId w:val="47"/>
        </w:numPr>
        <w:shd w:val="clear" w:color="auto" w:fill="FFFFFF"/>
        <w:spacing w:after="0" w:line="240" w:lineRule="auto"/>
        <w:ind w:left="284" w:hanging="284"/>
        <w:jc w:val="both"/>
        <w:rPr>
          <w:rFonts w:ascii="Arial" w:hAnsi="Arial" w:cs="Arial"/>
        </w:rPr>
      </w:pPr>
      <w:r w:rsidRPr="00C129E1">
        <w:rPr>
          <w:rFonts w:ascii="Arial" w:hAnsi="Arial" w:cs="Arial"/>
        </w:rPr>
        <w:t xml:space="preserve">Cualquier medio de producción de sonidos o dispositivos o accesorios o maquinaria que produzcan ruidos, desde bienes muebles o inmuebles, en cuyo caso podrán las autoridades identificar, registrar y desactivar temporalmente la fuente del ruido, salvo sean originados en construcciones o reparaciones en horas permitidas. Durante el tercer trimestre del año 2019 se registraron </w:t>
      </w:r>
      <w:r w:rsidRPr="00C129E1">
        <w:rPr>
          <w:rFonts w:ascii="Arial" w:hAnsi="Arial" w:cs="Arial"/>
          <w:b/>
        </w:rPr>
        <w:t>7 comparendos.</w:t>
      </w:r>
    </w:p>
    <w:p w14:paraId="21EDA783" w14:textId="77777777" w:rsidR="002E19E0" w:rsidRPr="00C129E1" w:rsidRDefault="002E19E0" w:rsidP="00220993">
      <w:pPr>
        <w:pStyle w:val="Prrafodelista"/>
        <w:numPr>
          <w:ilvl w:val="0"/>
          <w:numId w:val="47"/>
        </w:numPr>
        <w:shd w:val="clear" w:color="auto" w:fill="FFFFFF"/>
        <w:spacing w:after="0" w:line="240" w:lineRule="auto"/>
        <w:ind w:left="284" w:hanging="284"/>
        <w:jc w:val="both"/>
        <w:rPr>
          <w:rFonts w:ascii="Arial" w:hAnsi="Arial" w:cs="Arial"/>
        </w:rPr>
      </w:pPr>
      <w:r w:rsidRPr="00C129E1">
        <w:rPr>
          <w:rFonts w:ascii="Arial" w:hAnsi="Arial" w:cs="Arial"/>
        </w:rPr>
        <w:t xml:space="preserve">Generar ruidos o sonidos que afecten la tranquilidad de las personas o su entorno. Durante el tercer trimestre del año 2019 se registraron </w:t>
      </w:r>
      <w:r w:rsidRPr="00C129E1">
        <w:rPr>
          <w:rFonts w:ascii="Arial" w:hAnsi="Arial" w:cs="Arial"/>
          <w:b/>
        </w:rPr>
        <w:t>7 comparendos.</w:t>
      </w:r>
    </w:p>
    <w:p w14:paraId="35401C2A" w14:textId="77777777" w:rsidR="002E19E0" w:rsidRPr="00C129E1" w:rsidRDefault="002E19E0" w:rsidP="002E19E0">
      <w:pPr>
        <w:shd w:val="clear" w:color="auto" w:fill="FFFFFF"/>
        <w:spacing w:after="0" w:line="240" w:lineRule="auto"/>
        <w:jc w:val="both"/>
        <w:rPr>
          <w:rFonts w:ascii="Arial" w:hAnsi="Arial" w:cs="Arial"/>
          <w:color w:val="000000" w:themeColor="text1"/>
          <w:sz w:val="22"/>
          <w:szCs w:val="22"/>
        </w:rPr>
      </w:pPr>
    </w:p>
    <w:p w14:paraId="0F46FFF9" w14:textId="6926A476" w:rsidR="002E19E0" w:rsidRPr="00C129E1" w:rsidRDefault="002E19E0" w:rsidP="002E19E0">
      <w:pPr>
        <w:shd w:val="clear" w:color="auto" w:fill="FFFFFF"/>
        <w:spacing w:after="0" w:line="240" w:lineRule="auto"/>
        <w:jc w:val="both"/>
        <w:rPr>
          <w:rFonts w:ascii="Arial" w:hAnsi="Arial" w:cs="Arial"/>
          <w:color w:val="000000" w:themeColor="text1"/>
          <w:sz w:val="22"/>
          <w:szCs w:val="22"/>
        </w:rPr>
      </w:pPr>
      <w:r w:rsidRPr="00C129E1">
        <w:rPr>
          <w:rFonts w:ascii="Arial" w:hAnsi="Arial" w:cs="Arial"/>
          <w:color w:val="000000" w:themeColor="text1"/>
          <w:sz w:val="22"/>
          <w:szCs w:val="22"/>
        </w:rPr>
        <w:t xml:space="preserve">Durante el 2019 se ha venido desarrollando los cursos o actividades pedagógicas alternativas en calle, lo cual ha permitido fortalecer la pedagogía con los infractores del Código Nacional de Policía y Convivencia - CNPC. </w:t>
      </w:r>
      <w:r w:rsidR="00A02CE9">
        <w:rPr>
          <w:rFonts w:ascii="Arial" w:hAnsi="Arial" w:cs="Arial"/>
          <w:color w:val="000000" w:themeColor="text1"/>
          <w:sz w:val="22"/>
          <w:szCs w:val="22"/>
        </w:rPr>
        <w:t xml:space="preserve"> </w:t>
      </w:r>
      <w:r w:rsidRPr="00C129E1">
        <w:rPr>
          <w:rFonts w:ascii="Arial" w:hAnsi="Arial" w:cs="Arial"/>
          <w:color w:val="000000" w:themeColor="text1"/>
          <w:sz w:val="22"/>
          <w:szCs w:val="22"/>
        </w:rPr>
        <w:t>Para el tercer trimestre del año 2019 5.487 personas tomaron la actividad pedagógica de convivencia en la ciudad.</w:t>
      </w:r>
    </w:p>
    <w:p w14:paraId="31D6AEF4" w14:textId="77777777" w:rsidR="002E19E0" w:rsidRPr="00C129E1" w:rsidRDefault="002E19E0" w:rsidP="002E19E0">
      <w:pPr>
        <w:shd w:val="clear" w:color="auto" w:fill="FFFFFF"/>
        <w:spacing w:after="0" w:line="240" w:lineRule="auto"/>
        <w:jc w:val="both"/>
        <w:rPr>
          <w:rFonts w:ascii="Arial" w:hAnsi="Arial" w:cs="Arial"/>
          <w:color w:val="000000" w:themeColor="text1"/>
          <w:sz w:val="22"/>
          <w:szCs w:val="22"/>
        </w:rPr>
      </w:pPr>
    </w:p>
    <w:p w14:paraId="140282A9"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En el reporte enviado para el segundo trimestre del año 2019 se entregó una cifra de 60.417 comparendos, no obstante, faltó incluir los comparendos electrónicos, lo cual fue subsanado por medio de las mesas de trabajo que vienen realizando entre MEBOG, Secretaría Distrital de Gobierno y Secretaría Distrital de Seguridad, Convivencia y Justicia. </w:t>
      </w:r>
    </w:p>
    <w:p w14:paraId="3F5B53D4"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En contexto a lo anterior el número de total de comparendos impuestos para el segundo trimestre (abril - junio) es de 105.591.</w:t>
      </w:r>
    </w:p>
    <w:p w14:paraId="527E992A" w14:textId="77777777" w:rsidR="00A02CE9" w:rsidRDefault="00A02CE9" w:rsidP="002E19E0">
      <w:pPr>
        <w:spacing w:after="0" w:line="240" w:lineRule="auto"/>
        <w:jc w:val="both"/>
        <w:rPr>
          <w:rFonts w:ascii="Arial" w:hAnsi="Arial" w:cs="Arial"/>
          <w:b/>
          <w:sz w:val="22"/>
          <w:szCs w:val="22"/>
        </w:rPr>
      </w:pPr>
    </w:p>
    <w:p w14:paraId="21D22AC5" w14:textId="77777777" w:rsidR="00A02CE9" w:rsidRDefault="002E19E0" w:rsidP="002E19E0">
      <w:pPr>
        <w:spacing w:after="0" w:line="240" w:lineRule="auto"/>
        <w:jc w:val="both"/>
        <w:rPr>
          <w:rFonts w:ascii="Arial" w:hAnsi="Arial" w:cs="Arial"/>
          <w:b/>
          <w:sz w:val="22"/>
          <w:szCs w:val="22"/>
        </w:rPr>
      </w:pPr>
      <w:r w:rsidRPr="00C129E1">
        <w:rPr>
          <w:rFonts w:ascii="Arial" w:hAnsi="Arial" w:cs="Arial"/>
          <w:b/>
          <w:sz w:val="22"/>
          <w:szCs w:val="22"/>
        </w:rPr>
        <w:t>BENEFICIOS:</w:t>
      </w:r>
    </w:p>
    <w:p w14:paraId="3BB74707" w14:textId="77777777" w:rsidR="00A02CE9" w:rsidRDefault="00A02CE9" w:rsidP="002E19E0">
      <w:pPr>
        <w:spacing w:after="0" w:line="240" w:lineRule="auto"/>
        <w:jc w:val="both"/>
        <w:rPr>
          <w:rFonts w:ascii="Arial" w:hAnsi="Arial" w:cs="Arial"/>
          <w:b/>
          <w:sz w:val="22"/>
          <w:szCs w:val="22"/>
        </w:rPr>
      </w:pPr>
    </w:p>
    <w:p w14:paraId="2DABBBF7" w14:textId="44B5BF7B"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El unificar criterios técnicos y contar con herramientas claras permite </w:t>
      </w:r>
      <w:r w:rsidR="00E0272E" w:rsidRPr="00C129E1">
        <w:rPr>
          <w:rFonts w:ascii="Arial" w:hAnsi="Arial" w:cs="Arial"/>
          <w:sz w:val="22"/>
          <w:szCs w:val="22"/>
        </w:rPr>
        <w:t>generar en</w:t>
      </w:r>
      <w:r w:rsidRPr="00C129E1">
        <w:rPr>
          <w:rFonts w:ascii="Arial" w:hAnsi="Arial" w:cs="Arial"/>
          <w:sz w:val="22"/>
          <w:szCs w:val="22"/>
        </w:rPr>
        <w:t xml:space="preserve"> la </w:t>
      </w:r>
      <w:r w:rsidR="00307B55" w:rsidRPr="00C129E1">
        <w:rPr>
          <w:rFonts w:ascii="Arial" w:hAnsi="Arial" w:cs="Arial"/>
          <w:sz w:val="22"/>
          <w:szCs w:val="22"/>
        </w:rPr>
        <w:t>ciudad de</w:t>
      </w:r>
      <w:r w:rsidRPr="00C129E1">
        <w:rPr>
          <w:rFonts w:ascii="Arial" w:hAnsi="Arial" w:cs="Arial"/>
          <w:sz w:val="22"/>
          <w:szCs w:val="22"/>
        </w:rPr>
        <w:t xml:space="preserve"> </w:t>
      </w:r>
      <w:r w:rsidR="00307B55" w:rsidRPr="00C129E1">
        <w:rPr>
          <w:rFonts w:ascii="Arial" w:hAnsi="Arial" w:cs="Arial"/>
          <w:sz w:val="22"/>
          <w:szCs w:val="22"/>
        </w:rPr>
        <w:t>Bogotá una</w:t>
      </w:r>
      <w:r w:rsidRPr="00C129E1">
        <w:rPr>
          <w:rFonts w:ascii="Arial" w:hAnsi="Arial" w:cs="Arial"/>
          <w:sz w:val="22"/>
          <w:szCs w:val="22"/>
        </w:rPr>
        <w:t xml:space="preserve"> mayor comprensión del conocimiento por parte de la ciudadanía de las normas de convivencia.</w:t>
      </w:r>
    </w:p>
    <w:p w14:paraId="1BA63462" w14:textId="77777777" w:rsidR="00A02CE9" w:rsidRDefault="00A02CE9" w:rsidP="002E19E0">
      <w:pPr>
        <w:spacing w:after="0" w:line="240" w:lineRule="auto"/>
        <w:jc w:val="both"/>
        <w:rPr>
          <w:rFonts w:ascii="Arial" w:hAnsi="Arial" w:cs="Arial"/>
          <w:b/>
          <w:sz w:val="22"/>
          <w:szCs w:val="22"/>
        </w:rPr>
      </w:pPr>
    </w:p>
    <w:p w14:paraId="7F7A9238" w14:textId="77777777" w:rsidR="00A02CE9" w:rsidRDefault="002E19E0" w:rsidP="002E19E0">
      <w:pPr>
        <w:spacing w:after="0" w:line="240" w:lineRule="auto"/>
        <w:jc w:val="both"/>
        <w:rPr>
          <w:rFonts w:ascii="Arial" w:hAnsi="Arial" w:cs="Arial"/>
          <w:b/>
          <w:sz w:val="22"/>
          <w:szCs w:val="22"/>
        </w:rPr>
      </w:pPr>
      <w:r w:rsidRPr="00C129E1">
        <w:rPr>
          <w:rFonts w:ascii="Arial" w:hAnsi="Arial" w:cs="Arial"/>
          <w:b/>
          <w:sz w:val="22"/>
          <w:szCs w:val="22"/>
        </w:rPr>
        <w:t xml:space="preserve">PRINCIPALES DIFICULTADES: </w:t>
      </w:r>
    </w:p>
    <w:p w14:paraId="6AF12D75" w14:textId="77777777" w:rsidR="00A02CE9" w:rsidRDefault="00A02CE9" w:rsidP="002E19E0">
      <w:pPr>
        <w:spacing w:after="0" w:line="240" w:lineRule="auto"/>
        <w:jc w:val="both"/>
        <w:rPr>
          <w:rFonts w:ascii="Arial" w:hAnsi="Arial" w:cs="Arial"/>
          <w:b/>
          <w:sz w:val="22"/>
          <w:szCs w:val="22"/>
        </w:rPr>
      </w:pPr>
    </w:p>
    <w:p w14:paraId="3056C54D" w14:textId="423E4BDD" w:rsidR="002E19E0" w:rsidRPr="00C129E1" w:rsidRDefault="002E19E0" w:rsidP="002E19E0">
      <w:pPr>
        <w:spacing w:after="0" w:line="240" w:lineRule="auto"/>
        <w:jc w:val="both"/>
        <w:rPr>
          <w:rFonts w:ascii="Arial" w:hAnsi="Arial" w:cs="Arial"/>
          <w:sz w:val="22"/>
          <w:szCs w:val="22"/>
        </w:rPr>
      </w:pPr>
      <w:r w:rsidRPr="00C129E1">
        <w:rPr>
          <w:rFonts w:ascii="Arial" w:hAnsi="Arial" w:cs="Arial"/>
          <w:sz w:val="22"/>
          <w:szCs w:val="22"/>
        </w:rPr>
        <w:t xml:space="preserve">Disparidad de criterios jurídicos de la norma por parte de los operadores a nivel distrital. </w:t>
      </w:r>
      <w:r w:rsidRPr="00C129E1">
        <w:rPr>
          <w:rFonts w:ascii="Arial" w:hAnsi="Arial" w:cs="Arial"/>
          <w:sz w:val="22"/>
          <w:szCs w:val="22"/>
        </w:rPr>
        <w:tab/>
      </w:r>
    </w:p>
    <w:p w14:paraId="63EAB622" w14:textId="77777777" w:rsidR="00A02CE9" w:rsidRDefault="00A02CE9" w:rsidP="002E19E0">
      <w:pPr>
        <w:spacing w:after="0" w:line="240" w:lineRule="auto"/>
        <w:jc w:val="both"/>
        <w:rPr>
          <w:rFonts w:ascii="Arial" w:hAnsi="Arial" w:cs="Arial"/>
          <w:b/>
          <w:sz w:val="22"/>
          <w:szCs w:val="22"/>
        </w:rPr>
      </w:pPr>
    </w:p>
    <w:p w14:paraId="0BDBFB42" w14:textId="780B6667" w:rsidR="002E19E0" w:rsidRDefault="002E19E0" w:rsidP="002E19E0">
      <w:pPr>
        <w:spacing w:after="0" w:line="240" w:lineRule="auto"/>
        <w:jc w:val="both"/>
        <w:rPr>
          <w:rFonts w:ascii="Arial" w:hAnsi="Arial" w:cs="Arial"/>
          <w:sz w:val="22"/>
          <w:szCs w:val="22"/>
        </w:rPr>
      </w:pPr>
      <w:r w:rsidRPr="00C129E1">
        <w:rPr>
          <w:rFonts w:ascii="Arial" w:hAnsi="Arial" w:cs="Arial"/>
          <w:b/>
          <w:sz w:val="22"/>
          <w:szCs w:val="22"/>
        </w:rPr>
        <w:t xml:space="preserve">PRINCIPALES IMPACTOS QUE SE ESPERA LOGRAR: </w:t>
      </w:r>
      <w:r w:rsidRPr="00C129E1">
        <w:rPr>
          <w:rFonts w:ascii="Arial" w:hAnsi="Arial" w:cs="Arial"/>
          <w:sz w:val="22"/>
          <w:szCs w:val="22"/>
        </w:rPr>
        <w:t>El impacto se traduce en una mejor atención a los ciudadanos y la generación de mayor cultura ciudadana</w:t>
      </w:r>
    </w:p>
    <w:p w14:paraId="686477A0" w14:textId="77777777" w:rsidR="00A02CE9" w:rsidRPr="00C129E1" w:rsidRDefault="00A02CE9" w:rsidP="002E19E0">
      <w:pPr>
        <w:spacing w:after="0" w:line="240" w:lineRule="auto"/>
        <w:jc w:val="both"/>
        <w:rPr>
          <w:rFonts w:ascii="Arial" w:eastAsiaTheme="minorHAnsi" w:hAnsi="Arial" w:cs="Arial"/>
          <w:b/>
          <w:color w:val="8496B0" w:themeColor="text2" w:themeTint="99"/>
          <w:sz w:val="22"/>
          <w:szCs w:val="22"/>
          <w:lang w:val="es-CO" w:eastAsia="en-US"/>
        </w:rPr>
      </w:pPr>
    </w:p>
    <w:p w14:paraId="307AF9CF" w14:textId="77777777" w:rsidR="007C5BBD" w:rsidRDefault="007C5BBD" w:rsidP="002E19E0">
      <w:pPr>
        <w:spacing w:after="0" w:line="240" w:lineRule="auto"/>
        <w:jc w:val="both"/>
        <w:rPr>
          <w:rFonts w:ascii="Arial" w:eastAsiaTheme="minorHAnsi" w:hAnsi="Arial" w:cs="Arial"/>
          <w:b/>
          <w:sz w:val="22"/>
          <w:szCs w:val="22"/>
          <w:lang w:val="es-CO" w:eastAsia="en-US"/>
        </w:rPr>
      </w:pPr>
    </w:p>
    <w:p w14:paraId="1142D61E" w14:textId="3580FD1C" w:rsidR="002E19E0" w:rsidRPr="00A02CE9" w:rsidRDefault="002E19E0" w:rsidP="002E19E0">
      <w:pPr>
        <w:spacing w:after="0" w:line="240" w:lineRule="auto"/>
        <w:jc w:val="both"/>
        <w:rPr>
          <w:rFonts w:ascii="Arial" w:eastAsiaTheme="minorHAnsi" w:hAnsi="Arial" w:cs="Arial"/>
          <w:b/>
          <w:sz w:val="22"/>
          <w:szCs w:val="22"/>
          <w:lang w:val="es-CO" w:eastAsia="en-US"/>
        </w:rPr>
      </w:pPr>
      <w:r w:rsidRPr="00A02CE9">
        <w:rPr>
          <w:rFonts w:ascii="Arial" w:eastAsiaTheme="minorHAnsi" w:hAnsi="Arial" w:cs="Arial"/>
          <w:b/>
          <w:sz w:val="22"/>
          <w:szCs w:val="22"/>
          <w:lang w:val="es-CO" w:eastAsia="en-US"/>
        </w:rPr>
        <w:t>META PROYECTO: 1. “Implementar 100 por ciento los programas para medidas correctivas”</w:t>
      </w:r>
    </w:p>
    <w:p w14:paraId="4CFAFCFF" w14:textId="77777777" w:rsidR="00A02CE9" w:rsidRDefault="00A02CE9" w:rsidP="002E19E0">
      <w:pPr>
        <w:spacing w:after="0" w:line="240" w:lineRule="auto"/>
        <w:jc w:val="both"/>
        <w:rPr>
          <w:rFonts w:ascii="Arial" w:hAnsi="Arial" w:cs="Arial"/>
          <w:b/>
          <w:sz w:val="22"/>
          <w:szCs w:val="22"/>
        </w:rPr>
      </w:pPr>
    </w:p>
    <w:p w14:paraId="4C1CE6C8" w14:textId="2B96A314" w:rsidR="002E19E0" w:rsidRPr="00C129E1" w:rsidRDefault="002E19E0" w:rsidP="002E19E0">
      <w:pPr>
        <w:spacing w:after="0" w:line="240" w:lineRule="auto"/>
        <w:jc w:val="both"/>
        <w:rPr>
          <w:rFonts w:ascii="Arial" w:hAnsi="Arial" w:cs="Arial"/>
          <w:b/>
          <w:sz w:val="22"/>
          <w:szCs w:val="22"/>
        </w:rPr>
      </w:pPr>
      <w:r w:rsidRPr="00C129E1">
        <w:rPr>
          <w:rFonts w:ascii="Arial" w:hAnsi="Arial" w:cs="Arial"/>
          <w:b/>
          <w:sz w:val="22"/>
          <w:szCs w:val="22"/>
        </w:rPr>
        <w:t xml:space="preserve">Logros y/o avances: </w:t>
      </w:r>
    </w:p>
    <w:p w14:paraId="510CC7C2" w14:textId="77777777" w:rsidR="00A02CE9" w:rsidRPr="00A02CE9" w:rsidRDefault="00A02CE9" w:rsidP="002E19E0">
      <w:pPr>
        <w:spacing w:after="0" w:line="240" w:lineRule="auto"/>
        <w:jc w:val="both"/>
        <w:rPr>
          <w:rFonts w:ascii="Arial" w:hAnsi="Arial" w:cs="Arial"/>
          <w:b/>
          <w:sz w:val="22"/>
          <w:szCs w:val="22"/>
        </w:rPr>
      </w:pPr>
    </w:p>
    <w:p w14:paraId="0A6F363F" w14:textId="6B10BFB2" w:rsidR="002E19E0" w:rsidRPr="00C129E1" w:rsidRDefault="002E19E0" w:rsidP="002E19E0">
      <w:pPr>
        <w:spacing w:after="0" w:line="240" w:lineRule="auto"/>
        <w:jc w:val="both"/>
        <w:rPr>
          <w:rFonts w:ascii="Arial" w:hAnsi="Arial" w:cs="Arial"/>
          <w:sz w:val="22"/>
          <w:szCs w:val="22"/>
        </w:rPr>
      </w:pPr>
      <w:r w:rsidRPr="00A02CE9">
        <w:rPr>
          <w:rFonts w:ascii="Arial" w:hAnsi="Arial" w:cs="Arial"/>
          <w:b/>
          <w:sz w:val="22"/>
          <w:szCs w:val="22"/>
        </w:rPr>
        <w:t xml:space="preserve">Fortalecimiento cursos. </w:t>
      </w:r>
      <w:r w:rsidRPr="00C129E1">
        <w:rPr>
          <w:rFonts w:ascii="Arial" w:hAnsi="Arial" w:cs="Arial"/>
          <w:sz w:val="22"/>
          <w:szCs w:val="22"/>
        </w:rPr>
        <w:t xml:space="preserve">Durante el segundo trimestre se realizaron cursos a </w:t>
      </w:r>
      <w:r w:rsidRPr="00C129E1">
        <w:rPr>
          <w:rFonts w:ascii="Arial" w:hAnsi="Arial" w:cs="Arial"/>
          <w:b/>
          <w:sz w:val="22"/>
          <w:szCs w:val="22"/>
        </w:rPr>
        <w:t>17.403 personas</w:t>
      </w:r>
      <w:r w:rsidRPr="00C129E1">
        <w:rPr>
          <w:rFonts w:ascii="Arial" w:hAnsi="Arial" w:cs="Arial"/>
          <w:sz w:val="22"/>
          <w:szCs w:val="22"/>
        </w:rPr>
        <w:t xml:space="preserve">, ya para el tercero se realizaron cursos a </w:t>
      </w:r>
      <w:r w:rsidRPr="00C129E1">
        <w:rPr>
          <w:rFonts w:ascii="Arial" w:hAnsi="Arial" w:cs="Arial"/>
          <w:b/>
          <w:sz w:val="22"/>
          <w:szCs w:val="22"/>
        </w:rPr>
        <w:t>13.290 personas</w:t>
      </w:r>
      <w:r w:rsidRPr="00C129E1">
        <w:rPr>
          <w:rFonts w:ascii="Arial" w:hAnsi="Arial" w:cs="Arial"/>
          <w:sz w:val="22"/>
          <w:szCs w:val="22"/>
        </w:rPr>
        <w:t>, en los cursos alternativos en calle realizados en la localidad de Kennedy y Mártires y las seis (6) casas de justicia habilitadas para el desarrollo de las actividades pedagógicas de convivencia, establecidas en el parágrafo del artículo 180 de la Ley 1801 de 2016.</w:t>
      </w:r>
      <w:r w:rsidR="00A02CE9">
        <w:rPr>
          <w:rFonts w:ascii="Arial" w:hAnsi="Arial" w:cs="Arial"/>
          <w:sz w:val="22"/>
          <w:szCs w:val="22"/>
        </w:rPr>
        <w:t xml:space="preserve">  </w:t>
      </w:r>
      <w:r w:rsidRPr="00C129E1">
        <w:rPr>
          <w:rFonts w:ascii="Arial" w:hAnsi="Arial" w:cs="Arial"/>
          <w:sz w:val="22"/>
          <w:szCs w:val="22"/>
        </w:rPr>
        <w:t>Debido al cambio de sede de la casa de justicia de Suba se realizó el cierre del curso alternativo en calle, de ser necesario se realizará nuevamente apertura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976"/>
      </w:tblGrid>
      <w:tr w:rsidR="002E19E0" w:rsidRPr="00C129E1" w14:paraId="22CB89DB" w14:textId="77777777" w:rsidTr="002E19E0">
        <w:trPr>
          <w:jc w:val="center"/>
        </w:trPr>
        <w:tc>
          <w:tcPr>
            <w:tcW w:w="4296" w:type="dxa"/>
          </w:tcPr>
          <w:p w14:paraId="6780D385" w14:textId="77777777" w:rsidR="002E19E0" w:rsidRPr="00C129E1" w:rsidRDefault="002E19E0" w:rsidP="002E19E0">
            <w:pPr>
              <w:jc w:val="both"/>
              <w:rPr>
                <w:rFonts w:ascii="Arial" w:eastAsiaTheme="minorHAnsi" w:hAnsi="Arial" w:cs="Arial"/>
                <w:b/>
                <w:color w:val="8496B0" w:themeColor="text2" w:themeTint="99"/>
                <w:sz w:val="22"/>
                <w:szCs w:val="22"/>
                <w:lang w:val="es-CO" w:eastAsia="en-US"/>
              </w:rPr>
            </w:pPr>
            <w:r w:rsidRPr="00C129E1">
              <w:rPr>
                <w:rFonts w:ascii="Arial" w:hAnsi="Arial" w:cs="Arial"/>
                <w:noProof/>
                <w:sz w:val="22"/>
                <w:szCs w:val="22"/>
                <w:lang w:eastAsia="es-ES"/>
              </w:rPr>
              <w:drawing>
                <wp:anchor distT="0" distB="0" distL="114300" distR="114300" simplePos="0" relativeHeight="251986944" behindDoc="1" locked="0" layoutInCell="1" allowOverlap="1" wp14:anchorId="56BC805F" wp14:editId="175388E4">
                  <wp:simplePos x="0" y="0"/>
                  <wp:positionH relativeFrom="column">
                    <wp:posOffset>-4445</wp:posOffset>
                  </wp:positionH>
                  <wp:positionV relativeFrom="paragraph">
                    <wp:posOffset>272415</wp:posOffset>
                  </wp:positionV>
                  <wp:extent cx="2504440" cy="1371600"/>
                  <wp:effectExtent l="0" t="0" r="0" b="0"/>
                  <wp:wrapTight wrapText="bothSides">
                    <wp:wrapPolygon edited="0">
                      <wp:start x="329" y="0"/>
                      <wp:lineTo x="0" y="600"/>
                      <wp:lineTo x="0" y="20700"/>
                      <wp:lineTo x="329" y="21300"/>
                      <wp:lineTo x="21030" y="21300"/>
                      <wp:lineTo x="21359" y="20700"/>
                      <wp:lineTo x="21359" y="600"/>
                      <wp:lineTo x="21030" y="0"/>
                      <wp:lineTo x="329"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504440" cy="1371600"/>
                          </a:xfrm>
                          <a:prstGeom prst="rect">
                            <a:avLst/>
                          </a:prstGeom>
                          <a:effectLst>
                            <a:softEdge rad="88900"/>
                          </a:effectLst>
                        </pic:spPr>
                      </pic:pic>
                    </a:graphicData>
                  </a:graphic>
                  <wp14:sizeRelV relativeFrom="margin">
                    <wp14:pctHeight>0</wp14:pctHeight>
                  </wp14:sizeRelV>
                </wp:anchor>
              </w:drawing>
            </w:r>
          </w:p>
        </w:tc>
        <w:tc>
          <w:tcPr>
            <w:tcW w:w="3976" w:type="dxa"/>
          </w:tcPr>
          <w:p w14:paraId="543F7DD7" w14:textId="77777777" w:rsidR="002E19E0" w:rsidRPr="00C129E1" w:rsidRDefault="002E19E0" w:rsidP="002E19E0">
            <w:pPr>
              <w:jc w:val="both"/>
              <w:rPr>
                <w:rFonts w:ascii="Arial" w:eastAsiaTheme="minorHAnsi" w:hAnsi="Arial" w:cs="Arial"/>
                <w:b/>
                <w:color w:val="8496B0" w:themeColor="text2" w:themeTint="99"/>
                <w:sz w:val="22"/>
                <w:szCs w:val="22"/>
                <w:lang w:val="es-CO" w:eastAsia="en-US"/>
              </w:rPr>
            </w:pPr>
            <w:r w:rsidRPr="00C129E1">
              <w:rPr>
                <w:rFonts w:ascii="Arial" w:hAnsi="Arial" w:cs="Arial"/>
                <w:noProof/>
                <w:sz w:val="22"/>
                <w:szCs w:val="22"/>
                <w:lang w:eastAsia="es-ES"/>
              </w:rPr>
              <w:drawing>
                <wp:anchor distT="0" distB="0" distL="114300" distR="114300" simplePos="0" relativeHeight="251987968" behindDoc="1" locked="0" layoutInCell="1" allowOverlap="1" wp14:anchorId="3D3FF1AC" wp14:editId="11F3B02F">
                  <wp:simplePos x="0" y="0"/>
                  <wp:positionH relativeFrom="column">
                    <wp:posOffset>-8255</wp:posOffset>
                  </wp:positionH>
                  <wp:positionV relativeFrom="paragraph">
                    <wp:posOffset>272415</wp:posOffset>
                  </wp:positionV>
                  <wp:extent cx="2117090" cy="1323975"/>
                  <wp:effectExtent l="0" t="0" r="0" b="9525"/>
                  <wp:wrapTight wrapText="bothSides">
                    <wp:wrapPolygon edited="0">
                      <wp:start x="194" y="0"/>
                      <wp:lineTo x="0" y="932"/>
                      <wp:lineTo x="0" y="20201"/>
                      <wp:lineTo x="194" y="21445"/>
                      <wp:lineTo x="21185" y="21445"/>
                      <wp:lineTo x="21380" y="20201"/>
                      <wp:lineTo x="21380" y="932"/>
                      <wp:lineTo x="21185" y="0"/>
                      <wp:lineTo x="194"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117090" cy="1323975"/>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p>
        </w:tc>
      </w:tr>
      <w:tr w:rsidR="002E19E0" w:rsidRPr="00C129E1" w14:paraId="39FC0AAE" w14:textId="77777777" w:rsidTr="002E19E0">
        <w:trPr>
          <w:jc w:val="center"/>
        </w:trPr>
        <w:tc>
          <w:tcPr>
            <w:tcW w:w="4296" w:type="dxa"/>
          </w:tcPr>
          <w:p w14:paraId="75746DD9" w14:textId="31DF7B9C" w:rsidR="002E19E0" w:rsidRPr="00C129E1" w:rsidRDefault="002E19E0" w:rsidP="002E19E0">
            <w:pPr>
              <w:jc w:val="both"/>
              <w:rPr>
                <w:rFonts w:ascii="Arial" w:eastAsiaTheme="minorHAnsi" w:hAnsi="Arial" w:cs="Arial"/>
                <w:b/>
                <w:color w:val="8496B0" w:themeColor="text2" w:themeTint="99"/>
                <w:sz w:val="22"/>
                <w:szCs w:val="22"/>
                <w:lang w:val="es-CO" w:eastAsia="en-US"/>
              </w:rPr>
            </w:pPr>
          </w:p>
        </w:tc>
        <w:tc>
          <w:tcPr>
            <w:tcW w:w="3976" w:type="dxa"/>
          </w:tcPr>
          <w:p w14:paraId="0EA70F20" w14:textId="032F1D43" w:rsidR="002E19E0" w:rsidRPr="00C129E1" w:rsidRDefault="002E19E0" w:rsidP="002E19E0">
            <w:pPr>
              <w:jc w:val="both"/>
              <w:rPr>
                <w:rFonts w:ascii="Arial" w:eastAsiaTheme="minorHAnsi" w:hAnsi="Arial" w:cs="Arial"/>
                <w:b/>
                <w:color w:val="8496B0" w:themeColor="text2" w:themeTint="99"/>
                <w:sz w:val="22"/>
                <w:szCs w:val="22"/>
                <w:lang w:val="es-CO" w:eastAsia="en-US"/>
              </w:rPr>
            </w:pPr>
          </w:p>
        </w:tc>
      </w:tr>
    </w:tbl>
    <w:p w14:paraId="153276B4" w14:textId="79BF1AD5" w:rsidR="002E19E0" w:rsidRDefault="002E19E0" w:rsidP="002E19E0">
      <w:pPr>
        <w:spacing w:after="0" w:line="240" w:lineRule="auto"/>
        <w:jc w:val="center"/>
        <w:rPr>
          <w:rFonts w:ascii="Arial" w:hAnsi="Arial" w:cs="Arial"/>
          <w:sz w:val="22"/>
          <w:szCs w:val="22"/>
        </w:rPr>
      </w:pPr>
      <w:r w:rsidRPr="00C129E1">
        <w:rPr>
          <w:rFonts w:ascii="Arial" w:hAnsi="Arial" w:cs="Arial"/>
          <w:sz w:val="22"/>
          <w:szCs w:val="22"/>
        </w:rPr>
        <w:t xml:space="preserve">Curso alternativo en calle, Parque Suba </w:t>
      </w:r>
      <w:r w:rsidR="0001583A">
        <w:rPr>
          <w:rFonts w:ascii="Arial" w:hAnsi="Arial" w:cs="Arial"/>
          <w:sz w:val="22"/>
          <w:szCs w:val="22"/>
        </w:rPr>
        <w:t>–</w:t>
      </w:r>
      <w:r w:rsidRPr="00C129E1">
        <w:rPr>
          <w:rFonts w:ascii="Arial" w:hAnsi="Arial" w:cs="Arial"/>
          <w:sz w:val="22"/>
          <w:szCs w:val="22"/>
        </w:rPr>
        <w:t xml:space="preserve"> Pontevedra</w:t>
      </w:r>
    </w:p>
    <w:p w14:paraId="14900EA2" w14:textId="77777777" w:rsidR="0001583A" w:rsidRPr="00C129E1" w:rsidRDefault="0001583A" w:rsidP="002E19E0">
      <w:pPr>
        <w:spacing w:after="0" w:line="240" w:lineRule="auto"/>
        <w:jc w:val="center"/>
        <w:rPr>
          <w:rFonts w:ascii="Arial" w:hAnsi="Arial" w:cs="Arial"/>
          <w:sz w:val="22"/>
          <w:szCs w:val="22"/>
        </w:rPr>
      </w:pPr>
    </w:p>
    <w:p w14:paraId="3C3AFF72" w14:textId="5D085FFF" w:rsidR="002E19E0" w:rsidRPr="00894C86" w:rsidRDefault="002E19E0" w:rsidP="00220993">
      <w:pPr>
        <w:pStyle w:val="Prrafodelista"/>
        <w:numPr>
          <w:ilvl w:val="3"/>
          <w:numId w:val="203"/>
        </w:numPr>
        <w:pBdr>
          <w:top w:val="nil"/>
          <w:left w:val="nil"/>
          <w:bottom w:val="nil"/>
          <w:right w:val="nil"/>
          <w:between w:val="nil"/>
        </w:pBdr>
        <w:spacing w:after="0" w:line="240" w:lineRule="auto"/>
        <w:ind w:left="284" w:hanging="284"/>
        <w:jc w:val="both"/>
        <w:rPr>
          <w:rFonts w:ascii="Arial" w:hAnsi="Arial" w:cs="Arial"/>
        </w:rPr>
      </w:pPr>
      <w:r w:rsidRPr="00894C86">
        <w:rPr>
          <w:rFonts w:ascii="Arial" w:hAnsi="Arial" w:cs="Arial"/>
          <w:b/>
        </w:rPr>
        <w:lastRenderedPageBreak/>
        <w:t>PROGRAMA COMUNITARIO</w:t>
      </w:r>
      <w:r w:rsidRPr="00894C86">
        <w:rPr>
          <w:rFonts w:ascii="Arial" w:hAnsi="Arial" w:cs="Arial"/>
        </w:rPr>
        <w:t>. En el mes de diciembre se expidió el Decreto 795 de 2018 el cual reglamenta el programa comunitario en la ciudad de Bogotá, establecido en la Ley 1801 de 2016, el cual requiere para su implementación la adquisición de pólizas de accidente que cubran el riesgo para los infractores que decidan adoptar este mecanismo de conmutabilidad, o que sea ordenado por la autoridad de Policía competente.</w:t>
      </w:r>
      <w:r w:rsidR="00894C86" w:rsidRPr="00894C86">
        <w:rPr>
          <w:rFonts w:ascii="Arial" w:hAnsi="Arial" w:cs="Arial"/>
        </w:rPr>
        <w:t xml:space="preserve"> </w:t>
      </w:r>
      <w:r w:rsidRPr="00894C86">
        <w:rPr>
          <w:rFonts w:ascii="Arial" w:hAnsi="Arial" w:cs="Arial"/>
        </w:rPr>
        <w:t xml:space="preserve">Durante el segundo trimestre del año 2019 </w:t>
      </w:r>
      <w:r w:rsidR="00307B55" w:rsidRPr="00894C86">
        <w:rPr>
          <w:rFonts w:ascii="Arial" w:hAnsi="Arial" w:cs="Arial"/>
        </w:rPr>
        <w:t>se adquirió</w:t>
      </w:r>
      <w:r w:rsidRPr="00894C86">
        <w:rPr>
          <w:rFonts w:ascii="Arial" w:hAnsi="Arial" w:cs="Arial"/>
        </w:rPr>
        <w:t xml:space="preserve"> la póliza que cubre los riesgos de accidente que se pueden presentar con los infractores que participen en el programa comunitario, por lo cual en este trimestre (julio – septiembre), se ha venido desarrollando actividades con los infractores.</w:t>
      </w:r>
      <w:r w:rsidR="00894C86" w:rsidRPr="00894C86">
        <w:rPr>
          <w:rFonts w:ascii="Arial" w:hAnsi="Arial" w:cs="Arial"/>
        </w:rPr>
        <w:t xml:space="preserve">  </w:t>
      </w:r>
      <w:r w:rsidRPr="00894C86">
        <w:rPr>
          <w:rFonts w:ascii="Arial" w:hAnsi="Arial" w:cs="Arial"/>
        </w:rPr>
        <w:t xml:space="preserve">Con el fin de ampliar la cobertura de </w:t>
      </w:r>
      <w:r w:rsidR="00307B55" w:rsidRPr="00894C86">
        <w:rPr>
          <w:rFonts w:ascii="Arial" w:hAnsi="Arial" w:cs="Arial"/>
        </w:rPr>
        <w:t>la entidad</w:t>
      </w:r>
      <w:r w:rsidRPr="00894C86">
        <w:rPr>
          <w:rFonts w:ascii="Arial" w:hAnsi="Arial" w:cs="Arial"/>
        </w:rPr>
        <w:t xml:space="preserve"> que estipula el Decreto </w:t>
      </w:r>
      <w:r w:rsidR="00307B55" w:rsidRPr="00894C86">
        <w:rPr>
          <w:rFonts w:ascii="Arial" w:hAnsi="Arial" w:cs="Arial"/>
        </w:rPr>
        <w:t>795 de</w:t>
      </w:r>
      <w:r w:rsidRPr="00894C86">
        <w:rPr>
          <w:rFonts w:ascii="Arial" w:hAnsi="Arial" w:cs="Arial"/>
        </w:rPr>
        <w:t xml:space="preserve"> 2018, durante este trimestre se ha puesto en marcha esta medida correctiva con la participación de diferentes entidades tales como: IDRD, IDPYBA, DADEP, IDPC, entre otros, y de la cual ha sido participes 481 infractores.</w:t>
      </w:r>
    </w:p>
    <w:p w14:paraId="3E669E64" w14:textId="0EEA94DF" w:rsidR="002E19E0" w:rsidRPr="00C129E1" w:rsidRDefault="00894C86" w:rsidP="002E19E0">
      <w:pPr>
        <w:pStyle w:val="Prrafodelista"/>
        <w:spacing w:after="0" w:line="240" w:lineRule="auto"/>
        <w:jc w:val="both"/>
        <w:rPr>
          <w:rFonts w:ascii="Arial" w:hAnsi="Arial" w:cs="Arial"/>
        </w:rPr>
      </w:pPr>
      <w:r w:rsidRPr="00C129E1">
        <w:rPr>
          <w:rFonts w:ascii="Arial" w:hAnsi="Arial" w:cs="Arial"/>
          <w:noProof/>
          <w:lang w:val="es-ES" w:eastAsia="es-ES"/>
        </w:rPr>
        <w:drawing>
          <wp:anchor distT="0" distB="0" distL="114300" distR="114300" simplePos="0" relativeHeight="251992064" behindDoc="1" locked="0" layoutInCell="1" allowOverlap="1" wp14:anchorId="191896F2" wp14:editId="51A1D317">
            <wp:simplePos x="0" y="0"/>
            <wp:positionH relativeFrom="margin">
              <wp:posOffset>719455</wp:posOffset>
            </wp:positionH>
            <wp:positionV relativeFrom="paragraph">
              <wp:posOffset>986790</wp:posOffset>
            </wp:positionV>
            <wp:extent cx="3248025" cy="762000"/>
            <wp:effectExtent l="0" t="0" r="9525" b="0"/>
            <wp:wrapTight wrapText="bothSides">
              <wp:wrapPolygon edited="0">
                <wp:start x="253" y="0"/>
                <wp:lineTo x="0" y="1080"/>
                <wp:lineTo x="0" y="19980"/>
                <wp:lineTo x="253" y="21060"/>
                <wp:lineTo x="21283" y="21060"/>
                <wp:lineTo x="21537" y="19980"/>
                <wp:lineTo x="21537" y="1080"/>
                <wp:lineTo x="21283" y="0"/>
                <wp:lineTo x="253" y="0"/>
              </wp:wrapPolygon>
            </wp:wrapTight>
            <wp:docPr id="479256352" name="Imagen 479256352" descr="Imagen que contiene persona, edificio, suelo,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248025" cy="76200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14:paraId="01D74457" w14:textId="585DDDD7" w:rsidR="002E19E0" w:rsidRPr="00C129E1" w:rsidRDefault="0001583A" w:rsidP="0001583A">
      <w:pPr>
        <w:pStyle w:val="Prrafodelista"/>
        <w:spacing w:after="0" w:line="240" w:lineRule="auto"/>
        <w:ind w:left="284"/>
        <w:jc w:val="both"/>
        <w:rPr>
          <w:rFonts w:ascii="Arial" w:hAnsi="Arial" w:cs="Arial"/>
        </w:rPr>
      </w:pPr>
      <w:r w:rsidRPr="00C129E1">
        <w:rPr>
          <w:rFonts w:ascii="Arial" w:hAnsi="Arial" w:cs="Arial"/>
          <w:noProof/>
          <w:lang w:val="es-ES" w:eastAsia="es-ES"/>
        </w:rPr>
        <w:drawing>
          <wp:anchor distT="0" distB="0" distL="114300" distR="114300" simplePos="0" relativeHeight="251991040" behindDoc="1" locked="0" layoutInCell="1" allowOverlap="1" wp14:anchorId="05986F22" wp14:editId="364658DF">
            <wp:simplePos x="0" y="0"/>
            <wp:positionH relativeFrom="column">
              <wp:posOffset>824865</wp:posOffset>
            </wp:positionH>
            <wp:positionV relativeFrom="paragraph">
              <wp:posOffset>20320</wp:posOffset>
            </wp:positionV>
            <wp:extent cx="2867025" cy="839470"/>
            <wp:effectExtent l="0" t="0" r="9525" b="0"/>
            <wp:wrapTight wrapText="bothSides">
              <wp:wrapPolygon edited="0">
                <wp:start x="287" y="0"/>
                <wp:lineTo x="0" y="980"/>
                <wp:lineTo x="0" y="20097"/>
                <wp:lineTo x="287" y="21077"/>
                <wp:lineTo x="21241" y="21077"/>
                <wp:lineTo x="21528" y="20097"/>
                <wp:lineTo x="21528" y="980"/>
                <wp:lineTo x="21241" y="0"/>
                <wp:lineTo x="287" y="0"/>
              </wp:wrapPolygon>
            </wp:wrapTight>
            <wp:docPr id="35" name="Imagen 35" descr="Imagen que contiene hierba, exterior, árbol,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867025" cy="83947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00C572E8" w:rsidRPr="00C129E1">
        <w:rPr>
          <w:rFonts w:ascii="Arial" w:hAnsi="Arial" w:cs="Arial"/>
          <w:noProof/>
          <w:lang w:val="es-ES" w:eastAsia="es-ES"/>
        </w:rPr>
        <w:drawing>
          <wp:anchor distT="0" distB="0" distL="114300" distR="114300" simplePos="0" relativeHeight="251997184" behindDoc="1" locked="0" layoutInCell="1" allowOverlap="1" wp14:anchorId="07261C26" wp14:editId="15DDD106">
            <wp:simplePos x="0" y="0"/>
            <wp:positionH relativeFrom="column">
              <wp:posOffset>3882390</wp:posOffset>
            </wp:positionH>
            <wp:positionV relativeFrom="paragraph">
              <wp:posOffset>6985</wp:posOffset>
            </wp:positionV>
            <wp:extent cx="1887220" cy="1495425"/>
            <wp:effectExtent l="0" t="0" r="0" b="9525"/>
            <wp:wrapTight wrapText="bothSides">
              <wp:wrapPolygon edited="0">
                <wp:start x="218" y="0"/>
                <wp:lineTo x="0" y="825"/>
                <wp:lineTo x="0" y="19811"/>
                <wp:lineTo x="218" y="21462"/>
                <wp:lineTo x="21149" y="21462"/>
                <wp:lineTo x="21367" y="19811"/>
                <wp:lineTo x="21367" y="825"/>
                <wp:lineTo x="21149" y="0"/>
                <wp:lineTo x="218" y="0"/>
              </wp:wrapPolygon>
            </wp:wrapTight>
            <wp:docPr id="479256354" name="Imagen 479256354" descr="Imagen que contiene exterior, suelo, edificio,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887220" cy="1495425"/>
                    </a:xfrm>
                    <a:prstGeom prst="rect">
                      <a:avLst/>
                    </a:prstGeom>
                    <a:effectLst>
                      <a:softEdge rad="76200"/>
                    </a:effectLst>
                  </pic:spPr>
                </pic:pic>
              </a:graphicData>
            </a:graphic>
            <wp14:sizeRelV relativeFrom="margin">
              <wp14:pctHeight>0</wp14:pctHeight>
            </wp14:sizeRelV>
          </wp:anchor>
        </w:drawing>
      </w:r>
    </w:p>
    <w:tbl>
      <w:tblPr>
        <w:tblW w:w="9000" w:type="dxa"/>
        <w:tblInd w:w="-10" w:type="dxa"/>
        <w:tblCellMar>
          <w:left w:w="70" w:type="dxa"/>
          <w:right w:w="70" w:type="dxa"/>
        </w:tblCellMar>
        <w:tblLook w:val="04A0" w:firstRow="1" w:lastRow="0" w:firstColumn="1" w:lastColumn="0" w:noHBand="0" w:noVBand="1"/>
      </w:tblPr>
      <w:tblGrid>
        <w:gridCol w:w="1200"/>
        <w:gridCol w:w="2260"/>
        <w:gridCol w:w="3280"/>
        <w:gridCol w:w="2260"/>
      </w:tblGrid>
      <w:tr w:rsidR="002E19E0" w:rsidRPr="00C129E1" w14:paraId="1D6BD788" w14:textId="77777777" w:rsidTr="002E19E0">
        <w:trPr>
          <w:trHeight w:val="315"/>
        </w:trPr>
        <w:tc>
          <w:tcPr>
            <w:tcW w:w="1200" w:type="dxa"/>
            <w:tcBorders>
              <w:top w:val="single" w:sz="8" w:space="0" w:color="auto"/>
              <w:left w:val="single" w:sz="8" w:space="0" w:color="auto"/>
              <w:bottom w:val="single" w:sz="8" w:space="0" w:color="auto"/>
              <w:right w:val="single" w:sz="8" w:space="0" w:color="auto"/>
            </w:tcBorders>
            <w:shd w:val="clear" w:color="000000" w:fill="F8CBAD"/>
            <w:noWrap/>
            <w:vAlign w:val="bottom"/>
            <w:hideMark/>
          </w:tcPr>
          <w:p w14:paraId="3A656132" w14:textId="77777777" w:rsidR="002E19E0" w:rsidRPr="00C572E8" w:rsidRDefault="002E19E0" w:rsidP="002E19E0">
            <w:pPr>
              <w:spacing w:after="0" w:line="240" w:lineRule="auto"/>
              <w:jc w:val="both"/>
              <w:rPr>
                <w:rFonts w:ascii="Arial" w:hAnsi="Arial" w:cs="Arial"/>
                <w:b/>
                <w:bCs/>
                <w:sz w:val="18"/>
                <w:szCs w:val="18"/>
              </w:rPr>
            </w:pPr>
          </w:p>
          <w:p w14:paraId="5E4E9FB8"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Mes</w:t>
            </w:r>
          </w:p>
        </w:tc>
        <w:tc>
          <w:tcPr>
            <w:tcW w:w="2260" w:type="dxa"/>
            <w:tcBorders>
              <w:top w:val="single" w:sz="8" w:space="0" w:color="auto"/>
              <w:left w:val="nil"/>
              <w:bottom w:val="single" w:sz="8" w:space="0" w:color="auto"/>
              <w:right w:val="single" w:sz="8" w:space="0" w:color="auto"/>
            </w:tcBorders>
            <w:shd w:val="clear" w:color="000000" w:fill="F8CBAD"/>
            <w:noWrap/>
            <w:vAlign w:val="bottom"/>
            <w:hideMark/>
          </w:tcPr>
          <w:p w14:paraId="09523D8C"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Jornada</w:t>
            </w:r>
          </w:p>
        </w:tc>
        <w:tc>
          <w:tcPr>
            <w:tcW w:w="3280" w:type="dxa"/>
            <w:tcBorders>
              <w:top w:val="single" w:sz="8" w:space="0" w:color="auto"/>
              <w:left w:val="nil"/>
              <w:bottom w:val="single" w:sz="8" w:space="0" w:color="auto"/>
              <w:right w:val="single" w:sz="8" w:space="0" w:color="auto"/>
            </w:tcBorders>
            <w:shd w:val="clear" w:color="000000" w:fill="F8CBAD"/>
            <w:noWrap/>
            <w:vAlign w:val="bottom"/>
            <w:hideMark/>
          </w:tcPr>
          <w:p w14:paraId="330FE652"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Fecha de jornada</w:t>
            </w:r>
          </w:p>
        </w:tc>
        <w:tc>
          <w:tcPr>
            <w:tcW w:w="2260" w:type="dxa"/>
            <w:tcBorders>
              <w:top w:val="single" w:sz="8" w:space="0" w:color="auto"/>
              <w:left w:val="nil"/>
              <w:bottom w:val="single" w:sz="8" w:space="0" w:color="auto"/>
              <w:right w:val="single" w:sz="8" w:space="0" w:color="auto"/>
            </w:tcBorders>
            <w:shd w:val="clear" w:color="000000" w:fill="F8CBAD"/>
            <w:noWrap/>
            <w:vAlign w:val="bottom"/>
            <w:hideMark/>
          </w:tcPr>
          <w:p w14:paraId="0403B60E"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 xml:space="preserve">Ciudadanos asistentes </w:t>
            </w:r>
          </w:p>
        </w:tc>
      </w:tr>
      <w:tr w:rsidR="002E19E0" w:rsidRPr="00C129E1" w14:paraId="02EF9114" w14:textId="77777777" w:rsidTr="002E19E0">
        <w:trPr>
          <w:trHeight w:val="900"/>
        </w:trPr>
        <w:tc>
          <w:tcPr>
            <w:tcW w:w="1200" w:type="dxa"/>
            <w:vMerge w:val="restart"/>
            <w:tcBorders>
              <w:top w:val="nil"/>
              <w:left w:val="single" w:sz="8" w:space="0" w:color="auto"/>
              <w:bottom w:val="nil"/>
              <w:right w:val="single" w:sz="8" w:space="0" w:color="auto"/>
            </w:tcBorders>
            <w:shd w:val="clear" w:color="auto" w:fill="auto"/>
            <w:noWrap/>
            <w:textDirection w:val="tbLrV"/>
            <w:vAlign w:val="center"/>
            <w:hideMark/>
          </w:tcPr>
          <w:p w14:paraId="4D3848D5"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Julio</w:t>
            </w:r>
          </w:p>
        </w:tc>
        <w:tc>
          <w:tcPr>
            <w:tcW w:w="2260" w:type="dxa"/>
            <w:tcBorders>
              <w:top w:val="nil"/>
              <w:left w:val="nil"/>
              <w:bottom w:val="single" w:sz="4" w:space="0" w:color="auto"/>
              <w:right w:val="single" w:sz="4" w:space="0" w:color="auto"/>
            </w:tcBorders>
            <w:shd w:val="clear" w:color="auto" w:fill="auto"/>
            <w:vAlign w:val="center"/>
            <w:hideMark/>
          </w:tcPr>
          <w:p w14:paraId="034EF7B6"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Marcha perros potencialmente amorosos.</w:t>
            </w:r>
          </w:p>
        </w:tc>
        <w:tc>
          <w:tcPr>
            <w:tcW w:w="3280" w:type="dxa"/>
            <w:tcBorders>
              <w:top w:val="nil"/>
              <w:left w:val="nil"/>
              <w:bottom w:val="single" w:sz="4" w:space="0" w:color="auto"/>
              <w:right w:val="single" w:sz="4" w:space="0" w:color="auto"/>
            </w:tcBorders>
            <w:shd w:val="clear" w:color="000000" w:fill="FFFFFF"/>
            <w:vAlign w:val="center"/>
            <w:hideMark/>
          </w:tcPr>
          <w:p w14:paraId="0781BCEA"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21 de julio de 2019</w:t>
            </w:r>
          </w:p>
        </w:tc>
        <w:tc>
          <w:tcPr>
            <w:tcW w:w="2260" w:type="dxa"/>
            <w:tcBorders>
              <w:top w:val="nil"/>
              <w:left w:val="nil"/>
              <w:bottom w:val="single" w:sz="4" w:space="0" w:color="auto"/>
              <w:right w:val="single" w:sz="8" w:space="0" w:color="auto"/>
            </w:tcBorders>
            <w:shd w:val="clear" w:color="000000" w:fill="FFFFFF"/>
            <w:noWrap/>
            <w:vAlign w:val="center"/>
            <w:hideMark/>
          </w:tcPr>
          <w:p w14:paraId="17390E8A"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11</w:t>
            </w:r>
          </w:p>
        </w:tc>
      </w:tr>
      <w:tr w:rsidR="002E19E0" w:rsidRPr="00C129E1" w14:paraId="3FD236D0" w14:textId="77777777" w:rsidTr="002E19E0">
        <w:trPr>
          <w:trHeight w:val="705"/>
        </w:trPr>
        <w:tc>
          <w:tcPr>
            <w:tcW w:w="1200" w:type="dxa"/>
            <w:vMerge/>
            <w:tcBorders>
              <w:top w:val="nil"/>
              <w:left w:val="single" w:sz="8" w:space="0" w:color="auto"/>
              <w:bottom w:val="nil"/>
              <w:right w:val="single" w:sz="8" w:space="0" w:color="auto"/>
            </w:tcBorders>
            <w:vAlign w:val="center"/>
            <w:hideMark/>
          </w:tcPr>
          <w:p w14:paraId="3B9D6566"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8" w:space="0" w:color="auto"/>
              <w:right w:val="single" w:sz="4" w:space="0" w:color="auto"/>
            </w:tcBorders>
            <w:shd w:val="clear" w:color="auto" w:fill="auto"/>
            <w:vAlign w:val="center"/>
            <w:hideMark/>
          </w:tcPr>
          <w:p w14:paraId="2047D3F0"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Habitarte</w:t>
            </w:r>
          </w:p>
        </w:tc>
        <w:tc>
          <w:tcPr>
            <w:tcW w:w="3280" w:type="dxa"/>
            <w:tcBorders>
              <w:top w:val="nil"/>
              <w:left w:val="nil"/>
              <w:bottom w:val="single" w:sz="8" w:space="0" w:color="auto"/>
              <w:right w:val="single" w:sz="4" w:space="0" w:color="auto"/>
            </w:tcBorders>
            <w:shd w:val="clear" w:color="000000" w:fill="FFFFFF"/>
            <w:vAlign w:val="center"/>
            <w:hideMark/>
          </w:tcPr>
          <w:p w14:paraId="7E9A50C3"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21 de julio de 2019</w:t>
            </w:r>
          </w:p>
        </w:tc>
        <w:tc>
          <w:tcPr>
            <w:tcW w:w="2260" w:type="dxa"/>
            <w:tcBorders>
              <w:top w:val="nil"/>
              <w:left w:val="nil"/>
              <w:bottom w:val="single" w:sz="8" w:space="0" w:color="auto"/>
              <w:right w:val="single" w:sz="8" w:space="0" w:color="auto"/>
            </w:tcBorders>
            <w:shd w:val="clear" w:color="000000" w:fill="FFFFFF"/>
            <w:noWrap/>
            <w:vAlign w:val="center"/>
            <w:hideMark/>
          </w:tcPr>
          <w:p w14:paraId="011939FC"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w:t>
            </w:r>
          </w:p>
        </w:tc>
      </w:tr>
      <w:tr w:rsidR="002E19E0" w:rsidRPr="00C129E1" w14:paraId="4C0583E4" w14:textId="77777777" w:rsidTr="002E19E0">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tbLrV"/>
            <w:vAlign w:val="center"/>
            <w:hideMark/>
          </w:tcPr>
          <w:p w14:paraId="7E8DA13A"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Agosto</w:t>
            </w:r>
          </w:p>
        </w:tc>
        <w:tc>
          <w:tcPr>
            <w:tcW w:w="2260" w:type="dxa"/>
            <w:tcBorders>
              <w:top w:val="nil"/>
              <w:left w:val="nil"/>
              <w:bottom w:val="single" w:sz="4" w:space="0" w:color="auto"/>
              <w:right w:val="single" w:sz="4" w:space="0" w:color="auto"/>
            </w:tcBorders>
            <w:shd w:val="clear" w:color="000000" w:fill="FFFFFF"/>
            <w:noWrap/>
            <w:vAlign w:val="bottom"/>
            <w:hideMark/>
          </w:tcPr>
          <w:p w14:paraId="1A6F274F" w14:textId="2AE46740" w:rsidR="002E19E0" w:rsidRPr="00C572E8" w:rsidRDefault="00307B55" w:rsidP="002E19E0">
            <w:pPr>
              <w:spacing w:after="0" w:line="240" w:lineRule="auto"/>
              <w:jc w:val="both"/>
              <w:rPr>
                <w:rFonts w:ascii="Arial" w:hAnsi="Arial" w:cs="Arial"/>
                <w:b/>
                <w:bCs/>
                <w:sz w:val="18"/>
                <w:szCs w:val="18"/>
              </w:rPr>
            </w:pPr>
            <w:r w:rsidRPr="00C572E8">
              <w:rPr>
                <w:rFonts w:ascii="Arial" w:hAnsi="Arial" w:cs="Arial"/>
                <w:b/>
                <w:bCs/>
                <w:sz w:val="18"/>
                <w:szCs w:val="18"/>
              </w:rPr>
              <w:t>Día</w:t>
            </w:r>
            <w:r w:rsidR="002E19E0" w:rsidRPr="00C572E8">
              <w:rPr>
                <w:rFonts w:ascii="Arial" w:hAnsi="Arial" w:cs="Arial"/>
                <w:b/>
                <w:bCs/>
                <w:sz w:val="18"/>
                <w:szCs w:val="18"/>
              </w:rPr>
              <w:t xml:space="preserve"> del espacio publico</w:t>
            </w:r>
          </w:p>
        </w:tc>
        <w:tc>
          <w:tcPr>
            <w:tcW w:w="3280" w:type="dxa"/>
            <w:tcBorders>
              <w:top w:val="nil"/>
              <w:left w:val="nil"/>
              <w:bottom w:val="single" w:sz="4" w:space="0" w:color="auto"/>
              <w:right w:val="single" w:sz="4" w:space="0" w:color="auto"/>
            </w:tcBorders>
            <w:shd w:val="clear" w:color="000000" w:fill="FFFFFF"/>
            <w:noWrap/>
            <w:vAlign w:val="bottom"/>
            <w:hideMark/>
          </w:tcPr>
          <w:p w14:paraId="3543B14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03 de agosto 2019</w:t>
            </w:r>
          </w:p>
        </w:tc>
        <w:tc>
          <w:tcPr>
            <w:tcW w:w="2260" w:type="dxa"/>
            <w:tcBorders>
              <w:top w:val="nil"/>
              <w:left w:val="nil"/>
              <w:bottom w:val="single" w:sz="4" w:space="0" w:color="auto"/>
              <w:right w:val="single" w:sz="8" w:space="0" w:color="auto"/>
            </w:tcBorders>
            <w:shd w:val="clear" w:color="000000" w:fill="FFFFFF"/>
            <w:noWrap/>
            <w:vAlign w:val="bottom"/>
            <w:hideMark/>
          </w:tcPr>
          <w:p w14:paraId="00F4D7C0"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97</w:t>
            </w:r>
          </w:p>
        </w:tc>
      </w:tr>
      <w:tr w:rsidR="002E19E0" w:rsidRPr="00C129E1" w14:paraId="22569BFE"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0AA1A2F1"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4" w:space="0" w:color="auto"/>
              <w:right w:val="single" w:sz="4" w:space="0" w:color="auto"/>
            </w:tcBorders>
            <w:shd w:val="clear" w:color="000000" w:fill="FFFFFF"/>
            <w:noWrap/>
            <w:vAlign w:val="bottom"/>
            <w:hideMark/>
          </w:tcPr>
          <w:p w14:paraId="75F49FB6"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Seguridad TAC</w:t>
            </w:r>
          </w:p>
        </w:tc>
        <w:tc>
          <w:tcPr>
            <w:tcW w:w="3280" w:type="dxa"/>
            <w:tcBorders>
              <w:top w:val="nil"/>
              <w:left w:val="nil"/>
              <w:bottom w:val="single" w:sz="4" w:space="0" w:color="auto"/>
              <w:right w:val="single" w:sz="4" w:space="0" w:color="auto"/>
            </w:tcBorders>
            <w:shd w:val="clear" w:color="000000" w:fill="FFFFFF"/>
            <w:noWrap/>
            <w:vAlign w:val="bottom"/>
            <w:hideMark/>
          </w:tcPr>
          <w:p w14:paraId="449FF0BE"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09 de agosto 2019</w:t>
            </w:r>
          </w:p>
        </w:tc>
        <w:tc>
          <w:tcPr>
            <w:tcW w:w="2260" w:type="dxa"/>
            <w:tcBorders>
              <w:top w:val="nil"/>
              <w:left w:val="nil"/>
              <w:bottom w:val="single" w:sz="4" w:space="0" w:color="auto"/>
              <w:right w:val="single" w:sz="8" w:space="0" w:color="auto"/>
            </w:tcBorders>
            <w:shd w:val="clear" w:color="000000" w:fill="FFFFFF"/>
            <w:noWrap/>
            <w:vAlign w:val="bottom"/>
            <w:hideMark/>
          </w:tcPr>
          <w:p w14:paraId="46E38AF4"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15</w:t>
            </w:r>
          </w:p>
        </w:tc>
      </w:tr>
      <w:tr w:rsidR="002E19E0" w:rsidRPr="00C129E1" w14:paraId="77F07082"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FAB2195"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4" w:space="0" w:color="auto"/>
              <w:right w:val="single" w:sz="4" w:space="0" w:color="auto"/>
            </w:tcBorders>
            <w:shd w:val="clear" w:color="000000" w:fill="FFFFFF"/>
            <w:noWrap/>
            <w:vAlign w:val="bottom"/>
            <w:hideMark/>
          </w:tcPr>
          <w:p w14:paraId="133447D2"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 xml:space="preserve">Megatoma </w:t>
            </w:r>
          </w:p>
        </w:tc>
        <w:tc>
          <w:tcPr>
            <w:tcW w:w="3280" w:type="dxa"/>
            <w:tcBorders>
              <w:top w:val="nil"/>
              <w:left w:val="nil"/>
              <w:bottom w:val="single" w:sz="4" w:space="0" w:color="auto"/>
              <w:right w:val="single" w:sz="4" w:space="0" w:color="auto"/>
            </w:tcBorders>
            <w:shd w:val="clear" w:color="000000" w:fill="FFFFFF"/>
            <w:noWrap/>
            <w:vAlign w:val="bottom"/>
            <w:hideMark/>
          </w:tcPr>
          <w:p w14:paraId="57B3EBF9"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16 de agosto</w:t>
            </w:r>
          </w:p>
        </w:tc>
        <w:tc>
          <w:tcPr>
            <w:tcW w:w="2260" w:type="dxa"/>
            <w:tcBorders>
              <w:top w:val="nil"/>
              <w:left w:val="nil"/>
              <w:bottom w:val="single" w:sz="4" w:space="0" w:color="auto"/>
              <w:right w:val="single" w:sz="8" w:space="0" w:color="auto"/>
            </w:tcBorders>
            <w:shd w:val="clear" w:color="000000" w:fill="FFFFFF"/>
            <w:noWrap/>
            <w:vAlign w:val="bottom"/>
            <w:hideMark/>
          </w:tcPr>
          <w:p w14:paraId="2C70A180"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13</w:t>
            </w:r>
          </w:p>
        </w:tc>
      </w:tr>
      <w:tr w:rsidR="002E19E0" w:rsidRPr="00C129E1" w14:paraId="2208B990"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5E19103A"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4" w:space="0" w:color="auto"/>
              <w:right w:val="single" w:sz="4" w:space="0" w:color="auto"/>
            </w:tcBorders>
            <w:shd w:val="clear" w:color="000000" w:fill="FFFFFF"/>
            <w:noWrap/>
            <w:vAlign w:val="bottom"/>
            <w:hideMark/>
          </w:tcPr>
          <w:p w14:paraId="02907B95"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IDRD</w:t>
            </w:r>
          </w:p>
        </w:tc>
        <w:tc>
          <w:tcPr>
            <w:tcW w:w="3280" w:type="dxa"/>
            <w:tcBorders>
              <w:top w:val="nil"/>
              <w:left w:val="nil"/>
              <w:bottom w:val="single" w:sz="4" w:space="0" w:color="auto"/>
              <w:right w:val="single" w:sz="4" w:space="0" w:color="auto"/>
            </w:tcBorders>
            <w:shd w:val="clear" w:color="000000" w:fill="FFFFFF"/>
            <w:noWrap/>
            <w:vAlign w:val="bottom"/>
            <w:hideMark/>
          </w:tcPr>
          <w:p w14:paraId="7BE1B5ED"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21 de agosto</w:t>
            </w:r>
          </w:p>
        </w:tc>
        <w:tc>
          <w:tcPr>
            <w:tcW w:w="2260" w:type="dxa"/>
            <w:tcBorders>
              <w:top w:val="nil"/>
              <w:left w:val="nil"/>
              <w:bottom w:val="single" w:sz="4" w:space="0" w:color="auto"/>
              <w:right w:val="single" w:sz="8" w:space="0" w:color="auto"/>
            </w:tcBorders>
            <w:shd w:val="clear" w:color="000000" w:fill="FFFFFF"/>
            <w:noWrap/>
            <w:vAlign w:val="bottom"/>
            <w:hideMark/>
          </w:tcPr>
          <w:p w14:paraId="1D0D4B26"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32</w:t>
            </w:r>
          </w:p>
        </w:tc>
      </w:tr>
      <w:tr w:rsidR="002E19E0" w:rsidRPr="00C129E1" w14:paraId="7A632516"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3C38B1A"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3FBC2A5B"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IDPYBA</w:t>
            </w:r>
          </w:p>
        </w:tc>
        <w:tc>
          <w:tcPr>
            <w:tcW w:w="3280" w:type="dxa"/>
            <w:tcBorders>
              <w:top w:val="nil"/>
              <w:left w:val="nil"/>
              <w:bottom w:val="single" w:sz="4" w:space="0" w:color="auto"/>
              <w:right w:val="single" w:sz="4" w:space="0" w:color="auto"/>
            </w:tcBorders>
            <w:shd w:val="clear" w:color="000000" w:fill="FFFFFF"/>
            <w:noWrap/>
            <w:vAlign w:val="bottom"/>
            <w:hideMark/>
          </w:tcPr>
          <w:p w14:paraId="30B1AA9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12 y 13 de agosto</w:t>
            </w:r>
          </w:p>
        </w:tc>
        <w:tc>
          <w:tcPr>
            <w:tcW w:w="2260" w:type="dxa"/>
            <w:tcBorders>
              <w:top w:val="nil"/>
              <w:left w:val="nil"/>
              <w:bottom w:val="single" w:sz="4" w:space="0" w:color="auto"/>
              <w:right w:val="single" w:sz="8" w:space="0" w:color="auto"/>
            </w:tcBorders>
            <w:shd w:val="clear" w:color="000000" w:fill="FFFFFF"/>
            <w:noWrap/>
            <w:vAlign w:val="bottom"/>
            <w:hideMark/>
          </w:tcPr>
          <w:p w14:paraId="2AEA5247"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8</w:t>
            </w:r>
          </w:p>
        </w:tc>
      </w:tr>
      <w:tr w:rsidR="002E19E0" w:rsidRPr="00C129E1" w14:paraId="09221265"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892BF24"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40BBB58C"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7C30A42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14 de agosto</w:t>
            </w:r>
          </w:p>
        </w:tc>
        <w:tc>
          <w:tcPr>
            <w:tcW w:w="2260" w:type="dxa"/>
            <w:tcBorders>
              <w:top w:val="nil"/>
              <w:left w:val="nil"/>
              <w:bottom w:val="single" w:sz="4" w:space="0" w:color="auto"/>
              <w:right w:val="single" w:sz="8" w:space="0" w:color="auto"/>
            </w:tcBorders>
            <w:shd w:val="clear" w:color="000000" w:fill="FFFFFF"/>
            <w:noWrap/>
            <w:vAlign w:val="bottom"/>
            <w:hideMark/>
          </w:tcPr>
          <w:p w14:paraId="71168CBD"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4</w:t>
            </w:r>
          </w:p>
        </w:tc>
      </w:tr>
      <w:tr w:rsidR="002E19E0" w:rsidRPr="00C129E1" w14:paraId="4F03FE4E"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7B28572C"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55A532D0"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3D9B2AE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 xml:space="preserve">15 ,16 y 20  de agosto </w:t>
            </w:r>
          </w:p>
        </w:tc>
        <w:tc>
          <w:tcPr>
            <w:tcW w:w="2260" w:type="dxa"/>
            <w:tcBorders>
              <w:top w:val="nil"/>
              <w:left w:val="nil"/>
              <w:bottom w:val="single" w:sz="4" w:space="0" w:color="auto"/>
              <w:right w:val="single" w:sz="8" w:space="0" w:color="auto"/>
            </w:tcBorders>
            <w:shd w:val="clear" w:color="000000" w:fill="FFFFFF"/>
            <w:noWrap/>
            <w:vAlign w:val="bottom"/>
            <w:hideMark/>
          </w:tcPr>
          <w:p w14:paraId="04C9DBDA"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25</w:t>
            </w:r>
          </w:p>
        </w:tc>
      </w:tr>
      <w:tr w:rsidR="002E19E0" w:rsidRPr="00C129E1" w14:paraId="661F5278"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73FD472"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16C5F8A7"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43E0CCF9"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21 Y 22 de agosto</w:t>
            </w:r>
          </w:p>
        </w:tc>
        <w:tc>
          <w:tcPr>
            <w:tcW w:w="2260" w:type="dxa"/>
            <w:tcBorders>
              <w:top w:val="nil"/>
              <w:left w:val="nil"/>
              <w:bottom w:val="single" w:sz="4" w:space="0" w:color="auto"/>
              <w:right w:val="single" w:sz="8" w:space="0" w:color="auto"/>
            </w:tcBorders>
            <w:shd w:val="clear" w:color="000000" w:fill="FFFFFF"/>
            <w:noWrap/>
            <w:vAlign w:val="bottom"/>
            <w:hideMark/>
          </w:tcPr>
          <w:p w14:paraId="2224500A"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14</w:t>
            </w:r>
          </w:p>
        </w:tc>
      </w:tr>
      <w:tr w:rsidR="002E19E0" w:rsidRPr="00C129E1" w14:paraId="108139C0"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5AABA055"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0532B573"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0567A4B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23 de agosto</w:t>
            </w:r>
          </w:p>
        </w:tc>
        <w:tc>
          <w:tcPr>
            <w:tcW w:w="2260" w:type="dxa"/>
            <w:tcBorders>
              <w:top w:val="nil"/>
              <w:left w:val="nil"/>
              <w:bottom w:val="single" w:sz="4" w:space="0" w:color="auto"/>
              <w:right w:val="single" w:sz="8" w:space="0" w:color="auto"/>
            </w:tcBorders>
            <w:shd w:val="clear" w:color="000000" w:fill="FFFFFF"/>
            <w:noWrap/>
            <w:vAlign w:val="bottom"/>
            <w:hideMark/>
          </w:tcPr>
          <w:p w14:paraId="7426D333"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8</w:t>
            </w:r>
          </w:p>
        </w:tc>
      </w:tr>
      <w:tr w:rsidR="002E19E0" w:rsidRPr="00C129E1" w14:paraId="338882F3"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89135B8"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05C6ABD0"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31BA077B"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26,27 y 28 de agosto</w:t>
            </w:r>
          </w:p>
        </w:tc>
        <w:tc>
          <w:tcPr>
            <w:tcW w:w="2260" w:type="dxa"/>
            <w:tcBorders>
              <w:top w:val="nil"/>
              <w:left w:val="nil"/>
              <w:bottom w:val="single" w:sz="4" w:space="0" w:color="auto"/>
              <w:right w:val="single" w:sz="8" w:space="0" w:color="auto"/>
            </w:tcBorders>
            <w:shd w:val="clear" w:color="000000" w:fill="FFFFFF"/>
            <w:noWrap/>
            <w:vAlign w:val="bottom"/>
            <w:hideMark/>
          </w:tcPr>
          <w:p w14:paraId="48BDC702"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23</w:t>
            </w:r>
          </w:p>
        </w:tc>
      </w:tr>
      <w:tr w:rsidR="002E19E0" w:rsidRPr="00C129E1" w14:paraId="644E3689"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17147B59"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07CCBB5C"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543C6A79"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 xml:space="preserve">29 de agosto </w:t>
            </w:r>
          </w:p>
        </w:tc>
        <w:tc>
          <w:tcPr>
            <w:tcW w:w="2260" w:type="dxa"/>
            <w:tcBorders>
              <w:top w:val="nil"/>
              <w:left w:val="nil"/>
              <w:bottom w:val="single" w:sz="4" w:space="0" w:color="auto"/>
              <w:right w:val="single" w:sz="8" w:space="0" w:color="auto"/>
            </w:tcBorders>
            <w:shd w:val="clear" w:color="000000" w:fill="FFFFFF"/>
            <w:noWrap/>
            <w:vAlign w:val="bottom"/>
            <w:hideMark/>
          </w:tcPr>
          <w:p w14:paraId="2CCD8AAF"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5</w:t>
            </w:r>
          </w:p>
        </w:tc>
      </w:tr>
      <w:tr w:rsidR="002E19E0" w:rsidRPr="00C129E1" w14:paraId="1F072BBD"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278F133E"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36E1F376"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1545C9B7"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 xml:space="preserve">30 de agosto </w:t>
            </w:r>
          </w:p>
        </w:tc>
        <w:tc>
          <w:tcPr>
            <w:tcW w:w="2260" w:type="dxa"/>
            <w:tcBorders>
              <w:top w:val="nil"/>
              <w:left w:val="nil"/>
              <w:bottom w:val="single" w:sz="4" w:space="0" w:color="auto"/>
              <w:right w:val="single" w:sz="8" w:space="0" w:color="auto"/>
            </w:tcBorders>
            <w:shd w:val="clear" w:color="000000" w:fill="FFFFFF"/>
            <w:noWrap/>
            <w:vAlign w:val="bottom"/>
            <w:hideMark/>
          </w:tcPr>
          <w:p w14:paraId="31582EC6"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9</w:t>
            </w:r>
          </w:p>
        </w:tc>
      </w:tr>
      <w:tr w:rsidR="002E19E0" w:rsidRPr="00C129E1" w14:paraId="74A3724B" w14:textId="77777777" w:rsidTr="002E19E0">
        <w:trPr>
          <w:trHeight w:val="300"/>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7125A1E9"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4" w:space="0" w:color="auto"/>
              <w:right w:val="single" w:sz="4" w:space="0" w:color="auto"/>
            </w:tcBorders>
            <w:shd w:val="clear" w:color="000000" w:fill="FFFFFF"/>
            <w:noWrap/>
            <w:vAlign w:val="bottom"/>
            <w:hideMark/>
          </w:tcPr>
          <w:p w14:paraId="4BC166F3"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Direccion de Justicia</w:t>
            </w:r>
          </w:p>
        </w:tc>
        <w:tc>
          <w:tcPr>
            <w:tcW w:w="3280" w:type="dxa"/>
            <w:tcBorders>
              <w:top w:val="nil"/>
              <w:left w:val="nil"/>
              <w:bottom w:val="single" w:sz="4" w:space="0" w:color="auto"/>
              <w:right w:val="single" w:sz="4" w:space="0" w:color="auto"/>
            </w:tcBorders>
            <w:shd w:val="clear" w:color="000000" w:fill="FFFFFF"/>
            <w:noWrap/>
            <w:vAlign w:val="bottom"/>
            <w:hideMark/>
          </w:tcPr>
          <w:p w14:paraId="55974321"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 xml:space="preserve">28 de agosto </w:t>
            </w:r>
          </w:p>
        </w:tc>
        <w:tc>
          <w:tcPr>
            <w:tcW w:w="2260" w:type="dxa"/>
            <w:tcBorders>
              <w:top w:val="nil"/>
              <w:left w:val="nil"/>
              <w:bottom w:val="single" w:sz="4" w:space="0" w:color="auto"/>
              <w:right w:val="single" w:sz="8" w:space="0" w:color="auto"/>
            </w:tcBorders>
            <w:shd w:val="clear" w:color="000000" w:fill="FFFFFF"/>
            <w:noWrap/>
            <w:vAlign w:val="bottom"/>
            <w:hideMark/>
          </w:tcPr>
          <w:p w14:paraId="26F73470"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23</w:t>
            </w:r>
          </w:p>
        </w:tc>
      </w:tr>
      <w:tr w:rsidR="002E19E0" w:rsidRPr="00C129E1" w14:paraId="4A72133F" w14:textId="77777777" w:rsidTr="002E19E0">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3D649DA2"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8" w:space="0" w:color="auto"/>
              <w:right w:val="single" w:sz="4" w:space="0" w:color="auto"/>
            </w:tcBorders>
            <w:shd w:val="clear" w:color="000000" w:fill="FFFFFF"/>
            <w:noWrap/>
            <w:vAlign w:val="bottom"/>
            <w:hideMark/>
          </w:tcPr>
          <w:p w14:paraId="58002964"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DADEP -IDPC</w:t>
            </w:r>
          </w:p>
        </w:tc>
        <w:tc>
          <w:tcPr>
            <w:tcW w:w="3280" w:type="dxa"/>
            <w:tcBorders>
              <w:top w:val="nil"/>
              <w:left w:val="nil"/>
              <w:bottom w:val="single" w:sz="8" w:space="0" w:color="auto"/>
              <w:right w:val="single" w:sz="4" w:space="0" w:color="auto"/>
            </w:tcBorders>
            <w:shd w:val="clear" w:color="000000" w:fill="FFFFFF"/>
            <w:noWrap/>
            <w:vAlign w:val="bottom"/>
            <w:hideMark/>
          </w:tcPr>
          <w:p w14:paraId="1940BD7E"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29 de agosto</w:t>
            </w:r>
          </w:p>
        </w:tc>
        <w:tc>
          <w:tcPr>
            <w:tcW w:w="2260" w:type="dxa"/>
            <w:tcBorders>
              <w:top w:val="nil"/>
              <w:left w:val="nil"/>
              <w:bottom w:val="single" w:sz="8" w:space="0" w:color="auto"/>
              <w:right w:val="single" w:sz="8" w:space="0" w:color="auto"/>
            </w:tcBorders>
            <w:shd w:val="clear" w:color="000000" w:fill="FFFFFF"/>
            <w:noWrap/>
            <w:vAlign w:val="bottom"/>
            <w:hideMark/>
          </w:tcPr>
          <w:p w14:paraId="63B24E4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4</w:t>
            </w:r>
          </w:p>
        </w:tc>
      </w:tr>
      <w:tr w:rsidR="002E19E0" w:rsidRPr="00C129E1" w14:paraId="7567BD8C" w14:textId="77777777" w:rsidTr="002E19E0">
        <w:trPr>
          <w:trHeight w:val="300"/>
        </w:trPr>
        <w:tc>
          <w:tcPr>
            <w:tcW w:w="1200" w:type="dxa"/>
            <w:vMerge w:val="restart"/>
            <w:tcBorders>
              <w:top w:val="nil"/>
              <w:left w:val="single" w:sz="8" w:space="0" w:color="auto"/>
              <w:bottom w:val="single" w:sz="8" w:space="0" w:color="000000"/>
              <w:right w:val="single" w:sz="8" w:space="0" w:color="auto"/>
            </w:tcBorders>
            <w:shd w:val="clear" w:color="auto" w:fill="auto"/>
            <w:noWrap/>
            <w:textDirection w:val="tbLrV"/>
            <w:vAlign w:val="center"/>
            <w:hideMark/>
          </w:tcPr>
          <w:p w14:paraId="155931BB"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Septiembre</w:t>
            </w:r>
          </w:p>
        </w:tc>
        <w:tc>
          <w:tcPr>
            <w:tcW w:w="226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19D57E3F"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IDPYBA</w:t>
            </w:r>
          </w:p>
        </w:tc>
        <w:tc>
          <w:tcPr>
            <w:tcW w:w="3280" w:type="dxa"/>
            <w:tcBorders>
              <w:top w:val="nil"/>
              <w:left w:val="nil"/>
              <w:bottom w:val="single" w:sz="4" w:space="0" w:color="auto"/>
              <w:right w:val="single" w:sz="4" w:space="0" w:color="auto"/>
            </w:tcBorders>
            <w:shd w:val="clear" w:color="000000" w:fill="FFFFFF"/>
            <w:noWrap/>
            <w:vAlign w:val="bottom"/>
            <w:hideMark/>
          </w:tcPr>
          <w:p w14:paraId="2E58E9EA"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04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2412843C"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6</w:t>
            </w:r>
          </w:p>
        </w:tc>
      </w:tr>
      <w:tr w:rsidR="002E19E0" w:rsidRPr="00C129E1" w14:paraId="6F48ACE6"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27DF9634"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4792038F"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479F676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5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494ECE2F"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7</w:t>
            </w:r>
          </w:p>
        </w:tc>
      </w:tr>
      <w:tr w:rsidR="002E19E0" w:rsidRPr="00C129E1" w14:paraId="629A4869"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521DECDD"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6114B71F"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72C1FC1F"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6 y 7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16F225A1"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12</w:t>
            </w:r>
          </w:p>
        </w:tc>
      </w:tr>
      <w:tr w:rsidR="002E19E0" w:rsidRPr="00C129E1" w14:paraId="0A15375F"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53D8C374"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3DCF14C7"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4C5CF5C0"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09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254CB053"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9</w:t>
            </w:r>
          </w:p>
        </w:tc>
      </w:tr>
      <w:tr w:rsidR="002E19E0" w:rsidRPr="00C129E1" w14:paraId="28CEDB36"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6AF9FB78"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13312122"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5ED0D69D"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10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0CC626E5"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4</w:t>
            </w:r>
          </w:p>
        </w:tc>
      </w:tr>
      <w:tr w:rsidR="002E19E0" w:rsidRPr="00C129E1" w14:paraId="604E5CA5"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22BC6D0D"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31B05BAC"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55B9A80E"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11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4E71015E"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8</w:t>
            </w:r>
          </w:p>
        </w:tc>
      </w:tr>
      <w:tr w:rsidR="002E19E0" w:rsidRPr="00C129E1" w14:paraId="32D5A6AD"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39451C8E"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2B653BAB"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65AEDEEB"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12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00AAC85F"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9</w:t>
            </w:r>
          </w:p>
        </w:tc>
      </w:tr>
      <w:tr w:rsidR="002E19E0" w:rsidRPr="00C129E1" w14:paraId="335DFBF6"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4967FD3C"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356AC997"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5CC47F7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13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795B01B9"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5</w:t>
            </w:r>
          </w:p>
        </w:tc>
      </w:tr>
      <w:tr w:rsidR="002E19E0" w:rsidRPr="00C129E1" w14:paraId="20893CFA"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3797D99E"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578466A7"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0D62EFDC"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16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27988093"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6</w:t>
            </w:r>
          </w:p>
        </w:tc>
      </w:tr>
      <w:tr w:rsidR="002E19E0" w:rsidRPr="00C129E1" w14:paraId="54C204AF"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4BF517CA"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149E797A"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1EA6EFAD"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17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054575BA"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6</w:t>
            </w:r>
          </w:p>
        </w:tc>
      </w:tr>
      <w:tr w:rsidR="002E19E0" w:rsidRPr="00C129E1" w14:paraId="0E05C04C"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323A9C8B"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0D945AB7"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0F68C645"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18,19,20 , 21 y 23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418B09DA"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30</w:t>
            </w:r>
          </w:p>
        </w:tc>
      </w:tr>
      <w:tr w:rsidR="002E19E0" w:rsidRPr="00C129E1" w14:paraId="7046A17F" w14:textId="77777777" w:rsidTr="002E19E0">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0DAEDDC2" w14:textId="77777777" w:rsidR="002E19E0" w:rsidRPr="00C572E8" w:rsidRDefault="002E19E0" w:rsidP="002E19E0">
            <w:pPr>
              <w:spacing w:after="0" w:line="240" w:lineRule="auto"/>
              <w:jc w:val="both"/>
              <w:rPr>
                <w:rFonts w:ascii="Arial" w:hAnsi="Arial" w:cs="Arial"/>
                <w:b/>
                <w:bCs/>
                <w:sz w:val="18"/>
                <w:szCs w:val="18"/>
              </w:rPr>
            </w:pPr>
          </w:p>
        </w:tc>
        <w:tc>
          <w:tcPr>
            <w:tcW w:w="2260" w:type="dxa"/>
            <w:vMerge/>
            <w:tcBorders>
              <w:top w:val="nil"/>
              <w:left w:val="single" w:sz="8" w:space="0" w:color="auto"/>
              <w:bottom w:val="single" w:sz="4" w:space="0" w:color="auto"/>
              <w:right w:val="single" w:sz="4" w:space="0" w:color="auto"/>
            </w:tcBorders>
            <w:vAlign w:val="center"/>
            <w:hideMark/>
          </w:tcPr>
          <w:p w14:paraId="087E0D28" w14:textId="77777777" w:rsidR="002E19E0" w:rsidRPr="00C572E8" w:rsidRDefault="002E19E0" w:rsidP="002E19E0">
            <w:pPr>
              <w:spacing w:after="0" w:line="240" w:lineRule="auto"/>
              <w:jc w:val="both"/>
              <w:rPr>
                <w:rFonts w:ascii="Arial" w:hAnsi="Arial" w:cs="Arial"/>
                <w:b/>
                <w:bCs/>
                <w:sz w:val="18"/>
                <w:szCs w:val="18"/>
              </w:rPr>
            </w:pPr>
          </w:p>
        </w:tc>
        <w:tc>
          <w:tcPr>
            <w:tcW w:w="3280" w:type="dxa"/>
            <w:tcBorders>
              <w:top w:val="nil"/>
              <w:left w:val="nil"/>
              <w:bottom w:val="single" w:sz="4" w:space="0" w:color="auto"/>
              <w:right w:val="single" w:sz="4" w:space="0" w:color="auto"/>
            </w:tcBorders>
            <w:shd w:val="clear" w:color="000000" w:fill="FFFFFF"/>
            <w:noWrap/>
            <w:vAlign w:val="bottom"/>
            <w:hideMark/>
          </w:tcPr>
          <w:p w14:paraId="66CB7B6A"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24,25,26,27 y 28 y 30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274A8114"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59</w:t>
            </w:r>
          </w:p>
        </w:tc>
      </w:tr>
      <w:tr w:rsidR="002E19E0" w:rsidRPr="00C129E1" w14:paraId="1B5AD0EF" w14:textId="77777777" w:rsidTr="002E19E0">
        <w:trPr>
          <w:trHeight w:val="600"/>
        </w:trPr>
        <w:tc>
          <w:tcPr>
            <w:tcW w:w="1200" w:type="dxa"/>
            <w:vMerge/>
            <w:tcBorders>
              <w:top w:val="nil"/>
              <w:left w:val="single" w:sz="8" w:space="0" w:color="auto"/>
              <w:bottom w:val="single" w:sz="8" w:space="0" w:color="000000"/>
              <w:right w:val="single" w:sz="8" w:space="0" w:color="auto"/>
            </w:tcBorders>
            <w:vAlign w:val="center"/>
            <w:hideMark/>
          </w:tcPr>
          <w:p w14:paraId="60AE7F0B"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4" w:space="0" w:color="auto"/>
              <w:right w:val="single" w:sz="4" w:space="0" w:color="auto"/>
            </w:tcBorders>
            <w:shd w:val="clear" w:color="auto" w:fill="auto"/>
            <w:vAlign w:val="center"/>
            <w:hideMark/>
          </w:tcPr>
          <w:p w14:paraId="214CB738"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DADEP- IDPC  06 DE SEP</w:t>
            </w:r>
          </w:p>
        </w:tc>
        <w:tc>
          <w:tcPr>
            <w:tcW w:w="3280" w:type="dxa"/>
            <w:tcBorders>
              <w:top w:val="nil"/>
              <w:left w:val="nil"/>
              <w:bottom w:val="single" w:sz="4" w:space="0" w:color="auto"/>
              <w:right w:val="single" w:sz="4" w:space="0" w:color="auto"/>
            </w:tcBorders>
            <w:shd w:val="clear" w:color="000000" w:fill="FFFFFF"/>
            <w:noWrap/>
            <w:vAlign w:val="center"/>
            <w:hideMark/>
          </w:tcPr>
          <w:p w14:paraId="171D9A3D"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6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65B2E728"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9</w:t>
            </w:r>
          </w:p>
        </w:tc>
      </w:tr>
      <w:tr w:rsidR="002E19E0" w:rsidRPr="00C129E1" w14:paraId="71BBE604" w14:textId="77777777" w:rsidTr="002E19E0">
        <w:trPr>
          <w:trHeight w:val="600"/>
        </w:trPr>
        <w:tc>
          <w:tcPr>
            <w:tcW w:w="1200" w:type="dxa"/>
            <w:vMerge/>
            <w:tcBorders>
              <w:top w:val="nil"/>
              <w:left w:val="single" w:sz="8" w:space="0" w:color="auto"/>
              <w:bottom w:val="single" w:sz="8" w:space="0" w:color="000000"/>
              <w:right w:val="single" w:sz="8" w:space="0" w:color="auto"/>
            </w:tcBorders>
            <w:vAlign w:val="center"/>
            <w:hideMark/>
          </w:tcPr>
          <w:p w14:paraId="060E2DC8"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4" w:space="0" w:color="auto"/>
              <w:right w:val="single" w:sz="4" w:space="0" w:color="auto"/>
            </w:tcBorders>
            <w:shd w:val="clear" w:color="auto" w:fill="auto"/>
            <w:vAlign w:val="bottom"/>
            <w:hideMark/>
          </w:tcPr>
          <w:p w14:paraId="68FEF3AC"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MEGATOMA -TAC 06 DE SEP</w:t>
            </w:r>
          </w:p>
        </w:tc>
        <w:tc>
          <w:tcPr>
            <w:tcW w:w="3280" w:type="dxa"/>
            <w:tcBorders>
              <w:top w:val="nil"/>
              <w:left w:val="nil"/>
              <w:bottom w:val="single" w:sz="4" w:space="0" w:color="auto"/>
              <w:right w:val="single" w:sz="4" w:space="0" w:color="auto"/>
            </w:tcBorders>
            <w:shd w:val="clear" w:color="000000" w:fill="FFFFFF"/>
            <w:noWrap/>
            <w:vAlign w:val="center"/>
            <w:hideMark/>
          </w:tcPr>
          <w:p w14:paraId="17D6F929"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6 de septiembre</w:t>
            </w:r>
          </w:p>
        </w:tc>
        <w:tc>
          <w:tcPr>
            <w:tcW w:w="2260" w:type="dxa"/>
            <w:tcBorders>
              <w:top w:val="nil"/>
              <w:left w:val="nil"/>
              <w:bottom w:val="single" w:sz="4" w:space="0" w:color="auto"/>
              <w:right w:val="single" w:sz="8" w:space="0" w:color="auto"/>
            </w:tcBorders>
            <w:shd w:val="clear" w:color="000000" w:fill="FFFFFF"/>
            <w:noWrap/>
            <w:vAlign w:val="bottom"/>
            <w:hideMark/>
          </w:tcPr>
          <w:p w14:paraId="2D214E0C"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8</w:t>
            </w:r>
          </w:p>
        </w:tc>
      </w:tr>
      <w:tr w:rsidR="002E19E0" w:rsidRPr="00C129E1" w14:paraId="639F2851" w14:textId="77777777" w:rsidTr="002E19E0">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074287B" w14:textId="77777777" w:rsidR="002E19E0" w:rsidRPr="00C572E8" w:rsidRDefault="002E19E0" w:rsidP="002E19E0">
            <w:pPr>
              <w:spacing w:after="0" w:line="240" w:lineRule="auto"/>
              <w:jc w:val="both"/>
              <w:rPr>
                <w:rFonts w:ascii="Arial" w:hAnsi="Arial" w:cs="Arial"/>
                <w:b/>
                <w:bCs/>
                <w:sz w:val="18"/>
                <w:szCs w:val="18"/>
              </w:rPr>
            </w:pPr>
          </w:p>
        </w:tc>
        <w:tc>
          <w:tcPr>
            <w:tcW w:w="2260" w:type="dxa"/>
            <w:tcBorders>
              <w:top w:val="nil"/>
              <w:left w:val="nil"/>
              <w:bottom w:val="single" w:sz="8" w:space="0" w:color="auto"/>
              <w:right w:val="single" w:sz="4" w:space="0" w:color="auto"/>
            </w:tcBorders>
            <w:shd w:val="clear" w:color="auto" w:fill="auto"/>
            <w:noWrap/>
            <w:vAlign w:val="bottom"/>
            <w:hideMark/>
          </w:tcPr>
          <w:p w14:paraId="1341C86F"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IDPC 14 DE SEP</w:t>
            </w:r>
          </w:p>
        </w:tc>
        <w:tc>
          <w:tcPr>
            <w:tcW w:w="3280" w:type="dxa"/>
            <w:tcBorders>
              <w:top w:val="nil"/>
              <w:left w:val="nil"/>
              <w:bottom w:val="single" w:sz="8" w:space="0" w:color="auto"/>
              <w:right w:val="single" w:sz="4" w:space="0" w:color="auto"/>
            </w:tcBorders>
            <w:shd w:val="clear" w:color="000000" w:fill="FFFFFF"/>
            <w:noWrap/>
            <w:vAlign w:val="bottom"/>
            <w:hideMark/>
          </w:tcPr>
          <w:p w14:paraId="5DB30451"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14 de septiembre</w:t>
            </w:r>
          </w:p>
        </w:tc>
        <w:tc>
          <w:tcPr>
            <w:tcW w:w="2260" w:type="dxa"/>
            <w:tcBorders>
              <w:top w:val="nil"/>
              <w:left w:val="nil"/>
              <w:bottom w:val="single" w:sz="8" w:space="0" w:color="auto"/>
              <w:right w:val="single" w:sz="8" w:space="0" w:color="auto"/>
            </w:tcBorders>
            <w:shd w:val="clear" w:color="000000" w:fill="FFFFFF"/>
            <w:noWrap/>
            <w:vAlign w:val="bottom"/>
            <w:hideMark/>
          </w:tcPr>
          <w:p w14:paraId="37B987E5"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10</w:t>
            </w:r>
          </w:p>
        </w:tc>
      </w:tr>
      <w:tr w:rsidR="002E19E0" w:rsidRPr="00C129E1" w14:paraId="378A34CD" w14:textId="77777777" w:rsidTr="002E19E0">
        <w:trPr>
          <w:trHeight w:val="315"/>
        </w:trPr>
        <w:tc>
          <w:tcPr>
            <w:tcW w:w="6740" w:type="dxa"/>
            <w:gridSpan w:val="3"/>
            <w:tcBorders>
              <w:top w:val="single" w:sz="8" w:space="0" w:color="auto"/>
              <w:left w:val="single" w:sz="8" w:space="0" w:color="auto"/>
              <w:bottom w:val="single" w:sz="8" w:space="0" w:color="auto"/>
              <w:right w:val="single" w:sz="8" w:space="0" w:color="000000"/>
            </w:tcBorders>
            <w:shd w:val="clear" w:color="000000" w:fill="A9D08E"/>
            <w:noWrap/>
            <w:vAlign w:val="bottom"/>
            <w:hideMark/>
          </w:tcPr>
          <w:p w14:paraId="6BDA9A3E"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Total</w:t>
            </w:r>
          </w:p>
        </w:tc>
        <w:tc>
          <w:tcPr>
            <w:tcW w:w="2260" w:type="dxa"/>
            <w:tcBorders>
              <w:top w:val="nil"/>
              <w:left w:val="nil"/>
              <w:bottom w:val="single" w:sz="8" w:space="0" w:color="auto"/>
              <w:right w:val="single" w:sz="8" w:space="0" w:color="auto"/>
            </w:tcBorders>
            <w:shd w:val="clear" w:color="000000" w:fill="A9D08E"/>
            <w:noWrap/>
            <w:vAlign w:val="center"/>
            <w:hideMark/>
          </w:tcPr>
          <w:p w14:paraId="3C5C2F2A" w14:textId="77777777" w:rsidR="002E19E0" w:rsidRPr="00C572E8" w:rsidRDefault="002E19E0" w:rsidP="002E19E0">
            <w:pPr>
              <w:spacing w:after="0" w:line="240" w:lineRule="auto"/>
              <w:jc w:val="both"/>
              <w:rPr>
                <w:rFonts w:ascii="Arial" w:hAnsi="Arial" w:cs="Arial"/>
                <w:b/>
                <w:bCs/>
                <w:sz w:val="18"/>
                <w:szCs w:val="18"/>
              </w:rPr>
            </w:pPr>
            <w:r w:rsidRPr="00C572E8">
              <w:rPr>
                <w:rFonts w:ascii="Arial" w:hAnsi="Arial" w:cs="Arial"/>
                <w:b/>
                <w:bCs/>
                <w:sz w:val="18"/>
                <w:szCs w:val="18"/>
              </w:rPr>
              <w:t>481</w:t>
            </w:r>
          </w:p>
        </w:tc>
      </w:tr>
    </w:tbl>
    <w:p w14:paraId="4C186E72" w14:textId="77777777" w:rsidR="002E19E0" w:rsidRPr="00C129E1" w:rsidRDefault="002E19E0" w:rsidP="002E19E0">
      <w:pPr>
        <w:spacing w:after="0" w:line="240" w:lineRule="auto"/>
        <w:jc w:val="both"/>
        <w:rPr>
          <w:rFonts w:ascii="Arial" w:hAnsi="Arial" w:cs="Arial"/>
          <w:sz w:val="22"/>
          <w:szCs w:val="22"/>
        </w:rPr>
      </w:pPr>
    </w:p>
    <w:p w14:paraId="6051DA50" w14:textId="2C90E41B" w:rsidR="002E19E0" w:rsidRPr="00C572E8" w:rsidRDefault="00C572E8" w:rsidP="00220993">
      <w:pPr>
        <w:pStyle w:val="Prrafodelista"/>
        <w:numPr>
          <w:ilvl w:val="3"/>
          <w:numId w:val="203"/>
        </w:numPr>
        <w:spacing w:after="0" w:line="240" w:lineRule="auto"/>
        <w:ind w:left="284"/>
        <w:jc w:val="both"/>
        <w:rPr>
          <w:rFonts w:ascii="Arial" w:hAnsi="Arial" w:cs="Arial"/>
        </w:rPr>
      </w:pPr>
      <w:r w:rsidRPr="00C129E1">
        <w:rPr>
          <w:rFonts w:ascii="Arial" w:hAnsi="Arial" w:cs="Arial"/>
          <w:b/>
        </w:rPr>
        <w:t>Línea 123</w:t>
      </w:r>
      <w:r w:rsidR="002E19E0" w:rsidRPr="00C129E1">
        <w:rPr>
          <w:rFonts w:ascii="Arial" w:hAnsi="Arial" w:cs="Arial"/>
          <w:b/>
        </w:rPr>
        <w:t xml:space="preserve">: </w:t>
      </w:r>
      <w:r w:rsidR="002E19E0" w:rsidRPr="00C129E1">
        <w:rPr>
          <w:rFonts w:ascii="Arial" w:hAnsi="Arial" w:cs="Arial"/>
        </w:rPr>
        <w:t xml:space="preserve">A raíz del uso inadecuado de la </w:t>
      </w:r>
      <w:r w:rsidRPr="00C129E1">
        <w:rPr>
          <w:rFonts w:ascii="Arial" w:hAnsi="Arial" w:cs="Arial"/>
        </w:rPr>
        <w:t>línea 123</w:t>
      </w:r>
      <w:r w:rsidR="002E19E0" w:rsidRPr="00C129E1">
        <w:rPr>
          <w:rFonts w:ascii="Arial" w:hAnsi="Arial" w:cs="Arial"/>
        </w:rPr>
        <w:t xml:space="preserve"> y la aplicación del protocolo de llamadas bromas, diseñado para el fortalecimiento en materia de aplicación del Art.  35 Numeral 7 de la </w:t>
      </w:r>
      <w:r w:rsidRPr="00C129E1">
        <w:rPr>
          <w:rFonts w:ascii="Arial" w:hAnsi="Arial" w:cs="Arial"/>
        </w:rPr>
        <w:t>ley 1801</w:t>
      </w:r>
      <w:r w:rsidR="002E19E0" w:rsidRPr="00C129E1">
        <w:rPr>
          <w:rFonts w:ascii="Arial" w:hAnsi="Arial" w:cs="Arial"/>
        </w:rPr>
        <w:t xml:space="preserve"> de 2016, desde el mes de </w:t>
      </w:r>
      <w:r w:rsidRPr="00C129E1">
        <w:rPr>
          <w:rFonts w:ascii="Arial" w:hAnsi="Arial" w:cs="Arial"/>
        </w:rPr>
        <w:t>mayo se</w:t>
      </w:r>
      <w:r w:rsidR="002E19E0" w:rsidRPr="00C129E1">
        <w:rPr>
          <w:rFonts w:ascii="Arial" w:hAnsi="Arial" w:cs="Arial"/>
        </w:rPr>
        <w:t xml:space="preserve"> asignó a una persona, la cual durante este trimestre logró identificar más de 84 llamadas broma</w:t>
      </w:r>
      <w:r w:rsidR="002E19E0" w:rsidRPr="00C129E1">
        <w:rPr>
          <w:rFonts w:ascii="Arial" w:hAnsi="Arial" w:cs="Arial"/>
          <w:b/>
        </w:rPr>
        <w:t xml:space="preserve">. </w:t>
      </w:r>
    </w:p>
    <w:p w14:paraId="4196BA33" w14:textId="77777777" w:rsidR="00C572E8" w:rsidRPr="00C572E8" w:rsidRDefault="00C572E8" w:rsidP="00C572E8">
      <w:pPr>
        <w:spacing w:after="0" w:line="240" w:lineRule="auto"/>
        <w:ind w:left="-76"/>
        <w:jc w:val="both"/>
        <w:rPr>
          <w:rFonts w:ascii="Arial" w:hAnsi="Arial" w:cs="Arial"/>
        </w:rPr>
      </w:pPr>
    </w:p>
    <w:tbl>
      <w:tblPr>
        <w:tblW w:w="5680" w:type="dxa"/>
        <w:jc w:val="center"/>
        <w:tblCellMar>
          <w:left w:w="70" w:type="dxa"/>
          <w:right w:w="70" w:type="dxa"/>
        </w:tblCellMar>
        <w:tblLook w:val="04A0" w:firstRow="1" w:lastRow="0" w:firstColumn="1" w:lastColumn="0" w:noHBand="0" w:noVBand="1"/>
      </w:tblPr>
      <w:tblGrid>
        <w:gridCol w:w="1301"/>
        <w:gridCol w:w="4480"/>
      </w:tblGrid>
      <w:tr w:rsidR="002E19E0" w:rsidRPr="00C129E1" w14:paraId="51EEC044" w14:textId="77777777" w:rsidTr="00AF03E3">
        <w:trPr>
          <w:trHeight w:val="289"/>
          <w:jc w:val="center"/>
        </w:trPr>
        <w:tc>
          <w:tcPr>
            <w:tcW w:w="120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3F31132B" w14:textId="77777777" w:rsidR="002E19E0" w:rsidRPr="00C572E8" w:rsidRDefault="002E19E0" w:rsidP="00C572E8">
            <w:pPr>
              <w:spacing w:after="0" w:line="240" w:lineRule="auto"/>
              <w:jc w:val="center"/>
              <w:rPr>
                <w:rFonts w:ascii="Arial" w:hAnsi="Arial" w:cs="Arial"/>
                <w:b/>
                <w:sz w:val="18"/>
                <w:szCs w:val="18"/>
              </w:rPr>
            </w:pPr>
            <w:r w:rsidRPr="00C572E8">
              <w:rPr>
                <w:rFonts w:ascii="Arial" w:hAnsi="Arial" w:cs="Arial"/>
                <w:b/>
                <w:sz w:val="18"/>
                <w:szCs w:val="18"/>
              </w:rPr>
              <w:t>MES</w:t>
            </w:r>
          </w:p>
        </w:tc>
        <w:tc>
          <w:tcPr>
            <w:tcW w:w="4480" w:type="dxa"/>
            <w:tcBorders>
              <w:top w:val="single" w:sz="4" w:space="0" w:color="auto"/>
              <w:left w:val="nil"/>
              <w:bottom w:val="single" w:sz="4" w:space="0" w:color="auto"/>
              <w:right w:val="single" w:sz="4" w:space="0" w:color="auto"/>
            </w:tcBorders>
            <w:shd w:val="clear" w:color="000000" w:fill="F4B084"/>
            <w:vAlign w:val="bottom"/>
            <w:hideMark/>
          </w:tcPr>
          <w:p w14:paraId="58B925DF" w14:textId="77777777" w:rsidR="002E19E0" w:rsidRPr="00C572E8" w:rsidRDefault="002E19E0" w:rsidP="00C572E8">
            <w:pPr>
              <w:spacing w:after="0" w:line="240" w:lineRule="auto"/>
              <w:jc w:val="center"/>
              <w:rPr>
                <w:rFonts w:ascii="Arial" w:hAnsi="Arial" w:cs="Arial"/>
                <w:b/>
                <w:sz w:val="18"/>
                <w:szCs w:val="18"/>
              </w:rPr>
            </w:pPr>
            <w:r w:rsidRPr="00C572E8">
              <w:rPr>
                <w:rFonts w:ascii="Arial" w:hAnsi="Arial" w:cs="Arial"/>
                <w:b/>
                <w:sz w:val="18"/>
                <w:szCs w:val="18"/>
              </w:rPr>
              <w:t>LLAMADAS IDENTIFICADAS</w:t>
            </w:r>
          </w:p>
        </w:tc>
      </w:tr>
      <w:tr w:rsidR="002E19E0" w:rsidRPr="00C129E1" w14:paraId="5306A50B" w14:textId="77777777" w:rsidTr="002E19E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52CBE4"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JULIO</w:t>
            </w:r>
          </w:p>
        </w:tc>
        <w:tc>
          <w:tcPr>
            <w:tcW w:w="4480" w:type="dxa"/>
            <w:tcBorders>
              <w:top w:val="nil"/>
              <w:left w:val="nil"/>
              <w:bottom w:val="single" w:sz="4" w:space="0" w:color="auto"/>
              <w:right w:val="single" w:sz="4" w:space="0" w:color="auto"/>
            </w:tcBorders>
            <w:shd w:val="clear" w:color="auto" w:fill="auto"/>
            <w:noWrap/>
            <w:vAlign w:val="bottom"/>
            <w:hideMark/>
          </w:tcPr>
          <w:p w14:paraId="3664C5D7"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41</w:t>
            </w:r>
          </w:p>
        </w:tc>
      </w:tr>
      <w:tr w:rsidR="002E19E0" w:rsidRPr="00C129E1" w14:paraId="266A4002" w14:textId="77777777" w:rsidTr="002E19E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F66BF7"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AGOSTO</w:t>
            </w:r>
          </w:p>
        </w:tc>
        <w:tc>
          <w:tcPr>
            <w:tcW w:w="4480" w:type="dxa"/>
            <w:tcBorders>
              <w:top w:val="nil"/>
              <w:left w:val="nil"/>
              <w:bottom w:val="single" w:sz="4" w:space="0" w:color="auto"/>
              <w:right w:val="single" w:sz="4" w:space="0" w:color="auto"/>
            </w:tcBorders>
            <w:shd w:val="clear" w:color="auto" w:fill="auto"/>
            <w:noWrap/>
            <w:vAlign w:val="bottom"/>
            <w:hideMark/>
          </w:tcPr>
          <w:p w14:paraId="4898BBD2"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43</w:t>
            </w:r>
          </w:p>
        </w:tc>
      </w:tr>
      <w:tr w:rsidR="002E19E0" w:rsidRPr="00C129E1" w14:paraId="21DC9635" w14:textId="77777777" w:rsidTr="002E19E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5264299"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SEPTIEMBRE</w:t>
            </w:r>
          </w:p>
        </w:tc>
        <w:tc>
          <w:tcPr>
            <w:tcW w:w="4480" w:type="dxa"/>
            <w:tcBorders>
              <w:top w:val="nil"/>
              <w:left w:val="nil"/>
              <w:bottom w:val="single" w:sz="4" w:space="0" w:color="auto"/>
              <w:right w:val="single" w:sz="4" w:space="0" w:color="auto"/>
            </w:tcBorders>
            <w:shd w:val="clear" w:color="auto" w:fill="auto"/>
            <w:vAlign w:val="bottom"/>
            <w:hideMark/>
          </w:tcPr>
          <w:p w14:paraId="37D5D86D"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Se realiza el reporte el 15 de octubre</w:t>
            </w:r>
          </w:p>
        </w:tc>
      </w:tr>
      <w:tr w:rsidR="002E19E0" w:rsidRPr="00C129E1" w14:paraId="2D0BF227" w14:textId="77777777" w:rsidTr="002E19E0">
        <w:trPr>
          <w:trHeight w:val="300"/>
          <w:jc w:val="center"/>
        </w:trPr>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267B231B" w14:textId="77777777" w:rsidR="002E19E0" w:rsidRPr="00C572E8" w:rsidRDefault="002E19E0" w:rsidP="002E19E0">
            <w:pPr>
              <w:spacing w:after="0" w:line="240" w:lineRule="auto"/>
              <w:jc w:val="both"/>
              <w:rPr>
                <w:rFonts w:ascii="Arial" w:hAnsi="Arial" w:cs="Arial"/>
                <w:sz w:val="18"/>
                <w:szCs w:val="18"/>
              </w:rPr>
            </w:pPr>
            <w:r w:rsidRPr="00C572E8">
              <w:rPr>
                <w:rFonts w:ascii="Arial" w:hAnsi="Arial" w:cs="Arial"/>
                <w:sz w:val="18"/>
                <w:szCs w:val="18"/>
              </w:rPr>
              <w:t>TOTALES</w:t>
            </w:r>
          </w:p>
        </w:tc>
        <w:tc>
          <w:tcPr>
            <w:tcW w:w="4480" w:type="dxa"/>
            <w:tcBorders>
              <w:top w:val="nil"/>
              <w:left w:val="nil"/>
              <w:bottom w:val="single" w:sz="4" w:space="0" w:color="auto"/>
              <w:right w:val="single" w:sz="4" w:space="0" w:color="auto"/>
            </w:tcBorders>
            <w:shd w:val="clear" w:color="000000" w:fill="A9D08E"/>
            <w:noWrap/>
            <w:vAlign w:val="bottom"/>
            <w:hideMark/>
          </w:tcPr>
          <w:p w14:paraId="5CFE90F5"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84</w:t>
            </w:r>
          </w:p>
        </w:tc>
      </w:tr>
    </w:tbl>
    <w:p w14:paraId="3E559244" w14:textId="77777777" w:rsidR="002E19E0" w:rsidRPr="00C129E1" w:rsidRDefault="002E19E0" w:rsidP="002E19E0">
      <w:pPr>
        <w:spacing w:after="0" w:line="240" w:lineRule="auto"/>
        <w:jc w:val="both"/>
        <w:rPr>
          <w:rFonts w:ascii="Arial" w:eastAsiaTheme="minorHAnsi" w:hAnsi="Arial" w:cs="Arial"/>
          <w:b/>
          <w:color w:val="8496B0" w:themeColor="text2" w:themeTint="99"/>
          <w:sz w:val="22"/>
          <w:szCs w:val="22"/>
          <w:lang w:val="es-CO" w:eastAsia="en-US"/>
        </w:rPr>
      </w:pPr>
    </w:p>
    <w:p w14:paraId="73D91B35" w14:textId="77777777" w:rsidR="002E19E0" w:rsidRPr="00C129E1" w:rsidRDefault="002E19E0" w:rsidP="002E19E0">
      <w:pPr>
        <w:spacing w:after="0" w:line="240" w:lineRule="auto"/>
        <w:jc w:val="both"/>
        <w:rPr>
          <w:rFonts w:ascii="Arial" w:eastAsiaTheme="minorHAnsi" w:hAnsi="Arial" w:cs="Arial"/>
          <w:b/>
          <w:color w:val="8496B0" w:themeColor="text2" w:themeTint="99"/>
          <w:sz w:val="22"/>
          <w:szCs w:val="22"/>
          <w:lang w:val="es-CO" w:eastAsia="en-US"/>
        </w:rPr>
      </w:pPr>
      <w:r w:rsidRPr="00C572E8">
        <w:rPr>
          <w:rFonts w:ascii="Arial" w:eastAsiaTheme="minorHAnsi" w:hAnsi="Arial" w:cs="Arial"/>
          <w:b/>
          <w:sz w:val="22"/>
          <w:szCs w:val="22"/>
          <w:lang w:val="es-CO" w:eastAsia="en-US"/>
        </w:rPr>
        <w:t>META PROYECTO. 2. Realizar 100 por ciento de las acciones pertinentes para realizar el cobro persuasivo</w:t>
      </w:r>
      <w:r w:rsidRPr="00C129E1">
        <w:rPr>
          <w:rFonts w:ascii="Arial" w:eastAsiaTheme="minorHAnsi" w:hAnsi="Arial" w:cs="Arial"/>
          <w:b/>
          <w:color w:val="8496B0" w:themeColor="text2" w:themeTint="99"/>
          <w:sz w:val="22"/>
          <w:szCs w:val="22"/>
          <w:lang w:val="es-CO" w:eastAsia="en-US"/>
        </w:rPr>
        <w:t>.</w:t>
      </w:r>
    </w:p>
    <w:p w14:paraId="221EFD33" w14:textId="77777777" w:rsidR="00C572E8" w:rsidRDefault="00C572E8" w:rsidP="002E19E0">
      <w:pPr>
        <w:spacing w:after="0" w:line="240" w:lineRule="auto"/>
        <w:jc w:val="both"/>
        <w:rPr>
          <w:rFonts w:ascii="Arial" w:hAnsi="Arial" w:cs="Arial"/>
          <w:b/>
          <w:sz w:val="22"/>
          <w:szCs w:val="22"/>
        </w:rPr>
      </w:pPr>
    </w:p>
    <w:p w14:paraId="6AF5BEA8" w14:textId="13078250" w:rsidR="002E19E0" w:rsidRPr="00C129E1" w:rsidRDefault="002E19E0" w:rsidP="002E19E0">
      <w:pPr>
        <w:spacing w:after="0" w:line="240" w:lineRule="auto"/>
        <w:jc w:val="both"/>
        <w:rPr>
          <w:rFonts w:ascii="Arial" w:hAnsi="Arial" w:cs="Arial"/>
          <w:sz w:val="22"/>
          <w:szCs w:val="22"/>
        </w:rPr>
      </w:pPr>
      <w:r w:rsidRPr="00C129E1">
        <w:rPr>
          <w:rFonts w:ascii="Arial" w:hAnsi="Arial" w:cs="Arial"/>
          <w:b/>
          <w:sz w:val="22"/>
          <w:szCs w:val="22"/>
        </w:rPr>
        <w:t xml:space="preserve">Logros y/o avances: </w:t>
      </w:r>
      <w:r w:rsidRPr="00C129E1">
        <w:rPr>
          <w:rFonts w:ascii="Arial" w:hAnsi="Arial" w:cs="Arial"/>
          <w:sz w:val="22"/>
          <w:szCs w:val="22"/>
        </w:rPr>
        <w:t xml:space="preserve">A finales del 2018 se conformó el grupo de Cobro Persuasivo, a cargo de la Subsecretaría de Gestión Institucional, el cual durante el segundo y tercer trimestre del año 2019 se han recibido 9.872 expedientes por parte de los inspectores de policía para su evaluación e </w:t>
      </w:r>
      <w:r w:rsidRPr="00C129E1">
        <w:rPr>
          <w:rFonts w:ascii="Arial" w:hAnsi="Arial" w:cs="Arial"/>
          <w:sz w:val="22"/>
          <w:szCs w:val="22"/>
        </w:rPr>
        <w:lastRenderedPageBreak/>
        <w:t xml:space="preserve">inicio del cobro persuasivo, de conformidad con lo establecido en el Decreto 442 de 2018. De la cifra señalada fueron aprobados para efectuar la fase persuasiva 8.462 </w:t>
      </w:r>
      <w:r w:rsidRPr="00C129E1">
        <w:rPr>
          <w:rFonts w:ascii="Arial" w:hAnsi="Arial" w:cs="Arial"/>
          <w:sz w:val="22"/>
          <w:szCs w:val="22"/>
          <w:lang w:eastAsia="es-CO"/>
        </w:rPr>
        <w:t>expedientes</w:t>
      </w:r>
    </w:p>
    <w:p w14:paraId="70A01D5A" w14:textId="77777777" w:rsidR="002E19E0" w:rsidRPr="00C129E1" w:rsidRDefault="002E19E0" w:rsidP="002E19E0">
      <w:pPr>
        <w:spacing w:after="0" w:line="240" w:lineRule="auto"/>
        <w:jc w:val="both"/>
        <w:rPr>
          <w:rFonts w:ascii="Arial" w:hAnsi="Arial" w:cs="Arial"/>
          <w:b/>
          <w:bCs/>
          <w:sz w:val="22"/>
          <w:szCs w:val="22"/>
        </w:rPr>
      </w:pPr>
      <w:r w:rsidRPr="00C129E1">
        <w:rPr>
          <w:rFonts w:ascii="Arial" w:hAnsi="Arial" w:cs="Arial"/>
          <w:sz w:val="22"/>
          <w:szCs w:val="22"/>
        </w:rPr>
        <w:t xml:space="preserve">Las acciones realizadas para efectuar el cobro persuasivo se señalan a </w:t>
      </w:r>
      <w:r w:rsidRPr="00C129E1">
        <w:rPr>
          <w:rFonts w:ascii="Arial" w:hAnsi="Arial" w:cs="Arial"/>
          <w:bCs/>
          <w:sz w:val="22"/>
          <w:szCs w:val="22"/>
        </w:rPr>
        <w:t>continuación:</w:t>
      </w:r>
      <w:r w:rsidRPr="00C129E1">
        <w:rPr>
          <w:rFonts w:ascii="Arial" w:hAnsi="Arial" w:cs="Arial"/>
          <w:b/>
          <w:bCs/>
          <w:sz w:val="22"/>
          <w:szCs w:val="22"/>
        </w:rPr>
        <w:t> </w:t>
      </w:r>
    </w:p>
    <w:p w14:paraId="4992FC4E" w14:textId="77777777" w:rsidR="002E19E0" w:rsidRPr="00C129E1" w:rsidRDefault="002E19E0" w:rsidP="002E19E0">
      <w:pPr>
        <w:spacing w:after="0" w:line="240" w:lineRule="auto"/>
        <w:rPr>
          <w:rFonts w:ascii="Arial" w:hAnsi="Arial" w:cs="Arial"/>
          <w:b/>
          <w:bCs/>
          <w:sz w:val="22"/>
          <w:szCs w:val="22"/>
        </w:rPr>
      </w:pPr>
    </w:p>
    <w:tbl>
      <w:tblPr>
        <w:tblW w:w="7514" w:type="dxa"/>
        <w:jc w:val="center"/>
        <w:tblCellMar>
          <w:left w:w="70" w:type="dxa"/>
          <w:right w:w="70" w:type="dxa"/>
        </w:tblCellMar>
        <w:tblLook w:val="0600" w:firstRow="0" w:lastRow="0" w:firstColumn="0" w:lastColumn="0" w:noHBand="1" w:noVBand="1"/>
      </w:tblPr>
      <w:tblGrid>
        <w:gridCol w:w="2547"/>
        <w:gridCol w:w="1701"/>
        <w:gridCol w:w="1423"/>
        <w:gridCol w:w="1843"/>
      </w:tblGrid>
      <w:tr w:rsidR="002E19E0" w:rsidRPr="00C572E8" w14:paraId="440E50E0" w14:textId="77777777" w:rsidTr="002E19E0">
        <w:trPr>
          <w:trHeight w:val="500"/>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DDEBF7"/>
            <w:vAlign w:val="center"/>
            <w:hideMark/>
          </w:tcPr>
          <w:p w14:paraId="26E62ADB" w14:textId="77777777" w:rsidR="002E19E0" w:rsidRPr="00C572E8" w:rsidRDefault="002E19E0" w:rsidP="002E19E0">
            <w:pPr>
              <w:spacing w:after="0" w:line="240" w:lineRule="auto"/>
              <w:jc w:val="center"/>
              <w:rPr>
                <w:rFonts w:ascii="Arial" w:hAnsi="Arial" w:cs="Arial"/>
                <w:b/>
                <w:bCs/>
                <w:sz w:val="18"/>
                <w:szCs w:val="18"/>
              </w:rPr>
            </w:pPr>
            <w:r w:rsidRPr="00C572E8">
              <w:rPr>
                <w:rFonts w:ascii="Arial" w:hAnsi="Arial" w:cs="Arial"/>
                <w:b/>
                <w:bCs/>
                <w:sz w:val="18"/>
                <w:szCs w:val="18"/>
              </w:rPr>
              <w:t>Medio de gestión</w:t>
            </w:r>
          </w:p>
        </w:tc>
        <w:tc>
          <w:tcPr>
            <w:tcW w:w="1701" w:type="dxa"/>
            <w:tcBorders>
              <w:top w:val="single" w:sz="4" w:space="0" w:color="000000"/>
              <w:left w:val="nil"/>
              <w:bottom w:val="single" w:sz="4" w:space="0" w:color="000000"/>
              <w:right w:val="single" w:sz="4" w:space="0" w:color="000000"/>
            </w:tcBorders>
            <w:shd w:val="clear" w:color="auto" w:fill="DDEBF7"/>
            <w:vAlign w:val="center"/>
            <w:hideMark/>
          </w:tcPr>
          <w:p w14:paraId="6706EA53" w14:textId="77777777" w:rsidR="002E19E0" w:rsidRPr="00C572E8" w:rsidRDefault="002E19E0" w:rsidP="002E19E0">
            <w:pPr>
              <w:spacing w:after="0" w:line="240" w:lineRule="auto"/>
              <w:jc w:val="center"/>
              <w:rPr>
                <w:rFonts w:ascii="Arial" w:hAnsi="Arial" w:cs="Arial"/>
                <w:b/>
                <w:bCs/>
                <w:sz w:val="18"/>
                <w:szCs w:val="18"/>
              </w:rPr>
            </w:pPr>
            <w:r w:rsidRPr="00C572E8">
              <w:rPr>
                <w:rFonts w:ascii="Arial" w:hAnsi="Arial" w:cs="Arial"/>
                <w:b/>
                <w:bCs/>
                <w:sz w:val="18"/>
                <w:szCs w:val="18"/>
              </w:rPr>
              <w:t>Enero – Marzo</w:t>
            </w:r>
          </w:p>
          <w:p w14:paraId="0F585908" w14:textId="77777777" w:rsidR="002E19E0" w:rsidRPr="00C572E8" w:rsidRDefault="002E19E0" w:rsidP="002E19E0">
            <w:pPr>
              <w:spacing w:after="0" w:line="240" w:lineRule="auto"/>
              <w:jc w:val="center"/>
              <w:rPr>
                <w:rFonts w:ascii="Arial" w:hAnsi="Arial" w:cs="Arial"/>
                <w:b/>
                <w:bCs/>
                <w:sz w:val="18"/>
                <w:szCs w:val="18"/>
              </w:rPr>
            </w:pPr>
            <w:r w:rsidRPr="00C572E8">
              <w:rPr>
                <w:rFonts w:ascii="Arial" w:hAnsi="Arial" w:cs="Arial"/>
                <w:b/>
                <w:bCs/>
                <w:sz w:val="18"/>
                <w:szCs w:val="18"/>
              </w:rPr>
              <w:t xml:space="preserve">Cantidades </w:t>
            </w:r>
          </w:p>
        </w:tc>
        <w:tc>
          <w:tcPr>
            <w:tcW w:w="1423" w:type="dxa"/>
            <w:tcBorders>
              <w:top w:val="single" w:sz="4" w:space="0" w:color="000000"/>
              <w:left w:val="nil"/>
              <w:bottom w:val="single" w:sz="4" w:space="0" w:color="000000"/>
              <w:right w:val="single" w:sz="4" w:space="0" w:color="000000"/>
            </w:tcBorders>
            <w:shd w:val="clear" w:color="auto" w:fill="DDEBF7"/>
          </w:tcPr>
          <w:p w14:paraId="4B5C4A71" w14:textId="77777777" w:rsidR="002E19E0" w:rsidRPr="00C572E8" w:rsidRDefault="002E19E0" w:rsidP="002E19E0">
            <w:pPr>
              <w:spacing w:after="0" w:line="240" w:lineRule="auto"/>
              <w:jc w:val="center"/>
              <w:rPr>
                <w:rFonts w:ascii="Arial" w:hAnsi="Arial" w:cs="Arial"/>
                <w:b/>
                <w:bCs/>
                <w:sz w:val="18"/>
                <w:szCs w:val="18"/>
              </w:rPr>
            </w:pPr>
            <w:r w:rsidRPr="00C572E8">
              <w:rPr>
                <w:rFonts w:ascii="Arial" w:hAnsi="Arial" w:cs="Arial"/>
                <w:b/>
                <w:bCs/>
                <w:sz w:val="18"/>
                <w:szCs w:val="18"/>
              </w:rPr>
              <w:t>Abril – Mayo</w:t>
            </w:r>
          </w:p>
          <w:p w14:paraId="2EA0B648" w14:textId="77777777" w:rsidR="002E19E0" w:rsidRPr="00C572E8" w:rsidRDefault="002E19E0" w:rsidP="002E19E0">
            <w:pPr>
              <w:spacing w:after="0" w:line="240" w:lineRule="auto"/>
              <w:jc w:val="center"/>
              <w:rPr>
                <w:rFonts w:ascii="Arial" w:hAnsi="Arial" w:cs="Arial"/>
                <w:b/>
                <w:bCs/>
                <w:sz w:val="18"/>
                <w:szCs w:val="18"/>
              </w:rPr>
            </w:pPr>
            <w:r w:rsidRPr="00C572E8">
              <w:rPr>
                <w:rFonts w:ascii="Arial" w:hAnsi="Arial" w:cs="Arial"/>
                <w:b/>
                <w:bCs/>
                <w:sz w:val="18"/>
                <w:szCs w:val="18"/>
              </w:rPr>
              <w:t xml:space="preserve">Cantidades </w:t>
            </w:r>
          </w:p>
        </w:tc>
        <w:tc>
          <w:tcPr>
            <w:tcW w:w="1843" w:type="dxa"/>
            <w:tcBorders>
              <w:top w:val="single" w:sz="4" w:space="0" w:color="000000"/>
              <w:left w:val="nil"/>
              <w:bottom w:val="single" w:sz="4" w:space="0" w:color="000000"/>
              <w:right w:val="single" w:sz="4" w:space="0" w:color="000000"/>
            </w:tcBorders>
            <w:shd w:val="clear" w:color="auto" w:fill="DDEBF7"/>
          </w:tcPr>
          <w:p w14:paraId="667DAAD7" w14:textId="0FC935C3" w:rsidR="002E19E0" w:rsidRPr="00C572E8" w:rsidRDefault="002E19E0" w:rsidP="002E19E0">
            <w:pPr>
              <w:spacing w:after="0" w:line="240" w:lineRule="auto"/>
              <w:jc w:val="center"/>
              <w:rPr>
                <w:rFonts w:ascii="Arial" w:hAnsi="Arial" w:cs="Arial"/>
                <w:b/>
                <w:bCs/>
                <w:sz w:val="18"/>
                <w:szCs w:val="18"/>
              </w:rPr>
            </w:pPr>
            <w:r w:rsidRPr="00C572E8">
              <w:rPr>
                <w:rFonts w:ascii="Arial" w:hAnsi="Arial" w:cs="Arial"/>
                <w:b/>
                <w:bCs/>
                <w:sz w:val="18"/>
                <w:szCs w:val="18"/>
              </w:rPr>
              <w:t xml:space="preserve">Julio- </w:t>
            </w:r>
            <w:r w:rsidR="00C572E8" w:rsidRPr="00C572E8">
              <w:rPr>
                <w:rFonts w:ascii="Arial" w:hAnsi="Arial" w:cs="Arial"/>
                <w:b/>
                <w:bCs/>
                <w:sz w:val="18"/>
                <w:szCs w:val="18"/>
              </w:rPr>
              <w:t>septiembre</w:t>
            </w:r>
          </w:p>
          <w:p w14:paraId="7E0FED44" w14:textId="77777777" w:rsidR="002E19E0" w:rsidRPr="00C572E8" w:rsidRDefault="002E19E0" w:rsidP="002E19E0">
            <w:pPr>
              <w:spacing w:after="0" w:line="240" w:lineRule="auto"/>
              <w:jc w:val="center"/>
              <w:rPr>
                <w:rFonts w:ascii="Arial" w:hAnsi="Arial" w:cs="Arial"/>
                <w:b/>
                <w:bCs/>
                <w:sz w:val="18"/>
                <w:szCs w:val="18"/>
              </w:rPr>
            </w:pPr>
            <w:r w:rsidRPr="00C572E8">
              <w:rPr>
                <w:rFonts w:ascii="Arial" w:hAnsi="Arial" w:cs="Arial"/>
                <w:b/>
                <w:bCs/>
                <w:sz w:val="18"/>
                <w:szCs w:val="18"/>
              </w:rPr>
              <w:t>Cantidades</w:t>
            </w:r>
          </w:p>
        </w:tc>
      </w:tr>
      <w:tr w:rsidR="002E19E0" w:rsidRPr="00C572E8" w14:paraId="2A3FE2DE" w14:textId="77777777" w:rsidTr="002E19E0">
        <w:trPr>
          <w:trHeight w:val="288"/>
          <w:jc w:val="center"/>
        </w:trPr>
        <w:tc>
          <w:tcPr>
            <w:tcW w:w="2547" w:type="dxa"/>
            <w:tcBorders>
              <w:top w:val="nil"/>
              <w:left w:val="single" w:sz="4" w:space="0" w:color="000000"/>
              <w:bottom w:val="single" w:sz="4" w:space="0" w:color="auto"/>
              <w:right w:val="single" w:sz="4" w:space="0" w:color="000000"/>
            </w:tcBorders>
            <w:shd w:val="clear" w:color="auto" w:fill="DDEBF7"/>
            <w:vAlign w:val="center"/>
            <w:hideMark/>
          </w:tcPr>
          <w:p w14:paraId="74416EEC"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SMS</w:t>
            </w:r>
          </w:p>
        </w:tc>
        <w:tc>
          <w:tcPr>
            <w:tcW w:w="1701" w:type="dxa"/>
            <w:tcBorders>
              <w:top w:val="nil"/>
              <w:left w:val="nil"/>
              <w:bottom w:val="single" w:sz="4" w:space="0" w:color="000000"/>
              <w:right w:val="single" w:sz="4" w:space="0" w:color="000000"/>
            </w:tcBorders>
            <w:vAlign w:val="center"/>
            <w:hideMark/>
          </w:tcPr>
          <w:p w14:paraId="0D4953DD"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37.040</w:t>
            </w:r>
          </w:p>
        </w:tc>
        <w:tc>
          <w:tcPr>
            <w:tcW w:w="1423" w:type="dxa"/>
            <w:tcBorders>
              <w:top w:val="nil"/>
              <w:left w:val="nil"/>
              <w:bottom w:val="single" w:sz="4" w:space="0" w:color="000000"/>
              <w:right w:val="single" w:sz="4" w:space="0" w:color="000000"/>
            </w:tcBorders>
          </w:tcPr>
          <w:p w14:paraId="51231023"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42.000</w:t>
            </w:r>
          </w:p>
        </w:tc>
        <w:tc>
          <w:tcPr>
            <w:tcW w:w="1843" w:type="dxa"/>
            <w:tcBorders>
              <w:top w:val="nil"/>
              <w:left w:val="nil"/>
              <w:bottom w:val="single" w:sz="4" w:space="0" w:color="000000"/>
              <w:right w:val="single" w:sz="4" w:space="0" w:color="000000"/>
            </w:tcBorders>
          </w:tcPr>
          <w:p w14:paraId="492EFA29"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306.059</w:t>
            </w:r>
          </w:p>
        </w:tc>
      </w:tr>
      <w:tr w:rsidR="002E19E0" w:rsidRPr="00C572E8" w14:paraId="5273EC73" w14:textId="77777777" w:rsidTr="002E19E0">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FEF2EAB"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MAIL</w:t>
            </w:r>
          </w:p>
        </w:tc>
        <w:tc>
          <w:tcPr>
            <w:tcW w:w="1701" w:type="dxa"/>
            <w:tcBorders>
              <w:top w:val="nil"/>
              <w:left w:val="single" w:sz="4" w:space="0" w:color="auto"/>
              <w:bottom w:val="single" w:sz="4" w:space="0" w:color="auto"/>
              <w:right w:val="single" w:sz="4" w:space="0" w:color="000000"/>
            </w:tcBorders>
            <w:vAlign w:val="center"/>
            <w:hideMark/>
          </w:tcPr>
          <w:p w14:paraId="45DE5606"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27.164</w:t>
            </w:r>
          </w:p>
        </w:tc>
        <w:tc>
          <w:tcPr>
            <w:tcW w:w="1423" w:type="dxa"/>
            <w:tcBorders>
              <w:top w:val="nil"/>
              <w:left w:val="nil"/>
              <w:bottom w:val="single" w:sz="4" w:space="0" w:color="auto"/>
              <w:right w:val="single" w:sz="4" w:space="0" w:color="000000"/>
            </w:tcBorders>
          </w:tcPr>
          <w:p w14:paraId="7D97006A"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9.000</w:t>
            </w:r>
          </w:p>
        </w:tc>
        <w:tc>
          <w:tcPr>
            <w:tcW w:w="1843" w:type="dxa"/>
            <w:tcBorders>
              <w:top w:val="nil"/>
              <w:left w:val="nil"/>
              <w:bottom w:val="single" w:sz="4" w:space="0" w:color="auto"/>
              <w:right w:val="single" w:sz="4" w:space="0" w:color="000000"/>
            </w:tcBorders>
          </w:tcPr>
          <w:p w14:paraId="24F7D35A"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w:t>
            </w:r>
          </w:p>
        </w:tc>
      </w:tr>
      <w:tr w:rsidR="002E19E0" w:rsidRPr="00C572E8" w14:paraId="01F8B22C" w14:textId="77777777" w:rsidTr="002E19E0">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DDEBF7"/>
            <w:vAlign w:val="center"/>
          </w:tcPr>
          <w:p w14:paraId="4442DFED"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CARTAS DE COBRO</w:t>
            </w:r>
          </w:p>
        </w:tc>
        <w:tc>
          <w:tcPr>
            <w:tcW w:w="1701" w:type="dxa"/>
            <w:tcBorders>
              <w:top w:val="single" w:sz="4" w:space="0" w:color="auto"/>
              <w:left w:val="single" w:sz="4" w:space="0" w:color="auto"/>
              <w:bottom w:val="single" w:sz="4" w:space="0" w:color="auto"/>
              <w:right w:val="single" w:sz="4" w:space="0" w:color="auto"/>
            </w:tcBorders>
            <w:vAlign w:val="center"/>
          </w:tcPr>
          <w:p w14:paraId="5495735E" w14:textId="77777777" w:rsidR="002E19E0" w:rsidRPr="00C572E8" w:rsidRDefault="002E19E0" w:rsidP="002E19E0">
            <w:pPr>
              <w:spacing w:after="0" w:line="240" w:lineRule="auto"/>
              <w:jc w:val="center"/>
              <w:rPr>
                <w:rFonts w:ascii="Arial" w:hAnsi="Arial" w:cs="Arial"/>
                <w:sz w:val="18"/>
                <w:szCs w:val="18"/>
              </w:rPr>
            </w:pPr>
          </w:p>
        </w:tc>
        <w:tc>
          <w:tcPr>
            <w:tcW w:w="1423" w:type="dxa"/>
            <w:tcBorders>
              <w:top w:val="single" w:sz="4" w:space="0" w:color="auto"/>
              <w:left w:val="single" w:sz="4" w:space="0" w:color="auto"/>
              <w:bottom w:val="single" w:sz="4" w:space="0" w:color="auto"/>
              <w:right w:val="single" w:sz="4" w:space="0" w:color="auto"/>
            </w:tcBorders>
          </w:tcPr>
          <w:p w14:paraId="0477C90D" w14:textId="77777777" w:rsidR="002E19E0" w:rsidRPr="00C572E8" w:rsidRDefault="002E19E0" w:rsidP="002E19E0">
            <w:pPr>
              <w:spacing w:after="0" w:line="240" w:lineRule="auto"/>
              <w:jc w:val="center"/>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2689A6B" w14:textId="77777777" w:rsidR="002E19E0" w:rsidRPr="00C572E8" w:rsidRDefault="002E19E0" w:rsidP="002E19E0">
            <w:pPr>
              <w:spacing w:after="0" w:line="240" w:lineRule="auto"/>
              <w:jc w:val="center"/>
              <w:rPr>
                <w:rFonts w:ascii="Arial" w:hAnsi="Arial" w:cs="Arial"/>
                <w:sz w:val="18"/>
                <w:szCs w:val="18"/>
              </w:rPr>
            </w:pPr>
            <w:r w:rsidRPr="00C572E8">
              <w:rPr>
                <w:rFonts w:ascii="Arial" w:hAnsi="Arial" w:cs="Arial"/>
                <w:sz w:val="18"/>
                <w:szCs w:val="18"/>
              </w:rPr>
              <w:t>788</w:t>
            </w:r>
          </w:p>
        </w:tc>
      </w:tr>
    </w:tbl>
    <w:p w14:paraId="450D4210" w14:textId="77777777" w:rsidR="00C572E8" w:rsidRDefault="00C572E8" w:rsidP="002E19E0">
      <w:pPr>
        <w:shd w:val="clear" w:color="auto" w:fill="FFFFFF"/>
        <w:spacing w:after="0" w:line="240" w:lineRule="auto"/>
        <w:jc w:val="both"/>
        <w:rPr>
          <w:rFonts w:ascii="Arial" w:hAnsi="Arial" w:cs="Arial"/>
          <w:sz w:val="22"/>
          <w:szCs w:val="22"/>
        </w:rPr>
      </w:pPr>
    </w:p>
    <w:p w14:paraId="3CD7F769" w14:textId="68F61EEC" w:rsidR="002E19E0" w:rsidRPr="00C129E1" w:rsidRDefault="002E19E0" w:rsidP="002E19E0">
      <w:pPr>
        <w:shd w:val="clear" w:color="auto" w:fill="FFFFFF"/>
        <w:spacing w:after="0" w:line="240" w:lineRule="auto"/>
        <w:jc w:val="both"/>
        <w:rPr>
          <w:rFonts w:ascii="Arial" w:hAnsi="Arial" w:cs="Arial"/>
          <w:sz w:val="22"/>
          <w:szCs w:val="22"/>
        </w:rPr>
      </w:pPr>
      <w:r w:rsidRPr="00C129E1">
        <w:rPr>
          <w:rFonts w:ascii="Arial" w:hAnsi="Arial" w:cs="Arial"/>
          <w:sz w:val="22"/>
          <w:szCs w:val="22"/>
        </w:rPr>
        <w:t>Luego de culminar las acciones de cobro persuasivo, se remitieron 2.010 procesos a la Secretaría Distrital de Hacienda para el inicio del cobro coactivo.</w:t>
      </w:r>
    </w:p>
    <w:p w14:paraId="74AF50E6" w14:textId="77777777" w:rsidR="00C572E8" w:rsidRDefault="00C572E8" w:rsidP="002E19E0">
      <w:pPr>
        <w:spacing w:after="0" w:line="240" w:lineRule="auto"/>
        <w:jc w:val="both"/>
        <w:rPr>
          <w:rFonts w:ascii="Arial" w:hAnsi="Arial" w:cs="Arial"/>
          <w:b/>
          <w:sz w:val="22"/>
          <w:szCs w:val="22"/>
        </w:rPr>
      </w:pPr>
    </w:p>
    <w:p w14:paraId="443B552D" w14:textId="74EE4A8F" w:rsidR="002E19E0" w:rsidRPr="00C129E1" w:rsidRDefault="002E19E0" w:rsidP="002E19E0">
      <w:pPr>
        <w:spacing w:after="0" w:line="240" w:lineRule="auto"/>
        <w:jc w:val="both"/>
        <w:rPr>
          <w:rFonts w:ascii="Arial" w:hAnsi="Arial" w:cs="Arial"/>
          <w:sz w:val="22"/>
          <w:szCs w:val="22"/>
        </w:rPr>
      </w:pPr>
      <w:r w:rsidRPr="00C129E1">
        <w:rPr>
          <w:rFonts w:ascii="Arial" w:hAnsi="Arial" w:cs="Arial"/>
          <w:b/>
          <w:sz w:val="22"/>
          <w:szCs w:val="22"/>
        </w:rPr>
        <w:t xml:space="preserve">Beneficios: </w:t>
      </w:r>
      <w:r w:rsidRPr="00C129E1">
        <w:rPr>
          <w:rFonts w:ascii="Arial" w:hAnsi="Arial" w:cs="Arial"/>
          <w:sz w:val="22"/>
          <w:szCs w:val="22"/>
        </w:rPr>
        <w:t>Mayor recaudo de recursos para invertir en prevención de ocurrencia de comportamientos contrarios a la convivencia.</w:t>
      </w:r>
    </w:p>
    <w:p w14:paraId="1D1FAD81" w14:textId="77777777" w:rsidR="00C572E8" w:rsidRDefault="00C572E8" w:rsidP="002E19E0">
      <w:pPr>
        <w:spacing w:after="0" w:line="240" w:lineRule="auto"/>
        <w:jc w:val="both"/>
        <w:rPr>
          <w:rFonts w:ascii="Arial" w:hAnsi="Arial" w:cs="Arial"/>
          <w:b/>
          <w:sz w:val="22"/>
          <w:szCs w:val="22"/>
        </w:rPr>
      </w:pPr>
    </w:p>
    <w:p w14:paraId="333F6FF9" w14:textId="30897DE9" w:rsidR="002E19E0" w:rsidRDefault="002E19E0" w:rsidP="002E19E0">
      <w:pPr>
        <w:spacing w:after="0" w:line="240" w:lineRule="auto"/>
        <w:jc w:val="both"/>
        <w:rPr>
          <w:rFonts w:ascii="Arial" w:hAnsi="Arial" w:cs="Arial"/>
          <w:b/>
          <w:sz w:val="22"/>
          <w:szCs w:val="22"/>
        </w:rPr>
      </w:pPr>
      <w:r w:rsidRPr="00C129E1">
        <w:rPr>
          <w:rFonts w:ascii="Arial" w:hAnsi="Arial" w:cs="Arial"/>
          <w:b/>
          <w:sz w:val="22"/>
          <w:szCs w:val="22"/>
        </w:rPr>
        <w:t xml:space="preserve">Principales Dificultades: </w:t>
      </w:r>
    </w:p>
    <w:p w14:paraId="25B01941" w14:textId="77777777" w:rsidR="00C572E8" w:rsidRPr="00C129E1" w:rsidRDefault="00C572E8" w:rsidP="002E19E0">
      <w:pPr>
        <w:spacing w:after="0" w:line="240" w:lineRule="auto"/>
        <w:jc w:val="both"/>
        <w:rPr>
          <w:rFonts w:ascii="Arial" w:hAnsi="Arial" w:cs="Arial"/>
          <w:b/>
          <w:sz w:val="22"/>
          <w:szCs w:val="22"/>
        </w:rPr>
      </w:pPr>
    </w:p>
    <w:p w14:paraId="23B76805" w14:textId="77777777" w:rsidR="002E19E0" w:rsidRPr="00C129E1" w:rsidRDefault="002E19E0" w:rsidP="00220993">
      <w:pPr>
        <w:pStyle w:val="Prrafodelista"/>
        <w:numPr>
          <w:ilvl w:val="0"/>
          <w:numId w:val="42"/>
        </w:numPr>
        <w:spacing w:after="0" w:line="240" w:lineRule="auto"/>
        <w:ind w:left="284" w:hanging="284"/>
        <w:jc w:val="both"/>
        <w:rPr>
          <w:rFonts w:ascii="Arial" w:hAnsi="Arial" w:cs="Arial"/>
        </w:rPr>
      </w:pPr>
      <w:r w:rsidRPr="00C129E1">
        <w:rPr>
          <w:rFonts w:ascii="Arial" w:hAnsi="Arial" w:cs="Arial"/>
        </w:rPr>
        <w:t xml:space="preserve">Remisión oportuna por parte de otras entidades de los expedientes que contienen fallo del acta de audiencia, para la realización de la etapa persuasiva contemplada en el </w:t>
      </w:r>
      <w:r w:rsidRPr="00C129E1">
        <w:rPr>
          <w:rFonts w:ascii="Arial" w:hAnsi="Arial" w:cs="Arial"/>
          <w:shd w:val="clear" w:color="auto" w:fill="FFFFFF"/>
        </w:rPr>
        <w:t>Decreto 442 de 2018</w:t>
      </w:r>
      <w:r w:rsidRPr="00C129E1">
        <w:rPr>
          <w:rFonts w:ascii="Arial" w:hAnsi="Arial" w:cs="Arial"/>
        </w:rPr>
        <w:t>.</w:t>
      </w:r>
    </w:p>
    <w:p w14:paraId="4E1E4302" w14:textId="77777777" w:rsidR="002E19E0" w:rsidRPr="00C129E1" w:rsidRDefault="002E19E0" w:rsidP="00220993">
      <w:pPr>
        <w:pStyle w:val="Prrafodelista"/>
        <w:numPr>
          <w:ilvl w:val="0"/>
          <w:numId w:val="42"/>
        </w:numPr>
        <w:spacing w:after="0" w:line="240" w:lineRule="auto"/>
        <w:ind w:left="284" w:hanging="284"/>
        <w:jc w:val="both"/>
        <w:rPr>
          <w:rFonts w:ascii="Arial" w:hAnsi="Arial" w:cs="Arial"/>
        </w:rPr>
      </w:pPr>
      <w:r w:rsidRPr="00C129E1">
        <w:rPr>
          <w:rFonts w:ascii="Arial" w:hAnsi="Arial" w:cs="Arial"/>
        </w:rPr>
        <w:t>Falta de elementos técnicos que permitan conocer en línea los fallos o actos administrativos de los inspectores de policía que permitan mayor agilidad en el inicio del cobro persuasivo por parte de la SDSCJ</w:t>
      </w:r>
      <w:r w:rsidRPr="00C129E1">
        <w:rPr>
          <w:rFonts w:ascii="Arial" w:hAnsi="Arial" w:cs="Arial"/>
          <w:b/>
        </w:rPr>
        <w:t>.</w:t>
      </w:r>
    </w:p>
    <w:p w14:paraId="0E330AE0" w14:textId="77777777" w:rsidR="00C572E8" w:rsidRDefault="00C572E8" w:rsidP="002E19E0">
      <w:pPr>
        <w:spacing w:after="0" w:line="240" w:lineRule="auto"/>
        <w:jc w:val="both"/>
        <w:rPr>
          <w:rFonts w:ascii="Arial" w:hAnsi="Arial" w:cs="Arial"/>
          <w:b/>
          <w:sz w:val="22"/>
          <w:szCs w:val="22"/>
        </w:rPr>
      </w:pPr>
    </w:p>
    <w:p w14:paraId="79FD9098" w14:textId="77EE5B57" w:rsidR="002E19E0" w:rsidRPr="00C129E1" w:rsidRDefault="002E19E0" w:rsidP="002E19E0">
      <w:pPr>
        <w:spacing w:after="0" w:line="240" w:lineRule="auto"/>
        <w:jc w:val="both"/>
        <w:rPr>
          <w:rFonts w:ascii="Arial" w:hAnsi="Arial" w:cs="Arial"/>
          <w:sz w:val="22"/>
          <w:szCs w:val="22"/>
        </w:rPr>
      </w:pPr>
      <w:r w:rsidRPr="00C129E1">
        <w:rPr>
          <w:rFonts w:ascii="Arial" w:hAnsi="Arial" w:cs="Arial"/>
          <w:b/>
          <w:sz w:val="22"/>
          <w:szCs w:val="22"/>
        </w:rPr>
        <w:t>Principales impactos que se espera lograr:</w:t>
      </w:r>
      <w:r w:rsidRPr="00C129E1">
        <w:rPr>
          <w:rFonts w:ascii="Arial" w:hAnsi="Arial" w:cs="Arial"/>
          <w:sz w:val="22"/>
          <w:szCs w:val="22"/>
        </w:rPr>
        <w:t xml:space="preserve"> Generar mayor conciencia sobre la importancia de cumplir con la ciudad en el pago de las multas para evitar embargos y sobre costos por gastos procesales.</w:t>
      </w:r>
    </w:p>
    <w:p w14:paraId="0FA11481" w14:textId="77777777" w:rsidR="002E19E0" w:rsidRPr="00C129E1" w:rsidRDefault="002E19E0" w:rsidP="002E19E0">
      <w:pPr>
        <w:spacing w:after="0" w:line="240" w:lineRule="auto"/>
        <w:jc w:val="both"/>
        <w:rPr>
          <w:rFonts w:ascii="Arial" w:eastAsiaTheme="minorHAnsi" w:hAnsi="Arial" w:cs="Arial"/>
          <w:b/>
          <w:color w:val="8496B0" w:themeColor="text2" w:themeTint="99"/>
          <w:sz w:val="22"/>
          <w:szCs w:val="22"/>
          <w:lang w:val="es-CO" w:eastAsia="en-US"/>
        </w:rPr>
      </w:pPr>
    </w:p>
    <w:p w14:paraId="319C40F3" w14:textId="77777777" w:rsidR="002E19E0" w:rsidRPr="00C572E8" w:rsidRDefault="002E19E0" w:rsidP="002E19E0">
      <w:pPr>
        <w:spacing w:after="0" w:line="240" w:lineRule="auto"/>
        <w:jc w:val="both"/>
        <w:rPr>
          <w:rFonts w:ascii="Arial" w:eastAsiaTheme="minorHAnsi" w:hAnsi="Arial" w:cs="Arial"/>
          <w:b/>
          <w:sz w:val="22"/>
          <w:szCs w:val="22"/>
          <w:lang w:val="es-CO" w:eastAsia="en-US"/>
        </w:rPr>
      </w:pPr>
      <w:r w:rsidRPr="00C572E8">
        <w:rPr>
          <w:rFonts w:ascii="Arial" w:eastAsiaTheme="minorHAnsi" w:hAnsi="Arial" w:cs="Arial"/>
          <w:b/>
          <w:sz w:val="22"/>
          <w:szCs w:val="22"/>
          <w:lang w:val="es-CO" w:eastAsia="en-US"/>
        </w:rPr>
        <w:t>META PROYECTO. 3. Implementar 100 por ciento de las estrategias de cultura ciudadana para la prevención de conductas contrarias a la convivencia proyectadas</w:t>
      </w:r>
    </w:p>
    <w:p w14:paraId="00205088" w14:textId="77777777" w:rsidR="00C572E8" w:rsidRDefault="00C572E8" w:rsidP="002E19E0">
      <w:pPr>
        <w:spacing w:after="0" w:line="240" w:lineRule="auto"/>
        <w:jc w:val="both"/>
        <w:rPr>
          <w:rFonts w:ascii="Arial" w:hAnsi="Arial" w:cs="Arial"/>
          <w:b/>
          <w:sz w:val="22"/>
          <w:szCs w:val="22"/>
        </w:rPr>
      </w:pPr>
    </w:p>
    <w:p w14:paraId="32846F51" w14:textId="77777777" w:rsidR="00C572E8" w:rsidRDefault="002E19E0" w:rsidP="002E19E0">
      <w:pPr>
        <w:spacing w:after="0" w:line="240" w:lineRule="auto"/>
        <w:jc w:val="both"/>
        <w:rPr>
          <w:rFonts w:ascii="Arial" w:hAnsi="Arial" w:cs="Arial"/>
          <w:b/>
          <w:sz w:val="22"/>
          <w:szCs w:val="22"/>
        </w:rPr>
      </w:pPr>
      <w:r w:rsidRPr="00C129E1">
        <w:rPr>
          <w:rFonts w:ascii="Arial" w:hAnsi="Arial" w:cs="Arial"/>
          <w:b/>
          <w:sz w:val="22"/>
          <w:szCs w:val="22"/>
        </w:rPr>
        <w:t>Logros y/o avances:</w:t>
      </w:r>
    </w:p>
    <w:p w14:paraId="396CFB2D" w14:textId="77777777" w:rsidR="00C572E8" w:rsidRDefault="00C572E8" w:rsidP="002E19E0">
      <w:pPr>
        <w:spacing w:after="0" w:line="240" w:lineRule="auto"/>
        <w:jc w:val="both"/>
        <w:rPr>
          <w:rFonts w:ascii="Arial" w:hAnsi="Arial" w:cs="Arial"/>
          <w:b/>
          <w:sz w:val="22"/>
          <w:szCs w:val="22"/>
        </w:rPr>
      </w:pPr>
    </w:p>
    <w:p w14:paraId="52748AEF" w14:textId="7C098162" w:rsidR="002E19E0" w:rsidRPr="00C129E1" w:rsidRDefault="002E19E0" w:rsidP="002E19E0">
      <w:pPr>
        <w:spacing w:after="0" w:line="240" w:lineRule="auto"/>
        <w:jc w:val="both"/>
        <w:rPr>
          <w:rFonts w:ascii="Arial" w:hAnsi="Arial" w:cs="Arial"/>
          <w:bCs/>
          <w:iCs/>
          <w:sz w:val="22"/>
          <w:szCs w:val="22"/>
          <w:shd w:val="clear" w:color="auto" w:fill="FFFFFF"/>
        </w:rPr>
      </w:pPr>
      <w:r w:rsidRPr="00C129E1">
        <w:rPr>
          <w:rFonts w:ascii="Arial" w:hAnsi="Arial" w:cs="Arial"/>
          <w:bCs/>
          <w:iCs/>
          <w:sz w:val="22"/>
          <w:szCs w:val="22"/>
          <w:shd w:val="clear" w:color="auto" w:fill="FFFFFF"/>
        </w:rPr>
        <w:t>La SDSCJ ha efectuado diferentes acciones encaminadas a prevenir la ocurrencia de comportamientos contrarios a la convivencia en la ciudad, las cuales se detallan a continuación:</w:t>
      </w:r>
    </w:p>
    <w:p w14:paraId="5C02D8CD" w14:textId="77777777" w:rsidR="002E19E0" w:rsidRPr="00C129E1" w:rsidRDefault="002E19E0" w:rsidP="002E19E0">
      <w:pPr>
        <w:spacing w:after="0" w:line="240" w:lineRule="auto"/>
        <w:jc w:val="both"/>
        <w:rPr>
          <w:rFonts w:ascii="Arial" w:hAnsi="Arial" w:cs="Arial"/>
          <w:bCs/>
          <w:iCs/>
          <w:sz w:val="22"/>
          <w:szCs w:val="22"/>
          <w:shd w:val="clear" w:color="auto" w:fill="FFFFFF"/>
        </w:rPr>
      </w:pPr>
    </w:p>
    <w:p w14:paraId="7444127A" w14:textId="0F199396" w:rsidR="002E19E0" w:rsidRPr="00C129E1" w:rsidRDefault="002E19E0" w:rsidP="00220993">
      <w:pPr>
        <w:pStyle w:val="Prrafodelista"/>
        <w:numPr>
          <w:ilvl w:val="0"/>
          <w:numId w:val="43"/>
        </w:numPr>
        <w:spacing w:after="0" w:line="240" w:lineRule="auto"/>
        <w:ind w:left="284" w:hanging="284"/>
        <w:jc w:val="both"/>
        <w:rPr>
          <w:rFonts w:ascii="Arial" w:hAnsi="Arial" w:cs="Arial"/>
        </w:rPr>
      </w:pPr>
      <w:r w:rsidRPr="00C129E1">
        <w:rPr>
          <w:rFonts w:ascii="Arial" w:hAnsi="Arial" w:cs="Arial"/>
          <w:b/>
        </w:rPr>
        <w:t>Pedagogía en colegios:</w:t>
      </w:r>
      <w:r w:rsidRPr="00C129E1">
        <w:rPr>
          <w:rFonts w:ascii="Arial" w:hAnsi="Arial" w:cs="Arial"/>
          <w:color w:val="000000" w:themeColor="text1"/>
        </w:rPr>
        <w:t xml:space="preserve"> En un trabajo articulado con </w:t>
      </w:r>
      <w:r w:rsidRPr="00C129E1">
        <w:rPr>
          <w:rFonts w:ascii="Arial" w:hAnsi="Arial" w:cs="Arial"/>
        </w:rPr>
        <w:t xml:space="preserve">la Secretaría de Educación Distrital, se lleva a cabo proceso de prevención de comportamientos contrarios a la convivencia con las direcciones locales de educación y sus respectivos colegios públicos, llegando a los orientadores, psicólogos, sociólogos y rectores como multiplicadores y voceros institucionales de los contenidos del </w:t>
      </w:r>
      <w:r w:rsidRPr="00C129E1">
        <w:rPr>
          <w:rFonts w:ascii="Arial" w:hAnsi="Arial" w:cs="Arial"/>
          <w:bCs/>
          <w:color w:val="222222"/>
        </w:rPr>
        <w:t xml:space="preserve">Código Nacional de </w:t>
      </w:r>
      <w:r w:rsidRPr="00C129E1">
        <w:rPr>
          <w:rFonts w:ascii="Arial" w:hAnsi="Arial" w:cs="Arial"/>
        </w:rPr>
        <w:t xml:space="preserve">Policía y Convivencia - CNPC, para un total de </w:t>
      </w:r>
      <w:r w:rsidRPr="00C129E1">
        <w:rPr>
          <w:rFonts w:ascii="Arial" w:hAnsi="Arial" w:cs="Arial"/>
          <w:b/>
        </w:rPr>
        <w:t xml:space="preserve">57 </w:t>
      </w:r>
      <w:r w:rsidRPr="00C129E1">
        <w:rPr>
          <w:rFonts w:ascii="Arial" w:hAnsi="Arial" w:cs="Arial"/>
        </w:rPr>
        <w:t xml:space="preserve">colegios distritales intervenidos, con acciones encaminadas a prevenir comportamientos contrarios a la convivencia y promover el respeto como herramienta para ser mejores </w:t>
      </w:r>
      <w:r w:rsidRPr="00C129E1">
        <w:rPr>
          <w:rFonts w:ascii="Arial" w:hAnsi="Arial" w:cs="Arial"/>
        </w:rPr>
        <w:lastRenderedPageBreak/>
        <w:t xml:space="preserve">ciudadanos. Durante el tercer trimestre del </w:t>
      </w:r>
      <w:r w:rsidR="00307B55" w:rsidRPr="00C129E1">
        <w:rPr>
          <w:rFonts w:ascii="Arial" w:hAnsi="Arial" w:cs="Arial"/>
        </w:rPr>
        <w:t>año 2019</w:t>
      </w:r>
      <w:r w:rsidRPr="00C129E1">
        <w:rPr>
          <w:rFonts w:ascii="Arial" w:hAnsi="Arial" w:cs="Arial"/>
        </w:rPr>
        <w:t xml:space="preserve"> se han beneficiado con estas acciones </w:t>
      </w:r>
      <w:r w:rsidRPr="00C129E1">
        <w:rPr>
          <w:rFonts w:ascii="Arial" w:hAnsi="Arial" w:cs="Arial"/>
          <w:b/>
        </w:rPr>
        <w:t>16.168</w:t>
      </w:r>
      <w:r w:rsidRPr="00C129E1">
        <w:rPr>
          <w:rFonts w:ascii="Arial" w:hAnsi="Arial" w:cs="Arial"/>
        </w:rPr>
        <w:t xml:space="preserve"> adolescentes.</w:t>
      </w:r>
    </w:p>
    <w:p w14:paraId="7285C2A3" w14:textId="77777777" w:rsidR="002E19E0" w:rsidRPr="00C129E1" w:rsidRDefault="002E19E0" w:rsidP="002E19E0">
      <w:pPr>
        <w:spacing w:after="0" w:line="240" w:lineRule="auto"/>
        <w:jc w:val="both"/>
        <w:rPr>
          <w:rFonts w:ascii="Arial" w:hAnsi="Arial" w:cs="Arial"/>
          <w:sz w:val="22"/>
          <w:szCs w:val="22"/>
        </w:rPr>
      </w:pPr>
    </w:p>
    <w:tbl>
      <w:tblPr>
        <w:tblW w:w="7900" w:type="dxa"/>
        <w:jc w:val="center"/>
        <w:tblCellMar>
          <w:left w:w="70" w:type="dxa"/>
          <w:right w:w="70" w:type="dxa"/>
        </w:tblCellMar>
        <w:tblLook w:val="04A0" w:firstRow="1" w:lastRow="0" w:firstColumn="1" w:lastColumn="0" w:noHBand="0" w:noVBand="1"/>
      </w:tblPr>
      <w:tblGrid>
        <w:gridCol w:w="1301"/>
        <w:gridCol w:w="1200"/>
        <w:gridCol w:w="1200"/>
        <w:gridCol w:w="1200"/>
        <w:gridCol w:w="1560"/>
        <w:gridCol w:w="1500"/>
      </w:tblGrid>
      <w:tr w:rsidR="002E19E0" w:rsidRPr="00C129E1" w14:paraId="64FA3C2A" w14:textId="77777777" w:rsidTr="007444E4">
        <w:trPr>
          <w:trHeight w:val="372"/>
          <w:jc w:val="center"/>
        </w:trPr>
        <w:tc>
          <w:tcPr>
            <w:tcW w:w="124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1088CBD9" w14:textId="77777777" w:rsidR="002E19E0" w:rsidRPr="00AE3054" w:rsidRDefault="002E19E0" w:rsidP="00AE3054">
            <w:pPr>
              <w:spacing w:after="0" w:line="240" w:lineRule="auto"/>
              <w:jc w:val="center"/>
              <w:rPr>
                <w:rFonts w:ascii="Arial" w:hAnsi="Arial" w:cs="Arial"/>
                <w:b/>
                <w:sz w:val="18"/>
                <w:szCs w:val="18"/>
              </w:rPr>
            </w:pPr>
            <w:r w:rsidRPr="00AE3054">
              <w:rPr>
                <w:rFonts w:ascii="Arial" w:hAnsi="Arial" w:cs="Arial"/>
                <w:b/>
                <w:sz w:val="18"/>
                <w:szCs w:val="18"/>
              </w:rPr>
              <w:t>MES</w:t>
            </w:r>
          </w:p>
        </w:tc>
        <w:tc>
          <w:tcPr>
            <w:tcW w:w="1200" w:type="dxa"/>
            <w:tcBorders>
              <w:top w:val="single" w:sz="4" w:space="0" w:color="auto"/>
              <w:left w:val="nil"/>
              <w:bottom w:val="single" w:sz="4" w:space="0" w:color="auto"/>
              <w:right w:val="single" w:sz="4" w:space="0" w:color="auto"/>
            </w:tcBorders>
            <w:shd w:val="clear" w:color="000000" w:fill="F4B084"/>
            <w:vAlign w:val="bottom"/>
            <w:hideMark/>
          </w:tcPr>
          <w:p w14:paraId="6B00F535" w14:textId="77777777" w:rsidR="002E19E0" w:rsidRPr="00AE3054" w:rsidRDefault="002E19E0" w:rsidP="00AE3054">
            <w:pPr>
              <w:spacing w:after="0" w:line="240" w:lineRule="auto"/>
              <w:jc w:val="center"/>
              <w:rPr>
                <w:rFonts w:ascii="Arial" w:hAnsi="Arial" w:cs="Arial"/>
                <w:b/>
                <w:sz w:val="18"/>
                <w:szCs w:val="18"/>
              </w:rPr>
            </w:pPr>
            <w:r w:rsidRPr="00AE3054">
              <w:rPr>
                <w:rFonts w:ascii="Arial" w:hAnsi="Arial" w:cs="Arial"/>
                <w:b/>
                <w:sz w:val="18"/>
                <w:szCs w:val="18"/>
              </w:rPr>
              <w:t>COL. OFICIAL</w:t>
            </w:r>
          </w:p>
        </w:tc>
        <w:tc>
          <w:tcPr>
            <w:tcW w:w="1200" w:type="dxa"/>
            <w:tcBorders>
              <w:top w:val="single" w:sz="4" w:space="0" w:color="auto"/>
              <w:left w:val="nil"/>
              <w:bottom w:val="single" w:sz="4" w:space="0" w:color="auto"/>
              <w:right w:val="single" w:sz="4" w:space="0" w:color="auto"/>
            </w:tcBorders>
            <w:shd w:val="clear" w:color="000000" w:fill="F4B084"/>
            <w:vAlign w:val="bottom"/>
            <w:hideMark/>
          </w:tcPr>
          <w:p w14:paraId="1ECBE6FF" w14:textId="30B35374" w:rsidR="002E19E0" w:rsidRPr="00AE3054" w:rsidRDefault="002E19E0" w:rsidP="00AE3054">
            <w:pPr>
              <w:spacing w:after="0" w:line="240" w:lineRule="auto"/>
              <w:jc w:val="center"/>
              <w:rPr>
                <w:rFonts w:ascii="Arial" w:hAnsi="Arial" w:cs="Arial"/>
                <w:b/>
                <w:sz w:val="18"/>
                <w:szCs w:val="18"/>
              </w:rPr>
            </w:pPr>
            <w:r w:rsidRPr="00AE3054">
              <w:rPr>
                <w:rFonts w:ascii="Arial" w:hAnsi="Arial" w:cs="Arial"/>
                <w:b/>
                <w:sz w:val="18"/>
                <w:szCs w:val="18"/>
              </w:rPr>
              <w:t>COL. PRIVADO</w:t>
            </w:r>
          </w:p>
        </w:tc>
        <w:tc>
          <w:tcPr>
            <w:tcW w:w="1200" w:type="dxa"/>
            <w:tcBorders>
              <w:top w:val="single" w:sz="4" w:space="0" w:color="auto"/>
              <w:left w:val="nil"/>
              <w:bottom w:val="single" w:sz="4" w:space="0" w:color="auto"/>
              <w:right w:val="single" w:sz="4" w:space="0" w:color="auto"/>
            </w:tcBorders>
            <w:shd w:val="clear" w:color="000000" w:fill="F4B084"/>
            <w:vAlign w:val="bottom"/>
            <w:hideMark/>
          </w:tcPr>
          <w:p w14:paraId="0F69781E" w14:textId="77777777" w:rsidR="002E19E0" w:rsidRPr="00AE3054" w:rsidRDefault="002E19E0" w:rsidP="00AE3054">
            <w:pPr>
              <w:spacing w:after="0" w:line="240" w:lineRule="auto"/>
              <w:jc w:val="center"/>
              <w:rPr>
                <w:rFonts w:ascii="Arial" w:hAnsi="Arial" w:cs="Arial"/>
                <w:b/>
                <w:sz w:val="18"/>
                <w:szCs w:val="18"/>
              </w:rPr>
            </w:pPr>
            <w:r w:rsidRPr="00AE3054">
              <w:rPr>
                <w:rFonts w:ascii="Arial" w:hAnsi="Arial" w:cs="Arial"/>
                <w:b/>
                <w:sz w:val="18"/>
                <w:szCs w:val="18"/>
              </w:rPr>
              <w:t>FEMENINO</w:t>
            </w:r>
          </w:p>
        </w:tc>
        <w:tc>
          <w:tcPr>
            <w:tcW w:w="1560" w:type="dxa"/>
            <w:tcBorders>
              <w:top w:val="single" w:sz="4" w:space="0" w:color="auto"/>
              <w:left w:val="nil"/>
              <w:bottom w:val="single" w:sz="4" w:space="0" w:color="auto"/>
              <w:right w:val="single" w:sz="4" w:space="0" w:color="auto"/>
            </w:tcBorders>
            <w:shd w:val="clear" w:color="000000" w:fill="F4B084"/>
            <w:vAlign w:val="bottom"/>
            <w:hideMark/>
          </w:tcPr>
          <w:p w14:paraId="5C31C235" w14:textId="6A955A49" w:rsidR="002E19E0" w:rsidRPr="00AE3054" w:rsidRDefault="002E19E0" w:rsidP="00AE3054">
            <w:pPr>
              <w:spacing w:after="0" w:line="240" w:lineRule="auto"/>
              <w:jc w:val="center"/>
              <w:rPr>
                <w:rFonts w:ascii="Arial" w:hAnsi="Arial" w:cs="Arial"/>
                <w:b/>
                <w:sz w:val="18"/>
                <w:szCs w:val="18"/>
              </w:rPr>
            </w:pPr>
            <w:r w:rsidRPr="00AE3054">
              <w:rPr>
                <w:rFonts w:ascii="Arial" w:hAnsi="Arial" w:cs="Arial"/>
                <w:b/>
                <w:sz w:val="18"/>
                <w:szCs w:val="18"/>
              </w:rPr>
              <w:t>MASCULINO</w:t>
            </w:r>
          </w:p>
        </w:tc>
        <w:tc>
          <w:tcPr>
            <w:tcW w:w="1500" w:type="dxa"/>
            <w:tcBorders>
              <w:top w:val="single" w:sz="4" w:space="0" w:color="auto"/>
              <w:left w:val="nil"/>
              <w:bottom w:val="single" w:sz="4" w:space="0" w:color="auto"/>
              <w:right w:val="single" w:sz="4" w:space="0" w:color="auto"/>
            </w:tcBorders>
            <w:shd w:val="clear" w:color="000000" w:fill="F4B084"/>
            <w:vAlign w:val="bottom"/>
            <w:hideMark/>
          </w:tcPr>
          <w:p w14:paraId="7BF444A4" w14:textId="77777777" w:rsidR="002E19E0" w:rsidRPr="00AE3054" w:rsidRDefault="002E19E0" w:rsidP="00AE3054">
            <w:pPr>
              <w:spacing w:after="0" w:line="240" w:lineRule="auto"/>
              <w:jc w:val="center"/>
              <w:rPr>
                <w:rFonts w:ascii="Arial" w:hAnsi="Arial" w:cs="Arial"/>
                <w:b/>
                <w:sz w:val="18"/>
                <w:szCs w:val="18"/>
              </w:rPr>
            </w:pPr>
            <w:r w:rsidRPr="00AE3054">
              <w:rPr>
                <w:rFonts w:ascii="Arial" w:hAnsi="Arial" w:cs="Arial"/>
                <w:b/>
                <w:sz w:val="18"/>
                <w:szCs w:val="18"/>
              </w:rPr>
              <w:t>TOTAL ESTUDIANTES</w:t>
            </w:r>
          </w:p>
        </w:tc>
      </w:tr>
      <w:tr w:rsidR="002E19E0" w:rsidRPr="00C129E1" w14:paraId="6562C478" w14:textId="77777777" w:rsidTr="002E19E0">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EE3095F"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JULIO</w:t>
            </w:r>
          </w:p>
        </w:tc>
        <w:tc>
          <w:tcPr>
            <w:tcW w:w="1200" w:type="dxa"/>
            <w:tcBorders>
              <w:top w:val="nil"/>
              <w:left w:val="nil"/>
              <w:bottom w:val="single" w:sz="4" w:space="0" w:color="auto"/>
              <w:right w:val="single" w:sz="4" w:space="0" w:color="auto"/>
            </w:tcBorders>
            <w:shd w:val="clear" w:color="auto" w:fill="auto"/>
            <w:noWrap/>
            <w:vAlign w:val="bottom"/>
            <w:hideMark/>
          </w:tcPr>
          <w:p w14:paraId="16EB73DB"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3198</w:t>
            </w:r>
          </w:p>
        </w:tc>
        <w:tc>
          <w:tcPr>
            <w:tcW w:w="1200" w:type="dxa"/>
            <w:tcBorders>
              <w:top w:val="nil"/>
              <w:left w:val="nil"/>
              <w:bottom w:val="single" w:sz="4" w:space="0" w:color="auto"/>
              <w:right w:val="single" w:sz="4" w:space="0" w:color="auto"/>
            </w:tcBorders>
            <w:shd w:val="clear" w:color="auto" w:fill="auto"/>
            <w:noWrap/>
            <w:vAlign w:val="bottom"/>
            <w:hideMark/>
          </w:tcPr>
          <w:p w14:paraId="61C8533A"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3333</w:t>
            </w:r>
          </w:p>
        </w:tc>
        <w:tc>
          <w:tcPr>
            <w:tcW w:w="1200" w:type="dxa"/>
            <w:tcBorders>
              <w:top w:val="nil"/>
              <w:left w:val="nil"/>
              <w:bottom w:val="single" w:sz="4" w:space="0" w:color="auto"/>
              <w:right w:val="single" w:sz="4" w:space="0" w:color="auto"/>
            </w:tcBorders>
            <w:shd w:val="clear" w:color="auto" w:fill="auto"/>
            <w:noWrap/>
            <w:vAlign w:val="bottom"/>
            <w:hideMark/>
          </w:tcPr>
          <w:p w14:paraId="5D2DBA86"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3150</w:t>
            </w:r>
          </w:p>
        </w:tc>
        <w:tc>
          <w:tcPr>
            <w:tcW w:w="1560" w:type="dxa"/>
            <w:tcBorders>
              <w:top w:val="nil"/>
              <w:left w:val="nil"/>
              <w:bottom w:val="single" w:sz="4" w:space="0" w:color="auto"/>
              <w:right w:val="single" w:sz="4" w:space="0" w:color="auto"/>
            </w:tcBorders>
            <w:shd w:val="clear" w:color="auto" w:fill="auto"/>
            <w:noWrap/>
            <w:vAlign w:val="bottom"/>
            <w:hideMark/>
          </w:tcPr>
          <w:p w14:paraId="3E599A72"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3381</w:t>
            </w:r>
          </w:p>
        </w:tc>
        <w:tc>
          <w:tcPr>
            <w:tcW w:w="1500" w:type="dxa"/>
            <w:tcBorders>
              <w:top w:val="nil"/>
              <w:left w:val="nil"/>
              <w:bottom w:val="single" w:sz="4" w:space="0" w:color="auto"/>
              <w:right w:val="single" w:sz="4" w:space="0" w:color="auto"/>
            </w:tcBorders>
            <w:shd w:val="clear" w:color="auto" w:fill="auto"/>
            <w:noWrap/>
            <w:vAlign w:val="bottom"/>
            <w:hideMark/>
          </w:tcPr>
          <w:p w14:paraId="0E86D33F"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6531</w:t>
            </w:r>
          </w:p>
        </w:tc>
      </w:tr>
      <w:tr w:rsidR="002E19E0" w:rsidRPr="00C129E1" w14:paraId="41AA6A1C" w14:textId="77777777" w:rsidTr="002E19E0">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9180C5C"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AGOSTO</w:t>
            </w:r>
          </w:p>
        </w:tc>
        <w:tc>
          <w:tcPr>
            <w:tcW w:w="1200" w:type="dxa"/>
            <w:tcBorders>
              <w:top w:val="nil"/>
              <w:left w:val="nil"/>
              <w:bottom w:val="single" w:sz="4" w:space="0" w:color="auto"/>
              <w:right w:val="single" w:sz="4" w:space="0" w:color="auto"/>
            </w:tcBorders>
            <w:shd w:val="clear" w:color="auto" w:fill="auto"/>
            <w:noWrap/>
            <w:vAlign w:val="bottom"/>
            <w:hideMark/>
          </w:tcPr>
          <w:p w14:paraId="4A9ED3F4"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2435</w:t>
            </w:r>
          </w:p>
        </w:tc>
        <w:tc>
          <w:tcPr>
            <w:tcW w:w="1200" w:type="dxa"/>
            <w:tcBorders>
              <w:top w:val="nil"/>
              <w:left w:val="nil"/>
              <w:bottom w:val="single" w:sz="4" w:space="0" w:color="auto"/>
              <w:right w:val="single" w:sz="4" w:space="0" w:color="auto"/>
            </w:tcBorders>
            <w:shd w:val="clear" w:color="auto" w:fill="auto"/>
            <w:noWrap/>
            <w:vAlign w:val="bottom"/>
            <w:hideMark/>
          </w:tcPr>
          <w:p w14:paraId="4A3609C3"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3612</w:t>
            </w:r>
          </w:p>
        </w:tc>
        <w:tc>
          <w:tcPr>
            <w:tcW w:w="1200" w:type="dxa"/>
            <w:tcBorders>
              <w:top w:val="nil"/>
              <w:left w:val="nil"/>
              <w:bottom w:val="single" w:sz="4" w:space="0" w:color="auto"/>
              <w:right w:val="single" w:sz="4" w:space="0" w:color="auto"/>
            </w:tcBorders>
            <w:shd w:val="clear" w:color="auto" w:fill="auto"/>
            <w:noWrap/>
            <w:vAlign w:val="bottom"/>
            <w:hideMark/>
          </w:tcPr>
          <w:p w14:paraId="16215AAE"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3178</w:t>
            </w:r>
          </w:p>
        </w:tc>
        <w:tc>
          <w:tcPr>
            <w:tcW w:w="1560" w:type="dxa"/>
            <w:tcBorders>
              <w:top w:val="nil"/>
              <w:left w:val="nil"/>
              <w:bottom w:val="single" w:sz="4" w:space="0" w:color="auto"/>
              <w:right w:val="single" w:sz="4" w:space="0" w:color="auto"/>
            </w:tcBorders>
            <w:shd w:val="clear" w:color="auto" w:fill="auto"/>
            <w:noWrap/>
            <w:vAlign w:val="bottom"/>
            <w:hideMark/>
          </w:tcPr>
          <w:p w14:paraId="18A07AB6"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2869</w:t>
            </w:r>
          </w:p>
        </w:tc>
        <w:tc>
          <w:tcPr>
            <w:tcW w:w="1500" w:type="dxa"/>
            <w:tcBorders>
              <w:top w:val="nil"/>
              <w:left w:val="nil"/>
              <w:bottom w:val="single" w:sz="4" w:space="0" w:color="auto"/>
              <w:right w:val="single" w:sz="4" w:space="0" w:color="auto"/>
            </w:tcBorders>
            <w:shd w:val="clear" w:color="auto" w:fill="auto"/>
            <w:noWrap/>
            <w:vAlign w:val="bottom"/>
            <w:hideMark/>
          </w:tcPr>
          <w:p w14:paraId="5F90661E"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6047</w:t>
            </w:r>
          </w:p>
        </w:tc>
      </w:tr>
      <w:tr w:rsidR="002E19E0" w:rsidRPr="00C129E1" w14:paraId="2B2CA3A7" w14:textId="77777777" w:rsidTr="002E19E0">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1B58C83"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SEPTIEMBRE</w:t>
            </w:r>
          </w:p>
        </w:tc>
        <w:tc>
          <w:tcPr>
            <w:tcW w:w="1200" w:type="dxa"/>
            <w:tcBorders>
              <w:top w:val="nil"/>
              <w:left w:val="nil"/>
              <w:bottom w:val="single" w:sz="4" w:space="0" w:color="auto"/>
              <w:right w:val="single" w:sz="4" w:space="0" w:color="auto"/>
            </w:tcBorders>
            <w:shd w:val="clear" w:color="auto" w:fill="auto"/>
            <w:noWrap/>
            <w:vAlign w:val="bottom"/>
            <w:hideMark/>
          </w:tcPr>
          <w:p w14:paraId="6CDC5D59"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3326</w:t>
            </w:r>
          </w:p>
        </w:tc>
        <w:tc>
          <w:tcPr>
            <w:tcW w:w="1200" w:type="dxa"/>
            <w:tcBorders>
              <w:top w:val="nil"/>
              <w:left w:val="nil"/>
              <w:bottom w:val="single" w:sz="4" w:space="0" w:color="auto"/>
              <w:right w:val="single" w:sz="4" w:space="0" w:color="auto"/>
            </w:tcBorders>
            <w:shd w:val="clear" w:color="auto" w:fill="auto"/>
            <w:noWrap/>
            <w:vAlign w:val="bottom"/>
            <w:hideMark/>
          </w:tcPr>
          <w:p w14:paraId="5CF5FE6A"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264</w:t>
            </w:r>
          </w:p>
        </w:tc>
        <w:tc>
          <w:tcPr>
            <w:tcW w:w="1200" w:type="dxa"/>
            <w:tcBorders>
              <w:top w:val="nil"/>
              <w:left w:val="nil"/>
              <w:bottom w:val="single" w:sz="4" w:space="0" w:color="auto"/>
              <w:right w:val="single" w:sz="4" w:space="0" w:color="auto"/>
            </w:tcBorders>
            <w:shd w:val="clear" w:color="auto" w:fill="auto"/>
            <w:noWrap/>
            <w:vAlign w:val="bottom"/>
            <w:hideMark/>
          </w:tcPr>
          <w:p w14:paraId="642E15AD"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1381</w:t>
            </w:r>
          </w:p>
        </w:tc>
        <w:tc>
          <w:tcPr>
            <w:tcW w:w="1560" w:type="dxa"/>
            <w:tcBorders>
              <w:top w:val="nil"/>
              <w:left w:val="nil"/>
              <w:bottom w:val="single" w:sz="4" w:space="0" w:color="auto"/>
              <w:right w:val="single" w:sz="4" w:space="0" w:color="auto"/>
            </w:tcBorders>
            <w:shd w:val="clear" w:color="auto" w:fill="auto"/>
            <w:noWrap/>
            <w:vAlign w:val="bottom"/>
            <w:hideMark/>
          </w:tcPr>
          <w:p w14:paraId="570280A3"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2209</w:t>
            </w:r>
          </w:p>
        </w:tc>
        <w:tc>
          <w:tcPr>
            <w:tcW w:w="1500" w:type="dxa"/>
            <w:tcBorders>
              <w:top w:val="nil"/>
              <w:left w:val="nil"/>
              <w:bottom w:val="single" w:sz="4" w:space="0" w:color="auto"/>
              <w:right w:val="single" w:sz="4" w:space="0" w:color="auto"/>
            </w:tcBorders>
            <w:shd w:val="clear" w:color="auto" w:fill="auto"/>
            <w:noWrap/>
            <w:vAlign w:val="bottom"/>
            <w:hideMark/>
          </w:tcPr>
          <w:p w14:paraId="160DD18C"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3590</w:t>
            </w:r>
          </w:p>
        </w:tc>
      </w:tr>
      <w:tr w:rsidR="002E19E0" w:rsidRPr="00C129E1" w14:paraId="25546FED" w14:textId="77777777" w:rsidTr="002E19E0">
        <w:trPr>
          <w:trHeight w:val="300"/>
          <w:jc w:val="center"/>
        </w:trPr>
        <w:tc>
          <w:tcPr>
            <w:tcW w:w="1240" w:type="dxa"/>
            <w:tcBorders>
              <w:top w:val="nil"/>
              <w:left w:val="single" w:sz="4" w:space="0" w:color="auto"/>
              <w:bottom w:val="single" w:sz="4" w:space="0" w:color="auto"/>
              <w:right w:val="single" w:sz="4" w:space="0" w:color="auto"/>
            </w:tcBorders>
            <w:shd w:val="clear" w:color="000000" w:fill="A9D08E"/>
            <w:noWrap/>
            <w:vAlign w:val="bottom"/>
            <w:hideMark/>
          </w:tcPr>
          <w:p w14:paraId="6A8F158E"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TOTALES</w:t>
            </w:r>
          </w:p>
        </w:tc>
        <w:tc>
          <w:tcPr>
            <w:tcW w:w="1200" w:type="dxa"/>
            <w:tcBorders>
              <w:top w:val="nil"/>
              <w:left w:val="nil"/>
              <w:bottom w:val="single" w:sz="4" w:space="0" w:color="auto"/>
              <w:right w:val="single" w:sz="4" w:space="0" w:color="auto"/>
            </w:tcBorders>
            <w:shd w:val="clear" w:color="000000" w:fill="A9D08E"/>
            <w:noWrap/>
            <w:vAlign w:val="bottom"/>
            <w:hideMark/>
          </w:tcPr>
          <w:p w14:paraId="0E3AEB44"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8959</w:t>
            </w:r>
          </w:p>
        </w:tc>
        <w:tc>
          <w:tcPr>
            <w:tcW w:w="1200" w:type="dxa"/>
            <w:tcBorders>
              <w:top w:val="nil"/>
              <w:left w:val="nil"/>
              <w:bottom w:val="single" w:sz="4" w:space="0" w:color="auto"/>
              <w:right w:val="single" w:sz="4" w:space="0" w:color="auto"/>
            </w:tcBorders>
            <w:shd w:val="clear" w:color="000000" w:fill="A9D08E"/>
            <w:noWrap/>
            <w:vAlign w:val="bottom"/>
            <w:hideMark/>
          </w:tcPr>
          <w:p w14:paraId="05603ACA"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7209</w:t>
            </w:r>
          </w:p>
        </w:tc>
        <w:tc>
          <w:tcPr>
            <w:tcW w:w="1200" w:type="dxa"/>
            <w:tcBorders>
              <w:top w:val="nil"/>
              <w:left w:val="nil"/>
              <w:bottom w:val="single" w:sz="4" w:space="0" w:color="auto"/>
              <w:right w:val="single" w:sz="4" w:space="0" w:color="auto"/>
            </w:tcBorders>
            <w:shd w:val="clear" w:color="000000" w:fill="A9D08E"/>
            <w:noWrap/>
            <w:vAlign w:val="bottom"/>
            <w:hideMark/>
          </w:tcPr>
          <w:p w14:paraId="57BC1BDE"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7709</w:t>
            </w:r>
          </w:p>
        </w:tc>
        <w:tc>
          <w:tcPr>
            <w:tcW w:w="1560" w:type="dxa"/>
            <w:tcBorders>
              <w:top w:val="nil"/>
              <w:left w:val="nil"/>
              <w:bottom w:val="single" w:sz="4" w:space="0" w:color="auto"/>
              <w:right w:val="single" w:sz="4" w:space="0" w:color="auto"/>
            </w:tcBorders>
            <w:shd w:val="clear" w:color="000000" w:fill="A9D08E"/>
            <w:noWrap/>
            <w:vAlign w:val="bottom"/>
            <w:hideMark/>
          </w:tcPr>
          <w:p w14:paraId="6685EE3C"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8459</w:t>
            </w:r>
          </w:p>
        </w:tc>
        <w:tc>
          <w:tcPr>
            <w:tcW w:w="1500" w:type="dxa"/>
            <w:tcBorders>
              <w:top w:val="nil"/>
              <w:left w:val="nil"/>
              <w:bottom w:val="single" w:sz="4" w:space="0" w:color="auto"/>
              <w:right w:val="single" w:sz="4" w:space="0" w:color="auto"/>
            </w:tcBorders>
            <w:shd w:val="clear" w:color="000000" w:fill="A9D08E"/>
            <w:noWrap/>
            <w:vAlign w:val="bottom"/>
            <w:hideMark/>
          </w:tcPr>
          <w:p w14:paraId="3B1164CA" w14:textId="77777777" w:rsidR="002E19E0" w:rsidRPr="00AE3054" w:rsidRDefault="002E19E0" w:rsidP="002E19E0">
            <w:pPr>
              <w:spacing w:after="0" w:line="240" w:lineRule="auto"/>
              <w:jc w:val="both"/>
              <w:rPr>
                <w:rFonts w:ascii="Arial" w:hAnsi="Arial" w:cs="Arial"/>
                <w:sz w:val="18"/>
                <w:szCs w:val="18"/>
              </w:rPr>
            </w:pPr>
            <w:r w:rsidRPr="00AE3054">
              <w:rPr>
                <w:rFonts w:ascii="Arial" w:hAnsi="Arial" w:cs="Arial"/>
                <w:sz w:val="18"/>
                <w:szCs w:val="18"/>
              </w:rPr>
              <w:t>16168</w:t>
            </w:r>
          </w:p>
        </w:tc>
      </w:tr>
    </w:tbl>
    <w:p w14:paraId="3356A912" w14:textId="77777777" w:rsidR="002E19E0" w:rsidRPr="00C129E1" w:rsidRDefault="002E19E0" w:rsidP="002E19E0">
      <w:pPr>
        <w:spacing w:after="0" w:line="240" w:lineRule="auto"/>
        <w:jc w:val="both"/>
        <w:rPr>
          <w:rFonts w:ascii="Arial" w:hAnsi="Arial" w:cs="Arial"/>
          <w:sz w:val="22"/>
          <w:szCs w:val="22"/>
        </w:rPr>
      </w:pPr>
    </w:p>
    <w:p w14:paraId="1EA0E671" w14:textId="77777777" w:rsidR="002E19E0" w:rsidRPr="00C129E1" w:rsidRDefault="002E19E0" w:rsidP="002E19E0">
      <w:pPr>
        <w:pStyle w:val="Prrafodelista"/>
        <w:spacing w:after="0" w:line="240" w:lineRule="auto"/>
        <w:jc w:val="both"/>
        <w:rPr>
          <w:rFonts w:ascii="Arial" w:hAnsi="Arial" w:cs="Arial"/>
        </w:rPr>
      </w:pPr>
    </w:p>
    <w:p w14:paraId="1DB53ACB" w14:textId="458A21B2" w:rsidR="002E19E0" w:rsidRPr="00C129E1" w:rsidRDefault="00AE3054" w:rsidP="002E19E0">
      <w:pPr>
        <w:spacing w:after="0" w:line="240" w:lineRule="auto"/>
        <w:jc w:val="both"/>
        <w:rPr>
          <w:rFonts w:ascii="Arial" w:hAnsi="Arial" w:cs="Arial"/>
          <w:sz w:val="22"/>
          <w:szCs w:val="22"/>
        </w:rPr>
      </w:pPr>
      <w:r w:rsidRPr="00C129E1">
        <w:rPr>
          <w:rFonts w:ascii="Arial" w:hAnsi="Arial" w:cs="Arial"/>
          <w:noProof/>
          <w:sz w:val="22"/>
          <w:szCs w:val="22"/>
          <w:lang w:eastAsia="es-ES"/>
        </w:rPr>
        <w:drawing>
          <wp:anchor distT="0" distB="0" distL="114300" distR="114300" simplePos="0" relativeHeight="251984896" behindDoc="1" locked="0" layoutInCell="1" allowOverlap="1" wp14:anchorId="4942FDB0" wp14:editId="113E31F7">
            <wp:simplePos x="0" y="0"/>
            <wp:positionH relativeFrom="column">
              <wp:posOffset>3291840</wp:posOffset>
            </wp:positionH>
            <wp:positionV relativeFrom="paragraph">
              <wp:posOffset>64770</wp:posOffset>
            </wp:positionV>
            <wp:extent cx="2396490" cy="1304925"/>
            <wp:effectExtent l="0" t="0" r="3810" b="9525"/>
            <wp:wrapTight wrapText="bothSides">
              <wp:wrapPolygon edited="0">
                <wp:start x="172" y="0"/>
                <wp:lineTo x="0" y="315"/>
                <wp:lineTo x="0" y="20812"/>
                <wp:lineTo x="172" y="21442"/>
                <wp:lineTo x="21291" y="21442"/>
                <wp:lineTo x="21463" y="20812"/>
                <wp:lineTo x="21463" y="315"/>
                <wp:lineTo x="21291" y="0"/>
                <wp:lineTo x="172"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396490" cy="130492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2E19E0" w:rsidRPr="00C129E1">
        <w:rPr>
          <w:rFonts w:ascii="Arial" w:hAnsi="Arial" w:cs="Arial"/>
          <w:noProof/>
          <w:sz w:val="22"/>
          <w:szCs w:val="22"/>
          <w:lang w:eastAsia="es-ES"/>
        </w:rPr>
        <w:drawing>
          <wp:anchor distT="0" distB="0" distL="114300" distR="114300" simplePos="0" relativeHeight="251983872" behindDoc="1" locked="0" layoutInCell="1" allowOverlap="1" wp14:anchorId="1C36CFAE" wp14:editId="1E70BA56">
            <wp:simplePos x="0" y="0"/>
            <wp:positionH relativeFrom="column">
              <wp:posOffset>634365</wp:posOffset>
            </wp:positionH>
            <wp:positionV relativeFrom="paragraph">
              <wp:posOffset>112395</wp:posOffset>
            </wp:positionV>
            <wp:extent cx="2471420" cy="1314450"/>
            <wp:effectExtent l="0" t="0" r="5080" b="0"/>
            <wp:wrapTight wrapText="bothSides">
              <wp:wrapPolygon edited="0">
                <wp:start x="166" y="0"/>
                <wp:lineTo x="0" y="313"/>
                <wp:lineTo x="0" y="20661"/>
                <wp:lineTo x="166" y="21287"/>
                <wp:lineTo x="21311" y="21287"/>
                <wp:lineTo x="21478" y="20661"/>
                <wp:lineTo x="21478" y="313"/>
                <wp:lineTo x="21311" y="0"/>
                <wp:lineTo x="166"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471420" cy="131445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4C9D4AFF" w14:textId="77777777" w:rsidR="002E19E0" w:rsidRPr="00C129E1" w:rsidRDefault="002E19E0" w:rsidP="002E19E0">
      <w:pPr>
        <w:spacing w:after="0" w:line="240" w:lineRule="auto"/>
        <w:jc w:val="both"/>
        <w:rPr>
          <w:rFonts w:ascii="Arial" w:hAnsi="Arial" w:cs="Arial"/>
          <w:sz w:val="22"/>
          <w:szCs w:val="22"/>
        </w:rPr>
      </w:pPr>
    </w:p>
    <w:p w14:paraId="4952FCE4" w14:textId="77777777" w:rsidR="002E19E0" w:rsidRPr="00C129E1" w:rsidRDefault="002E19E0" w:rsidP="002E19E0">
      <w:pPr>
        <w:spacing w:after="0" w:line="240" w:lineRule="auto"/>
        <w:jc w:val="both"/>
        <w:rPr>
          <w:rFonts w:ascii="Arial" w:hAnsi="Arial" w:cs="Arial"/>
          <w:sz w:val="22"/>
          <w:szCs w:val="22"/>
        </w:rPr>
      </w:pPr>
    </w:p>
    <w:p w14:paraId="0FBC9205" w14:textId="77777777" w:rsidR="002E19E0" w:rsidRPr="00C129E1" w:rsidRDefault="002E19E0" w:rsidP="002E19E0">
      <w:pPr>
        <w:spacing w:after="0" w:line="240" w:lineRule="auto"/>
        <w:jc w:val="both"/>
        <w:rPr>
          <w:rFonts w:ascii="Arial" w:hAnsi="Arial" w:cs="Arial"/>
          <w:sz w:val="22"/>
          <w:szCs w:val="22"/>
        </w:rPr>
      </w:pPr>
    </w:p>
    <w:p w14:paraId="503A7F77" w14:textId="77777777" w:rsidR="002E19E0" w:rsidRPr="00C129E1" w:rsidRDefault="002E19E0" w:rsidP="002E19E0">
      <w:pPr>
        <w:spacing w:after="0" w:line="240" w:lineRule="auto"/>
        <w:jc w:val="both"/>
        <w:rPr>
          <w:rFonts w:ascii="Arial" w:hAnsi="Arial" w:cs="Arial"/>
          <w:sz w:val="22"/>
          <w:szCs w:val="22"/>
        </w:rPr>
      </w:pPr>
    </w:p>
    <w:p w14:paraId="6F38D42A" w14:textId="77777777" w:rsidR="002E19E0" w:rsidRPr="00C129E1" w:rsidRDefault="002E19E0" w:rsidP="002E19E0">
      <w:pPr>
        <w:spacing w:after="0" w:line="240" w:lineRule="auto"/>
        <w:jc w:val="both"/>
        <w:rPr>
          <w:rFonts w:ascii="Arial" w:hAnsi="Arial" w:cs="Arial"/>
          <w:sz w:val="22"/>
          <w:szCs w:val="22"/>
        </w:rPr>
      </w:pPr>
    </w:p>
    <w:p w14:paraId="72304A96" w14:textId="77777777" w:rsidR="002E19E0" w:rsidRPr="00C129E1" w:rsidRDefault="002E19E0" w:rsidP="002E19E0">
      <w:pPr>
        <w:spacing w:after="0" w:line="240" w:lineRule="auto"/>
        <w:jc w:val="both"/>
        <w:rPr>
          <w:rFonts w:ascii="Arial" w:hAnsi="Arial" w:cs="Arial"/>
          <w:sz w:val="22"/>
          <w:szCs w:val="22"/>
        </w:rPr>
      </w:pPr>
    </w:p>
    <w:p w14:paraId="41AA5C18" w14:textId="77777777" w:rsidR="002E19E0" w:rsidRPr="00C129E1" w:rsidRDefault="002E19E0" w:rsidP="002E19E0">
      <w:pPr>
        <w:spacing w:after="0" w:line="240" w:lineRule="auto"/>
        <w:jc w:val="both"/>
        <w:rPr>
          <w:rFonts w:ascii="Arial" w:hAnsi="Arial" w:cs="Arial"/>
          <w:sz w:val="22"/>
          <w:szCs w:val="22"/>
        </w:rPr>
      </w:pPr>
    </w:p>
    <w:p w14:paraId="3F9BEB72" w14:textId="77777777" w:rsidR="002E19E0" w:rsidRPr="00C129E1" w:rsidRDefault="002E19E0" w:rsidP="002E19E0">
      <w:pPr>
        <w:spacing w:after="0" w:line="240" w:lineRule="auto"/>
        <w:jc w:val="both"/>
        <w:rPr>
          <w:rFonts w:ascii="Arial" w:hAnsi="Arial" w:cs="Arial"/>
          <w:sz w:val="22"/>
          <w:szCs w:val="22"/>
        </w:rPr>
      </w:pPr>
    </w:p>
    <w:p w14:paraId="5BA44F60" w14:textId="77777777" w:rsidR="002E19E0" w:rsidRPr="00C129E1" w:rsidRDefault="002E19E0" w:rsidP="002E19E0">
      <w:pPr>
        <w:spacing w:after="0" w:line="240" w:lineRule="auto"/>
        <w:jc w:val="both"/>
        <w:rPr>
          <w:rFonts w:ascii="Arial" w:hAnsi="Arial" w:cs="Arial"/>
          <w:sz w:val="22"/>
          <w:szCs w:val="22"/>
        </w:rPr>
      </w:pPr>
    </w:p>
    <w:p w14:paraId="01FEA976" w14:textId="77777777" w:rsidR="002E19E0" w:rsidRPr="00C129E1" w:rsidRDefault="002E19E0" w:rsidP="00220993">
      <w:pPr>
        <w:pStyle w:val="Prrafodelista"/>
        <w:numPr>
          <w:ilvl w:val="0"/>
          <w:numId w:val="43"/>
        </w:numPr>
        <w:spacing w:after="0" w:line="240" w:lineRule="auto"/>
        <w:ind w:left="502"/>
        <w:jc w:val="both"/>
        <w:rPr>
          <w:rFonts w:ascii="Arial" w:hAnsi="Arial" w:cs="Arial"/>
        </w:rPr>
      </w:pPr>
      <w:r w:rsidRPr="00C129E1">
        <w:rPr>
          <w:rFonts w:ascii="Arial" w:hAnsi="Arial" w:cs="Arial"/>
          <w:b/>
        </w:rPr>
        <w:t>Pedagogía en otros espacios</w:t>
      </w:r>
      <w:r w:rsidRPr="00C129E1">
        <w:rPr>
          <w:rFonts w:ascii="Arial" w:hAnsi="Arial" w:cs="Arial"/>
        </w:rPr>
        <w:t xml:space="preserve">: La Secretaría durante en el tercer trimestre incorporó a los proceso de prevención de comportamientos contrarios a la convivencia, a la Secretaria de Integración Social, Centro social de agentes y patrulleros de la Policía Nacional y ciudanía de propiedades horizontal, para unificar criterios técnicos y contar con herramientas claras permite generar  en la ciudad  de Bogotá  una mayor comprensión del conocimiento de las normas de convivencia.   Durante este trimestre se atendió de esta comunidad 126 personas. </w:t>
      </w:r>
    </w:p>
    <w:p w14:paraId="21B7B42A" w14:textId="6ECBA3BE" w:rsidR="002E19E0" w:rsidRPr="00C129E1" w:rsidRDefault="002E19E0" w:rsidP="002E19E0">
      <w:pPr>
        <w:pStyle w:val="Prrafodelista"/>
        <w:spacing w:after="0" w:line="240" w:lineRule="auto"/>
        <w:jc w:val="both"/>
        <w:rPr>
          <w:rFonts w:ascii="Arial" w:hAnsi="Arial" w:cs="Arial"/>
        </w:rPr>
      </w:pPr>
    </w:p>
    <w:p w14:paraId="1F876DC1" w14:textId="15559495" w:rsidR="002E19E0" w:rsidRPr="00C129E1" w:rsidRDefault="00AE3054" w:rsidP="002E19E0">
      <w:pPr>
        <w:spacing w:after="0" w:line="240" w:lineRule="auto"/>
        <w:jc w:val="both"/>
        <w:rPr>
          <w:rFonts w:ascii="Arial" w:hAnsi="Arial" w:cs="Arial"/>
          <w:b/>
          <w:sz w:val="22"/>
          <w:szCs w:val="22"/>
        </w:rPr>
      </w:pPr>
      <w:r w:rsidRPr="00C129E1">
        <w:rPr>
          <w:rFonts w:ascii="Arial" w:hAnsi="Arial" w:cs="Arial"/>
          <w:noProof/>
          <w:lang w:eastAsia="es-ES"/>
        </w:rPr>
        <w:drawing>
          <wp:anchor distT="0" distB="0" distL="114300" distR="114300" simplePos="0" relativeHeight="251985920" behindDoc="1" locked="0" layoutInCell="1" allowOverlap="1" wp14:anchorId="0B2ED773" wp14:editId="0EE6914C">
            <wp:simplePos x="0" y="0"/>
            <wp:positionH relativeFrom="column">
              <wp:posOffset>3063240</wp:posOffset>
            </wp:positionH>
            <wp:positionV relativeFrom="paragraph">
              <wp:posOffset>10160</wp:posOffset>
            </wp:positionV>
            <wp:extent cx="2244090" cy="1419225"/>
            <wp:effectExtent l="0" t="0" r="3810" b="9525"/>
            <wp:wrapTight wrapText="bothSides">
              <wp:wrapPolygon edited="0">
                <wp:start x="183" y="0"/>
                <wp:lineTo x="0" y="290"/>
                <wp:lineTo x="0" y="20875"/>
                <wp:lineTo x="183" y="21455"/>
                <wp:lineTo x="21270" y="21455"/>
                <wp:lineTo x="21453" y="20875"/>
                <wp:lineTo x="21453" y="290"/>
                <wp:lineTo x="21270" y="0"/>
                <wp:lineTo x="183"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244090" cy="1419225"/>
                    </a:xfrm>
                    <a:prstGeom prst="rect">
                      <a:avLst/>
                    </a:prstGeom>
                    <a:effectLst>
                      <a:softEdge rad="63500"/>
                    </a:effectLst>
                  </pic:spPr>
                </pic:pic>
              </a:graphicData>
            </a:graphic>
            <wp14:sizeRelV relativeFrom="margin">
              <wp14:pctHeight>0</wp14:pctHeight>
            </wp14:sizeRelV>
          </wp:anchor>
        </w:drawing>
      </w:r>
      <w:r w:rsidR="002E19E0" w:rsidRPr="00C129E1">
        <w:rPr>
          <w:rFonts w:ascii="Arial" w:hAnsi="Arial" w:cs="Arial"/>
          <w:noProof/>
          <w:sz w:val="22"/>
          <w:szCs w:val="22"/>
          <w:lang w:eastAsia="es-ES"/>
        </w:rPr>
        <w:drawing>
          <wp:anchor distT="0" distB="0" distL="114300" distR="114300" simplePos="0" relativeHeight="251982848" behindDoc="1" locked="0" layoutInCell="1" allowOverlap="1" wp14:anchorId="29DB8957" wp14:editId="6630A73E">
            <wp:simplePos x="0" y="0"/>
            <wp:positionH relativeFrom="column">
              <wp:posOffset>366681</wp:posOffset>
            </wp:positionH>
            <wp:positionV relativeFrom="paragraph">
              <wp:posOffset>82568</wp:posOffset>
            </wp:positionV>
            <wp:extent cx="2481580" cy="1398270"/>
            <wp:effectExtent l="0" t="0" r="0" b="0"/>
            <wp:wrapTight wrapText="bothSides">
              <wp:wrapPolygon edited="0">
                <wp:start x="166" y="0"/>
                <wp:lineTo x="0" y="294"/>
                <wp:lineTo x="0" y="20599"/>
                <wp:lineTo x="166" y="21188"/>
                <wp:lineTo x="21224" y="21188"/>
                <wp:lineTo x="21390" y="20599"/>
                <wp:lineTo x="21390" y="294"/>
                <wp:lineTo x="21224" y="0"/>
                <wp:lineTo x="166"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481580" cy="139827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298A3BF6" w14:textId="77777777" w:rsidR="002E19E0" w:rsidRPr="00C129E1" w:rsidRDefault="002E19E0" w:rsidP="002E19E0">
      <w:pPr>
        <w:spacing w:after="0" w:line="240" w:lineRule="auto"/>
        <w:ind w:left="360"/>
        <w:jc w:val="both"/>
        <w:rPr>
          <w:rFonts w:ascii="Arial" w:hAnsi="Arial" w:cs="Arial"/>
          <w:b/>
          <w:sz w:val="22"/>
          <w:szCs w:val="22"/>
        </w:rPr>
      </w:pPr>
    </w:p>
    <w:p w14:paraId="372B24B5" w14:textId="77777777" w:rsidR="002E19E0" w:rsidRPr="00C129E1" w:rsidRDefault="002E19E0" w:rsidP="002E19E0">
      <w:pPr>
        <w:spacing w:after="0" w:line="240" w:lineRule="auto"/>
        <w:jc w:val="both"/>
        <w:rPr>
          <w:rFonts w:ascii="Arial" w:hAnsi="Arial" w:cs="Arial"/>
          <w:b/>
          <w:sz w:val="22"/>
          <w:szCs w:val="22"/>
        </w:rPr>
      </w:pPr>
    </w:p>
    <w:p w14:paraId="0D2C1384" w14:textId="77777777" w:rsidR="002E19E0" w:rsidRPr="00C129E1" w:rsidRDefault="002E19E0" w:rsidP="002E19E0">
      <w:pPr>
        <w:pStyle w:val="Prrafodelista"/>
        <w:spacing w:after="0" w:line="240" w:lineRule="auto"/>
        <w:jc w:val="both"/>
        <w:rPr>
          <w:rFonts w:ascii="Arial" w:hAnsi="Arial" w:cs="Arial"/>
          <w:b/>
        </w:rPr>
      </w:pPr>
    </w:p>
    <w:p w14:paraId="6EF567AC" w14:textId="77777777" w:rsidR="002E19E0" w:rsidRPr="00C129E1" w:rsidRDefault="002E19E0" w:rsidP="002E19E0">
      <w:pPr>
        <w:pStyle w:val="Prrafodelista"/>
        <w:spacing w:after="0" w:line="240" w:lineRule="auto"/>
        <w:jc w:val="both"/>
        <w:rPr>
          <w:rFonts w:ascii="Arial" w:hAnsi="Arial" w:cs="Arial"/>
          <w:b/>
        </w:rPr>
      </w:pPr>
    </w:p>
    <w:p w14:paraId="57971E94" w14:textId="77777777" w:rsidR="002E19E0" w:rsidRPr="00C129E1" w:rsidRDefault="002E19E0" w:rsidP="002E19E0">
      <w:pPr>
        <w:pStyle w:val="Prrafodelista"/>
        <w:spacing w:after="0" w:line="240" w:lineRule="auto"/>
        <w:jc w:val="both"/>
        <w:rPr>
          <w:rFonts w:ascii="Arial" w:hAnsi="Arial" w:cs="Arial"/>
          <w:b/>
        </w:rPr>
      </w:pPr>
    </w:p>
    <w:p w14:paraId="5B7CFF96" w14:textId="77777777" w:rsidR="002E19E0" w:rsidRPr="00C129E1" w:rsidRDefault="002E19E0" w:rsidP="002E19E0">
      <w:pPr>
        <w:pStyle w:val="Prrafodelista"/>
        <w:spacing w:after="0" w:line="240" w:lineRule="auto"/>
        <w:jc w:val="both"/>
        <w:rPr>
          <w:rFonts w:ascii="Arial" w:hAnsi="Arial" w:cs="Arial"/>
          <w:b/>
        </w:rPr>
      </w:pPr>
    </w:p>
    <w:p w14:paraId="656605F1" w14:textId="77777777" w:rsidR="002E19E0" w:rsidRPr="00C129E1" w:rsidRDefault="002E19E0" w:rsidP="002E19E0">
      <w:pPr>
        <w:spacing w:after="0" w:line="240" w:lineRule="auto"/>
        <w:ind w:left="360"/>
        <w:jc w:val="both"/>
        <w:rPr>
          <w:rFonts w:ascii="Arial" w:hAnsi="Arial" w:cs="Arial"/>
          <w:b/>
          <w:sz w:val="22"/>
          <w:szCs w:val="22"/>
        </w:rPr>
      </w:pPr>
    </w:p>
    <w:p w14:paraId="15FED056" w14:textId="77777777" w:rsidR="002E19E0" w:rsidRPr="00C129E1" w:rsidRDefault="002E19E0" w:rsidP="002E19E0">
      <w:pPr>
        <w:spacing w:after="0" w:line="240" w:lineRule="auto"/>
        <w:jc w:val="both"/>
        <w:rPr>
          <w:rFonts w:ascii="Arial" w:hAnsi="Arial" w:cs="Arial"/>
          <w:b/>
          <w:sz w:val="22"/>
          <w:szCs w:val="22"/>
        </w:rPr>
      </w:pPr>
    </w:p>
    <w:p w14:paraId="6B8B284A" w14:textId="34FFE257" w:rsidR="002E19E0" w:rsidRPr="00C129E1" w:rsidRDefault="002E19E0" w:rsidP="00220993">
      <w:pPr>
        <w:pStyle w:val="Prrafodelista"/>
        <w:numPr>
          <w:ilvl w:val="0"/>
          <w:numId w:val="43"/>
        </w:numPr>
        <w:spacing w:after="0" w:line="240" w:lineRule="auto"/>
        <w:ind w:left="502"/>
        <w:jc w:val="both"/>
        <w:rPr>
          <w:rFonts w:ascii="Arial" w:hAnsi="Arial" w:cs="Arial"/>
          <w:b/>
        </w:rPr>
      </w:pPr>
      <w:r w:rsidRPr="00C129E1">
        <w:rPr>
          <w:rFonts w:ascii="Arial" w:hAnsi="Arial" w:cs="Arial"/>
          <w:b/>
        </w:rPr>
        <w:t xml:space="preserve">Herramientas lúdicas pedagógicas. </w:t>
      </w:r>
      <w:r w:rsidRPr="00C129E1">
        <w:rPr>
          <w:rFonts w:ascii="Arial" w:hAnsi="Arial" w:cs="Arial"/>
        </w:rPr>
        <w:t xml:space="preserve">Durante el segundo trimestre de 2019 la secretaria adquirió 30.000 cartillas (Ponte la 10) con las cuales se pretende posicionar al Código Nacional de Policía y Convivencia como una guía para vivir mejor, Durante este trimestre la Secretaría viene realizando entrega de estas cartillas, llegado así a más de 5.065 ciudadanos de la ciudad de Bogotá. </w:t>
      </w:r>
    </w:p>
    <w:p w14:paraId="54958FCC" w14:textId="77777777" w:rsidR="002E19E0" w:rsidRPr="00C129E1" w:rsidRDefault="002E19E0" w:rsidP="002E19E0">
      <w:pPr>
        <w:spacing w:after="0" w:line="240" w:lineRule="auto"/>
        <w:jc w:val="both"/>
        <w:rPr>
          <w:rFonts w:ascii="Arial" w:hAnsi="Arial" w:cs="Arial"/>
          <w:b/>
          <w:sz w:val="22"/>
          <w:szCs w:val="22"/>
        </w:rPr>
      </w:pPr>
    </w:p>
    <w:p w14:paraId="08BA7B20" w14:textId="7C734620" w:rsidR="002E19E0" w:rsidRPr="00C129E1" w:rsidRDefault="00AE3054" w:rsidP="002E19E0">
      <w:pPr>
        <w:spacing w:after="0" w:line="240" w:lineRule="auto"/>
        <w:jc w:val="both"/>
        <w:rPr>
          <w:rFonts w:ascii="Arial" w:hAnsi="Arial" w:cs="Arial"/>
          <w:b/>
          <w:sz w:val="22"/>
          <w:szCs w:val="22"/>
        </w:rPr>
      </w:pPr>
      <w:r w:rsidRPr="00C129E1">
        <w:rPr>
          <w:rFonts w:ascii="Arial" w:hAnsi="Arial" w:cs="Arial"/>
          <w:b/>
          <w:noProof/>
          <w:lang w:eastAsia="es-ES"/>
        </w:rPr>
        <w:lastRenderedPageBreak/>
        <w:drawing>
          <wp:anchor distT="0" distB="0" distL="114300" distR="114300" simplePos="0" relativeHeight="251995136" behindDoc="1" locked="0" layoutInCell="1" allowOverlap="1" wp14:anchorId="738CF127" wp14:editId="653D4D52">
            <wp:simplePos x="0" y="0"/>
            <wp:positionH relativeFrom="column">
              <wp:posOffset>596265</wp:posOffset>
            </wp:positionH>
            <wp:positionV relativeFrom="paragraph">
              <wp:posOffset>0</wp:posOffset>
            </wp:positionV>
            <wp:extent cx="1990090" cy="1552575"/>
            <wp:effectExtent l="0" t="0" r="0" b="9525"/>
            <wp:wrapTight wrapText="bothSides">
              <wp:wrapPolygon edited="0">
                <wp:start x="827" y="0"/>
                <wp:lineTo x="207" y="1060"/>
                <wp:lineTo x="0" y="1855"/>
                <wp:lineTo x="0" y="19612"/>
                <wp:lineTo x="414" y="21202"/>
                <wp:lineTo x="827" y="21467"/>
                <wp:lineTo x="20470" y="21467"/>
                <wp:lineTo x="20883" y="21202"/>
                <wp:lineTo x="21297" y="19612"/>
                <wp:lineTo x="21297" y="1855"/>
                <wp:lineTo x="21090" y="1060"/>
                <wp:lineTo x="20470" y="0"/>
                <wp:lineTo x="827" y="0"/>
              </wp:wrapPolygon>
            </wp:wrapTight>
            <wp:docPr id="66" name="Imagen 66" descr="Imagen que contiene persona, interior, techo,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990090" cy="1552575"/>
                    </a:xfrm>
                    <a:prstGeom prst="rect">
                      <a:avLst/>
                    </a:prstGeom>
                    <a:effectLst>
                      <a:softEdge rad="114300"/>
                    </a:effectLst>
                  </pic:spPr>
                </pic:pic>
              </a:graphicData>
            </a:graphic>
            <wp14:sizeRelV relativeFrom="margin">
              <wp14:pctHeight>0</wp14:pctHeight>
            </wp14:sizeRelV>
          </wp:anchor>
        </w:drawing>
      </w:r>
      <w:r w:rsidRPr="00C129E1">
        <w:rPr>
          <w:rFonts w:ascii="Arial" w:hAnsi="Arial" w:cs="Arial"/>
          <w:b/>
          <w:noProof/>
          <w:sz w:val="22"/>
          <w:szCs w:val="22"/>
          <w:lang w:eastAsia="es-ES"/>
        </w:rPr>
        <w:drawing>
          <wp:anchor distT="0" distB="0" distL="114300" distR="114300" simplePos="0" relativeHeight="251996160" behindDoc="1" locked="0" layoutInCell="1" allowOverlap="1" wp14:anchorId="51EA92A8" wp14:editId="41ADBF9B">
            <wp:simplePos x="0" y="0"/>
            <wp:positionH relativeFrom="column">
              <wp:posOffset>2653665</wp:posOffset>
            </wp:positionH>
            <wp:positionV relativeFrom="paragraph">
              <wp:posOffset>20320</wp:posOffset>
            </wp:positionV>
            <wp:extent cx="3102610" cy="1619250"/>
            <wp:effectExtent l="0" t="0" r="2540" b="0"/>
            <wp:wrapTight wrapText="bothSides">
              <wp:wrapPolygon edited="0">
                <wp:start x="133" y="0"/>
                <wp:lineTo x="0" y="254"/>
                <wp:lineTo x="0" y="20838"/>
                <wp:lineTo x="133" y="21346"/>
                <wp:lineTo x="21352" y="21346"/>
                <wp:lineTo x="21485" y="20838"/>
                <wp:lineTo x="21485" y="254"/>
                <wp:lineTo x="21352" y="0"/>
                <wp:lineTo x="133" y="0"/>
              </wp:wrapPolygon>
            </wp:wrapTight>
            <wp:docPr id="67" name="Imagen 67" descr="Imagen que contiene persona, edificio, interior,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102610" cy="1619250"/>
                    </a:xfrm>
                    <a:prstGeom prst="rect">
                      <a:avLst/>
                    </a:prstGeom>
                    <a:effectLst>
                      <a:softEdge rad="63500"/>
                    </a:effectLst>
                  </pic:spPr>
                </pic:pic>
              </a:graphicData>
            </a:graphic>
            <wp14:sizeRelV relativeFrom="margin">
              <wp14:pctHeight>0</wp14:pctHeight>
            </wp14:sizeRelV>
          </wp:anchor>
        </w:drawing>
      </w:r>
    </w:p>
    <w:p w14:paraId="75123152" w14:textId="2B58F83F" w:rsidR="002E19E0" w:rsidRPr="00C129E1" w:rsidRDefault="002E19E0" w:rsidP="002E19E0">
      <w:pPr>
        <w:spacing w:after="0" w:line="240" w:lineRule="auto"/>
        <w:jc w:val="both"/>
        <w:rPr>
          <w:rFonts w:ascii="Arial" w:hAnsi="Arial" w:cs="Arial"/>
          <w:b/>
          <w:sz w:val="22"/>
          <w:szCs w:val="22"/>
        </w:rPr>
      </w:pPr>
    </w:p>
    <w:p w14:paraId="55FB078E" w14:textId="3C7CD9DC" w:rsidR="002E19E0" w:rsidRPr="00C129E1" w:rsidRDefault="002E19E0" w:rsidP="002E19E0">
      <w:pPr>
        <w:spacing w:after="0" w:line="240" w:lineRule="auto"/>
        <w:jc w:val="both"/>
        <w:rPr>
          <w:rFonts w:ascii="Arial" w:hAnsi="Arial" w:cs="Arial"/>
          <w:b/>
          <w:sz w:val="22"/>
          <w:szCs w:val="22"/>
        </w:rPr>
      </w:pPr>
    </w:p>
    <w:p w14:paraId="1A5DBAAA" w14:textId="77777777" w:rsidR="002E19E0" w:rsidRPr="00C129E1" w:rsidRDefault="002E19E0" w:rsidP="002E19E0">
      <w:pPr>
        <w:spacing w:after="0" w:line="240" w:lineRule="auto"/>
        <w:jc w:val="both"/>
        <w:rPr>
          <w:rFonts w:ascii="Arial" w:hAnsi="Arial" w:cs="Arial"/>
          <w:b/>
          <w:sz w:val="22"/>
          <w:szCs w:val="22"/>
        </w:rPr>
      </w:pPr>
    </w:p>
    <w:p w14:paraId="18CECAB3" w14:textId="278E90DC" w:rsidR="002E19E0" w:rsidRPr="00C129E1" w:rsidRDefault="002E19E0" w:rsidP="002E19E0">
      <w:pPr>
        <w:spacing w:after="0" w:line="240" w:lineRule="auto"/>
        <w:jc w:val="both"/>
        <w:rPr>
          <w:rFonts w:ascii="Arial" w:hAnsi="Arial" w:cs="Arial"/>
          <w:b/>
          <w:sz w:val="22"/>
          <w:szCs w:val="22"/>
        </w:rPr>
      </w:pPr>
    </w:p>
    <w:p w14:paraId="5042FEAE" w14:textId="77777777" w:rsidR="002E19E0" w:rsidRPr="00C129E1" w:rsidRDefault="002E19E0" w:rsidP="002E19E0">
      <w:pPr>
        <w:spacing w:after="0" w:line="240" w:lineRule="auto"/>
        <w:jc w:val="both"/>
        <w:rPr>
          <w:rFonts w:ascii="Arial" w:hAnsi="Arial" w:cs="Arial"/>
          <w:b/>
          <w:sz w:val="22"/>
          <w:szCs w:val="22"/>
        </w:rPr>
      </w:pPr>
    </w:p>
    <w:p w14:paraId="35314841" w14:textId="1CE5112D" w:rsidR="002E19E0" w:rsidRPr="00C129E1" w:rsidRDefault="002E19E0" w:rsidP="002E19E0">
      <w:pPr>
        <w:spacing w:after="0" w:line="240" w:lineRule="auto"/>
        <w:jc w:val="both"/>
        <w:rPr>
          <w:rFonts w:ascii="Arial" w:hAnsi="Arial" w:cs="Arial"/>
          <w:b/>
          <w:sz w:val="22"/>
          <w:szCs w:val="22"/>
        </w:rPr>
      </w:pPr>
    </w:p>
    <w:p w14:paraId="3EADC6CC" w14:textId="2DCFD1C8" w:rsidR="002E19E0" w:rsidRDefault="002E19E0" w:rsidP="002E19E0">
      <w:pPr>
        <w:pStyle w:val="Prrafodelista"/>
        <w:spacing w:after="0" w:line="240" w:lineRule="auto"/>
        <w:ind w:left="502"/>
        <w:jc w:val="both"/>
        <w:rPr>
          <w:rFonts w:ascii="Arial" w:hAnsi="Arial" w:cs="Arial"/>
          <w:b/>
        </w:rPr>
      </w:pPr>
    </w:p>
    <w:p w14:paraId="18AFA56C" w14:textId="1C847A96" w:rsidR="00CB7E4A" w:rsidRDefault="00CB7E4A" w:rsidP="002E19E0">
      <w:pPr>
        <w:pStyle w:val="Prrafodelista"/>
        <w:spacing w:after="0" w:line="240" w:lineRule="auto"/>
        <w:ind w:left="502"/>
        <w:jc w:val="both"/>
        <w:rPr>
          <w:rFonts w:ascii="Arial" w:hAnsi="Arial" w:cs="Arial"/>
          <w:b/>
        </w:rPr>
      </w:pPr>
    </w:p>
    <w:p w14:paraId="215F8909" w14:textId="603277BC" w:rsidR="00CB7E4A" w:rsidRDefault="00CB7E4A" w:rsidP="002E19E0">
      <w:pPr>
        <w:pStyle w:val="Prrafodelista"/>
        <w:spacing w:after="0" w:line="240" w:lineRule="auto"/>
        <w:ind w:left="502"/>
        <w:jc w:val="both"/>
        <w:rPr>
          <w:rFonts w:ascii="Arial" w:hAnsi="Arial" w:cs="Arial"/>
          <w:b/>
        </w:rPr>
      </w:pPr>
    </w:p>
    <w:p w14:paraId="0B28487B" w14:textId="77777777" w:rsidR="00CB7E4A" w:rsidRPr="00C129E1" w:rsidRDefault="00CB7E4A" w:rsidP="002E19E0">
      <w:pPr>
        <w:pStyle w:val="Prrafodelista"/>
        <w:spacing w:after="0" w:line="240" w:lineRule="auto"/>
        <w:ind w:left="502"/>
        <w:jc w:val="both"/>
        <w:rPr>
          <w:rFonts w:ascii="Arial" w:hAnsi="Arial" w:cs="Arial"/>
          <w:b/>
        </w:rPr>
      </w:pPr>
    </w:p>
    <w:p w14:paraId="2BB04A24" w14:textId="77777777" w:rsidR="002E19E0" w:rsidRPr="00C129E1" w:rsidRDefault="002E19E0" w:rsidP="00220993">
      <w:pPr>
        <w:pStyle w:val="Prrafodelista"/>
        <w:numPr>
          <w:ilvl w:val="0"/>
          <w:numId w:val="43"/>
        </w:numPr>
        <w:spacing w:after="0" w:line="240" w:lineRule="auto"/>
        <w:ind w:left="502"/>
        <w:jc w:val="both"/>
        <w:rPr>
          <w:rFonts w:ascii="Arial" w:hAnsi="Arial" w:cs="Arial"/>
        </w:rPr>
      </w:pPr>
      <w:r w:rsidRPr="00C129E1">
        <w:rPr>
          <w:rFonts w:ascii="Arial" w:hAnsi="Arial" w:cs="Arial"/>
          <w:b/>
        </w:rPr>
        <w:t>Me uno para vivir mejor.</w:t>
      </w:r>
      <w:r w:rsidRPr="00C129E1">
        <w:rPr>
          <w:rFonts w:ascii="Arial" w:hAnsi="Arial" w:cs="Arial"/>
        </w:rPr>
        <w:t xml:space="preserve"> La campaña fue lanzada en el primer trimestre del año 2019, para continuar con esta campaña en los diferentes puntos de la ciudad de Bogotá, se continua durante los meses de julio, agosto y septiembre entrega de volantes, los cual ha permitido a la fecha impactar un aproximado de 520.414 ciudadanos.</w:t>
      </w:r>
    </w:p>
    <w:p w14:paraId="2645E063"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noProof/>
          <w:sz w:val="22"/>
          <w:szCs w:val="22"/>
          <w:lang w:eastAsia="es-ES"/>
        </w:rPr>
        <w:drawing>
          <wp:anchor distT="0" distB="0" distL="114300" distR="114300" simplePos="0" relativeHeight="251979776" behindDoc="1" locked="0" layoutInCell="1" allowOverlap="1" wp14:anchorId="0B79E566" wp14:editId="5E623552">
            <wp:simplePos x="0" y="0"/>
            <wp:positionH relativeFrom="column">
              <wp:posOffset>821055</wp:posOffset>
            </wp:positionH>
            <wp:positionV relativeFrom="paragraph">
              <wp:posOffset>11430</wp:posOffset>
            </wp:positionV>
            <wp:extent cx="1489075" cy="2678430"/>
            <wp:effectExtent l="0" t="0" r="0" b="7620"/>
            <wp:wrapTight wrapText="bothSides">
              <wp:wrapPolygon edited="0">
                <wp:start x="276" y="0"/>
                <wp:lineTo x="0" y="461"/>
                <wp:lineTo x="0" y="20740"/>
                <wp:lineTo x="276" y="21508"/>
                <wp:lineTo x="21001" y="21508"/>
                <wp:lineTo x="21278" y="20740"/>
                <wp:lineTo x="21278" y="461"/>
                <wp:lineTo x="21001" y="0"/>
                <wp:lineTo x="276"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489075" cy="267843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p>
    <w:p w14:paraId="61BE04B6" w14:textId="77777777" w:rsidR="002E19E0" w:rsidRPr="00C129E1" w:rsidRDefault="002E19E0" w:rsidP="002E19E0">
      <w:pPr>
        <w:spacing w:after="0" w:line="240" w:lineRule="auto"/>
        <w:jc w:val="both"/>
        <w:rPr>
          <w:rFonts w:ascii="Arial" w:eastAsiaTheme="minorHAnsi" w:hAnsi="Arial" w:cs="Arial"/>
          <w:sz w:val="22"/>
          <w:szCs w:val="22"/>
          <w:lang w:val="es-CO" w:eastAsia="en-US"/>
        </w:rPr>
      </w:pPr>
      <w:r w:rsidRPr="00C129E1">
        <w:rPr>
          <w:rFonts w:ascii="Arial" w:hAnsi="Arial" w:cs="Arial"/>
          <w:noProof/>
          <w:sz w:val="22"/>
          <w:szCs w:val="22"/>
          <w:lang w:eastAsia="es-ES"/>
        </w:rPr>
        <w:drawing>
          <wp:anchor distT="0" distB="0" distL="114300" distR="114300" simplePos="0" relativeHeight="251980800" behindDoc="1" locked="0" layoutInCell="1" allowOverlap="1" wp14:anchorId="78A47EA0" wp14:editId="599AB948">
            <wp:simplePos x="0" y="0"/>
            <wp:positionH relativeFrom="column">
              <wp:posOffset>2704018</wp:posOffset>
            </wp:positionH>
            <wp:positionV relativeFrom="paragraph">
              <wp:posOffset>28933</wp:posOffset>
            </wp:positionV>
            <wp:extent cx="2112010" cy="1195705"/>
            <wp:effectExtent l="0" t="0" r="2540" b="4445"/>
            <wp:wrapTight wrapText="bothSides">
              <wp:wrapPolygon edited="0">
                <wp:start x="195" y="0"/>
                <wp:lineTo x="0" y="1032"/>
                <wp:lineTo x="0" y="20992"/>
                <wp:lineTo x="195" y="21336"/>
                <wp:lineTo x="21236" y="21336"/>
                <wp:lineTo x="21431" y="20992"/>
                <wp:lineTo x="21431" y="1032"/>
                <wp:lineTo x="21236" y="0"/>
                <wp:lineTo x="195"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112010" cy="1195705"/>
                    </a:xfrm>
                    <a:prstGeom prst="rect">
                      <a:avLst/>
                    </a:prstGeom>
                    <a:effectLst>
                      <a:softEdge rad="76200"/>
                    </a:effectLst>
                  </pic:spPr>
                </pic:pic>
              </a:graphicData>
            </a:graphic>
          </wp:anchor>
        </w:drawing>
      </w:r>
    </w:p>
    <w:p w14:paraId="51C7B6A6" w14:textId="77777777" w:rsidR="002E19E0" w:rsidRPr="00C129E1" w:rsidRDefault="002E19E0" w:rsidP="002E19E0">
      <w:pPr>
        <w:spacing w:after="0" w:line="240" w:lineRule="auto"/>
        <w:jc w:val="both"/>
        <w:rPr>
          <w:rFonts w:ascii="Arial" w:eastAsiaTheme="minorHAnsi" w:hAnsi="Arial" w:cs="Arial"/>
          <w:sz w:val="22"/>
          <w:szCs w:val="22"/>
          <w:lang w:val="es-CO" w:eastAsia="en-US"/>
        </w:rPr>
      </w:pPr>
    </w:p>
    <w:p w14:paraId="75B6D3CB" w14:textId="77777777" w:rsidR="002E19E0" w:rsidRPr="00C129E1" w:rsidRDefault="002E19E0" w:rsidP="002E19E0">
      <w:pPr>
        <w:spacing w:after="0" w:line="240" w:lineRule="auto"/>
        <w:jc w:val="both"/>
        <w:rPr>
          <w:rFonts w:ascii="Arial" w:hAnsi="Arial" w:cs="Arial"/>
          <w:sz w:val="22"/>
          <w:szCs w:val="22"/>
        </w:rPr>
      </w:pPr>
    </w:p>
    <w:p w14:paraId="01E81C9E" w14:textId="77777777" w:rsidR="002E19E0" w:rsidRPr="00C129E1" w:rsidRDefault="002E19E0" w:rsidP="002E19E0">
      <w:pPr>
        <w:spacing w:after="0" w:line="240" w:lineRule="auto"/>
        <w:jc w:val="both"/>
        <w:rPr>
          <w:rFonts w:ascii="Arial" w:hAnsi="Arial" w:cs="Arial"/>
          <w:sz w:val="22"/>
          <w:szCs w:val="22"/>
        </w:rPr>
      </w:pPr>
    </w:p>
    <w:p w14:paraId="409E9544" w14:textId="77777777" w:rsidR="002E19E0" w:rsidRPr="00C129E1" w:rsidRDefault="002E19E0" w:rsidP="002E19E0">
      <w:pPr>
        <w:spacing w:after="0" w:line="240" w:lineRule="auto"/>
        <w:jc w:val="both"/>
        <w:rPr>
          <w:rFonts w:ascii="Arial" w:hAnsi="Arial" w:cs="Arial"/>
          <w:sz w:val="22"/>
          <w:szCs w:val="22"/>
        </w:rPr>
      </w:pPr>
    </w:p>
    <w:p w14:paraId="1ED13091" w14:textId="77777777" w:rsidR="002E19E0" w:rsidRPr="00C129E1" w:rsidRDefault="002E19E0" w:rsidP="002E19E0">
      <w:pPr>
        <w:spacing w:after="0" w:line="240" w:lineRule="auto"/>
        <w:jc w:val="both"/>
        <w:rPr>
          <w:rFonts w:ascii="Arial" w:hAnsi="Arial" w:cs="Arial"/>
          <w:sz w:val="22"/>
          <w:szCs w:val="22"/>
        </w:rPr>
      </w:pPr>
    </w:p>
    <w:p w14:paraId="5A40F381" w14:textId="77777777" w:rsidR="002E19E0" w:rsidRPr="00C129E1" w:rsidRDefault="002E19E0" w:rsidP="002E19E0">
      <w:pPr>
        <w:spacing w:after="0" w:line="240" w:lineRule="auto"/>
        <w:jc w:val="both"/>
        <w:rPr>
          <w:rFonts w:ascii="Arial" w:hAnsi="Arial" w:cs="Arial"/>
          <w:sz w:val="22"/>
          <w:szCs w:val="22"/>
        </w:rPr>
      </w:pPr>
    </w:p>
    <w:p w14:paraId="08CA8AFC"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noProof/>
          <w:sz w:val="22"/>
          <w:szCs w:val="22"/>
          <w:lang w:eastAsia="es-ES"/>
        </w:rPr>
        <w:drawing>
          <wp:anchor distT="0" distB="0" distL="114300" distR="114300" simplePos="0" relativeHeight="251981824" behindDoc="1" locked="0" layoutInCell="1" allowOverlap="1" wp14:anchorId="1FC2F46C" wp14:editId="152790FA">
            <wp:simplePos x="0" y="0"/>
            <wp:positionH relativeFrom="column">
              <wp:posOffset>2642700</wp:posOffset>
            </wp:positionH>
            <wp:positionV relativeFrom="paragraph">
              <wp:posOffset>125363</wp:posOffset>
            </wp:positionV>
            <wp:extent cx="2149475" cy="1230630"/>
            <wp:effectExtent l="0" t="0" r="3175" b="7620"/>
            <wp:wrapTight wrapText="bothSides">
              <wp:wrapPolygon edited="0">
                <wp:start x="191" y="0"/>
                <wp:lineTo x="0" y="334"/>
                <wp:lineTo x="0" y="20731"/>
                <wp:lineTo x="191" y="21399"/>
                <wp:lineTo x="21249" y="21399"/>
                <wp:lineTo x="21440" y="20731"/>
                <wp:lineTo x="21440" y="334"/>
                <wp:lineTo x="21249" y="0"/>
                <wp:lineTo x="191"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2149475" cy="123063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5D42A755" w14:textId="77777777" w:rsidR="002E19E0" w:rsidRPr="00C129E1" w:rsidRDefault="002E19E0" w:rsidP="002E19E0">
      <w:pPr>
        <w:spacing w:after="0" w:line="240" w:lineRule="auto"/>
        <w:jc w:val="both"/>
        <w:rPr>
          <w:rFonts w:ascii="Arial" w:hAnsi="Arial" w:cs="Arial"/>
          <w:sz w:val="22"/>
          <w:szCs w:val="22"/>
        </w:rPr>
      </w:pPr>
    </w:p>
    <w:p w14:paraId="611A5426" w14:textId="77777777" w:rsidR="002E19E0" w:rsidRPr="00C129E1" w:rsidRDefault="002E19E0" w:rsidP="002E19E0">
      <w:pPr>
        <w:spacing w:after="0" w:line="240" w:lineRule="auto"/>
        <w:jc w:val="both"/>
        <w:rPr>
          <w:rFonts w:ascii="Arial" w:hAnsi="Arial" w:cs="Arial"/>
          <w:sz w:val="22"/>
          <w:szCs w:val="22"/>
        </w:rPr>
      </w:pPr>
    </w:p>
    <w:p w14:paraId="4A1B21B3" w14:textId="77777777" w:rsidR="002E19E0" w:rsidRPr="00C129E1" w:rsidRDefault="002E19E0" w:rsidP="002E19E0">
      <w:pPr>
        <w:spacing w:after="0" w:line="240" w:lineRule="auto"/>
        <w:jc w:val="both"/>
        <w:rPr>
          <w:rFonts w:ascii="Arial" w:hAnsi="Arial" w:cs="Arial"/>
          <w:sz w:val="22"/>
          <w:szCs w:val="22"/>
        </w:rPr>
      </w:pPr>
    </w:p>
    <w:p w14:paraId="0DE8BF73" w14:textId="77777777" w:rsidR="002E19E0" w:rsidRPr="00C129E1" w:rsidRDefault="002E19E0" w:rsidP="002E19E0">
      <w:pPr>
        <w:spacing w:after="0" w:line="240" w:lineRule="auto"/>
        <w:jc w:val="both"/>
        <w:rPr>
          <w:rFonts w:ascii="Arial" w:hAnsi="Arial" w:cs="Arial"/>
          <w:sz w:val="22"/>
          <w:szCs w:val="22"/>
        </w:rPr>
      </w:pPr>
    </w:p>
    <w:p w14:paraId="35055613" w14:textId="77777777" w:rsidR="002E19E0" w:rsidRPr="00C129E1" w:rsidRDefault="002E19E0" w:rsidP="002E19E0">
      <w:pPr>
        <w:spacing w:after="0" w:line="240" w:lineRule="auto"/>
        <w:jc w:val="both"/>
        <w:rPr>
          <w:rFonts w:ascii="Arial" w:hAnsi="Arial" w:cs="Arial"/>
          <w:sz w:val="22"/>
          <w:szCs w:val="22"/>
        </w:rPr>
      </w:pPr>
    </w:p>
    <w:p w14:paraId="28C3F2B1" w14:textId="2AE1EA58" w:rsidR="002E19E0" w:rsidRDefault="002E19E0" w:rsidP="002E19E0">
      <w:pPr>
        <w:spacing w:after="0" w:line="240" w:lineRule="auto"/>
        <w:jc w:val="both"/>
        <w:rPr>
          <w:rFonts w:ascii="Arial" w:hAnsi="Arial" w:cs="Arial"/>
          <w:sz w:val="22"/>
          <w:szCs w:val="22"/>
        </w:rPr>
      </w:pPr>
    </w:p>
    <w:p w14:paraId="37E7FA33" w14:textId="77777777" w:rsidR="00CB7E4A" w:rsidRPr="00C129E1" w:rsidRDefault="00CB7E4A" w:rsidP="002E19E0">
      <w:pPr>
        <w:spacing w:after="0" w:line="240" w:lineRule="auto"/>
        <w:jc w:val="both"/>
        <w:rPr>
          <w:rFonts w:ascii="Arial" w:hAnsi="Arial" w:cs="Arial"/>
          <w:sz w:val="22"/>
          <w:szCs w:val="22"/>
        </w:rPr>
      </w:pPr>
    </w:p>
    <w:p w14:paraId="00423756" w14:textId="77777777" w:rsidR="002E19E0" w:rsidRPr="00C129E1" w:rsidRDefault="002E19E0" w:rsidP="002E19E0">
      <w:pPr>
        <w:spacing w:after="0" w:line="240" w:lineRule="auto"/>
        <w:jc w:val="both"/>
        <w:rPr>
          <w:rFonts w:ascii="Arial" w:hAnsi="Arial" w:cs="Arial"/>
          <w:sz w:val="22"/>
          <w:szCs w:val="22"/>
        </w:rPr>
      </w:pPr>
    </w:p>
    <w:p w14:paraId="313E39C9" w14:textId="6C2D0536" w:rsidR="002E19E0" w:rsidRPr="00CB7E4A" w:rsidRDefault="002E19E0" w:rsidP="00220993">
      <w:pPr>
        <w:pStyle w:val="Prrafodelista"/>
        <w:numPr>
          <w:ilvl w:val="0"/>
          <w:numId w:val="43"/>
        </w:numPr>
        <w:spacing w:after="0" w:line="240" w:lineRule="auto"/>
        <w:ind w:left="502"/>
        <w:jc w:val="both"/>
        <w:rPr>
          <w:rFonts w:ascii="Arial" w:hAnsi="Arial" w:cs="Arial"/>
        </w:rPr>
      </w:pPr>
      <w:r w:rsidRPr="00CB7E4A">
        <w:rPr>
          <w:rFonts w:ascii="Arial" w:hAnsi="Arial" w:cs="Arial"/>
          <w:b/>
        </w:rPr>
        <w:t>LINEA  195</w:t>
      </w:r>
      <w:r w:rsidRPr="00CB7E4A">
        <w:rPr>
          <w:rFonts w:ascii="Arial" w:hAnsi="Arial" w:cs="Arial"/>
        </w:rPr>
        <w:t>. Con el fin de generar un mecanismo de comunicación entre el ciudadano y la entidad, la Secretaría de Seguridad puso a disposición agentes capacitados para que brindar a los ciudadanos información relacionada con el código de policía.  Durante este trimestre se recibió las siguientes llamadas:</w:t>
      </w:r>
    </w:p>
    <w:p w14:paraId="3B3BB3A1" w14:textId="77777777" w:rsidR="002E19E0" w:rsidRPr="00C129E1" w:rsidRDefault="002E19E0" w:rsidP="002E19E0">
      <w:pPr>
        <w:spacing w:after="0" w:line="240" w:lineRule="auto"/>
        <w:jc w:val="both"/>
        <w:rPr>
          <w:rFonts w:ascii="Arial" w:hAnsi="Arial" w:cs="Arial"/>
          <w:sz w:val="22"/>
          <w:szCs w:val="22"/>
        </w:rPr>
      </w:pPr>
    </w:p>
    <w:tbl>
      <w:tblPr>
        <w:tblW w:w="4720" w:type="dxa"/>
        <w:jc w:val="center"/>
        <w:tblCellMar>
          <w:left w:w="70" w:type="dxa"/>
          <w:right w:w="70" w:type="dxa"/>
        </w:tblCellMar>
        <w:tblLook w:val="04A0" w:firstRow="1" w:lastRow="0" w:firstColumn="1" w:lastColumn="0" w:noHBand="0" w:noVBand="1"/>
      </w:tblPr>
      <w:tblGrid>
        <w:gridCol w:w="1301"/>
        <w:gridCol w:w="1480"/>
        <w:gridCol w:w="2040"/>
      </w:tblGrid>
      <w:tr w:rsidR="002E19E0" w:rsidRPr="00C129E1" w14:paraId="46E74A76" w14:textId="77777777" w:rsidTr="00AF03E3">
        <w:trPr>
          <w:trHeight w:val="409"/>
          <w:jc w:val="center"/>
        </w:trPr>
        <w:tc>
          <w:tcPr>
            <w:tcW w:w="120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7C66F8A2" w14:textId="77777777" w:rsidR="002E19E0" w:rsidRPr="007444E4" w:rsidRDefault="002E19E0" w:rsidP="00CB7E4A">
            <w:pPr>
              <w:spacing w:after="0" w:line="240" w:lineRule="auto"/>
              <w:jc w:val="center"/>
              <w:rPr>
                <w:rFonts w:ascii="Arial" w:hAnsi="Arial" w:cs="Arial"/>
                <w:b/>
                <w:bCs/>
                <w:sz w:val="18"/>
                <w:szCs w:val="18"/>
              </w:rPr>
            </w:pPr>
            <w:r w:rsidRPr="007444E4">
              <w:rPr>
                <w:rFonts w:ascii="Arial" w:hAnsi="Arial" w:cs="Arial"/>
                <w:b/>
                <w:bCs/>
                <w:sz w:val="18"/>
                <w:szCs w:val="18"/>
              </w:rPr>
              <w:t>MES</w:t>
            </w:r>
          </w:p>
        </w:tc>
        <w:tc>
          <w:tcPr>
            <w:tcW w:w="1480" w:type="dxa"/>
            <w:tcBorders>
              <w:top w:val="single" w:sz="4" w:space="0" w:color="auto"/>
              <w:left w:val="nil"/>
              <w:bottom w:val="single" w:sz="4" w:space="0" w:color="auto"/>
              <w:right w:val="single" w:sz="4" w:space="0" w:color="auto"/>
            </w:tcBorders>
            <w:shd w:val="clear" w:color="000000" w:fill="F4B084"/>
            <w:vAlign w:val="bottom"/>
            <w:hideMark/>
          </w:tcPr>
          <w:p w14:paraId="155D5431" w14:textId="77777777" w:rsidR="002E19E0" w:rsidRPr="007444E4" w:rsidRDefault="002E19E0" w:rsidP="00CB7E4A">
            <w:pPr>
              <w:spacing w:after="0" w:line="240" w:lineRule="auto"/>
              <w:jc w:val="center"/>
              <w:rPr>
                <w:rFonts w:ascii="Arial" w:hAnsi="Arial" w:cs="Arial"/>
                <w:b/>
                <w:bCs/>
                <w:sz w:val="18"/>
                <w:szCs w:val="18"/>
              </w:rPr>
            </w:pPr>
            <w:r w:rsidRPr="007444E4">
              <w:rPr>
                <w:rFonts w:ascii="Arial" w:hAnsi="Arial" w:cs="Arial"/>
                <w:b/>
                <w:bCs/>
                <w:sz w:val="18"/>
                <w:szCs w:val="18"/>
              </w:rPr>
              <w:t>LLAMADAS OFRECIDAS</w:t>
            </w:r>
          </w:p>
        </w:tc>
        <w:tc>
          <w:tcPr>
            <w:tcW w:w="2040" w:type="dxa"/>
            <w:tcBorders>
              <w:top w:val="single" w:sz="4" w:space="0" w:color="auto"/>
              <w:left w:val="nil"/>
              <w:bottom w:val="single" w:sz="4" w:space="0" w:color="auto"/>
              <w:right w:val="single" w:sz="4" w:space="0" w:color="auto"/>
            </w:tcBorders>
            <w:shd w:val="clear" w:color="000000" w:fill="F4B084"/>
            <w:vAlign w:val="bottom"/>
            <w:hideMark/>
          </w:tcPr>
          <w:p w14:paraId="3873A0A9" w14:textId="77777777" w:rsidR="002E19E0" w:rsidRPr="007444E4" w:rsidRDefault="002E19E0" w:rsidP="00CB7E4A">
            <w:pPr>
              <w:spacing w:after="0" w:line="240" w:lineRule="auto"/>
              <w:jc w:val="center"/>
              <w:rPr>
                <w:rFonts w:ascii="Arial" w:hAnsi="Arial" w:cs="Arial"/>
                <w:b/>
                <w:bCs/>
                <w:sz w:val="18"/>
                <w:szCs w:val="18"/>
              </w:rPr>
            </w:pPr>
            <w:r w:rsidRPr="007444E4">
              <w:rPr>
                <w:rFonts w:ascii="Arial" w:hAnsi="Arial" w:cs="Arial"/>
                <w:b/>
                <w:bCs/>
                <w:sz w:val="18"/>
                <w:szCs w:val="18"/>
              </w:rPr>
              <w:t>LLAMADAS CONTESTADAS</w:t>
            </w:r>
          </w:p>
        </w:tc>
      </w:tr>
      <w:tr w:rsidR="002E19E0" w:rsidRPr="00C129E1" w14:paraId="037E6009" w14:textId="77777777" w:rsidTr="002E19E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206D41" w14:textId="77777777" w:rsidR="002E19E0" w:rsidRPr="007444E4" w:rsidRDefault="002E19E0" w:rsidP="002E19E0">
            <w:pPr>
              <w:spacing w:after="0" w:line="240" w:lineRule="auto"/>
              <w:jc w:val="both"/>
              <w:rPr>
                <w:rFonts w:ascii="Arial" w:hAnsi="Arial" w:cs="Arial"/>
                <w:sz w:val="18"/>
                <w:szCs w:val="18"/>
              </w:rPr>
            </w:pPr>
            <w:r w:rsidRPr="007444E4">
              <w:rPr>
                <w:rFonts w:ascii="Arial" w:hAnsi="Arial" w:cs="Arial"/>
                <w:sz w:val="18"/>
                <w:szCs w:val="18"/>
              </w:rPr>
              <w:t>JULIO</w:t>
            </w:r>
          </w:p>
        </w:tc>
        <w:tc>
          <w:tcPr>
            <w:tcW w:w="1480" w:type="dxa"/>
            <w:tcBorders>
              <w:top w:val="nil"/>
              <w:left w:val="nil"/>
              <w:bottom w:val="single" w:sz="4" w:space="0" w:color="auto"/>
              <w:right w:val="single" w:sz="4" w:space="0" w:color="auto"/>
            </w:tcBorders>
            <w:shd w:val="clear" w:color="auto" w:fill="auto"/>
            <w:noWrap/>
            <w:vAlign w:val="bottom"/>
            <w:hideMark/>
          </w:tcPr>
          <w:p w14:paraId="210C2F08" w14:textId="77777777" w:rsidR="002E19E0" w:rsidRPr="007444E4" w:rsidRDefault="002E19E0" w:rsidP="007444E4">
            <w:pPr>
              <w:spacing w:after="0" w:line="240" w:lineRule="auto"/>
              <w:jc w:val="center"/>
              <w:rPr>
                <w:rFonts w:ascii="Arial" w:hAnsi="Arial" w:cs="Arial"/>
                <w:sz w:val="18"/>
                <w:szCs w:val="18"/>
              </w:rPr>
            </w:pPr>
            <w:r w:rsidRPr="007444E4">
              <w:rPr>
                <w:rFonts w:ascii="Arial" w:hAnsi="Arial" w:cs="Arial"/>
                <w:sz w:val="18"/>
                <w:szCs w:val="18"/>
              </w:rPr>
              <w:t>669</w:t>
            </w:r>
          </w:p>
        </w:tc>
        <w:tc>
          <w:tcPr>
            <w:tcW w:w="2040" w:type="dxa"/>
            <w:tcBorders>
              <w:top w:val="nil"/>
              <w:left w:val="nil"/>
              <w:bottom w:val="single" w:sz="4" w:space="0" w:color="auto"/>
              <w:right w:val="single" w:sz="4" w:space="0" w:color="auto"/>
            </w:tcBorders>
            <w:shd w:val="clear" w:color="auto" w:fill="auto"/>
            <w:noWrap/>
            <w:vAlign w:val="bottom"/>
            <w:hideMark/>
          </w:tcPr>
          <w:p w14:paraId="6B750644" w14:textId="77777777" w:rsidR="002E19E0" w:rsidRPr="007444E4" w:rsidRDefault="002E19E0" w:rsidP="007444E4">
            <w:pPr>
              <w:spacing w:after="0" w:line="240" w:lineRule="auto"/>
              <w:jc w:val="center"/>
              <w:rPr>
                <w:rFonts w:ascii="Arial" w:hAnsi="Arial" w:cs="Arial"/>
                <w:sz w:val="18"/>
                <w:szCs w:val="18"/>
              </w:rPr>
            </w:pPr>
            <w:r w:rsidRPr="007444E4">
              <w:rPr>
                <w:rFonts w:ascii="Arial" w:hAnsi="Arial" w:cs="Arial"/>
                <w:sz w:val="18"/>
                <w:szCs w:val="18"/>
              </w:rPr>
              <w:t>629</w:t>
            </w:r>
          </w:p>
        </w:tc>
      </w:tr>
      <w:tr w:rsidR="002E19E0" w:rsidRPr="00C129E1" w14:paraId="4DB4610B" w14:textId="77777777" w:rsidTr="002E19E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36DA2A" w14:textId="77777777" w:rsidR="002E19E0" w:rsidRPr="007444E4" w:rsidRDefault="002E19E0" w:rsidP="002E19E0">
            <w:pPr>
              <w:spacing w:after="0" w:line="240" w:lineRule="auto"/>
              <w:jc w:val="both"/>
              <w:rPr>
                <w:rFonts w:ascii="Arial" w:hAnsi="Arial" w:cs="Arial"/>
                <w:sz w:val="18"/>
                <w:szCs w:val="18"/>
              </w:rPr>
            </w:pPr>
            <w:r w:rsidRPr="007444E4">
              <w:rPr>
                <w:rFonts w:ascii="Arial" w:hAnsi="Arial" w:cs="Arial"/>
                <w:sz w:val="18"/>
                <w:szCs w:val="18"/>
              </w:rPr>
              <w:t>AGOSTO</w:t>
            </w:r>
          </w:p>
        </w:tc>
        <w:tc>
          <w:tcPr>
            <w:tcW w:w="1480" w:type="dxa"/>
            <w:tcBorders>
              <w:top w:val="nil"/>
              <w:left w:val="nil"/>
              <w:bottom w:val="single" w:sz="4" w:space="0" w:color="auto"/>
              <w:right w:val="single" w:sz="4" w:space="0" w:color="auto"/>
            </w:tcBorders>
            <w:shd w:val="clear" w:color="auto" w:fill="auto"/>
            <w:noWrap/>
            <w:vAlign w:val="bottom"/>
            <w:hideMark/>
          </w:tcPr>
          <w:p w14:paraId="2D5C4D22" w14:textId="77777777" w:rsidR="002E19E0" w:rsidRPr="007444E4" w:rsidRDefault="002E19E0" w:rsidP="007444E4">
            <w:pPr>
              <w:spacing w:after="0" w:line="240" w:lineRule="auto"/>
              <w:jc w:val="center"/>
              <w:rPr>
                <w:rFonts w:ascii="Arial" w:hAnsi="Arial" w:cs="Arial"/>
                <w:sz w:val="18"/>
                <w:szCs w:val="18"/>
              </w:rPr>
            </w:pPr>
            <w:r w:rsidRPr="007444E4">
              <w:rPr>
                <w:rFonts w:ascii="Arial" w:hAnsi="Arial" w:cs="Arial"/>
                <w:sz w:val="18"/>
                <w:szCs w:val="18"/>
              </w:rPr>
              <w:t>749</w:t>
            </w:r>
          </w:p>
        </w:tc>
        <w:tc>
          <w:tcPr>
            <w:tcW w:w="2040" w:type="dxa"/>
            <w:tcBorders>
              <w:top w:val="nil"/>
              <w:left w:val="nil"/>
              <w:bottom w:val="single" w:sz="4" w:space="0" w:color="auto"/>
              <w:right w:val="single" w:sz="4" w:space="0" w:color="auto"/>
            </w:tcBorders>
            <w:shd w:val="clear" w:color="auto" w:fill="auto"/>
            <w:noWrap/>
            <w:vAlign w:val="bottom"/>
            <w:hideMark/>
          </w:tcPr>
          <w:p w14:paraId="4907DCF4" w14:textId="77777777" w:rsidR="002E19E0" w:rsidRPr="007444E4" w:rsidRDefault="002E19E0" w:rsidP="007444E4">
            <w:pPr>
              <w:spacing w:after="0" w:line="240" w:lineRule="auto"/>
              <w:jc w:val="center"/>
              <w:rPr>
                <w:rFonts w:ascii="Arial" w:hAnsi="Arial" w:cs="Arial"/>
                <w:sz w:val="18"/>
                <w:szCs w:val="18"/>
              </w:rPr>
            </w:pPr>
            <w:r w:rsidRPr="007444E4">
              <w:rPr>
                <w:rFonts w:ascii="Arial" w:hAnsi="Arial" w:cs="Arial"/>
                <w:sz w:val="18"/>
                <w:szCs w:val="18"/>
              </w:rPr>
              <w:t>656</w:t>
            </w:r>
          </w:p>
        </w:tc>
      </w:tr>
      <w:tr w:rsidR="002E19E0" w:rsidRPr="00C129E1" w14:paraId="5AD10525" w14:textId="77777777" w:rsidTr="002E19E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FBCC1F" w14:textId="77777777" w:rsidR="002E19E0" w:rsidRPr="007444E4" w:rsidRDefault="002E19E0" w:rsidP="002E19E0">
            <w:pPr>
              <w:spacing w:after="0" w:line="240" w:lineRule="auto"/>
              <w:jc w:val="both"/>
              <w:rPr>
                <w:rFonts w:ascii="Arial" w:hAnsi="Arial" w:cs="Arial"/>
                <w:sz w:val="18"/>
                <w:szCs w:val="18"/>
              </w:rPr>
            </w:pPr>
            <w:r w:rsidRPr="007444E4">
              <w:rPr>
                <w:rFonts w:ascii="Arial" w:hAnsi="Arial" w:cs="Arial"/>
                <w:sz w:val="18"/>
                <w:szCs w:val="18"/>
              </w:rPr>
              <w:t>SEPTIEMBRE</w:t>
            </w:r>
          </w:p>
        </w:tc>
        <w:tc>
          <w:tcPr>
            <w:tcW w:w="1480" w:type="dxa"/>
            <w:tcBorders>
              <w:top w:val="nil"/>
              <w:left w:val="nil"/>
              <w:bottom w:val="single" w:sz="4" w:space="0" w:color="auto"/>
              <w:right w:val="single" w:sz="4" w:space="0" w:color="auto"/>
            </w:tcBorders>
            <w:shd w:val="clear" w:color="auto" w:fill="auto"/>
            <w:noWrap/>
            <w:vAlign w:val="bottom"/>
            <w:hideMark/>
          </w:tcPr>
          <w:p w14:paraId="25D29509" w14:textId="77777777" w:rsidR="002E19E0" w:rsidRPr="007444E4" w:rsidRDefault="002E19E0" w:rsidP="007444E4">
            <w:pPr>
              <w:spacing w:after="0" w:line="240" w:lineRule="auto"/>
              <w:jc w:val="center"/>
              <w:rPr>
                <w:rFonts w:ascii="Arial" w:hAnsi="Arial" w:cs="Arial"/>
                <w:sz w:val="18"/>
                <w:szCs w:val="18"/>
              </w:rPr>
            </w:pPr>
            <w:r w:rsidRPr="007444E4">
              <w:rPr>
                <w:rFonts w:ascii="Arial" w:hAnsi="Arial" w:cs="Arial"/>
                <w:sz w:val="18"/>
                <w:szCs w:val="18"/>
              </w:rPr>
              <w:t>712</w:t>
            </w:r>
          </w:p>
        </w:tc>
        <w:tc>
          <w:tcPr>
            <w:tcW w:w="2040" w:type="dxa"/>
            <w:tcBorders>
              <w:top w:val="nil"/>
              <w:left w:val="nil"/>
              <w:bottom w:val="single" w:sz="4" w:space="0" w:color="auto"/>
              <w:right w:val="single" w:sz="4" w:space="0" w:color="auto"/>
            </w:tcBorders>
            <w:shd w:val="clear" w:color="auto" w:fill="auto"/>
            <w:noWrap/>
            <w:vAlign w:val="bottom"/>
            <w:hideMark/>
          </w:tcPr>
          <w:p w14:paraId="1AAC3098" w14:textId="77777777" w:rsidR="002E19E0" w:rsidRPr="007444E4" w:rsidRDefault="002E19E0" w:rsidP="007444E4">
            <w:pPr>
              <w:spacing w:after="0" w:line="240" w:lineRule="auto"/>
              <w:jc w:val="center"/>
              <w:rPr>
                <w:rFonts w:ascii="Arial" w:hAnsi="Arial" w:cs="Arial"/>
                <w:sz w:val="18"/>
                <w:szCs w:val="18"/>
              </w:rPr>
            </w:pPr>
            <w:r w:rsidRPr="007444E4">
              <w:rPr>
                <w:rFonts w:ascii="Arial" w:hAnsi="Arial" w:cs="Arial"/>
                <w:sz w:val="18"/>
                <w:szCs w:val="18"/>
              </w:rPr>
              <w:t>646</w:t>
            </w:r>
          </w:p>
        </w:tc>
      </w:tr>
      <w:tr w:rsidR="002E19E0" w:rsidRPr="00C129E1" w14:paraId="565A8146" w14:textId="77777777" w:rsidTr="002E19E0">
        <w:trPr>
          <w:trHeight w:val="300"/>
          <w:jc w:val="center"/>
        </w:trPr>
        <w:tc>
          <w:tcPr>
            <w:tcW w:w="1200" w:type="dxa"/>
            <w:tcBorders>
              <w:top w:val="nil"/>
              <w:left w:val="single" w:sz="4" w:space="0" w:color="auto"/>
              <w:bottom w:val="single" w:sz="4" w:space="0" w:color="auto"/>
              <w:right w:val="single" w:sz="4" w:space="0" w:color="auto"/>
            </w:tcBorders>
            <w:shd w:val="clear" w:color="000000" w:fill="A9D08E"/>
            <w:noWrap/>
            <w:vAlign w:val="bottom"/>
            <w:hideMark/>
          </w:tcPr>
          <w:p w14:paraId="1FBF32B0" w14:textId="77777777" w:rsidR="002E19E0" w:rsidRPr="007444E4" w:rsidRDefault="002E19E0" w:rsidP="002E19E0">
            <w:pPr>
              <w:spacing w:after="0" w:line="240" w:lineRule="auto"/>
              <w:jc w:val="both"/>
              <w:rPr>
                <w:rFonts w:ascii="Arial" w:hAnsi="Arial" w:cs="Arial"/>
                <w:sz w:val="18"/>
                <w:szCs w:val="18"/>
              </w:rPr>
            </w:pPr>
            <w:r w:rsidRPr="007444E4">
              <w:rPr>
                <w:rFonts w:ascii="Arial" w:hAnsi="Arial" w:cs="Arial"/>
                <w:sz w:val="18"/>
                <w:szCs w:val="18"/>
              </w:rPr>
              <w:t>TOTALES</w:t>
            </w:r>
          </w:p>
        </w:tc>
        <w:tc>
          <w:tcPr>
            <w:tcW w:w="1480" w:type="dxa"/>
            <w:tcBorders>
              <w:top w:val="nil"/>
              <w:left w:val="nil"/>
              <w:bottom w:val="single" w:sz="4" w:space="0" w:color="auto"/>
              <w:right w:val="single" w:sz="4" w:space="0" w:color="auto"/>
            </w:tcBorders>
            <w:shd w:val="clear" w:color="000000" w:fill="A9D08E"/>
            <w:noWrap/>
            <w:vAlign w:val="bottom"/>
            <w:hideMark/>
          </w:tcPr>
          <w:p w14:paraId="0508400A" w14:textId="77777777" w:rsidR="002E19E0" w:rsidRPr="007444E4" w:rsidRDefault="002E19E0" w:rsidP="007444E4">
            <w:pPr>
              <w:spacing w:after="0" w:line="240" w:lineRule="auto"/>
              <w:jc w:val="center"/>
              <w:rPr>
                <w:rFonts w:ascii="Arial" w:hAnsi="Arial" w:cs="Arial"/>
                <w:sz w:val="18"/>
                <w:szCs w:val="18"/>
              </w:rPr>
            </w:pPr>
            <w:r w:rsidRPr="007444E4">
              <w:rPr>
                <w:rFonts w:ascii="Arial" w:hAnsi="Arial" w:cs="Arial"/>
                <w:sz w:val="18"/>
                <w:szCs w:val="18"/>
              </w:rPr>
              <w:t>2130</w:t>
            </w:r>
          </w:p>
        </w:tc>
        <w:tc>
          <w:tcPr>
            <w:tcW w:w="2040" w:type="dxa"/>
            <w:tcBorders>
              <w:top w:val="nil"/>
              <w:left w:val="nil"/>
              <w:bottom w:val="single" w:sz="4" w:space="0" w:color="auto"/>
              <w:right w:val="single" w:sz="4" w:space="0" w:color="auto"/>
            </w:tcBorders>
            <w:shd w:val="clear" w:color="000000" w:fill="A9D08E"/>
            <w:noWrap/>
            <w:vAlign w:val="bottom"/>
            <w:hideMark/>
          </w:tcPr>
          <w:p w14:paraId="288D78A8" w14:textId="77777777" w:rsidR="002E19E0" w:rsidRPr="007444E4" w:rsidRDefault="002E19E0" w:rsidP="007444E4">
            <w:pPr>
              <w:spacing w:after="0" w:line="240" w:lineRule="auto"/>
              <w:jc w:val="center"/>
              <w:rPr>
                <w:rFonts w:ascii="Arial" w:hAnsi="Arial" w:cs="Arial"/>
                <w:sz w:val="18"/>
                <w:szCs w:val="18"/>
              </w:rPr>
            </w:pPr>
            <w:r w:rsidRPr="007444E4">
              <w:rPr>
                <w:rFonts w:ascii="Arial" w:hAnsi="Arial" w:cs="Arial"/>
                <w:sz w:val="18"/>
                <w:szCs w:val="18"/>
              </w:rPr>
              <w:t>1931</w:t>
            </w:r>
          </w:p>
        </w:tc>
      </w:tr>
    </w:tbl>
    <w:p w14:paraId="691E35C4" w14:textId="77777777" w:rsidR="002E19E0" w:rsidRPr="00C129E1" w:rsidRDefault="002E19E0" w:rsidP="002E19E0">
      <w:pPr>
        <w:pStyle w:val="Prrafodelista"/>
        <w:spacing w:after="0" w:line="240" w:lineRule="auto"/>
        <w:jc w:val="both"/>
        <w:rPr>
          <w:rFonts w:ascii="Arial" w:hAnsi="Arial" w:cs="Arial"/>
        </w:rPr>
      </w:pPr>
    </w:p>
    <w:p w14:paraId="211DCDDD"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b/>
          <w:sz w:val="22"/>
          <w:szCs w:val="22"/>
        </w:rPr>
        <w:lastRenderedPageBreak/>
        <w:t xml:space="preserve">Beneficios: </w:t>
      </w:r>
      <w:r w:rsidRPr="00C129E1">
        <w:rPr>
          <w:rFonts w:ascii="Arial" w:hAnsi="Arial" w:cs="Arial"/>
          <w:sz w:val="22"/>
          <w:szCs w:val="22"/>
        </w:rPr>
        <w:t>Fortalecimiento de la cultura ciudadana y prevención de comportamientos contrarios a la convivencia.</w:t>
      </w:r>
    </w:p>
    <w:p w14:paraId="40B59169" w14:textId="77777777" w:rsidR="002E19E0" w:rsidRPr="00C129E1" w:rsidRDefault="002E19E0" w:rsidP="002E19E0">
      <w:pPr>
        <w:spacing w:after="0" w:line="240" w:lineRule="auto"/>
        <w:jc w:val="both"/>
        <w:rPr>
          <w:rFonts w:ascii="Arial" w:hAnsi="Arial" w:cs="Arial"/>
          <w:b/>
          <w:sz w:val="22"/>
          <w:szCs w:val="22"/>
        </w:rPr>
      </w:pPr>
    </w:p>
    <w:p w14:paraId="10983F04" w14:textId="77777777" w:rsidR="002E19E0" w:rsidRPr="00C129E1" w:rsidRDefault="002E19E0" w:rsidP="002E19E0">
      <w:pPr>
        <w:spacing w:after="0" w:line="240" w:lineRule="auto"/>
        <w:jc w:val="both"/>
        <w:rPr>
          <w:rFonts w:ascii="Arial" w:hAnsi="Arial" w:cs="Arial"/>
          <w:b/>
          <w:sz w:val="22"/>
          <w:szCs w:val="22"/>
        </w:rPr>
      </w:pPr>
      <w:r w:rsidRPr="00C129E1">
        <w:rPr>
          <w:rFonts w:ascii="Arial" w:hAnsi="Arial" w:cs="Arial"/>
          <w:b/>
          <w:sz w:val="22"/>
          <w:szCs w:val="22"/>
        </w:rPr>
        <w:t xml:space="preserve">Principales Dificultades: </w:t>
      </w:r>
    </w:p>
    <w:p w14:paraId="3BB63613" w14:textId="77777777" w:rsidR="002E19E0" w:rsidRPr="00C129E1" w:rsidRDefault="002E19E0" w:rsidP="002E19E0">
      <w:pPr>
        <w:spacing w:after="0" w:line="240" w:lineRule="auto"/>
        <w:jc w:val="both"/>
        <w:rPr>
          <w:rFonts w:ascii="Arial" w:hAnsi="Arial" w:cs="Arial"/>
          <w:b/>
          <w:sz w:val="22"/>
          <w:szCs w:val="22"/>
        </w:rPr>
      </w:pPr>
    </w:p>
    <w:p w14:paraId="58454487" w14:textId="77777777" w:rsidR="002E19E0" w:rsidRPr="00C129E1" w:rsidRDefault="002E19E0" w:rsidP="00220993">
      <w:pPr>
        <w:pStyle w:val="Prrafodelista"/>
        <w:numPr>
          <w:ilvl w:val="0"/>
          <w:numId w:val="44"/>
        </w:numPr>
        <w:spacing w:after="0" w:line="240" w:lineRule="auto"/>
        <w:ind w:left="284" w:hanging="284"/>
        <w:jc w:val="both"/>
        <w:rPr>
          <w:rFonts w:ascii="Arial" w:hAnsi="Arial" w:cs="Arial"/>
        </w:rPr>
      </w:pPr>
      <w:r w:rsidRPr="00C129E1">
        <w:rPr>
          <w:rFonts w:ascii="Arial" w:hAnsi="Arial" w:cs="Arial"/>
        </w:rPr>
        <w:t>Renuencia de algunos jóvenes a conocer y aplicar las normas de convivencia para mejorar la cultura ciudadana y la vida en la ciudad.</w:t>
      </w:r>
    </w:p>
    <w:p w14:paraId="7462CFC6" w14:textId="6EEBC3A8" w:rsidR="002E19E0" w:rsidRDefault="002E19E0" w:rsidP="00220993">
      <w:pPr>
        <w:pStyle w:val="Prrafodelista"/>
        <w:numPr>
          <w:ilvl w:val="0"/>
          <w:numId w:val="44"/>
        </w:numPr>
        <w:spacing w:after="0" w:line="240" w:lineRule="auto"/>
        <w:ind w:left="284" w:hanging="284"/>
        <w:jc w:val="both"/>
        <w:rPr>
          <w:rFonts w:ascii="Arial" w:hAnsi="Arial" w:cs="Arial"/>
        </w:rPr>
      </w:pPr>
      <w:r w:rsidRPr="00C129E1">
        <w:rPr>
          <w:rFonts w:ascii="Arial" w:hAnsi="Arial" w:cs="Arial"/>
        </w:rPr>
        <w:t>Indiferencia de algunos transeúntes y usuarios del sistema Transmilenio en relación con la campaña.</w:t>
      </w:r>
    </w:p>
    <w:p w14:paraId="65BDF060" w14:textId="77777777" w:rsidR="007444E4" w:rsidRPr="007444E4" w:rsidRDefault="007444E4" w:rsidP="007444E4">
      <w:pPr>
        <w:spacing w:after="0" w:line="240" w:lineRule="auto"/>
        <w:jc w:val="both"/>
        <w:rPr>
          <w:rFonts w:ascii="Arial" w:hAnsi="Arial" w:cs="Arial"/>
        </w:rPr>
      </w:pPr>
    </w:p>
    <w:p w14:paraId="0DC9CBE1" w14:textId="77777777" w:rsidR="002E19E0" w:rsidRPr="00C129E1" w:rsidRDefault="002E19E0" w:rsidP="002E19E0">
      <w:pPr>
        <w:spacing w:after="0" w:line="240" w:lineRule="auto"/>
        <w:jc w:val="both"/>
        <w:rPr>
          <w:rFonts w:ascii="Arial" w:hAnsi="Arial" w:cs="Arial"/>
          <w:sz w:val="22"/>
          <w:szCs w:val="22"/>
        </w:rPr>
      </w:pPr>
      <w:r w:rsidRPr="00C129E1">
        <w:rPr>
          <w:rFonts w:ascii="Arial" w:hAnsi="Arial" w:cs="Arial"/>
          <w:b/>
          <w:sz w:val="22"/>
          <w:szCs w:val="22"/>
        </w:rPr>
        <w:t>Principales impactos que se espera lograr:</w:t>
      </w:r>
      <w:r w:rsidRPr="00C129E1">
        <w:rPr>
          <w:rFonts w:ascii="Arial" w:hAnsi="Arial" w:cs="Arial"/>
          <w:sz w:val="22"/>
          <w:szCs w:val="22"/>
        </w:rPr>
        <w:t xml:space="preserve">  </w:t>
      </w:r>
    </w:p>
    <w:p w14:paraId="119F2E6A" w14:textId="77777777" w:rsidR="002E19E0" w:rsidRPr="00C129E1" w:rsidRDefault="002E19E0" w:rsidP="002E19E0">
      <w:pPr>
        <w:spacing w:after="0" w:line="240" w:lineRule="auto"/>
        <w:jc w:val="both"/>
        <w:rPr>
          <w:rFonts w:ascii="Arial" w:hAnsi="Arial" w:cs="Arial"/>
          <w:sz w:val="22"/>
          <w:szCs w:val="22"/>
        </w:rPr>
      </w:pPr>
    </w:p>
    <w:p w14:paraId="22C44A6A" w14:textId="77777777" w:rsidR="002E19E0" w:rsidRPr="00C129E1" w:rsidRDefault="002E19E0" w:rsidP="00220993">
      <w:pPr>
        <w:pStyle w:val="Prrafodelista"/>
        <w:numPr>
          <w:ilvl w:val="0"/>
          <w:numId w:val="45"/>
        </w:numPr>
        <w:spacing w:after="0" w:line="240" w:lineRule="auto"/>
        <w:ind w:left="284" w:hanging="284"/>
        <w:jc w:val="both"/>
        <w:rPr>
          <w:rFonts w:ascii="Arial" w:hAnsi="Arial" w:cs="Arial"/>
        </w:rPr>
      </w:pPr>
      <w:r w:rsidRPr="00C129E1">
        <w:rPr>
          <w:rFonts w:ascii="Arial" w:hAnsi="Arial" w:cs="Arial"/>
        </w:rPr>
        <w:t>Aumento en el número de personas que comprenden y aplican las normas de convivencia.</w:t>
      </w:r>
    </w:p>
    <w:p w14:paraId="5F6776EF" w14:textId="77777777" w:rsidR="002E19E0" w:rsidRPr="00C129E1" w:rsidRDefault="002E19E0" w:rsidP="00220993">
      <w:pPr>
        <w:pStyle w:val="Prrafodelista"/>
        <w:numPr>
          <w:ilvl w:val="0"/>
          <w:numId w:val="45"/>
        </w:numPr>
        <w:spacing w:after="0" w:line="240" w:lineRule="auto"/>
        <w:ind w:left="284" w:hanging="284"/>
        <w:jc w:val="both"/>
        <w:rPr>
          <w:rFonts w:ascii="Arial" w:hAnsi="Arial" w:cs="Arial"/>
        </w:rPr>
      </w:pPr>
      <w:r w:rsidRPr="00C129E1">
        <w:rPr>
          <w:rFonts w:ascii="Arial" w:hAnsi="Arial" w:cs="Arial"/>
        </w:rPr>
        <w:t>Prevenir desde edades tempranas la ocurrencia de comportamientos contrarios a la convivencia.</w:t>
      </w:r>
    </w:p>
    <w:p w14:paraId="1F4A9208" w14:textId="77777777" w:rsidR="002E19E0" w:rsidRPr="00C129E1" w:rsidRDefault="002E19E0" w:rsidP="00220993">
      <w:pPr>
        <w:pStyle w:val="Prrafodelista"/>
        <w:numPr>
          <w:ilvl w:val="0"/>
          <w:numId w:val="45"/>
        </w:numPr>
        <w:spacing w:after="0" w:line="240" w:lineRule="auto"/>
        <w:ind w:left="284" w:hanging="284"/>
        <w:jc w:val="both"/>
        <w:rPr>
          <w:rFonts w:ascii="Arial" w:hAnsi="Arial" w:cs="Arial"/>
        </w:rPr>
      </w:pPr>
      <w:r w:rsidRPr="00C129E1">
        <w:rPr>
          <w:rFonts w:ascii="Arial" w:hAnsi="Arial" w:cs="Arial"/>
        </w:rPr>
        <w:t>Multiplicar a través de los jóvenes el conocimiento de las normas de convivencia con padres de familia y comunidad estudiantil.</w:t>
      </w:r>
    </w:p>
    <w:p w14:paraId="0AD10344" w14:textId="1ABF8EEF" w:rsidR="002E19E0" w:rsidRDefault="002E19E0" w:rsidP="007444E4">
      <w:pPr>
        <w:spacing w:after="0" w:line="240" w:lineRule="auto"/>
        <w:ind w:left="284" w:hanging="284"/>
        <w:rPr>
          <w:rFonts w:ascii="Arial" w:hAnsi="Arial" w:cs="Arial"/>
          <w:sz w:val="22"/>
          <w:szCs w:val="22"/>
        </w:rPr>
      </w:pPr>
    </w:p>
    <w:p w14:paraId="41DB2C0F" w14:textId="77777777" w:rsidR="00D52142" w:rsidRPr="00C129E1" w:rsidRDefault="00D52142" w:rsidP="007444E4">
      <w:pPr>
        <w:spacing w:after="0" w:line="240" w:lineRule="auto"/>
        <w:ind w:left="284" w:hanging="284"/>
        <w:rPr>
          <w:rFonts w:ascii="Arial" w:hAnsi="Arial" w:cs="Arial"/>
          <w:sz w:val="22"/>
          <w:szCs w:val="22"/>
        </w:rPr>
      </w:pPr>
    </w:p>
    <w:tbl>
      <w:tblPr>
        <w:tblW w:w="9603" w:type="dxa"/>
        <w:tblLook w:val="04A0" w:firstRow="1" w:lastRow="0" w:firstColumn="1" w:lastColumn="0" w:noHBand="0" w:noVBand="1"/>
      </w:tblPr>
      <w:tblGrid>
        <w:gridCol w:w="9603"/>
      </w:tblGrid>
      <w:tr w:rsidR="00B51FBA" w:rsidRPr="00C1028E" w14:paraId="78B4EA6D" w14:textId="77777777" w:rsidTr="00122BA2">
        <w:trPr>
          <w:trHeight w:val="190"/>
        </w:trPr>
        <w:tc>
          <w:tcPr>
            <w:tcW w:w="9603" w:type="dxa"/>
            <w:shd w:val="clear" w:color="auto" w:fill="B8CCE4"/>
          </w:tcPr>
          <w:p w14:paraId="22C84968" w14:textId="77777777" w:rsidR="00B51FBA" w:rsidRPr="00C1028E" w:rsidRDefault="00D21566" w:rsidP="00D52142">
            <w:pPr>
              <w:pStyle w:val="Ttulo1"/>
              <w:spacing w:before="0" w:line="240" w:lineRule="auto"/>
              <w:ind w:left="462" w:hanging="462"/>
              <w:jc w:val="both"/>
              <w:rPr>
                <w:rFonts w:ascii="Arial" w:hAnsi="Arial" w:cs="Arial"/>
                <w:b/>
                <w:color w:val="auto"/>
                <w:sz w:val="22"/>
                <w:szCs w:val="22"/>
              </w:rPr>
            </w:pPr>
            <w:bookmarkStart w:id="123" w:name="_Toc481510192"/>
            <w:r w:rsidRPr="00C1028E">
              <w:rPr>
                <w:rFonts w:ascii="Arial" w:hAnsi="Arial" w:cs="Arial"/>
                <w:b/>
                <w:color w:val="auto"/>
                <w:sz w:val="22"/>
                <w:szCs w:val="22"/>
              </w:rPr>
              <w:t>D</w:t>
            </w:r>
            <w:r w:rsidR="00CF7871" w:rsidRPr="00C1028E">
              <w:rPr>
                <w:rFonts w:ascii="Arial" w:hAnsi="Arial" w:cs="Arial"/>
                <w:b/>
                <w:color w:val="auto"/>
                <w:sz w:val="22"/>
                <w:szCs w:val="22"/>
              </w:rPr>
              <w:t xml:space="preserve">. </w:t>
            </w:r>
            <w:r w:rsidR="00B51FBA" w:rsidRPr="00C1028E">
              <w:rPr>
                <w:rFonts w:ascii="Arial" w:hAnsi="Arial" w:cs="Arial"/>
                <w:b/>
                <w:color w:val="auto"/>
                <w:sz w:val="22"/>
                <w:szCs w:val="22"/>
                <w:shd w:val="clear" w:color="auto" w:fill="B8CCE4"/>
                <w:lang w:val="es-CO"/>
              </w:rPr>
              <w:t xml:space="preserve">SUBSECRETARIA DE INVERSIONES Y FORTALECIMIENTO DE CAPACIDADES </w:t>
            </w:r>
            <w:r w:rsidR="00CF7871" w:rsidRPr="00C1028E">
              <w:rPr>
                <w:rFonts w:ascii="Arial" w:hAnsi="Arial" w:cs="Arial"/>
                <w:b/>
                <w:color w:val="auto"/>
                <w:sz w:val="22"/>
                <w:szCs w:val="22"/>
                <w:shd w:val="clear" w:color="auto" w:fill="B8CCE4"/>
                <w:lang w:val="es-CO"/>
              </w:rPr>
              <w:t xml:space="preserve">   </w:t>
            </w:r>
            <w:r w:rsidR="00B51FBA" w:rsidRPr="00C1028E">
              <w:rPr>
                <w:rFonts w:ascii="Arial" w:hAnsi="Arial" w:cs="Arial"/>
                <w:b/>
                <w:color w:val="auto"/>
                <w:sz w:val="22"/>
                <w:szCs w:val="22"/>
                <w:shd w:val="clear" w:color="auto" w:fill="B8CCE4"/>
                <w:lang w:val="es-CO"/>
              </w:rPr>
              <w:t>OPERATIVAS</w:t>
            </w:r>
            <w:bookmarkEnd w:id="123"/>
            <w:r w:rsidR="00F73B8C" w:rsidRPr="00C1028E">
              <w:rPr>
                <w:rFonts w:ascii="Arial" w:hAnsi="Arial" w:cs="Arial"/>
                <w:b/>
                <w:color w:val="auto"/>
                <w:sz w:val="22"/>
                <w:szCs w:val="22"/>
                <w:shd w:val="clear" w:color="auto" w:fill="B8CCE4"/>
                <w:lang w:val="es-CO"/>
              </w:rPr>
              <w:t xml:space="preserve"> Y C4</w:t>
            </w:r>
          </w:p>
        </w:tc>
      </w:tr>
    </w:tbl>
    <w:p w14:paraId="4F925B05" w14:textId="77777777" w:rsidR="006E413C" w:rsidRPr="00C1028E" w:rsidRDefault="006E413C" w:rsidP="00C1028E">
      <w:pPr>
        <w:pStyle w:val="Estilo1"/>
        <w:numPr>
          <w:ilvl w:val="0"/>
          <w:numId w:val="9"/>
        </w:numPr>
        <w:shd w:val="clear" w:color="auto" w:fill="auto"/>
        <w:ind w:left="284" w:hanging="284"/>
        <w:outlineLvl w:val="0"/>
        <w:rPr>
          <w:sz w:val="22"/>
          <w:szCs w:val="22"/>
        </w:rPr>
      </w:pPr>
      <w:bookmarkStart w:id="124" w:name="_Toc282502376"/>
      <w:bookmarkStart w:id="125" w:name="_Toc282510311"/>
      <w:bookmarkStart w:id="126" w:name="_Toc369881096"/>
      <w:bookmarkStart w:id="127" w:name="_Toc519095877"/>
      <w:r w:rsidRPr="00C1028E">
        <w:rPr>
          <w:sz w:val="22"/>
          <w:szCs w:val="22"/>
        </w:rPr>
        <w:t xml:space="preserve"> ES</w:t>
      </w:r>
      <w:bookmarkEnd w:id="124"/>
      <w:bookmarkEnd w:id="125"/>
      <w:bookmarkEnd w:id="126"/>
      <w:bookmarkEnd w:id="127"/>
    </w:p>
    <w:p w14:paraId="3CBABFBC" w14:textId="77777777" w:rsidR="006E413C" w:rsidRPr="00C1028E" w:rsidRDefault="006E413C" w:rsidP="00C1028E">
      <w:pPr>
        <w:pStyle w:val="Estilo2"/>
        <w:numPr>
          <w:ilvl w:val="1"/>
          <w:numId w:val="9"/>
        </w:numPr>
        <w:shd w:val="clear" w:color="auto" w:fill="auto"/>
        <w:ind w:left="284" w:hanging="284"/>
        <w:rPr>
          <w:sz w:val="22"/>
          <w:szCs w:val="22"/>
        </w:rPr>
      </w:pPr>
      <w:bookmarkStart w:id="128" w:name="_Toc519095878"/>
      <w:r w:rsidRPr="00C1028E">
        <w:rPr>
          <w:sz w:val="22"/>
          <w:szCs w:val="22"/>
        </w:rPr>
        <w:t>MISIÓN Y VISIÓN</w:t>
      </w:r>
      <w:bookmarkEnd w:id="128"/>
    </w:p>
    <w:p w14:paraId="635A5EDE" w14:textId="77777777" w:rsidR="006E413C" w:rsidRPr="00C1028E" w:rsidRDefault="006E413C" w:rsidP="00C1028E">
      <w:pPr>
        <w:pStyle w:val="Ttulo2"/>
        <w:spacing w:before="0" w:line="240" w:lineRule="auto"/>
        <w:jc w:val="center"/>
        <w:rPr>
          <w:rFonts w:ascii="Arial" w:hAnsi="Arial" w:cs="Arial"/>
          <w:bCs/>
          <w:i/>
          <w:color w:val="FFFFFF"/>
          <w:sz w:val="22"/>
          <w:szCs w:val="22"/>
        </w:rPr>
      </w:pPr>
    </w:p>
    <w:p w14:paraId="1CF6671B" w14:textId="77777777" w:rsidR="006E413C" w:rsidRPr="00EC6DFA" w:rsidRDefault="006E413C" w:rsidP="00C1028E">
      <w:pPr>
        <w:spacing w:after="0" w:line="240" w:lineRule="auto"/>
        <w:jc w:val="both"/>
        <w:rPr>
          <w:rFonts w:ascii="Arial" w:hAnsi="Arial" w:cs="Arial"/>
          <w:sz w:val="22"/>
          <w:szCs w:val="22"/>
        </w:rPr>
      </w:pPr>
      <w:r w:rsidRPr="00C1028E">
        <w:rPr>
          <w:rFonts w:ascii="Arial" w:hAnsi="Arial" w:cs="Arial"/>
          <w:b/>
          <w:sz w:val="22"/>
          <w:szCs w:val="22"/>
        </w:rPr>
        <w:t>Misión:</w:t>
      </w:r>
      <w:r w:rsidRPr="00C1028E">
        <w:rPr>
          <w:rFonts w:ascii="Arial" w:hAnsi="Arial" w:cs="Arial"/>
          <w:sz w:val="22"/>
          <w:szCs w:val="22"/>
        </w:rPr>
        <w:t xml:space="preserve"> Efectuar la adquisición y suministro de bienes y servicios, así como la contratación de obras que se requieran para el mejoramiento de las condiciones de seguridad, convivencia y acceso a la Justicia en el Distrito Capital, en el marco de la política pública de seguridad, convivencia y justicia.</w:t>
      </w:r>
    </w:p>
    <w:p w14:paraId="33DE4556" w14:textId="77777777" w:rsidR="006E413C" w:rsidRPr="00EC6DFA" w:rsidRDefault="006E413C" w:rsidP="00C1028E">
      <w:pPr>
        <w:spacing w:after="0" w:line="240" w:lineRule="auto"/>
        <w:jc w:val="both"/>
        <w:rPr>
          <w:rFonts w:ascii="Arial" w:hAnsi="Arial" w:cs="Arial"/>
          <w:sz w:val="22"/>
          <w:szCs w:val="22"/>
        </w:rPr>
      </w:pPr>
    </w:p>
    <w:p w14:paraId="7116B581" w14:textId="77777777" w:rsidR="006E413C" w:rsidRPr="00EC6DFA" w:rsidRDefault="006E413C" w:rsidP="00EC6DFA">
      <w:pPr>
        <w:spacing w:after="0" w:line="240" w:lineRule="auto"/>
        <w:jc w:val="both"/>
        <w:rPr>
          <w:rFonts w:ascii="Arial" w:hAnsi="Arial" w:cs="Arial"/>
          <w:sz w:val="22"/>
          <w:szCs w:val="22"/>
        </w:rPr>
      </w:pPr>
      <w:r w:rsidRPr="00EC6DFA">
        <w:rPr>
          <w:rFonts w:ascii="Arial" w:hAnsi="Arial" w:cs="Arial"/>
          <w:b/>
          <w:sz w:val="22"/>
          <w:szCs w:val="22"/>
        </w:rPr>
        <w:t>Visión:</w:t>
      </w:r>
      <w:r w:rsidRPr="00EC6DFA">
        <w:rPr>
          <w:rFonts w:ascii="Arial" w:hAnsi="Arial" w:cs="Arial"/>
          <w:sz w:val="22"/>
          <w:szCs w:val="22"/>
        </w:rPr>
        <w:t xml:space="preserve"> En el año 2020 nos convertiremos en el principal aliado estratégico de las autoridades de seguridad, convivencia y justicia de Bogotá, D.C., contribuyendo en la implementación exitosa de las políticas públicas establecidas por la Alcaldía Mayor de Bogotá.</w:t>
      </w:r>
    </w:p>
    <w:p w14:paraId="0F3DF7B9" w14:textId="77777777" w:rsidR="006E413C" w:rsidRPr="00EC6DFA" w:rsidRDefault="006E413C" w:rsidP="00EC6DFA">
      <w:pPr>
        <w:spacing w:after="0" w:line="240" w:lineRule="auto"/>
        <w:jc w:val="both"/>
        <w:rPr>
          <w:rFonts w:ascii="Arial" w:hAnsi="Arial" w:cs="Arial"/>
          <w:sz w:val="22"/>
          <w:szCs w:val="22"/>
        </w:rPr>
      </w:pPr>
    </w:p>
    <w:p w14:paraId="57553060" w14:textId="77777777" w:rsidR="006E413C" w:rsidRPr="00EC6DFA" w:rsidRDefault="006E413C" w:rsidP="00220993">
      <w:pPr>
        <w:pStyle w:val="Estilo2"/>
        <w:numPr>
          <w:ilvl w:val="1"/>
          <w:numId w:val="24"/>
        </w:numPr>
        <w:ind w:left="284" w:hanging="284"/>
        <w:rPr>
          <w:sz w:val="22"/>
          <w:szCs w:val="22"/>
        </w:rPr>
      </w:pPr>
      <w:r w:rsidRPr="00EC6DFA">
        <w:rPr>
          <w:sz w:val="22"/>
          <w:szCs w:val="22"/>
        </w:rPr>
        <w:t xml:space="preserve"> FUNCIONES</w:t>
      </w:r>
    </w:p>
    <w:p w14:paraId="7A2DA73E" w14:textId="77777777" w:rsidR="00910332" w:rsidRPr="00EC6DFA" w:rsidRDefault="00910332" w:rsidP="00EC6DFA">
      <w:pPr>
        <w:spacing w:after="0" w:line="240" w:lineRule="auto"/>
        <w:rPr>
          <w:rFonts w:ascii="Arial" w:hAnsi="Arial" w:cs="Arial"/>
          <w:sz w:val="22"/>
          <w:szCs w:val="22"/>
        </w:rPr>
      </w:pPr>
    </w:p>
    <w:p w14:paraId="4475E398" w14:textId="77777777" w:rsidR="006E413C" w:rsidRPr="00EC6DFA" w:rsidRDefault="006E413C" w:rsidP="00EC6DFA">
      <w:pPr>
        <w:pStyle w:val="Prrafodelista"/>
        <w:numPr>
          <w:ilvl w:val="0"/>
          <w:numId w:val="10"/>
        </w:numPr>
        <w:suppressAutoHyphens/>
        <w:spacing w:after="0" w:line="240" w:lineRule="auto"/>
        <w:jc w:val="both"/>
        <w:rPr>
          <w:rFonts w:ascii="Arial" w:hAnsi="Arial" w:cs="Arial"/>
          <w:b/>
        </w:rPr>
      </w:pPr>
      <w:r w:rsidRPr="00EC6DFA">
        <w:rPr>
          <w:rFonts w:ascii="Arial" w:hAnsi="Arial" w:cs="Arial"/>
          <w:b/>
        </w:rPr>
        <w:t>Subsecretaría de Inversiones y Fortalecimiento de Capacidades Operativas</w:t>
      </w:r>
      <w:r w:rsidRPr="00EC6DFA">
        <w:rPr>
          <w:rFonts w:ascii="Arial" w:hAnsi="Arial" w:cs="Arial"/>
        </w:rPr>
        <w:t xml:space="preserve">.  </w:t>
      </w:r>
    </w:p>
    <w:p w14:paraId="79A9119C" w14:textId="77777777" w:rsidR="000E2F43" w:rsidRPr="00EC6DFA" w:rsidRDefault="000E2F43" w:rsidP="00EC6DFA">
      <w:pPr>
        <w:spacing w:after="0" w:line="240" w:lineRule="auto"/>
        <w:jc w:val="both"/>
        <w:rPr>
          <w:rFonts w:ascii="Arial" w:hAnsi="Arial" w:cs="Arial"/>
          <w:b/>
          <w:sz w:val="22"/>
          <w:szCs w:val="22"/>
        </w:rPr>
      </w:pPr>
    </w:p>
    <w:p w14:paraId="6615943E" w14:textId="77777777" w:rsidR="006E413C" w:rsidRPr="00EC6DFA" w:rsidRDefault="006E413C" w:rsidP="00220993">
      <w:pPr>
        <w:pStyle w:val="Prrafodelista"/>
        <w:numPr>
          <w:ilvl w:val="1"/>
          <w:numId w:val="22"/>
        </w:numPr>
        <w:spacing w:after="0" w:line="240" w:lineRule="auto"/>
        <w:ind w:left="284" w:hanging="284"/>
        <w:jc w:val="both"/>
        <w:rPr>
          <w:rFonts w:ascii="Arial" w:hAnsi="Arial" w:cs="Arial"/>
        </w:rPr>
      </w:pPr>
      <w:r w:rsidRPr="00EC6DFA">
        <w:rPr>
          <w:rFonts w:ascii="Arial" w:hAnsi="Arial" w:cs="Arial"/>
        </w:rPr>
        <w:t xml:space="preserve">Establecer las políticas, lineamientos y metodologías para la adecuada adquisición de bienes, servicios y contratación de obras de acuerdo con las necesidades de las diferentes autoridades de seguridad, convivencia y justicia que cuenten con concepto técnico favorable por parte de las Subsecretarías de Seguridad y Convivencia, y Acceso a la Justicia.   </w:t>
      </w:r>
    </w:p>
    <w:p w14:paraId="64E4F10D" w14:textId="77777777" w:rsidR="006E413C" w:rsidRPr="00EC6DFA" w:rsidRDefault="006E413C" w:rsidP="00220993">
      <w:pPr>
        <w:pStyle w:val="Prrafodelista"/>
        <w:numPr>
          <w:ilvl w:val="1"/>
          <w:numId w:val="22"/>
        </w:numPr>
        <w:spacing w:after="0" w:line="240" w:lineRule="auto"/>
        <w:ind w:left="284" w:hanging="284"/>
        <w:jc w:val="both"/>
        <w:rPr>
          <w:rFonts w:ascii="Arial" w:hAnsi="Arial" w:cs="Arial"/>
        </w:rPr>
      </w:pPr>
      <w:r w:rsidRPr="00EC6DFA">
        <w:rPr>
          <w:rFonts w:ascii="Arial" w:hAnsi="Arial" w:cs="Arial"/>
        </w:rPr>
        <w:t xml:space="preserve">Garantizar la realizar (sic) estudios para las adquisiciones de bienes y servicios de tecnología y sistemas de información requeridos para el fortalecimiento de las capacidades operativas de las diferentes autoridades de seguridad, convivencia y justicia, de acuerdo con las necesidades identificadas, con el apoyo de la Dirección de Tecnologías y Sistemas de Información de la Secretaría.   </w:t>
      </w:r>
    </w:p>
    <w:p w14:paraId="3E007A75" w14:textId="77777777" w:rsidR="006E413C" w:rsidRPr="00EC6DFA" w:rsidRDefault="006E413C" w:rsidP="00220993">
      <w:pPr>
        <w:pStyle w:val="Prrafodelista"/>
        <w:numPr>
          <w:ilvl w:val="1"/>
          <w:numId w:val="22"/>
        </w:numPr>
        <w:spacing w:after="0" w:line="240" w:lineRule="auto"/>
        <w:ind w:left="284" w:hanging="284"/>
        <w:jc w:val="both"/>
        <w:rPr>
          <w:rFonts w:ascii="Arial" w:hAnsi="Arial" w:cs="Arial"/>
        </w:rPr>
      </w:pPr>
      <w:r w:rsidRPr="00EC6DFA">
        <w:rPr>
          <w:rFonts w:ascii="Arial" w:hAnsi="Arial" w:cs="Arial"/>
        </w:rPr>
        <w:lastRenderedPageBreak/>
        <w:t xml:space="preserve">Acompañar la formulación y evaluación de estudios y proyectos orientados a la adquisición de bienes, servicios y obras necesarios para el fortalecimiento de la capacidad operativa del distrito en materia de seguridad, convivencia ciudadana y acceso a la justicia.   </w:t>
      </w:r>
    </w:p>
    <w:p w14:paraId="3366A236" w14:textId="77777777" w:rsidR="006E413C" w:rsidRPr="00EC6DFA" w:rsidRDefault="006E413C" w:rsidP="00220993">
      <w:pPr>
        <w:pStyle w:val="Prrafodelista"/>
        <w:numPr>
          <w:ilvl w:val="1"/>
          <w:numId w:val="22"/>
        </w:numPr>
        <w:spacing w:after="0" w:line="240" w:lineRule="auto"/>
        <w:ind w:left="284" w:hanging="284"/>
        <w:jc w:val="both"/>
        <w:rPr>
          <w:rFonts w:ascii="Arial" w:hAnsi="Arial" w:cs="Arial"/>
        </w:rPr>
      </w:pPr>
      <w:r w:rsidRPr="00EC6DFA">
        <w:rPr>
          <w:rFonts w:ascii="Arial" w:hAnsi="Arial" w:cs="Arial"/>
        </w:rPr>
        <w:t xml:space="preserve">Participar en la formulación del proyecto anual de inversiones y del plan anual de adquisiciones de bienes, servicios y obras requeridas para el fortalecimiento de las capacidades operativas de las diferentes autoridades de seguridad, convivencia y justicia y que cuenten con el correspondiente concepto previo técnico favorable emitido por la respectiva dependencia.  </w:t>
      </w:r>
    </w:p>
    <w:p w14:paraId="0369C4F1" w14:textId="77777777" w:rsidR="006E413C" w:rsidRPr="00EC6DFA" w:rsidRDefault="006E413C" w:rsidP="00220993">
      <w:pPr>
        <w:pStyle w:val="Prrafodelista"/>
        <w:numPr>
          <w:ilvl w:val="1"/>
          <w:numId w:val="22"/>
        </w:numPr>
        <w:spacing w:after="0" w:line="240" w:lineRule="auto"/>
        <w:ind w:left="284" w:hanging="284"/>
        <w:jc w:val="both"/>
        <w:rPr>
          <w:rFonts w:ascii="Arial" w:hAnsi="Arial" w:cs="Arial"/>
        </w:rPr>
      </w:pPr>
      <w:r w:rsidRPr="00EC6DFA">
        <w:rPr>
          <w:rFonts w:ascii="Arial" w:hAnsi="Arial" w:cs="Arial"/>
        </w:rPr>
        <w:t xml:space="preserve">Dirigir la ejecución del plan anual de adquisiciones adelantando los procesos contractuales necesarios de acuerdo con los estudios y proyectos autorizados para suplir las necesidades de las diferentes autoridades para el fortalecimiento de la capacidad operativa en materia de seguridad, convivencia y acceso a la justicia del Distrito Capital.  </w:t>
      </w:r>
    </w:p>
    <w:p w14:paraId="0BB5046E" w14:textId="77777777" w:rsidR="006E413C" w:rsidRPr="00EC6DFA" w:rsidRDefault="006E413C" w:rsidP="00220993">
      <w:pPr>
        <w:pStyle w:val="Prrafodelista"/>
        <w:numPr>
          <w:ilvl w:val="1"/>
          <w:numId w:val="22"/>
        </w:numPr>
        <w:tabs>
          <w:tab w:val="left" w:pos="284"/>
        </w:tabs>
        <w:spacing w:after="0" w:line="240" w:lineRule="auto"/>
        <w:ind w:left="284" w:hanging="284"/>
        <w:jc w:val="both"/>
        <w:rPr>
          <w:rFonts w:ascii="Arial" w:hAnsi="Arial" w:cs="Arial"/>
        </w:rPr>
      </w:pPr>
      <w:r w:rsidRPr="00EC6DFA">
        <w:rPr>
          <w:rFonts w:ascii="Arial" w:hAnsi="Arial" w:cs="Arial"/>
        </w:rPr>
        <w:t xml:space="preserve">Efectuar el seguimiento y control a los procesos de contratación para la adquisición de bienes, servicios y realización de obras orientadas al fortalecimiento de capacidades operativas de las diferentes autoridades de seguridad, convivencia y justicia.   </w:t>
      </w:r>
    </w:p>
    <w:p w14:paraId="3A77B040" w14:textId="77777777" w:rsidR="006E413C" w:rsidRPr="00EC6DFA" w:rsidRDefault="006E413C" w:rsidP="00220993">
      <w:pPr>
        <w:pStyle w:val="Prrafodelista"/>
        <w:numPr>
          <w:ilvl w:val="1"/>
          <w:numId w:val="22"/>
        </w:numPr>
        <w:spacing w:after="0" w:line="240" w:lineRule="auto"/>
        <w:ind w:left="284" w:hanging="284"/>
        <w:jc w:val="both"/>
        <w:rPr>
          <w:rFonts w:ascii="Arial" w:hAnsi="Arial" w:cs="Arial"/>
        </w:rPr>
      </w:pPr>
      <w:r w:rsidRPr="00EC6DFA">
        <w:rPr>
          <w:rFonts w:ascii="Arial" w:hAnsi="Arial" w:cs="Arial"/>
        </w:rPr>
        <w:t xml:space="preserve">Controlar la administración de bienes muebles e inmuebles adquiridos por la Secretaría para el fortalecimiento de las capacidades operativas de autoridades de seguridad, convivencia y justicia.   </w:t>
      </w:r>
    </w:p>
    <w:p w14:paraId="1CB15B3F" w14:textId="77777777" w:rsidR="006E413C" w:rsidRPr="00EC6DFA" w:rsidRDefault="006E413C" w:rsidP="00EC6DFA">
      <w:pPr>
        <w:pStyle w:val="Prrafodelista"/>
        <w:spacing w:after="0" w:line="240" w:lineRule="auto"/>
        <w:ind w:left="284" w:hanging="284"/>
        <w:jc w:val="both"/>
        <w:rPr>
          <w:rFonts w:ascii="Arial" w:hAnsi="Arial" w:cs="Arial"/>
        </w:rPr>
      </w:pPr>
      <w:r w:rsidRPr="00EC6DFA">
        <w:rPr>
          <w:rFonts w:ascii="Arial" w:hAnsi="Arial" w:cs="Arial"/>
        </w:rPr>
        <w:t xml:space="preserve">h.  Las demás que le sean asignadas y que correspondan con la naturaleza de la dependencia.   </w:t>
      </w:r>
    </w:p>
    <w:p w14:paraId="5B064B1D" w14:textId="77777777" w:rsidR="006E413C" w:rsidRPr="00EC6DFA" w:rsidRDefault="006E413C" w:rsidP="00EC6DFA">
      <w:pPr>
        <w:pStyle w:val="Prrafodelista"/>
        <w:spacing w:after="0" w:line="240" w:lineRule="auto"/>
        <w:ind w:left="360"/>
        <w:jc w:val="both"/>
        <w:rPr>
          <w:rFonts w:ascii="Arial" w:hAnsi="Arial" w:cs="Arial"/>
        </w:rPr>
      </w:pPr>
    </w:p>
    <w:p w14:paraId="1B7C7F77" w14:textId="77777777" w:rsidR="006E413C" w:rsidRPr="00EC6DFA" w:rsidRDefault="006E413C" w:rsidP="00EC6DFA">
      <w:pPr>
        <w:pStyle w:val="Prrafodelista"/>
        <w:numPr>
          <w:ilvl w:val="0"/>
          <w:numId w:val="10"/>
        </w:numPr>
        <w:suppressAutoHyphens/>
        <w:spacing w:after="0" w:line="240" w:lineRule="auto"/>
        <w:jc w:val="both"/>
        <w:rPr>
          <w:rFonts w:ascii="Arial" w:hAnsi="Arial" w:cs="Arial"/>
        </w:rPr>
      </w:pPr>
      <w:r w:rsidRPr="00EC6DFA">
        <w:rPr>
          <w:rFonts w:ascii="Arial" w:hAnsi="Arial" w:cs="Arial"/>
          <w:b/>
        </w:rPr>
        <w:t>Dirección Técnica.</w:t>
      </w:r>
      <w:r w:rsidRPr="00EC6DFA">
        <w:rPr>
          <w:rFonts w:ascii="Arial" w:hAnsi="Arial" w:cs="Arial"/>
        </w:rPr>
        <w:t xml:space="preserve"> </w:t>
      </w:r>
    </w:p>
    <w:p w14:paraId="1232A93D" w14:textId="77777777" w:rsidR="000E2F43" w:rsidRPr="00EC6DFA" w:rsidRDefault="000E2F43" w:rsidP="00EC6DFA">
      <w:pPr>
        <w:tabs>
          <w:tab w:val="left" w:pos="3544"/>
        </w:tabs>
        <w:spacing w:after="0" w:line="240" w:lineRule="auto"/>
        <w:jc w:val="both"/>
        <w:rPr>
          <w:rFonts w:ascii="Arial" w:hAnsi="Arial" w:cs="Arial"/>
          <w:sz w:val="22"/>
          <w:szCs w:val="22"/>
        </w:rPr>
      </w:pPr>
    </w:p>
    <w:p w14:paraId="3C9334B2" w14:textId="77777777" w:rsidR="006E413C" w:rsidRPr="00EC6DFA" w:rsidRDefault="006E413C" w:rsidP="00220993">
      <w:pPr>
        <w:pStyle w:val="Prrafodelista"/>
        <w:numPr>
          <w:ilvl w:val="4"/>
          <w:numId w:val="22"/>
        </w:numPr>
        <w:tabs>
          <w:tab w:val="left" w:pos="3544"/>
        </w:tabs>
        <w:spacing w:after="0" w:line="240" w:lineRule="auto"/>
        <w:ind w:left="284" w:hanging="284"/>
        <w:jc w:val="both"/>
        <w:rPr>
          <w:rFonts w:ascii="Arial" w:hAnsi="Arial" w:cs="Arial"/>
        </w:rPr>
      </w:pPr>
      <w:r w:rsidRPr="00EC6DFA">
        <w:rPr>
          <w:rFonts w:ascii="Arial" w:hAnsi="Arial" w:cs="Arial"/>
        </w:rPr>
        <w:t xml:space="preserve">Elaborar los lineamientos técnicos y metodologías para la adecuada adquisición de bienes, servicios y contratación de obras relacionados con temáticas de logística y medios de transporte. Infraestructura, tecnologías de información y comunicaciones, entre otras, de acuerdo con las necesidades de las diferentes autoridades de seguridad, convivencia y justicia que cuenten con concepto técnico favorable por parte de las demás dependencias de la Secretaría, según corresponda.   </w:t>
      </w:r>
    </w:p>
    <w:p w14:paraId="76595898" w14:textId="77777777" w:rsidR="006E413C" w:rsidRPr="00EC6DFA" w:rsidRDefault="006E413C" w:rsidP="00220993">
      <w:pPr>
        <w:pStyle w:val="Prrafodelista"/>
        <w:numPr>
          <w:ilvl w:val="4"/>
          <w:numId w:val="22"/>
        </w:numPr>
        <w:tabs>
          <w:tab w:val="left" w:pos="3544"/>
        </w:tabs>
        <w:spacing w:after="0" w:line="240" w:lineRule="auto"/>
        <w:ind w:left="284" w:hanging="284"/>
        <w:jc w:val="both"/>
        <w:rPr>
          <w:rFonts w:ascii="Arial" w:hAnsi="Arial" w:cs="Arial"/>
        </w:rPr>
      </w:pPr>
      <w:r w:rsidRPr="00EC6DFA">
        <w:rPr>
          <w:rFonts w:ascii="Arial" w:hAnsi="Arial" w:cs="Arial"/>
        </w:rPr>
        <w:t xml:space="preserve">Proponer estrategias en el desarrollo de programas de actualización de tecnología y de equipamientos para asegurar la seguridad, convivencia y acceso a la justicia en Bogotá. D.C.   </w:t>
      </w:r>
    </w:p>
    <w:p w14:paraId="5CA8A771" w14:textId="77777777" w:rsidR="006E413C" w:rsidRPr="00EC6DFA" w:rsidRDefault="006E413C" w:rsidP="00220993">
      <w:pPr>
        <w:pStyle w:val="Prrafodelista"/>
        <w:numPr>
          <w:ilvl w:val="4"/>
          <w:numId w:val="22"/>
        </w:numPr>
        <w:tabs>
          <w:tab w:val="left" w:pos="3544"/>
        </w:tabs>
        <w:spacing w:after="0" w:line="240" w:lineRule="auto"/>
        <w:ind w:left="284" w:hanging="284"/>
        <w:jc w:val="both"/>
        <w:rPr>
          <w:rFonts w:ascii="Arial" w:hAnsi="Arial" w:cs="Arial"/>
        </w:rPr>
      </w:pPr>
      <w:r w:rsidRPr="00EC6DFA">
        <w:rPr>
          <w:rFonts w:ascii="Arial" w:hAnsi="Arial" w:cs="Arial"/>
        </w:rPr>
        <w:t xml:space="preserve">Adelantar los estudios previos de conveniencia y oportunidad, de mercado y los requisitos técnicos,  financieros  y  económicos  para  que  la  Dirección  de  Operaciones  para  el Fortalecimiento  adelante  los  correspondientes  procesos  de  selección  y  contratación  de bienes, servicios y obras orientadas al fortalecimiento de capacidades operativas de las diferentes autoridades de seguridad, convivencia y justicia, de conformidad con lo previsto en el Plan Maestro de Equipamientos de Seguridad Ciudadana, Defensa y Justicia para Bogotá, D.C.   </w:t>
      </w:r>
    </w:p>
    <w:p w14:paraId="4D2C8D5D" w14:textId="77777777" w:rsidR="006E413C" w:rsidRPr="00EC6DFA" w:rsidRDefault="006E413C" w:rsidP="00220993">
      <w:pPr>
        <w:pStyle w:val="Prrafodelista"/>
        <w:numPr>
          <w:ilvl w:val="4"/>
          <w:numId w:val="22"/>
        </w:numPr>
        <w:tabs>
          <w:tab w:val="left" w:pos="3544"/>
        </w:tabs>
        <w:spacing w:after="0" w:line="240" w:lineRule="auto"/>
        <w:ind w:left="284" w:hanging="284"/>
        <w:jc w:val="both"/>
        <w:rPr>
          <w:rFonts w:ascii="Arial" w:hAnsi="Arial" w:cs="Arial"/>
        </w:rPr>
      </w:pPr>
      <w:r w:rsidRPr="00EC6DFA">
        <w:rPr>
          <w:rFonts w:ascii="Arial" w:hAnsi="Arial" w:cs="Arial"/>
        </w:rPr>
        <w:t xml:space="preserve">Atender los requerimientos técnicos de la Subsecretaría de Inversiones y Fortalecimiento de Capacidades Operativas para brindar aporte adecuado en los procesos de supervisión con el fin de fortalecer las capacidades operativas de autoridades de seguridad, convivencia y justicia.   </w:t>
      </w:r>
    </w:p>
    <w:p w14:paraId="41381788" w14:textId="77777777" w:rsidR="006E413C" w:rsidRPr="00EC6DFA" w:rsidRDefault="006E413C" w:rsidP="00220993">
      <w:pPr>
        <w:pStyle w:val="Prrafodelista"/>
        <w:numPr>
          <w:ilvl w:val="4"/>
          <w:numId w:val="22"/>
        </w:numPr>
        <w:tabs>
          <w:tab w:val="left" w:pos="3544"/>
        </w:tabs>
        <w:spacing w:after="0" w:line="240" w:lineRule="auto"/>
        <w:ind w:left="284" w:hanging="284"/>
        <w:jc w:val="both"/>
        <w:rPr>
          <w:rFonts w:ascii="Arial" w:hAnsi="Arial" w:cs="Arial"/>
        </w:rPr>
      </w:pPr>
      <w:r w:rsidRPr="00EC6DFA">
        <w:rPr>
          <w:rFonts w:ascii="Arial" w:hAnsi="Arial" w:cs="Arial"/>
        </w:rPr>
        <w:t xml:space="preserve">Consolidar y avalar los procesos de adquisición de tecnología para soportar la operación del Centro de Comando, Control, Comunicaciones y Cómputo (C4) y de los organismos de respuesta de emergencias, seguridad y de apoyo.  </w:t>
      </w:r>
    </w:p>
    <w:p w14:paraId="1FEB81B8" w14:textId="77777777" w:rsidR="006E413C" w:rsidRPr="00EC6DFA" w:rsidRDefault="006E413C" w:rsidP="00220993">
      <w:pPr>
        <w:pStyle w:val="Prrafodelista"/>
        <w:numPr>
          <w:ilvl w:val="4"/>
          <w:numId w:val="22"/>
        </w:numPr>
        <w:tabs>
          <w:tab w:val="left" w:pos="3544"/>
        </w:tabs>
        <w:spacing w:after="0" w:line="240" w:lineRule="auto"/>
        <w:ind w:left="284" w:hanging="284"/>
        <w:jc w:val="both"/>
        <w:rPr>
          <w:rFonts w:ascii="Arial" w:hAnsi="Arial" w:cs="Arial"/>
        </w:rPr>
      </w:pPr>
      <w:r w:rsidRPr="00EC6DFA">
        <w:rPr>
          <w:rFonts w:ascii="Arial" w:hAnsi="Arial" w:cs="Arial"/>
        </w:rPr>
        <w:t xml:space="preserve">Las demás que le sean asignadas y que correspondan con la naturaleza de la dependencia.  </w:t>
      </w:r>
    </w:p>
    <w:p w14:paraId="28DC23FF" w14:textId="6C447BC2" w:rsidR="006E413C" w:rsidRDefault="006E413C" w:rsidP="00EC6DFA">
      <w:pPr>
        <w:pStyle w:val="Prrafodelista"/>
        <w:spacing w:after="0" w:line="240" w:lineRule="auto"/>
        <w:ind w:left="360"/>
        <w:jc w:val="both"/>
        <w:rPr>
          <w:rFonts w:ascii="Arial" w:hAnsi="Arial" w:cs="Arial"/>
        </w:rPr>
      </w:pPr>
    </w:p>
    <w:p w14:paraId="1A4CA369" w14:textId="53AE134E" w:rsidR="00AF03E3" w:rsidRDefault="00AF03E3" w:rsidP="00EC6DFA">
      <w:pPr>
        <w:pStyle w:val="Prrafodelista"/>
        <w:spacing w:after="0" w:line="240" w:lineRule="auto"/>
        <w:ind w:left="360"/>
        <w:jc w:val="both"/>
        <w:rPr>
          <w:rFonts w:ascii="Arial" w:hAnsi="Arial" w:cs="Arial"/>
        </w:rPr>
      </w:pPr>
    </w:p>
    <w:p w14:paraId="58277EA9" w14:textId="77777777" w:rsidR="00AF03E3" w:rsidRDefault="00AF03E3" w:rsidP="00EC6DFA">
      <w:pPr>
        <w:pStyle w:val="Prrafodelista"/>
        <w:spacing w:after="0" w:line="240" w:lineRule="auto"/>
        <w:ind w:left="360"/>
        <w:jc w:val="both"/>
        <w:rPr>
          <w:rFonts w:ascii="Arial" w:hAnsi="Arial" w:cs="Arial"/>
        </w:rPr>
      </w:pPr>
    </w:p>
    <w:p w14:paraId="205DB14D" w14:textId="77777777" w:rsidR="006E413C" w:rsidRPr="00EC6DFA" w:rsidRDefault="006E413C" w:rsidP="00EC6DFA">
      <w:pPr>
        <w:pStyle w:val="Prrafodelista"/>
        <w:numPr>
          <w:ilvl w:val="0"/>
          <w:numId w:val="10"/>
        </w:numPr>
        <w:suppressAutoHyphens/>
        <w:spacing w:after="0" w:line="240" w:lineRule="auto"/>
        <w:jc w:val="both"/>
        <w:rPr>
          <w:rFonts w:ascii="Arial" w:hAnsi="Arial" w:cs="Arial"/>
          <w:b/>
        </w:rPr>
      </w:pPr>
      <w:r w:rsidRPr="00EC6DFA">
        <w:rPr>
          <w:rFonts w:ascii="Arial" w:hAnsi="Arial" w:cs="Arial"/>
          <w:b/>
        </w:rPr>
        <w:lastRenderedPageBreak/>
        <w:t>Dirección de Operaciones para el Fortalecimiento.</w:t>
      </w:r>
      <w:r w:rsidRPr="00EC6DFA">
        <w:rPr>
          <w:rFonts w:ascii="Arial" w:hAnsi="Arial" w:cs="Arial"/>
        </w:rPr>
        <w:t xml:space="preserve"> </w:t>
      </w:r>
    </w:p>
    <w:p w14:paraId="45678B46" w14:textId="77777777" w:rsidR="000E2F43" w:rsidRPr="00EC6DFA" w:rsidRDefault="000E2F43" w:rsidP="00EC6DFA">
      <w:pPr>
        <w:spacing w:after="0" w:line="240" w:lineRule="auto"/>
        <w:jc w:val="both"/>
        <w:rPr>
          <w:rFonts w:ascii="Arial" w:hAnsi="Arial" w:cs="Arial"/>
          <w:b/>
          <w:sz w:val="22"/>
          <w:szCs w:val="22"/>
        </w:rPr>
      </w:pPr>
    </w:p>
    <w:p w14:paraId="3056CE07" w14:textId="77777777" w:rsidR="006E413C" w:rsidRPr="00EC6DFA" w:rsidRDefault="006E413C" w:rsidP="00220993">
      <w:pPr>
        <w:pStyle w:val="Prrafodelista"/>
        <w:numPr>
          <w:ilvl w:val="7"/>
          <w:numId w:val="22"/>
        </w:numPr>
        <w:spacing w:after="0" w:line="240" w:lineRule="auto"/>
        <w:ind w:left="284" w:hanging="284"/>
        <w:jc w:val="both"/>
        <w:rPr>
          <w:rFonts w:ascii="Arial" w:hAnsi="Arial" w:cs="Arial"/>
        </w:rPr>
      </w:pPr>
      <w:r w:rsidRPr="00EC6DFA">
        <w:rPr>
          <w:rFonts w:ascii="Arial" w:hAnsi="Arial" w:cs="Arial"/>
        </w:rPr>
        <w:t xml:space="preserve">Proponer y elaborar lineamientos jurídicos para la contratación de bienes, servicios y obras que se requieran para el fortalecimiento de la capacidad operativa y el mejoramiento de las condiciones de seguridad, convivencia y acceso a la Justicia en el Distrito Capital.   </w:t>
      </w:r>
    </w:p>
    <w:p w14:paraId="0D2AB4F8" w14:textId="77777777" w:rsidR="006E413C" w:rsidRPr="00EC6DFA" w:rsidRDefault="006E413C" w:rsidP="00220993">
      <w:pPr>
        <w:pStyle w:val="Prrafodelista"/>
        <w:numPr>
          <w:ilvl w:val="7"/>
          <w:numId w:val="22"/>
        </w:numPr>
        <w:spacing w:after="0" w:line="240" w:lineRule="auto"/>
        <w:ind w:left="284" w:hanging="284"/>
        <w:jc w:val="both"/>
        <w:rPr>
          <w:rFonts w:ascii="Arial" w:hAnsi="Arial" w:cs="Arial"/>
        </w:rPr>
      </w:pPr>
      <w:r w:rsidRPr="00EC6DFA">
        <w:rPr>
          <w:rFonts w:ascii="Arial" w:hAnsi="Arial" w:cs="Arial"/>
        </w:rPr>
        <w:t xml:space="preserve">Gestionar y elaborar el plan anual de adquisiciones de acuerdo con las necesidades de las diferentes autoridades y de conformidad con los lineamientos establecidos en el Plan de Desarrollo Distrital, presupuesto plurianual y los proyectos de inversiones a cargo de la Subsecretaría de Inversiones y Fortalecimiento de Capacidades Operativas.   </w:t>
      </w:r>
    </w:p>
    <w:p w14:paraId="3A6D3A14" w14:textId="3F9418AE" w:rsidR="006E413C" w:rsidRPr="00EC6DFA" w:rsidRDefault="006E413C" w:rsidP="00220993">
      <w:pPr>
        <w:pStyle w:val="Prrafodelista"/>
        <w:numPr>
          <w:ilvl w:val="7"/>
          <w:numId w:val="22"/>
        </w:numPr>
        <w:spacing w:after="0" w:line="240" w:lineRule="auto"/>
        <w:ind w:left="284" w:hanging="284"/>
        <w:jc w:val="both"/>
        <w:rPr>
          <w:rFonts w:ascii="Arial" w:hAnsi="Arial" w:cs="Arial"/>
        </w:rPr>
      </w:pPr>
      <w:r w:rsidRPr="00EC6DFA">
        <w:rPr>
          <w:rFonts w:ascii="Arial" w:hAnsi="Arial" w:cs="Arial"/>
        </w:rPr>
        <w:t xml:space="preserve">Dirigir la etapa previa para la adquisición o suministro de los bienes, servicios y contratos </w:t>
      </w:r>
      <w:r w:rsidR="008575BE" w:rsidRPr="00EC6DFA">
        <w:rPr>
          <w:rFonts w:ascii="Arial" w:hAnsi="Arial" w:cs="Arial"/>
        </w:rPr>
        <w:t xml:space="preserve">de las </w:t>
      </w:r>
      <w:r w:rsidR="005F7208" w:rsidRPr="00EC6DFA">
        <w:rPr>
          <w:rFonts w:ascii="Arial" w:hAnsi="Arial" w:cs="Arial"/>
        </w:rPr>
        <w:t xml:space="preserve">obras que se </w:t>
      </w:r>
      <w:r w:rsidR="00B93DDB" w:rsidRPr="00EC6DFA">
        <w:rPr>
          <w:rFonts w:ascii="Arial" w:hAnsi="Arial" w:cs="Arial"/>
        </w:rPr>
        <w:t>requieran para el mejoramiento de las condiciones de seguridad</w:t>
      </w:r>
      <w:r w:rsidRPr="00EC6DFA">
        <w:rPr>
          <w:rFonts w:ascii="Arial" w:hAnsi="Arial" w:cs="Arial"/>
        </w:rPr>
        <w:t xml:space="preserve">, convivencia y acceso a la Justicia en el Distrito Capital en lo relativo al Plan Maestro de Equipamientos de Seguridad Ciudadana. Defensa y Justicia para Bogotá. D.C.   </w:t>
      </w:r>
    </w:p>
    <w:p w14:paraId="0B59DCA6" w14:textId="77777777" w:rsidR="006E413C" w:rsidRPr="00EC6DFA" w:rsidRDefault="006E413C" w:rsidP="00220993">
      <w:pPr>
        <w:pStyle w:val="Prrafodelista"/>
        <w:numPr>
          <w:ilvl w:val="7"/>
          <w:numId w:val="22"/>
        </w:numPr>
        <w:spacing w:after="0" w:line="240" w:lineRule="auto"/>
        <w:ind w:left="284" w:hanging="284"/>
        <w:jc w:val="both"/>
        <w:rPr>
          <w:rFonts w:ascii="Arial" w:hAnsi="Arial" w:cs="Arial"/>
        </w:rPr>
      </w:pPr>
      <w:r w:rsidRPr="00EC6DFA">
        <w:rPr>
          <w:rFonts w:ascii="Arial" w:hAnsi="Arial" w:cs="Arial"/>
        </w:rPr>
        <w:t xml:space="preserve">Adelantar la etapa contractual para la adquisición o suministro de los bienes, servicios y contratos de las obras que se requieran para el mejoramiento de las condiciones de seguridad, convivencia y acceso a la Justicia en el Distrito Capital en lo relativo al Plan Maestro de Equipamientos de Seguridad Ciudadana, Defensa y Justicia para Bogotá. D.C.   </w:t>
      </w:r>
    </w:p>
    <w:p w14:paraId="11727572" w14:textId="77777777" w:rsidR="006E413C" w:rsidRPr="00EC6DFA" w:rsidRDefault="006E413C" w:rsidP="00220993">
      <w:pPr>
        <w:pStyle w:val="Prrafodelista"/>
        <w:numPr>
          <w:ilvl w:val="7"/>
          <w:numId w:val="22"/>
        </w:numPr>
        <w:spacing w:after="0" w:line="240" w:lineRule="auto"/>
        <w:ind w:left="284" w:hanging="284"/>
        <w:jc w:val="both"/>
        <w:rPr>
          <w:rFonts w:ascii="Arial" w:hAnsi="Arial" w:cs="Arial"/>
        </w:rPr>
      </w:pPr>
      <w:r w:rsidRPr="00EC6DFA">
        <w:rPr>
          <w:rFonts w:ascii="Arial" w:hAnsi="Arial" w:cs="Arial"/>
        </w:rPr>
        <w:t xml:space="preserve">Rendir informe permanente a la Subsecretaría de Inversiones y Fortalecimiento de Capacidades Operativas, sobre los distintos procesos contractuales y elaboración de los convenios en sus distintas modalidades, para el mejoramiento de las condiciones de seguridad, convivencia y acceso a la Justicia en el Distrito Capital.   </w:t>
      </w:r>
    </w:p>
    <w:p w14:paraId="6F103F2C" w14:textId="77777777" w:rsidR="006E413C" w:rsidRPr="00EC6DFA" w:rsidRDefault="006E413C" w:rsidP="00220993">
      <w:pPr>
        <w:pStyle w:val="Prrafodelista"/>
        <w:numPr>
          <w:ilvl w:val="7"/>
          <w:numId w:val="22"/>
        </w:numPr>
        <w:spacing w:after="0" w:line="240" w:lineRule="auto"/>
        <w:ind w:left="284" w:hanging="284"/>
        <w:jc w:val="both"/>
        <w:rPr>
          <w:rFonts w:ascii="Arial" w:hAnsi="Arial" w:cs="Arial"/>
        </w:rPr>
      </w:pPr>
      <w:r w:rsidRPr="00EC6DFA">
        <w:rPr>
          <w:rFonts w:ascii="Arial" w:hAnsi="Arial" w:cs="Arial"/>
        </w:rPr>
        <w:t xml:space="preserve">Las demás que le sean asignadas y que correspondan con la naturaleza de la dependencia.  </w:t>
      </w:r>
    </w:p>
    <w:p w14:paraId="5D5473FE" w14:textId="77777777" w:rsidR="006E413C" w:rsidRPr="00EC6DFA" w:rsidRDefault="006E413C" w:rsidP="00EC6DFA">
      <w:pPr>
        <w:pStyle w:val="Prrafodelista"/>
        <w:spacing w:after="0" w:line="240" w:lineRule="auto"/>
        <w:ind w:left="284" w:hanging="284"/>
        <w:jc w:val="both"/>
        <w:rPr>
          <w:rFonts w:ascii="Arial" w:hAnsi="Arial" w:cs="Arial"/>
        </w:rPr>
      </w:pPr>
    </w:p>
    <w:p w14:paraId="0BF2BE9A" w14:textId="77777777" w:rsidR="006E413C" w:rsidRPr="00EC6DFA" w:rsidRDefault="006E413C" w:rsidP="00EC6DFA">
      <w:pPr>
        <w:pStyle w:val="Prrafodelista"/>
        <w:numPr>
          <w:ilvl w:val="0"/>
          <w:numId w:val="10"/>
        </w:numPr>
        <w:suppressAutoHyphens/>
        <w:spacing w:after="0" w:line="240" w:lineRule="auto"/>
        <w:jc w:val="both"/>
        <w:rPr>
          <w:rFonts w:ascii="Arial" w:hAnsi="Arial" w:cs="Arial"/>
        </w:rPr>
      </w:pPr>
      <w:r w:rsidRPr="00EC6DFA">
        <w:rPr>
          <w:rFonts w:ascii="Arial" w:hAnsi="Arial" w:cs="Arial"/>
          <w:b/>
        </w:rPr>
        <w:t>Dirección de Bienes para la Seguridad, Convivencia y Acceso a la Justicia.</w:t>
      </w:r>
      <w:r w:rsidRPr="00EC6DFA">
        <w:rPr>
          <w:rFonts w:ascii="Arial" w:hAnsi="Arial" w:cs="Arial"/>
        </w:rPr>
        <w:t xml:space="preserve"> </w:t>
      </w:r>
    </w:p>
    <w:p w14:paraId="7A86DFED" w14:textId="77777777" w:rsidR="000E2F43" w:rsidRPr="00EC6DFA" w:rsidRDefault="000E2F43" w:rsidP="00EC6DFA">
      <w:pPr>
        <w:spacing w:after="0" w:line="240" w:lineRule="auto"/>
        <w:jc w:val="both"/>
        <w:rPr>
          <w:rFonts w:ascii="Arial" w:hAnsi="Arial" w:cs="Arial"/>
          <w:sz w:val="22"/>
          <w:szCs w:val="22"/>
        </w:rPr>
      </w:pPr>
    </w:p>
    <w:p w14:paraId="234979F7"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t xml:space="preserve">Diseñar los lineamientos e instrumentos para la administración y uso de los bienes, servicios y obras adquiridos para el fortalecimiento de la capacidad operativa de las autoridades y el fortalecimiento de las condiciones de seguridad, convivencia y acceso a la justicia en el Distrito Capital.   </w:t>
      </w:r>
    </w:p>
    <w:p w14:paraId="54D8BDBD"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t xml:space="preserve">Administrar los bienes muebles adquiridos por la Secretaría para destinarlos al fortalecimiento de la capacidad operativa de las autoridades de seguridad, convivencia y justicia y coordinar con la Dirección de Recursos Físicos y Gestión Documental de la Subsecretaría de Gestión Institucional lo relacionado con su ingreso, movilidad, reintegro y destino final.   </w:t>
      </w:r>
    </w:p>
    <w:p w14:paraId="19F3E0AB"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t xml:space="preserve">Administrar los bienes inmuebles adquiridos por la Secretaría para destinarlos al fortalecimiento de la capacidad operativa de las autoridades de seguridad, convivencia y justicia, dando aplicación a las políticas o directrices que defina el Departamento Administrativo de la Defensoría del Espacio Público ­ DADEP y de conformidad con los lineamientos del Plan Maestro de Equipamientos de Seguridad Ciudadana, Defensa y Justicia para Bogotá. D.C.   </w:t>
      </w:r>
    </w:p>
    <w:p w14:paraId="3BFEADE7"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t xml:space="preserve">Supervisar los contratos celebrados para la adquisición o mantenimiento de los equipos, bienes y servicios adquiridos para destinarlos al fortalecimiento de la capacidad operativa del Distrito orientado a la seguridad, convivencia y acceso a la justicia en la ciudad, en lo de su competencia.   </w:t>
      </w:r>
    </w:p>
    <w:p w14:paraId="34625015"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t xml:space="preserve">Realizar la administración y mantenimiento de los bienes muebles e inmuebles destinados a la seguridad, convivencia y acceso a la justicia en el Distrito Capital.   </w:t>
      </w:r>
    </w:p>
    <w:p w14:paraId="3AA71550"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t xml:space="preserve">Gestionar la articulación con otras instituciones y entidades del orden distrital, territorial o nacional, necesarias para el desarrollo de los procesos de gestión inmobiliaria a cargo.   </w:t>
      </w:r>
    </w:p>
    <w:p w14:paraId="36E9762E"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lastRenderedPageBreak/>
        <w:t xml:space="preserve">Informar sobre las situaciones que demanden la defensa de los bienes inmuebles administrados, a fin de que la Dirección Jurídica y Contractual, en articulación con el Departamento Administrativo de la Defensoría del Espacio Público, evalúen y ejecuten las acciones judiciales, policivas o administrativas que fueren requeridas.   </w:t>
      </w:r>
    </w:p>
    <w:p w14:paraId="35678D91"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t xml:space="preserve">Definir las estrategias de mantenimiento y movilidad de bienes muebles e inmuebles adquiridos para la seguridad, convivencia y acceso a la justicia.   </w:t>
      </w:r>
    </w:p>
    <w:p w14:paraId="60AEB8C2" w14:textId="77777777" w:rsidR="006E413C" w:rsidRPr="00EC6DFA" w:rsidRDefault="006E413C" w:rsidP="00220993">
      <w:pPr>
        <w:pStyle w:val="Prrafodelista"/>
        <w:numPr>
          <w:ilvl w:val="1"/>
          <w:numId w:val="23"/>
        </w:numPr>
        <w:spacing w:after="0" w:line="240" w:lineRule="auto"/>
        <w:ind w:left="284" w:hanging="284"/>
        <w:jc w:val="both"/>
        <w:rPr>
          <w:rFonts w:ascii="Arial" w:hAnsi="Arial" w:cs="Arial"/>
        </w:rPr>
      </w:pPr>
      <w:r w:rsidRPr="00EC6DFA">
        <w:rPr>
          <w:rFonts w:ascii="Arial" w:hAnsi="Arial" w:cs="Arial"/>
        </w:rPr>
        <w:t>Las demás que le sean asignadas y que correspondan con la naturaleza de la dependencia.</w:t>
      </w:r>
    </w:p>
    <w:p w14:paraId="29F2D673" w14:textId="77777777" w:rsidR="001251D3" w:rsidRPr="00EC6DFA" w:rsidRDefault="001251D3" w:rsidP="00EC6DFA">
      <w:pPr>
        <w:spacing w:after="0" w:line="240" w:lineRule="auto"/>
        <w:jc w:val="both"/>
        <w:rPr>
          <w:rFonts w:ascii="Arial" w:hAnsi="Arial" w:cs="Arial"/>
          <w:sz w:val="22"/>
          <w:szCs w:val="22"/>
        </w:rPr>
      </w:pPr>
    </w:p>
    <w:p w14:paraId="6419C9CD" w14:textId="77777777" w:rsidR="00E04561" w:rsidRPr="00EC6DFA" w:rsidRDefault="00E04561" w:rsidP="00E67BFF">
      <w:pPr>
        <w:pStyle w:val="Estilo1"/>
        <w:numPr>
          <w:ilvl w:val="0"/>
          <w:numId w:val="9"/>
        </w:numPr>
        <w:tabs>
          <w:tab w:val="left" w:pos="0"/>
        </w:tabs>
        <w:spacing w:after="120"/>
        <w:ind w:left="284" w:hanging="284"/>
        <w:rPr>
          <w:sz w:val="22"/>
          <w:szCs w:val="22"/>
        </w:rPr>
      </w:pPr>
      <w:bookmarkStart w:id="129" w:name="_Toc527615515"/>
      <w:r w:rsidRPr="00EC6DFA">
        <w:rPr>
          <w:sz w:val="22"/>
          <w:szCs w:val="22"/>
        </w:rPr>
        <w:t>GESTIÓN, LOGROS Y RESULTADOS</w:t>
      </w:r>
      <w:bookmarkEnd w:id="129"/>
    </w:p>
    <w:p w14:paraId="00DBE5F0" w14:textId="77777777" w:rsidR="00FE3642" w:rsidRPr="00E559CD" w:rsidRDefault="00FE3642" w:rsidP="00E67BFF">
      <w:pPr>
        <w:spacing w:after="120" w:line="240" w:lineRule="auto"/>
        <w:rPr>
          <w:rFonts w:ascii="Arial" w:hAnsi="Arial" w:cs="Arial"/>
          <w:sz w:val="22"/>
          <w:szCs w:val="22"/>
          <w:lang w:val="es-ES_tradnl" w:eastAsia="x-none"/>
        </w:rPr>
      </w:pPr>
    </w:p>
    <w:p w14:paraId="0F10DFCA" w14:textId="260E96E3" w:rsidR="00FE3642" w:rsidRPr="00E559CD" w:rsidRDefault="00FE3642" w:rsidP="00220993">
      <w:pPr>
        <w:pStyle w:val="Estilo2"/>
        <w:numPr>
          <w:ilvl w:val="1"/>
          <w:numId w:val="209"/>
        </w:numPr>
        <w:spacing w:after="120"/>
        <w:ind w:left="426" w:hanging="426"/>
        <w:jc w:val="both"/>
        <w:outlineLvl w:val="1"/>
        <w:rPr>
          <w:sz w:val="22"/>
          <w:szCs w:val="22"/>
        </w:rPr>
      </w:pPr>
      <w:bookmarkStart w:id="130" w:name="_Toc13501699"/>
      <w:bookmarkStart w:id="131" w:name="_Toc21516394"/>
      <w:r w:rsidRPr="00E559CD">
        <w:rPr>
          <w:sz w:val="22"/>
          <w:szCs w:val="22"/>
        </w:rPr>
        <w:t>FORTALECIMIENTO DE INFRAESTRUCTURA PARA LA SEGURIDAD Y JUSTICIA</w:t>
      </w:r>
      <w:bookmarkEnd w:id="130"/>
      <w:bookmarkEnd w:id="131"/>
    </w:p>
    <w:p w14:paraId="7B7FCDFF" w14:textId="30E1E77E"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ES_tradnl"/>
        </w:rPr>
        <w:t xml:space="preserve">En el marco de la misionalidad de la SDSCJ, </w:t>
      </w:r>
      <w:r w:rsidRPr="00E559CD">
        <w:rPr>
          <w:rFonts w:ascii="Arial" w:hAnsi="Arial" w:cs="Arial"/>
          <w:sz w:val="22"/>
          <w:szCs w:val="22"/>
          <w:lang w:val="es-CO"/>
        </w:rPr>
        <w:t>se busca facilitar la gestión integral de infraestructuras en cumplimiento del Plan Maestro de Equipamientos de Seguridad, Defensa y Justicia en la ciudad, así como de las metas del Plan de Desarrollo “Bogotá Mejor Para Todos”. Esto mediante la adquisición de predios, diseño, construcción, dotación, mantenimiento, implementación y sostenimiento de equipamientos destinados a garantizar la seguridad, convivencia y acceso a la justicia en la ciudad. A continuación, se presentan las principales acciones desarrolladas desde la Subsecretaría de Inversiones y Fortalecimiento de Capacidades Operativas para el fortalecimiento de la infraestructura de seguridad y justicia, durante el tercer trimestre de la vigencia 2019:</w:t>
      </w:r>
    </w:p>
    <w:p w14:paraId="710EB75B" w14:textId="77777777" w:rsidR="00FE3642" w:rsidRPr="00E559CD" w:rsidRDefault="00FE3642" w:rsidP="00FE3642">
      <w:pPr>
        <w:spacing w:after="0" w:line="240" w:lineRule="auto"/>
        <w:jc w:val="both"/>
        <w:rPr>
          <w:rFonts w:ascii="Arial" w:hAnsi="Arial" w:cs="Arial"/>
          <w:sz w:val="22"/>
          <w:szCs w:val="22"/>
          <w:lang w:val="es-CO"/>
        </w:rPr>
      </w:pPr>
    </w:p>
    <w:p w14:paraId="5C9D23CE" w14:textId="77777777" w:rsidR="00FE3642" w:rsidRPr="00E559CD" w:rsidRDefault="00FE3642" w:rsidP="00FE3642">
      <w:pPr>
        <w:pStyle w:val="Prrafodelista"/>
        <w:numPr>
          <w:ilvl w:val="2"/>
          <w:numId w:val="9"/>
        </w:numPr>
        <w:suppressAutoHyphens/>
        <w:spacing w:after="0" w:line="240" w:lineRule="auto"/>
        <w:ind w:left="567" w:hanging="567"/>
        <w:jc w:val="both"/>
        <w:outlineLvl w:val="2"/>
        <w:rPr>
          <w:rFonts w:ascii="Arial" w:hAnsi="Arial" w:cs="Arial"/>
          <w:b/>
        </w:rPr>
      </w:pPr>
      <w:bookmarkStart w:id="132" w:name="_Toc13501700"/>
      <w:bookmarkStart w:id="133" w:name="_Toc21516395"/>
      <w:r w:rsidRPr="00E559CD">
        <w:rPr>
          <w:rFonts w:ascii="Arial" w:hAnsi="Arial" w:cs="Arial"/>
          <w:b/>
        </w:rPr>
        <w:t>Construcción y/o adecuación de equipamientos de seguridad</w:t>
      </w:r>
      <w:bookmarkEnd w:id="132"/>
      <w:bookmarkEnd w:id="133"/>
    </w:p>
    <w:p w14:paraId="13737885" w14:textId="77777777" w:rsidR="00FE3642" w:rsidRPr="00E559CD" w:rsidRDefault="00FE3642" w:rsidP="00FE3642">
      <w:pPr>
        <w:pStyle w:val="Prrafodelista"/>
        <w:spacing w:after="0" w:line="240" w:lineRule="auto"/>
        <w:ind w:left="360"/>
        <w:rPr>
          <w:rFonts w:ascii="Arial" w:hAnsi="Arial" w:cs="Arial"/>
          <w:b/>
        </w:rPr>
      </w:pPr>
    </w:p>
    <w:p w14:paraId="4FE34242" w14:textId="77777777" w:rsidR="00FE3642" w:rsidRPr="00E559CD" w:rsidRDefault="00FE3642" w:rsidP="00220993">
      <w:pPr>
        <w:pStyle w:val="Prrafodelista"/>
        <w:numPr>
          <w:ilvl w:val="0"/>
          <w:numId w:val="63"/>
        </w:numPr>
        <w:suppressAutoHyphens/>
        <w:spacing w:after="0" w:line="240" w:lineRule="auto"/>
        <w:ind w:left="284" w:hanging="284"/>
        <w:jc w:val="both"/>
        <w:rPr>
          <w:rFonts w:ascii="Arial" w:hAnsi="Arial" w:cs="Arial"/>
          <w:b/>
          <w:i/>
        </w:rPr>
      </w:pPr>
      <w:r w:rsidRPr="00E559CD">
        <w:rPr>
          <w:rFonts w:ascii="Arial" w:hAnsi="Arial" w:cs="Arial"/>
          <w:b/>
          <w:i/>
        </w:rPr>
        <w:t>Comandos de Atención Inmediata - CAI</w:t>
      </w:r>
    </w:p>
    <w:p w14:paraId="2D3FA7BE" w14:textId="77777777" w:rsidR="008575BE" w:rsidRDefault="008575BE" w:rsidP="00FE3642">
      <w:pPr>
        <w:spacing w:after="0" w:line="240" w:lineRule="auto"/>
        <w:jc w:val="both"/>
        <w:rPr>
          <w:rFonts w:ascii="Arial" w:hAnsi="Arial" w:cs="Arial"/>
          <w:noProof/>
          <w:sz w:val="22"/>
          <w:szCs w:val="22"/>
          <w:lang w:val="es-CO"/>
        </w:rPr>
      </w:pPr>
    </w:p>
    <w:p w14:paraId="524F93FD" w14:textId="5569B866" w:rsidR="00FE3642" w:rsidRPr="00E559CD" w:rsidRDefault="00FE3642" w:rsidP="001A5E6D">
      <w:pPr>
        <w:spacing w:after="0" w:line="240" w:lineRule="auto"/>
        <w:jc w:val="both"/>
        <w:rPr>
          <w:rFonts w:ascii="Arial" w:hAnsi="Arial" w:cs="Arial"/>
          <w:noProof/>
          <w:sz w:val="22"/>
          <w:szCs w:val="22"/>
          <w:lang w:val="es-CO"/>
        </w:rPr>
      </w:pPr>
      <w:r w:rsidRPr="00E559CD">
        <w:rPr>
          <w:rFonts w:ascii="Arial" w:hAnsi="Arial" w:cs="Arial"/>
          <w:noProof/>
          <w:sz w:val="22"/>
          <w:szCs w:val="22"/>
          <w:lang w:val="es-CO"/>
        </w:rPr>
        <w:t xml:space="preserve">En el marco del contrato No. 1081 de 2018 cuyo objeto es la </w:t>
      </w:r>
      <w:r w:rsidRPr="00E559CD">
        <w:rPr>
          <w:rFonts w:ascii="Arial" w:hAnsi="Arial" w:cs="Arial"/>
          <w:i/>
          <w:noProof/>
          <w:sz w:val="22"/>
          <w:szCs w:val="22"/>
          <w:lang w:val="es-CO"/>
        </w:rPr>
        <w:t>“Construcción de los Comandos de Atención Inmediata - CAI Guacamayas, Santa Marta y Granjas, en la ciudad de Bogotá D.C.”,</w:t>
      </w:r>
      <w:r w:rsidRPr="00E559CD">
        <w:rPr>
          <w:rFonts w:ascii="Arial" w:hAnsi="Arial" w:cs="Arial"/>
          <w:noProof/>
          <w:sz w:val="22"/>
          <w:szCs w:val="22"/>
          <w:lang w:val="es-CO"/>
        </w:rPr>
        <w:t xml:space="preserve"> se realizó la construcción de los CAI en mención. El valor total ejecutado del contrato es de $1´264.117.981.00</w:t>
      </w:r>
      <w:r w:rsidR="00FF7DF5">
        <w:rPr>
          <w:rFonts w:ascii="Arial" w:hAnsi="Arial" w:cs="Arial"/>
          <w:noProof/>
          <w:sz w:val="22"/>
          <w:szCs w:val="22"/>
          <w:lang w:val="es-CO"/>
        </w:rPr>
        <w:t xml:space="preserve">. </w:t>
      </w:r>
      <w:r w:rsidRPr="00E559CD">
        <w:rPr>
          <w:rFonts w:ascii="Arial" w:hAnsi="Arial" w:cs="Arial"/>
          <w:noProof/>
          <w:sz w:val="22"/>
          <w:szCs w:val="22"/>
          <w:lang w:val="es-CO"/>
        </w:rPr>
        <w:t>El contrato tuvo fecha de terminación del 16 de junio de 2019, concluyendo a satisfacción la construcció</w:t>
      </w:r>
      <w:r w:rsidR="001A5E6D">
        <w:rPr>
          <w:rFonts w:ascii="Arial" w:hAnsi="Arial" w:cs="Arial"/>
          <w:noProof/>
          <w:sz w:val="22"/>
          <w:szCs w:val="22"/>
          <w:lang w:val="es-CO"/>
        </w:rPr>
        <w:t xml:space="preserve">n. Las fechas de inauguración son: </w:t>
      </w:r>
      <w:r w:rsidRPr="00E559CD">
        <w:rPr>
          <w:rFonts w:ascii="Arial" w:hAnsi="Arial" w:cs="Arial"/>
          <w:noProof/>
          <w:sz w:val="22"/>
          <w:szCs w:val="22"/>
          <w:lang w:val="es-CO"/>
        </w:rPr>
        <w:t>CAI S</w:t>
      </w:r>
      <w:r w:rsidR="001A5E6D">
        <w:rPr>
          <w:rFonts w:ascii="Arial" w:hAnsi="Arial" w:cs="Arial"/>
          <w:noProof/>
          <w:sz w:val="22"/>
          <w:szCs w:val="22"/>
          <w:lang w:val="es-CO"/>
        </w:rPr>
        <w:t xml:space="preserve">anta Marta: viernes 21 de junio, </w:t>
      </w:r>
      <w:r w:rsidRPr="00E559CD">
        <w:rPr>
          <w:rFonts w:ascii="Arial" w:hAnsi="Arial" w:cs="Arial"/>
          <w:noProof/>
          <w:sz w:val="22"/>
          <w:szCs w:val="22"/>
          <w:lang w:val="es-CO"/>
        </w:rPr>
        <w:t>CAI Granjas: martes 25 de junio</w:t>
      </w:r>
      <w:r w:rsidR="001A5E6D">
        <w:rPr>
          <w:rFonts w:ascii="Arial" w:hAnsi="Arial" w:cs="Arial"/>
          <w:noProof/>
          <w:sz w:val="22"/>
          <w:szCs w:val="22"/>
          <w:lang w:val="es-CO"/>
        </w:rPr>
        <w:t xml:space="preserve">, </w:t>
      </w:r>
      <w:r w:rsidRPr="00E559CD">
        <w:rPr>
          <w:rFonts w:ascii="Arial" w:hAnsi="Arial" w:cs="Arial"/>
          <w:noProof/>
          <w:sz w:val="22"/>
          <w:szCs w:val="22"/>
          <w:lang w:val="es-CO"/>
        </w:rPr>
        <w:t>CAI Guacamayas: miercoles 26 de Junio.</w:t>
      </w:r>
    </w:p>
    <w:p w14:paraId="3DADD377" w14:textId="77777777" w:rsidR="00FE3642" w:rsidRPr="00E559CD" w:rsidRDefault="00FE3642" w:rsidP="00FE3642">
      <w:pPr>
        <w:spacing w:after="0" w:line="240" w:lineRule="auto"/>
        <w:jc w:val="center"/>
        <w:rPr>
          <w:rFonts w:ascii="Arial" w:hAnsi="Arial" w:cs="Arial"/>
          <w:b/>
          <w:noProof/>
          <w:sz w:val="22"/>
          <w:szCs w:val="22"/>
          <w:lang w:val="es-CO"/>
        </w:rPr>
      </w:pPr>
    </w:p>
    <w:tbl>
      <w:tblPr>
        <w:tblStyle w:val="Tablaconcuadrcula"/>
        <w:tblW w:w="0" w:type="auto"/>
        <w:tblLook w:val="04A0" w:firstRow="1" w:lastRow="0" w:firstColumn="1" w:lastColumn="0" w:noHBand="0" w:noVBand="1"/>
      </w:tblPr>
      <w:tblGrid>
        <w:gridCol w:w="4314"/>
        <w:gridCol w:w="4314"/>
      </w:tblGrid>
      <w:tr w:rsidR="00FE3642" w:rsidRPr="00E559CD" w14:paraId="3131B091" w14:textId="77777777" w:rsidTr="001A5E6D">
        <w:trPr>
          <w:trHeight w:val="180"/>
        </w:trPr>
        <w:tc>
          <w:tcPr>
            <w:tcW w:w="8553" w:type="dxa"/>
            <w:gridSpan w:val="2"/>
          </w:tcPr>
          <w:p w14:paraId="50964DC0" w14:textId="029E4046" w:rsidR="00FE3642" w:rsidRPr="00E559CD" w:rsidRDefault="00FE3642" w:rsidP="00E97D8D">
            <w:pPr>
              <w:jc w:val="center"/>
              <w:rPr>
                <w:rFonts w:ascii="Arial" w:hAnsi="Arial" w:cs="Arial"/>
                <w:b/>
                <w:noProof/>
                <w:sz w:val="22"/>
                <w:szCs w:val="22"/>
              </w:rPr>
            </w:pPr>
          </w:p>
        </w:tc>
      </w:tr>
      <w:tr w:rsidR="00FE3642" w:rsidRPr="00E559CD" w14:paraId="0DA3D90F" w14:textId="77777777" w:rsidTr="001A5E6D">
        <w:trPr>
          <w:trHeight w:val="2261"/>
        </w:trPr>
        <w:tc>
          <w:tcPr>
            <w:tcW w:w="4276" w:type="dxa"/>
          </w:tcPr>
          <w:p w14:paraId="5A4F8124" w14:textId="77777777" w:rsidR="00FE3642" w:rsidRPr="00E559CD" w:rsidRDefault="00FE3642" w:rsidP="00E97D8D">
            <w:pPr>
              <w:ind w:left="-113" w:right="-163"/>
              <w:jc w:val="center"/>
              <w:rPr>
                <w:rFonts w:ascii="Arial" w:hAnsi="Arial" w:cs="Arial"/>
                <w:b/>
                <w:noProof/>
                <w:sz w:val="22"/>
                <w:szCs w:val="22"/>
              </w:rPr>
            </w:pPr>
            <w:r w:rsidRPr="00E559CD">
              <w:rPr>
                <w:rFonts w:ascii="Arial" w:hAnsi="Arial" w:cs="Arial"/>
                <w:b/>
                <w:noProof/>
                <w:sz w:val="22"/>
                <w:szCs w:val="22"/>
                <w:lang w:eastAsia="es-ES"/>
              </w:rPr>
              <w:drawing>
                <wp:inline distT="0" distB="0" distL="0" distR="0" wp14:anchorId="7844F0CF" wp14:editId="726C7898">
                  <wp:extent cx="2673571" cy="146685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G-5291.JPG"/>
                          <pic:cNvPicPr/>
                        </pic:nvPicPr>
                        <pic:blipFill>
                          <a:blip r:embed="rId79" cstate="email">
                            <a:extLst>
                              <a:ext uri="{28A0092B-C50C-407E-A947-70E740481C1C}">
                                <a14:useLocalDpi xmlns:a14="http://schemas.microsoft.com/office/drawing/2010/main"/>
                              </a:ext>
                            </a:extLst>
                          </a:blip>
                          <a:stretch>
                            <a:fillRect/>
                          </a:stretch>
                        </pic:blipFill>
                        <pic:spPr>
                          <a:xfrm>
                            <a:off x="0" y="0"/>
                            <a:ext cx="2678427" cy="1469514"/>
                          </a:xfrm>
                          <a:prstGeom prst="rect">
                            <a:avLst/>
                          </a:prstGeom>
                        </pic:spPr>
                      </pic:pic>
                    </a:graphicData>
                  </a:graphic>
                </wp:inline>
              </w:drawing>
            </w:r>
          </w:p>
        </w:tc>
        <w:tc>
          <w:tcPr>
            <w:tcW w:w="4276" w:type="dxa"/>
          </w:tcPr>
          <w:p w14:paraId="371A3372" w14:textId="77777777" w:rsidR="00FE3642" w:rsidRPr="00E559CD" w:rsidRDefault="00FE3642" w:rsidP="00E97D8D">
            <w:pPr>
              <w:ind w:left="-13"/>
              <w:jc w:val="center"/>
              <w:rPr>
                <w:rFonts w:ascii="Arial" w:hAnsi="Arial" w:cs="Arial"/>
                <w:b/>
                <w:noProof/>
                <w:sz w:val="22"/>
                <w:szCs w:val="22"/>
              </w:rPr>
            </w:pPr>
            <w:r w:rsidRPr="00E559CD">
              <w:rPr>
                <w:rFonts w:ascii="Arial" w:hAnsi="Arial" w:cs="Arial"/>
                <w:b/>
                <w:noProof/>
                <w:sz w:val="22"/>
                <w:szCs w:val="22"/>
                <w:lang w:eastAsia="es-ES"/>
              </w:rPr>
              <w:drawing>
                <wp:inline distT="0" distB="0" distL="0" distR="0" wp14:anchorId="63BB9E19" wp14:editId="60A19207">
                  <wp:extent cx="2607945" cy="142875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77b237c-9b68-4a1b-82e3-f3114830f0d1.JPG"/>
                          <pic:cNvPicPr/>
                        </pic:nvPicPr>
                        <pic:blipFill>
                          <a:blip r:embed="rId80" cstate="email">
                            <a:extLst>
                              <a:ext uri="{28A0092B-C50C-407E-A947-70E740481C1C}">
                                <a14:useLocalDpi xmlns:a14="http://schemas.microsoft.com/office/drawing/2010/main"/>
                              </a:ext>
                            </a:extLst>
                          </a:blip>
                          <a:stretch>
                            <a:fillRect/>
                          </a:stretch>
                        </pic:blipFill>
                        <pic:spPr>
                          <a:xfrm>
                            <a:off x="0" y="0"/>
                            <a:ext cx="2608581" cy="1429098"/>
                          </a:xfrm>
                          <a:prstGeom prst="rect">
                            <a:avLst/>
                          </a:prstGeom>
                        </pic:spPr>
                      </pic:pic>
                    </a:graphicData>
                  </a:graphic>
                </wp:inline>
              </w:drawing>
            </w:r>
          </w:p>
          <w:p w14:paraId="03346F70" w14:textId="77777777" w:rsidR="00FE3642" w:rsidRPr="00E559CD" w:rsidRDefault="00FE3642" w:rsidP="00E97D8D">
            <w:pPr>
              <w:jc w:val="center"/>
              <w:rPr>
                <w:rFonts w:ascii="Arial" w:hAnsi="Arial" w:cs="Arial"/>
                <w:b/>
                <w:noProof/>
                <w:sz w:val="22"/>
                <w:szCs w:val="22"/>
              </w:rPr>
            </w:pPr>
          </w:p>
        </w:tc>
      </w:tr>
    </w:tbl>
    <w:p w14:paraId="098F4E3D" w14:textId="32237785" w:rsidR="00FE3642" w:rsidRPr="00E559CD" w:rsidRDefault="00FE3642" w:rsidP="00E67BFF">
      <w:pPr>
        <w:spacing w:after="0" w:line="240" w:lineRule="auto"/>
        <w:rPr>
          <w:rFonts w:ascii="Arial" w:hAnsi="Arial" w:cs="Arial"/>
          <w:b/>
          <w:noProof/>
          <w:sz w:val="22"/>
          <w:szCs w:val="22"/>
          <w:lang w:val="es-CO"/>
        </w:rPr>
      </w:pPr>
      <w:r w:rsidRPr="00E559CD">
        <w:rPr>
          <w:rFonts w:ascii="Arial" w:hAnsi="Arial" w:cs="Arial"/>
          <w:b/>
          <w:noProof/>
          <w:sz w:val="22"/>
          <w:szCs w:val="22"/>
          <w:lang w:val="es-CO"/>
        </w:rPr>
        <w:t xml:space="preserve">  </w:t>
      </w:r>
    </w:p>
    <w:p w14:paraId="59B93E6B" w14:textId="77777777" w:rsidR="00FE3642" w:rsidRPr="00E559CD" w:rsidRDefault="00FE3642" w:rsidP="00FE3642">
      <w:pPr>
        <w:spacing w:after="0" w:line="240" w:lineRule="auto"/>
        <w:jc w:val="both"/>
        <w:rPr>
          <w:rFonts w:ascii="Arial" w:hAnsi="Arial" w:cs="Arial"/>
          <w:noProof/>
          <w:sz w:val="22"/>
          <w:szCs w:val="22"/>
          <w:lang w:val="es-CO"/>
        </w:rPr>
      </w:pPr>
      <w:r w:rsidRPr="00E559CD">
        <w:rPr>
          <w:rFonts w:ascii="Arial" w:hAnsi="Arial" w:cs="Arial"/>
          <w:noProof/>
          <w:sz w:val="22"/>
          <w:szCs w:val="22"/>
          <w:lang w:val="es-CO"/>
        </w:rPr>
        <w:lastRenderedPageBreak/>
        <w:t>A continuación se establece el avance del contrato 1081 de 2019:</w:t>
      </w:r>
    </w:p>
    <w:p w14:paraId="09BF3D05" w14:textId="77777777" w:rsidR="0076579F" w:rsidRDefault="0076579F" w:rsidP="00FE3642">
      <w:pPr>
        <w:spacing w:after="0" w:line="240" w:lineRule="auto"/>
        <w:jc w:val="both"/>
        <w:rPr>
          <w:rFonts w:ascii="Arial" w:hAnsi="Arial" w:cs="Arial"/>
          <w:b/>
          <w:noProof/>
          <w:sz w:val="22"/>
          <w:szCs w:val="22"/>
          <w:lang w:val="es-CO"/>
        </w:rPr>
      </w:pPr>
    </w:p>
    <w:p w14:paraId="329C7AEB" w14:textId="46DC3A8E" w:rsidR="00FE3642" w:rsidRPr="00E559CD" w:rsidRDefault="00FE3642" w:rsidP="00FE3642">
      <w:pPr>
        <w:spacing w:after="0" w:line="240" w:lineRule="auto"/>
        <w:jc w:val="both"/>
        <w:rPr>
          <w:rFonts w:ascii="Arial" w:hAnsi="Arial" w:cs="Arial"/>
          <w:noProof/>
          <w:sz w:val="22"/>
          <w:szCs w:val="22"/>
          <w:lang w:val="es-CO"/>
        </w:rPr>
      </w:pPr>
      <w:r w:rsidRPr="00E559CD">
        <w:rPr>
          <w:rFonts w:ascii="Arial" w:hAnsi="Arial" w:cs="Arial"/>
          <w:b/>
          <w:noProof/>
          <w:sz w:val="22"/>
          <w:szCs w:val="22"/>
          <w:lang w:val="es-CO"/>
        </w:rPr>
        <w:t>Avance Físico:</w:t>
      </w:r>
      <w:r w:rsidRPr="00E559CD">
        <w:rPr>
          <w:rFonts w:ascii="Arial" w:hAnsi="Arial" w:cs="Arial"/>
          <w:noProof/>
          <w:sz w:val="22"/>
          <w:szCs w:val="22"/>
          <w:lang w:val="es-CO"/>
        </w:rPr>
        <w:t xml:space="preserve">  100%</w:t>
      </w:r>
    </w:p>
    <w:p w14:paraId="3824605D" w14:textId="77777777" w:rsidR="00FE3642" w:rsidRPr="00E559CD" w:rsidRDefault="00FE3642" w:rsidP="00FE3642">
      <w:pPr>
        <w:spacing w:after="0" w:line="240" w:lineRule="auto"/>
        <w:jc w:val="both"/>
        <w:rPr>
          <w:rFonts w:ascii="Arial" w:hAnsi="Arial" w:cs="Arial"/>
          <w:noProof/>
          <w:sz w:val="22"/>
          <w:szCs w:val="22"/>
          <w:lang w:val="es-CO"/>
        </w:rPr>
      </w:pPr>
    </w:p>
    <w:p w14:paraId="6691A534" w14:textId="77777777" w:rsidR="00FE3642" w:rsidRPr="00E559CD" w:rsidRDefault="00FE3642" w:rsidP="00FE3642">
      <w:pPr>
        <w:spacing w:after="0" w:line="240" w:lineRule="auto"/>
        <w:jc w:val="both"/>
        <w:rPr>
          <w:rFonts w:ascii="Arial" w:hAnsi="Arial" w:cs="Arial"/>
          <w:noProof/>
          <w:sz w:val="22"/>
          <w:szCs w:val="22"/>
          <w:lang w:val="es-CO"/>
        </w:rPr>
      </w:pPr>
      <w:r w:rsidRPr="00E559CD">
        <w:rPr>
          <w:rFonts w:ascii="Arial" w:hAnsi="Arial" w:cs="Arial"/>
          <w:noProof/>
          <w:sz w:val="22"/>
          <w:szCs w:val="22"/>
          <w:lang w:val="es-CO"/>
        </w:rPr>
        <w:t>Se resalta que mediante Acta de Entrega y Recibo a Satisfacción de Obras, se realizó la entrega a la MEBOG y recibo por parte de la Interventoría (CARLOS VERGARA NEGRETE - en el marco del Contrato 1077 de 2019) de los CAI con fecha de 16 de junio de 2019.</w:t>
      </w:r>
    </w:p>
    <w:p w14:paraId="7C7B986C" w14:textId="77777777" w:rsidR="00FE3642" w:rsidRPr="00E559CD" w:rsidRDefault="00FE3642" w:rsidP="00FE3642">
      <w:pPr>
        <w:spacing w:after="0" w:line="240" w:lineRule="auto"/>
        <w:jc w:val="both"/>
        <w:rPr>
          <w:rFonts w:ascii="Arial" w:hAnsi="Arial" w:cs="Arial"/>
          <w:noProof/>
          <w:sz w:val="22"/>
          <w:szCs w:val="22"/>
          <w:lang w:val="es-CO"/>
        </w:rPr>
      </w:pPr>
    </w:p>
    <w:p w14:paraId="2C9373F4" w14:textId="77777777" w:rsidR="00FE3642" w:rsidRPr="00E559CD" w:rsidRDefault="00FE3642" w:rsidP="00FE3642">
      <w:pPr>
        <w:spacing w:after="0" w:line="240" w:lineRule="auto"/>
        <w:jc w:val="both"/>
        <w:rPr>
          <w:rFonts w:ascii="Arial" w:hAnsi="Arial" w:cs="Arial"/>
          <w:b/>
          <w:noProof/>
          <w:sz w:val="22"/>
          <w:szCs w:val="22"/>
          <w:lang w:val="es-CO"/>
        </w:rPr>
      </w:pPr>
      <w:r w:rsidRPr="00E559CD">
        <w:rPr>
          <w:rFonts w:ascii="Arial" w:hAnsi="Arial" w:cs="Arial"/>
          <w:b/>
          <w:noProof/>
          <w:sz w:val="22"/>
          <w:szCs w:val="22"/>
          <w:lang w:val="es-CO"/>
        </w:rPr>
        <w:t xml:space="preserve">Avance Finanicero:   </w:t>
      </w:r>
      <w:r w:rsidRPr="00E559CD">
        <w:rPr>
          <w:rFonts w:ascii="Arial" w:hAnsi="Arial" w:cs="Arial"/>
          <w:noProof/>
          <w:sz w:val="22"/>
          <w:szCs w:val="22"/>
          <w:lang w:val="es-CO"/>
        </w:rPr>
        <w:t>53%</w:t>
      </w:r>
    </w:p>
    <w:p w14:paraId="2FD40FEA" w14:textId="77777777" w:rsidR="00FE3642" w:rsidRPr="00E559CD" w:rsidRDefault="00FE3642" w:rsidP="00FE3642">
      <w:pPr>
        <w:spacing w:after="0" w:line="240" w:lineRule="auto"/>
        <w:jc w:val="both"/>
        <w:rPr>
          <w:rFonts w:ascii="Arial" w:hAnsi="Arial" w:cs="Arial"/>
          <w:noProof/>
          <w:sz w:val="22"/>
          <w:szCs w:val="22"/>
          <w:lang w:val="es-CO"/>
        </w:rPr>
      </w:pPr>
    </w:p>
    <w:p w14:paraId="7573474A" w14:textId="77777777" w:rsidR="00FE3642" w:rsidRPr="00E559CD" w:rsidRDefault="00FE3642" w:rsidP="00FE3642">
      <w:pPr>
        <w:spacing w:after="0" w:line="240" w:lineRule="auto"/>
        <w:jc w:val="both"/>
        <w:rPr>
          <w:rFonts w:ascii="Arial" w:hAnsi="Arial" w:cs="Arial"/>
          <w:noProof/>
          <w:sz w:val="22"/>
          <w:szCs w:val="22"/>
          <w:lang w:val="es-CO"/>
        </w:rPr>
      </w:pPr>
      <w:r w:rsidRPr="00E559CD">
        <w:rPr>
          <w:rFonts w:ascii="Arial" w:hAnsi="Arial" w:cs="Arial"/>
          <w:noProof/>
          <w:sz w:val="22"/>
          <w:szCs w:val="22"/>
          <w:lang w:val="es-CO"/>
        </w:rPr>
        <w:t xml:space="preserve">El avance financiero corresponde al pago del anticipo y de actas de obra. A la fecha, se está preparando la liquidación del contrato para la cancelación total del saldo. </w:t>
      </w:r>
    </w:p>
    <w:p w14:paraId="6282E66E" w14:textId="77777777" w:rsidR="00FE3642" w:rsidRPr="00E559CD" w:rsidRDefault="00FE3642" w:rsidP="00FE3642">
      <w:pPr>
        <w:spacing w:after="0" w:line="240" w:lineRule="auto"/>
        <w:jc w:val="both"/>
        <w:rPr>
          <w:rFonts w:ascii="Arial" w:hAnsi="Arial" w:cs="Arial"/>
          <w:noProof/>
          <w:sz w:val="22"/>
          <w:szCs w:val="22"/>
          <w:lang w:val="es-CO"/>
        </w:rPr>
      </w:pPr>
    </w:p>
    <w:p w14:paraId="52CEF03D" w14:textId="77777777" w:rsidR="00FE3642" w:rsidRPr="0087304F" w:rsidRDefault="00FE3642" w:rsidP="0087304F">
      <w:pPr>
        <w:spacing w:after="0" w:line="240" w:lineRule="auto"/>
        <w:jc w:val="both"/>
        <w:rPr>
          <w:rFonts w:ascii="Arial" w:hAnsi="Arial" w:cs="Arial"/>
          <w:noProof/>
        </w:rPr>
      </w:pPr>
      <w:r w:rsidRPr="0087304F">
        <w:rPr>
          <w:rFonts w:ascii="Arial" w:hAnsi="Arial" w:cs="Arial"/>
          <w:b/>
          <w:noProof/>
        </w:rPr>
        <w:t>CAI TELECOM, SANTA LIBRADA Y GUAYMARAL.</w:t>
      </w:r>
    </w:p>
    <w:p w14:paraId="67E32BAD" w14:textId="77777777" w:rsidR="00FE3642" w:rsidRPr="00E559CD" w:rsidRDefault="00FE3642" w:rsidP="00FE3642">
      <w:pPr>
        <w:spacing w:after="0" w:line="240" w:lineRule="auto"/>
        <w:jc w:val="both"/>
        <w:rPr>
          <w:rFonts w:ascii="Arial" w:hAnsi="Arial" w:cs="Arial"/>
          <w:noProof/>
          <w:sz w:val="22"/>
          <w:szCs w:val="22"/>
          <w:lang w:val="es-CO"/>
        </w:rPr>
      </w:pPr>
      <w:r w:rsidRPr="00E559CD">
        <w:rPr>
          <w:rFonts w:ascii="Arial" w:hAnsi="Arial" w:cs="Arial"/>
          <w:noProof/>
          <w:sz w:val="22"/>
          <w:szCs w:val="22"/>
          <w:lang w:val="es-CO"/>
        </w:rPr>
        <w:t xml:space="preserve">  </w:t>
      </w:r>
    </w:p>
    <w:p w14:paraId="110F6BAF" w14:textId="77777777" w:rsidR="00FE3642" w:rsidRPr="00E559CD" w:rsidRDefault="00FE3642" w:rsidP="00FE3642">
      <w:pPr>
        <w:spacing w:after="0" w:line="240" w:lineRule="auto"/>
        <w:jc w:val="both"/>
        <w:rPr>
          <w:rFonts w:ascii="Arial" w:hAnsi="Arial" w:cs="Arial"/>
          <w:noProof/>
          <w:sz w:val="22"/>
          <w:szCs w:val="22"/>
          <w:lang w:val="es-CO"/>
        </w:rPr>
      </w:pPr>
      <w:r w:rsidRPr="00E559CD">
        <w:rPr>
          <w:rFonts w:ascii="Arial" w:hAnsi="Arial" w:cs="Arial"/>
          <w:noProof/>
          <w:sz w:val="22"/>
          <w:szCs w:val="22"/>
          <w:lang w:val="es-CO"/>
        </w:rPr>
        <w:t>En cumplimiento del objetivo específico número 6 del proyecto No. 7507 que establece</w:t>
      </w:r>
      <w:r w:rsidRPr="00E559CD">
        <w:rPr>
          <w:rFonts w:ascii="Arial" w:hAnsi="Arial" w:cs="Arial"/>
          <w:i/>
          <w:noProof/>
          <w:sz w:val="22"/>
          <w:szCs w:val="22"/>
          <w:lang w:val="es-CO"/>
        </w:rPr>
        <w:t xml:space="preserve">: “Fortalecer la infraestructura y los medios con los que cuentan los organismos y entidades implicadas en la gestión de seguridad, de tal forma que puedan dar soluciones prontas y eficaces a los problemas de seguridad que tiene la ciudad”; </w:t>
      </w:r>
      <w:r w:rsidRPr="00E559CD">
        <w:rPr>
          <w:rFonts w:ascii="Arial" w:hAnsi="Arial" w:cs="Arial"/>
          <w:noProof/>
          <w:sz w:val="22"/>
          <w:szCs w:val="22"/>
          <w:lang w:val="es-CO"/>
        </w:rPr>
        <w:t xml:space="preserve">se adelantó el proceso de licitación pública No. SCJ-SIF-LP-005-2019 cuyo objeto es </w:t>
      </w:r>
      <w:r w:rsidRPr="00E559CD">
        <w:rPr>
          <w:rFonts w:ascii="Arial" w:hAnsi="Arial" w:cs="Arial"/>
          <w:i/>
          <w:noProof/>
          <w:sz w:val="22"/>
          <w:szCs w:val="22"/>
          <w:lang w:val="es-CO"/>
        </w:rPr>
        <w:t xml:space="preserve">“CONSTRUCCIÓN DE LOS COMANDOS DE ATENCIÓN INMEDIATA – CAI SANTA LIBRADA, GUAYMARAL Y TELECOM, EN LA CIUDAD DE BOGOTÁ D.C.”. </w:t>
      </w:r>
    </w:p>
    <w:p w14:paraId="17A2D844" w14:textId="77777777" w:rsidR="00FE3642" w:rsidRPr="00E559CD" w:rsidRDefault="00FE3642" w:rsidP="00FE3642">
      <w:pPr>
        <w:spacing w:after="0" w:line="240" w:lineRule="auto"/>
        <w:jc w:val="both"/>
        <w:rPr>
          <w:rFonts w:ascii="Arial" w:hAnsi="Arial" w:cs="Arial"/>
          <w:i/>
          <w:noProof/>
          <w:sz w:val="22"/>
          <w:szCs w:val="22"/>
          <w:lang w:val="es-CO"/>
        </w:rPr>
      </w:pPr>
    </w:p>
    <w:p w14:paraId="5D4F6B50" w14:textId="77777777" w:rsidR="00FE3642" w:rsidRPr="00172852" w:rsidRDefault="00FE3642" w:rsidP="00FE3642">
      <w:pPr>
        <w:spacing w:after="0" w:line="240" w:lineRule="auto"/>
        <w:jc w:val="both"/>
        <w:rPr>
          <w:rFonts w:ascii="Arial" w:hAnsi="Arial" w:cs="Arial"/>
          <w:noProof/>
          <w:sz w:val="18"/>
          <w:szCs w:val="18"/>
          <w:lang w:val="es-CO"/>
        </w:rPr>
      </w:pPr>
      <w:r w:rsidRPr="00172852">
        <w:rPr>
          <w:rFonts w:ascii="Arial" w:hAnsi="Arial" w:cs="Arial"/>
          <w:noProof/>
          <w:sz w:val="18"/>
          <w:szCs w:val="18"/>
          <w:lang w:val="es-CO"/>
        </w:rPr>
        <w:t xml:space="preserve">Los CAI serán ubicados en las siguientes direcciones: </w:t>
      </w:r>
    </w:p>
    <w:p w14:paraId="4AD4C842" w14:textId="77777777" w:rsidR="00FE3642" w:rsidRPr="00172852" w:rsidRDefault="00FE3642" w:rsidP="00FE3642">
      <w:pPr>
        <w:spacing w:after="0" w:line="240" w:lineRule="auto"/>
        <w:rPr>
          <w:rFonts w:ascii="Arial" w:hAnsi="Arial" w:cs="Arial"/>
          <w:noProof/>
          <w:sz w:val="18"/>
          <w:szCs w:val="18"/>
          <w:lang w:val="es-CO"/>
        </w:rPr>
      </w:pPr>
    </w:p>
    <w:p w14:paraId="601370E7" w14:textId="1D8AA0BC" w:rsidR="00FE3642" w:rsidRPr="00172852" w:rsidRDefault="00FE3642" w:rsidP="00685CA9">
      <w:pPr>
        <w:spacing w:after="0" w:line="240" w:lineRule="auto"/>
        <w:jc w:val="center"/>
        <w:rPr>
          <w:rFonts w:ascii="Arial" w:eastAsiaTheme="minorEastAsia" w:hAnsi="Arial" w:cs="Arial"/>
          <w:bCs/>
          <w:sz w:val="18"/>
          <w:szCs w:val="18"/>
          <w:lang w:val="es"/>
        </w:rPr>
      </w:pPr>
      <w:r w:rsidRPr="00172852">
        <w:rPr>
          <w:rFonts w:ascii="Arial" w:eastAsiaTheme="minorEastAsia" w:hAnsi="Arial" w:cs="Arial"/>
          <w:bCs/>
          <w:sz w:val="18"/>
          <w:szCs w:val="18"/>
          <w:lang w:val="es"/>
        </w:rPr>
        <w:t>Ubicación de los CAI a construir 2019</w:t>
      </w:r>
    </w:p>
    <w:tbl>
      <w:tblPr>
        <w:tblStyle w:val="Tablaconcuadrcula"/>
        <w:tblW w:w="8342" w:type="dxa"/>
        <w:tblCellSpacing w:w="20" w:type="dxa"/>
        <w:tblInd w:w="137" w:type="dxa"/>
        <w:tblBorders>
          <w:top w:val="outset" w:sz="6" w:space="0" w:color="auto"/>
          <w:left w:val="outset" w:sz="12" w:space="0" w:color="auto"/>
          <w:bottom w:val="outset" w:sz="12" w:space="0" w:color="auto"/>
          <w:right w:val="outset" w:sz="6" w:space="0" w:color="auto"/>
          <w:insideH w:val="outset" w:sz="12" w:space="0" w:color="auto"/>
          <w:insideV w:val="outset" w:sz="12" w:space="0" w:color="auto"/>
        </w:tblBorders>
        <w:tblLook w:val="04A0" w:firstRow="1" w:lastRow="0" w:firstColumn="1" w:lastColumn="0" w:noHBand="0" w:noVBand="1"/>
      </w:tblPr>
      <w:tblGrid>
        <w:gridCol w:w="801"/>
        <w:gridCol w:w="1971"/>
        <w:gridCol w:w="5570"/>
      </w:tblGrid>
      <w:tr w:rsidR="00FE3642" w:rsidRPr="00172852" w14:paraId="6DBE07F0" w14:textId="77777777" w:rsidTr="00E97D8D">
        <w:trPr>
          <w:trHeight w:val="270"/>
          <w:tblCellSpacing w:w="20" w:type="dxa"/>
        </w:trPr>
        <w:tc>
          <w:tcPr>
            <w:tcW w:w="741" w:type="dxa"/>
            <w:shd w:val="clear" w:color="auto" w:fill="002060"/>
          </w:tcPr>
          <w:p w14:paraId="64DF4175" w14:textId="77777777" w:rsidR="00FE3642" w:rsidRPr="00172852" w:rsidRDefault="00FE3642" w:rsidP="00E97D8D">
            <w:pPr>
              <w:jc w:val="center"/>
              <w:rPr>
                <w:rFonts w:ascii="Arial" w:hAnsi="Arial" w:cs="Arial"/>
                <w:b/>
                <w:noProof/>
                <w:sz w:val="18"/>
                <w:szCs w:val="18"/>
              </w:rPr>
            </w:pPr>
            <w:r w:rsidRPr="00172852">
              <w:rPr>
                <w:rFonts w:ascii="Arial" w:hAnsi="Arial" w:cs="Arial"/>
                <w:b/>
                <w:noProof/>
                <w:sz w:val="18"/>
                <w:szCs w:val="18"/>
              </w:rPr>
              <w:t>ÍTEM</w:t>
            </w:r>
          </w:p>
        </w:tc>
        <w:tc>
          <w:tcPr>
            <w:tcW w:w="1931" w:type="dxa"/>
            <w:shd w:val="clear" w:color="auto" w:fill="002060"/>
          </w:tcPr>
          <w:p w14:paraId="63DF02CA" w14:textId="77777777" w:rsidR="00FE3642" w:rsidRPr="00172852" w:rsidRDefault="00FE3642" w:rsidP="00E97D8D">
            <w:pPr>
              <w:jc w:val="center"/>
              <w:rPr>
                <w:rFonts w:ascii="Arial" w:hAnsi="Arial" w:cs="Arial"/>
                <w:b/>
                <w:noProof/>
                <w:sz w:val="18"/>
                <w:szCs w:val="18"/>
              </w:rPr>
            </w:pPr>
            <w:r w:rsidRPr="00172852">
              <w:rPr>
                <w:rFonts w:ascii="Arial" w:hAnsi="Arial" w:cs="Arial"/>
                <w:b/>
                <w:noProof/>
                <w:sz w:val="18"/>
                <w:szCs w:val="18"/>
              </w:rPr>
              <w:t>NOMBRE</w:t>
            </w:r>
          </w:p>
        </w:tc>
        <w:tc>
          <w:tcPr>
            <w:tcW w:w="5510" w:type="dxa"/>
            <w:shd w:val="clear" w:color="auto" w:fill="002060"/>
          </w:tcPr>
          <w:p w14:paraId="7D7ADEB0" w14:textId="77777777" w:rsidR="00FE3642" w:rsidRPr="00172852" w:rsidRDefault="00FE3642" w:rsidP="00E97D8D">
            <w:pPr>
              <w:jc w:val="center"/>
              <w:rPr>
                <w:rFonts w:ascii="Arial" w:hAnsi="Arial" w:cs="Arial"/>
                <w:b/>
                <w:noProof/>
                <w:sz w:val="18"/>
                <w:szCs w:val="18"/>
              </w:rPr>
            </w:pPr>
            <w:r w:rsidRPr="00172852">
              <w:rPr>
                <w:rFonts w:ascii="Arial" w:hAnsi="Arial" w:cs="Arial"/>
                <w:b/>
                <w:noProof/>
                <w:sz w:val="18"/>
                <w:szCs w:val="18"/>
              </w:rPr>
              <w:t>IDENTIFICACIÓN; LOCALIZACIÓN</w:t>
            </w:r>
          </w:p>
        </w:tc>
      </w:tr>
      <w:tr w:rsidR="00FE3642" w:rsidRPr="00172852" w14:paraId="7416B909" w14:textId="77777777" w:rsidTr="00E97D8D">
        <w:trPr>
          <w:trHeight w:val="188"/>
          <w:tblCellSpacing w:w="20" w:type="dxa"/>
        </w:trPr>
        <w:tc>
          <w:tcPr>
            <w:tcW w:w="741" w:type="dxa"/>
          </w:tcPr>
          <w:p w14:paraId="2E4361B9"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1</w:t>
            </w:r>
          </w:p>
        </w:tc>
        <w:tc>
          <w:tcPr>
            <w:tcW w:w="1931" w:type="dxa"/>
          </w:tcPr>
          <w:p w14:paraId="6A08C075"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GUAYMARAL</w:t>
            </w:r>
          </w:p>
        </w:tc>
        <w:tc>
          <w:tcPr>
            <w:tcW w:w="5510" w:type="dxa"/>
          </w:tcPr>
          <w:p w14:paraId="6CCC48EE"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CHIP: AAA0216SPDM - PARQUE 10 Urbanización Torremolinos.</w:t>
            </w:r>
          </w:p>
        </w:tc>
      </w:tr>
      <w:tr w:rsidR="00FE3642" w:rsidRPr="00172852" w14:paraId="46ABB363" w14:textId="77777777" w:rsidTr="00E97D8D">
        <w:trPr>
          <w:trHeight w:val="270"/>
          <w:tblCellSpacing w:w="20" w:type="dxa"/>
        </w:trPr>
        <w:tc>
          <w:tcPr>
            <w:tcW w:w="741" w:type="dxa"/>
          </w:tcPr>
          <w:p w14:paraId="26C581BC"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2</w:t>
            </w:r>
          </w:p>
        </w:tc>
        <w:tc>
          <w:tcPr>
            <w:tcW w:w="1931" w:type="dxa"/>
          </w:tcPr>
          <w:p w14:paraId="020EDFB1"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SANTA LIBRADA</w:t>
            </w:r>
          </w:p>
        </w:tc>
        <w:tc>
          <w:tcPr>
            <w:tcW w:w="5510" w:type="dxa"/>
          </w:tcPr>
          <w:p w14:paraId="0FA84D57"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CHIP: AAA0023SFEA - CARRERA 8 80 10 SUR</w:t>
            </w:r>
          </w:p>
        </w:tc>
      </w:tr>
      <w:tr w:rsidR="00FE3642" w:rsidRPr="00172852" w14:paraId="33CC4DCF" w14:textId="77777777" w:rsidTr="00E97D8D">
        <w:trPr>
          <w:trHeight w:val="270"/>
          <w:tblCellSpacing w:w="20" w:type="dxa"/>
        </w:trPr>
        <w:tc>
          <w:tcPr>
            <w:tcW w:w="741" w:type="dxa"/>
          </w:tcPr>
          <w:p w14:paraId="440DB0F6"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3</w:t>
            </w:r>
          </w:p>
        </w:tc>
        <w:tc>
          <w:tcPr>
            <w:tcW w:w="1931" w:type="dxa"/>
          </w:tcPr>
          <w:p w14:paraId="5C4A9898"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TELECOM</w:t>
            </w:r>
          </w:p>
        </w:tc>
        <w:tc>
          <w:tcPr>
            <w:tcW w:w="5510" w:type="dxa"/>
          </w:tcPr>
          <w:p w14:paraId="34CCE725" w14:textId="77777777" w:rsidR="00FE3642" w:rsidRPr="00172852" w:rsidRDefault="00FE3642" w:rsidP="00E97D8D">
            <w:pPr>
              <w:rPr>
                <w:rFonts w:ascii="Arial" w:hAnsi="Arial" w:cs="Arial"/>
                <w:noProof/>
                <w:sz w:val="18"/>
                <w:szCs w:val="18"/>
              </w:rPr>
            </w:pPr>
            <w:r w:rsidRPr="00172852">
              <w:rPr>
                <w:rFonts w:ascii="Arial" w:hAnsi="Arial" w:cs="Arial"/>
                <w:noProof/>
                <w:sz w:val="18"/>
                <w:szCs w:val="18"/>
              </w:rPr>
              <w:t>CHIP: AAA0175CPXR - CALLE 32 13 41</w:t>
            </w:r>
          </w:p>
        </w:tc>
      </w:tr>
    </w:tbl>
    <w:p w14:paraId="3FD1D019" w14:textId="77777777" w:rsidR="00FE3642" w:rsidRPr="00172852" w:rsidRDefault="00FE3642" w:rsidP="00FE3642">
      <w:pPr>
        <w:spacing w:after="0" w:line="240" w:lineRule="auto"/>
        <w:jc w:val="both"/>
        <w:rPr>
          <w:rFonts w:ascii="Arial" w:hAnsi="Arial" w:cs="Arial"/>
          <w:noProof/>
          <w:sz w:val="18"/>
          <w:szCs w:val="18"/>
          <w:lang w:val="es-CO"/>
        </w:rPr>
      </w:pPr>
    </w:p>
    <w:p w14:paraId="30B30E61" w14:textId="73B9A1BB" w:rsidR="00FE3642" w:rsidRPr="00E559CD" w:rsidRDefault="00FE3642" w:rsidP="00FE3642">
      <w:pPr>
        <w:spacing w:after="0" w:line="240" w:lineRule="auto"/>
        <w:jc w:val="both"/>
        <w:rPr>
          <w:rFonts w:ascii="Arial" w:hAnsi="Arial" w:cs="Arial"/>
          <w:noProof/>
          <w:sz w:val="22"/>
          <w:szCs w:val="22"/>
          <w:lang w:val="es-CO"/>
        </w:rPr>
      </w:pPr>
      <w:r w:rsidRPr="00E559CD">
        <w:rPr>
          <w:rFonts w:ascii="Arial" w:hAnsi="Arial" w:cs="Arial"/>
          <w:noProof/>
          <w:sz w:val="22"/>
          <w:szCs w:val="22"/>
          <w:lang w:val="es-CO"/>
        </w:rPr>
        <w:t>Con la construcción de los mismos se contribuirá, como ha sido el planteamiento hecho dentro del plan de desarrollo, en la reducción progresiva de los índices de criminalidad en la capital, y el mejoramiento de las relaciones entre los miembros de la institución y las comunidades organizadas, de igual manera se coadyuva en la ejecución de acciones de acercamiento con la comunidad, inteligencia policial, militar y acceso a mecanismos alternativos para la solución de conflictos en la ciudad.</w:t>
      </w:r>
      <w:r w:rsidR="00685CA9">
        <w:rPr>
          <w:rFonts w:ascii="Arial" w:hAnsi="Arial" w:cs="Arial"/>
          <w:noProof/>
          <w:sz w:val="22"/>
          <w:szCs w:val="22"/>
          <w:lang w:val="es-CO"/>
        </w:rPr>
        <w:t xml:space="preserve">  </w:t>
      </w:r>
      <w:r w:rsidRPr="00E559CD">
        <w:rPr>
          <w:rFonts w:ascii="Arial" w:hAnsi="Arial" w:cs="Arial"/>
          <w:noProof/>
          <w:sz w:val="22"/>
          <w:szCs w:val="22"/>
          <w:lang w:val="es-CO"/>
        </w:rPr>
        <w:t>La contratacion de las obras correspondientes a los CAI antes citados, se adelanta de la siguiente manera:</w:t>
      </w:r>
    </w:p>
    <w:p w14:paraId="603B679E" w14:textId="77777777" w:rsidR="00FE3642" w:rsidRPr="00E559CD" w:rsidRDefault="00FE3642" w:rsidP="00FE3642">
      <w:pPr>
        <w:spacing w:after="0" w:line="240" w:lineRule="auto"/>
        <w:jc w:val="both"/>
        <w:rPr>
          <w:rFonts w:ascii="Arial" w:hAnsi="Arial" w:cs="Arial"/>
          <w:noProof/>
          <w:sz w:val="22"/>
          <w:szCs w:val="22"/>
          <w:lang w:val="es-CO"/>
        </w:rPr>
      </w:pPr>
    </w:p>
    <w:p w14:paraId="62030412" w14:textId="6C88E0E1" w:rsidR="00FE3642" w:rsidRPr="00E559CD" w:rsidRDefault="00604583" w:rsidP="00FE3642">
      <w:pPr>
        <w:spacing w:after="0" w:line="240" w:lineRule="auto"/>
        <w:jc w:val="both"/>
        <w:rPr>
          <w:rFonts w:ascii="Arial" w:hAnsi="Arial" w:cs="Arial"/>
          <w:noProof/>
          <w:sz w:val="22"/>
          <w:szCs w:val="22"/>
          <w:lang w:val="es-CO"/>
        </w:rPr>
      </w:pPr>
      <w:r>
        <w:rPr>
          <w:rFonts w:ascii="Arial" w:hAnsi="Arial" w:cs="Arial"/>
          <w:noProof/>
          <w:sz w:val="22"/>
          <w:szCs w:val="22"/>
          <w:lang w:val="es-CO"/>
        </w:rPr>
        <w:t xml:space="preserve">EN CUANTO A LA OBRA - </w:t>
      </w:r>
      <w:r w:rsidR="00FE3642" w:rsidRPr="00E559CD">
        <w:rPr>
          <w:rFonts w:ascii="Arial" w:hAnsi="Arial" w:cs="Arial"/>
          <w:noProof/>
          <w:sz w:val="22"/>
          <w:szCs w:val="22"/>
          <w:lang w:val="es-CO"/>
        </w:rPr>
        <w:t>Mediante el proceso contractual Nro. SCJ-SIF-LP-005-2019, cuyo objeto es: “Construcción de los comandos de atención inmediata – CAI Santa Librada, Guaymaral y Telecom, en la ciudad de Bogotá D.C.”, que se adjudic</w:t>
      </w:r>
      <w:r w:rsidR="001F37E3">
        <w:rPr>
          <w:rFonts w:ascii="Arial" w:hAnsi="Arial" w:cs="Arial"/>
          <w:noProof/>
          <w:sz w:val="22"/>
          <w:szCs w:val="22"/>
          <w:lang w:val="es-CO"/>
        </w:rPr>
        <w:t>ó</w:t>
      </w:r>
      <w:r w:rsidR="00FE3642" w:rsidRPr="00E559CD">
        <w:rPr>
          <w:rFonts w:ascii="Arial" w:hAnsi="Arial" w:cs="Arial"/>
          <w:noProof/>
          <w:sz w:val="22"/>
          <w:szCs w:val="22"/>
          <w:lang w:val="es-CO"/>
        </w:rPr>
        <w:t xml:space="preserve"> el dia 27 de septiembre de 2019 al GRUPO EMPRESARIAL PINZON MUÑOS SAS.</w:t>
      </w:r>
    </w:p>
    <w:p w14:paraId="28C0010E" w14:textId="77777777" w:rsidR="00FE3642" w:rsidRPr="00E559CD" w:rsidRDefault="00FE3642" w:rsidP="00FE3642">
      <w:pPr>
        <w:spacing w:after="0" w:line="240" w:lineRule="auto"/>
        <w:jc w:val="both"/>
        <w:rPr>
          <w:rFonts w:ascii="Arial" w:hAnsi="Arial" w:cs="Arial"/>
          <w:noProof/>
          <w:sz w:val="22"/>
          <w:szCs w:val="22"/>
          <w:lang w:val="es-CO"/>
        </w:rPr>
      </w:pPr>
    </w:p>
    <w:p w14:paraId="68F539BE" w14:textId="387B8B64" w:rsidR="00FE3642" w:rsidRPr="00E559CD" w:rsidRDefault="00604583" w:rsidP="00FE3642">
      <w:pPr>
        <w:spacing w:after="0" w:line="240" w:lineRule="auto"/>
        <w:jc w:val="both"/>
        <w:rPr>
          <w:rFonts w:ascii="Arial" w:hAnsi="Arial" w:cs="Arial"/>
          <w:noProof/>
          <w:sz w:val="22"/>
          <w:szCs w:val="22"/>
          <w:lang w:val="es-CO"/>
        </w:rPr>
      </w:pPr>
      <w:r>
        <w:rPr>
          <w:rFonts w:ascii="Arial" w:hAnsi="Arial" w:cs="Arial"/>
          <w:noProof/>
          <w:sz w:val="22"/>
          <w:szCs w:val="22"/>
          <w:lang w:val="es-CO"/>
        </w:rPr>
        <w:t>EN CUANTO A LA INTERVENTORIA -</w:t>
      </w:r>
      <w:r w:rsidR="00FE3642" w:rsidRPr="00E559CD">
        <w:rPr>
          <w:rFonts w:ascii="Arial" w:hAnsi="Arial" w:cs="Arial"/>
          <w:noProof/>
          <w:sz w:val="22"/>
          <w:szCs w:val="22"/>
          <w:lang w:val="es-CO"/>
        </w:rPr>
        <w:t xml:space="preserve">  Mediante el proceso contractual Nro. SCJ-SIF-CMA-002-2019, cuyo objeto es: “Contratar la interventoria tecnica, administrativa, financiera, juridica y </w:t>
      </w:r>
      <w:r w:rsidR="00FE3642" w:rsidRPr="00E559CD">
        <w:rPr>
          <w:rFonts w:ascii="Arial" w:hAnsi="Arial" w:cs="Arial"/>
          <w:noProof/>
          <w:sz w:val="22"/>
          <w:szCs w:val="22"/>
          <w:lang w:val="es-CO"/>
        </w:rPr>
        <w:lastRenderedPageBreak/>
        <w:t>ambiental al contrato de construcción de los comandos de atención inmediata – CAI Guaymaral, Santa Librada,  y Telecom, en la ciudad de Bogotá D.C.”, el cual se encuentra en proceso de evaluación definitiva, con fecha de audiencia 2 de octubre de 2019 a las 8:00am.</w:t>
      </w:r>
    </w:p>
    <w:p w14:paraId="1BDAD752" w14:textId="77777777" w:rsidR="00FE3642" w:rsidRPr="00604583" w:rsidRDefault="00FE3642" w:rsidP="00220993">
      <w:pPr>
        <w:pStyle w:val="Prrafodelista"/>
        <w:numPr>
          <w:ilvl w:val="0"/>
          <w:numId w:val="178"/>
        </w:numPr>
        <w:suppressAutoHyphens/>
        <w:spacing w:after="0" w:line="240" w:lineRule="auto"/>
        <w:ind w:left="284" w:hanging="284"/>
        <w:jc w:val="both"/>
        <w:rPr>
          <w:rFonts w:ascii="Arial" w:hAnsi="Arial" w:cs="Arial"/>
          <w:b/>
        </w:rPr>
      </w:pPr>
      <w:r w:rsidRPr="00604583">
        <w:rPr>
          <w:rFonts w:ascii="Arial" w:hAnsi="Arial" w:cs="Arial"/>
          <w:b/>
          <w:bCs/>
        </w:rPr>
        <w:t xml:space="preserve">Comandos Operativos de Seguridad Ciudadana – COSEC </w:t>
      </w:r>
    </w:p>
    <w:p w14:paraId="35833736" w14:textId="77777777" w:rsidR="00FE3642" w:rsidRPr="00604583" w:rsidRDefault="00FE3642" w:rsidP="00FE3642">
      <w:pPr>
        <w:pStyle w:val="Prrafodelista"/>
        <w:spacing w:after="0" w:line="240" w:lineRule="auto"/>
        <w:ind w:left="284"/>
        <w:jc w:val="both"/>
        <w:rPr>
          <w:rFonts w:ascii="Arial" w:hAnsi="Arial" w:cs="Arial"/>
          <w:bCs/>
        </w:rPr>
      </w:pPr>
    </w:p>
    <w:p w14:paraId="05E9E4F8"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color w:val="000000"/>
          <w:sz w:val="22"/>
          <w:szCs w:val="22"/>
          <w:lang w:val="es-CO" w:eastAsia="es-CO"/>
        </w:rPr>
        <w:t>La Secretaría Distrital de Seguridad, Convivencia y Justicia</w:t>
      </w:r>
      <w:r w:rsidRPr="00E559CD">
        <w:rPr>
          <w:rFonts w:ascii="Arial" w:hAnsi="Arial" w:cs="Arial"/>
          <w:bCs/>
          <w:sz w:val="22"/>
          <w:szCs w:val="22"/>
        </w:rPr>
        <w:t xml:space="preserve"> realizó la modernización de 4 Comandos Operativos de Seguridad Ciudadana – COSEC, ubicados en las localidades de </w:t>
      </w:r>
      <w:r w:rsidRPr="00E559CD">
        <w:rPr>
          <w:rFonts w:ascii="Arial" w:hAnsi="Arial" w:cs="Arial"/>
          <w:sz w:val="22"/>
          <w:szCs w:val="22"/>
          <w:lang w:val="es-CO"/>
        </w:rPr>
        <w:t>Barrios Unidos, Teusaquillo, Kennedy y Engativá</w:t>
      </w:r>
    </w:p>
    <w:p w14:paraId="7901A31B" w14:textId="77777777" w:rsidR="00FE3642" w:rsidRPr="00E559CD" w:rsidRDefault="00FE3642" w:rsidP="00FE3642">
      <w:pPr>
        <w:spacing w:after="0" w:line="240" w:lineRule="auto"/>
        <w:jc w:val="both"/>
        <w:rPr>
          <w:rFonts w:ascii="Arial" w:hAnsi="Arial" w:cs="Arial"/>
          <w:noProof/>
          <w:sz w:val="22"/>
          <w:szCs w:val="22"/>
          <w:lang w:val="es-CO"/>
        </w:rPr>
      </w:pPr>
    </w:p>
    <w:p w14:paraId="4EDB38AC" w14:textId="77777777" w:rsidR="00FE3642" w:rsidRPr="00604583" w:rsidRDefault="00FE3642" w:rsidP="00220993">
      <w:pPr>
        <w:pStyle w:val="Prrafodelista"/>
        <w:numPr>
          <w:ilvl w:val="0"/>
          <w:numId w:val="63"/>
        </w:numPr>
        <w:suppressAutoHyphens/>
        <w:spacing w:after="0" w:line="240" w:lineRule="auto"/>
        <w:ind w:left="284" w:right="-568" w:hanging="284"/>
        <w:jc w:val="both"/>
        <w:rPr>
          <w:rFonts w:ascii="Arial" w:hAnsi="Arial" w:cs="Arial"/>
          <w:b/>
        </w:rPr>
      </w:pPr>
      <w:r w:rsidRPr="00604583">
        <w:rPr>
          <w:rFonts w:ascii="Arial" w:hAnsi="Arial" w:cs="Arial"/>
          <w:b/>
        </w:rPr>
        <w:t>Fase II de la Estación de Policía de Usaquén</w:t>
      </w:r>
    </w:p>
    <w:p w14:paraId="4B19EDAF" w14:textId="77777777" w:rsidR="00FE3642" w:rsidRPr="00E559CD" w:rsidRDefault="00FE3642" w:rsidP="00FE3642">
      <w:pPr>
        <w:spacing w:after="0" w:line="240" w:lineRule="auto"/>
        <w:ind w:right="-142"/>
        <w:jc w:val="both"/>
        <w:rPr>
          <w:rFonts w:ascii="Arial" w:hAnsi="Arial" w:cs="Arial"/>
          <w:sz w:val="22"/>
          <w:szCs w:val="22"/>
        </w:rPr>
      </w:pPr>
    </w:p>
    <w:p w14:paraId="336C1092" w14:textId="0DDC7D3D" w:rsidR="00FE3642" w:rsidRPr="00E559CD" w:rsidRDefault="00FE3642" w:rsidP="00FE3642">
      <w:pPr>
        <w:spacing w:line="240" w:lineRule="auto"/>
        <w:ind w:right="-142"/>
        <w:jc w:val="both"/>
        <w:rPr>
          <w:rFonts w:ascii="Arial" w:hAnsi="Arial" w:cs="Arial"/>
          <w:sz w:val="22"/>
          <w:szCs w:val="22"/>
        </w:rPr>
      </w:pPr>
      <w:r w:rsidRPr="00E559CD">
        <w:rPr>
          <w:rFonts w:ascii="Arial" w:hAnsi="Arial" w:cs="Arial"/>
          <w:sz w:val="22"/>
          <w:szCs w:val="22"/>
          <w:lang w:val="es-CO"/>
        </w:rPr>
        <w:t xml:space="preserve">En el 2018 finalizaron las acciones pertinentes a </w:t>
      </w:r>
      <w:r w:rsidRPr="00E559CD">
        <w:rPr>
          <w:rFonts w:ascii="Arial" w:hAnsi="Arial" w:cs="Arial"/>
          <w:sz w:val="22"/>
          <w:szCs w:val="22"/>
        </w:rPr>
        <w:t>la segunda fase del reforzamiento estructural de la Estación de Policía de Usaquén, cuya entrega se efectuó en el mes de octubre de 2018.</w:t>
      </w:r>
      <w:r w:rsidR="0087304F">
        <w:rPr>
          <w:rFonts w:ascii="Arial" w:hAnsi="Arial" w:cs="Arial"/>
          <w:sz w:val="22"/>
          <w:szCs w:val="22"/>
        </w:rPr>
        <w:t xml:space="preserve">  </w:t>
      </w:r>
      <w:r w:rsidRPr="00E559CD">
        <w:rPr>
          <w:rFonts w:ascii="Arial" w:hAnsi="Arial" w:cs="Arial"/>
          <w:sz w:val="22"/>
          <w:szCs w:val="22"/>
        </w:rPr>
        <w:t xml:space="preserve">Esta Estación tuvo una inversión de </w:t>
      </w:r>
      <w:r w:rsidR="00801E56">
        <w:rPr>
          <w:rFonts w:ascii="Arial" w:hAnsi="Arial" w:cs="Arial"/>
          <w:sz w:val="22"/>
          <w:szCs w:val="22"/>
        </w:rPr>
        <w:t>$</w:t>
      </w:r>
      <w:r w:rsidRPr="00E559CD">
        <w:rPr>
          <w:rFonts w:ascii="Arial" w:hAnsi="Arial" w:cs="Arial"/>
          <w:sz w:val="22"/>
          <w:szCs w:val="22"/>
        </w:rPr>
        <w:t>7.429 millones de pesos, cuenta con oficinas para tareas administrativas, espacios para labores operativas donde se coordinará la vigilancia de la localidad, auditorio para capacitaciones, gimnasio, dormitorios, zonas de parqueo y demás espacios que garantizan condiciones dignas de trabajo a los uniformados.</w:t>
      </w:r>
    </w:p>
    <w:p w14:paraId="53C4706D" w14:textId="77777777" w:rsidR="00FE3642" w:rsidRPr="00604583" w:rsidRDefault="00FE3642" w:rsidP="00FE3642">
      <w:pPr>
        <w:spacing w:line="240" w:lineRule="auto"/>
        <w:ind w:right="-142"/>
        <w:jc w:val="both"/>
        <w:rPr>
          <w:rFonts w:ascii="Arial" w:hAnsi="Arial" w:cs="Arial"/>
          <w:sz w:val="22"/>
          <w:szCs w:val="22"/>
        </w:rPr>
      </w:pPr>
      <w:r w:rsidRPr="00E559CD">
        <w:rPr>
          <w:rFonts w:ascii="Arial" w:hAnsi="Arial" w:cs="Arial"/>
          <w:sz w:val="22"/>
          <w:szCs w:val="22"/>
        </w:rPr>
        <w:t xml:space="preserve">Es así, como esta moderna Estación le brindará a la policía un espacio adecuado y digno para el ejercicio de sus labores, y contribuirá en la reducción progresiva de los índices de criminalidad en la capital y el mejoramiento de las relaciones entre los miembros de la </w:t>
      </w:r>
      <w:r w:rsidRPr="00604583">
        <w:rPr>
          <w:rFonts w:ascii="Arial" w:hAnsi="Arial" w:cs="Arial"/>
          <w:sz w:val="22"/>
          <w:szCs w:val="22"/>
        </w:rPr>
        <w:t xml:space="preserve">institución y las comunidades organizadas. </w:t>
      </w:r>
    </w:p>
    <w:p w14:paraId="2974B122" w14:textId="77777777" w:rsidR="00FE3642" w:rsidRPr="0061316C" w:rsidRDefault="00FE3642" w:rsidP="00220993">
      <w:pPr>
        <w:pStyle w:val="Prrafodelista"/>
        <w:numPr>
          <w:ilvl w:val="0"/>
          <w:numId w:val="63"/>
        </w:numPr>
        <w:suppressAutoHyphens/>
        <w:spacing w:after="0" w:line="240" w:lineRule="auto"/>
        <w:ind w:left="284" w:right="-568" w:hanging="284"/>
        <w:jc w:val="both"/>
        <w:rPr>
          <w:rFonts w:ascii="Arial" w:hAnsi="Arial" w:cs="Arial"/>
          <w:b/>
        </w:rPr>
      </w:pPr>
      <w:r w:rsidRPr="0061316C">
        <w:rPr>
          <w:rFonts w:ascii="Arial" w:hAnsi="Arial" w:cs="Arial"/>
          <w:b/>
        </w:rPr>
        <w:t>Nueva sede Comando MEBOG</w:t>
      </w:r>
    </w:p>
    <w:p w14:paraId="7CBC226A" w14:textId="77777777" w:rsidR="00FE3642" w:rsidRPr="0061316C" w:rsidRDefault="00FE3642" w:rsidP="00FE3642">
      <w:pPr>
        <w:spacing w:after="0" w:line="240" w:lineRule="auto"/>
        <w:jc w:val="both"/>
        <w:rPr>
          <w:rFonts w:ascii="Arial" w:hAnsi="Arial" w:cs="Arial"/>
          <w:sz w:val="22"/>
          <w:szCs w:val="22"/>
          <w:lang w:val="es-CO"/>
        </w:rPr>
      </w:pPr>
    </w:p>
    <w:p w14:paraId="58813E22"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 xml:space="preserve">Dando continuidad a las labores iniciadas el pasado 28 de diciembre de 2018, fecha de inicio de las actividades de construcción del </w:t>
      </w:r>
      <w:r w:rsidRPr="00796E7A">
        <w:rPr>
          <w:rFonts w:ascii="Arial" w:hAnsi="Arial" w:cs="Arial"/>
          <w:sz w:val="22"/>
          <w:szCs w:val="22"/>
          <w:lang w:val="es-CO"/>
        </w:rPr>
        <w:t>contrato No. 1132 de 2018 suscrito</w:t>
      </w:r>
      <w:r w:rsidRPr="00E559CD">
        <w:rPr>
          <w:rFonts w:ascii="Arial" w:hAnsi="Arial" w:cs="Arial"/>
          <w:sz w:val="22"/>
          <w:szCs w:val="22"/>
          <w:lang w:val="es-CO"/>
        </w:rPr>
        <w:t xml:space="preserve"> con el Consorcio de Seguridad Urbana Distrito Capital, cuyo objeto es la </w:t>
      </w:r>
      <w:r w:rsidRPr="00E559CD">
        <w:rPr>
          <w:rFonts w:ascii="Arial" w:hAnsi="Arial" w:cs="Arial"/>
          <w:i/>
          <w:sz w:val="22"/>
          <w:szCs w:val="22"/>
          <w:lang w:val="es-CO"/>
        </w:rPr>
        <w:t>“Construcción y reforzamiento de la nueva sede del Comando de la Policía Metropolitana de Bogotá</w:t>
      </w:r>
      <w:r w:rsidRPr="00E559CD">
        <w:rPr>
          <w:rFonts w:ascii="Arial" w:hAnsi="Arial" w:cs="Arial"/>
          <w:i/>
          <w:noProof/>
          <w:sz w:val="22"/>
          <w:szCs w:val="22"/>
          <w:lang w:val="es-CO"/>
        </w:rPr>
        <w:t>”</w:t>
      </w:r>
      <w:r w:rsidRPr="00E559CD">
        <w:rPr>
          <w:rFonts w:ascii="Arial" w:hAnsi="Arial" w:cs="Arial"/>
          <w:noProof/>
          <w:sz w:val="22"/>
          <w:szCs w:val="22"/>
          <w:lang w:val="es-CO"/>
        </w:rPr>
        <w:t>, se atiende la ejecución de l</w:t>
      </w:r>
      <w:r w:rsidRPr="00E559CD">
        <w:rPr>
          <w:rFonts w:ascii="Arial" w:hAnsi="Arial" w:cs="Arial"/>
          <w:sz w:val="22"/>
          <w:szCs w:val="22"/>
          <w:lang w:val="es-CO"/>
        </w:rPr>
        <w:t>a meta de la actual administración para la construcción de la nueva sede del Comando MEBOG,  en particular durante el primer semestre de 2019, adelantando las siguientes acciones:</w:t>
      </w:r>
    </w:p>
    <w:p w14:paraId="7139817B" w14:textId="77777777" w:rsidR="00FE3642" w:rsidRPr="00E559CD" w:rsidRDefault="00FE3642" w:rsidP="00FE3642">
      <w:pPr>
        <w:spacing w:after="0" w:line="240" w:lineRule="auto"/>
        <w:jc w:val="both"/>
        <w:rPr>
          <w:rFonts w:ascii="Arial" w:hAnsi="Arial" w:cs="Arial"/>
          <w:sz w:val="22"/>
          <w:szCs w:val="22"/>
          <w:lang w:val="es-CO"/>
        </w:rPr>
      </w:pPr>
    </w:p>
    <w:p w14:paraId="46293170" w14:textId="77777777" w:rsidR="00FE3642" w:rsidRPr="00E559CD" w:rsidRDefault="00FE3642" w:rsidP="00220993">
      <w:pPr>
        <w:numPr>
          <w:ilvl w:val="0"/>
          <w:numId w:val="78"/>
        </w:numPr>
        <w:spacing w:after="0" w:line="240" w:lineRule="auto"/>
        <w:ind w:left="360"/>
        <w:jc w:val="both"/>
        <w:rPr>
          <w:rFonts w:ascii="Arial" w:hAnsi="Arial" w:cs="Arial"/>
          <w:sz w:val="22"/>
          <w:szCs w:val="22"/>
          <w:lang w:val="es-CO"/>
        </w:rPr>
      </w:pPr>
      <w:r w:rsidRPr="00E559CD">
        <w:rPr>
          <w:rFonts w:ascii="Arial" w:hAnsi="Arial" w:cs="Arial"/>
          <w:sz w:val="22"/>
          <w:szCs w:val="22"/>
          <w:lang w:val="es-CO"/>
        </w:rPr>
        <w:t xml:space="preserve">En desarrollo de las obligaciones de la Universidad Nacional de Colombia, en el marco del Contrato Interadministrativo No. 823 de 2017 cuyo objeto fue: </w:t>
      </w:r>
      <w:r w:rsidRPr="00E559CD">
        <w:rPr>
          <w:rFonts w:ascii="Arial" w:hAnsi="Arial" w:cs="Arial"/>
          <w:i/>
          <w:sz w:val="22"/>
          <w:szCs w:val="22"/>
          <w:lang w:val="es-CO"/>
        </w:rPr>
        <w:t>“Adelantar estudios de vulnerabilidad estructural, realizar diseños de reforzamiento, ajustes a diseños arquitectónicos, técnicos y demás requeridos para la puesta en funcionamiento de la nueva sede del comando de la Policía Metropolitana de Bogotá – MEBOG, ubicada en la Carrera 56 No 22-96 (actual), KR 55 No 22-93 (anterior)”</w:t>
      </w:r>
      <w:r w:rsidRPr="00E559CD">
        <w:rPr>
          <w:rFonts w:ascii="Arial" w:hAnsi="Arial" w:cs="Arial"/>
          <w:sz w:val="22"/>
          <w:szCs w:val="22"/>
          <w:lang w:val="es-CO"/>
        </w:rPr>
        <w:t>, continúa la labor de verificación, aclaración y ajuste de los diseños y estudios técnicos entregados por la Universidad Nacional, para lo cual se han adelantado reuniones y mesas de trabajo en las oficinas del consultor o en las instalaciones de la obra, con la participación de la interventoría, el contratista de obra y el supervisor de la Entidad.</w:t>
      </w:r>
    </w:p>
    <w:p w14:paraId="355A62F1" w14:textId="77777777" w:rsidR="00FE3642" w:rsidRPr="00E559CD" w:rsidRDefault="00FE3642" w:rsidP="00FE3642">
      <w:pPr>
        <w:spacing w:after="0" w:line="240" w:lineRule="auto"/>
        <w:ind w:left="360"/>
        <w:jc w:val="both"/>
        <w:rPr>
          <w:rFonts w:ascii="Arial" w:hAnsi="Arial" w:cs="Arial"/>
          <w:sz w:val="22"/>
          <w:szCs w:val="22"/>
          <w:lang w:val="es-CO"/>
        </w:rPr>
      </w:pPr>
    </w:p>
    <w:p w14:paraId="086B8A8F" w14:textId="2E629DBE" w:rsidR="00FE3642" w:rsidRPr="00DD41D9" w:rsidRDefault="00FE3642" w:rsidP="00220993">
      <w:pPr>
        <w:pStyle w:val="Prrafodelista"/>
        <w:numPr>
          <w:ilvl w:val="0"/>
          <w:numId w:val="220"/>
        </w:numPr>
        <w:suppressAutoHyphens/>
        <w:spacing w:after="0" w:line="240" w:lineRule="auto"/>
        <w:ind w:left="284" w:hanging="284"/>
        <w:jc w:val="both"/>
        <w:rPr>
          <w:rFonts w:ascii="Arial" w:hAnsi="Arial" w:cs="Arial"/>
        </w:rPr>
      </w:pPr>
      <w:r w:rsidRPr="00DD41D9">
        <w:rPr>
          <w:rFonts w:ascii="Arial" w:hAnsi="Arial" w:cs="Arial"/>
        </w:rPr>
        <w:t>Durante el primer semestre del año 2019 se han adelantado las actividades de obra de acuerdo con el cronograma de trabajo vigente, relativas a:</w:t>
      </w:r>
      <w:r w:rsidR="004E2BB3" w:rsidRPr="00DD41D9">
        <w:rPr>
          <w:rFonts w:ascii="Arial" w:hAnsi="Arial" w:cs="Arial"/>
        </w:rPr>
        <w:t xml:space="preserve"> </w:t>
      </w:r>
      <w:r w:rsidRPr="00DD41D9">
        <w:rPr>
          <w:rFonts w:ascii="Arial" w:hAnsi="Arial" w:cs="Arial"/>
        </w:rPr>
        <w:t>Cerramiento</w:t>
      </w:r>
      <w:r w:rsidR="004E2BB3" w:rsidRPr="00DD41D9">
        <w:rPr>
          <w:rFonts w:ascii="Arial" w:hAnsi="Arial" w:cs="Arial"/>
        </w:rPr>
        <w:t xml:space="preserve">, </w:t>
      </w:r>
      <w:r w:rsidRPr="00DD41D9">
        <w:rPr>
          <w:rFonts w:ascii="Arial" w:hAnsi="Arial" w:cs="Arial"/>
        </w:rPr>
        <w:t>Campamento</w:t>
      </w:r>
      <w:r w:rsidR="004E2BB3" w:rsidRPr="00DD41D9">
        <w:rPr>
          <w:rFonts w:ascii="Arial" w:hAnsi="Arial" w:cs="Arial"/>
        </w:rPr>
        <w:t xml:space="preserve">, </w:t>
      </w:r>
      <w:r w:rsidRPr="00DD41D9">
        <w:rPr>
          <w:rFonts w:ascii="Arial" w:hAnsi="Arial" w:cs="Arial"/>
        </w:rPr>
        <w:t>Trámites de obtención de servicios provisionales de obra de energía y acueducto</w:t>
      </w:r>
      <w:r w:rsidR="004E2BB3" w:rsidRPr="00DD41D9">
        <w:rPr>
          <w:rFonts w:ascii="Arial" w:hAnsi="Arial" w:cs="Arial"/>
        </w:rPr>
        <w:t xml:space="preserve">, </w:t>
      </w:r>
      <w:r w:rsidRPr="00DD41D9">
        <w:rPr>
          <w:rFonts w:ascii="Arial" w:hAnsi="Arial" w:cs="Arial"/>
        </w:rPr>
        <w:t>Descapote y adecuación de patios de maniobra y circulaciones</w:t>
      </w:r>
      <w:r w:rsidR="004E2BB3" w:rsidRPr="00DD41D9">
        <w:rPr>
          <w:rFonts w:ascii="Arial" w:hAnsi="Arial" w:cs="Arial"/>
        </w:rPr>
        <w:t xml:space="preserve">, </w:t>
      </w:r>
      <w:r w:rsidRPr="00DD41D9">
        <w:rPr>
          <w:rFonts w:ascii="Arial" w:hAnsi="Arial" w:cs="Arial"/>
        </w:rPr>
        <w:t>Retiro de agua del sótano y fumigación</w:t>
      </w:r>
      <w:r w:rsidR="004E2BB3" w:rsidRPr="00DD41D9">
        <w:rPr>
          <w:rFonts w:ascii="Arial" w:hAnsi="Arial" w:cs="Arial"/>
        </w:rPr>
        <w:t xml:space="preserve">, </w:t>
      </w:r>
      <w:r w:rsidRPr="00DD41D9">
        <w:rPr>
          <w:rFonts w:ascii="Arial" w:hAnsi="Arial" w:cs="Arial"/>
        </w:rPr>
        <w:t xml:space="preserve">Replanteo y </w:t>
      </w:r>
      <w:r w:rsidRPr="00DD41D9">
        <w:rPr>
          <w:rFonts w:ascii="Arial" w:hAnsi="Arial" w:cs="Arial"/>
        </w:rPr>
        <w:lastRenderedPageBreak/>
        <w:t>pruebas de pilotaje</w:t>
      </w:r>
      <w:r w:rsidR="004E2BB3" w:rsidRPr="00DD41D9">
        <w:rPr>
          <w:rFonts w:ascii="Arial" w:hAnsi="Arial" w:cs="Arial"/>
        </w:rPr>
        <w:t xml:space="preserve">, </w:t>
      </w:r>
      <w:r w:rsidRPr="00DD41D9">
        <w:rPr>
          <w:rFonts w:ascii="Arial" w:hAnsi="Arial" w:cs="Arial"/>
        </w:rPr>
        <w:t>Montaje en obra de planta de concretos y morteros</w:t>
      </w:r>
      <w:r w:rsidR="004E2BB3" w:rsidRPr="00DD41D9">
        <w:rPr>
          <w:rFonts w:ascii="Arial" w:hAnsi="Arial" w:cs="Arial"/>
        </w:rPr>
        <w:t xml:space="preserve">., </w:t>
      </w:r>
      <w:r w:rsidRPr="00DD41D9">
        <w:rPr>
          <w:rFonts w:ascii="Arial" w:hAnsi="Arial" w:cs="Arial"/>
        </w:rPr>
        <w:t>Demoliciones de muros divisorios en mampostería</w:t>
      </w:r>
      <w:r w:rsidR="00DD41D9" w:rsidRPr="00DD41D9">
        <w:rPr>
          <w:rFonts w:ascii="Arial" w:hAnsi="Arial" w:cs="Arial"/>
        </w:rPr>
        <w:t>, e</w:t>
      </w:r>
      <w:r w:rsidRPr="00DD41D9">
        <w:rPr>
          <w:rFonts w:ascii="Arial" w:hAnsi="Arial" w:cs="Arial"/>
        </w:rPr>
        <w:t>jecución de pilotaje en zona de atrio y auditorio</w:t>
      </w:r>
      <w:r w:rsidR="00DD41D9" w:rsidRPr="00DD41D9">
        <w:rPr>
          <w:rFonts w:ascii="Arial" w:hAnsi="Arial" w:cs="Arial"/>
        </w:rPr>
        <w:t xml:space="preserve">, </w:t>
      </w:r>
      <w:r w:rsidRPr="00DD41D9">
        <w:rPr>
          <w:rFonts w:ascii="Arial" w:hAnsi="Arial" w:cs="Arial"/>
        </w:rPr>
        <w:t>Acopio y retiro de lodos producto del pilotaje</w:t>
      </w:r>
      <w:r w:rsidR="00DD41D9" w:rsidRPr="00DD41D9">
        <w:rPr>
          <w:rFonts w:ascii="Arial" w:hAnsi="Arial" w:cs="Arial"/>
        </w:rPr>
        <w:t xml:space="preserve">, </w:t>
      </w:r>
      <w:r w:rsidRPr="00DD41D9">
        <w:rPr>
          <w:rFonts w:ascii="Arial" w:hAnsi="Arial" w:cs="Arial"/>
        </w:rPr>
        <w:t>Demoliciones de concretos en vigas y placas en zona de atrio</w:t>
      </w:r>
      <w:r w:rsidR="00DD41D9" w:rsidRPr="00DD41D9">
        <w:rPr>
          <w:rFonts w:ascii="Arial" w:hAnsi="Arial" w:cs="Arial"/>
        </w:rPr>
        <w:t xml:space="preserve">, </w:t>
      </w:r>
      <w:r w:rsidRPr="00DD41D9">
        <w:rPr>
          <w:rFonts w:ascii="Arial" w:hAnsi="Arial" w:cs="Arial"/>
        </w:rPr>
        <w:t>Recalce de vigas y placas objeto de reforzamiento en zona de atrio</w:t>
      </w:r>
      <w:r w:rsidR="00DD41D9" w:rsidRPr="00DD41D9">
        <w:rPr>
          <w:rFonts w:ascii="Arial" w:hAnsi="Arial" w:cs="Arial"/>
        </w:rPr>
        <w:t xml:space="preserve">, </w:t>
      </w:r>
      <w:r w:rsidRPr="00DD41D9">
        <w:rPr>
          <w:rFonts w:ascii="Arial" w:hAnsi="Arial" w:cs="Arial"/>
        </w:rPr>
        <w:t>Demoliciones de placas de concreto zonas de plataforma y atrio</w:t>
      </w:r>
      <w:r w:rsidR="00DD41D9" w:rsidRPr="00DD41D9">
        <w:rPr>
          <w:rFonts w:ascii="Arial" w:hAnsi="Arial" w:cs="Arial"/>
        </w:rPr>
        <w:t xml:space="preserve">, </w:t>
      </w:r>
      <w:r w:rsidRPr="00DD41D9">
        <w:rPr>
          <w:rFonts w:ascii="Arial" w:hAnsi="Arial" w:cs="Arial"/>
        </w:rPr>
        <w:t>Demoliciones y recalces de columnas diferentes zonas edificio atrio</w:t>
      </w:r>
      <w:r w:rsidR="00DD41D9" w:rsidRPr="00DD41D9">
        <w:rPr>
          <w:rFonts w:ascii="Arial" w:hAnsi="Arial" w:cs="Arial"/>
        </w:rPr>
        <w:t xml:space="preserve">, </w:t>
      </w:r>
      <w:r w:rsidRPr="00DD41D9">
        <w:rPr>
          <w:rFonts w:ascii="Arial" w:hAnsi="Arial" w:cs="Arial"/>
        </w:rPr>
        <w:t>Desmonte de estructura metálica costados oriental y occidental</w:t>
      </w:r>
      <w:r w:rsidR="00DD41D9" w:rsidRPr="00DD41D9">
        <w:rPr>
          <w:rFonts w:ascii="Arial" w:hAnsi="Arial" w:cs="Arial"/>
        </w:rPr>
        <w:t xml:space="preserve">, </w:t>
      </w:r>
      <w:r w:rsidRPr="00DD41D9">
        <w:rPr>
          <w:rFonts w:ascii="Arial" w:hAnsi="Arial" w:cs="Arial"/>
        </w:rPr>
        <w:t>Verificación de operación de filtros</w:t>
      </w:r>
    </w:p>
    <w:p w14:paraId="20AF418E" w14:textId="77777777" w:rsidR="00FE3642" w:rsidRPr="00E559CD" w:rsidRDefault="00FE3642" w:rsidP="00FE3642">
      <w:pPr>
        <w:spacing w:after="0" w:line="240" w:lineRule="auto"/>
        <w:jc w:val="both"/>
        <w:rPr>
          <w:rFonts w:ascii="Arial" w:hAnsi="Arial" w:cs="Arial"/>
          <w:sz w:val="22"/>
          <w:szCs w:val="22"/>
          <w:lang w:val="es-CO"/>
        </w:rPr>
      </w:pPr>
    </w:p>
    <w:p w14:paraId="7E72A180" w14:textId="77777777" w:rsidR="00FE3642" w:rsidRPr="00E559CD" w:rsidRDefault="00FE3642" w:rsidP="00220993">
      <w:pPr>
        <w:pStyle w:val="Prrafodelista"/>
        <w:numPr>
          <w:ilvl w:val="0"/>
          <w:numId w:val="93"/>
        </w:numPr>
        <w:suppressAutoHyphens/>
        <w:spacing w:after="0" w:line="240" w:lineRule="auto"/>
        <w:ind w:left="360"/>
        <w:jc w:val="both"/>
        <w:rPr>
          <w:rFonts w:ascii="Arial" w:hAnsi="Arial" w:cs="Arial"/>
        </w:rPr>
      </w:pPr>
      <w:r w:rsidRPr="00E559CD">
        <w:rPr>
          <w:rFonts w:ascii="Arial" w:hAnsi="Arial" w:cs="Arial"/>
        </w:rPr>
        <w:t>En materia de temas administrativos se tiene lo siguiente:</w:t>
      </w:r>
    </w:p>
    <w:p w14:paraId="0EAA9F31" w14:textId="77777777" w:rsidR="00FE3642" w:rsidRPr="00E559CD" w:rsidRDefault="00FE3642" w:rsidP="00FE3642">
      <w:pPr>
        <w:pStyle w:val="Prrafodelista"/>
        <w:spacing w:after="0" w:line="240" w:lineRule="auto"/>
        <w:ind w:left="360"/>
        <w:jc w:val="both"/>
        <w:rPr>
          <w:rFonts w:ascii="Arial" w:hAnsi="Arial" w:cs="Arial"/>
        </w:rPr>
      </w:pPr>
    </w:p>
    <w:p w14:paraId="42A9DFA9" w14:textId="77777777" w:rsidR="00FE3642" w:rsidRPr="00E559CD" w:rsidRDefault="00FE3642" w:rsidP="00220993">
      <w:pPr>
        <w:pStyle w:val="Prrafodelista"/>
        <w:numPr>
          <w:ilvl w:val="1"/>
          <w:numId w:val="221"/>
        </w:numPr>
        <w:suppressAutoHyphens/>
        <w:spacing w:after="0" w:line="240" w:lineRule="auto"/>
        <w:ind w:left="284" w:hanging="284"/>
        <w:jc w:val="both"/>
        <w:rPr>
          <w:rFonts w:ascii="Arial" w:hAnsi="Arial" w:cs="Arial"/>
        </w:rPr>
      </w:pPr>
      <w:r w:rsidRPr="00E559CD">
        <w:rPr>
          <w:rFonts w:ascii="Arial" w:hAnsi="Arial" w:cs="Arial"/>
        </w:rPr>
        <w:t>Se constituyó el encargo fiduciario para el manejo del anticipo.</w:t>
      </w:r>
    </w:p>
    <w:p w14:paraId="09F62D77" w14:textId="77777777" w:rsidR="00FE3642" w:rsidRPr="00E559CD" w:rsidRDefault="00FE3642" w:rsidP="00220993">
      <w:pPr>
        <w:pStyle w:val="Prrafodelista"/>
        <w:numPr>
          <w:ilvl w:val="1"/>
          <w:numId w:val="221"/>
        </w:numPr>
        <w:suppressAutoHyphens/>
        <w:spacing w:after="0" w:line="240" w:lineRule="auto"/>
        <w:ind w:left="284" w:hanging="284"/>
        <w:jc w:val="both"/>
        <w:rPr>
          <w:rFonts w:ascii="Arial" w:hAnsi="Arial" w:cs="Arial"/>
        </w:rPr>
      </w:pPr>
      <w:r w:rsidRPr="00E559CD">
        <w:rPr>
          <w:rFonts w:ascii="Arial" w:hAnsi="Arial" w:cs="Arial"/>
        </w:rPr>
        <w:t>Se han tramitado los pagos a los contratistas de obra e interventoría, en materia de anticipo y cortes de obra de enero a mayo.</w:t>
      </w:r>
    </w:p>
    <w:p w14:paraId="443AE441" w14:textId="77777777" w:rsidR="00FE3642" w:rsidRPr="00E559CD" w:rsidRDefault="00FE3642" w:rsidP="00220993">
      <w:pPr>
        <w:pStyle w:val="Prrafodelista"/>
        <w:numPr>
          <w:ilvl w:val="1"/>
          <w:numId w:val="221"/>
        </w:numPr>
        <w:suppressAutoHyphens/>
        <w:spacing w:after="0" w:line="240" w:lineRule="auto"/>
        <w:ind w:left="284" w:hanging="284"/>
        <w:jc w:val="both"/>
        <w:rPr>
          <w:rFonts w:ascii="Arial" w:hAnsi="Arial" w:cs="Arial"/>
        </w:rPr>
      </w:pPr>
      <w:r w:rsidRPr="00E559CD">
        <w:rPr>
          <w:rFonts w:ascii="Arial" w:hAnsi="Arial" w:cs="Arial"/>
        </w:rPr>
        <w:t>Se celebran los comités de obra semanalmente (control programación, temas técnicos)</w:t>
      </w:r>
    </w:p>
    <w:p w14:paraId="22536A08" w14:textId="77777777" w:rsidR="00FE3642" w:rsidRPr="00E559CD" w:rsidRDefault="00FE3642" w:rsidP="00220993">
      <w:pPr>
        <w:pStyle w:val="Prrafodelista"/>
        <w:numPr>
          <w:ilvl w:val="1"/>
          <w:numId w:val="221"/>
        </w:numPr>
        <w:suppressAutoHyphens/>
        <w:spacing w:after="0" w:line="240" w:lineRule="auto"/>
        <w:ind w:left="284" w:hanging="284"/>
        <w:jc w:val="both"/>
        <w:rPr>
          <w:rFonts w:ascii="Arial" w:hAnsi="Arial" w:cs="Arial"/>
        </w:rPr>
      </w:pPr>
      <w:r w:rsidRPr="00E559CD">
        <w:rPr>
          <w:rFonts w:ascii="Arial" w:hAnsi="Arial" w:cs="Arial"/>
        </w:rPr>
        <w:t>Se verifica el avance de las actividades previas de obra (contrataciones).</w:t>
      </w:r>
    </w:p>
    <w:p w14:paraId="75177544" w14:textId="77777777" w:rsidR="00FE3642" w:rsidRPr="00E559CD" w:rsidRDefault="00FE3642" w:rsidP="00220993">
      <w:pPr>
        <w:pStyle w:val="Prrafodelista"/>
        <w:numPr>
          <w:ilvl w:val="1"/>
          <w:numId w:val="221"/>
        </w:numPr>
        <w:suppressAutoHyphens/>
        <w:spacing w:after="0" w:line="240" w:lineRule="auto"/>
        <w:ind w:left="284" w:hanging="284"/>
        <w:jc w:val="both"/>
        <w:rPr>
          <w:rFonts w:ascii="Arial" w:hAnsi="Arial" w:cs="Arial"/>
        </w:rPr>
      </w:pPr>
      <w:r w:rsidRPr="00E559CD">
        <w:rPr>
          <w:rFonts w:ascii="Arial" w:hAnsi="Arial" w:cs="Arial"/>
        </w:rPr>
        <w:t>Se han atendido los requerimiento y consultas de vecinos del proyecto.</w:t>
      </w:r>
    </w:p>
    <w:p w14:paraId="1FFAB308" w14:textId="77777777" w:rsidR="00FE3642" w:rsidRPr="00E559CD" w:rsidRDefault="00FE3642" w:rsidP="00220993">
      <w:pPr>
        <w:pStyle w:val="Prrafodelista"/>
        <w:numPr>
          <w:ilvl w:val="1"/>
          <w:numId w:val="221"/>
        </w:numPr>
        <w:suppressAutoHyphens/>
        <w:spacing w:after="0" w:line="240" w:lineRule="auto"/>
        <w:ind w:left="284" w:hanging="284"/>
        <w:jc w:val="both"/>
        <w:rPr>
          <w:rFonts w:ascii="Arial" w:hAnsi="Arial" w:cs="Arial"/>
          <w:lang w:val="es-MX"/>
        </w:rPr>
      </w:pPr>
      <w:r w:rsidRPr="00E559CD">
        <w:rPr>
          <w:rFonts w:ascii="Arial" w:hAnsi="Arial" w:cs="Arial"/>
        </w:rPr>
        <w:t>Se adelantan los recorridos de obra semanalmente.</w:t>
      </w:r>
    </w:p>
    <w:p w14:paraId="0E9576E8" w14:textId="7489EE0E" w:rsidR="00FE3642" w:rsidRPr="00E559CD" w:rsidRDefault="0061316C" w:rsidP="00FE3642">
      <w:pPr>
        <w:spacing w:after="0" w:line="240" w:lineRule="auto"/>
        <w:jc w:val="both"/>
        <w:rPr>
          <w:rFonts w:ascii="Arial" w:hAnsi="Arial" w:cs="Arial"/>
          <w:sz w:val="22"/>
          <w:szCs w:val="22"/>
          <w:lang w:val="es-CO"/>
        </w:rPr>
      </w:pPr>
      <w:r w:rsidRPr="00E559CD">
        <w:rPr>
          <w:rFonts w:ascii="Arial" w:hAnsi="Arial" w:cs="Arial"/>
          <w:noProof/>
          <w:sz w:val="22"/>
          <w:szCs w:val="22"/>
          <w:lang w:eastAsia="es-ES"/>
        </w:rPr>
        <w:drawing>
          <wp:anchor distT="0" distB="0" distL="114300" distR="114300" simplePos="0" relativeHeight="251843584" behindDoc="0" locked="0" layoutInCell="1" allowOverlap="1" wp14:anchorId="03A277A4" wp14:editId="48EBD8AE">
            <wp:simplePos x="0" y="0"/>
            <wp:positionH relativeFrom="column">
              <wp:posOffset>3225165</wp:posOffset>
            </wp:positionH>
            <wp:positionV relativeFrom="paragraph">
              <wp:posOffset>162560</wp:posOffset>
            </wp:positionV>
            <wp:extent cx="2133600" cy="1352550"/>
            <wp:effectExtent l="0" t="0" r="0" b="0"/>
            <wp:wrapSquare wrapText="bothSides"/>
            <wp:docPr id="21"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2133600" cy="1352550"/>
                    </a:xfrm>
                    <a:prstGeom prst="rect">
                      <a:avLst/>
                    </a:prstGeom>
                    <a:noFill/>
                    <a:ln>
                      <a:noFill/>
                    </a:ln>
                  </pic:spPr>
                </pic:pic>
              </a:graphicData>
            </a:graphic>
            <wp14:sizeRelV relativeFrom="margin">
              <wp14:pctHeight>0</wp14:pctHeight>
            </wp14:sizeRelV>
          </wp:anchor>
        </w:drawing>
      </w:r>
      <w:r w:rsidRPr="00E559CD">
        <w:rPr>
          <w:rFonts w:ascii="Arial" w:hAnsi="Arial" w:cs="Arial"/>
          <w:noProof/>
          <w:sz w:val="22"/>
          <w:szCs w:val="22"/>
          <w:lang w:eastAsia="es-ES"/>
        </w:rPr>
        <w:drawing>
          <wp:anchor distT="0" distB="0" distL="114300" distR="114300" simplePos="0" relativeHeight="251840512" behindDoc="0" locked="0" layoutInCell="1" allowOverlap="1" wp14:anchorId="1954754A" wp14:editId="2F66ABB6">
            <wp:simplePos x="0" y="0"/>
            <wp:positionH relativeFrom="column">
              <wp:posOffset>300990</wp:posOffset>
            </wp:positionH>
            <wp:positionV relativeFrom="paragraph">
              <wp:posOffset>191135</wp:posOffset>
            </wp:positionV>
            <wp:extent cx="2628900" cy="1314450"/>
            <wp:effectExtent l="0" t="0" r="0" b="0"/>
            <wp:wrapSquare wrapText="bothSides"/>
            <wp:docPr id="52"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2628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F5084" w14:textId="1DFFC525" w:rsidR="00FE3642" w:rsidRPr="00E559CD" w:rsidRDefault="00FE3642" w:rsidP="00CB2277">
      <w:pPr>
        <w:spacing w:after="0" w:line="240" w:lineRule="auto"/>
        <w:jc w:val="both"/>
        <w:rPr>
          <w:rFonts w:ascii="Arial" w:hAnsi="Arial" w:cs="Arial"/>
          <w:sz w:val="22"/>
          <w:szCs w:val="22"/>
          <w:highlight w:val="yellow"/>
          <w:lang w:val="es-CO"/>
        </w:rPr>
      </w:pPr>
    </w:p>
    <w:p w14:paraId="09179D00" w14:textId="00EC38BA" w:rsidR="00FE3642" w:rsidRPr="008735D7" w:rsidRDefault="00FE3642" w:rsidP="00220993">
      <w:pPr>
        <w:numPr>
          <w:ilvl w:val="0"/>
          <w:numId w:val="87"/>
        </w:numPr>
        <w:spacing w:after="0" w:line="240" w:lineRule="auto"/>
        <w:ind w:left="284" w:hanging="284"/>
        <w:jc w:val="both"/>
        <w:rPr>
          <w:rFonts w:ascii="Arial" w:hAnsi="Arial" w:cs="Arial"/>
          <w:b/>
          <w:sz w:val="22"/>
          <w:szCs w:val="22"/>
        </w:rPr>
      </w:pPr>
      <w:r w:rsidRPr="008735D7">
        <w:rPr>
          <w:rFonts w:ascii="Arial" w:hAnsi="Arial" w:cs="Arial"/>
          <w:b/>
          <w:sz w:val="22"/>
          <w:szCs w:val="22"/>
        </w:rPr>
        <w:t>Proyecto inmobiliario en el Cantón Norte para apoyar las funciones de reclutamiento de la Brigada XIII del Ejército Nacional</w:t>
      </w:r>
    </w:p>
    <w:p w14:paraId="69EED0B4" w14:textId="77777777" w:rsidR="00FE3642" w:rsidRPr="008735D7" w:rsidRDefault="00FE3642" w:rsidP="008735D7">
      <w:pPr>
        <w:spacing w:after="0" w:line="240" w:lineRule="auto"/>
        <w:ind w:left="284" w:hanging="284"/>
        <w:rPr>
          <w:rFonts w:ascii="Arial" w:hAnsi="Arial" w:cs="Arial"/>
          <w:sz w:val="22"/>
          <w:szCs w:val="22"/>
          <w:lang w:val="es-MX"/>
        </w:rPr>
      </w:pPr>
    </w:p>
    <w:p w14:paraId="09C98314" w14:textId="77777777" w:rsidR="00FE3642" w:rsidRPr="00796E7A" w:rsidRDefault="00FE3642" w:rsidP="00FE3642">
      <w:pPr>
        <w:spacing w:after="0" w:line="240" w:lineRule="auto"/>
        <w:jc w:val="both"/>
        <w:rPr>
          <w:rFonts w:ascii="Arial" w:hAnsi="Arial" w:cs="Arial"/>
          <w:i/>
          <w:sz w:val="22"/>
          <w:szCs w:val="22"/>
          <w:lang w:val="es-MX"/>
        </w:rPr>
      </w:pPr>
      <w:r w:rsidRPr="00796E7A">
        <w:rPr>
          <w:rFonts w:ascii="Arial" w:hAnsi="Arial" w:cs="Arial"/>
          <w:sz w:val="22"/>
          <w:szCs w:val="22"/>
          <w:lang w:val="es-MX"/>
        </w:rPr>
        <w:t xml:space="preserve">Con el fin de adelantar la reubicación en condiciones óptimas del Comando de Reclutamiento del Ejército Nacional, para el fortalecimiento de las acciones de prevención, conservación y mantenimiento del orden público de la Brigada XIII del  Ejército Nacional, durante la vigencia 2018 la SDSCJ suscribió el convenio interadministrativo No. 1164 de 2018 con la AGENCIA NACIONAL INMOBILIARIA VIRGILIO BARCO VARGAS por valor de $4.000 millones cuyo objeto es </w:t>
      </w:r>
      <w:r w:rsidRPr="00796E7A">
        <w:rPr>
          <w:rFonts w:ascii="Arial" w:hAnsi="Arial" w:cs="Arial"/>
          <w:i/>
          <w:sz w:val="22"/>
          <w:szCs w:val="22"/>
          <w:lang w:val="es-MX"/>
        </w:rPr>
        <w:t>“Aunar esfuerzos para el desarrollo de un proyecto inmobiliario en el Cantón Norte, para apoyar las funciones de reclutamiento de la Brigada XIII del Ejército Nacional”.</w:t>
      </w:r>
    </w:p>
    <w:p w14:paraId="7620D0BA" w14:textId="77777777" w:rsidR="00FE3642" w:rsidRPr="00796E7A" w:rsidRDefault="00FE3642" w:rsidP="00FE3642">
      <w:pPr>
        <w:spacing w:after="0" w:line="240" w:lineRule="auto"/>
        <w:jc w:val="both"/>
        <w:rPr>
          <w:rFonts w:ascii="Arial" w:hAnsi="Arial" w:cs="Arial"/>
          <w:sz w:val="22"/>
          <w:szCs w:val="22"/>
          <w:lang w:val="es-MX"/>
        </w:rPr>
      </w:pPr>
      <w:r w:rsidRPr="00796E7A">
        <w:rPr>
          <w:rFonts w:ascii="Arial" w:hAnsi="Arial" w:cs="Arial"/>
          <w:sz w:val="22"/>
          <w:szCs w:val="22"/>
          <w:lang w:val="es-MX"/>
        </w:rPr>
        <w:t>Es así, como en el marco de este convenio, se han realizado las siguientes gestiones a la fecha:</w:t>
      </w:r>
    </w:p>
    <w:p w14:paraId="63F469ED" w14:textId="77777777" w:rsidR="00FE3642" w:rsidRPr="00796E7A" w:rsidRDefault="00FE3642" w:rsidP="00FE3642">
      <w:pPr>
        <w:spacing w:after="0" w:line="240" w:lineRule="auto"/>
        <w:jc w:val="both"/>
        <w:rPr>
          <w:rFonts w:ascii="Arial" w:hAnsi="Arial" w:cs="Arial"/>
          <w:sz w:val="22"/>
          <w:szCs w:val="22"/>
          <w:lang w:val="es-MX"/>
        </w:rPr>
      </w:pPr>
    </w:p>
    <w:p w14:paraId="32909AC4" w14:textId="77777777" w:rsidR="00FE3642" w:rsidRPr="00796E7A" w:rsidRDefault="00FE3642" w:rsidP="00220993">
      <w:pPr>
        <w:numPr>
          <w:ilvl w:val="0"/>
          <w:numId w:val="91"/>
        </w:numPr>
        <w:spacing w:after="0" w:line="240" w:lineRule="auto"/>
        <w:ind w:left="360"/>
        <w:jc w:val="both"/>
        <w:rPr>
          <w:rFonts w:ascii="Arial" w:hAnsi="Arial" w:cs="Arial"/>
          <w:sz w:val="22"/>
          <w:szCs w:val="22"/>
          <w:lang w:val="es-MX"/>
        </w:rPr>
      </w:pPr>
      <w:r w:rsidRPr="00796E7A">
        <w:rPr>
          <w:rFonts w:ascii="Arial" w:hAnsi="Arial" w:cs="Arial"/>
          <w:sz w:val="22"/>
          <w:szCs w:val="22"/>
          <w:lang w:val="es-MX"/>
        </w:rPr>
        <w:t>Se cuenta con la Resolución No 9010 del 31 de diciembre de 2018 expedida por el Ministerio de Defensa Nacional, por medio del cual se transfiere a Título de Aporte Fiduciario, el inmueble donde actualmente se encuentra ubicado el Comando de Reclutamiento y Control de Reservas del Ejercito Nacional.</w:t>
      </w:r>
    </w:p>
    <w:p w14:paraId="708E19BB" w14:textId="77777777" w:rsidR="00FE3642" w:rsidRPr="00796E7A" w:rsidRDefault="00FE3642" w:rsidP="00220993">
      <w:pPr>
        <w:numPr>
          <w:ilvl w:val="0"/>
          <w:numId w:val="91"/>
        </w:numPr>
        <w:spacing w:after="0" w:line="240" w:lineRule="auto"/>
        <w:ind w:left="360"/>
        <w:jc w:val="both"/>
        <w:rPr>
          <w:rFonts w:ascii="Arial" w:hAnsi="Arial" w:cs="Arial"/>
          <w:sz w:val="22"/>
          <w:szCs w:val="22"/>
          <w:lang w:val="es-MX"/>
        </w:rPr>
      </w:pPr>
      <w:r w:rsidRPr="00796E7A">
        <w:rPr>
          <w:rFonts w:ascii="Arial" w:hAnsi="Arial" w:cs="Arial"/>
          <w:sz w:val="22"/>
          <w:szCs w:val="22"/>
          <w:lang w:val="es-MX"/>
        </w:rPr>
        <w:t>Contrato de Fiducia Mercantil Irrevocable de Administración y pagos, suscrito entre la Fiduciaria Colpatria S.A. y Patrimonio Autónomo FC Agencia Nacional Inmobiliaria VBV – PAM.</w:t>
      </w:r>
    </w:p>
    <w:p w14:paraId="167E148C" w14:textId="77777777" w:rsidR="00FE3642" w:rsidRPr="00796E7A" w:rsidRDefault="00FE3642" w:rsidP="00220993">
      <w:pPr>
        <w:numPr>
          <w:ilvl w:val="0"/>
          <w:numId w:val="91"/>
        </w:numPr>
        <w:spacing w:after="0" w:line="240" w:lineRule="auto"/>
        <w:ind w:left="360"/>
        <w:jc w:val="both"/>
        <w:rPr>
          <w:rFonts w:ascii="Arial" w:hAnsi="Arial" w:cs="Arial"/>
          <w:sz w:val="22"/>
          <w:szCs w:val="22"/>
          <w:lang w:val="es-MX"/>
        </w:rPr>
      </w:pPr>
      <w:r w:rsidRPr="00796E7A">
        <w:rPr>
          <w:rFonts w:ascii="Arial" w:hAnsi="Arial" w:cs="Arial"/>
          <w:sz w:val="22"/>
          <w:szCs w:val="22"/>
          <w:lang w:val="es-MX"/>
        </w:rPr>
        <w:lastRenderedPageBreak/>
        <w:t>Actualmente se encuentra en trámite la solicitud realizada por el Ministerio de Defensa a la Oficina de Registros de Instrumentos Públicos, el registro del acto administrativo mediante el cual transfirió a título de aporte el inmueble del Patrimonio Autónomo.</w:t>
      </w:r>
    </w:p>
    <w:p w14:paraId="7DE6EAD7" w14:textId="77777777" w:rsidR="00FE3642" w:rsidRPr="00796E7A" w:rsidRDefault="00FE3642" w:rsidP="00FE3642">
      <w:pPr>
        <w:spacing w:after="0" w:line="240" w:lineRule="auto"/>
        <w:jc w:val="both"/>
        <w:rPr>
          <w:rFonts w:ascii="Arial" w:hAnsi="Arial" w:cs="Arial"/>
          <w:sz w:val="22"/>
          <w:szCs w:val="22"/>
          <w:lang w:val="es-MX"/>
        </w:rPr>
      </w:pPr>
    </w:p>
    <w:p w14:paraId="1ECC2BD9" w14:textId="77777777" w:rsidR="00FE3642" w:rsidRPr="00796E7A" w:rsidRDefault="00FE3642" w:rsidP="00FE3642">
      <w:pPr>
        <w:spacing w:after="0" w:line="240" w:lineRule="auto"/>
        <w:jc w:val="both"/>
        <w:rPr>
          <w:rFonts w:ascii="Arial" w:hAnsi="Arial" w:cs="Arial"/>
          <w:sz w:val="22"/>
          <w:szCs w:val="22"/>
          <w:lang w:val="es-MX"/>
        </w:rPr>
      </w:pPr>
      <w:r w:rsidRPr="00796E7A">
        <w:rPr>
          <w:rFonts w:ascii="Arial" w:hAnsi="Arial" w:cs="Arial"/>
          <w:sz w:val="22"/>
          <w:szCs w:val="22"/>
          <w:lang w:val="es-MX"/>
        </w:rPr>
        <w:t>Se está a la espera del envío de documentos por parte del área financiera de la ANI VBV a la Secretaría para tramitar el giro de los recursos, lo cual se proyecta antes del 15 de julio de 2019.</w:t>
      </w:r>
    </w:p>
    <w:p w14:paraId="19BAF37C" w14:textId="77777777" w:rsidR="00FE3642" w:rsidRPr="00796E7A" w:rsidRDefault="00FE3642" w:rsidP="00FE3642">
      <w:pPr>
        <w:spacing w:after="0" w:line="240" w:lineRule="auto"/>
        <w:jc w:val="both"/>
        <w:rPr>
          <w:rFonts w:ascii="Arial" w:hAnsi="Arial" w:cs="Arial"/>
          <w:sz w:val="22"/>
          <w:szCs w:val="22"/>
          <w:lang w:val="es-MX"/>
        </w:rPr>
      </w:pPr>
    </w:p>
    <w:p w14:paraId="20D973CB" w14:textId="77777777" w:rsidR="00FE3642" w:rsidRPr="00796E7A" w:rsidRDefault="00FE3642" w:rsidP="008735D7">
      <w:pPr>
        <w:pStyle w:val="Prrafodelista"/>
        <w:numPr>
          <w:ilvl w:val="2"/>
          <w:numId w:val="9"/>
        </w:numPr>
        <w:suppressAutoHyphens/>
        <w:spacing w:after="0" w:line="240" w:lineRule="auto"/>
        <w:ind w:left="284" w:hanging="284"/>
        <w:jc w:val="both"/>
        <w:outlineLvl w:val="2"/>
        <w:rPr>
          <w:rFonts w:ascii="Arial" w:hAnsi="Arial" w:cs="Arial"/>
          <w:b/>
        </w:rPr>
      </w:pPr>
      <w:bookmarkStart w:id="134" w:name="_Toc13501701"/>
      <w:bookmarkStart w:id="135" w:name="_Toc21516396"/>
      <w:bookmarkStart w:id="136" w:name="_Hlk503531249"/>
      <w:r w:rsidRPr="00796E7A">
        <w:rPr>
          <w:rFonts w:ascii="Arial" w:hAnsi="Arial" w:cs="Arial"/>
          <w:b/>
        </w:rPr>
        <w:t>Implementación de nuevos equipamientos de justicia</w:t>
      </w:r>
      <w:bookmarkEnd w:id="134"/>
      <w:bookmarkEnd w:id="135"/>
    </w:p>
    <w:p w14:paraId="513BF462" w14:textId="77777777" w:rsidR="00FE3642" w:rsidRPr="00796E7A" w:rsidRDefault="00FE3642" w:rsidP="00FE3642">
      <w:pPr>
        <w:spacing w:after="0" w:line="240" w:lineRule="auto"/>
        <w:jc w:val="both"/>
        <w:rPr>
          <w:rFonts w:ascii="Arial" w:hAnsi="Arial" w:cs="Arial"/>
          <w:sz w:val="22"/>
          <w:szCs w:val="22"/>
          <w:lang w:val="es-CO"/>
        </w:rPr>
      </w:pPr>
    </w:p>
    <w:bookmarkEnd w:id="136"/>
    <w:p w14:paraId="041B31F1" w14:textId="77777777" w:rsidR="00FE3642" w:rsidRPr="00796E7A" w:rsidRDefault="00FE3642" w:rsidP="00220993">
      <w:pPr>
        <w:numPr>
          <w:ilvl w:val="0"/>
          <w:numId w:val="68"/>
        </w:numPr>
        <w:spacing w:line="240" w:lineRule="auto"/>
        <w:ind w:left="284" w:right="-142" w:hanging="284"/>
        <w:jc w:val="both"/>
        <w:rPr>
          <w:rFonts w:ascii="Arial" w:hAnsi="Arial" w:cs="Arial"/>
          <w:b/>
          <w:i/>
          <w:sz w:val="22"/>
          <w:szCs w:val="22"/>
        </w:rPr>
      </w:pPr>
      <w:r w:rsidRPr="00796E7A">
        <w:rPr>
          <w:rFonts w:ascii="Arial" w:hAnsi="Arial" w:cs="Arial"/>
          <w:b/>
          <w:i/>
          <w:sz w:val="22"/>
          <w:szCs w:val="22"/>
        </w:rPr>
        <w:t>Casas de Justicia móviles</w:t>
      </w:r>
    </w:p>
    <w:p w14:paraId="225791F7" w14:textId="77777777" w:rsidR="00FE3642" w:rsidRPr="00796E7A" w:rsidRDefault="00FE3642" w:rsidP="00FE3642">
      <w:pPr>
        <w:spacing w:after="0" w:line="240" w:lineRule="auto"/>
        <w:jc w:val="both"/>
        <w:rPr>
          <w:rFonts w:ascii="Arial" w:eastAsiaTheme="minorEastAsia" w:hAnsi="Arial" w:cs="Arial"/>
          <w:sz w:val="22"/>
          <w:szCs w:val="22"/>
        </w:rPr>
      </w:pPr>
      <w:r w:rsidRPr="00796E7A">
        <w:rPr>
          <w:rFonts w:ascii="Arial" w:eastAsiaTheme="minorEastAsia" w:hAnsi="Arial" w:cs="Arial"/>
          <w:sz w:val="22"/>
          <w:szCs w:val="22"/>
        </w:rPr>
        <w:t xml:space="preserve">Durante el tercer trimestre de 2019, se aumentó a 6 el número de unidades móviles, que permiten ampliar la cobertura de los servicios de Justicia y cubrir la demanda en puntos alejados y de difícil acceso dentro de la ciudad de Bogotá. </w:t>
      </w:r>
    </w:p>
    <w:p w14:paraId="1487790A" w14:textId="77777777" w:rsidR="00FE3642" w:rsidRPr="00796E7A" w:rsidRDefault="00FE3642" w:rsidP="00FE3642">
      <w:pPr>
        <w:spacing w:after="0" w:line="240" w:lineRule="auto"/>
        <w:jc w:val="both"/>
        <w:rPr>
          <w:rFonts w:ascii="Arial" w:eastAsiaTheme="minorEastAsia" w:hAnsi="Arial" w:cs="Arial"/>
          <w:sz w:val="22"/>
          <w:szCs w:val="22"/>
        </w:rPr>
      </w:pPr>
    </w:p>
    <w:p w14:paraId="57509C3C" w14:textId="01624744" w:rsidR="00FE3642" w:rsidRPr="00796E7A" w:rsidRDefault="00FE3642" w:rsidP="00B1100A">
      <w:pPr>
        <w:spacing w:after="0" w:line="240" w:lineRule="auto"/>
        <w:jc w:val="both"/>
        <w:rPr>
          <w:rFonts w:ascii="Arial" w:eastAsiaTheme="minorEastAsia" w:hAnsi="Arial" w:cs="Arial"/>
        </w:rPr>
      </w:pPr>
      <w:r w:rsidRPr="00796E7A">
        <w:rPr>
          <w:rFonts w:ascii="Arial" w:eastAsiaTheme="minorEastAsia" w:hAnsi="Arial" w:cs="Arial"/>
          <w:sz w:val="22"/>
          <w:szCs w:val="22"/>
        </w:rPr>
        <w:t xml:space="preserve">Las Casas de Justicia Móvil son una estrategia de la Secretaría Distrital de Seguridad, Convivencia y Justicia (SDSCJ) para acercar la justicia al ciudadano en los territorios más alejados y con alto grado de conflictividad en la ciudad de Bogotá. Esta estrategia tiene el propósito fundamental contribuir a la superación de las barreras económicas, geográficas y culturales que dificultan el acceso a la justicia en el Distrito Capital, a través de la creación de espacios de interacción con la ciudadanía que permitan establecer un diálogo en donde los usuarios de informen, participen y reciban herramientas específicas para mejorar la seguridad, la convivencia y la justicia en los barrios de la ciudad. </w:t>
      </w:r>
    </w:p>
    <w:p w14:paraId="7804FAEC" w14:textId="77777777" w:rsidR="00D879D4" w:rsidRPr="00796E7A" w:rsidRDefault="00D879D4" w:rsidP="001673D1">
      <w:pPr>
        <w:spacing w:after="0" w:line="240" w:lineRule="auto"/>
        <w:jc w:val="both"/>
        <w:rPr>
          <w:rFonts w:ascii="Arial" w:eastAsiaTheme="minorEastAsia" w:hAnsi="Arial" w:cs="Arial"/>
          <w:sz w:val="22"/>
          <w:szCs w:val="22"/>
        </w:rPr>
      </w:pPr>
    </w:p>
    <w:p w14:paraId="334F3562" w14:textId="77777777" w:rsidR="00FE3642" w:rsidRPr="00796E7A" w:rsidRDefault="00FE3642" w:rsidP="00220993">
      <w:pPr>
        <w:numPr>
          <w:ilvl w:val="0"/>
          <w:numId w:val="68"/>
        </w:numPr>
        <w:spacing w:line="240" w:lineRule="auto"/>
        <w:ind w:left="284" w:right="-142" w:hanging="284"/>
        <w:jc w:val="both"/>
        <w:rPr>
          <w:rFonts w:ascii="Arial" w:hAnsi="Arial" w:cs="Arial"/>
          <w:b/>
          <w:i/>
          <w:sz w:val="22"/>
          <w:szCs w:val="22"/>
        </w:rPr>
      </w:pPr>
      <w:r w:rsidRPr="00796E7A">
        <w:rPr>
          <w:rFonts w:ascii="Arial" w:hAnsi="Arial" w:cs="Arial"/>
          <w:b/>
          <w:i/>
          <w:sz w:val="22"/>
          <w:szCs w:val="22"/>
        </w:rPr>
        <w:t>Centros</w:t>
      </w:r>
      <w:r w:rsidRPr="00796E7A">
        <w:rPr>
          <w:rFonts w:ascii="Arial" w:hAnsi="Arial" w:cs="Arial"/>
          <w:b/>
          <w:bCs/>
          <w:i/>
          <w:iCs/>
          <w:color w:val="222222"/>
          <w:sz w:val="22"/>
          <w:szCs w:val="22"/>
          <w:lang w:eastAsia="es-ES"/>
        </w:rPr>
        <w:t xml:space="preserve"> Integrales de Justicia y Centros de Atención Especializada</w:t>
      </w:r>
    </w:p>
    <w:p w14:paraId="584D6827" w14:textId="574C8363" w:rsidR="00FE3642" w:rsidRPr="00796E7A" w:rsidRDefault="00FE3642" w:rsidP="00B1100A">
      <w:pPr>
        <w:shd w:val="clear" w:color="auto" w:fill="FFFFFF"/>
        <w:spacing w:after="0" w:line="240" w:lineRule="auto"/>
        <w:jc w:val="both"/>
        <w:rPr>
          <w:rFonts w:ascii="Arial" w:hAnsi="Arial" w:cs="Arial"/>
          <w:b/>
          <w:sz w:val="22"/>
          <w:szCs w:val="22"/>
        </w:rPr>
      </w:pPr>
      <w:r w:rsidRPr="00796E7A">
        <w:rPr>
          <w:rFonts w:ascii="Arial" w:hAnsi="Arial" w:cs="Arial"/>
          <w:b/>
          <w:sz w:val="22"/>
          <w:szCs w:val="22"/>
        </w:rPr>
        <w:t xml:space="preserve">Proyecto Campo Verde: </w:t>
      </w:r>
      <w:r w:rsidRPr="00796E7A">
        <w:rPr>
          <w:rFonts w:ascii="Arial" w:hAnsi="Arial" w:cs="Arial"/>
          <w:sz w:val="22"/>
          <w:szCs w:val="22"/>
        </w:rPr>
        <w:t xml:space="preserve">Este proyecto consta de la construcción de un Centro Integral de Justicia (CIJ) y un Centro de Atención Especializada (CAE). </w:t>
      </w:r>
    </w:p>
    <w:p w14:paraId="2CA18D31" w14:textId="77777777" w:rsidR="00FE3642" w:rsidRPr="00796E7A" w:rsidRDefault="00FE3642" w:rsidP="00B1100A">
      <w:pPr>
        <w:spacing w:after="0" w:line="240" w:lineRule="auto"/>
        <w:ind w:left="644"/>
        <w:jc w:val="both"/>
        <w:rPr>
          <w:rFonts w:ascii="Arial" w:hAnsi="Arial" w:cs="Arial"/>
          <w:b/>
          <w:sz w:val="22"/>
          <w:szCs w:val="22"/>
        </w:rPr>
      </w:pPr>
    </w:p>
    <w:p w14:paraId="4D35E1B8" w14:textId="037EB54D" w:rsidR="00FE3642" w:rsidRPr="00796E7A" w:rsidRDefault="00FE3642" w:rsidP="000E7C94">
      <w:pPr>
        <w:spacing w:after="0" w:line="240" w:lineRule="auto"/>
        <w:jc w:val="both"/>
        <w:rPr>
          <w:rFonts w:ascii="Arial" w:hAnsi="Arial" w:cs="Arial"/>
          <w:sz w:val="22"/>
          <w:szCs w:val="22"/>
        </w:rPr>
      </w:pPr>
      <w:r w:rsidRPr="00796E7A">
        <w:rPr>
          <w:rFonts w:ascii="Arial" w:hAnsi="Arial" w:cs="Arial"/>
          <w:b/>
          <w:i/>
          <w:sz w:val="22"/>
          <w:szCs w:val="22"/>
        </w:rPr>
        <w:t>Centro Integral de Justicia (CIJ):</w:t>
      </w:r>
      <w:r w:rsidRPr="00796E7A">
        <w:rPr>
          <w:rFonts w:ascii="Arial" w:hAnsi="Arial" w:cs="Arial"/>
          <w:b/>
          <w:sz w:val="22"/>
          <w:szCs w:val="22"/>
        </w:rPr>
        <w:t xml:space="preserve"> </w:t>
      </w:r>
      <w:r w:rsidRPr="00796E7A">
        <w:rPr>
          <w:rFonts w:ascii="Arial" w:hAnsi="Arial" w:cs="Arial"/>
          <w:sz w:val="22"/>
          <w:szCs w:val="22"/>
        </w:rPr>
        <w:t>El Centro Integral de Justicia es un complejo de equipamientos que busca integrar en un solo concepto la oferta de justicia formal, no formal y comunitaria, así como de resolución pacífica de conflictos, aplicando medios de protección regulados por la ley. El propósito es que en un solo espacio se garantice el acceso a la administración de justicia, se promueva la convivencia ciudadana y la garantía de derechos.</w:t>
      </w:r>
      <w:r w:rsidR="00B43C8F" w:rsidRPr="00796E7A">
        <w:rPr>
          <w:rFonts w:ascii="Arial" w:hAnsi="Arial" w:cs="Arial"/>
          <w:sz w:val="22"/>
          <w:szCs w:val="22"/>
        </w:rPr>
        <w:t xml:space="preserve">  </w:t>
      </w:r>
      <w:r w:rsidRPr="00796E7A">
        <w:rPr>
          <w:rFonts w:ascii="Arial" w:hAnsi="Arial" w:cs="Arial"/>
          <w:sz w:val="22"/>
          <w:szCs w:val="22"/>
        </w:rPr>
        <w:t>Este equipamiento tiene como finalidad, acercar la justicia a la ciudadanía en un mismo espacio en el que podrán converger funcionarios de las siguientes entidades: Fiscalía General de la Nación, Comisarías de Familia, ICBF, Instituto Nacional de Medicina Legal y Ciencias Forenses, Defensoría del Pueblo, Secretaría Distrital de la Mujer, Policía Nacional, CTI, SIJIN y Unidad Nacional para la Atención y Reparación Integral a las Víctimas del Conflicto Armado, entre otros.</w:t>
      </w:r>
      <w:r w:rsidR="00B43C8F" w:rsidRPr="00796E7A">
        <w:rPr>
          <w:rFonts w:ascii="Arial" w:hAnsi="Arial" w:cs="Arial"/>
          <w:sz w:val="22"/>
          <w:szCs w:val="22"/>
        </w:rPr>
        <w:t xml:space="preserve">  </w:t>
      </w:r>
      <w:r w:rsidRPr="00796E7A">
        <w:rPr>
          <w:rFonts w:ascii="Arial" w:hAnsi="Arial" w:cs="Arial"/>
          <w:sz w:val="22"/>
          <w:szCs w:val="22"/>
        </w:rPr>
        <w:t>Los equipamientos que componen el Centro Integral de Justicia son: Unidad de Reacción Inmediata – URI, Casa de Justicia, Centro de Traslado por Protección – CTP y Comando de Atención Inmediata – CAI</w:t>
      </w:r>
    </w:p>
    <w:p w14:paraId="27212CAF" w14:textId="77777777" w:rsidR="00FE3642" w:rsidRPr="00796E7A" w:rsidRDefault="00FE3642" w:rsidP="000E7C94">
      <w:pPr>
        <w:pStyle w:val="Prrafodelista"/>
        <w:spacing w:after="0" w:line="240" w:lineRule="auto"/>
        <w:ind w:left="0"/>
        <w:jc w:val="both"/>
        <w:rPr>
          <w:rFonts w:ascii="Arial" w:hAnsi="Arial" w:cs="Arial"/>
        </w:rPr>
      </w:pPr>
    </w:p>
    <w:p w14:paraId="158D4C22" w14:textId="0B21F3D3" w:rsidR="00FE3642" w:rsidRPr="00796E7A" w:rsidRDefault="00FE3642" w:rsidP="000E7C94">
      <w:pPr>
        <w:pStyle w:val="xmsonormal"/>
        <w:shd w:val="clear" w:color="auto" w:fill="FFFFFF"/>
        <w:spacing w:before="0" w:beforeAutospacing="0" w:after="0" w:afterAutospacing="0"/>
        <w:jc w:val="both"/>
        <w:rPr>
          <w:rFonts w:ascii="Arial" w:eastAsia="Arial Narrow" w:hAnsi="Arial" w:cs="Arial"/>
          <w:sz w:val="22"/>
          <w:szCs w:val="22"/>
          <w:lang w:val="es-ES" w:eastAsia="zh-CN"/>
        </w:rPr>
      </w:pPr>
      <w:r w:rsidRPr="00796E7A">
        <w:rPr>
          <w:rFonts w:ascii="Arial" w:eastAsia="Arial Narrow" w:hAnsi="Arial" w:cs="Arial"/>
          <w:b/>
          <w:i/>
          <w:sz w:val="22"/>
          <w:szCs w:val="22"/>
          <w:lang w:val="es-ES" w:eastAsia="zh-CN"/>
        </w:rPr>
        <w:t>Centro de Atención Especializada (CAE):</w:t>
      </w:r>
      <w:r w:rsidRPr="00796E7A">
        <w:rPr>
          <w:rFonts w:ascii="Arial" w:eastAsia="Arial Narrow" w:hAnsi="Arial" w:cs="Arial"/>
          <w:sz w:val="22"/>
          <w:szCs w:val="22"/>
          <w:lang w:val="es-ES" w:eastAsia="zh-CN"/>
        </w:rPr>
        <w:t xml:space="preserve"> Espacio físico en el cual los adolescentes o jóvenes en conflicto con la ley penal, cumplen sanción de privación de la libertad, de acuerdo al Art. 187 de la Ley 1098 de 2006. Las condiciones actuales de los jóvenes sancionados evidencian que porcentualmente la sanción de mayor impacto y la que los jueces imponen en forma repetida es l </w:t>
      </w:r>
      <w:r w:rsidRPr="00796E7A">
        <w:rPr>
          <w:rFonts w:ascii="Arial" w:eastAsia="Arial Narrow" w:hAnsi="Arial" w:cs="Arial"/>
          <w:sz w:val="22"/>
          <w:szCs w:val="22"/>
          <w:lang w:val="es-ES" w:eastAsia="zh-CN"/>
        </w:rPr>
        <w:lastRenderedPageBreak/>
        <w:t>de privación de la libertad, lo que justifica la necesidad de avanzar en la implementación de un nuevo centro de atención especializada en la ciudad, que fortalezca la infraestructura existente en el Distrito y que garantice que con ella se protegerán los derechos de los adolescentes sancionados, brindándoles un modelo pedagógico y restaurativo que  reduzca los índices de reiteración en el delito que actualmente existen.</w:t>
      </w:r>
      <w:r w:rsidR="00D53716" w:rsidRPr="00796E7A">
        <w:rPr>
          <w:rFonts w:ascii="Arial" w:eastAsia="Arial Narrow" w:hAnsi="Arial" w:cs="Arial"/>
          <w:sz w:val="22"/>
          <w:szCs w:val="22"/>
          <w:lang w:val="es-ES" w:eastAsia="zh-CN"/>
        </w:rPr>
        <w:t xml:space="preserve">  </w:t>
      </w:r>
      <w:r w:rsidRPr="00796E7A">
        <w:rPr>
          <w:rFonts w:ascii="Arial" w:eastAsia="Arial Narrow" w:hAnsi="Arial" w:cs="Arial"/>
          <w:sz w:val="22"/>
          <w:szCs w:val="22"/>
          <w:lang w:val="es-ES" w:eastAsia="zh-CN"/>
        </w:rPr>
        <w:t>De acuerdo con el enfoque restaurativo y la identificación funcional de penalización y reeducación, los espacios requeridos dentro del CAE son: alojamientos, talleres especiales enfocados a enseñanza, aulas de clase, comedor, gimnasio, zonas de servicios, áreas deportivas, entre otros, los cuales deben tener un grado de seguridad según recomendaciones y especificaciones del INPEC (Instituto Nacional Penitenciario y Carcelario) y de la USPEC Unidad de Servicios Penitenciarios y Carcelarios.</w:t>
      </w:r>
    </w:p>
    <w:p w14:paraId="68AE6654" w14:textId="77777777" w:rsidR="00FE3642" w:rsidRPr="00796E7A" w:rsidRDefault="00FE3642" w:rsidP="00FE3642">
      <w:pPr>
        <w:pStyle w:val="xmsonormal"/>
        <w:shd w:val="clear" w:color="auto" w:fill="FFFFFF"/>
        <w:spacing w:before="0" w:beforeAutospacing="0" w:after="0" w:afterAutospacing="0"/>
        <w:ind w:firstLine="60"/>
        <w:rPr>
          <w:rFonts w:ascii="Arial" w:eastAsia="Arial Narrow" w:hAnsi="Arial" w:cs="Arial"/>
          <w:sz w:val="22"/>
          <w:szCs w:val="22"/>
          <w:lang w:val="es-ES" w:eastAsia="zh-CN"/>
        </w:rPr>
      </w:pPr>
    </w:p>
    <w:p w14:paraId="05988447" w14:textId="77777777" w:rsidR="00FE3642" w:rsidRPr="00796E7A" w:rsidRDefault="00FE3642" w:rsidP="00D8258E">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eastAsia="Arial Narrow" w:hAnsi="Arial" w:cs="Arial"/>
          <w:sz w:val="22"/>
          <w:szCs w:val="22"/>
          <w:lang w:val="es-ES" w:eastAsia="zh-CN"/>
        </w:rPr>
      </w:pPr>
      <w:r w:rsidRPr="00796E7A">
        <w:rPr>
          <w:rFonts w:ascii="Arial" w:hAnsi="Arial" w:cs="Arial"/>
          <w:b/>
          <w:sz w:val="22"/>
          <w:szCs w:val="22"/>
        </w:rPr>
        <w:t>Estudios y Diseños Proyecto Campo Verde:</w:t>
      </w:r>
    </w:p>
    <w:p w14:paraId="47175083" w14:textId="77777777" w:rsidR="00FE3642" w:rsidRPr="00796E7A" w:rsidRDefault="00FE3642" w:rsidP="00FE3642">
      <w:pPr>
        <w:pStyle w:val="xmsonormal"/>
        <w:shd w:val="clear" w:color="auto" w:fill="FFFFFF"/>
        <w:spacing w:before="0" w:beforeAutospacing="0" w:after="0" w:afterAutospacing="0"/>
        <w:ind w:firstLine="60"/>
        <w:rPr>
          <w:rFonts w:ascii="Arial" w:eastAsia="Arial Narrow" w:hAnsi="Arial" w:cs="Arial"/>
          <w:sz w:val="22"/>
          <w:szCs w:val="22"/>
          <w:lang w:val="es-ES" w:eastAsia="zh-CN"/>
        </w:rPr>
      </w:pPr>
    </w:p>
    <w:p w14:paraId="64789EAF" w14:textId="5446919D" w:rsidR="00FE3642" w:rsidRPr="00796E7A" w:rsidRDefault="00D53716" w:rsidP="00CA10DE">
      <w:pPr>
        <w:spacing w:after="0" w:line="240" w:lineRule="auto"/>
        <w:jc w:val="both"/>
        <w:rPr>
          <w:rFonts w:ascii="Arial" w:hAnsi="Arial" w:cs="Arial"/>
          <w:sz w:val="22"/>
          <w:szCs w:val="22"/>
        </w:rPr>
      </w:pPr>
      <w:r w:rsidRPr="00796E7A">
        <w:rPr>
          <w:rFonts w:ascii="Arial" w:hAnsi="Arial" w:cs="Arial"/>
          <w:sz w:val="22"/>
          <w:szCs w:val="22"/>
        </w:rPr>
        <w:t>A</w:t>
      </w:r>
      <w:r w:rsidR="00FE3642" w:rsidRPr="00796E7A">
        <w:rPr>
          <w:rFonts w:ascii="Arial" w:hAnsi="Arial" w:cs="Arial"/>
          <w:sz w:val="22"/>
          <w:szCs w:val="22"/>
        </w:rPr>
        <w:t xml:space="preserve">ctualmente se encuentra en ejecución el contrato de consultoría 671 de 2018 con el objeto de efectuar la “Consultoría integral de los estudios, diseños y obtención de licencias y permisos requeridos para la construcción del Centro de Atención Especializada y Centro Integral de Justicia Ubicado en la local de Bosa, Plan Parcial Campo Verde”, cuya fecha de inicio es del 21 de mayo de 2018. Entre los productos o entregables más representativos </w:t>
      </w:r>
      <w:r w:rsidR="00FE3642" w:rsidRPr="00796E7A">
        <w:rPr>
          <w:rFonts w:ascii="Arial" w:hAnsi="Arial" w:cs="Arial"/>
          <w:color w:val="222222"/>
          <w:sz w:val="22"/>
          <w:szCs w:val="22"/>
          <w:lang w:val="es-MX"/>
        </w:rPr>
        <w:t>del contrato de consultoría, por productos y/o componentes,</w:t>
      </w:r>
      <w:r w:rsidR="00FE3642" w:rsidRPr="00796E7A">
        <w:rPr>
          <w:rFonts w:ascii="Arial" w:hAnsi="Arial" w:cs="Arial"/>
          <w:sz w:val="22"/>
          <w:szCs w:val="22"/>
        </w:rPr>
        <w:t xml:space="preserve"> se encuentran los siguientes:</w:t>
      </w:r>
    </w:p>
    <w:p w14:paraId="026C8B66" w14:textId="051BB080" w:rsidR="00FE3642" w:rsidRPr="00796E7A" w:rsidRDefault="00FE3642" w:rsidP="00D53716">
      <w:pPr>
        <w:spacing w:after="0" w:line="240" w:lineRule="auto"/>
        <w:jc w:val="both"/>
        <w:rPr>
          <w:rFonts w:ascii="Arial" w:hAnsi="Arial" w:cs="Arial"/>
          <w:color w:val="222222"/>
          <w:sz w:val="22"/>
          <w:szCs w:val="22"/>
          <w:lang w:val="es-MX"/>
        </w:rPr>
      </w:pPr>
    </w:p>
    <w:p w14:paraId="192C8A25"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Anteproyecto (100%)</w:t>
      </w:r>
    </w:p>
    <w:p w14:paraId="5CBC68DC"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Arquitectónico (100%)</w:t>
      </w:r>
    </w:p>
    <w:p w14:paraId="430FB256"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Diseños y cálculos estructurales (100%)</w:t>
      </w:r>
    </w:p>
    <w:p w14:paraId="4C397518"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y cálculo de redes eléctricas e iluminación (100%)</w:t>
      </w:r>
    </w:p>
    <w:p w14:paraId="534DEA1E"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y cálculo de redes de seguridad, control, voz y datos (100%)</w:t>
      </w:r>
    </w:p>
    <w:p w14:paraId="6F1B56EA"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y cálculo de sistema de ventilación mecánica y aire acondicionado (100%)</w:t>
      </w:r>
    </w:p>
    <w:p w14:paraId="06E23CEE"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de redes hidrosanitarias y de gas + Redes contra incendio (100%)</w:t>
      </w:r>
    </w:p>
    <w:p w14:paraId="30483BEC"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y cálculo de sistemas de circulación vertical, equipos de ascensores (100%)</w:t>
      </w:r>
    </w:p>
    <w:p w14:paraId="5E2F8ED2"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paisajístico y de espacio público (100%)</w:t>
      </w:r>
    </w:p>
    <w:p w14:paraId="6186F012"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bioclimático (100%)</w:t>
      </w:r>
    </w:p>
    <w:p w14:paraId="10B4BDF4"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de señalización (100%)</w:t>
      </w:r>
    </w:p>
    <w:p w14:paraId="00E80433"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Diseño de oficina abierta (100%)</w:t>
      </w:r>
    </w:p>
    <w:p w14:paraId="5FF5C1BC"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Presupuesto y Programación de obra (100%)</w:t>
      </w:r>
    </w:p>
    <w:p w14:paraId="721645C0"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Plan de Gestión Social (100%)</w:t>
      </w:r>
    </w:p>
    <w:p w14:paraId="5B7ED71A" w14:textId="77777777" w:rsidR="00FE3642" w:rsidRPr="00796E7A" w:rsidRDefault="00FE3642" w:rsidP="00220993">
      <w:pPr>
        <w:pStyle w:val="Prrafodelista"/>
        <w:numPr>
          <w:ilvl w:val="0"/>
          <w:numId w:val="85"/>
        </w:numPr>
        <w:suppressAutoHyphens/>
        <w:spacing w:after="0" w:line="240" w:lineRule="auto"/>
        <w:ind w:left="284" w:hanging="284"/>
        <w:jc w:val="both"/>
        <w:rPr>
          <w:rFonts w:ascii="Arial" w:hAnsi="Arial" w:cs="Arial"/>
          <w:color w:val="222222"/>
          <w:lang w:val="es-MX" w:eastAsia="es-ES"/>
        </w:rPr>
      </w:pPr>
      <w:r w:rsidRPr="00796E7A">
        <w:rPr>
          <w:rFonts w:ascii="Arial" w:hAnsi="Arial" w:cs="Arial"/>
          <w:color w:val="222222"/>
          <w:lang w:val="es-MX" w:eastAsia="es-ES"/>
        </w:rPr>
        <w:t xml:space="preserve">Gestión, presentación, trámite y obtención de licencias urbanísticas y permisos para la ejecución del proyecto: “Curaduría, ambientales, empresas de servicios públicos y demás requeridos” (95%). </w:t>
      </w:r>
    </w:p>
    <w:p w14:paraId="2C0EE021" w14:textId="77777777" w:rsidR="00FE3642" w:rsidRPr="00796E7A" w:rsidRDefault="00FE3642" w:rsidP="00CA10DE">
      <w:pPr>
        <w:pStyle w:val="Prrafodelista"/>
        <w:spacing w:after="0" w:line="240" w:lineRule="auto"/>
        <w:ind w:left="284" w:hanging="284"/>
        <w:jc w:val="both"/>
        <w:rPr>
          <w:rFonts w:ascii="Arial" w:hAnsi="Arial" w:cs="Arial"/>
          <w:color w:val="222222"/>
          <w:lang w:val="es-MX" w:eastAsia="es-ES"/>
        </w:rPr>
      </w:pPr>
    </w:p>
    <w:p w14:paraId="51B92A1A" w14:textId="77777777" w:rsidR="00FE3642" w:rsidRPr="00796E7A" w:rsidRDefault="00FE3642" w:rsidP="00CA10DE">
      <w:pPr>
        <w:pStyle w:val="Prrafodelista"/>
        <w:spacing w:after="0" w:line="240" w:lineRule="auto"/>
        <w:ind w:left="0"/>
        <w:jc w:val="both"/>
        <w:rPr>
          <w:rFonts w:ascii="Arial" w:hAnsi="Arial" w:cs="Arial"/>
          <w:color w:val="222222"/>
          <w:lang w:val="es-MX" w:eastAsia="es-ES"/>
        </w:rPr>
      </w:pPr>
      <w:r w:rsidRPr="00796E7A">
        <w:rPr>
          <w:rFonts w:ascii="Arial" w:hAnsi="Arial" w:cs="Arial"/>
          <w:color w:val="222222"/>
          <w:lang w:val="es-MX" w:eastAsia="es-ES"/>
        </w:rPr>
        <w:t xml:space="preserve">Con relación a este componente encontramos: </w:t>
      </w:r>
    </w:p>
    <w:p w14:paraId="479118A9" w14:textId="77777777" w:rsidR="00FE3642" w:rsidRPr="00796E7A" w:rsidRDefault="00FE3642" w:rsidP="00FE3642">
      <w:pPr>
        <w:pStyle w:val="Prrafodelista"/>
        <w:spacing w:after="0" w:line="240" w:lineRule="auto"/>
        <w:ind w:left="1080"/>
        <w:jc w:val="both"/>
        <w:rPr>
          <w:rFonts w:ascii="Arial" w:hAnsi="Arial" w:cs="Arial"/>
          <w:color w:val="222222"/>
          <w:lang w:val="es-MX" w:eastAsia="es-ES"/>
        </w:rPr>
      </w:pPr>
    </w:p>
    <w:p w14:paraId="246BF6D8" w14:textId="1E0B20A9" w:rsidR="00FE3642" w:rsidRPr="00796E7A" w:rsidRDefault="003B4CD5" w:rsidP="00CA10DE">
      <w:pPr>
        <w:spacing w:after="0" w:line="240" w:lineRule="auto"/>
        <w:jc w:val="both"/>
        <w:rPr>
          <w:rFonts w:ascii="Arial" w:hAnsi="Arial" w:cs="Arial"/>
          <w:color w:val="222222"/>
          <w:lang w:val="es-MX"/>
        </w:rPr>
      </w:pPr>
      <w:r w:rsidRPr="00796E7A">
        <w:rPr>
          <w:rFonts w:ascii="Arial" w:hAnsi="Arial" w:cs="Arial"/>
          <w:color w:val="222222"/>
          <w:lang w:val="es-MX"/>
        </w:rPr>
        <w:t>LICENCIA DE CONSTRUCCIÓ</w:t>
      </w:r>
      <w:r w:rsidR="00FE3642" w:rsidRPr="00796E7A">
        <w:rPr>
          <w:rFonts w:ascii="Arial" w:hAnsi="Arial" w:cs="Arial"/>
          <w:color w:val="222222"/>
          <w:lang w:val="es-MX"/>
        </w:rPr>
        <w:t>N</w:t>
      </w:r>
    </w:p>
    <w:p w14:paraId="051B2CAA" w14:textId="77777777" w:rsidR="00CA10DE" w:rsidRPr="00796E7A" w:rsidRDefault="00CA10DE" w:rsidP="00FE3642">
      <w:pPr>
        <w:spacing w:after="0" w:line="240" w:lineRule="auto"/>
        <w:ind w:left="360"/>
        <w:jc w:val="both"/>
        <w:rPr>
          <w:rFonts w:ascii="Arial" w:hAnsi="Arial" w:cs="Arial"/>
          <w:i/>
          <w:color w:val="222222"/>
          <w:sz w:val="22"/>
          <w:szCs w:val="22"/>
          <w:lang w:val="es-MX"/>
        </w:rPr>
      </w:pPr>
    </w:p>
    <w:p w14:paraId="5CE98213" w14:textId="77777777" w:rsidR="00FE3642" w:rsidRPr="00796E7A" w:rsidRDefault="00FE3642" w:rsidP="00220993">
      <w:pPr>
        <w:pStyle w:val="Prrafodelista"/>
        <w:numPr>
          <w:ilvl w:val="0"/>
          <w:numId w:val="216"/>
        </w:numPr>
        <w:suppressAutoHyphens/>
        <w:spacing w:after="0" w:line="240" w:lineRule="auto"/>
        <w:ind w:left="284" w:hanging="284"/>
        <w:jc w:val="both"/>
        <w:rPr>
          <w:rFonts w:ascii="Arial" w:hAnsi="Arial" w:cs="Arial"/>
          <w:color w:val="222222"/>
          <w:lang w:val="es-MX"/>
        </w:rPr>
      </w:pPr>
      <w:r w:rsidRPr="00796E7A">
        <w:rPr>
          <w:rFonts w:ascii="Arial" w:hAnsi="Arial" w:cs="Arial"/>
          <w:color w:val="222222"/>
          <w:lang w:val="es-MX"/>
        </w:rPr>
        <w:t>Radicación del proyecto en la Curaduría Urbana (5) de diciembre de 2018.</w:t>
      </w:r>
    </w:p>
    <w:p w14:paraId="0530094B" w14:textId="77777777" w:rsidR="00FE3642" w:rsidRPr="00796E7A" w:rsidRDefault="00FE3642" w:rsidP="00220993">
      <w:pPr>
        <w:pStyle w:val="Prrafodelista"/>
        <w:numPr>
          <w:ilvl w:val="0"/>
          <w:numId w:val="216"/>
        </w:numPr>
        <w:suppressAutoHyphens/>
        <w:spacing w:after="0" w:line="240" w:lineRule="auto"/>
        <w:ind w:left="284" w:hanging="284"/>
        <w:jc w:val="both"/>
        <w:rPr>
          <w:rFonts w:ascii="Arial" w:hAnsi="Arial" w:cs="Arial"/>
          <w:color w:val="222222"/>
          <w:lang w:val="es-MX"/>
        </w:rPr>
      </w:pPr>
      <w:r w:rsidRPr="00796E7A">
        <w:rPr>
          <w:rFonts w:ascii="Arial" w:hAnsi="Arial" w:cs="Arial"/>
          <w:color w:val="222222"/>
          <w:lang w:val="es-MX"/>
        </w:rPr>
        <w:t>Emisión del acta de observaciones por parte de la Curaduría Urbana, notificada al consultor el 15-01-2019.</w:t>
      </w:r>
    </w:p>
    <w:p w14:paraId="1EE1356D" w14:textId="77777777" w:rsidR="00FE3642" w:rsidRPr="00796E7A" w:rsidRDefault="00FE3642" w:rsidP="00220993">
      <w:pPr>
        <w:pStyle w:val="Prrafodelista"/>
        <w:numPr>
          <w:ilvl w:val="0"/>
          <w:numId w:val="216"/>
        </w:numPr>
        <w:suppressAutoHyphens/>
        <w:spacing w:after="0" w:line="240" w:lineRule="auto"/>
        <w:ind w:left="284" w:hanging="284"/>
        <w:jc w:val="both"/>
        <w:rPr>
          <w:rFonts w:ascii="Arial" w:hAnsi="Arial" w:cs="Arial"/>
          <w:color w:val="222222"/>
          <w:lang w:val="es-MX"/>
        </w:rPr>
      </w:pPr>
      <w:r w:rsidRPr="00796E7A">
        <w:rPr>
          <w:rFonts w:ascii="Arial" w:hAnsi="Arial" w:cs="Arial"/>
          <w:color w:val="222222"/>
          <w:lang w:val="es-MX"/>
        </w:rPr>
        <w:lastRenderedPageBreak/>
        <w:t>Radicación de las respuestas al acta de observaciones por parte de la Consultoría ante la Curaduría Urbana el 19-03-2019.</w:t>
      </w:r>
    </w:p>
    <w:p w14:paraId="40CB4C65" w14:textId="77777777" w:rsidR="00FE3642" w:rsidRPr="00796E7A" w:rsidRDefault="00FE3642" w:rsidP="00220993">
      <w:pPr>
        <w:pStyle w:val="Prrafodelista"/>
        <w:numPr>
          <w:ilvl w:val="0"/>
          <w:numId w:val="216"/>
        </w:numPr>
        <w:suppressAutoHyphens/>
        <w:spacing w:after="0" w:line="240" w:lineRule="auto"/>
        <w:ind w:left="284" w:right="191" w:hanging="284"/>
        <w:jc w:val="both"/>
        <w:rPr>
          <w:rFonts w:ascii="Arial" w:hAnsi="Arial" w:cs="Arial"/>
          <w:b/>
          <w:lang w:val="es-ES_tradnl"/>
        </w:rPr>
      </w:pPr>
      <w:r w:rsidRPr="00796E7A">
        <w:rPr>
          <w:rFonts w:ascii="Arial" w:hAnsi="Arial" w:cs="Arial"/>
          <w:u w:val="single"/>
          <w:lang w:val="es-ES_tradnl"/>
        </w:rPr>
        <w:t>Obtención de Licencia de Construcción: (13) trece de agosto de 2019, se recibe por parte de la Curaduría Urbana No 1, el acto administrativo el cual refiere a la entrega en original de la Licencia de Construcción ejecutoriada en la modalidad de Obra Nueva mediante el Acto Administrativo No. 11001-1-19-1831</w:t>
      </w:r>
      <w:r w:rsidRPr="00796E7A">
        <w:rPr>
          <w:rFonts w:ascii="Arial" w:hAnsi="Arial" w:cs="Arial"/>
          <w:lang w:val="es-ES_tradnl"/>
        </w:rPr>
        <w:t>, del expediente con radicación No. 18-1-3801</w:t>
      </w:r>
      <w:r w:rsidRPr="00796E7A">
        <w:rPr>
          <w:rFonts w:ascii="Arial" w:hAnsi="Arial" w:cs="Arial"/>
        </w:rPr>
        <w:t>; Dicha entidad se toma para la revisión, emisión de Acta de Observaciones, Aprobación de la solicitud y expedición de la Licencia de Construcción Ejecutoriada, los tiempos considerados de acuerdo el Decreto 1077 de 2015, en el Artículo 2.2.6.1.2.3.1.</w:t>
      </w:r>
    </w:p>
    <w:p w14:paraId="776E8557" w14:textId="77777777" w:rsidR="004B0849" w:rsidRPr="00796E7A" w:rsidRDefault="004B0849" w:rsidP="003B4CD5">
      <w:pPr>
        <w:spacing w:after="0" w:line="240" w:lineRule="auto"/>
        <w:ind w:left="284" w:hanging="284"/>
        <w:jc w:val="both"/>
        <w:rPr>
          <w:rFonts w:ascii="Arial" w:hAnsi="Arial" w:cs="Arial"/>
          <w:color w:val="222222"/>
          <w:lang w:val="es-MX"/>
        </w:rPr>
      </w:pPr>
    </w:p>
    <w:p w14:paraId="43EB3C42" w14:textId="6366BD06" w:rsidR="00FE3642" w:rsidRPr="00796E7A" w:rsidRDefault="00FE3642" w:rsidP="00BD36C5">
      <w:pPr>
        <w:spacing w:after="0" w:line="240" w:lineRule="auto"/>
        <w:jc w:val="both"/>
        <w:rPr>
          <w:rFonts w:ascii="Arial" w:hAnsi="Arial" w:cs="Arial"/>
          <w:color w:val="222222"/>
          <w:lang w:val="es-MX"/>
        </w:rPr>
      </w:pPr>
      <w:r w:rsidRPr="00796E7A">
        <w:rPr>
          <w:rFonts w:ascii="Arial" w:hAnsi="Arial" w:cs="Arial"/>
          <w:color w:val="222222"/>
          <w:lang w:val="es-MX"/>
        </w:rPr>
        <w:t>SERVICIOS PUBLICOS</w:t>
      </w:r>
    </w:p>
    <w:p w14:paraId="5F18690A" w14:textId="77777777" w:rsidR="00C65D28" w:rsidRPr="00796E7A" w:rsidRDefault="00C65D28" w:rsidP="00BD36C5">
      <w:pPr>
        <w:spacing w:after="0" w:line="240" w:lineRule="auto"/>
        <w:jc w:val="both"/>
        <w:rPr>
          <w:rFonts w:ascii="Arial" w:hAnsi="Arial" w:cs="Arial"/>
          <w:i/>
          <w:color w:val="222222"/>
          <w:sz w:val="22"/>
          <w:szCs w:val="22"/>
          <w:lang w:val="es-MX"/>
        </w:rPr>
      </w:pPr>
    </w:p>
    <w:p w14:paraId="327381A6" w14:textId="77777777" w:rsidR="00FE3642" w:rsidRPr="00796E7A" w:rsidRDefault="00FE3642" w:rsidP="00BD36C5">
      <w:pPr>
        <w:spacing w:after="0" w:line="240" w:lineRule="auto"/>
        <w:ind w:right="193"/>
        <w:jc w:val="both"/>
        <w:rPr>
          <w:rFonts w:ascii="Arial" w:hAnsi="Arial" w:cs="Arial"/>
          <w:sz w:val="22"/>
          <w:szCs w:val="22"/>
          <w:lang w:val="es-ES_tradnl"/>
        </w:rPr>
      </w:pPr>
      <w:r w:rsidRPr="00796E7A">
        <w:rPr>
          <w:rFonts w:ascii="Arial" w:hAnsi="Arial" w:cs="Arial"/>
          <w:color w:val="000000"/>
          <w:sz w:val="22"/>
          <w:szCs w:val="22"/>
          <w:shd w:val="clear" w:color="auto" w:fill="FFFFFF"/>
        </w:rPr>
        <w:t>Por otra parte, refiriéndose a los trámites ante las entidades y empresas prestadoras de servicios públicos (EAAB, CODENSA, GAS NATURAL), las cuales requieren para su gestión, el documento físico de la Licencia de Construcción aprobada, se tiene la disponibilidad a la fecha de servicios públicos.</w:t>
      </w:r>
    </w:p>
    <w:p w14:paraId="7E3B9DC3" w14:textId="77777777" w:rsidR="00BD36C5" w:rsidRPr="00796E7A" w:rsidRDefault="00BD36C5" w:rsidP="00BD36C5">
      <w:pPr>
        <w:spacing w:after="0" w:line="240" w:lineRule="auto"/>
        <w:jc w:val="both"/>
        <w:rPr>
          <w:rFonts w:ascii="Arial" w:hAnsi="Arial" w:cs="Arial"/>
          <w:color w:val="222222"/>
          <w:sz w:val="22"/>
          <w:szCs w:val="22"/>
          <w:lang w:val="es-MX"/>
        </w:rPr>
      </w:pPr>
    </w:p>
    <w:p w14:paraId="333EF8E4" w14:textId="3DEB9BD1" w:rsidR="00FE3642" w:rsidRPr="00796E7A" w:rsidRDefault="00BD36C5" w:rsidP="00BD36C5">
      <w:pPr>
        <w:spacing w:after="0" w:line="240" w:lineRule="auto"/>
        <w:jc w:val="both"/>
        <w:rPr>
          <w:rFonts w:ascii="Arial" w:hAnsi="Arial" w:cs="Arial"/>
          <w:color w:val="222222"/>
          <w:sz w:val="22"/>
          <w:szCs w:val="22"/>
          <w:lang w:val="es-MX"/>
        </w:rPr>
      </w:pPr>
      <w:r w:rsidRPr="00796E7A">
        <w:rPr>
          <w:rFonts w:ascii="Arial" w:hAnsi="Arial" w:cs="Arial"/>
          <w:color w:val="222222"/>
          <w:sz w:val="22"/>
          <w:szCs w:val="22"/>
          <w:lang w:val="es-MX"/>
        </w:rPr>
        <w:t>PLAN DE IMPLANTACIÓ</w:t>
      </w:r>
      <w:r w:rsidR="00FE3642" w:rsidRPr="00796E7A">
        <w:rPr>
          <w:rFonts w:ascii="Arial" w:hAnsi="Arial" w:cs="Arial"/>
          <w:color w:val="222222"/>
          <w:sz w:val="22"/>
          <w:szCs w:val="22"/>
          <w:lang w:val="es-MX"/>
        </w:rPr>
        <w:t>N</w:t>
      </w:r>
    </w:p>
    <w:p w14:paraId="6AC404B1" w14:textId="77777777" w:rsidR="00A505D6" w:rsidRPr="00796E7A" w:rsidRDefault="00A505D6" w:rsidP="00BD36C5">
      <w:pPr>
        <w:spacing w:after="0" w:line="240" w:lineRule="auto"/>
        <w:jc w:val="both"/>
        <w:rPr>
          <w:rFonts w:ascii="Arial" w:hAnsi="Arial" w:cs="Arial"/>
          <w:color w:val="222222"/>
          <w:sz w:val="22"/>
          <w:szCs w:val="22"/>
          <w:lang w:val="es-MX"/>
        </w:rPr>
      </w:pPr>
    </w:p>
    <w:p w14:paraId="11DF0E95" w14:textId="7BF16522" w:rsidR="00FE3642" w:rsidRPr="00796E7A" w:rsidRDefault="00FE3642" w:rsidP="00220993">
      <w:pPr>
        <w:pStyle w:val="Prrafodelista"/>
        <w:numPr>
          <w:ilvl w:val="0"/>
          <w:numId w:val="217"/>
        </w:numPr>
        <w:spacing w:after="0" w:line="240" w:lineRule="auto"/>
        <w:ind w:left="284" w:right="191" w:hanging="284"/>
        <w:jc w:val="both"/>
        <w:rPr>
          <w:rFonts w:ascii="Arial" w:hAnsi="Arial" w:cs="Arial"/>
          <w:b/>
          <w:lang w:val="es-ES_tradnl"/>
        </w:rPr>
      </w:pPr>
      <w:r w:rsidRPr="00796E7A">
        <w:rPr>
          <w:rFonts w:ascii="Arial" w:hAnsi="Arial" w:cs="Arial"/>
          <w:lang w:val="es-ES_tradnl"/>
        </w:rPr>
        <w:t>La Dirección de Planes Maestros y Complementarios de la Secretaria Distrital de Planeación, mediante el radicado SCJ No. 20195410486621 del 02-</w:t>
      </w:r>
      <w:r w:rsidR="00A505D6" w:rsidRPr="00796E7A">
        <w:rPr>
          <w:rFonts w:ascii="Arial" w:hAnsi="Arial" w:cs="Arial"/>
          <w:lang w:val="es-ES_tradnl"/>
        </w:rPr>
        <w:t>agosto</w:t>
      </w:r>
      <w:r w:rsidRPr="00796E7A">
        <w:rPr>
          <w:rFonts w:ascii="Arial" w:hAnsi="Arial" w:cs="Arial"/>
          <w:lang w:val="es-ES_tradnl"/>
        </w:rPr>
        <w:t xml:space="preserve">-2019, radico formalmente a la </w:t>
      </w:r>
      <w:r w:rsidRPr="00796E7A">
        <w:rPr>
          <w:rFonts w:ascii="Arial" w:hAnsi="Arial" w:cs="Arial"/>
          <w:lang w:eastAsia="es-ES"/>
        </w:rPr>
        <w:t>SECRETARIA DISTRITAL DE SEGURIDAD CONVIVENCIA Y JUSTICIA</w:t>
      </w:r>
      <w:r w:rsidRPr="00796E7A">
        <w:rPr>
          <w:rFonts w:ascii="Arial" w:hAnsi="Arial" w:cs="Arial"/>
          <w:lang w:val="es-ES_tradnl"/>
        </w:rPr>
        <w:t xml:space="preserve"> los requerimientos al Plan de Implantación del Proyecto CIJ-CAE Campo Verde.</w:t>
      </w:r>
    </w:p>
    <w:p w14:paraId="353F361B" w14:textId="77777777" w:rsidR="00FE3642" w:rsidRPr="00796E7A" w:rsidRDefault="00FE3642" w:rsidP="00220993">
      <w:pPr>
        <w:pStyle w:val="Prrafodelista"/>
        <w:numPr>
          <w:ilvl w:val="0"/>
          <w:numId w:val="218"/>
        </w:numPr>
        <w:suppressAutoHyphens/>
        <w:spacing w:after="0" w:line="240" w:lineRule="auto"/>
        <w:ind w:left="284" w:hanging="284"/>
        <w:jc w:val="both"/>
        <w:rPr>
          <w:rFonts w:ascii="Arial" w:hAnsi="Arial" w:cs="Arial"/>
          <w:lang w:val="es-ES_tradnl"/>
        </w:rPr>
      </w:pPr>
      <w:r w:rsidRPr="00796E7A">
        <w:rPr>
          <w:rFonts w:ascii="Arial" w:hAnsi="Arial" w:cs="Arial"/>
          <w:lang w:val="es-ES_tradnl"/>
        </w:rPr>
        <w:t>Por lo anterior, se dio respuesta a los ajustes y observaciones solicitados por la Secretaria Distrital de Planeación al Plan de Implantación, el 20-septiembre-2019.</w:t>
      </w:r>
    </w:p>
    <w:p w14:paraId="550B8AB1" w14:textId="549C76CD" w:rsidR="00FE3642" w:rsidRPr="00796E7A" w:rsidRDefault="00FE3642" w:rsidP="00220993">
      <w:pPr>
        <w:pStyle w:val="Prrafodelista"/>
        <w:numPr>
          <w:ilvl w:val="0"/>
          <w:numId w:val="218"/>
        </w:numPr>
        <w:suppressAutoHyphens/>
        <w:spacing w:after="0" w:line="240" w:lineRule="auto"/>
        <w:ind w:left="284" w:hanging="284"/>
        <w:jc w:val="both"/>
        <w:rPr>
          <w:rFonts w:ascii="Arial" w:hAnsi="Arial" w:cs="Arial"/>
          <w:lang w:val="es-ES_tradnl"/>
        </w:rPr>
      </w:pPr>
      <w:r w:rsidRPr="00796E7A">
        <w:rPr>
          <w:rFonts w:ascii="Arial" w:hAnsi="Arial" w:cs="Arial"/>
          <w:lang w:val="es-ES_tradnl"/>
        </w:rPr>
        <w:t xml:space="preserve">PENDIENTE: la Aprobación del Plan de Implantación de conformidad con </w:t>
      </w:r>
      <w:r w:rsidR="00A505D6" w:rsidRPr="00796E7A">
        <w:rPr>
          <w:rFonts w:ascii="Arial" w:hAnsi="Arial" w:cs="Arial"/>
          <w:lang w:val="es-ES_tradnl"/>
        </w:rPr>
        <w:t>el Decreto</w:t>
      </w:r>
      <w:r w:rsidRPr="00796E7A">
        <w:rPr>
          <w:rFonts w:ascii="Arial" w:hAnsi="Arial" w:cs="Arial"/>
          <w:lang w:val="es-ES_tradnl"/>
        </w:rPr>
        <w:t xml:space="preserve"> Distrital 1119 de 2000 y demás reglamentarios (Acto administrativo que expide la Secretaria Distrital de Planeación).</w:t>
      </w:r>
    </w:p>
    <w:p w14:paraId="36D47CD2" w14:textId="77777777" w:rsidR="00FE3642" w:rsidRPr="00796E7A" w:rsidRDefault="00FE3642" w:rsidP="00FE3642">
      <w:pPr>
        <w:pStyle w:val="Prrafodelista"/>
        <w:spacing w:after="0" w:line="240" w:lineRule="auto"/>
        <w:ind w:left="1080"/>
        <w:jc w:val="both"/>
        <w:rPr>
          <w:rFonts w:ascii="Arial" w:hAnsi="Arial" w:cs="Arial"/>
        </w:rPr>
      </w:pPr>
    </w:p>
    <w:p w14:paraId="10C559EF" w14:textId="77777777" w:rsidR="00FE3642" w:rsidRPr="00796E7A" w:rsidRDefault="00FE3642" w:rsidP="00FE364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60"/>
        <w:rPr>
          <w:rFonts w:ascii="Arial" w:eastAsia="Arial Narrow" w:hAnsi="Arial" w:cs="Arial"/>
          <w:sz w:val="22"/>
          <w:szCs w:val="22"/>
          <w:lang w:val="es-ES" w:eastAsia="zh-CN"/>
        </w:rPr>
      </w:pPr>
      <w:r w:rsidRPr="00796E7A">
        <w:rPr>
          <w:rFonts w:ascii="Arial" w:hAnsi="Arial" w:cs="Arial"/>
          <w:b/>
          <w:sz w:val="22"/>
          <w:szCs w:val="22"/>
        </w:rPr>
        <w:t>Construcción Proyecto Campo Verde:</w:t>
      </w:r>
    </w:p>
    <w:p w14:paraId="7E17F0E6" w14:textId="77777777" w:rsidR="00FE3642" w:rsidRPr="00796E7A" w:rsidRDefault="00FE3642" w:rsidP="00FE3642">
      <w:pPr>
        <w:spacing w:after="0" w:line="240" w:lineRule="auto"/>
        <w:jc w:val="both"/>
        <w:rPr>
          <w:rFonts w:ascii="Arial" w:hAnsi="Arial" w:cs="Arial"/>
          <w:sz w:val="22"/>
          <w:szCs w:val="22"/>
        </w:rPr>
      </w:pPr>
    </w:p>
    <w:p w14:paraId="33C931EC" w14:textId="3833B791" w:rsidR="00FE3642" w:rsidRPr="00796E7A" w:rsidRDefault="00D8258E" w:rsidP="00FE3642">
      <w:pPr>
        <w:spacing w:after="0" w:line="240" w:lineRule="auto"/>
        <w:jc w:val="both"/>
        <w:rPr>
          <w:rFonts w:ascii="Arial" w:hAnsi="Arial" w:cs="Arial"/>
          <w:color w:val="222222"/>
          <w:sz w:val="22"/>
          <w:szCs w:val="22"/>
          <w:lang w:val="es-MX" w:eastAsia="es-ES"/>
        </w:rPr>
      </w:pPr>
      <w:r w:rsidRPr="00796E7A">
        <w:rPr>
          <w:rFonts w:ascii="Arial" w:hAnsi="Arial" w:cs="Arial"/>
          <w:sz w:val="22"/>
          <w:szCs w:val="22"/>
        </w:rPr>
        <w:t>En</w:t>
      </w:r>
      <w:r w:rsidR="00FE3642" w:rsidRPr="00796E7A">
        <w:rPr>
          <w:rFonts w:ascii="Arial" w:hAnsi="Arial" w:cs="Arial"/>
          <w:sz w:val="22"/>
          <w:szCs w:val="22"/>
        </w:rPr>
        <w:t xml:space="preserve"> diciembre de 2018 la Secretaría Distrital de Seguridad Convivencia y Justicia suscribió el Contrato Interadministrativo No. 1153 cuyo objeto es </w:t>
      </w:r>
      <w:r w:rsidR="00FE3642" w:rsidRPr="00796E7A">
        <w:rPr>
          <w:rFonts w:ascii="Arial" w:hAnsi="Arial" w:cs="Arial"/>
          <w:i/>
          <w:sz w:val="22"/>
          <w:szCs w:val="22"/>
        </w:rPr>
        <w:t>“Realizar la asistencia técnica integral en la formulación, estructuración y ejecución del proyecto de infraestructura del Centro Integral de Justicia y Centro Especializado para Atención de menores – Campo Verde, ubicado en la localidad de Bosa en la ciudad de Bogotá D.C.”</w:t>
      </w:r>
      <w:r w:rsidR="00BD36C5" w:rsidRPr="00796E7A">
        <w:rPr>
          <w:rFonts w:ascii="Arial" w:hAnsi="Arial" w:cs="Arial"/>
          <w:i/>
          <w:sz w:val="22"/>
          <w:szCs w:val="22"/>
        </w:rPr>
        <w:t xml:space="preserve">  </w:t>
      </w:r>
      <w:r w:rsidR="00FE3642" w:rsidRPr="00796E7A">
        <w:rPr>
          <w:rFonts w:ascii="Arial" w:hAnsi="Arial" w:cs="Arial"/>
          <w:sz w:val="22"/>
          <w:szCs w:val="22"/>
        </w:rPr>
        <w:t xml:space="preserve">El alcance y objeto del Contrato Interadministrativo No. 1153 de 2018 reporta el siguiente avance: </w:t>
      </w:r>
    </w:p>
    <w:p w14:paraId="488CFC8E" w14:textId="77777777" w:rsidR="00FE3642" w:rsidRPr="00796E7A" w:rsidRDefault="00FE3642" w:rsidP="00FE3642">
      <w:pPr>
        <w:pStyle w:val="Prrafodelista"/>
        <w:spacing w:after="0" w:line="240" w:lineRule="auto"/>
        <w:ind w:left="360"/>
        <w:jc w:val="both"/>
        <w:rPr>
          <w:rFonts w:ascii="Arial" w:hAnsi="Arial" w:cs="Arial"/>
          <w:bCs/>
          <w:lang w:eastAsia="es-CO"/>
        </w:rPr>
      </w:pPr>
    </w:p>
    <w:p w14:paraId="63C1BAE9" w14:textId="77777777" w:rsidR="00FE3642" w:rsidRPr="00796E7A" w:rsidRDefault="00FE3642" w:rsidP="009E010D">
      <w:pPr>
        <w:widowControl w:val="0"/>
        <w:autoSpaceDE w:val="0"/>
        <w:autoSpaceDN w:val="0"/>
        <w:adjustRightInd w:val="0"/>
        <w:spacing w:after="0" w:line="240" w:lineRule="auto"/>
        <w:jc w:val="both"/>
        <w:rPr>
          <w:rFonts w:ascii="Arial" w:hAnsi="Arial" w:cs="Arial"/>
          <w:sz w:val="22"/>
          <w:szCs w:val="22"/>
        </w:rPr>
      </w:pPr>
      <w:r w:rsidRPr="00796E7A">
        <w:rPr>
          <w:rFonts w:ascii="Arial" w:hAnsi="Arial" w:cs="Arial"/>
          <w:sz w:val="22"/>
          <w:szCs w:val="22"/>
          <w:u w:val="single"/>
        </w:rPr>
        <w:t xml:space="preserve">ETAPA No. 1 – FORMULACIÓN </w:t>
      </w:r>
      <w:r w:rsidRPr="00796E7A">
        <w:rPr>
          <w:rFonts w:ascii="Arial" w:hAnsi="Arial" w:cs="Arial"/>
          <w:b/>
          <w:sz w:val="22"/>
          <w:szCs w:val="22"/>
          <w:u w:val="single"/>
        </w:rPr>
        <w:t>(Avance 100%)</w:t>
      </w:r>
      <w:r w:rsidRPr="00796E7A">
        <w:rPr>
          <w:rFonts w:ascii="Arial" w:hAnsi="Arial" w:cs="Arial"/>
          <w:sz w:val="22"/>
          <w:szCs w:val="22"/>
        </w:rPr>
        <w:t xml:space="preserve">: </w:t>
      </w:r>
    </w:p>
    <w:p w14:paraId="76F22B39" w14:textId="4F141B14" w:rsidR="00FE3642" w:rsidRPr="00796E7A" w:rsidRDefault="00FE3642" w:rsidP="009E010D">
      <w:pPr>
        <w:widowControl w:val="0"/>
        <w:autoSpaceDE w:val="0"/>
        <w:autoSpaceDN w:val="0"/>
        <w:adjustRightInd w:val="0"/>
        <w:spacing w:after="0" w:line="240" w:lineRule="auto"/>
        <w:jc w:val="both"/>
        <w:rPr>
          <w:rFonts w:ascii="Arial" w:hAnsi="Arial" w:cs="Arial"/>
          <w:sz w:val="22"/>
          <w:szCs w:val="22"/>
        </w:rPr>
      </w:pPr>
      <w:r w:rsidRPr="00796E7A">
        <w:rPr>
          <w:rFonts w:ascii="Arial" w:hAnsi="Arial" w:cs="Arial"/>
          <w:sz w:val="22"/>
          <w:szCs w:val="22"/>
        </w:rPr>
        <w:t xml:space="preserve">En esta etapa se adelantó el acompañamiento por parte de FINDETER a la SDSCJ en la revisión de los estudios, diseños, componentes etc., adelantados por el Consorcio Campo Verde mediante Contrato de Consultoría No. 671 de 2018, con el fin verificar que los productos se ajusten los parámetros de presentación y contenido, al manual operativo de FINDETER. El objetivo de esta fase es verificar que las especificaciones técnicas se ajusten al presupuesto. </w:t>
      </w:r>
      <w:r w:rsidR="009E010D" w:rsidRPr="00796E7A">
        <w:rPr>
          <w:rFonts w:ascii="Arial" w:hAnsi="Arial" w:cs="Arial"/>
          <w:sz w:val="22"/>
          <w:szCs w:val="22"/>
        </w:rPr>
        <w:t xml:space="preserve"> </w:t>
      </w:r>
      <w:r w:rsidRPr="00796E7A">
        <w:rPr>
          <w:rFonts w:ascii="Arial" w:hAnsi="Arial" w:cs="Arial"/>
          <w:sz w:val="22"/>
          <w:szCs w:val="22"/>
        </w:rPr>
        <w:t xml:space="preserve">En esta etapa se evalúan los componentes del proyecto presentado por el Consorcio Campo Verde, </w:t>
      </w:r>
      <w:r w:rsidRPr="00796E7A">
        <w:rPr>
          <w:rFonts w:ascii="Arial" w:hAnsi="Arial" w:cs="Arial"/>
          <w:sz w:val="22"/>
          <w:szCs w:val="22"/>
          <w:lang w:val="es-ES_tradnl"/>
        </w:rPr>
        <w:t xml:space="preserve">a través de las cuales se desarrollaron, aclararon, ajustaron y complementaron diferentes aspectos </w:t>
      </w:r>
      <w:r w:rsidRPr="00796E7A">
        <w:rPr>
          <w:rFonts w:ascii="Arial" w:eastAsia="Century Schoolbook" w:hAnsi="Arial" w:cs="Arial"/>
          <w:sz w:val="22"/>
          <w:szCs w:val="22"/>
          <w:lang w:eastAsia="es-CO"/>
        </w:rPr>
        <w:t xml:space="preserve">entre las </w:t>
      </w:r>
      <w:r w:rsidRPr="00796E7A">
        <w:rPr>
          <w:rFonts w:ascii="Arial" w:eastAsia="Century Schoolbook" w:hAnsi="Arial" w:cs="Arial"/>
          <w:sz w:val="22"/>
          <w:szCs w:val="22"/>
          <w:lang w:eastAsia="es-CO"/>
        </w:rPr>
        <w:lastRenderedPageBreak/>
        <w:t xml:space="preserve">diferentes especialidades que hacen parte de los estudios y diseños de la consultoría Campo Verde, logrando que los productos sean acordes a los parámetros de presentación y contenido, con un presupuesto real ajustado y alcanzando reducir los riesgos en la ejecución del contrato, </w:t>
      </w:r>
      <w:r w:rsidRPr="00796E7A">
        <w:rPr>
          <w:rFonts w:ascii="Arial" w:hAnsi="Arial" w:cs="Arial"/>
          <w:sz w:val="22"/>
          <w:szCs w:val="22"/>
        </w:rPr>
        <w:t>c</w:t>
      </w:r>
      <w:r w:rsidRPr="00796E7A">
        <w:rPr>
          <w:rFonts w:ascii="Arial" w:hAnsi="Arial" w:cs="Arial"/>
          <w:color w:val="26282A"/>
          <w:sz w:val="22"/>
          <w:szCs w:val="22"/>
          <w:lang w:eastAsia="es-CO"/>
        </w:rPr>
        <w:t xml:space="preserve">onforme los compromisos adquiridos </w:t>
      </w:r>
      <w:r w:rsidRPr="00796E7A">
        <w:rPr>
          <w:rFonts w:ascii="Arial" w:hAnsi="Arial" w:cs="Arial"/>
          <w:sz w:val="22"/>
          <w:szCs w:val="22"/>
        </w:rPr>
        <w:t xml:space="preserve">por parte de FINDETER, y que se encuentran establecidos en el contrato. </w:t>
      </w:r>
    </w:p>
    <w:p w14:paraId="43712E1B" w14:textId="77777777" w:rsidR="00FE3642" w:rsidRPr="00796E7A" w:rsidRDefault="00FE3642" w:rsidP="00FE3642">
      <w:pPr>
        <w:widowControl w:val="0"/>
        <w:autoSpaceDE w:val="0"/>
        <w:autoSpaceDN w:val="0"/>
        <w:adjustRightInd w:val="0"/>
        <w:spacing w:after="0" w:line="240" w:lineRule="auto"/>
        <w:ind w:left="284" w:hanging="284"/>
        <w:jc w:val="both"/>
        <w:rPr>
          <w:rFonts w:ascii="Arial" w:hAnsi="Arial" w:cs="Arial"/>
          <w:sz w:val="22"/>
          <w:szCs w:val="22"/>
        </w:rPr>
      </w:pPr>
    </w:p>
    <w:p w14:paraId="68029A26" w14:textId="77777777" w:rsidR="00FE3642" w:rsidRPr="00796E7A" w:rsidRDefault="00FE3642" w:rsidP="009E010D">
      <w:pPr>
        <w:widowControl w:val="0"/>
        <w:autoSpaceDE w:val="0"/>
        <w:autoSpaceDN w:val="0"/>
        <w:adjustRightInd w:val="0"/>
        <w:spacing w:after="0" w:line="240" w:lineRule="auto"/>
        <w:jc w:val="both"/>
        <w:rPr>
          <w:rFonts w:ascii="Arial" w:hAnsi="Arial" w:cs="Arial"/>
          <w:sz w:val="22"/>
          <w:szCs w:val="22"/>
        </w:rPr>
      </w:pPr>
      <w:r w:rsidRPr="00796E7A">
        <w:rPr>
          <w:rFonts w:ascii="Arial" w:hAnsi="Arial" w:cs="Arial"/>
          <w:sz w:val="22"/>
          <w:szCs w:val="22"/>
          <w:u w:val="single"/>
        </w:rPr>
        <w:t xml:space="preserve">ETAPA No. 2 – ESTRUCTURACIÓN </w:t>
      </w:r>
      <w:r w:rsidRPr="00796E7A">
        <w:rPr>
          <w:rFonts w:ascii="Arial" w:hAnsi="Arial" w:cs="Arial"/>
          <w:b/>
          <w:sz w:val="22"/>
          <w:szCs w:val="22"/>
          <w:u w:val="single"/>
        </w:rPr>
        <w:t>(Avance 15%)</w:t>
      </w:r>
      <w:r w:rsidRPr="00796E7A">
        <w:rPr>
          <w:rFonts w:ascii="Arial" w:hAnsi="Arial" w:cs="Arial"/>
          <w:sz w:val="22"/>
          <w:szCs w:val="22"/>
        </w:rPr>
        <w:t xml:space="preserve">: </w:t>
      </w:r>
    </w:p>
    <w:p w14:paraId="37AFB1CA" w14:textId="462CB441" w:rsidR="00FE3642" w:rsidRPr="00CB3B8F" w:rsidRDefault="00FE3642" w:rsidP="009E010D">
      <w:pPr>
        <w:widowControl w:val="0"/>
        <w:autoSpaceDE w:val="0"/>
        <w:autoSpaceDN w:val="0"/>
        <w:adjustRightInd w:val="0"/>
        <w:spacing w:after="0" w:line="240" w:lineRule="auto"/>
        <w:jc w:val="both"/>
        <w:rPr>
          <w:rFonts w:ascii="Arial" w:hAnsi="Arial" w:cs="Arial"/>
          <w:sz w:val="22"/>
          <w:szCs w:val="22"/>
          <w:lang w:val="es-ES_tradnl"/>
        </w:rPr>
      </w:pPr>
      <w:r w:rsidRPr="00796E7A">
        <w:rPr>
          <w:rFonts w:ascii="Arial" w:hAnsi="Arial" w:cs="Arial"/>
          <w:sz w:val="22"/>
          <w:szCs w:val="22"/>
        </w:rPr>
        <w:t xml:space="preserve">Esta etapa comprenderá la gestión precontractual y contractual, del proyecto presentado por el Consorcio Campo Verde mediante Contrato de Consultoría No. 671 de 2018, el cual busca reducir los riesgos que se puedan presentar en la selección de contratistas y posterior ejecución del proyecto. </w:t>
      </w:r>
      <w:r w:rsidR="00CB3B8F" w:rsidRPr="00796E7A">
        <w:rPr>
          <w:rFonts w:ascii="Arial" w:hAnsi="Arial" w:cs="Arial"/>
          <w:sz w:val="22"/>
          <w:szCs w:val="22"/>
        </w:rPr>
        <w:t xml:space="preserve"> Se</w:t>
      </w:r>
      <w:r w:rsidRPr="00796E7A">
        <w:rPr>
          <w:rFonts w:ascii="Arial" w:hAnsi="Arial" w:cs="Arial"/>
          <w:sz w:val="22"/>
          <w:szCs w:val="22"/>
        </w:rPr>
        <w:t xml:space="preserve"> tiene avance, indicando que </w:t>
      </w:r>
      <w:r w:rsidRPr="00796E7A">
        <w:rPr>
          <w:rFonts w:ascii="Arial" w:hAnsi="Arial" w:cs="Arial"/>
          <w:sz w:val="22"/>
          <w:szCs w:val="22"/>
          <w:lang w:val="es-ES_tradnl"/>
        </w:rPr>
        <w:t xml:space="preserve">el (13) trece de agosto de 2019, se recibe por parte de la Curaduría Urbana No 1, el acto administrativo el cual refiere a la entrega en original de la Licencia de Construcción ejecutoriada en la modalidad de Obra Nueva mediante el Acto Administrativo No. 11001-1-19-1831, se procede a la apertura de los procesos de contratación de obras e </w:t>
      </w:r>
      <w:r w:rsidR="00701047" w:rsidRPr="00796E7A">
        <w:rPr>
          <w:rFonts w:ascii="Arial" w:hAnsi="Arial" w:cs="Arial"/>
          <w:sz w:val="22"/>
          <w:szCs w:val="22"/>
          <w:lang w:val="es-ES_tradnl"/>
        </w:rPr>
        <w:t>Interventoría</w:t>
      </w:r>
      <w:r w:rsidRPr="00796E7A">
        <w:rPr>
          <w:rFonts w:ascii="Arial" w:hAnsi="Arial" w:cs="Arial"/>
          <w:sz w:val="22"/>
          <w:szCs w:val="22"/>
          <w:lang w:val="es-ES_tradnl"/>
        </w:rPr>
        <w:t xml:space="preserve"> para la “</w:t>
      </w:r>
      <w:r w:rsidRPr="00796E7A">
        <w:rPr>
          <w:rFonts w:ascii="Arial" w:hAnsi="Arial" w:cs="Arial"/>
          <w:color w:val="212121"/>
          <w:sz w:val="22"/>
          <w:szCs w:val="22"/>
          <w:shd w:val="clear" w:color="auto" w:fill="FFFFFF"/>
        </w:rPr>
        <w:t>CONSTRUCCIÓN Y PUESTA EN FUNCIONAMIENTO DEL CENTRO INTEGRAL DE JUSTICIA Y CENTRO DE ATENCIÓN ESPECIALIZADO - CAMPO VERDE UBICADO EN LA LOCALIDAD DE BOSA, BOGOTÁ D.C”.</w:t>
      </w:r>
      <w:r w:rsidRPr="00796E7A">
        <w:rPr>
          <w:rFonts w:ascii="Arial" w:hAnsi="Arial" w:cs="Arial"/>
          <w:sz w:val="22"/>
          <w:szCs w:val="22"/>
          <w:lang w:val="es-ES_tradnl"/>
        </w:rPr>
        <w:t xml:space="preserve">  </w:t>
      </w:r>
      <w:r w:rsidRPr="00796E7A">
        <w:rPr>
          <w:rFonts w:ascii="Arial" w:hAnsi="Arial" w:cs="Arial"/>
          <w:sz w:val="22"/>
          <w:szCs w:val="22"/>
        </w:rPr>
        <w:t>Links de los procesos de selección para el proyecto, aperturados el 15-</w:t>
      </w:r>
      <w:r w:rsidR="00701047" w:rsidRPr="00796E7A">
        <w:rPr>
          <w:rFonts w:ascii="Arial" w:hAnsi="Arial" w:cs="Arial"/>
          <w:sz w:val="22"/>
          <w:szCs w:val="22"/>
        </w:rPr>
        <w:t>agosto</w:t>
      </w:r>
      <w:r w:rsidRPr="00796E7A">
        <w:rPr>
          <w:rFonts w:ascii="Arial" w:hAnsi="Arial" w:cs="Arial"/>
          <w:sz w:val="22"/>
          <w:szCs w:val="22"/>
        </w:rPr>
        <w:t>-2019:</w:t>
      </w:r>
    </w:p>
    <w:p w14:paraId="6A4457D7" w14:textId="77777777" w:rsidR="00FE3642" w:rsidRPr="009E010D" w:rsidRDefault="00FE3642" w:rsidP="009E010D">
      <w:pPr>
        <w:widowControl w:val="0"/>
        <w:autoSpaceDE w:val="0"/>
        <w:autoSpaceDN w:val="0"/>
        <w:adjustRightInd w:val="0"/>
        <w:spacing w:after="0" w:line="240" w:lineRule="auto"/>
        <w:jc w:val="both"/>
        <w:rPr>
          <w:rFonts w:ascii="Arial" w:hAnsi="Arial" w:cs="Arial"/>
          <w:sz w:val="22"/>
          <w:szCs w:val="22"/>
        </w:rPr>
      </w:pPr>
    </w:p>
    <w:p w14:paraId="5AEABB8E" w14:textId="77777777" w:rsidR="00FE3642" w:rsidRPr="00E559CD" w:rsidRDefault="00FE3642" w:rsidP="00FE3642">
      <w:pPr>
        <w:widowControl w:val="0"/>
        <w:autoSpaceDE w:val="0"/>
        <w:autoSpaceDN w:val="0"/>
        <w:adjustRightInd w:val="0"/>
        <w:spacing w:after="0" w:line="240" w:lineRule="auto"/>
        <w:ind w:left="284" w:hanging="284"/>
        <w:jc w:val="both"/>
        <w:rPr>
          <w:rFonts w:ascii="Arial" w:hAnsi="Arial" w:cs="Arial"/>
          <w:sz w:val="22"/>
          <w:szCs w:val="22"/>
        </w:rPr>
      </w:pPr>
      <w:r w:rsidRPr="00E559CD">
        <w:rPr>
          <w:rFonts w:ascii="Arial" w:hAnsi="Arial" w:cs="Arial"/>
          <w:sz w:val="22"/>
          <w:szCs w:val="22"/>
        </w:rPr>
        <w:t xml:space="preserve">Obra: </w:t>
      </w:r>
      <w:r w:rsidRPr="00E559CD">
        <w:rPr>
          <w:rFonts w:ascii="Arial" w:hAnsi="Arial" w:cs="Arial"/>
          <w:i/>
          <w:sz w:val="22"/>
          <w:szCs w:val="22"/>
        </w:rPr>
        <w:t>https://www.findeter.gov.co/loader.php?lServicio=Convocatoria&amp;lTipo=consulta&amp;lFuncion=info&amp;NumProceso=PAF-SDSJC-O-034-2019</w:t>
      </w:r>
    </w:p>
    <w:p w14:paraId="3BF5A990" w14:textId="3C0BF575" w:rsidR="00FE3642" w:rsidRPr="00E559CD" w:rsidRDefault="00FE3642" w:rsidP="00FE3642">
      <w:pPr>
        <w:widowControl w:val="0"/>
        <w:autoSpaceDE w:val="0"/>
        <w:autoSpaceDN w:val="0"/>
        <w:adjustRightInd w:val="0"/>
        <w:spacing w:after="0" w:line="240" w:lineRule="auto"/>
        <w:ind w:left="284" w:hanging="284"/>
        <w:jc w:val="both"/>
        <w:rPr>
          <w:rFonts w:ascii="Arial" w:hAnsi="Arial" w:cs="Arial"/>
          <w:i/>
          <w:sz w:val="22"/>
          <w:szCs w:val="22"/>
        </w:rPr>
      </w:pPr>
      <w:r w:rsidRPr="00E559CD">
        <w:rPr>
          <w:rFonts w:ascii="Arial" w:hAnsi="Arial" w:cs="Arial"/>
          <w:sz w:val="22"/>
          <w:szCs w:val="22"/>
        </w:rPr>
        <w:t xml:space="preserve">Interventoría: </w:t>
      </w:r>
      <w:r w:rsidRPr="00E559CD">
        <w:rPr>
          <w:rFonts w:ascii="Arial" w:hAnsi="Arial" w:cs="Arial"/>
          <w:i/>
          <w:sz w:val="22"/>
          <w:szCs w:val="22"/>
        </w:rPr>
        <w:t>https://www.findeter.gov.co/loader.php?lServicio=Convocatoria&amp;lTipo=consulta&amp;lFuncion=info&amp;NumProceso=PAF-SDSCJ-I-033-2019</w:t>
      </w:r>
    </w:p>
    <w:p w14:paraId="5A76C3DD" w14:textId="77777777" w:rsidR="00FE3642" w:rsidRPr="00E559CD" w:rsidRDefault="00FE3642" w:rsidP="00FE3642">
      <w:pPr>
        <w:widowControl w:val="0"/>
        <w:autoSpaceDE w:val="0"/>
        <w:autoSpaceDN w:val="0"/>
        <w:adjustRightInd w:val="0"/>
        <w:spacing w:after="0" w:line="240" w:lineRule="auto"/>
        <w:ind w:left="284" w:hanging="284"/>
        <w:jc w:val="both"/>
        <w:rPr>
          <w:rFonts w:ascii="Arial" w:hAnsi="Arial" w:cs="Arial"/>
          <w:sz w:val="22"/>
          <w:szCs w:val="22"/>
        </w:rPr>
      </w:pPr>
    </w:p>
    <w:p w14:paraId="1944EB3A" w14:textId="77777777" w:rsidR="00FE3642" w:rsidRPr="00E559CD" w:rsidRDefault="00FE3642" w:rsidP="00FE3642">
      <w:pPr>
        <w:widowControl w:val="0"/>
        <w:autoSpaceDE w:val="0"/>
        <w:autoSpaceDN w:val="0"/>
        <w:adjustRightInd w:val="0"/>
        <w:spacing w:after="0" w:line="240" w:lineRule="auto"/>
        <w:ind w:left="284" w:hanging="284"/>
        <w:jc w:val="both"/>
        <w:rPr>
          <w:rFonts w:ascii="Arial" w:hAnsi="Arial" w:cs="Arial"/>
          <w:sz w:val="22"/>
          <w:szCs w:val="22"/>
        </w:rPr>
      </w:pPr>
      <w:r w:rsidRPr="00E559CD">
        <w:rPr>
          <w:rFonts w:ascii="Arial" w:hAnsi="Arial" w:cs="Arial"/>
          <w:sz w:val="22"/>
          <w:szCs w:val="22"/>
        </w:rPr>
        <w:t>Según el cronograma de la convocatoria, a la fecha se encuentra:</w:t>
      </w:r>
    </w:p>
    <w:p w14:paraId="0400BFCE" w14:textId="77777777" w:rsidR="00FE3642" w:rsidRPr="00E559CD" w:rsidRDefault="00FE3642" w:rsidP="00FE3642">
      <w:pPr>
        <w:spacing w:after="0" w:line="240" w:lineRule="auto"/>
        <w:ind w:left="708"/>
        <w:jc w:val="both"/>
        <w:rPr>
          <w:rFonts w:ascii="Arial" w:hAnsi="Arial" w:cs="Arial"/>
          <w:sz w:val="22"/>
          <w:szCs w:val="22"/>
        </w:rPr>
      </w:pPr>
    </w:p>
    <w:p w14:paraId="2BCAEA00" w14:textId="38637C2B" w:rsidR="00FE3642" w:rsidRPr="00E559CD" w:rsidRDefault="00FE3642" w:rsidP="00220993">
      <w:pPr>
        <w:pStyle w:val="NormalWeb"/>
        <w:numPr>
          <w:ilvl w:val="0"/>
          <w:numId w:val="85"/>
        </w:numPr>
        <w:shd w:val="clear" w:color="auto" w:fill="FFFFFF"/>
        <w:spacing w:before="0" w:beforeAutospacing="0" w:after="0" w:afterAutospacing="0"/>
        <w:ind w:left="284" w:hanging="284"/>
        <w:jc w:val="both"/>
        <w:rPr>
          <w:rFonts w:ascii="Arial" w:hAnsi="Arial" w:cs="Arial"/>
          <w:color w:val="000000"/>
          <w:sz w:val="22"/>
          <w:szCs w:val="22"/>
        </w:rPr>
      </w:pPr>
      <w:r w:rsidRPr="00E559CD">
        <w:rPr>
          <w:rFonts w:ascii="Arial" w:hAnsi="Arial" w:cs="Arial"/>
          <w:color w:val="000000"/>
          <w:sz w:val="22"/>
          <w:szCs w:val="22"/>
        </w:rPr>
        <w:t xml:space="preserve">Conforme al cronograma, los procesos de Contratación de Obra y de </w:t>
      </w:r>
      <w:r w:rsidR="009E010D" w:rsidRPr="00E559CD">
        <w:rPr>
          <w:rFonts w:ascii="Arial" w:hAnsi="Arial" w:cs="Arial"/>
          <w:color w:val="000000"/>
          <w:sz w:val="22"/>
          <w:szCs w:val="22"/>
        </w:rPr>
        <w:t>Interventoría</w:t>
      </w:r>
      <w:r w:rsidRPr="00E559CD">
        <w:rPr>
          <w:rFonts w:ascii="Arial" w:hAnsi="Arial" w:cs="Arial"/>
          <w:color w:val="000000"/>
          <w:sz w:val="22"/>
          <w:szCs w:val="22"/>
        </w:rPr>
        <w:t xml:space="preserve"> para la Construcción del CAE y Centro Integral de Justicia Campo Verde, se encuentran en la etapa de evaluación las propuestas (en los aspectos jurídicos, técnicos y financieros).</w:t>
      </w:r>
    </w:p>
    <w:p w14:paraId="1A72C333" w14:textId="5E6B6DE0" w:rsidR="00FE3642" w:rsidRPr="00E559CD" w:rsidRDefault="00FE3642" w:rsidP="00220993">
      <w:pPr>
        <w:pStyle w:val="NormalWeb"/>
        <w:numPr>
          <w:ilvl w:val="0"/>
          <w:numId w:val="85"/>
        </w:numPr>
        <w:shd w:val="clear" w:color="auto" w:fill="FFFFFF"/>
        <w:spacing w:before="0" w:beforeAutospacing="0" w:after="0" w:afterAutospacing="0"/>
        <w:ind w:left="284" w:hanging="284"/>
        <w:jc w:val="both"/>
        <w:rPr>
          <w:rFonts w:ascii="Arial" w:hAnsi="Arial" w:cs="Arial"/>
          <w:color w:val="000000"/>
          <w:sz w:val="22"/>
          <w:szCs w:val="22"/>
        </w:rPr>
      </w:pPr>
      <w:r w:rsidRPr="00E559CD">
        <w:rPr>
          <w:rFonts w:ascii="Arial" w:hAnsi="Arial" w:cs="Arial"/>
          <w:color w:val="000000"/>
          <w:sz w:val="22"/>
          <w:szCs w:val="22"/>
        </w:rPr>
        <w:t xml:space="preserve">Surtida la etapa de contratación, según cronograma actualizado de FINDETER, se estima que </w:t>
      </w:r>
      <w:r w:rsidR="000A1720" w:rsidRPr="00E559CD">
        <w:rPr>
          <w:rFonts w:ascii="Arial" w:hAnsi="Arial" w:cs="Arial"/>
          <w:color w:val="000000"/>
          <w:sz w:val="22"/>
          <w:szCs w:val="22"/>
        </w:rPr>
        <w:t>las ejecuciones de las obras darán</w:t>
      </w:r>
      <w:r w:rsidRPr="00E559CD">
        <w:rPr>
          <w:rFonts w:ascii="Arial" w:hAnsi="Arial" w:cs="Arial"/>
          <w:color w:val="000000"/>
          <w:sz w:val="22"/>
          <w:szCs w:val="22"/>
        </w:rPr>
        <w:t> inicio en el mes de octubre de 2019 y tendrán una duración aproximada de 14 meses. </w:t>
      </w:r>
    </w:p>
    <w:p w14:paraId="72DABC4A" w14:textId="77777777" w:rsidR="00FE3642" w:rsidRPr="00E559CD" w:rsidRDefault="00FE3642" w:rsidP="00FE3642">
      <w:pPr>
        <w:shd w:val="clear" w:color="auto" w:fill="FFFFFF"/>
        <w:suppressAutoHyphens w:val="0"/>
        <w:spacing w:after="0" w:line="240" w:lineRule="auto"/>
        <w:ind w:left="360"/>
        <w:jc w:val="both"/>
        <w:rPr>
          <w:rFonts w:ascii="Arial" w:hAnsi="Arial" w:cs="Arial"/>
          <w:b/>
          <w:sz w:val="22"/>
          <w:szCs w:val="22"/>
          <w:lang w:val="es-CO"/>
        </w:rPr>
      </w:pPr>
    </w:p>
    <w:p w14:paraId="569339A2" w14:textId="2E0F0FE8" w:rsidR="006D6B88" w:rsidRPr="00464E39" w:rsidRDefault="00FE3642" w:rsidP="00220993">
      <w:pPr>
        <w:pStyle w:val="Prrafodelista"/>
        <w:numPr>
          <w:ilvl w:val="0"/>
          <w:numId w:val="181"/>
        </w:numPr>
        <w:shd w:val="clear" w:color="auto" w:fill="FFFFFF"/>
        <w:spacing w:after="0" w:line="240" w:lineRule="auto"/>
        <w:ind w:left="284" w:hanging="284"/>
        <w:jc w:val="both"/>
        <w:rPr>
          <w:rFonts w:ascii="Arial" w:eastAsia="Arial" w:hAnsi="Arial" w:cs="Arial"/>
        </w:rPr>
      </w:pPr>
      <w:r w:rsidRPr="00464E39">
        <w:rPr>
          <w:rFonts w:ascii="Arial" w:hAnsi="Arial" w:cs="Arial"/>
          <w:b/>
        </w:rPr>
        <w:t xml:space="preserve">CAE El Redentor: </w:t>
      </w:r>
      <w:r w:rsidRPr="00464E39">
        <w:rPr>
          <w:rFonts w:ascii="Arial" w:eastAsia="Arial" w:hAnsi="Arial" w:cs="Arial"/>
        </w:rPr>
        <w:t>En las vigencias 2016 a 2018 se avanzó en la identificación de predios en el Distrito que permitieran la construcción de un Centro de Atención Espec</w:t>
      </w:r>
      <w:r w:rsidR="00464E39" w:rsidRPr="00464E39">
        <w:rPr>
          <w:rFonts w:ascii="Arial" w:eastAsia="Arial" w:hAnsi="Arial" w:cs="Arial"/>
        </w:rPr>
        <w:t>ializada rural, encontrando que</w:t>
      </w:r>
      <w:r w:rsidRPr="00464E39">
        <w:rPr>
          <w:rFonts w:ascii="Arial" w:eastAsia="Arial" w:hAnsi="Arial" w:cs="Arial"/>
        </w:rPr>
        <w:t xml:space="preserve"> las unidades de planeamiento rural, no estaban reglamentadas, lo que impedía que se pudiera avanzar prontamente en la construcción de nuevos proyectos en espacios rurales, razón por la cual se planteó la posibilidad de desarrollar el proyecto del nuevo CAE en espacios urbanos con zonas verdes y para ello se revisaron los siguientes predios:</w:t>
      </w:r>
    </w:p>
    <w:p w14:paraId="450DDD73" w14:textId="24A7DB42" w:rsidR="00FE3642" w:rsidRPr="00E559CD" w:rsidRDefault="00FE3642" w:rsidP="006D6B88">
      <w:pPr>
        <w:spacing w:after="0" w:line="240" w:lineRule="auto"/>
        <w:jc w:val="both"/>
        <w:rPr>
          <w:rFonts w:ascii="Arial" w:eastAsia="Arial" w:hAnsi="Arial" w:cs="Arial"/>
          <w:sz w:val="22"/>
          <w:szCs w:val="22"/>
        </w:rPr>
      </w:pPr>
      <w:r w:rsidRPr="00E559CD">
        <w:rPr>
          <w:rFonts w:ascii="Arial" w:eastAsia="Arial" w:hAnsi="Arial" w:cs="Arial"/>
          <w:sz w:val="22"/>
          <w:szCs w:val="22"/>
        </w:rPr>
        <w:t xml:space="preserve">  </w:t>
      </w:r>
    </w:p>
    <w:p w14:paraId="3FF56A4E" w14:textId="77777777" w:rsidR="00FE3642" w:rsidRPr="00E559CD" w:rsidRDefault="00FE3642" w:rsidP="00220993">
      <w:pPr>
        <w:pStyle w:val="Prrafodelista"/>
        <w:numPr>
          <w:ilvl w:val="0"/>
          <w:numId w:val="222"/>
        </w:numPr>
        <w:pBdr>
          <w:top w:val="nil"/>
          <w:left w:val="nil"/>
          <w:bottom w:val="nil"/>
          <w:right w:val="nil"/>
          <w:between w:val="nil"/>
        </w:pBdr>
        <w:spacing w:after="160" w:line="259" w:lineRule="auto"/>
        <w:ind w:left="284" w:hanging="284"/>
        <w:jc w:val="both"/>
        <w:rPr>
          <w:rFonts w:ascii="Arial" w:hAnsi="Arial" w:cs="Arial"/>
        </w:rPr>
      </w:pPr>
      <w:r w:rsidRPr="00E559CD">
        <w:rPr>
          <w:rFonts w:ascii="Arial" w:hAnsi="Arial" w:cs="Arial"/>
          <w:b/>
        </w:rPr>
        <w:t>Predio Vitelma</w:t>
      </w:r>
      <w:r w:rsidRPr="00E559CD">
        <w:rPr>
          <w:rFonts w:ascii="Arial" w:hAnsi="Arial" w:cs="Arial"/>
        </w:rPr>
        <w:t xml:space="preserve">: Propiedad del Empresa de Acueducto de Bogotá, pese a tener avanzando el proceso se evidenció la existencia de un posible litigio contra ese inmueble por parte de un particular, que impidió continuar con el trámite. </w:t>
      </w:r>
    </w:p>
    <w:p w14:paraId="44FC10E5" w14:textId="77777777" w:rsidR="00FE3642" w:rsidRPr="00E559CD" w:rsidRDefault="00FE3642" w:rsidP="00220993">
      <w:pPr>
        <w:pStyle w:val="Prrafodelista"/>
        <w:numPr>
          <w:ilvl w:val="0"/>
          <w:numId w:val="222"/>
        </w:numPr>
        <w:pBdr>
          <w:top w:val="nil"/>
          <w:left w:val="nil"/>
          <w:bottom w:val="nil"/>
          <w:right w:val="nil"/>
          <w:between w:val="nil"/>
        </w:pBdr>
        <w:spacing w:after="160" w:line="259" w:lineRule="auto"/>
        <w:ind w:left="284" w:hanging="284"/>
        <w:jc w:val="both"/>
        <w:rPr>
          <w:rFonts w:ascii="Arial" w:hAnsi="Arial" w:cs="Arial"/>
        </w:rPr>
      </w:pPr>
      <w:r w:rsidRPr="00E559CD">
        <w:rPr>
          <w:rFonts w:ascii="Arial" w:hAnsi="Arial" w:cs="Arial"/>
          <w:b/>
        </w:rPr>
        <w:lastRenderedPageBreak/>
        <w:t>Predio El Redentor</w:t>
      </w:r>
      <w:r w:rsidRPr="00E559CD">
        <w:rPr>
          <w:rFonts w:ascii="Arial" w:hAnsi="Arial" w:cs="Arial"/>
        </w:rPr>
        <w:t xml:space="preserve">: Propiedad del ICBF, se planteó la posibilidad de realizar un convenio Interadministrativo con el ICBF Regional Bogotá para construir en el predio El Redentor una infraestructura nueva que ampliará la capacidad del centro. Sin embargo, la dirección técnica de la Secretaría, tras revisar el proyecto, advirtió que, en el mismo terreno, el ICBF planeaba hacer una construcción, lo que sujetaba el proyecto distrital a las licencias y permisos de construcción del proyecto del ICBF, logrando establecer que las licencias con que contaba el proyecto del ente nacional, tenían términos próximos a vencerse, lo que generaba un riesgo para el Distrito. </w:t>
      </w:r>
    </w:p>
    <w:p w14:paraId="152103E0" w14:textId="77777777" w:rsidR="00FE3642" w:rsidRPr="00E559CD" w:rsidRDefault="00FE3642" w:rsidP="00220993">
      <w:pPr>
        <w:pStyle w:val="Prrafodelista"/>
        <w:numPr>
          <w:ilvl w:val="0"/>
          <w:numId w:val="223"/>
        </w:numPr>
        <w:pBdr>
          <w:top w:val="nil"/>
          <w:left w:val="nil"/>
          <w:bottom w:val="nil"/>
          <w:right w:val="nil"/>
          <w:between w:val="nil"/>
        </w:pBdr>
        <w:spacing w:after="160" w:line="259" w:lineRule="auto"/>
        <w:ind w:left="284" w:hanging="284"/>
        <w:jc w:val="both"/>
        <w:rPr>
          <w:rFonts w:ascii="Arial" w:hAnsi="Arial" w:cs="Arial"/>
        </w:rPr>
      </w:pPr>
      <w:r w:rsidRPr="00E559CD">
        <w:rPr>
          <w:rFonts w:ascii="Arial" w:hAnsi="Arial" w:cs="Arial"/>
          <w:b/>
        </w:rPr>
        <w:t>PredioSanta Maria Vía a Choachi</w:t>
      </w:r>
      <w:r w:rsidRPr="00E559CD">
        <w:rPr>
          <w:rFonts w:ascii="Arial" w:hAnsi="Arial" w:cs="Arial"/>
        </w:rPr>
        <w:t>: Predio de propiedad del Distrito, el uso del suelo tiene limitaciones por haber sido declarado bien de patrimonio cultural, lo que limitaban la construcción de cualquier infraestructura.</w:t>
      </w:r>
    </w:p>
    <w:p w14:paraId="2E9E6452" w14:textId="77777777" w:rsidR="00FE3642" w:rsidRPr="00E559CD" w:rsidRDefault="00FE3642" w:rsidP="00220993">
      <w:pPr>
        <w:pStyle w:val="Prrafodelista"/>
        <w:numPr>
          <w:ilvl w:val="0"/>
          <w:numId w:val="223"/>
        </w:numPr>
        <w:pBdr>
          <w:top w:val="nil"/>
          <w:left w:val="nil"/>
          <w:bottom w:val="nil"/>
          <w:right w:val="nil"/>
          <w:between w:val="nil"/>
        </w:pBdr>
        <w:spacing w:after="160" w:line="259" w:lineRule="auto"/>
        <w:ind w:left="284" w:hanging="284"/>
        <w:jc w:val="both"/>
        <w:rPr>
          <w:rFonts w:ascii="Arial" w:hAnsi="Arial" w:cs="Arial"/>
        </w:rPr>
      </w:pPr>
      <w:r w:rsidRPr="00E559CD">
        <w:rPr>
          <w:rFonts w:ascii="Arial" w:hAnsi="Arial" w:cs="Arial"/>
          <w:b/>
        </w:rPr>
        <w:t>Predio Santa Lucia</w:t>
      </w:r>
      <w:r w:rsidRPr="00E559CD">
        <w:rPr>
          <w:rFonts w:ascii="Arial" w:hAnsi="Arial" w:cs="Arial"/>
        </w:rPr>
        <w:t>:  Se verifico la posibilidad de aunar esfuerzos con el IDIPRON para, en el marco de un convenio Interadministrativo adecuar un inmueble de propiedad de ellos en el barrio Santa Lucía e implementar un CAE, sin embargo, tras revisar las condiciones de urbanismo y uso del suelo, ese predio no contaba con la habilitación para CAE. Lo que aunado al estudio de títulos permitió concluir que, por tiempos y trámites conjuntos de las dos entidades, no se podría cumplir con el objetivo de la construcción en ese espacio.</w:t>
      </w:r>
    </w:p>
    <w:p w14:paraId="5864BDC5" w14:textId="035ECCBB" w:rsidR="00FE3642" w:rsidRPr="00796E7A" w:rsidRDefault="00FE3642" w:rsidP="00464E39">
      <w:pPr>
        <w:spacing w:after="0" w:line="240" w:lineRule="auto"/>
        <w:jc w:val="both"/>
        <w:rPr>
          <w:rFonts w:ascii="Arial" w:eastAsia="Arial" w:hAnsi="Arial" w:cs="Arial"/>
          <w:sz w:val="22"/>
          <w:szCs w:val="22"/>
        </w:rPr>
      </w:pPr>
      <w:r w:rsidRPr="00796E7A">
        <w:rPr>
          <w:rFonts w:ascii="Arial" w:hAnsi="Arial" w:cs="Arial"/>
          <w:sz w:val="22"/>
          <w:szCs w:val="22"/>
        </w:rPr>
        <w:t>Finalmente, la Secretaría avanzó con el DADEP para la entrega de un predio del Distrito, en el cual se pudiera avanzar de forma segura en el diseño y construcción del CAE para población del SRPA, el cual se ubica en la localidad de Bosa, en el Plan Parcial Campo Verde.</w:t>
      </w:r>
      <w:r w:rsidR="008665FA" w:rsidRPr="00796E7A">
        <w:rPr>
          <w:rFonts w:ascii="Arial" w:hAnsi="Arial" w:cs="Arial"/>
          <w:sz w:val="22"/>
          <w:szCs w:val="22"/>
        </w:rPr>
        <w:t xml:space="preserve"> </w:t>
      </w:r>
      <w:r w:rsidR="00796E7A" w:rsidRPr="00796E7A">
        <w:rPr>
          <w:rFonts w:ascii="Arial" w:hAnsi="Arial" w:cs="Arial"/>
          <w:sz w:val="22"/>
          <w:szCs w:val="22"/>
        </w:rPr>
        <w:t xml:space="preserve">Se </w:t>
      </w:r>
      <w:r w:rsidR="00796E7A" w:rsidRPr="00796E7A">
        <w:rPr>
          <w:rFonts w:ascii="Arial" w:eastAsia="Arial" w:hAnsi="Arial" w:cs="Arial"/>
          <w:sz w:val="22"/>
          <w:szCs w:val="22"/>
        </w:rPr>
        <w:t>celebró</w:t>
      </w:r>
      <w:r w:rsidRPr="00796E7A">
        <w:rPr>
          <w:rFonts w:ascii="Arial" w:eastAsia="Arial" w:hAnsi="Arial" w:cs="Arial"/>
          <w:sz w:val="22"/>
          <w:szCs w:val="22"/>
        </w:rPr>
        <w:t xml:space="preserve"> el contrato </w:t>
      </w:r>
      <w:r w:rsidRPr="00796E7A">
        <w:rPr>
          <w:rFonts w:ascii="Arial" w:eastAsia="Arial" w:hAnsi="Arial" w:cs="Arial"/>
          <w:sz w:val="22"/>
          <w:szCs w:val="22"/>
          <w:lang w:val="es"/>
        </w:rPr>
        <w:t>No. 671 de 2018 para la consultoría integral de los estudios, diseños y obtención de licencias y permisos requeridos</w:t>
      </w:r>
      <w:r w:rsidR="00B961EF" w:rsidRPr="00796E7A">
        <w:rPr>
          <w:rFonts w:ascii="Arial" w:eastAsia="Arial" w:hAnsi="Arial" w:cs="Arial"/>
          <w:sz w:val="22"/>
          <w:szCs w:val="22"/>
          <w:lang w:val="es"/>
        </w:rPr>
        <w:t xml:space="preserve"> para la construcción del CAE </w:t>
      </w:r>
      <w:r w:rsidRPr="00796E7A">
        <w:rPr>
          <w:rFonts w:ascii="Arial" w:eastAsia="Arial" w:hAnsi="Arial" w:cs="Arial"/>
          <w:sz w:val="22"/>
          <w:szCs w:val="22"/>
          <w:lang w:val="es"/>
        </w:rPr>
        <w:t xml:space="preserve">y centro integral de justicia ubicado en la localidad de Bosa. Actualmente se está a la espera la entrega de la licencia de construcción por parte de la Curaduría. </w:t>
      </w:r>
    </w:p>
    <w:p w14:paraId="2BD1125F" w14:textId="3D014768" w:rsidR="00FE3642" w:rsidRPr="00796E7A" w:rsidRDefault="00FE3642" w:rsidP="00464E39">
      <w:pPr>
        <w:spacing w:after="0" w:line="240" w:lineRule="auto"/>
        <w:jc w:val="both"/>
        <w:rPr>
          <w:rFonts w:ascii="Arial" w:eastAsia="Arial" w:hAnsi="Arial" w:cs="Arial"/>
          <w:sz w:val="22"/>
          <w:szCs w:val="22"/>
          <w:lang w:val="es"/>
        </w:rPr>
      </w:pPr>
      <w:r w:rsidRPr="00796E7A">
        <w:rPr>
          <w:rFonts w:ascii="Arial" w:eastAsia="Arial" w:hAnsi="Arial" w:cs="Arial"/>
          <w:sz w:val="22"/>
          <w:szCs w:val="22"/>
          <w:lang w:val="es"/>
        </w:rPr>
        <w:t xml:space="preserve">Paralelamente, la Secretaría celebró contrato interadministrativo No. 1153 de 2018 la Financiera de Desarrollo Territorial FINDETER, “con el objeto de realizar la Asistencia Técnica integral en la formulación, estructuración y ejecución del proyecto de infraestructura del Centro Integral de Justicia y Centro de Atención Especializada Campo Verde” el cual se encuentra en ejecución.  Actualmente se cuenta con licencia de construcción expedida por la curaduría y se avanza en la selección del contratista de obra que desarrollará el proyecto. </w:t>
      </w:r>
    </w:p>
    <w:p w14:paraId="0EBA9E42" w14:textId="77777777" w:rsidR="00FE3642" w:rsidRPr="00796E7A" w:rsidRDefault="00FE3642" w:rsidP="00464E39">
      <w:pPr>
        <w:spacing w:after="0" w:line="240" w:lineRule="auto"/>
        <w:jc w:val="both"/>
        <w:rPr>
          <w:rFonts w:ascii="Arial" w:eastAsia="Arial" w:hAnsi="Arial" w:cs="Arial"/>
          <w:sz w:val="22"/>
          <w:szCs w:val="22"/>
          <w:lang w:val="es"/>
        </w:rPr>
      </w:pPr>
      <w:r w:rsidRPr="00796E7A">
        <w:rPr>
          <w:rFonts w:ascii="Arial" w:eastAsia="Arial" w:hAnsi="Arial" w:cs="Arial"/>
          <w:sz w:val="22"/>
          <w:szCs w:val="22"/>
          <w:lang w:val="es"/>
        </w:rPr>
        <w:t xml:space="preserve">Es importante señalar que, con el fin de avanzar en la socialización y la sensibilización sobre la importancia del proyecto, desde la Dirección de Responsabilidad Penal Adolescentes se acompañaron las ferias de servicios realizadas el 21 de agosto y el 21 de septiembre de 2019 con la comunidad de Bosa, con el fin de  dar a conocer el modelo  pedagógico, especifico, diferenciado y con enfoque de justicia restaurativa que se desarrolla en el  sistema de responsabilidad penal para adolescentes.      </w:t>
      </w:r>
    </w:p>
    <w:p w14:paraId="0431509A" w14:textId="77777777" w:rsidR="00FE3642" w:rsidRPr="00E559CD" w:rsidRDefault="00FE3642" w:rsidP="00562933">
      <w:pPr>
        <w:spacing w:after="0" w:line="240" w:lineRule="auto"/>
        <w:jc w:val="both"/>
        <w:rPr>
          <w:rFonts w:ascii="Arial" w:eastAsia="Arial" w:hAnsi="Arial" w:cs="Arial"/>
          <w:sz w:val="22"/>
          <w:szCs w:val="22"/>
          <w:lang w:val="es"/>
        </w:rPr>
      </w:pPr>
      <w:r w:rsidRPr="00796E7A">
        <w:rPr>
          <w:rFonts w:ascii="Arial" w:eastAsia="Arial" w:hAnsi="Arial" w:cs="Arial"/>
          <w:sz w:val="22"/>
          <w:szCs w:val="22"/>
          <w:lang w:val="es"/>
        </w:rPr>
        <w:t>De igual manera, en la cuarta sesión del Comité de Coordinación Distrital de Responsabilidad Penal para Adolescentes realizada el 24 de septiembre de 2019, se presentó a sus miembros el diseño final del centro explicándose el impacto urbanístico y social que el mismo tendrá en la comunidad de Bosa y en general en la atención a los adolescentes y/o jóvenes vinculados al sistema de Responsabilidad Penal en la ciudad de Bogotá.</w:t>
      </w:r>
      <w:r w:rsidRPr="00E559CD">
        <w:rPr>
          <w:rFonts w:ascii="Arial" w:eastAsia="Arial" w:hAnsi="Arial" w:cs="Arial"/>
          <w:sz w:val="22"/>
          <w:szCs w:val="22"/>
          <w:lang w:val="es"/>
        </w:rPr>
        <w:t xml:space="preserve">    </w:t>
      </w:r>
    </w:p>
    <w:p w14:paraId="72EDE7AD" w14:textId="77777777" w:rsidR="00FE3642" w:rsidRPr="00E559CD" w:rsidRDefault="00FE3642" w:rsidP="00FE3642">
      <w:pPr>
        <w:jc w:val="both"/>
        <w:rPr>
          <w:rFonts w:ascii="Arial" w:eastAsia="Arial" w:hAnsi="Arial" w:cs="Arial"/>
          <w:sz w:val="22"/>
          <w:szCs w:val="22"/>
          <w:lang w:val="es"/>
        </w:rPr>
      </w:pPr>
    </w:p>
    <w:p w14:paraId="2BDDDFD8" w14:textId="77777777" w:rsidR="00FE3642" w:rsidRPr="00E559CD" w:rsidRDefault="00FE3642" w:rsidP="00FE3642">
      <w:pPr>
        <w:jc w:val="center"/>
        <w:rPr>
          <w:rFonts w:ascii="Arial" w:hAnsi="Arial" w:cs="Arial"/>
          <w:sz w:val="22"/>
          <w:szCs w:val="22"/>
        </w:rPr>
      </w:pPr>
      <w:r w:rsidRPr="00E559CD">
        <w:rPr>
          <w:rFonts w:ascii="Arial" w:hAnsi="Arial" w:cs="Arial"/>
          <w:noProof/>
          <w:sz w:val="22"/>
          <w:szCs w:val="22"/>
          <w:lang w:eastAsia="es-ES"/>
        </w:rPr>
        <w:lastRenderedPageBreak/>
        <w:drawing>
          <wp:inline distT="0" distB="0" distL="0" distR="0" wp14:anchorId="1C0594AE" wp14:editId="3A70E454">
            <wp:extent cx="3646170" cy="1200150"/>
            <wp:effectExtent l="0" t="0" r="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3" cstate="email">
                      <a:extLst>
                        <a:ext uri="{28A0092B-C50C-407E-A947-70E740481C1C}">
                          <a14:useLocalDpi xmlns:a14="http://schemas.microsoft.com/office/drawing/2010/main"/>
                        </a:ext>
                      </a:extLst>
                    </a:blip>
                    <a:srcRect/>
                    <a:stretch/>
                  </pic:blipFill>
                  <pic:spPr>
                    <a:xfrm>
                      <a:off x="0" y="0"/>
                      <a:ext cx="3693285" cy="1215658"/>
                    </a:xfrm>
                    <a:prstGeom prst="rect">
                      <a:avLst/>
                    </a:prstGeom>
                  </pic:spPr>
                </pic:pic>
              </a:graphicData>
            </a:graphic>
          </wp:inline>
        </w:drawing>
      </w:r>
    </w:p>
    <w:p w14:paraId="79E12F04" w14:textId="77777777" w:rsidR="00FE3642" w:rsidRPr="00E559CD" w:rsidRDefault="00FE3642" w:rsidP="00FE3642">
      <w:pPr>
        <w:shd w:val="clear" w:color="auto" w:fill="FFFFFF"/>
        <w:spacing w:after="0" w:line="240" w:lineRule="auto"/>
        <w:jc w:val="both"/>
        <w:rPr>
          <w:rFonts w:ascii="Arial" w:hAnsi="Arial" w:cs="Arial"/>
          <w:color w:val="222222"/>
          <w:sz w:val="22"/>
          <w:szCs w:val="22"/>
          <w:highlight w:val="yellow"/>
          <w:lang w:eastAsia="es-ES"/>
        </w:rPr>
      </w:pPr>
    </w:p>
    <w:p w14:paraId="4ED5AC94" w14:textId="0F13A4EC" w:rsidR="00FE3642" w:rsidRPr="007E10DB" w:rsidRDefault="00FE3642" w:rsidP="00220993">
      <w:pPr>
        <w:pStyle w:val="Prrafodelista"/>
        <w:numPr>
          <w:ilvl w:val="2"/>
          <w:numId w:val="219"/>
        </w:numPr>
        <w:spacing w:after="0" w:line="240" w:lineRule="auto"/>
        <w:jc w:val="both"/>
        <w:outlineLvl w:val="2"/>
        <w:rPr>
          <w:rFonts w:ascii="Arial" w:hAnsi="Arial" w:cs="Arial"/>
          <w:b/>
          <w:lang w:val="es-MX"/>
        </w:rPr>
      </w:pPr>
      <w:bookmarkStart w:id="137" w:name="_Toc13501702"/>
      <w:bookmarkStart w:id="138" w:name="_Toc21516397"/>
      <w:r w:rsidRPr="007E10DB">
        <w:rPr>
          <w:rFonts w:ascii="Arial" w:hAnsi="Arial" w:cs="Arial"/>
          <w:b/>
          <w:lang w:val="es-MX"/>
        </w:rPr>
        <w:t>Mantenimiento de Equipamientos</w:t>
      </w:r>
      <w:bookmarkEnd w:id="137"/>
      <w:bookmarkEnd w:id="138"/>
    </w:p>
    <w:p w14:paraId="764A9AFB" w14:textId="77777777" w:rsidR="00FE3642" w:rsidRPr="00E559CD" w:rsidRDefault="00FE3642" w:rsidP="00FE3642">
      <w:pPr>
        <w:spacing w:after="0" w:line="240" w:lineRule="auto"/>
        <w:jc w:val="both"/>
        <w:rPr>
          <w:rFonts w:ascii="Arial" w:hAnsi="Arial" w:cs="Arial"/>
          <w:sz w:val="22"/>
          <w:szCs w:val="22"/>
          <w:highlight w:val="yellow"/>
          <w:lang w:val="es-MX"/>
        </w:rPr>
      </w:pPr>
    </w:p>
    <w:p w14:paraId="27287AA2"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Durante el tercer semestre de 2019 se efectuaron acciones de mantenimiento a los siguientes equipamientos de seguridad y justicia de la ciudad de Bogotá:</w:t>
      </w:r>
    </w:p>
    <w:p w14:paraId="56F55E9C" w14:textId="77777777" w:rsidR="00FE3642" w:rsidRPr="00E559CD" w:rsidRDefault="00FE3642" w:rsidP="00FE3642">
      <w:pPr>
        <w:spacing w:after="0" w:line="240" w:lineRule="auto"/>
        <w:jc w:val="both"/>
        <w:rPr>
          <w:rFonts w:ascii="Arial" w:hAnsi="Arial" w:cs="Arial"/>
          <w:sz w:val="22"/>
          <w:szCs w:val="22"/>
          <w:lang w:val="es-CO"/>
        </w:rPr>
      </w:pPr>
    </w:p>
    <w:p w14:paraId="1E3B64A2" w14:textId="3B5E4B5E" w:rsidR="00FE3642" w:rsidRPr="00E559CD" w:rsidRDefault="00FE3642" w:rsidP="00220993">
      <w:pPr>
        <w:numPr>
          <w:ilvl w:val="0"/>
          <w:numId w:val="224"/>
        </w:numPr>
        <w:spacing w:after="0" w:line="240" w:lineRule="auto"/>
        <w:ind w:left="284" w:hanging="284"/>
        <w:jc w:val="both"/>
        <w:rPr>
          <w:rFonts w:ascii="Arial" w:hAnsi="Arial" w:cs="Arial"/>
          <w:sz w:val="22"/>
          <w:szCs w:val="22"/>
          <w:lang w:val="es-CO"/>
        </w:rPr>
      </w:pPr>
      <w:bookmarkStart w:id="139" w:name="_Hlk534896591"/>
      <w:r w:rsidRPr="00E559CD">
        <w:rPr>
          <w:rFonts w:ascii="Arial" w:hAnsi="Arial" w:cs="Arial"/>
          <w:sz w:val="22"/>
          <w:szCs w:val="22"/>
          <w:lang w:val="es-CO"/>
        </w:rPr>
        <w:t>24 CAI: Compartir, Candelaria, Alquería, Diana Turbay, Santa Isabel, Contador, Las Cruces, San Victorino, Patio Bonito, Villa Claudia, Hayuelos, Modelia, Restre</w:t>
      </w:r>
      <w:r w:rsidR="00407E28">
        <w:rPr>
          <w:rFonts w:ascii="Arial" w:hAnsi="Arial" w:cs="Arial"/>
          <w:sz w:val="22"/>
          <w:szCs w:val="22"/>
          <w:lang w:val="es-CO"/>
        </w:rPr>
        <w:t xml:space="preserve">po, </w:t>
      </w:r>
      <w:r w:rsidR="0089280A">
        <w:rPr>
          <w:rFonts w:ascii="Arial" w:hAnsi="Arial" w:cs="Arial"/>
          <w:sz w:val="22"/>
          <w:szCs w:val="22"/>
          <w:lang w:val="es-CO"/>
        </w:rPr>
        <w:t>Galán</w:t>
      </w:r>
      <w:r w:rsidR="00407E28">
        <w:rPr>
          <w:rFonts w:ascii="Arial" w:hAnsi="Arial" w:cs="Arial"/>
          <w:sz w:val="22"/>
          <w:szCs w:val="22"/>
          <w:lang w:val="es-CO"/>
        </w:rPr>
        <w:t>, 7 de agosto, Puente A</w:t>
      </w:r>
      <w:r w:rsidRPr="00E559CD">
        <w:rPr>
          <w:rFonts w:ascii="Arial" w:hAnsi="Arial" w:cs="Arial"/>
          <w:sz w:val="22"/>
          <w:szCs w:val="22"/>
          <w:lang w:val="es-CO"/>
        </w:rPr>
        <w:t>randa, Modelo, Polo, Antonio</w:t>
      </w:r>
      <w:r w:rsidR="0089280A">
        <w:rPr>
          <w:rFonts w:ascii="Arial" w:hAnsi="Arial" w:cs="Arial"/>
          <w:sz w:val="22"/>
          <w:szCs w:val="22"/>
          <w:lang w:val="es-CO"/>
        </w:rPr>
        <w:t xml:space="preserve"> José de Sucre, Yomasa, Torres B</w:t>
      </w:r>
      <w:r w:rsidRPr="00E559CD">
        <w:rPr>
          <w:rFonts w:ascii="Arial" w:hAnsi="Arial" w:cs="Arial"/>
          <w:sz w:val="22"/>
          <w:szCs w:val="22"/>
          <w:lang w:val="es-CO"/>
        </w:rPr>
        <w:t>lancas,San diego, Venecia y Valvanera</w:t>
      </w:r>
    </w:p>
    <w:bookmarkEnd w:id="139"/>
    <w:p w14:paraId="67906C26" w14:textId="380EF091" w:rsidR="00FE3642" w:rsidRDefault="00B03F59" w:rsidP="00220993">
      <w:pPr>
        <w:numPr>
          <w:ilvl w:val="0"/>
          <w:numId w:val="224"/>
        </w:numPr>
        <w:spacing w:after="0" w:line="240" w:lineRule="auto"/>
        <w:ind w:left="284" w:hanging="284"/>
        <w:jc w:val="both"/>
        <w:rPr>
          <w:rFonts w:ascii="Arial" w:hAnsi="Arial" w:cs="Arial"/>
          <w:sz w:val="22"/>
          <w:szCs w:val="22"/>
          <w:lang w:val="es-CO"/>
        </w:rPr>
      </w:pPr>
      <w:r>
        <w:rPr>
          <w:rFonts w:ascii="Arial" w:hAnsi="Arial" w:cs="Arial"/>
          <w:sz w:val="22"/>
          <w:szCs w:val="22"/>
          <w:lang w:val="es-CO"/>
        </w:rPr>
        <w:t>12</w:t>
      </w:r>
      <w:r w:rsidR="00655F91">
        <w:rPr>
          <w:rFonts w:ascii="Arial" w:hAnsi="Arial" w:cs="Arial"/>
          <w:sz w:val="22"/>
          <w:szCs w:val="22"/>
          <w:lang w:val="es-CO"/>
        </w:rPr>
        <w:t xml:space="preserve"> </w:t>
      </w:r>
      <w:r w:rsidR="00FE3642" w:rsidRPr="00E559CD">
        <w:rPr>
          <w:rFonts w:ascii="Arial" w:hAnsi="Arial" w:cs="Arial"/>
          <w:sz w:val="22"/>
          <w:szCs w:val="22"/>
          <w:lang w:val="es-CO"/>
        </w:rPr>
        <w:t xml:space="preserve">Estaciones de Policía: Finalización de labores en Estación de Policía de San Cristóbal, Engativá, Bosa, Ciudad Bolívar, Puente Aranda, Usme, </w:t>
      </w:r>
      <w:r w:rsidR="0089280A" w:rsidRPr="00E559CD">
        <w:rPr>
          <w:rFonts w:ascii="Arial" w:hAnsi="Arial" w:cs="Arial"/>
          <w:sz w:val="22"/>
          <w:szCs w:val="22"/>
          <w:lang w:val="es-CO"/>
        </w:rPr>
        <w:t>Suba, Rafael</w:t>
      </w:r>
      <w:r w:rsidR="00FE3642" w:rsidRPr="00E559CD">
        <w:rPr>
          <w:rFonts w:ascii="Arial" w:hAnsi="Arial" w:cs="Arial"/>
          <w:sz w:val="22"/>
          <w:szCs w:val="22"/>
          <w:lang w:val="es-CO"/>
        </w:rPr>
        <w:t xml:space="preserve"> Uribe Uribe, Keneddy, Santafe, Fontibon,Teusaquillo.</w:t>
      </w:r>
    </w:p>
    <w:p w14:paraId="19FF7201" w14:textId="63AA5F8D" w:rsidR="00413512" w:rsidRPr="004A2E9E" w:rsidRDefault="00413512" w:rsidP="00220993">
      <w:pPr>
        <w:pStyle w:val="Prrafodelista"/>
        <w:numPr>
          <w:ilvl w:val="0"/>
          <w:numId w:val="224"/>
        </w:numPr>
        <w:spacing w:after="0" w:line="240" w:lineRule="auto"/>
        <w:ind w:left="284" w:hanging="284"/>
        <w:jc w:val="both"/>
        <w:rPr>
          <w:rFonts w:ascii="Arial" w:hAnsi="Arial" w:cs="Arial"/>
        </w:rPr>
      </w:pPr>
      <w:r w:rsidRPr="004A2E9E">
        <w:rPr>
          <w:rFonts w:ascii="Arial" w:hAnsi="Arial" w:cs="Arial"/>
        </w:rPr>
        <w:t>8 Equipamientos de Justicia: Finalización de labores en UPJ Puente Aranda, Casas de Justicia de Usme, Bosa, San Cristóbal,  Mártires , Casa Resturativa Juvenil, Casa de Justicia de Usaquén y Keneddy</w:t>
      </w:r>
    </w:p>
    <w:p w14:paraId="361AB150" w14:textId="3A4501FC" w:rsidR="00FE3642" w:rsidRPr="00E559CD" w:rsidRDefault="004A2E9E" w:rsidP="00220993">
      <w:pPr>
        <w:numPr>
          <w:ilvl w:val="0"/>
          <w:numId w:val="224"/>
        </w:numPr>
        <w:spacing w:after="0" w:line="240" w:lineRule="auto"/>
        <w:ind w:left="284" w:hanging="284"/>
        <w:jc w:val="both"/>
        <w:rPr>
          <w:rFonts w:ascii="Arial" w:hAnsi="Arial" w:cs="Arial"/>
          <w:sz w:val="22"/>
          <w:szCs w:val="22"/>
          <w:lang w:val="es-CO"/>
        </w:rPr>
      </w:pPr>
      <w:r>
        <w:rPr>
          <w:rFonts w:ascii="Arial" w:hAnsi="Arial" w:cs="Arial"/>
          <w:sz w:val="22"/>
          <w:szCs w:val="22"/>
          <w:lang w:val="es-CO"/>
        </w:rPr>
        <w:t>105</w:t>
      </w:r>
      <w:r w:rsidR="00FE3642" w:rsidRPr="00E559CD">
        <w:rPr>
          <w:rFonts w:ascii="Arial" w:hAnsi="Arial" w:cs="Arial"/>
          <w:sz w:val="22"/>
          <w:szCs w:val="22"/>
          <w:lang w:val="es-CO"/>
        </w:rPr>
        <w:t xml:space="preserve"> Viviendas Fiscales.</w:t>
      </w:r>
    </w:p>
    <w:p w14:paraId="01CD2D1D" w14:textId="77777777" w:rsidR="00DE11C3" w:rsidRPr="00DE11C3" w:rsidRDefault="00DE11C3" w:rsidP="00220993">
      <w:pPr>
        <w:pStyle w:val="Prrafodelista"/>
        <w:numPr>
          <w:ilvl w:val="0"/>
          <w:numId w:val="224"/>
        </w:numPr>
        <w:ind w:left="284" w:hanging="284"/>
        <w:rPr>
          <w:rFonts w:ascii="Arial" w:hAnsi="Arial" w:cs="Arial"/>
        </w:rPr>
      </w:pPr>
      <w:r w:rsidRPr="00DE11C3">
        <w:rPr>
          <w:rFonts w:ascii="Arial" w:hAnsi="Arial" w:cs="Arial"/>
        </w:rPr>
        <w:t>Otros equipamientos: Alojamientos Brigada 13, Comando España - PM15, C4, Comando MEBOG (Av. caracas con 6ta), y laboratorios de criminalística de la GRUMO, GOES, ESMEB, Alojamiento GAULA Cantón Caldas y BAMAR, fuerte Carabineros del parque Nacional</w:t>
      </w:r>
    </w:p>
    <w:p w14:paraId="19842ACA" w14:textId="6E613068" w:rsidR="00FE3642" w:rsidRPr="00E559CD" w:rsidRDefault="00FE3642" w:rsidP="00220993">
      <w:pPr>
        <w:pStyle w:val="Estilo2"/>
        <w:numPr>
          <w:ilvl w:val="1"/>
          <w:numId w:val="219"/>
        </w:numPr>
        <w:outlineLvl w:val="1"/>
        <w:rPr>
          <w:sz w:val="22"/>
          <w:szCs w:val="22"/>
        </w:rPr>
      </w:pPr>
      <w:bookmarkStart w:id="140" w:name="_Toc13501703"/>
      <w:bookmarkStart w:id="141" w:name="_Toc21516398"/>
      <w:r w:rsidRPr="00E559CD">
        <w:rPr>
          <w:sz w:val="22"/>
          <w:szCs w:val="22"/>
        </w:rPr>
        <w:t>MEDIOS DE TRANSPORTE PARA EL FORTALECIMIENTO DE ORGANISMOS DE SEGURIDAD Y JUSTICIA</w:t>
      </w:r>
      <w:bookmarkEnd w:id="140"/>
      <w:bookmarkEnd w:id="141"/>
    </w:p>
    <w:p w14:paraId="7E6A58E7" w14:textId="77777777" w:rsidR="00FE3642" w:rsidRPr="00E559CD" w:rsidRDefault="00FE3642" w:rsidP="00FE3642">
      <w:pPr>
        <w:spacing w:after="0" w:line="240" w:lineRule="auto"/>
        <w:jc w:val="both"/>
        <w:rPr>
          <w:rFonts w:ascii="Arial" w:hAnsi="Arial" w:cs="Arial"/>
          <w:sz w:val="22"/>
          <w:szCs w:val="22"/>
        </w:rPr>
      </w:pPr>
    </w:p>
    <w:p w14:paraId="50E187BC"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A través del mejoramiento, ampliación y sostenimiento de los medios de transporte destinados a los organismos de seguridad y justicia, se contribuye con la ejecución de las políticas públicas relacionadas con la seguridad del Distrito Capital, fortaleciendo las acciones tendientes a mejorar la presencia y cobertura policial en los sectores de la ciudad más neurálgicos a nivel delincuencial, permitiendo así, la agilidad y movilidad de las operaciones de vigilancia. Para ello, se han adelantado las siguientes acciones:</w:t>
      </w:r>
    </w:p>
    <w:p w14:paraId="77210DD6" w14:textId="77777777" w:rsidR="00FE3642" w:rsidRPr="00E559CD" w:rsidRDefault="00FE3642" w:rsidP="00FE3642">
      <w:pPr>
        <w:spacing w:after="0" w:line="240" w:lineRule="auto"/>
        <w:jc w:val="both"/>
        <w:rPr>
          <w:rFonts w:ascii="Arial" w:hAnsi="Arial" w:cs="Arial"/>
          <w:b/>
          <w:sz w:val="22"/>
          <w:szCs w:val="22"/>
        </w:rPr>
      </w:pPr>
    </w:p>
    <w:p w14:paraId="4A1CC314" w14:textId="7F5EBB1D" w:rsidR="00FE3642" w:rsidRPr="00AE72AF" w:rsidRDefault="00FE3642" w:rsidP="00220993">
      <w:pPr>
        <w:pStyle w:val="Prrafodelista"/>
        <w:numPr>
          <w:ilvl w:val="2"/>
          <w:numId w:val="225"/>
        </w:numPr>
        <w:spacing w:after="0" w:line="240" w:lineRule="auto"/>
        <w:jc w:val="both"/>
        <w:outlineLvl w:val="2"/>
        <w:rPr>
          <w:rFonts w:ascii="Arial" w:hAnsi="Arial" w:cs="Arial"/>
          <w:b/>
        </w:rPr>
      </w:pPr>
      <w:bookmarkStart w:id="142" w:name="_Toc13501704"/>
      <w:bookmarkStart w:id="143" w:name="_Toc21516399"/>
      <w:r w:rsidRPr="00AE72AF">
        <w:rPr>
          <w:rFonts w:ascii="Arial" w:hAnsi="Arial" w:cs="Arial"/>
          <w:b/>
        </w:rPr>
        <w:t>Ampliación del parque automotor al servicio de los organismos de seguridad</w:t>
      </w:r>
      <w:bookmarkEnd w:id="142"/>
      <w:bookmarkEnd w:id="143"/>
    </w:p>
    <w:p w14:paraId="4C74A551" w14:textId="77777777" w:rsidR="00FE3642" w:rsidRPr="00E559CD" w:rsidRDefault="00FE3642" w:rsidP="00FE3642">
      <w:pPr>
        <w:spacing w:after="0" w:line="240" w:lineRule="auto"/>
        <w:jc w:val="both"/>
        <w:rPr>
          <w:rFonts w:ascii="Arial" w:hAnsi="Arial" w:cs="Arial"/>
          <w:b/>
          <w:sz w:val="22"/>
          <w:szCs w:val="22"/>
          <w:lang w:val="es-CO"/>
        </w:rPr>
      </w:pPr>
    </w:p>
    <w:p w14:paraId="31F6E01B" w14:textId="7E4B1F4D" w:rsidR="00FE3642" w:rsidRPr="00E559CD" w:rsidRDefault="00FE3642" w:rsidP="00FE3642">
      <w:pPr>
        <w:pStyle w:val="Textoindependiente2"/>
        <w:tabs>
          <w:tab w:val="left" w:pos="1610"/>
        </w:tabs>
        <w:spacing w:after="0" w:line="240" w:lineRule="auto"/>
        <w:ind w:right="10"/>
        <w:jc w:val="both"/>
        <w:rPr>
          <w:rFonts w:ascii="Arial" w:hAnsi="Arial" w:cs="Arial"/>
          <w:sz w:val="22"/>
          <w:szCs w:val="22"/>
        </w:rPr>
      </w:pPr>
      <w:r w:rsidRPr="00E559CD">
        <w:rPr>
          <w:rFonts w:ascii="Arial" w:hAnsi="Arial" w:cs="Arial"/>
          <w:sz w:val="22"/>
          <w:szCs w:val="22"/>
        </w:rPr>
        <w:t xml:space="preserve">En la actualidad la Secretaría Distrital de Seguridad, Convivencia y Justicia cuenta con un total </w:t>
      </w:r>
      <w:r w:rsidRPr="00293147">
        <w:rPr>
          <w:rFonts w:ascii="Arial" w:hAnsi="Arial" w:cs="Arial"/>
          <w:sz w:val="22"/>
          <w:szCs w:val="22"/>
        </w:rPr>
        <w:t>de 4</w:t>
      </w:r>
      <w:r w:rsidR="00480753" w:rsidRPr="00293147">
        <w:rPr>
          <w:rFonts w:ascii="Arial" w:hAnsi="Arial" w:cs="Arial"/>
          <w:sz w:val="22"/>
          <w:szCs w:val="22"/>
        </w:rPr>
        <w:t>.</w:t>
      </w:r>
      <w:r w:rsidR="00B56B63" w:rsidRPr="00293147">
        <w:rPr>
          <w:rFonts w:ascii="Arial" w:hAnsi="Arial" w:cs="Arial"/>
          <w:sz w:val="22"/>
          <w:szCs w:val="22"/>
        </w:rPr>
        <w:t>882 vehículos y 4</w:t>
      </w:r>
      <w:r w:rsidRPr="00293147">
        <w:rPr>
          <w:rFonts w:ascii="Arial" w:hAnsi="Arial" w:cs="Arial"/>
          <w:sz w:val="22"/>
          <w:szCs w:val="22"/>
        </w:rPr>
        <w:t>20 bicicletas, distribuidos de la siguiente manera:</w:t>
      </w:r>
    </w:p>
    <w:p w14:paraId="670030D1" w14:textId="72033FD1" w:rsidR="00FE3642" w:rsidRDefault="00FE3642" w:rsidP="00FE3642">
      <w:pPr>
        <w:pStyle w:val="Prrafodelista"/>
        <w:spacing w:after="0" w:line="240" w:lineRule="auto"/>
        <w:ind w:left="0"/>
        <w:jc w:val="both"/>
        <w:rPr>
          <w:rFonts w:ascii="Arial" w:hAnsi="Arial" w:cs="Arial"/>
        </w:rPr>
      </w:pPr>
    </w:p>
    <w:p w14:paraId="01B4252C" w14:textId="77777777" w:rsidR="00480753" w:rsidRDefault="00480753" w:rsidP="00FE3642">
      <w:pPr>
        <w:pStyle w:val="Prrafodelista"/>
        <w:spacing w:after="0" w:line="240" w:lineRule="auto"/>
        <w:ind w:left="0"/>
        <w:jc w:val="both"/>
        <w:rPr>
          <w:rFonts w:ascii="Arial" w:hAnsi="Arial" w:cs="Arial"/>
        </w:rPr>
      </w:pPr>
    </w:p>
    <w:p w14:paraId="5E0ACCDF" w14:textId="77777777" w:rsidR="00AE72AF" w:rsidRPr="00E559CD" w:rsidRDefault="00AE72AF" w:rsidP="00FE3642">
      <w:pPr>
        <w:pStyle w:val="Prrafodelista"/>
        <w:spacing w:after="0" w:line="240" w:lineRule="auto"/>
        <w:ind w:left="0"/>
        <w:jc w:val="both"/>
        <w:rPr>
          <w:rFonts w:ascii="Arial" w:hAnsi="Arial" w:cs="Arial"/>
        </w:rPr>
      </w:pPr>
    </w:p>
    <w:tbl>
      <w:tblPr>
        <w:tblW w:w="779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719"/>
        <w:gridCol w:w="1799"/>
        <w:gridCol w:w="1913"/>
        <w:gridCol w:w="1366"/>
      </w:tblGrid>
      <w:tr w:rsidR="00FE3642" w:rsidRPr="009E722F" w14:paraId="4989AFB2" w14:textId="77777777" w:rsidTr="00E97D8D">
        <w:trPr>
          <w:trHeight w:val="25"/>
          <w:tblCellSpacing w:w="20" w:type="dxa"/>
          <w:jc w:val="center"/>
        </w:trPr>
        <w:tc>
          <w:tcPr>
            <w:tcW w:w="2835" w:type="dxa"/>
            <w:shd w:val="clear" w:color="auto" w:fill="002060"/>
            <w:vAlign w:val="center"/>
            <w:hideMark/>
          </w:tcPr>
          <w:p w14:paraId="0D5DA6EF" w14:textId="77777777" w:rsidR="00FE3642" w:rsidRPr="009E722F" w:rsidRDefault="00FE3642" w:rsidP="00E97D8D">
            <w:pPr>
              <w:suppressAutoHyphens w:val="0"/>
              <w:spacing w:after="0" w:line="240" w:lineRule="auto"/>
              <w:jc w:val="center"/>
              <w:rPr>
                <w:rFonts w:ascii="Arial" w:hAnsi="Arial" w:cs="Arial"/>
                <w:b/>
                <w:bCs/>
                <w:color w:val="FFFFFF" w:themeColor="background1"/>
                <w:sz w:val="18"/>
                <w:szCs w:val="18"/>
                <w:lang w:eastAsia="es-ES"/>
              </w:rPr>
            </w:pPr>
            <w:r w:rsidRPr="009E722F">
              <w:rPr>
                <w:rFonts w:ascii="Arial" w:hAnsi="Arial" w:cs="Arial"/>
                <w:b/>
                <w:bCs/>
                <w:color w:val="FFFFFF" w:themeColor="background1"/>
                <w:sz w:val="18"/>
                <w:szCs w:val="18"/>
                <w:lang w:eastAsia="es-ES"/>
              </w:rPr>
              <w:t>Organismo</w:t>
            </w:r>
          </w:p>
        </w:tc>
        <w:tc>
          <w:tcPr>
            <w:tcW w:w="1843" w:type="dxa"/>
            <w:shd w:val="clear" w:color="auto" w:fill="002060"/>
            <w:vAlign w:val="center"/>
            <w:hideMark/>
          </w:tcPr>
          <w:p w14:paraId="5CD9CC9B" w14:textId="77777777" w:rsidR="00FE3642" w:rsidRPr="009E722F" w:rsidRDefault="00FE3642" w:rsidP="00E97D8D">
            <w:pPr>
              <w:suppressAutoHyphens w:val="0"/>
              <w:spacing w:after="0" w:line="240" w:lineRule="auto"/>
              <w:jc w:val="center"/>
              <w:rPr>
                <w:rFonts w:ascii="Arial" w:hAnsi="Arial" w:cs="Arial"/>
                <w:b/>
                <w:bCs/>
                <w:color w:val="FFFFFF" w:themeColor="background1"/>
                <w:sz w:val="18"/>
                <w:szCs w:val="18"/>
                <w:lang w:eastAsia="es-ES"/>
              </w:rPr>
            </w:pPr>
            <w:r w:rsidRPr="009E722F">
              <w:rPr>
                <w:rFonts w:ascii="Arial" w:hAnsi="Arial" w:cs="Arial"/>
                <w:b/>
                <w:bCs/>
                <w:color w:val="FFFFFF" w:themeColor="background1"/>
                <w:sz w:val="18"/>
                <w:szCs w:val="18"/>
                <w:lang w:eastAsia="es-ES"/>
              </w:rPr>
              <w:t>Vehículos</w:t>
            </w:r>
          </w:p>
        </w:tc>
        <w:tc>
          <w:tcPr>
            <w:tcW w:w="1843" w:type="dxa"/>
            <w:shd w:val="clear" w:color="auto" w:fill="002060"/>
            <w:vAlign w:val="center"/>
            <w:hideMark/>
          </w:tcPr>
          <w:p w14:paraId="2A8B2F7A" w14:textId="77777777" w:rsidR="00FE3642" w:rsidRPr="009E722F" w:rsidRDefault="00FE3642" w:rsidP="00E97D8D">
            <w:pPr>
              <w:suppressAutoHyphens w:val="0"/>
              <w:spacing w:after="0" w:line="240" w:lineRule="auto"/>
              <w:jc w:val="center"/>
              <w:rPr>
                <w:rFonts w:ascii="Arial" w:hAnsi="Arial" w:cs="Arial"/>
                <w:b/>
                <w:bCs/>
                <w:color w:val="FFFFFF" w:themeColor="background1"/>
                <w:sz w:val="18"/>
                <w:szCs w:val="18"/>
                <w:lang w:eastAsia="es-ES"/>
              </w:rPr>
            </w:pPr>
            <w:r w:rsidRPr="009E722F">
              <w:rPr>
                <w:rFonts w:ascii="Arial" w:hAnsi="Arial" w:cs="Arial"/>
                <w:b/>
                <w:bCs/>
                <w:color w:val="FFFFFF" w:themeColor="background1"/>
                <w:sz w:val="18"/>
                <w:szCs w:val="18"/>
                <w:lang w:eastAsia="es-ES"/>
              </w:rPr>
              <w:t>Motocicletas</w:t>
            </w:r>
          </w:p>
        </w:tc>
        <w:tc>
          <w:tcPr>
            <w:tcW w:w="1276" w:type="dxa"/>
            <w:shd w:val="clear" w:color="auto" w:fill="002060"/>
            <w:vAlign w:val="center"/>
            <w:hideMark/>
          </w:tcPr>
          <w:p w14:paraId="38A914A4" w14:textId="77777777" w:rsidR="00FE3642" w:rsidRPr="009E722F" w:rsidRDefault="00FE3642" w:rsidP="00E97D8D">
            <w:pPr>
              <w:suppressAutoHyphens w:val="0"/>
              <w:spacing w:after="0" w:line="240" w:lineRule="auto"/>
              <w:jc w:val="center"/>
              <w:rPr>
                <w:rFonts w:ascii="Arial" w:hAnsi="Arial" w:cs="Arial"/>
                <w:b/>
                <w:bCs/>
                <w:color w:val="FFFFFF" w:themeColor="background1"/>
                <w:sz w:val="18"/>
                <w:szCs w:val="18"/>
                <w:lang w:eastAsia="es-ES"/>
              </w:rPr>
            </w:pPr>
            <w:r w:rsidRPr="009E722F">
              <w:rPr>
                <w:rFonts w:ascii="Arial" w:hAnsi="Arial" w:cs="Arial"/>
                <w:b/>
                <w:bCs/>
                <w:color w:val="FFFFFF" w:themeColor="background1"/>
                <w:sz w:val="18"/>
                <w:szCs w:val="18"/>
                <w:lang w:eastAsia="es-ES"/>
              </w:rPr>
              <w:t>Bicicletas</w:t>
            </w:r>
          </w:p>
        </w:tc>
      </w:tr>
      <w:tr w:rsidR="00FE3642" w:rsidRPr="009E722F" w14:paraId="50A9C637" w14:textId="77777777" w:rsidTr="00E97D8D">
        <w:trPr>
          <w:trHeight w:val="45"/>
          <w:tblCellSpacing w:w="20" w:type="dxa"/>
          <w:jc w:val="center"/>
        </w:trPr>
        <w:tc>
          <w:tcPr>
            <w:tcW w:w="2835" w:type="dxa"/>
            <w:shd w:val="clear" w:color="auto" w:fill="auto"/>
            <w:vAlign w:val="center"/>
            <w:hideMark/>
          </w:tcPr>
          <w:p w14:paraId="42260A85"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MEBOG</w:t>
            </w:r>
          </w:p>
        </w:tc>
        <w:tc>
          <w:tcPr>
            <w:tcW w:w="1843" w:type="dxa"/>
            <w:shd w:val="clear" w:color="auto" w:fill="auto"/>
            <w:vAlign w:val="center"/>
            <w:hideMark/>
          </w:tcPr>
          <w:p w14:paraId="486E5566"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846</w:t>
            </w:r>
          </w:p>
        </w:tc>
        <w:tc>
          <w:tcPr>
            <w:tcW w:w="1843" w:type="dxa"/>
            <w:shd w:val="clear" w:color="auto" w:fill="auto"/>
            <w:vAlign w:val="center"/>
            <w:hideMark/>
          </w:tcPr>
          <w:p w14:paraId="4BCF1607"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3606</w:t>
            </w:r>
          </w:p>
        </w:tc>
        <w:tc>
          <w:tcPr>
            <w:tcW w:w="1276" w:type="dxa"/>
            <w:shd w:val="clear" w:color="auto" w:fill="auto"/>
            <w:vAlign w:val="center"/>
            <w:hideMark/>
          </w:tcPr>
          <w:p w14:paraId="628CDA91"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370</w:t>
            </w:r>
          </w:p>
        </w:tc>
      </w:tr>
      <w:tr w:rsidR="00FE3642" w:rsidRPr="009E722F" w14:paraId="0870A196" w14:textId="77777777" w:rsidTr="00E97D8D">
        <w:trPr>
          <w:trHeight w:val="45"/>
          <w:tblCellSpacing w:w="20" w:type="dxa"/>
          <w:jc w:val="center"/>
        </w:trPr>
        <w:tc>
          <w:tcPr>
            <w:tcW w:w="2835" w:type="dxa"/>
            <w:shd w:val="clear" w:color="auto" w:fill="auto"/>
            <w:vAlign w:val="center"/>
            <w:hideMark/>
          </w:tcPr>
          <w:p w14:paraId="1C260825"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BRIGADA XIII</w:t>
            </w:r>
          </w:p>
        </w:tc>
        <w:tc>
          <w:tcPr>
            <w:tcW w:w="1843" w:type="dxa"/>
            <w:shd w:val="clear" w:color="auto" w:fill="auto"/>
            <w:vAlign w:val="center"/>
            <w:hideMark/>
          </w:tcPr>
          <w:p w14:paraId="7A1336F3"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92</w:t>
            </w:r>
          </w:p>
        </w:tc>
        <w:tc>
          <w:tcPr>
            <w:tcW w:w="1843" w:type="dxa"/>
            <w:shd w:val="clear" w:color="auto" w:fill="auto"/>
            <w:vAlign w:val="center"/>
            <w:hideMark/>
          </w:tcPr>
          <w:p w14:paraId="4E2FFB5E"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79</w:t>
            </w:r>
          </w:p>
        </w:tc>
        <w:tc>
          <w:tcPr>
            <w:tcW w:w="1276" w:type="dxa"/>
            <w:shd w:val="clear" w:color="auto" w:fill="auto"/>
            <w:vAlign w:val="center"/>
            <w:hideMark/>
          </w:tcPr>
          <w:p w14:paraId="21CB1EFD"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50</w:t>
            </w:r>
          </w:p>
        </w:tc>
      </w:tr>
      <w:tr w:rsidR="00FE3642" w:rsidRPr="009E722F" w14:paraId="37479EF4" w14:textId="77777777" w:rsidTr="00E97D8D">
        <w:trPr>
          <w:trHeight w:val="45"/>
          <w:tblCellSpacing w:w="20" w:type="dxa"/>
          <w:jc w:val="center"/>
        </w:trPr>
        <w:tc>
          <w:tcPr>
            <w:tcW w:w="2835" w:type="dxa"/>
            <w:shd w:val="clear" w:color="auto" w:fill="auto"/>
            <w:vAlign w:val="center"/>
            <w:hideMark/>
          </w:tcPr>
          <w:p w14:paraId="63F3AA84"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FISCALIA</w:t>
            </w:r>
          </w:p>
        </w:tc>
        <w:tc>
          <w:tcPr>
            <w:tcW w:w="1843" w:type="dxa"/>
            <w:shd w:val="clear" w:color="auto" w:fill="auto"/>
            <w:vAlign w:val="center"/>
            <w:hideMark/>
          </w:tcPr>
          <w:p w14:paraId="15E17E8B"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123</w:t>
            </w:r>
          </w:p>
        </w:tc>
        <w:tc>
          <w:tcPr>
            <w:tcW w:w="1843" w:type="dxa"/>
            <w:shd w:val="clear" w:color="auto" w:fill="auto"/>
            <w:vAlign w:val="center"/>
            <w:hideMark/>
          </w:tcPr>
          <w:p w14:paraId="06C06641"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104</w:t>
            </w:r>
          </w:p>
        </w:tc>
        <w:tc>
          <w:tcPr>
            <w:tcW w:w="1276" w:type="dxa"/>
            <w:shd w:val="clear" w:color="auto" w:fill="auto"/>
            <w:vAlign w:val="center"/>
            <w:hideMark/>
          </w:tcPr>
          <w:p w14:paraId="1E1F713B"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 </w:t>
            </w:r>
          </w:p>
        </w:tc>
      </w:tr>
      <w:tr w:rsidR="00FE3642" w:rsidRPr="009E722F" w14:paraId="1D2304A9" w14:textId="77777777" w:rsidTr="00E97D8D">
        <w:trPr>
          <w:trHeight w:val="45"/>
          <w:tblCellSpacing w:w="20" w:type="dxa"/>
          <w:jc w:val="center"/>
        </w:trPr>
        <w:tc>
          <w:tcPr>
            <w:tcW w:w="2835" w:type="dxa"/>
            <w:shd w:val="clear" w:color="auto" w:fill="auto"/>
            <w:vAlign w:val="center"/>
            <w:hideMark/>
          </w:tcPr>
          <w:p w14:paraId="51A9CB29"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SDSCJ</w:t>
            </w:r>
          </w:p>
        </w:tc>
        <w:tc>
          <w:tcPr>
            <w:tcW w:w="1843" w:type="dxa"/>
            <w:shd w:val="clear" w:color="auto" w:fill="auto"/>
            <w:vAlign w:val="center"/>
            <w:hideMark/>
          </w:tcPr>
          <w:p w14:paraId="79E3B989"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24</w:t>
            </w:r>
          </w:p>
        </w:tc>
        <w:tc>
          <w:tcPr>
            <w:tcW w:w="1843" w:type="dxa"/>
            <w:shd w:val="clear" w:color="auto" w:fill="auto"/>
            <w:vAlign w:val="center"/>
            <w:hideMark/>
          </w:tcPr>
          <w:p w14:paraId="3051AE36"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4</w:t>
            </w:r>
          </w:p>
        </w:tc>
        <w:tc>
          <w:tcPr>
            <w:tcW w:w="1276" w:type="dxa"/>
            <w:shd w:val="clear" w:color="auto" w:fill="auto"/>
            <w:vAlign w:val="center"/>
            <w:hideMark/>
          </w:tcPr>
          <w:p w14:paraId="489527C1"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 </w:t>
            </w:r>
          </w:p>
        </w:tc>
      </w:tr>
      <w:tr w:rsidR="00FE3642" w:rsidRPr="009E722F" w14:paraId="1A8EF34B" w14:textId="77777777" w:rsidTr="00E97D8D">
        <w:trPr>
          <w:trHeight w:val="45"/>
          <w:tblCellSpacing w:w="20" w:type="dxa"/>
          <w:jc w:val="center"/>
        </w:trPr>
        <w:tc>
          <w:tcPr>
            <w:tcW w:w="2835" w:type="dxa"/>
            <w:shd w:val="clear" w:color="auto" w:fill="auto"/>
            <w:vAlign w:val="center"/>
            <w:hideMark/>
          </w:tcPr>
          <w:p w14:paraId="6376904C"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CARCEL DISTRITAL</w:t>
            </w:r>
          </w:p>
        </w:tc>
        <w:tc>
          <w:tcPr>
            <w:tcW w:w="1843" w:type="dxa"/>
            <w:shd w:val="clear" w:color="auto" w:fill="auto"/>
            <w:vAlign w:val="center"/>
            <w:hideMark/>
          </w:tcPr>
          <w:p w14:paraId="568AA9B2" w14:textId="77777777" w:rsidR="00FE3642" w:rsidRPr="009E722F" w:rsidRDefault="00FE3642" w:rsidP="00E97D8D">
            <w:pPr>
              <w:suppressAutoHyphens w:val="0"/>
              <w:spacing w:after="0" w:line="240" w:lineRule="auto"/>
              <w:jc w:val="center"/>
              <w:rPr>
                <w:rFonts w:ascii="Arial" w:hAnsi="Arial" w:cs="Arial"/>
                <w:bCs/>
                <w:color w:val="000000"/>
                <w:sz w:val="18"/>
                <w:szCs w:val="18"/>
                <w:lang w:eastAsia="es-ES"/>
              </w:rPr>
            </w:pPr>
            <w:r w:rsidRPr="009E722F">
              <w:rPr>
                <w:rFonts w:ascii="Arial" w:hAnsi="Arial" w:cs="Arial"/>
                <w:bCs/>
                <w:color w:val="000000"/>
                <w:sz w:val="18"/>
                <w:szCs w:val="18"/>
                <w:lang w:eastAsia="es-ES"/>
              </w:rPr>
              <w:t>5</w:t>
            </w:r>
          </w:p>
        </w:tc>
        <w:tc>
          <w:tcPr>
            <w:tcW w:w="1843" w:type="dxa"/>
            <w:shd w:val="clear" w:color="auto" w:fill="auto"/>
            <w:noWrap/>
            <w:vAlign w:val="bottom"/>
            <w:hideMark/>
          </w:tcPr>
          <w:p w14:paraId="209CF5B2" w14:textId="77777777" w:rsidR="00FE3642" w:rsidRPr="009E722F" w:rsidRDefault="00FE3642" w:rsidP="00E97D8D">
            <w:pPr>
              <w:suppressAutoHyphens w:val="0"/>
              <w:spacing w:after="0" w:line="240" w:lineRule="auto"/>
              <w:rPr>
                <w:rFonts w:ascii="Arial" w:hAnsi="Arial" w:cs="Arial"/>
                <w:bCs/>
                <w:color w:val="000000"/>
                <w:sz w:val="18"/>
                <w:szCs w:val="18"/>
                <w:lang w:eastAsia="es-ES"/>
              </w:rPr>
            </w:pPr>
            <w:r w:rsidRPr="009E722F">
              <w:rPr>
                <w:rFonts w:ascii="Arial" w:hAnsi="Arial" w:cs="Arial"/>
                <w:bCs/>
                <w:color w:val="000000"/>
                <w:sz w:val="18"/>
                <w:szCs w:val="18"/>
                <w:lang w:eastAsia="es-ES"/>
              </w:rPr>
              <w:t> </w:t>
            </w:r>
          </w:p>
        </w:tc>
        <w:tc>
          <w:tcPr>
            <w:tcW w:w="1276" w:type="dxa"/>
            <w:shd w:val="clear" w:color="auto" w:fill="auto"/>
            <w:noWrap/>
            <w:vAlign w:val="bottom"/>
            <w:hideMark/>
          </w:tcPr>
          <w:p w14:paraId="408A73F2" w14:textId="77777777" w:rsidR="00FE3642" w:rsidRPr="009E722F" w:rsidRDefault="00FE3642" w:rsidP="00E97D8D">
            <w:pPr>
              <w:suppressAutoHyphens w:val="0"/>
              <w:spacing w:after="0" w:line="240" w:lineRule="auto"/>
              <w:rPr>
                <w:rFonts w:ascii="Arial" w:hAnsi="Arial" w:cs="Arial"/>
                <w:bCs/>
                <w:color w:val="000000"/>
                <w:sz w:val="18"/>
                <w:szCs w:val="18"/>
                <w:lang w:eastAsia="es-ES"/>
              </w:rPr>
            </w:pPr>
            <w:r w:rsidRPr="009E722F">
              <w:rPr>
                <w:rFonts w:ascii="Arial" w:hAnsi="Arial" w:cs="Arial"/>
                <w:bCs/>
                <w:color w:val="000000"/>
                <w:sz w:val="18"/>
                <w:szCs w:val="18"/>
                <w:lang w:eastAsia="es-ES"/>
              </w:rPr>
              <w:t> </w:t>
            </w:r>
          </w:p>
        </w:tc>
      </w:tr>
      <w:tr w:rsidR="00FE3642" w:rsidRPr="00293147" w14:paraId="2B96956C" w14:textId="77777777" w:rsidTr="00E97D8D">
        <w:trPr>
          <w:trHeight w:val="45"/>
          <w:tblCellSpacing w:w="20" w:type="dxa"/>
          <w:jc w:val="center"/>
        </w:trPr>
        <w:tc>
          <w:tcPr>
            <w:tcW w:w="2835" w:type="dxa"/>
            <w:shd w:val="clear" w:color="auto" w:fill="auto"/>
            <w:vAlign w:val="center"/>
            <w:hideMark/>
          </w:tcPr>
          <w:p w14:paraId="791838B1"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TOTAL</w:t>
            </w:r>
          </w:p>
        </w:tc>
        <w:tc>
          <w:tcPr>
            <w:tcW w:w="1843" w:type="dxa"/>
            <w:shd w:val="clear" w:color="auto" w:fill="auto"/>
            <w:vAlign w:val="center"/>
            <w:hideMark/>
          </w:tcPr>
          <w:p w14:paraId="3143E433" w14:textId="77777777" w:rsidR="00FE3642" w:rsidRPr="00293147" w:rsidRDefault="00FE3642" w:rsidP="00E97D8D">
            <w:pPr>
              <w:suppressAutoHyphens w:val="0"/>
              <w:spacing w:after="0" w:line="240" w:lineRule="auto"/>
              <w:jc w:val="center"/>
              <w:rPr>
                <w:rFonts w:ascii="Arial" w:hAnsi="Arial" w:cs="Arial"/>
                <w:b/>
                <w:bCs/>
                <w:color w:val="000000"/>
                <w:sz w:val="18"/>
                <w:szCs w:val="18"/>
                <w:lang w:eastAsia="es-ES"/>
              </w:rPr>
            </w:pPr>
            <w:r w:rsidRPr="00293147">
              <w:rPr>
                <w:rFonts w:ascii="Arial" w:hAnsi="Arial" w:cs="Arial"/>
                <w:b/>
                <w:bCs/>
                <w:color w:val="000000"/>
                <w:sz w:val="18"/>
                <w:szCs w:val="18"/>
                <w:lang w:eastAsia="es-ES"/>
              </w:rPr>
              <w:t>1090</w:t>
            </w:r>
          </w:p>
        </w:tc>
        <w:tc>
          <w:tcPr>
            <w:tcW w:w="1843" w:type="dxa"/>
            <w:shd w:val="clear" w:color="auto" w:fill="auto"/>
            <w:vAlign w:val="center"/>
            <w:hideMark/>
          </w:tcPr>
          <w:p w14:paraId="149642C9" w14:textId="77777777" w:rsidR="00FE3642" w:rsidRPr="00293147" w:rsidRDefault="00FE3642" w:rsidP="00E97D8D">
            <w:pPr>
              <w:suppressAutoHyphens w:val="0"/>
              <w:spacing w:after="0" w:line="240" w:lineRule="auto"/>
              <w:jc w:val="center"/>
              <w:rPr>
                <w:rFonts w:ascii="Arial" w:hAnsi="Arial" w:cs="Arial"/>
                <w:b/>
                <w:bCs/>
                <w:color w:val="000000"/>
                <w:sz w:val="18"/>
                <w:szCs w:val="18"/>
                <w:lang w:eastAsia="es-ES"/>
              </w:rPr>
            </w:pPr>
            <w:r w:rsidRPr="00293147">
              <w:rPr>
                <w:rFonts w:ascii="Arial" w:hAnsi="Arial" w:cs="Arial"/>
                <w:b/>
                <w:bCs/>
                <w:color w:val="000000"/>
                <w:sz w:val="18"/>
                <w:szCs w:val="18"/>
                <w:lang w:eastAsia="es-ES"/>
              </w:rPr>
              <w:t>3793</w:t>
            </w:r>
          </w:p>
        </w:tc>
        <w:tc>
          <w:tcPr>
            <w:tcW w:w="1276" w:type="dxa"/>
            <w:shd w:val="clear" w:color="auto" w:fill="auto"/>
            <w:vAlign w:val="center"/>
            <w:hideMark/>
          </w:tcPr>
          <w:p w14:paraId="638CCCB8" w14:textId="77777777" w:rsidR="00FE3642" w:rsidRPr="00293147" w:rsidRDefault="00FE3642" w:rsidP="00E97D8D">
            <w:pPr>
              <w:suppressAutoHyphens w:val="0"/>
              <w:spacing w:after="0" w:line="240" w:lineRule="auto"/>
              <w:jc w:val="center"/>
              <w:rPr>
                <w:rFonts w:ascii="Arial" w:hAnsi="Arial" w:cs="Arial"/>
                <w:b/>
                <w:bCs/>
                <w:color w:val="000000"/>
                <w:sz w:val="18"/>
                <w:szCs w:val="18"/>
                <w:lang w:eastAsia="es-ES"/>
              </w:rPr>
            </w:pPr>
            <w:r w:rsidRPr="00293147">
              <w:rPr>
                <w:rFonts w:ascii="Arial" w:hAnsi="Arial" w:cs="Arial"/>
                <w:b/>
                <w:bCs/>
                <w:color w:val="000000"/>
                <w:sz w:val="18"/>
                <w:szCs w:val="18"/>
                <w:lang w:eastAsia="es-ES"/>
              </w:rPr>
              <w:t>420</w:t>
            </w:r>
          </w:p>
        </w:tc>
      </w:tr>
    </w:tbl>
    <w:p w14:paraId="4AEF1D43" w14:textId="77777777" w:rsidR="00FE3642" w:rsidRPr="009E722F" w:rsidRDefault="00FE3642" w:rsidP="00FE3642">
      <w:pPr>
        <w:pStyle w:val="Prrafodelista"/>
        <w:spacing w:after="0" w:line="240" w:lineRule="auto"/>
        <w:ind w:left="0"/>
        <w:jc w:val="both"/>
        <w:rPr>
          <w:rFonts w:ascii="Arial" w:hAnsi="Arial" w:cs="Arial"/>
          <w:sz w:val="18"/>
          <w:szCs w:val="18"/>
          <w:highlight w:val="yellow"/>
        </w:rPr>
      </w:pPr>
    </w:p>
    <w:p w14:paraId="524262B0" w14:textId="0373CC78" w:rsidR="00FE3642" w:rsidRDefault="00FE3642" w:rsidP="00FE3642">
      <w:pPr>
        <w:pStyle w:val="Prrafodelista"/>
        <w:spacing w:after="0" w:line="240" w:lineRule="auto"/>
        <w:ind w:left="0"/>
        <w:jc w:val="both"/>
        <w:rPr>
          <w:rFonts w:ascii="Arial" w:hAnsi="Arial" w:cs="Arial"/>
        </w:rPr>
      </w:pPr>
      <w:r w:rsidRPr="00480753">
        <w:rPr>
          <w:rFonts w:ascii="Arial" w:hAnsi="Arial" w:cs="Arial"/>
        </w:rPr>
        <w:t xml:space="preserve">Al 30 de </w:t>
      </w:r>
      <w:r w:rsidR="00480753" w:rsidRPr="00480753">
        <w:rPr>
          <w:rFonts w:ascii="Arial" w:hAnsi="Arial" w:cs="Arial"/>
        </w:rPr>
        <w:t>septiembre</w:t>
      </w:r>
      <w:r w:rsidRPr="00480753">
        <w:rPr>
          <w:rFonts w:ascii="Arial" w:hAnsi="Arial" w:cs="Arial"/>
        </w:rPr>
        <w:t xml:space="preserve"> de 2019 y conforme a los requerimientos y necesidades de los Organismos de seguridad, defensa y justicia, se entregaron los siguientes medios de transporte adquiridos con recursos de la SDSCJ:</w:t>
      </w:r>
    </w:p>
    <w:p w14:paraId="57D0E17D" w14:textId="0673817D" w:rsidR="00FE3642" w:rsidRPr="009E722F" w:rsidRDefault="00FE3642" w:rsidP="00FE3642">
      <w:pPr>
        <w:pStyle w:val="Prrafodelista"/>
        <w:spacing w:after="0" w:line="240" w:lineRule="auto"/>
        <w:ind w:left="0"/>
        <w:jc w:val="both"/>
        <w:rPr>
          <w:rFonts w:ascii="Arial" w:hAnsi="Arial" w:cs="Arial"/>
          <w:sz w:val="18"/>
          <w:szCs w:val="18"/>
          <w:highlight w:val="yellow"/>
        </w:rPr>
      </w:pPr>
    </w:p>
    <w:tbl>
      <w:tblPr>
        <w:tblW w:w="5258" w:type="dxa"/>
        <w:tblInd w:w="2384" w:type="dxa"/>
        <w:tblCellMar>
          <w:left w:w="70" w:type="dxa"/>
          <w:right w:w="70" w:type="dxa"/>
        </w:tblCellMar>
        <w:tblLook w:val="04A0" w:firstRow="1" w:lastRow="0" w:firstColumn="1" w:lastColumn="0" w:noHBand="0" w:noVBand="1"/>
      </w:tblPr>
      <w:tblGrid>
        <w:gridCol w:w="1412"/>
        <w:gridCol w:w="3846"/>
      </w:tblGrid>
      <w:tr w:rsidR="00FE3642" w:rsidRPr="009E722F" w14:paraId="2DF3711D" w14:textId="77777777" w:rsidTr="00E97D8D">
        <w:trPr>
          <w:trHeight w:val="60"/>
        </w:trPr>
        <w:tc>
          <w:tcPr>
            <w:tcW w:w="5258" w:type="dxa"/>
            <w:gridSpan w:val="2"/>
            <w:tcBorders>
              <w:top w:val="outset" w:sz="6" w:space="0" w:color="auto"/>
              <w:left w:val="outset" w:sz="6" w:space="0" w:color="auto"/>
              <w:bottom w:val="outset" w:sz="6" w:space="0" w:color="auto"/>
              <w:right w:val="outset" w:sz="6" w:space="0" w:color="auto"/>
            </w:tcBorders>
            <w:shd w:val="clear" w:color="000000" w:fill="000066"/>
            <w:noWrap/>
            <w:vAlign w:val="center"/>
            <w:hideMark/>
          </w:tcPr>
          <w:p w14:paraId="0367534D" w14:textId="77777777" w:rsidR="00FE3642" w:rsidRPr="009E722F" w:rsidRDefault="00FE3642" w:rsidP="00E97D8D">
            <w:pPr>
              <w:suppressAutoHyphens w:val="0"/>
              <w:spacing w:after="0" w:line="240" w:lineRule="auto"/>
              <w:jc w:val="center"/>
              <w:rPr>
                <w:rFonts w:ascii="Arial" w:hAnsi="Arial" w:cs="Arial"/>
                <w:b/>
                <w:bCs/>
                <w:color w:val="FFFFFF"/>
                <w:sz w:val="18"/>
                <w:szCs w:val="18"/>
                <w:lang w:eastAsia="es-ES"/>
              </w:rPr>
            </w:pPr>
            <w:r w:rsidRPr="009E722F">
              <w:rPr>
                <w:rFonts w:ascii="Arial" w:hAnsi="Arial" w:cs="Arial"/>
                <w:b/>
                <w:bCs/>
                <w:color w:val="FFFFFF"/>
                <w:sz w:val="18"/>
                <w:szCs w:val="18"/>
                <w:lang w:eastAsia="es-ES"/>
              </w:rPr>
              <w:t>MEBOG </w:t>
            </w:r>
          </w:p>
        </w:tc>
      </w:tr>
      <w:tr w:rsidR="00FE3642" w:rsidRPr="009E722F" w14:paraId="3E91FC44" w14:textId="77777777" w:rsidTr="00E97D8D">
        <w:trPr>
          <w:trHeight w:val="60"/>
        </w:trPr>
        <w:tc>
          <w:tcPr>
            <w:tcW w:w="1412" w:type="dxa"/>
            <w:tcBorders>
              <w:top w:val="outset" w:sz="6" w:space="0" w:color="auto"/>
              <w:left w:val="outset" w:sz="6" w:space="0" w:color="auto"/>
              <w:bottom w:val="outset" w:sz="6" w:space="0" w:color="auto"/>
              <w:right w:val="single" w:sz="8" w:space="0" w:color="auto"/>
            </w:tcBorders>
            <w:shd w:val="clear" w:color="000000" w:fill="BDD7EE"/>
            <w:noWrap/>
            <w:vAlign w:val="center"/>
            <w:hideMark/>
          </w:tcPr>
          <w:p w14:paraId="6F472B97"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CANTIDAD</w:t>
            </w:r>
          </w:p>
        </w:tc>
        <w:tc>
          <w:tcPr>
            <w:tcW w:w="3846" w:type="dxa"/>
            <w:tcBorders>
              <w:top w:val="outset" w:sz="6" w:space="0" w:color="auto"/>
              <w:left w:val="nil"/>
              <w:bottom w:val="outset" w:sz="6" w:space="0" w:color="auto"/>
              <w:right w:val="outset" w:sz="6" w:space="0" w:color="auto"/>
            </w:tcBorders>
            <w:shd w:val="clear" w:color="000000" w:fill="BDD7EE"/>
            <w:noWrap/>
            <w:vAlign w:val="center"/>
            <w:hideMark/>
          </w:tcPr>
          <w:p w14:paraId="186039B1"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DESCRIPCIÓN</w:t>
            </w:r>
          </w:p>
        </w:tc>
      </w:tr>
      <w:tr w:rsidR="00FE3642" w:rsidRPr="009E722F" w14:paraId="053FC1FD" w14:textId="77777777" w:rsidTr="00E97D8D">
        <w:trPr>
          <w:trHeight w:val="6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hideMark/>
          </w:tcPr>
          <w:p w14:paraId="018782B1"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20</w:t>
            </w:r>
          </w:p>
        </w:tc>
        <w:tc>
          <w:tcPr>
            <w:tcW w:w="3846" w:type="dxa"/>
            <w:tcBorders>
              <w:top w:val="outset" w:sz="6" w:space="0" w:color="auto"/>
              <w:left w:val="nil"/>
              <w:bottom w:val="outset" w:sz="6" w:space="0" w:color="auto"/>
              <w:right w:val="outset" w:sz="6" w:space="0" w:color="auto"/>
            </w:tcBorders>
            <w:shd w:val="clear" w:color="auto" w:fill="auto"/>
            <w:noWrap/>
            <w:vAlign w:val="center"/>
            <w:hideMark/>
          </w:tcPr>
          <w:p w14:paraId="46AD6670"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Camionetas</w:t>
            </w:r>
          </w:p>
        </w:tc>
      </w:tr>
      <w:tr w:rsidR="00FE3642" w:rsidRPr="009E722F" w14:paraId="6E246ED3"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7A01CA0B"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18</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31B0FE9C"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Paneles de vigilancia</w:t>
            </w:r>
          </w:p>
        </w:tc>
      </w:tr>
      <w:tr w:rsidR="00FE3642" w:rsidRPr="009E722F" w14:paraId="06EEE60D"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06BC91C9"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16</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0B318CB0"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Buses</w:t>
            </w:r>
          </w:p>
        </w:tc>
      </w:tr>
      <w:tr w:rsidR="00FE3642" w:rsidRPr="009E722F" w14:paraId="53FD8F53"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15FC3759"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2</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07E414C5"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Microbuses</w:t>
            </w:r>
          </w:p>
        </w:tc>
      </w:tr>
      <w:tr w:rsidR="00FE3642" w:rsidRPr="009E722F" w14:paraId="3C9EB64A"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4170411D"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1</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0A7EC6D6"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Ambulancia</w:t>
            </w:r>
          </w:p>
        </w:tc>
      </w:tr>
      <w:tr w:rsidR="00FE3642" w:rsidRPr="009E722F" w14:paraId="5FAB5401"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2FC417B7"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1</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10CE915D"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Vehículo para transporte de Caninos</w:t>
            </w:r>
          </w:p>
        </w:tc>
      </w:tr>
      <w:tr w:rsidR="00FE3642" w:rsidRPr="009E722F" w14:paraId="7B5ACF0B"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4AC2A58C" w14:textId="77777777" w:rsidR="00FE3642" w:rsidRPr="009E722F" w:rsidRDefault="00FE3642" w:rsidP="00E97D8D">
            <w:pPr>
              <w:tabs>
                <w:tab w:val="left" w:pos="720"/>
              </w:tabs>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61</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2855B704"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Motocicletas</w:t>
            </w:r>
          </w:p>
        </w:tc>
      </w:tr>
      <w:tr w:rsidR="00FE3642" w:rsidRPr="009E722F" w14:paraId="55A3B662"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65C5DAD8"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2</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7269886D"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Van</w:t>
            </w:r>
          </w:p>
        </w:tc>
      </w:tr>
      <w:tr w:rsidR="00FE3642" w:rsidRPr="009E722F" w14:paraId="341C1488"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04989FF4"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1</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6E3CF8A7"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Carrotanque</w:t>
            </w:r>
          </w:p>
        </w:tc>
      </w:tr>
      <w:tr w:rsidR="00FE3642" w:rsidRPr="009E722F" w14:paraId="5FC83BDD"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tcPr>
          <w:p w14:paraId="344C749B" w14:textId="77777777" w:rsidR="00FE3642" w:rsidRPr="009E722F" w:rsidRDefault="00FE3642" w:rsidP="00E97D8D">
            <w:pPr>
              <w:suppressAutoHyphens w:val="0"/>
              <w:spacing w:after="0" w:line="240" w:lineRule="auto"/>
              <w:jc w:val="center"/>
              <w:rPr>
                <w:rFonts w:ascii="Arial" w:hAnsi="Arial" w:cs="Arial"/>
                <w:sz w:val="18"/>
                <w:szCs w:val="18"/>
                <w:lang w:eastAsia="es-ES"/>
              </w:rPr>
            </w:pPr>
            <w:r w:rsidRPr="009E722F">
              <w:rPr>
                <w:rFonts w:ascii="Arial" w:hAnsi="Arial" w:cs="Arial"/>
                <w:sz w:val="18"/>
                <w:szCs w:val="18"/>
                <w:lang w:eastAsia="es-ES"/>
              </w:rPr>
              <w:t>150</w:t>
            </w:r>
          </w:p>
        </w:tc>
        <w:tc>
          <w:tcPr>
            <w:tcW w:w="3846" w:type="dxa"/>
            <w:tcBorders>
              <w:top w:val="outset" w:sz="6" w:space="0" w:color="auto"/>
              <w:left w:val="nil"/>
              <w:bottom w:val="outset" w:sz="6" w:space="0" w:color="auto"/>
              <w:right w:val="outset" w:sz="6" w:space="0" w:color="auto"/>
            </w:tcBorders>
            <w:shd w:val="clear" w:color="auto" w:fill="auto"/>
            <w:noWrap/>
            <w:vAlign w:val="center"/>
          </w:tcPr>
          <w:p w14:paraId="742237EC"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Bicicletas</w:t>
            </w:r>
          </w:p>
        </w:tc>
      </w:tr>
      <w:tr w:rsidR="00FE3642" w:rsidRPr="009E722F" w14:paraId="36FF5381" w14:textId="77777777" w:rsidTr="00E97D8D">
        <w:trPr>
          <w:trHeight w:val="70"/>
        </w:trPr>
        <w:tc>
          <w:tcPr>
            <w:tcW w:w="1412" w:type="dxa"/>
            <w:tcBorders>
              <w:top w:val="outset" w:sz="6" w:space="0" w:color="auto"/>
              <w:left w:val="outset" w:sz="6" w:space="0" w:color="auto"/>
              <w:bottom w:val="outset" w:sz="6" w:space="0" w:color="auto"/>
              <w:right w:val="single" w:sz="4" w:space="0" w:color="auto"/>
            </w:tcBorders>
            <w:shd w:val="clear" w:color="auto" w:fill="auto"/>
            <w:noWrap/>
            <w:vAlign w:val="center"/>
            <w:hideMark/>
          </w:tcPr>
          <w:p w14:paraId="1FAD731D"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268</w:t>
            </w:r>
          </w:p>
        </w:tc>
        <w:tc>
          <w:tcPr>
            <w:tcW w:w="3846" w:type="dxa"/>
            <w:tcBorders>
              <w:top w:val="outset" w:sz="6" w:space="0" w:color="auto"/>
              <w:left w:val="nil"/>
              <w:bottom w:val="outset" w:sz="6" w:space="0" w:color="auto"/>
              <w:right w:val="outset" w:sz="6" w:space="0" w:color="auto"/>
            </w:tcBorders>
            <w:shd w:val="clear" w:color="auto" w:fill="auto"/>
            <w:noWrap/>
            <w:vAlign w:val="center"/>
            <w:hideMark/>
          </w:tcPr>
          <w:p w14:paraId="5C25F39A"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Total MEBOG</w:t>
            </w:r>
          </w:p>
        </w:tc>
      </w:tr>
      <w:tr w:rsidR="00FE3642" w:rsidRPr="009E722F" w14:paraId="0049BEBD" w14:textId="77777777" w:rsidTr="00E97D8D">
        <w:trPr>
          <w:trHeight w:val="60"/>
        </w:trPr>
        <w:tc>
          <w:tcPr>
            <w:tcW w:w="1412" w:type="dxa"/>
            <w:tcBorders>
              <w:top w:val="outset" w:sz="6" w:space="0" w:color="auto"/>
              <w:left w:val="outset" w:sz="6" w:space="0" w:color="auto"/>
              <w:bottom w:val="outset" w:sz="6" w:space="0" w:color="auto"/>
              <w:right w:val="nil"/>
            </w:tcBorders>
            <w:shd w:val="clear" w:color="auto" w:fill="auto"/>
            <w:noWrap/>
            <w:vAlign w:val="bottom"/>
            <w:hideMark/>
          </w:tcPr>
          <w:p w14:paraId="7C335FAA"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p>
        </w:tc>
        <w:tc>
          <w:tcPr>
            <w:tcW w:w="3846" w:type="dxa"/>
            <w:tcBorders>
              <w:top w:val="outset" w:sz="6" w:space="0" w:color="auto"/>
              <w:left w:val="nil"/>
              <w:bottom w:val="outset" w:sz="6" w:space="0" w:color="auto"/>
              <w:right w:val="outset" w:sz="6" w:space="0" w:color="auto"/>
            </w:tcBorders>
            <w:shd w:val="clear" w:color="auto" w:fill="auto"/>
            <w:noWrap/>
            <w:vAlign w:val="bottom"/>
            <w:hideMark/>
          </w:tcPr>
          <w:p w14:paraId="59E9FADC" w14:textId="77777777" w:rsidR="00FE3642" w:rsidRPr="009E722F" w:rsidRDefault="00FE3642" w:rsidP="00E97D8D">
            <w:pPr>
              <w:suppressAutoHyphens w:val="0"/>
              <w:spacing w:after="0" w:line="240" w:lineRule="auto"/>
              <w:rPr>
                <w:rFonts w:ascii="Arial" w:hAnsi="Arial" w:cs="Arial"/>
                <w:sz w:val="18"/>
                <w:szCs w:val="18"/>
                <w:lang w:eastAsia="es-ES"/>
              </w:rPr>
            </w:pPr>
          </w:p>
        </w:tc>
      </w:tr>
      <w:tr w:rsidR="00FE3642" w:rsidRPr="009E722F" w14:paraId="7E0F009E" w14:textId="77777777" w:rsidTr="00E97D8D">
        <w:trPr>
          <w:trHeight w:val="315"/>
        </w:trPr>
        <w:tc>
          <w:tcPr>
            <w:tcW w:w="5258" w:type="dxa"/>
            <w:gridSpan w:val="2"/>
            <w:tcBorders>
              <w:top w:val="outset" w:sz="6" w:space="0" w:color="auto"/>
              <w:left w:val="outset" w:sz="6" w:space="0" w:color="auto"/>
              <w:bottom w:val="outset" w:sz="6" w:space="0" w:color="auto"/>
              <w:right w:val="outset" w:sz="6" w:space="0" w:color="auto"/>
            </w:tcBorders>
            <w:shd w:val="clear" w:color="000000" w:fill="000066"/>
            <w:noWrap/>
            <w:vAlign w:val="center"/>
            <w:hideMark/>
          </w:tcPr>
          <w:p w14:paraId="282712F5" w14:textId="77777777" w:rsidR="00FE3642" w:rsidRPr="009E722F" w:rsidRDefault="00FE3642" w:rsidP="00E97D8D">
            <w:pPr>
              <w:suppressAutoHyphens w:val="0"/>
              <w:spacing w:after="0" w:line="240" w:lineRule="auto"/>
              <w:jc w:val="center"/>
              <w:rPr>
                <w:rFonts w:ascii="Arial" w:hAnsi="Arial" w:cs="Arial"/>
                <w:b/>
                <w:bCs/>
                <w:color w:val="FFFFFF"/>
                <w:sz w:val="18"/>
                <w:szCs w:val="18"/>
                <w:lang w:eastAsia="es-ES"/>
              </w:rPr>
            </w:pPr>
            <w:r w:rsidRPr="009E722F">
              <w:rPr>
                <w:rFonts w:ascii="Arial" w:hAnsi="Arial" w:cs="Arial"/>
                <w:b/>
                <w:bCs/>
                <w:color w:val="FFFFFF"/>
                <w:sz w:val="18"/>
                <w:szCs w:val="18"/>
                <w:lang w:eastAsia="es-ES"/>
              </w:rPr>
              <w:t>BRIGADA XIII</w:t>
            </w:r>
          </w:p>
        </w:tc>
      </w:tr>
      <w:tr w:rsidR="00FE3642" w:rsidRPr="009E722F" w14:paraId="0BF345DD" w14:textId="77777777" w:rsidTr="00E97D8D">
        <w:trPr>
          <w:trHeight w:val="60"/>
        </w:trPr>
        <w:tc>
          <w:tcPr>
            <w:tcW w:w="1412" w:type="dxa"/>
            <w:tcBorders>
              <w:top w:val="outset" w:sz="6" w:space="0" w:color="auto"/>
              <w:left w:val="outset" w:sz="6" w:space="0" w:color="auto"/>
              <w:bottom w:val="outset" w:sz="6" w:space="0" w:color="auto"/>
              <w:right w:val="single" w:sz="8" w:space="0" w:color="auto"/>
            </w:tcBorders>
            <w:shd w:val="clear" w:color="000000" w:fill="BDD7EE"/>
            <w:noWrap/>
            <w:vAlign w:val="center"/>
            <w:hideMark/>
          </w:tcPr>
          <w:p w14:paraId="20979DCB"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CANTIDAD</w:t>
            </w:r>
          </w:p>
        </w:tc>
        <w:tc>
          <w:tcPr>
            <w:tcW w:w="3846" w:type="dxa"/>
            <w:tcBorders>
              <w:top w:val="outset" w:sz="6" w:space="0" w:color="auto"/>
              <w:left w:val="nil"/>
              <w:bottom w:val="outset" w:sz="6" w:space="0" w:color="auto"/>
              <w:right w:val="outset" w:sz="6" w:space="0" w:color="auto"/>
            </w:tcBorders>
            <w:shd w:val="clear" w:color="000000" w:fill="BDD7EE"/>
            <w:noWrap/>
            <w:vAlign w:val="center"/>
            <w:hideMark/>
          </w:tcPr>
          <w:p w14:paraId="738D39E7" w14:textId="77777777" w:rsidR="00FE3642" w:rsidRPr="009E722F" w:rsidRDefault="00FE3642" w:rsidP="00E97D8D">
            <w:pPr>
              <w:suppressAutoHyphens w:val="0"/>
              <w:spacing w:after="0" w:line="240" w:lineRule="auto"/>
              <w:jc w:val="center"/>
              <w:rPr>
                <w:rFonts w:ascii="Arial" w:hAnsi="Arial" w:cs="Arial"/>
                <w:b/>
                <w:bCs/>
                <w:color w:val="000000"/>
                <w:sz w:val="18"/>
                <w:szCs w:val="18"/>
                <w:lang w:eastAsia="es-ES"/>
              </w:rPr>
            </w:pPr>
            <w:r w:rsidRPr="009E722F">
              <w:rPr>
                <w:rFonts w:ascii="Arial" w:hAnsi="Arial" w:cs="Arial"/>
                <w:b/>
                <w:bCs/>
                <w:color w:val="000000"/>
                <w:sz w:val="18"/>
                <w:szCs w:val="18"/>
                <w:lang w:eastAsia="es-ES"/>
              </w:rPr>
              <w:t>DESCRIPCIÓN</w:t>
            </w:r>
          </w:p>
        </w:tc>
      </w:tr>
      <w:tr w:rsidR="00FE3642" w:rsidRPr="009E722F" w14:paraId="36347319" w14:textId="77777777" w:rsidTr="00E97D8D">
        <w:trPr>
          <w:trHeight w:val="60"/>
        </w:trPr>
        <w:tc>
          <w:tcPr>
            <w:tcW w:w="1412" w:type="dxa"/>
            <w:tcBorders>
              <w:top w:val="outset" w:sz="6" w:space="0" w:color="auto"/>
              <w:left w:val="outset" w:sz="6" w:space="0" w:color="auto"/>
              <w:bottom w:val="outset" w:sz="6" w:space="0" w:color="auto"/>
              <w:right w:val="single" w:sz="8" w:space="0" w:color="auto"/>
            </w:tcBorders>
            <w:shd w:val="clear" w:color="000000" w:fill="FFFFFF"/>
            <w:noWrap/>
            <w:vAlign w:val="center"/>
            <w:hideMark/>
          </w:tcPr>
          <w:p w14:paraId="0ECBD4FA" w14:textId="77777777" w:rsidR="00FE3642" w:rsidRPr="009E722F" w:rsidRDefault="00FE3642" w:rsidP="00E97D8D">
            <w:pPr>
              <w:suppressAutoHyphens w:val="0"/>
              <w:spacing w:after="0" w:line="240" w:lineRule="auto"/>
              <w:jc w:val="center"/>
              <w:rPr>
                <w:rFonts w:ascii="Arial" w:hAnsi="Arial" w:cs="Arial"/>
                <w:color w:val="000000"/>
                <w:sz w:val="18"/>
                <w:szCs w:val="18"/>
                <w:lang w:eastAsia="es-ES"/>
              </w:rPr>
            </w:pPr>
            <w:r w:rsidRPr="009E722F">
              <w:rPr>
                <w:rFonts w:ascii="Arial" w:hAnsi="Arial" w:cs="Arial"/>
                <w:color w:val="000000"/>
                <w:sz w:val="18"/>
                <w:szCs w:val="18"/>
                <w:lang w:eastAsia="es-ES"/>
              </w:rPr>
              <w:t>50</w:t>
            </w:r>
          </w:p>
        </w:tc>
        <w:tc>
          <w:tcPr>
            <w:tcW w:w="3846" w:type="dxa"/>
            <w:tcBorders>
              <w:top w:val="outset" w:sz="6" w:space="0" w:color="auto"/>
              <w:left w:val="nil"/>
              <w:bottom w:val="outset" w:sz="6" w:space="0" w:color="auto"/>
              <w:right w:val="outset" w:sz="6" w:space="0" w:color="auto"/>
            </w:tcBorders>
            <w:shd w:val="clear" w:color="000000" w:fill="FFFFFF"/>
            <w:noWrap/>
            <w:vAlign w:val="center"/>
            <w:hideMark/>
          </w:tcPr>
          <w:p w14:paraId="3CB63C4F" w14:textId="77777777" w:rsidR="00FE3642" w:rsidRPr="009E722F" w:rsidRDefault="00FE3642" w:rsidP="00E97D8D">
            <w:pPr>
              <w:suppressAutoHyphens w:val="0"/>
              <w:spacing w:after="0" w:line="240" w:lineRule="auto"/>
              <w:rPr>
                <w:rFonts w:ascii="Arial" w:hAnsi="Arial" w:cs="Arial"/>
                <w:color w:val="000000"/>
                <w:sz w:val="18"/>
                <w:szCs w:val="18"/>
                <w:lang w:eastAsia="es-ES"/>
              </w:rPr>
            </w:pPr>
            <w:r w:rsidRPr="009E722F">
              <w:rPr>
                <w:rFonts w:ascii="Arial" w:hAnsi="Arial" w:cs="Arial"/>
                <w:color w:val="000000"/>
                <w:sz w:val="18"/>
                <w:szCs w:val="18"/>
                <w:lang w:eastAsia="es-ES"/>
              </w:rPr>
              <w:t>Bicicletas</w:t>
            </w:r>
          </w:p>
        </w:tc>
      </w:tr>
    </w:tbl>
    <w:p w14:paraId="15305C1A" w14:textId="331CA1D3" w:rsidR="00FE3642" w:rsidRPr="009E722F" w:rsidRDefault="00FE3642" w:rsidP="00FE3642">
      <w:pPr>
        <w:pStyle w:val="Prrafodelista"/>
        <w:spacing w:after="0" w:line="240" w:lineRule="auto"/>
        <w:ind w:left="0"/>
        <w:jc w:val="both"/>
        <w:rPr>
          <w:rFonts w:ascii="Arial" w:hAnsi="Arial" w:cs="Arial"/>
          <w:noProof/>
          <w:sz w:val="18"/>
          <w:szCs w:val="18"/>
          <w:highlight w:val="yellow"/>
        </w:rPr>
      </w:pPr>
    </w:p>
    <w:tbl>
      <w:tblPr>
        <w:tblpPr w:leftFromText="141" w:rightFromText="141" w:vertAnchor="page" w:horzAnchor="page" w:tblpX="4126" w:tblpY="2266"/>
        <w:tblW w:w="5258" w:type="dxa"/>
        <w:tblCellMar>
          <w:left w:w="70" w:type="dxa"/>
          <w:right w:w="70" w:type="dxa"/>
        </w:tblCellMar>
        <w:tblLook w:val="04A0" w:firstRow="1" w:lastRow="0" w:firstColumn="1" w:lastColumn="0" w:noHBand="0" w:noVBand="1"/>
      </w:tblPr>
      <w:tblGrid>
        <w:gridCol w:w="1412"/>
        <w:gridCol w:w="3846"/>
      </w:tblGrid>
      <w:tr w:rsidR="00FE3642" w:rsidRPr="009E722F" w14:paraId="64AE00BF" w14:textId="77777777" w:rsidTr="00E97D8D">
        <w:trPr>
          <w:trHeight w:val="315"/>
        </w:trPr>
        <w:tc>
          <w:tcPr>
            <w:tcW w:w="5258" w:type="dxa"/>
            <w:gridSpan w:val="2"/>
            <w:tcBorders>
              <w:top w:val="single" w:sz="8" w:space="0" w:color="auto"/>
              <w:left w:val="single" w:sz="8" w:space="0" w:color="auto"/>
              <w:bottom w:val="single" w:sz="8" w:space="0" w:color="auto"/>
              <w:right w:val="single" w:sz="8" w:space="0" w:color="000000"/>
            </w:tcBorders>
            <w:shd w:val="clear" w:color="000000" w:fill="000066"/>
            <w:noWrap/>
            <w:vAlign w:val="center"/>
            <w:hideMark/>
          </w:tcPr>
          <w:p w14:paraId="7B4A1900" w14:textId="77777777" w:rsidR="00FE3642" w:rsidRPr="009E722F" w:rsidRDefault="00FE3642" w:rsidP="00E97D8D">
            <w:pPr>
              <w:suppressAutoHyphens w:val="0"/>
              <w:spacing w:after="0" w:line="240" w:lineRule="auto"/>
              <w:jc w:val="center"/>
              <w:rPr>
                <w:rFonts w:ascii="Arial" w:hAnsi="Arial" w:cs="Arial"/>
                <w:b/>
                <w:bCs/>
                <w:color w:val="FFFFFF"/>
                <w:sz w:val="18"/>
                <w:szCs w:val="18"/>
                <w:lang w:eastAsia="es-ES"/>
              </w:rPr>
            </w:pPr>
            <w:r w:rsidRPr="009E722F">
              <w:rPr>
                <w:rFonts w:ascii="Arial" w:hAnsi="Arial" w:cs="Arial"/>
                <w:b/>
                <w:bCs/>
                <w:color w:val="FFFFFF"/>
                <w:sz w:val="18"/>
                <w:szCs w:val="18"/>
                <w:lang w:eastAsia="es-ES"/>
              </w:rPr>
              <w:t>JUSTICIA</w:t>
            </w:r>
          </w:p>
        </w:tc>
      </w:tr>
      <w:tr w:rsidR="00FE3642" w:rsidRPr="00E559CD" w14:paraId="102B920C" w14:textId="77777777" w:rsidTr="00E97D8D">
        <w:trPr>
          <w:trHeight w:val="60"/>
        </w:trPr>
        <w:tc>
          <w:tcPr>
            <w:tcW w:w="1412" w:type="dxa"/>
            <w:tcBorders>
              <w:top w:val="nil"/>
              <w:left w:val="single" w:sz="8" w:space="0" w:color="auto"/>
              <w:bottom w:val="single" w:sz="8" w:space="0" w:color="auto"/>
              <w:right w:val="single" w:sz="8" w:space="0" w:color="auto"/>
            </w:tcBorders>
            <w:shd w:val="clear" w:color="000000" w:fill="BDD7EE"/>
            <w:noWrap/>
            <w:vAlign w:val="center"/>
            <w:hideMark/>
          </w:tcPr>
          <w:p w14:paraId="025F8106" w14:textId="77777777" w:rsidR="00FE3642" w:rsidRPr="00E559CD" w:rsidRDefault="00FE3642" w:rsidP="00E97D8D">
            <w:pPr>
              <w:suppressAutoHyphens w:val="0"/>
              <w:spacing w:after="0" w:line="240" w:lineRule="auto"/>
              <w:jc w:val="center"/>
              <w:rPr>
                <w:rFonts w:ascii="Arial" w:hAnsi="Arial" w:cs="Arial"/>
                <w:b/>
                <w:bCs/>
                <w:color w:val="000000"/>
                <w:sz w:val="22"/>
                <w:szCs w:val="22"/>
                <w:lang w:eastAsia="es-ES"/>
              </w:rPr>
            </w:pPr>
            <w:r w:rsidRPr="00E559CD">
              <w:rPr>
                <w:rFonts w:ascii="Arial" w:hAnsi="Arial" w:cs="Arial"/>
                <w:b/>
                <w:bCs/>
                <w:color w:val="000000"/>
                <w:sz w:val="22"/>
                <w:szCs w:val="22"/>
                <w:lang w:eastAsia="es-ES"/>
              </w:rPr>
              <w:t>CANTIDAD</w:t>
            </w:r>
          </w:p>
        </w:tc>
        <w:tc>
          <w:tcPr>
            <w:tcW w:w="3846" w:type="dxa"/>
            <w:tcBorders>
              <w:top w:val="nil"/>
              <w:left w:val="nil"/>
              <w:bottom w:val="single" w:sz="8" w:space="0" w:color="auto"/>
              <w:right w:val="single" w:sz="8" w:space="0" w:color="000000"/>
            </w:tcBorders>
            <w:shd w:val="clear" w:color="000000" w:fill="BDD7EE"/>
            <w:noWrap/>
            <w:vAlign w:val="center"/>
            <w:hideMark/>
          </w:tcPr>
          <w:p w14:paraId="24E56A4B" w14:textId="77777777" w:rsidR="00FE3642" w:rsidRPr="00E559CD" w:rsidRDefault="00FE3642" w:rsidP="00E97D8D">
            <w:pPr>
              <w:suppressAutoHyphens w:val="0"/>
              <w:spacing w:after="0" w:line="240" w:lineRule="auto"/>
              <w:jc w:val="center"/>
              <w:rPr>
                <w:rFonts w:ascii="Arial" w:hAnsi="Arial" w:cs="Arial"/>
                <w:b/>
                <w:bCs/>
                <w:color w:val="000000"/>
                <w:sz w:val="22"/>
                <w:szCs w:val="22"/>
                <w:lang w:eastAsia="es-ES"/>
              </w:rPr>
            </w:pPr>
            <w:r w:rsidRPr="00E559CD">
              <w:rPr>
                <w:rFonts w:ascii="Arial" w:hAnsi="Arial" w:cs="Arial"/>
                <w:b/>
                <w:bCs/>
                <w:color w:val="000000"/>
                <w:sz w:val="22"/>
                <w:szCs w:val="22"/>
                <w:lang w:eastAsia="es-ES"/>
              </w:rPr>
              <w:t>DESCRIPCIÓN</w:t>
            </w:r>
          </w:p>
        </w:tc>
      </w:tr>
      <w:tr w:rsidR="00FE3642" w:rsidRPr="00E559CD" w14:paraId="742DF28D" w14:textId="77777777" w:rsidTr="00E97D8D">
        <w:trPr>
          <w:trHeight w:val="60"/>
        </w:trPr>
        <w:tc>
          <w:tcPr>
            <w:tcW w:w="1412" w:type="dxa"/>
            <w:tcBorders>
              <w:top w:val="nil"/>
              <w:left w:val="single" w:sz="8" w:space="0" w:color="auto"/>
              <w:bottom w:val="single" w:sz="8" w:space="0" w:color="auto"/>
              <w:right w:val="single" w:sz="8" w:space="0" w:color="auto"/>
            </w:tcBorders>
            <w:shd w:val="clear" w:color="000000" w:fill="FFFFFF"/>
            <w:noWrap/>
            <w:vAlign w:val="center"/>
            <w:hideMark/>
          </w:tcPr>
          <w:p w14:paraId="728E95D2" w14:textId="77777777" w:rsidR="00FE3642" w:rsidRPr="00E559CD" w:rsidRDefault="00FE3642" w:rsidP="00E97D8D">
            <w:pPr>
              <w:suppressAutoHyphens w:val="0"/>
              <w:spacing w:after="0" w:line="240" w:lineRule="auto"/>
              <w:jc w:val="center"/>
              <w:rPr>
                <w:rFonts w:ascii="Arial" w:hAnsi="Arial" w:cs="Arial"/>
                <w:color w:val="000000"/>
                <w:sz w:val="22"/>
                <w:szCs w:val="22"/>
                <w:lang w:eastAsia="es-ES"/>
              </w:rPr>
            </w:pPr>
            <w:r w:rsidRPr="00E559CD">
              <w:rPr>
                <w:rFonts w:ascii="Arial" w:hAnsi="Arial" w:cs="Arial"/>
                <w:color w:val="000000"/>
                <w:sz w:val="22"/>
                <w:szCs w:val="22"/>
                <w:lang w:eastAsia="es-ES"/>
              </w:rPr>
              <w:t>2</w:t>
            </w:r>
          </w:p>
        </w:tc>
        <w:tc>
          <w:tcPr>
            <w:tcW w:w="3846" w:type="dxa"/>
            <w:tcBorders>
              <w:top w:val="nil"/>
              <w:left w:val="nil"/>
              <w:bottom w:val="single" w:sz="8" w:space="0" w:color="auto"/>
              <w:right w:val="single" w:sz="8" w:space="0" w:color="000000"/>
            </w:tcBorders>
            <w:shd w:val="clear" w:color="000000" w:fill="FFFFFF"/>
            <w:noWrap/>
            <w:vAlign w:val="center"/>
            <w:hideMark/>
          </w:tcPr>
          <w:p w14:paraId="631693B8" w14:textId="77777777" w:rsidR="00FE3642" w:rsidRPr="00E559CD" w:rsidRDefault="00FE3642" w:rsidP="00E97D8D">
            <w:pPr>
              <w:suppressAutoHyphens w:val="0"/>
              <w:spacing w:after="0" w:line="240" w:lineRule="auto"/>
              <w:rPr>
                <w:rFonts w:ascii="Arial" w:hAnsi="Arial" w:cs="Arial"/>
                <w:color w:val="000000"/>
                <w:sz w:val="22"/>
                <w:szCs w:val="22"/>
                <w:lang w:eastAsia="es-ES"/>
              </w:rPr>
            </w:pPr>
            <w:r w:rsidRPr="00E559CD">
              <w:rPr>
                <w:rFonts w:ascii="Arial" w:hAnsi="Arial" w:cs="Arial"/>
                <w:color w:val="000000"/>
                <w:sz w:val="22"/>
                <w:szCs w:val="22"/>
                <w:lang w:eastAsia="es-ES"/>
              </w:rPr>
              <w:t>Casa de Justicia móvil</w:t>
            </w:r>
          </w:p>
        </w:tc>
      </w:tr>
    </w:tbl>
    <w:p w14:paraId="428C5DF8" w14:textId="6C78F7A9" w:rsidR="00FE3642" w:rsidRPr="00E559CD" w:rsidRDefault="00BF19EA" w:rsidP="00BF19EA">
      <w:pPr>
        <w:pStyle w:val="Prrafodelista"/>
        <w:spacing w:after="0" w:line="240" w:lineRule="auto"/>
        <w:ind w:left="1560" w:right="474"/>
        <w:jc w:val="center"/>
        <w:rPr>
          <w:rFonts w:ascii="Arial" w:hAnsi="Arial" w:cs="Arial"/>
        </w:rPr>
      </w:pPr>
      <w:r w:rsidRPr="00E559CD">
        <w:rPr>
          <w:rFonts w:ascii="Arial" w:hAnsi="Arial" w:cs="Arial"/>
          <w:noProof/>
          <w:lang w:val="es-ES" w:eastAsia="es-ES"/>
        </w:rPr>
        <w:drawing>
          <wp:inline distT="0" distB="0" distL="0" distR="0" wp14:anchorId="441575CF" wp14:editId="16ED8F46">
            <wp:extent cx="3617938" cy="1323340"/>
            <wp:effectExtent l="0" t="0" r="190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634250" cy="1329306"/>
                    </a:xfrm>
                    <a:prstGeom prst="rect">
                      <a:avLst/>
                    </a:prstGeom>
                    <a:noFill/>
                    <a:ln>
                      <a:noFill/>
                    </a:ln>
                  </pic:spPr>
                </pic:pic>
              </a:graphicData>
            </a:graphic>
          </wp:inline>
        </w:drawing>
      </w:r>
    </w:p>
    <w:p w14:paraId="1DFDC25F" w14:textId="6A513A28" w:rsidR="00FE3642" w:rsidRPr="00E559CD" w:rsidRDefault="00FE3642" w:rsidP="00FE3642">
      <w:pPr>
        <w:pStyle w:val="Prrafodelista"/>
        <w:spacing w:after="0" w:line="240" w:lineRule="auto"/>
        <w:ind w:left="0"/>
        <w:jc w:val="both"/>
        <w:rPr>
          <w:rFonts w:ascii="Arial" w:hAnsi="Arial" w:cs="Arial"/>
          <w:b/>
        </w:rPr>
      </w:pPr>
      <w:r w:rsidRPr="00E559CD">
        <w:rPr>
          <w:rFonts w:ascii="Arial" w:hAnsi="Arial" w:cs="Arial"/>
          <w:b/>
        </w:rPr>
        <w:t xml:space="preserve">                                   </w:t>
      </w:r>
      <w:r w:rsidR="00BF19EA">
        <w:rPr>
          <w:rFonts w:ascii="Arial" w:hAnsi="Arial" w:cs="Arial"/>
          <w:b/>
        </w:rPr>
        <w:t xml:space="preserve">                  </w:t>
      </w:r>
      <w:r w:rsidRPr="00E559CD">
        <w:rPr>
          <w:rFonts w:ascii="Arial" w:hAnsi="Arial" w:cs="Arial"/>
          <w:b/>
        </w:rPr>
        <w:t>FOTO: FDL- KENNEDY</w:t>
      </w:r>
    </w:p>
    <w:p w14:paraId="2B1670BC" w14:textId="77777777" w:rsidR="00FE3642" w:rsidRPr="00E559CD" w:rsidRDefault="00FE3642" w:rsidP="00FE3642">
      <w:pPr>
        <w:pStyle w:val="Prrafodelista"/>
        <w:spacing w:after="0" w:line="240" w:lineRule="auto"/>
        <w:ind w:left="0"/>
        <w:jc w:val="center"/>
        <w:rPr>
          <w:rFonts w:ascii="Arial" w:hAnsi="Arial" w:cs="Arial"/>
        </w:rPr>
      </w:pPr>
    </w:p>
    <w:p w14:paraId="16EF94F2" w14:textId="77777777" w:rsidR="00FE3642" w:rsidRPr="00E559CD" w:rsidRDefault="00FE3642" w:rsidP="00FE3642">
      <w:pPr>
        <w:pStyle w:val="Prrafodelista"/>
        <w:spacing w:after="0" w:line="240" w:lineRule="auto"/>
        <w:ind w:left="0"/>
        <w:jc w:val="both"/>
        <w:rPr>
          <w:rFonts w:ascii="Arial" w:hAnsi="Arial" w:cs="Arial"/>
        </w:rPr>
      </w:pPr>
      <w:r w:rsidRPr="00E559CD">
        <w:rPr>
          <w:rFonts w:ascii="Arial" w:hAnsi="Arial" w:cs="Arial"/>
        </w:rPr>
        <w:lastRenderedPageBreak/>
        <w:t>Adicionalmente, mediante el convenio interadministrativo suscrito entre los Fondos de Desarrollo Local, la Policía Metropolitana de Bogotá y la SDSCJ, con el fin de fortalecer las acciones de seguridad en las localidades de Bogotá se realizó la adquisición del siguiente parque automotor:</w:t>
      </w:r>
    </w:p>
    <w:p w14:paraId="0031C7AF" w14:textId="77777777" w:rsidR="00FE3642" w:rsidRPr="00E559CD" w:rsidRDefault="00FE3642" w:rsidP="00FE3642">
      <w:pPr>
        <w:pStyle w:val="Prrafodelista"/>
        <w:spacing w:after="0" w:line="240" w:lineRule="auto"/>
        <w:ind w:left="0"/>
        <w:jc w:val="both"/>
        <w:rPr>
          <w:rFonts w:ascii="Arial" w:hAnsi="Arial" w:cs="Arial"/>
        </w:rPr>
      </w:pPr>
    </w:p>
    <w:p w14:paraId="10C627CB" w14:textId="77777777" w:rsidR="00FE3642" w:rsidRPr="00293147" w:rsidRDefault="00FE3642" w:rsidP="00FE3642">
      <w:pPr>
        <w:pStyle w:val="Prrafodelista"/>
        <w:spacing w:after="0" w:line="240" w:lineRule="auto"/>
        <w:ind w:left="0"/>
        <w:jc w:val="center"/>
        <w:rPr>
          <w:rFonts w:ascii="Arial" w:hAnsi="Arial" w:cs="Arial"/>
        </w:rPr>
      </w:pPr>
      <w:r w:rsidRPr="00293147">
        <w:rPr>
          <w:rFonts w:ascii="Arial" w:hAnsi="Arial" w:cs="Arial"/>
          <w:noProof/>
          <w:lang w:val="es-ES" w:eastAsia="es-ES"/>
        </w:rPr>
        <w:drawing>
          <wp:inline distT="0" distB="0" distL="0" distR="0" wp14:anchorId="13411D98" wp14:editId="44190B1D">
            <wp:extent cx="1628775" cy="581025"/>
            <wp:effectExtent l="0" t="0" r="9525" b="9525"/>
            <wp:docPr id="226" name="Imagen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D90AE1E-82BC-42F9-AFD5-E87F030D9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D90AE1E-82BC-42F9-AFD5-E87F030D9B17}"/>
                        </a:ext>
                      </a:extLst>
                    </pic:cNvPr>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628775"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F15876" w14:textId="77777777" w:rsidR="00FE3642" w:rsidRPr="00E559CD" w:rsidRDefault="00FE3642" w:rsidP="00FE3642">
      <w:pPr>
        <w:pStyle w:val="Prrafodelista"/>
        <w:spacing w:after="0" w:line="240" w:lineRule="auto"/>
        <w:ind w:left="0"/>
        <w:jc w:val="both"/>
        <w:rPr>
          <w:rFonts w:ascii="Arial" w:hAnsi="Arial" w:cs="Arial"/>
        </w:rPr>
      </w:pPr>
      <w:r w:rsidRPr="00293147">
        <w:rPr>
          <w:rFonts w:ascii="Arial" w:hAnsi="Arial" w:cs="Arial"/>
        </w:rPr>
        <w:t>Realizando la entrega parcial de los mismos de la siguiente manera:</w:t>
      </w:r>
    </w:p>
    <w:p w14:paraId="71DB742C" w14:textId="77777777" w:rsidR="00FE3642" w:rsidRPr="00E559CD" w:rsidRDefault="00FE3642" w:rsidP="00FE3642">
      <w:pPr>
        <w:pStyle w:val="Prrafodelista"/>
        <w:spacing w:after="0" w:line="240" w:lineRule="auto"/>
        <w:ind w:left="0"/>
        <w:jc w:val="both"/>
        <w:rPr>
          <w:rFonts w:ascii="Arial" w:hAnsi="Arial" w:cs="Arial"/>
        </w:rPr>
      </w:pPr>
    </w:p>
    <w:p w14:paraId="0B04AF14" w14:textId="77777777" w:rsidR="00FE3642" w:rsidRPr="00E559CD" w:rsidRDefault="00FE3642" w:rsidP="00FE3642">
      <w:pPr>
        <w:pStyle w:val="Prrafodelista"/>
        <w:spacing w:after="0" w:line="240" w:lineRule="auto"/>
        <w:ind w:left="0"/>
        <w:jc w:val="center"/>
        <w:rPr>
          <w:rFonts w:ascii="Arial" w:hAnsi="Arial" w:cs="Arial"/>
          <w:highlight w:val="yellow"/>
        </w:rPr>
      </w:pPr>
      <w:r w:rsidRPr="002E1471">
        <w:rPr>
          <w:rFonts w:ascii="Arial" w:hAnsi="Arial" w:cs="Arial"/>
          <w:noProof/>
          <w:sz w:val="18"/>
          <w:szCs w:val="18"/>
          <w:lang w:val="es-ES" w:eastAsia="es-ES"/>
        </w:rPr>
        <w:drawing>
          <wp:inline distT="0" distB="0" distL="0" distR="0" wp14:anchorId="0FCC2889" wp14:editId="263BD0CF">
            <wp:extent cx="2705100" cy="3009704"/>
            <wp:effectExtent l="0" t="0" r="0" b="635"/>
            <wp:docPr id="23" name="Imagen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B7CBAFA-35B5-4C5F-B258-E8B1FDAC0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B7CBAFA-35B5-4C5F-B258-E8B1FDAC0E56}"/>
                        </a:ext>
                      </a:extLst>
                    </pic:cNvPr>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24821" cy="3031646"/>
                    </a:xfrm>
                    <a:prstGeom prst="rect">
                      <a:avLst/>
                    </a:prstGeom>
                    <a:noFill/>
                    <a:extLst/>
                  </pic:spPr>
                </pic:pic>
              </a:graphicData>
            </a:graphic>
          </wp:inline>
        </w:drawing>
      </w:r>
    </w:p>
    <w:p w14:paraId="4DBD45BE" w14:textId="77777777" w:rsidR="00FE3642" w:rsidRPr="00E559CD" w:rsidRDefault="00FE3642" w:rsidP="00FE3642">
      <w:pPr>
        <w:pStyle w:val="Prrafodelista"/>
        <w:spacing w:after="0" w:line="240" w:lineRule="auto"/>
        <w:ind w:left="0"/>
        <w:rPr>
          <w:rFonts w:ascii="Arial" w:hAnsi="Arial" w:cs="Arial"/>
          <w:highlight w:val="yellow"/>
        </w:rPr>
      </w:pPr>
    </w:p>
    <w:p w14:paraId="5AAF950D" w14:textId="6186D480" w:rsidR="00FE3642" w:rsidRPr="002E1471" w:rsidRDefault="00FE3642" w:rsidP="00220993">
      <w:pPr>
        <w:pStyle w:val="Prrafodelista"/>
        <w:numPr>
          <w:ilvl w:val="2"/>
          <w:numId w:val="219"/>
        </w:numPr>
        <w:spacing w:after="0" w:line="240" w:lineRule="auto"/>
        <w:jc w:val="both"/>
        <w:outlineLvl w:val="2"/>
        <w:rPr>
          <w:rFonts w:ascii="Arial" w:hAnsi="Arial" w:cs="Arial"/>
          <w:b/>
        </w:rPr>
      </w:pPr>
      <w:bookmarkStart w:id="144" w:name="_Toc13501705"/>
      <w:bookmarkStart w:id="145" w:name="_Toc21516400"/>
      <w:r w:rsidRPr="002E1471">
        <w:rPr>
          <w:rFonts w:ascii="Arial" w:hAnsi="Arial" w:cs="Arial"/>
          <w:b/>
        </w:rPr>
        <w:t>Mantenimiento parque automotor</w:t>
      </w:r>
      <w:bookmarkEnd w:id="144"/>
      <w:bookmarkEnd w:id="145"/>
    </w:p>
    <w:p w14:paraId="1CF60863" w14:textId="77777777" w:rsidR="00FE3642" w:rsidRPr="00E559CD" w:rsidRDefault="00FE3642" w:rsidP="00FE3642">
      <w:pPr>
        <w:spacing w:after="0" w:line="240" w:lineRule="auto"/>
        <w:jc w:val="both"/>
        <w:rPr>
          <w:rFonts w:ascii="Arial" w:hAnsi="Arial" w:cs="Arial"/>
          <w:b/>
          <w:sz w:val="22"/>
          <w:szCs w:val="22"/>
          <w:lang w:val="es-CO"/>
        </w:rPr>
      </w:pPr>
    </w:p>
    <w:p w14:paraId="25AC90B0" w14:textId="77777777" w:rsidR="00FE3642" w:rsidRPr="00293147" w:rsidRDefault="00FE3642" w:rsidP="00FE3642">
      <w:pPr>
        <w:pStyle w:val="Textoindependiente2"/>
        <w:tabs>
          <w:tab w:val="left" w:pos="1610"/>
        </w:tabs>
        <w:spacing w:after="0" w:line="240" w:lineRule="auto"/>
        <w:ind w:right="10"/>
        <w:jc w:val="both"/>
        <w:rPr>
          <w:rFonts w:ascii="Arial" w:hAnsi="Arial" w:cs="Arial"/>
          <w:sz w:val="22"/>
          <w:szCs w:val="22"/>
        </w:rPr>
      </w:pPr>
      <w:r w:rsidRPr="00293147">
        <w:rPr>
          <w:rFonts w:ascii="Arial" w:hAnsi="Arial" w:cs="Arial"/>
          <w:sz w:val="22"/>
          <w:szCs w:val="22"/>
        </w:rPr>
        <w:t>En el trascurso del año 2019 se han realizado programas de mejora del parque automotor (vehículos, motos y bicicletas); en este proceso se han adelantado 3.605 mantenimientos a los vehículos de propiedad y/o a cargo de la SCJ, como se muestra a continuación:</w:t>
      </w:r>
    </w:p>
    <w:p w14:paraId="683777CB" w14:textId="77777777" w:rsidR="00FE3642" w:rsidRPr="00293147" w:rsidRDefault="00FE3642" w:rsidP="00FE3642">
      <w:pPr>
        <w:pStyle w:val="Textoindependiente2"/>
        <w:tabs>
          <w:tab w:val="left" w:pos="1610"/>
        </w:tabs>
        <w:spacing w:after="0" w:line="240" w:lineRule="auto"/>
        <w:ind w:right="10"/>
        <w:jc w:val="both"/>
        <w:rPr>
          <w:rFonts w:ascii="Arial" w:hAnsi="Arial" w:cs="Arial"/>
          <w:sz w:val="22"/>
          <w:szCs w:val="22"/>
        </w:rPr>
      </w:pPr>
      <w:r w:rsidRPr="00293147">
        <w:rPr>
          <w:rFonts w:ascii="Arial" w:hAnsi="Arial" w:cs="Arial"/>
          <w:noProof/>
          <w:sz w:val="22"/>
          <w:szCs w:val="22"/>
          <w:lang w:eastAsia="es-ES"/>
        </w:rPr>
        <w:lastRenderedPageBreak/>
        <w:drawing>
          <wp:inline distT="0" distB="0" distL="0" distR="0" wp14:anchorId="5FC66226" wp14:editId="4D2B94FE">
            <wp:extent cx="6038850" cy="2038264"/>
            <wp:effectExtent l="0" t="0" r="0" b="63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6059838" cy="2045348"/>
                    </a:xfrm>
                    <a:prstGeom prst="rect">
                      <a:avLst/>
                    </a:prstGeom>
                    <a:noFill/>
                    <a:ln>
                      <a:noFill/>
                    </a:ln>
                  </pic:spPr>
                </pic:pic>
              </a:graphicData>
            </a:graphic>
          </wp:inline>
        </w:drawing>
      </w:r>
    </w:p>
    <w:p w14:paraId="32FB8801" w14:textId="77777777" w:rsidR="00FE3642" w:rsidRPr="00293147" w:rsidRDefault="00FE3642" w:rsidP="00FE3642">
      <w:pPr>
        <w:pStyle w:val="Textoindependiente2"/>
        <w:tabs>
          <w:tab w:val="left" w:pos="1610"/>
        </w:tabs>
        <w:spacing w:after="0" w:line="240" w:lineRule="auto"/>
        <w:ind w:right="10"/>
        <w:jc w:val="center"/>
        <w:rPr>
          <w:rFonts w:ascii="Arial" w:hAnsi="Arial" w:cs="Arial"/>
          <w:sz w:val="22"/>
          <w:szCs w:val="22"/>
        </w:rPr>
      </w:pPr>
    </w:p>
    <w:p w14:paraId="769D5F5C" w14:textId="77777777" w:rsidR="00FE3642" w:rsidRPr="00293147" w:rsidRDefault="00FE3642" w:rsidP="00FE3642">
      <w:pPr>
        <w:pStyle w:val="Textoindependiente2"/>
        <w:tabs>
          <w:tab w:val="left" w:pos="1610"/>
        </w:tabs>
        <w:spacing w:after="0" w:line="240" w:lineRule="auto"/>
        <w:ind w:right="10"/>
        <w:jc w:val="both"/>
        <w:rPr>
          <w:rFonts w:ascii="Arial" w:hAnsi="Arial" w:cs="Arial"/>
          <w:sz w:val="22"/>
          <w:szCs w:val="22"/>
        </w:rPr>
      </w:pPr>
      <w:r w:rsidRPr="00293147">
        <w:rPr>
          <w:rFonts w:ascii="Arial" w:hAnsi="Arial" w:cs="Arial"/>
          <w:sz w:val="22"/>
          <w:szCs w:val="22"/>
        </w:rPr>
        <w:t>Adicionalmente, se ha garantizado el servicio de mantenimiento programado y la segunda fase de modernización del helicóptero BELL 407 PNC0927 de la Policía Metropolitana de Bogotá.</w:t>
      </w:r>
    </w:p>
    <w:p w14:paraId="0E6033D4" w14:textId="77777777" w:rsidR="00FE3642" w:rsidRPr="00293147" w:rsidRDefault="00FE3642" w:rsidP="00FE3642">
      <w:pPr>
        <w:pStyle w:val="Textoindependiente2"/>
        <w:tabs>
          <w:tab w:val="left" w:pos="1610"/>
        </w:tabs>
        <w:spacing w:after="0" w:line="240" w:lineRule="auto"/>
        <w:ind w:right="10"/>
        <w:jc w:val="both"/>
        <w:rPr>
          <w:rFonts w:ascii="Arial" w:hAnsi="Arial" w:cs="Arial"/>
          <w:sz w:val="22"/>
          <w:szCs w:val="22"/>
        </w:rPr>
      </w:pPr>
    </w:p>
    <w:p w14:paraId="6E57ECB0" w14:textId="5D8BB6CE" w:rsidR="00FE3642" w:rsidRPr="0070346B" w:rsidRDefault="00FE3642" w:rsidP="00220993">
      <w:pPr>
        <w:pStyle w:val="Prrafodelista"/>
        <w:numPr>
          <w:ilvl w:val="2"/>
          <w:numId w:val="219"/>
        </w:numPr>
        <w:spacing w:after="0" w:line="240" w:lineRule="auto"/>
        <w:jc w:val="both"/>
        <w:outlineLvl w:val="2"/>
        <w:rPr>
          <w:rFonts w:ascii="Arial" w:hAnsi="Arial" w:cs="Arial"/>
          <w:b/>
        </w:rPr>
      </w:pPr>
      <w:bookmarkStart w:id="146" w:name="_Toc13501706"/>
      <w:bookmarkStart w:id="147" w:name="_Toc21516401"/>
      <w:r w:rsidRPr="0070346B">
        <w:rPr>
          <w:rFonts w:ascii="Arial" w:hAnsi="Arial" w:cs="Arial"/>
          <w:b/>
        </w:rPr>
        <w:t>Suministro de combustibles</w:t>
      </w:r>
      <w:bookmarkEnd w:id="146"/>
      <w:bookmarkEnd w:id="147"/>
    </w:p>
    <w:p w14:paraId="3E20079C" w14:textId="755E0D32" w:rsidR="00FE3642" w:rsidRDefault="00FE3642" w:rsidP="00FE3642">
      <w:pPr>
        <w:spacing w:after="0" w:line="240" w:lineRule="auto"/>
        <w:jc w:val="both"/>
        <w:rPr>
          <w:rFonts w:ascii="Arial" w:hAnsi="Arial" w:cs="Arial"/>
          <w:sz w:val="22"/>
          <w:szCs w:val="22"/>
          <w:lang w:val="es-CO"/>
        </w:rPr>
      </w:pPr>
    </w:p>
    <w:p w14:paraId="7B26C0E2" w14:textId="540E655B" w:rsidR="0070346B" w:rsidRPr="0050508C" w:rsidRDefault="00314AE4" w:rsidP="0070346B">
      <w:pPr>
        <w:spacing w:after="0" w:line="240" w:lineRule="auto"/>
        <w:jc w:val="both"/>
        <w:rPr>
          <w:rFonts w:ascii="Arial" w:hAnsi="Arial" w:cs="Arial"/>
          <w:sz w:val="22"/>
          <w:szCs w:val="22"/>
          <w:lang w:val="es-CO"/>
        </w:rPr>
      </w:pPr>
      <w:r>
        <w:rPr>
          <w:rFonts w:ascii="Arial" w:hAnsi="Arial" w:cs="Arial"/>
          <w:sz w:val="22"/>
          <w:szCs w:val="22"/>
          <w:lang w:val="es-CO"/>
        </w:rPr>
        <w:t>En el marco de sus</w:t>
      </w:r>
      <w:r w:rsidR="0070346B" w:rsidRPr="0050508C">
        <w:rPr>
          <w:rFonts w:ascii="Arial" w:hAnsi="Arial" w:cs="Arial"/>
          <w:sz w:val="22"/>
          <w:szCs w:val="22"/>
          <w:lang w:val="es-CO"/>
        </w:rPr>
        <w:t xml:space="preserve"> competencias, la Secretaría Distrital de Seguridad cuenta con un parque automotor entregado a través de Contratos de Comodato a los diferentes organismos de seguridad de la ciudad, como lo son: la Policía Metropolitana de Bogotá - MEBOG y el Ejército Nacional - Brigada XIII, de las cuales la Secretaría Distrital de Seguridad debe garantizar el suministro de combustible a los vehículos automotores disponibles a la fecha, en aproximadamente 5.300 unidades, que deben ser abastecidos durante la ejecución del contrato.</w:t>
      </w:r>
      <w:r>
        <w:rPr>
          <w:rFonts w:ascii="Arial" w:hAnsi="Arial" w:cs="Arial"/>
          <w:sz w:val="22"/>
          <w:szCs w:val="22"/>
          <w:lang w:val="es-CO"/>
        </w:rPr>
        <w:t xml:space="preserve">  </w:t>
      </w:r>
      <w:r w:rsidR="0070346B" w:rsidRPr="0050508C">
        <w:rPr>
          <w:rFonts w:ascii="Arial" w:hAnsi="Arial" w:cs="Arial"/>
          <w:sz w:val="22"/>
          <w:szCs w:val="22"/>
          <w:lang w:val="es-CO"/>
        </w:rPr>
        <w:t>La Secretaría Distrital de Seguridad, Convivencia y Justicia ha garantizado el suministro de combustibles al parque automotor existente. A continuación, se presentan las cifras de consumo de combustible realizados durante el período comprendido del 1º de enero al 30 de septiembre de 2019:</w:t>
      </w:r>
    </w:p>
    <w:p w14:paraId="18C28AE6" w14:textId="77777777" w:rsidR="0070346B" w:rsidRPr="0050508C" w:rsidRDefault="0070346B" w:rsidP="0070346B">
      <w:pPr>
        <w:spacing w:after="0" w:line="240" w:lineRule="auto"/>
        <w:jc w:val="both"/>
        <w:rPr>
          <w:rFonts w:ascii="Arial" w:hAnsi="Arial" w:cs="Arial"/>
          <w:sz w:val="22"/>
          <w:szCs w:val="22"/>
          <w:lang w:val="es-CO"/>
        </w:rPr>
      </w:pPr>
    </w:p>
    <w:p w14:paraId="06774C70" w14:textId="77777777" w:rsidR="0070346B" w:rsidRDefault="0070346B" w:rsidP="0070346B">
      <w:pPr>
        <w:spacing w:after="0" w:line="240" w:lineRule="auto"/>
        <w:jc w:val="center"/>
        <w:rPr>
          <w:rFonts w:ascii="Arial" w:hAnsi="Arial" w:cs="Arial"/>
          <w:b/>
          <w:sz w:val="24"/>
          <w:szCs w:val="24"/>
          <w:lang w:val="es-CO"/>
        </w:rPr>
      </w:pPr>
      <w:r w:rsidRPr="008F465E">
        <w:rPr>
          <w:rFonts w:ascii="Arial" w:hAnsi="Arial" w:cs="Arial"/>
          <w:b/>
          <w:sz w:val="24"/>
          <w:szCs w:val="24"/>
          <w:lang w:val="es-CO"/>
        </w:rPr>
        <w:t xml:space="preserve">         Consumo Gas (Mts3)   </w:t>
      </w:r>
    </w:p>
    <w:tbl>
      <w:tblPr>
        <w:tblpPr w:leftFromText="141" w:rightFromText="141" w:vertAnchor="text" w:horzAnchor="margin" w:tblpY="265"/>
        <w:tblW w:w="9582" w:type="dxa"/>
        <w:tblCellMar>
          <w:left w:w="70" w:type="dxa"/>
          <w:right w:w="70" w:type="dxa"/>
        </w:tblCellMar>
        <w:tblLook w:val="04A0" w:firstRow="1" w:lastRow="0" w:firstColumn="1" w:lastColumn="0" w:noHBand="0" w:noVBand="1"/>
      </w:tblPr>
      <w:tblGrid>
        <w:gridCol w:w="1298"/>
        <w:gridCol w:w="874"/>
        <w:gridCol w:w="874"/>
        <w:gridCol w:w="874"/>
        <w:gridCol w:w="944"/>
        <w:gridCol w:w="943"/>
        <w:gridCol w:w="944"/>
        <w:gridCol w:w="874"/>
        <w:gridCol w:w="876"/>
        <w:gridCol w:w="1081"/>
      </w:tblGrid>
      <w:tr w:rsidR="0070346B" w:rsidRPr="00920C05" w14:paraId="5E528A79" w14:textId="77777777" w:rsidTr="008765FF">
        <w:trPr>
          <w:trHeight w:val="43"/>
        </w:trPr>
        <w:tc>
          <w:tcPr>
            <w:tcW w:w="1298" w:type="dxa"/>
            <w:tcBorders>
              <w:top w:val="single" w:sz="8" w:space="0" w:color="auto"/>
              <w:left w:val="single" w:sz="8" w:space="0" w:color="auto"/>
              <w:bottom w:val="single" w:sz="8" w:space="0" w:color="auto"/>
              <w:right w:val="single" w:sz="4" w:space="0" w:color="auto"/>
            </w:tcBorders>
            <w:shd w:val="clear" w:color="000000" w:fill="BDD7EE"/>
            <w:noWrap/>
            <w:vAlign w:val="bottom"/>
            <w:hideMark/>
          </w:tcPr>
          <w:p w14:paraId="29BC1EC2"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DETALLE</w:t>
            </w:r>
          </w:p>
        </w:tc>
        <w:tc>
          <w:tcPr>
            <w:tcW w:w="874" w:type="dxa"/>
            <w:tcBorders>
              <w:top w:val="single" w:sz="8" w:space="0" w:color="auto"/>
              <w:left w:val="nil"/>
              <w:bottom w:val="single" w:sz="8" w:space="0" w:color="auto"/>
              <w:right w:val="single" w:sz="4" w:space="0" w:color="auto"/>
            </w:tcBorders>
            <w:shd w:val="clear" w:color="000000" w:fill="BDD7EE"/>
            <w:noWrap/>
            <w:vAlign w:val="bottom"/>
            <w:hideMark/>
          </w:tcPr>
          <w:p w14:paraId="30F4C98D"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Enero</w:t>
            </w:r>
          </w:p>
        </w:tc>
        <w:tc>
          <w:tcPr>
            <w:tcW w:w="874" w:type="dxa"/>
            <w:tcBorders>
              <w:top w:val="single" w:sz="8" w:space="0" w:color="auto"/>
              <w:left w:val="nil"/>
              <w:bottom w:val="single" w:sz="8" w:space="0" w:color="auto"/>
              <w:right w:val="single" w:sz="4" w:space="0" w:color="auto"/>
            </w:tcBorders>
            <w:shd w:val="clear" w:color="000000" w:fill="BDD7EE"/>
            <w:noWrap/>
            <w:vAlign w:val="bottom"/>
            <w:hideMark/>
          </w:tcPr>
          <w:p w14:paraId="39E4EE3B"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Febrero</w:t>
            </w:r>
          </w:p>
        </w:tc>
        <w:tc>
          <w:tcPr>
            <w:tcW w:w="874" w:type="dxa"/>
            <w:tcBorders>
              <w:top w:val="single" w:sz="8" w:space="0" w:color="auto"/>
              <w:left w:val="nil"/>
              <w:bottom w:val="single" w:sz="8" w:space="0" w:color="auto"/>
              <w:right w:val="nil"/>
            </w:tcBorders>
            <w:shd w:val="clear" w:color="000000" w:fill="BDD7EE"/>
            <w:noWrap/>
            <w:vAlign w:val="bottom"/>
            <w:hideMark/>
          </w:tcPr>
          <w:p w14:paraId="1E941644"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Marzo</w:t>
            </w:r>
          </w:p>
        </w:tc>
        <w:tc>
          <w:tcPr>
            <w:tcW w:w="944" w:type="dxa"/>
            <w:tcBorders>
              <w:top w:val="single" w:sz="8" w:space="0" w:color="auto"/>
              <w:left w:val="single" w:sz="4" w:space="0" w:color="auto"/>
              <w:bottom w:val="single" w:sz="8" w:space="0" w:color="auto"/>
              <w:right w:val="single" w:sz="4" w:space="0" w:color="auto"/>
            </w:tcBorders>
            <w:shd w:val="clear" w:color="000000" w:fill="BDD7EE"/>
            <w:noWrap/>
            <w:vAlign w:val="bottom"/>
            <w:hideMark/>
          </w:tcPr>
          <w:p w14:paraId="3226F776"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Abril</w:t>
            </w:r>
          </w:p>
        </w:tc>
        <w:tc>
          <w:tcPr>
            <w:tcW w:w="943" w:type="dxa"/>
            <w:tcBorders>
              <w:top w:val="single" w:sz="8" w:space="0" w:color="auto"/>
              <w:left w:val="nil"/>
              <w:bottom w:val="single" w:sz="8" w:space="0" w:color="auto"/>
              <w:right w:val="nil"/>
            </w:tcBorders>
            <w:shd w:val="clear" w:color="000000" w:fill="BDD7EE"/>
            <w:noWrap/>
            <w:vAlign w:val="bottom"/>
            <w:hideMark/>
          </w:tcPr>
          <w:p w14:paraId="1BF02BA8"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Mayo</w:t>
            </w:r>
          </w:p>
        </w:tc>
        <w:tc>
          <w:tcPr>
            <w:tcW w:w="944"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67C791F0"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Junio</w:t>
            </w:r>
          </w:p>
        </w:tc>
        <w:tc>
          <w:tcPr>
            <w:tcW w:w="874"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6E369015"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Julio</w:t>
            </w:r>
          </w:p>
        </w:tc>
        <w:tc>
          <w:tcPr>
            <w:tcW w:w="874"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3E42650C"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Agosto</w:t>
            </w:r>
          </w:p>
        </w:tc>
        <w:tc>
          <w:tcPr>
            <w:tcW w:w="1081"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142B5B19"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Septiembre</w:t>
            </w:r>
          </w:p>
        </w:tc>
      </w:tr>
      <w:tr w:rsidR="0070346B" w:rsidRPr="00920C05" w14:paraId="5358C6C6" w14:textId="77777777" w:rsidTr="008765FF">
        <w:trPr>
          <w:trHeight w:val="43"/>
        </w:trPr>
        <w:tc>
          <w:tcPr>
            <w:tcW w:w="1298" w:type="dxa"/>
            <w:tcBorders>
              <w:top w:val="nil"/>
              <w:left w:val="single" w:sz="8" w:space="0" w:color="auto"/>
              <w:bottom w:val="single" w:sz="8" w:space="0" w:color="auto"/>
              <w:right w:val="single" w:sz="4" w:space="0" w:color="auto"/>
            </w:tcBorders>
            <w:shd w:val="clear" w:color="auto" w:fill="auto"/>
            <w:noWrap/>
            <w:vAlign w:val="bottom"/>
            <w:hideMark/>
          </w:tcPr>
          <w:p w14:paraId="1F972D3C" w14:textId="77777777" w:rsidR="0070346B" w:rsidRPr="00920C05" w:rsidRDefault="0070346B" w:rsidP="0070346B">
            <w:pPr>
              <w:spacing w:after="0" w:line="240" w:lineRule="auto"/>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Consumo GNV Natural Mts³</w:t>
            </w:r>
          </w:p>
        </w:tc>
        <w:tc>
          <w:tcPr>
            <w:tcW w:w="874" w:type="dxa"/>
            <w:tcBorders>
              <w:top w:val="nil"/>
              <w:left w:val="nil"/>
              <w:bottom w:val="single" w:sz="8" w:space="0" w:color="auto"/>
              <w:right w:val="single" w:sz="4" w:space="0" w:color="auto"/>
            </w:tcBorders>
            <w:shd w:val="clear" w:color="auto" w:fill="auto"/>
            <w:noWrap/>
            <w:vAlign w:val="bottom"/>
            <w:hideMark/>
          </w:tcPr>
          <w:p w14:paraId="05AF1225"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53.787,47</w:t>
            </w:r>
          </w:p>
        </w:tc>
        <w:tc>
          <w:tcPr>
            <w:tcW w:w="874" w:type="dxa"/>
            <w:tcBorders>
              <w:top w:val="nil"/>
              <w:left w:val="nil"/>
              <w:bottom w:val="single" w:sz="8" w:space="0" w:color="auto"/>
              <w:right w:val="single" w:sz="4" w:space="0" w:color="auto"/>
            </w:tcBorders>
            <w:shd w:val="clear" w:color="auto" w:fill="auto"/>
            <w:noWrap/>
            <w:vAlign w:val="bottom"/>
            <w:hideMark/>
          </w:tcPr>
          <w:p w14:paraId="2857C386"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50.821,49</w:t>
            </w:r>
          </w:p>
        </w:tc>
        <w:tc>
          <w:tcPr>
            <w:tcW w:w="874" w:type="dxa"/>
            <w:tcBorders>
              <w:top w:val="nil"/>
              <w:left w:val="nil"/>
              <w:bottom w:val="single" w:sz="8" w:space="0" w:color="auto"/>
              <w:right w:val="nil"/>
            </w:tcBorders>
            <w:shd w:val="clear" w:color="auto" w:fill="auto"/>
            <w:noWrap/>
            <w:vAlign w:val="bottom"/>
            <w:hideMark/>
          </w:tcPr>
          <w:p w14:paraId="49F4BA5B"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53.374,52</w:t>
            </w:r>
          </w:p>
        </w:tc>
        <w:tc>
          <w:tcPr>
            <w:tcW w:w="944" w:type="dxa"/>
            <w:tcBorders>
              <w:top w:val="nil"/>
              <w:left w:val="single" w:sz="4" w:space="0" w:color="auto"/>
              <w:bottom w:val="single" w:sz="8" w:space="0" w:color="auto"/>
              <w:right w:val="single" w:sz="4" w:space="0" w:color="auto"/>
            </w:tcBorders>
            <w:shd w:val="clear" w:color="auto" w:fill="auto"/>
            <w:noWrap/>
            <w:vAlign w:val="bottom"/>
            <w:hideMark/>
          </w:tcPr>
          <w:p w14:paraId="4C9E0442"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33.142,17</w:t>
            </w:r>
          </w:p>
        </w:tc>
        <w:tc>
          <w:tcPr>
            <w:tcW w:w="943" w:type="dxa"/>
            <w:tcBorders>
              <w:top w:val="nil"/>
              <w:left w:val="nil"/>
              <w:bottom w:val="single" w:sz="8" w:space="0" w:color="auto"/>
              <w:right w:val="nil"/>
            </w:tcBorders>
            <w:shd w:val="clear" w:color="auto" w:fill="auto"/>
            <w:noWrap/>
            <w:vAlign w:val="bottom"/>
            <w:hideMark/>
          </w:tcPr>
          <w:p w14:paraId="65163197"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31.240,86</w:t>
            </w:r>
          </w:p>
        </w:tc>
        <w:tc>
          <w:tcPr>
            <w:tcW w:w="944" w:type="dxa"/>
            <w:tcBorders>
              <w:top w:val="nil"/>
              <w:left w:val="single" w:sz="4" w:space="0" w:color="auto"/>
              <w:bottom w:val="single" w:sz="8" w:space="0" w:color="auto"/>
              <w:right w:val="single" w:sz="8" w:space="0" w:color="auto"/>
            </w:tcBorders>
            <w:shd w:val="clear" w:color="auto" w:fill="auto"/>
            <w:noWrap/>
            <w:vAlign w:val="bottom"/>
            <w:hideMark/>
          </w:tcPr>
          <w:p w14:paraId="1F7950FD"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27.440,95</w:t>
            </w:r>
          </w:p>
        </w:tc>
        <w:tc>
          <w:tcPr>
            <w:tcW w:w="874" w:type="dxa"/>
            <w:tcBorders>
              <w:top w:val="nil"/>
              <w:left w:val="single" w:sz="4" w:space="0" w:color="auto"/>
              <w:bottom w:val="single" w:sz="8" w:space="0" w:color="auto"/>
              <w:right w:val="single" w:sz="8" w:space="0" w:color="auto"/>
            </w:tcBorders>
            <w:shd w:val="clear" w:color="auto" w:fill="auto"/>
            <w:noWrap/>
            <w:vAlign w:val="bottom"/>
            <w:hideMark/>
          </w:tcPr>
          <w:p w14:paraId="0C24B94E"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26.222,63</w:t>
            </w:r>
          </w:p>
        </w:tc>
        <w:tc>
          <w:tcPr>
            <w:tcW w:w="874" w:type="dxa"/>
            <w:tcBorders>
              <w:top w:val="nil"/>
              <w:left w:val="single" w:sz="4" w:space="0" w:color="auto"/>
              <w:bottom w:val="single" w:sz="8" w:space="0" w:color="auto"/>
              <w:right w:val="single" w:sz="8" w:space="0" w:color="auto"/>
            </w:tcBorders>
            <w:shd w:val="clear" w:color="auto" w:fill="auto"/>
            <w:noWrap/>
            <w:vAlign w:val="bottom"/>
            <w:hideMark/>
          </w:tcPr>
          <w:p w14:paraId="77E58C12"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30.261,88</w:t>
            </w:r>
          </w:p>
        </w:tc>
        <w:tc>
          <w:tcPr>
            <w:tcW w:w="1081" w:type="dxa"/>
            <w:tcBorders>
              <w:top w:val="nil"/>
              <w:left w:val="single" w:sz="4" w:space="0" w:color="auto"/>
              <w:bottom w:val="single" w:sz="8" w:space="0" w:color="auto"/>
              <w:right w:val="single" w:sz="8" w:space="0" w:color="auto"/>
            </w:tcBorders>
            <w:shd w:val="clear" w:color="auto" w:fill="auto"/>
            <w:noWrap/>
            <w:vAlign w:val="bottom"/>
            <w:hideMark/>
          </w:tcPr>
          <w:p w14:paraId="3C3B8B38" w14:textId="77777777" w:rsidR="0070346B" w:rsidRPr="00920C05" w:rsidRDefault="0070346B" w:rsidP="0070346B">
            <w:pPr>
              <w:spacing w:after="0" w:line="240" w:lineRule="auto"/>
              <w:jc w:val="center"/>
              <w:rPr>
                <w:rFonts w:ascii="Calibri" w:hAnsi="Calibri" w:cs="Calibri"/>
                <w:color w:val="000000"/>
                <w:sz w:val="16"/>
                <w:szCs w:val="16"/>
                <w:lang w:eastAsia="es-ES"/>
              </w:rPr>
            </w:pPr>
            <w:r w:rsidRPr="00920C05">
              <w:rPr>
                <w:rFonts w:ascii="Calibri" w:hAnsi="Calibri" w:cs="Calibri"/>
                <w:color w:val="000000"/>
                <w:sz w:val="16"/>
                <w:szCs w:val="16"/>
                <w:lang w:eastAsia="es-ES"/>
              </w:rPr>
              <w:t>30.261,88</w:t>
            </w:r>
          </w:p>
        </w:tc>
      </w:tr>
      <w:tr w:rsidR="0070346B" w:rsidRPr="00920C05" w14:paraId="129ABF7A" w14:textId="77777777" w:rsidTr="008765FF">
        <w:trPr>
          <w:trHeight w:val="267"/>
        </w:trPr>
        <w:tc>
          <w:tcPr>
            <w:tcW w:w="8501"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CE7532" w14:textId="77777777" w:rsidR="0070346B" w:rsidRPr="00920C05" w:rsidRDefault="0070346B" w:rsidP="0070346B">
            <w:pPr>
              <w:spacing w:after="0" w:line="240" w:lineRule="auto"/>
              <w:jc w:val="center"/>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Consumos en Mts³ de Enero a  Septiembre 2019</w:t>
            </w:r>
          </w:p>
        </w:tc>
        <w:tc>
          <w:tcPr>
            <w:tcW w:w="1081" w:type="dxa"/>
            <w:tcBorders>
              <w:top w:val="nil"/>
              <w:left w:val="nil"/>
              <w:bottom w:val="single" w:sz="8" w:space="0" w:color="auto"/>
              <w:right w:val="single" w:sz="8" w:space="0" w:color="auto"/>
            </w:tcBorders>
            <w:shd w:val="clear" w:color="auto" w:fill="auto"/>
            <w:noWrap/>
            <w:vAlign w:val="bottom"/>
            <w:hideMark/>
          </w:tcPr>
          <w:p w14:paraId="7E72BBC7" w14:textId="77777777" w:rsidR="0070346B" w:rsidRPr="00920C05" w:rsidRDefault="0070346B" w:rsidP="0070346B">
            <w:pPr>
              <w:spacing w:after="0" w:line="240" w:lineRule="auto"/>
              <w:rPr>
                <w:rFonts w:ascii="Calibri" w:hAnsi="Calibri" w:cs="Calibri"/>
                <w:b/>
                <w:bCs/>
                <w:color w:val="000000"/>
                <w:sz w:val="16"/>
                <w:szCs w:val="16"/>
                <w:lang w:eastAsia="es-ES"/>
              </w:rPr>
            </w:pPr>
            <w:r w:rsidRPr="00920C05">
              <w:rPr>
                <w:rFonts w:ascii="Calibri" w:hAnsi="Calibri" w:cs="Calibri"/>
                <w:b/>
                <w:bCs/>
                <w:color w:val="000000"/>
                <w:sz w:val="16"/>
                <w:szCs w:val="16"/>
                <w:lang w:eastAsia="es-ES"/>
              </w:rPr>
              <w:t xml:space="preserve">      336.553,85   </w:t>
            </w:r>
          </w:p>
        </w:tc>
      </w:tr>
    </w:tbl>
    <w:p w14:paraId="79F1D979" w14:textId="77777777" w:rsidR="0070346B" w:rsidRPr="008F465E" w:rsidRDefault="0070346B" w:rsidP="0070346B">
      <w:pPr>
        <w:spacing w:after="0"/>
        <w:rPr>
          <w:vanish/>
          <w:highlight w:val="yellow"/>
        </w:rPr>
      </w:pPr>
    </w:p>
    <w:p w14:paraId="4E3100E6" w14:textId="77777777" w:rsidR="0070346B" w:rsidRPr="008F465E" w:rsidRDefault="0070346B" w:rsidP="0070346B">
      <w:pPr>
        <w:spacing w:after="0" w:line="240" w:lineRule="auto"/>
        <w:jc w:val="center"/>
        <w:rPr>
          <w:rFonts w:ascii="Arial" w:hAnsi="Arial" w:cs="Arial"/>
          <w:b/>
          <w:sz w:val="24"/>
          <w:szCs w:val="24"/>
          <w:lang w:val="es-CO"/>
        </w:rPr>
      </w:pPr>
    </w:p>
    <w:p w14:paraId="151B86BA" w14:textId="77777777" w:rsidR="0070346B" w:rsidRDefault="0070346B" w:rsidP="0070346B">
      <w:pPr>
        <w:spacing w:after="0" w:line="240" w:lineRule="auto"/>
        <w:jc w:val="center"/>
        <w:rPr>
          <w:rFonts w:ascii="Arial" w:hAnsi="Arial" w:cs="Arial"/>
          <w:b/>
          <w:sz w:val="24"/>
          <w:szCs w:val="24"/>
          <w:lang w:val="es-CO"/>
        </w:rPr>
      </w:pPr>
      <w:r w:rsidRPr="008F465E">
        <w:rPr>
          <w:rFonts w:ascii="Arial" w:hAnsi="Arial" w:cs="Arial"/>
          <w:b/>
          <w:sz w:val="24"/>
          <w:szCs w:val="24"/>
          <w:lang w:val="es-CO"/>
        </w:rPr>
        <w:t>Consumo Gasolina A.C.P.M. (Gls)</w:t>
      </w:r>
    </w:p>
    <w:p w14:paraId="5C0C3BA6" w14:textId="77777777" w:rsidR="0070346B" w:rsidRDefault="0070346B" w:rsidP="0070346B">
      <w:pPr>
        <w:spacing w:after="0" w:line="240" w:lineRule="auto"/>
        <w:jc w:val="both"/>
        <w:rPr>
          <w:rFonts w:ascii="Arial" w:hAnsi="Arial" w:cs="Arial"/>
          <w:b/>
          <w:noProof/>
          <w:sz w:val="10"/>
          <w:szCs w:val="24"/>
          <w:lang w:eastAsia="es-ES"/>
        </w:rPr>
      </w:pPr>
    </w:p>
    <w:p w14:paraId="5C594457" w14:textId="77777777" w:rsidR="0070346B" w:rsidRDefault="0070346B" w:rsidP="0070346B">
      <w:pPr>
        <w:spacing w:after="0" w:line="240" w:lineRule="auto"/>
        <w:jc w:val="both"/>
        <w:rPr>
          <w:rFonts w:ascii="Arial" w:hAnsi="Arial" w:cs="Arial"/>
          <w:b/>
          <w:noProof/>
          <w:sz w:val="10"/>
          <w:szCs w:val="24"/>
          <w:lang w:eastAsia="es-ES"/>
        </w:rPr>
      </w:pPr>
    </w:p>
    <w:tbl>
      <w:tblPr>
        <w:tblW w:w="9617" w:type="dxa"/>
        <w:tblInd w:w="-10" w:type="dxa"/>
        <w:tblCellMar>
          <w:left w:w="70" w:type="dxa"/>
          <w:right w:w="70" w:type="dxa"/>
        </w:tblCellMar>
        <w:tblLook w:val="04A0" w:firstRow="1" w:lastRow="0" w:firstColumn="1" w:lastColumn="0" w:noHBand="0" w:noVBand="1"/>
      </w:tblPr>
      <w:tblGrid>
        <w:gridCol w:w="1284"/>
        <w:gridCol w:w="932"/>
        <w:gridCol w:w="932"/>
        <w:gridCol w:w="876"/>
        <w:gridCol w:w="901"/>
        <w:gridCol w:w="943"/>
        <w:gridCol w:w="876"/>
        <w:gridCol w:w="876"/>
        <w:gridCol w:w="984"/>
        <w:gridCol w:w="1013"/>
      </w:tblGrid>
      <w:tr w:rsidR="0070346B" w:rsidRPr="00920C05" w14:paraId="4E3AD5C0" w14:textId="77777777" w:rsidTr="00191AE4">
        <w:trPr>
          <w:trHeight w:val="67"/>
        </w:trPr>
        <w:tc>
          <w:tcPr>
            <w:tcW w:w="1284" w:type="dxa"/>
            <w:tcBorders>
              <w:top w:val="single" w:sz="8" w:space="0" w:color="auto"/>
              <w:left w:val="single" w:sz="8" w:space="0" w:color="auto"/>
              <w:bottom w:val="single" w:sz="8" w:space="0" w:color="auto"/>
              <w:right w:val="single" w:sz="4" w:space="0" w:color="auto"/>
            </w:tcBorders>
            <w:shd w:val="clear" w:color="000000" w:fill="BDD7EE"/>
            <w:noWrap/>
            <w:vAlign w:val="bottom"/>
            <w:hideMark/>
          </w:tcPr>
          <w:p w14:paraId="679FB32A"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DETALLE</w:t>
            </w:r>
          </w:p>
        </w:tc>
        <w:tc>
          <w:tcPr>
            <w:tcW w:w="932" w:type="dxa"/>
            <w:tcBorders>
              <w:top w:val="single" w:sz="8" w:space="0" w:color="auto"/>
              <w:left w:val="nil"/>
              <w:bottom w:val="single" w:sz="8" w:space="0" w:color="auto"/>
              <w:right w:val="single" w:sz="4" w:space="0" w:color="auto"/>
            </w:tcBorders>
            <w:shd w:val="clear" w:color="000000" w:fill="BDD7EE"/>
            <w:noWrap/>
            <w:vAlign w:val="bottom"/>
            <w:hideMark/>
          </w:tcPr>
          <w:p w14:paraId="74A9523C"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Enero</w:t>
            </w:r>
          </w:p>
        </w:tc>
        <w:tc>
          <w:tcPr>
            <w:tcW w:w="932" w:type="dxa"/>
            <w:tcBorders>
              <w:top w:val="single" w:sz="8" w:space="0" w:color="auto"/>
              <w:left w:val="nil"/>
              <w:bottom w:val="single" w:sz="8" w:space="0" w:color="auto"/>
              <w:right w:val="single" w:sz="4" w:space="0" w:color="auto"/>
            </w:tcBorders>
            <w:shd w:val="clear" w:color="000000" w:fill="BDD7EE"/>
            <w:noWrap/>
            <w:vAlign w:val="bottom"/>
            <w:hideMark/>
          </w:tcPr>
          <w:p w14:paraId="1EC4AAEE"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Febrero</w:t>
            </w:r>
          </w:p>
        </w:tc>
        <w:tc>
          <w:tcPr>
            <w:tcW w:w="876" w:type="dxa"/>
            <w:tcBorders>
              <w:top w:val="single" w:sz="8" w:space="0" w:color="auto"/>
              <w:left w:val="nil"/>
              <w:bottom w:val="single" w:sz="8" w:space="0" w:color="auto"/>
              <w:right w:val="nil"/>
            </w:tcBorders>
            <w:shd w:val="clear" w:color="000000" w:fill="BDD7EE"/>
            <w:noWrap/>
            <w:vAlign w:val="bottom"/>
            <w:hideMark/>
          </w:tcPr>
          <w:p w14:paraId="79DE2BEC"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Marzo</w:t>
            </w:r>
          </w:p>
        </w:tc>
        <w:tc>
          <w:tcPr>
            <w:tcW w:w="901" w:type="dxa"/>
            <w:tcBorders>
              <w:top w:val="single" w:sz="8" w:space="0" w:color="auto"/>
              <w:left w:val="single" w:sz="4" w:space="0" w:color="auto"/>
              <w:bottom w:val="single" w:sz="8" w:space="0" w:color="auto"/>
              <w:right w:val="single" w:sz="4" w:space="0" w:color="auto"/>
            </w:tcBorders>
            <w:shd w:val="clear" w:color="000000" w:fill="BDD7EE"/>
            <w:noWrap/>
            <w:vAlign w:val="bottom"/>
            <w:hideMark/>
          </w:tcPr>
          <w:p w14:paraId="5B47F72A"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Abril</w:t>
            </w:r>
          </w:p>
        </w:tc>
        <w:tc>
          <w:tcPr>
            <w:tcW w:w="943" w:type="dxa"/>
            <w:tcBorders>
              <w:top w:val="single" w:sz="8" w:space="0" w:color="auto"/>
              <w:left w:val="nil"/>
              <w:bottom w:val="single" w:sz="8" w:space="0" w:color="auto"/>
              <w:right w:val="nil"/>
            </w:tcBorders>
            <w:shd w:val="clear" w:color="000000" w:fill="BDD7EE"/>
            <w:noWrap/>
            <w:vAlign w:val="bottom"/>
            <w:hideMark/>
          </w:tcPr>
          <w:p w14:paraId="72E1FEF7"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Mayo</w:t>
            </w:r>
          </w:p>
        </w:tc>
        <w:tc>
          <w:tcPr>
            <w:tcW w:w="876"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62FF3B78"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Junio</w:t>
            </w:r>
          </w:p>
        </w:tc>
        <w:tc>
          <w:tcPr>
            <w:tcW w:w="876"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7499609A"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Julio</w:t>
            </w:r>
          </w:p>
        </w:tc>
        <w:tc>
          <w:tcPr>
            <w:tcW w:w="979"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3B1BF75F"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Agosto</w:t>
            </w:r>
          </w:p>
        </w:tc>
        <w:tc>
          <w:tcPr>
            <w:tcW w:w="1013"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3AEDC211"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Septiembre</w:t>
            </w:r>
          </w:p>
        </w:tc>
      </w:tr>
      <w:tr w:rsidR="0070346B" w:rsidRPr="00920C05" w14:paraId="6CF6E8B0" w14:textId="77777777" w:rsidTr="00191AE4">
        <w:trPr>
          <w:trHeight w:val="67"/>
        </w:trPr>
        <w:tc>
          <w:tcPr>
            <w:tcW w:w="1284" w:type="dxa"/>
            <w:tcBorders>
              <w:top w:val="nil"/>
              <w:left w:val="single" w:sz="8" w:space="0" w:color="auto"/>
              <w:bottom w:val="single" w:sz="8" w:space="0" w:color="auto"/>
              <w:right w:val="single" w:sz="4" w:space="0" w:color="auto"/>
            </w:tcBorders>
            <w:shd w:val="clear" w:color="auto" w:fill="auto"/>
            <w:noWrap/>
            <w:vAlign w:val="bottom"/>
            <w:hideMark/>
          </w:tcPr>
          <w:p w14:paraId="4226FCD8" w14:textId="77777777" w:rsidR="0070346B" w:rsidRPr="00EF457D" w:rsidRDefault="0070346B" w:rsidP="0070346B">
            <w:pPr>
              <w:spacing w:after="0" w:line="240" w:lineRule="auto"/>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 xml:space="preserve">Consumo </w:t>
            </w:r>
            <w:r w:rsidRPr="00920C05">
              <w:rPr>
                <w:rFonts w:ascii="Calibri" w:hAnsi="Calibri" w:cs="Calibri"/>
                <w:b/>
                <w:bCs/>
                <w:color w:val="000000"/>
                <w:sz w:val="16"/>
                <w:szCs w:val="16"/>
                <w:lang w:eastAsia="es-ES"/>
              </w:rPr>
              <w:t xml:space="preserve">A.C.P.M </w:t>
            </w:r>
            <w:r w:rsidRPr="00EF457D">
              <w:rPr>
                <w:rFonts w:ascii="Calibri" w:hAnsi="Calibri" w:cs="Calibri"/>
                <w:b/>
                <w:bCs/>
                <w:color w:val="000000"/>
                <w:sz w:val="16"/>
                <w:szCs w:val="16"/>
                <w:lang w:eastAsia="es-ES"/>
              </w:rPr>
              <w:t>en Galones</w:t>
            </w:r>
          </w:p>
        </w:tc>
        <w:tc>
          <w:tcPr>
            <w:tcW w:w="932" w:type="dxa"/>
            <w:tcBorders>
              <w:top w:val="nil"/>
              <w:left w:val="nil"/>
              <w:bottom w:val="single" w:sz="8" w:space="0" w:color="auto"/>
              <w:right w:val="single" w:sz="4" w:space="0" w:color="auto"/>
            </w:tcBorders>
            <w:shd w:val="clear" w:color="auto" w:fill="auto"/>
            <w:noWrap/>
            <w:vAlign w:val="bottom"/>
            <w:hideMark/>
          </w:tcPr>
          <w:p w14:paraId="6CBEB8FE"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27.406,32</w:t>
            </w:r>
          </w:p>
        </w:tc>
        <w:tc>
          <w:tcPr>
            <w:tcW w:w="932" w:type="dxa"/>
            <w:tcBorders>
              <w:top w:val="nil"/>
              <w:left w:val="nil"/>
              <w:bottom w:val="single" w:sz="8" w:space="0" w:color="auto"/>
              <w:right w:val="single" w:sz="4" w:space="0" w:color="auto"/>
            </w:tcBorders>
            <w:shd w:val="clear" w:color="auto" w:fill="auto"/>
            <w:noWrap/>
            <w:vAlign w:val="bottom"/>
            <w:hideMark/>
          </w:tcPr>
          <w:p w14:paraId="6BCBCFE6"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28.534,99</w:t>
            </w:r>
          </w:p>
        </w:tc>
        <w:tc>
          <w:tcPr>
            <w:tcW w:w="876" w:type="dxa"/>
            <w:tcBorders>
              <w:top w:val="nil"/>
              <w:left w:val="nil"/>
              <w:bottom w:val="single" w:sz="8" w:space="0" w:color="auto"/>
              <w:right w:val="nil"/>
            </w:tcBorders>
            <w:shd w:val="clear" w:color="auto" w:fill="auto"/>
            <w:noWrap/>
            <w:vAlign w:val="bottom"/>
            <w:hideMark/>
          </w:tcPr>
          <w:p w14:paraId="04F38C7D"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33.084,25</w:t>
            </w:r>
          </w:p>
        </w:tc>
        <w:tc>
          <w:tcPr>
            <w:tcW w:w="901" w:type="dxa"/>
            <w:tcBorders>
              <w:top w:val="nil"/>
              <w:left w:val="single" w:sz="4" w:space="0" w:color="auto"/>
              <w:bottom w:val="single" w:sz="8" w:space="0" w:color="auto"/>
              <w:right w:val="single" w:sz="4" w:space="0" w:color="auto"/>
            </w:tcBorders>
            <w:shd w:val="clear" w:color="auto" w:fill="auto"/>
            <w:noWrap/>
            <w:vAlign w:val="bottom"/>
            <w:hideMark/>
          </w:tcPr>
          <w:p w14:paraId="0E615A79"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31.148,75</w:t>
            </w:r>
          </w:p>
        </w:tc>
        <w:tc>
          <w:tcPr>
            <w:tcW w:w="943" w:type="dxa"/>
            <w:tcBorders>
              <w:top w:val="nil"/>
              <w:left w:val="nil"/>
              <w:bottom w:val="single" w:sz="8" w:space="0" w:color="auto"/>
              <w:right w:val="nil"/>
            </w:tcBorders>
            <w:shd w:val="clear" w:color="auto" w:fill="auto"/>
            <w:noWrap/>
            <w:vAlign w:val="bottom"/>
            <w:hideMark/>
          </w:tcPr>
          <w:p w14:paraId="47D89D3D"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33.499,34</w:t>
            </w:r>
          </w:p>
        </w:tc>
        <w:tc>
          <w:tcPr>
            <w:tcW w:w="876" w:type="dxa"/>
            <w:tcBorders>
              <w:top w:val="nil"/>
              <w:left w:val="single" w:sz="4" w:space="0" w:color="auto"/>
              <w:bottom w:val="single" w:sz="8" w:space="0" w:color="auto"/>
              <w:right w:val="single" w:sz="8" w:space="0" w:color="auto"/>
            </w:tcBorders>
            <w:shd w:val="clear" w:color="auto" w:fill="auto"/>
            <w:noWrap/>
            <w:vAlign w:val="bottom"/>
            <w:hideMark/>
          </w:tcPr>
          <w:p w14:paraId="5C14F95C"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33.062,81</w:t>
            </w:r>
          </w:p>
        </w:tc>
        <w:tc>
          <w:tcPr>
            <w:tcW w:w="876" w:type="dxa"/>
            <w:tcBorders>
              <w:top w:val="nil"/>
              <w:left w:val="single" w:sz="4" w:space="0" w:color="auto"/>
              <w:bottom w:val="single" w:sz="8" w:space="0" w:color="auto"/>
              <w:right w:val="single" w:sz="8" w:space="0" w:color="auto"/>
            </w:tcBorders>
            <w:shd w:val="clear" w:color="auto" w:fill="auto"/>
            <w:noWrap/>
            <w:vAlign w:val="bottom"/>
            <w:hideMark/>
          </w:tcPr>
          <w:p w14:paraId="2BAF3436"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36.434,02</w:t>
            </w:r>
          </w:p>
        </w:tc>
        <w:tc>
          <w:tcPr>
            <w:tcW w:w="979" w:type="dxa"/>
            <w:tcBorders>
              <w:top w:val="nil"/>
              <w:left w:val="single" w:sz="4" w:space="0" w:color="auto"/>
              <w:bottom w:val="single" w:sz="8" w:space="0" w:color="auto"/>
              <w:right w:val="single" w:sz="8" w:space="0" w:color="auto"/>
            </w:tcBorders>
            <w:shd w:val="clear" w:color="auto" w:fill="auto"/>
            <w:noWrap/>
            <w:vAlign w:val="bottom"/>
            <w:hideMark/>
          </w:tcPr>
          <w:p w14:paraId="7B72C3C5"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38.361,70</w:t>
            </w:r>
          </w:p>
        </w:tc>
        <w:tc>
          <w:tcPr>
            <w:tcW w:w="1013" w:type="dxa"/>
            <w:tcBorders>
              <w:top w:val="nil"/>
              <w:left w:val="single" w:sz="4" w:space="0" w:color="auto"/>
              <w:bottom w:val="single" w:sz="8" w:space="0" w:color="auto"/>
              <w:right w:val="single" w:sz="8" w:space="0" w:color="auto"/>
            </w:tcBorders>
            <w:shd w:val="clear" w:color="auto" w:fill="auto"/>
            <w:noWrap/>
            <w:vAlign w:val="bottom"/>
            <w:hideMark/>
          </w:tcPr>
          <w:p w14:paraId="7CCD59B1" w14:textId="77777777" w:rsidR="0070346B" w:rsidRPr="00EF457D" w:rsidRDefault="0070346B" w:rsidP="0070346B">
            <w:pPr>
              <w:spacing w:after="0" w:line="240" w:lineRule="auto"/>
              <w:jc w:val="center"/>
              <w:rPr>
                <w:rFonts w:ascii="Calibri" w:hAnsi="Calibri" w:cs="Calibri"/>
                <w:color w:val="000000"/>
                <w:sz w:val="16"/>
                <w:szCs w:val="16"/>
                <w:lang w:eastAsia="es-ES"/>
              </w:rPr>
            </w:pPr>
            <w:r w:rsidRPr="00EF457D">
              <w:rPr>
                <w:rFonts w:ascii="Calibri" w:hAnsi="Calibri" w:cs="Calibri"/>
                <w:color w:val="000000"/>
                <w:sz w:val="16"/>
                <w:szCs w:val="16"/>
                <w:lang w:eastAsia="es-ES"/>
              </w:rPr>
              <w:t>38.947,24</w:t>
            </w:r>
          </w:p>
        </w:tc>
      </w:tr>
      <w:tr w:rsidR="0070346B" w:rsidRPr="00920C05" w14:paraId="7C8FBA91" w14:textId="77777777" w:rsidTr="00191AE4">
        <w:trPr>
          <w:trHeight w:val="67"/>
        </w:trPr>
        <w:tc>
          <w:tcPr>
            <w:tcW w:w="8604"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7499ED9"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Consumos en Galones de Enero a  Septiembre 2019</w:t>
            </w:r>
          </w:p>
        </w:tc>
        <w:tc>
          <w:tcPr>
            <w:tcW w:w="1013" w:type="dxa"/>
            <w:tcBorders>
              <w:top w:val="nil"/>
              <w:left w:val="nil"/>
              <w:bottom w:val="single" w:sz="8" w:space="0" w:color="auto"/>
              <w:right w:val="single" w:sz="8" w:space="0" w:color="auto"/>
            </w:tcBorders>
            <w:shd w:val="clear" w:color="auto" w:fill="auto"/>
            <w:noWrap/>
            <w:vAlign w:val="bottom"/>
            <w:hideMark/>
          </w:tcPr>
          <w:p w14:paraId="3E5FCEDD" w14:textId="77777777" w:rsidR="0070346B" w:rsidRPr="00EF457D" w:rsidRDefault="0070346B" w:rsidP="0070346B">
            <w:pPr>
              <w:spacing w:after="0" w:line="240" w:lineRule="auto"/>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 xml:space="preserve">      300.479,42   </w:t>
            </w:r>
          </w:p>
        </w:tc>
      </w:tr>
    </w:tbl>
    <w:p w14:paraId="30F5350D" w14:textId="77777777" w:rsidR="0070346B" w:rsidRDefault="0070346B" w:rsidP="0070346B">
      <w:pPr>
        <w:spacing w:after="0" w:line="240" w:lineRule="auto"/>
        <w:jc w:val="both"/>
        <w:rPr>
          <w:rFonts w:ascii="Arial" w:hAnsi="Arial" w:cs="Arial"/>
          <w:b/>
          <w:noProof/>
          <w:sz w:val="10"/>
          <w:szCs w:val="24"/>
          <w:lang w:eastAsia="es-ES"/>
        </w:rPr>
      </w:pPr>
    </w:p>
    <w:p w14:paraId="4A010E9C" w14:textId="77777777" w:rsidR="0070346B" w:rsidRDefault="0070346B" w:rsidP="0070346B">
      <w:pPr>
        <w:spacing w:after="0" w:line="240" w:lineRule="auto"/>
        <w:ind w:left="-426"/>
        <w:jc w:val="both"/>
        <w:rPr>
          <w:rFonts w:ascii="Arial" w:hAnsi="Arial" w:cs="Arial"/>
          <w:b/>
          <w:noProof/>
          <w:sz w:val="10"/>
          <w:szCs w:val="24"/>
          <w:lang w:eastAsia="es-ES"/>
        </w:rPr>
      </w:pPr>
    </w:p>
    <w:p w14:paraId="259A5D2D" w14:textId="77777777" w:rsidR="0070346B" w:rsidRDefault="0070346B" w:rsidP="0070346B">
      <w:pPr>
        <w:spacing w:after="0" w:line="240" w:lineRule="auto"/>
        <w:ind w:left="-426"/>
        <w:jc w:val="center"/>
        <w:rPr>
          <w:rFonts w:ascii="Arial" w:hAnsi="Arial" w:cs="Arial"/>
          <w:b/>
          <w:noProof/>
          <w:sz w:val="10"/>
          <w:szCs w:val="24"/>
          <w:lang w:eastAsia="es-ES"/>
        </w:rPr>
      </w:pPr>
    </w:p>
    <w:p w14:paraId="2DF54D68" w14:textId="24BDFDB8" w:rsidR="0070346B" w:rsidRDefault="0070346B" w:rsidP="0070346B">
      <w:pPr>
        <w:spacing w:after="0" w:line="240" w:lineRule="auto"/>
        <w:ind w:left="-426"/>
        <w:jc w:val="center"/>
        <w:rPr>
          <w:rFonts w:ascii="Arial" w:hAnsi="Arial" w:cs="Arial"/>
          <w:b/>
          <w:noProof/>
          <w:sz w:val="10"/>
          <w:szCs w:val="24"/>
          <w:lang w:eastAsia="es-ES"/>
        </w:rPr>
      </w:pPr>
    </w:p>
    <w:p w14:paraId="36A76241" w14:textId="3BBDEB24" w:rsidR="0070346B" w:rsidRDefault="0070346B" w:rsidP="0070346B">
      <w:pPr>
        <w:spacing w:after="0" w:line="240" w:lineRule="auto"/>
        <w:ind w:left="-426"/>
        <w:jc w:val="both"/>
        <w:rPr>
          <w:rFonts w:ascii="Arial" w:hAnsi="Arial" w:cs="Arial"/>
          <w:b/>
          <w:noProof/>
          <w:sz w:val="10"/>
          <w:szCs w:val="24"/>
          <w:lang w:eastAsia="es-ES"/>
        </w:rPr>
      </w:pPr>
    </w:p>
    <w:p w14:paraId="7FF29AEB" w14:textId="107CEBFC" w:rsidR="008765FF" w:rsidRDefault="008765FF" w:rsidP="0070346B">
      <w:pPr>
        <w:spacing w:after="0" w:line="240" w:lineRule="auto"/>
        <w:ind w:left="-426"/>
        <w:jc w:val="both"/>
        <w:rPr>
          <w:rFonts w:ascii="Arial" w:hAnsi="Arial" w:cs="Arial"/>
          <w:b/>
          <w:noProof/>
          <w:sz w:val="10"/>
          <w:szCs w:val="24"/>
          <w:lang w:eastAsia="es-ES"/>
        </w:rPr>
      </w:pPr>
    </w:p>
    <w:p w14:paraId="2375DC9E" w14:textId="639F086E" w:rsidR="008765FF" w:rsidRDefault="008765FF" w:rsidP="0070346B">
      <w:pPr>
        <w:spacing w:after="0" w:line="240" w:lineRule="auto"/>
        <w:ind w:left="-426"/>
        <w:jc w:val="both"/>
        <w:rPr>
          <w:rFonts w:ascii="Arial" w:hAnsi="Arial" w:cs="Arial"/>
          <w:b/>
          <w:noProof/>
          <w:sz w:val="10"/>
          <w:szCs w:val="24"/>
          <w:lang w:eastAsia="es-ES"/>
        </w:rPr>
      </w:pPr>
    </w:p>
    <w:p w14:paraId="671348BD" w14:textId="19EB5D00" w:rsidR="008765FF" w:rsidRDefault="008765FF" w:rsidP="0070346B">
      <w:pPr>
        <w:spacing w:after="0" w:line="240" w:lineRule="auto"/>
        <w:ind w:left="-426"/>
        <w:jc w:val="both"/>
        <w:rPr>
          <w:rFonts w:ascii="Arial" w:hAnsi="Arial" w:cs="Arial"/>
          <w:b/>
          <w:noProof/>
          <w:sz w:val="10"/>
          <w:szCs w:val="24"/>
          <w:lang w:eastAsia="es-ES"/>
        </w:rPr>
      </w:pPr>
    </w:p>
    <w:p w14:paraId="4E71186D" w14:textId="77777777" w:rsidR="0070346B" w:rsidRDefault="0070346B" w:rsidP="0070346B">
      <w:pPr>
        <w:spacing w:after="0" w:line="240" w:lineRule="auto"/>
        <w:ind w:left="-426"/>
        <w:jc w:val="both"/>
        <w:rPr>
          <w:rFonts w:ascii="Arial" w:hAnsi="Arial" w:cs="Arial"/>
          <w:b/>
          <w:noProof/>
          <w:sz w:val="10"/>
          <w:szCs w:val="24"/>
          <w:lang w:eastAsia="es-ES"/>
        </w:rPr>
      </w:pPr>
    </w:p>
    <w:p w14:paraId="63C2EC01" w14:textId="77777777" w:rsidR="0070346B" w:rsidRDefault="0070346B" w:rsidP="0070346B">
      <w:pPr>
        <w:spacing w:after="0" w:line="240" w:lineRule="auto"/>
        <w:ind w:left="-426"/>
        <w:jc w:val="both"/>
        <w:rPr>
          <w:rFonts w:ascii="Arial" w:hAnsi="Arial" w:cs="Arial"/>
          <w:b/>
          <w:noProof/>
          <w:sz w:val="10"/>
          <w:szCs w:val="24"/>
          <w:lang w:eastAsia="es-ES"/>
        </w:rPr>
      </w:pPr>
    </w:p>
    <w:p w14:paraId="47E4DD78" w14:textId="77777777" w:rsidR="0070346B" w:rsidRDefault="0070346B" w:rsidP="0070346B">
      <w:pPr>
        <w:spacing w:after="0" w:line="240" w:lineRule="auto"/>
        <w:jc w:val="center"/>
        <w:rPr>
          <w:rFonts w:ascii="Arial" w:hAnsi="Arial" w:cs="Arial"/>
          <w:b/>
          <w:sz w:val="24"/>
          <w:szCs w:val="24"/>
          <w:lang w:val="es-CO"/>
        </w:rPr>
      </w:pPr>
      <w:r w:rsidRPr="008F465E">
        <w:rPr>
          <w:rFonts w:ascii="Arial" w:hAnsi="Arial" w:cs="Arial"/>
          <w:b/>
          <w:sz w:val="24"/>
          <w:szCs w:val="24"/>
          <w:lang w:val="es-CO"/>
        </w:rPr>
        <w:t>Consumo Corriente (Gls)</w:t>
      </w:r>
    </w:p>
    <w:p w14:paraId="32112F25" w14:textId="77777777" w:rsidR="0070346B" w:rsidRDefault="0070346B" w:rsidP="0070346B">
      <w:pPr>
        <w:spacing w:after="0" w:line="240" w:lineRule="auto"/>
        <w:jc w:val="center"/>
        <w:rPr>
          <w:rFonts w:ascii="Arial" w:hAnsi="Arial" w:cs="Arial"/>
          <w:b/>
          <w:sz w:val="24"/>
          <w:szCs w:val="24"/>
          <w:lang w:val="es-CO"/>
        </w:rPr>
      </w:pPr>
    </w:p>
    <w:tbl>
      <w:tblPr>
        <w:tblW w:w="9383" w:type="dxa"/>
        <w:tblCellMar>
          <w:left w:w="70" w:type="dxa"/>
          <w:right w:w="70" w:type="dxa"/>
        </w:tblCellMar>
        <w:tblLook w:val="04A0" w:firstRow="1" w:lastRow="0" w:firstColumn="1" w:lastColumn="0" w:noHBand="0" w:noVBand="1"/>
      </w:tblPr>
      <w:tblGrid>
        <w:gridCol w:w="1258"/>
        <w:gridCol w:w="921"/>
        <w:gridCol w:w="921"/>
        <w:gridCol w:w="857"/>
        <w:gridCol w:w="889"/>
        <w:gridCol w:w="921"/>
        <w:gridCol w:w="857"/>
        <w:gridCol w:w="857"/>
        <w:gridCol w:w="866"/>
        <w:gridCol w:w="1036"/>
      </w:tblGrid>
      <w:tr w:rsidR="0070346B" w:rsidRPr="00920C05" w14:paraId="3ACB6C59" w14:textId="77777777" w:rsidTr="00191AE4">
        <w:trPr>
          <w:trHeight w:val="109"/>
        </w:trPr>
        <w:tc>
          <w:tcPr>
            <w:tcW w:w="1258" w:type="dxa"/>
            <w:tcBorders>
              <w:top w:val="single" w:sz="8" w:space="0" w:color="auto"/>
              <w:left w:val="single" w:sz="8" w:space="0" w:color="auto"/>
              <w:bottom w:val="single" w:sz="8" w:space="0" w:color="auto"/>
              <w:right w:val="single" w:sz="4" w:space="0" w:color="auto"/>
            </w:tcBorders>
            <w:shd w:val="clear" w:color="000000" w:fill="BDD7EE"/>
            <w:noWrap/>
            <w:vAlign w:val="bottom"/>
            <w:hideMark/>
          </w:tcPr>
          <w:p w14:paraId="584A5D28"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DETALLE</w:t>
            </w:r>
          </w:p>
        </w:tc>
        <w:tc>
          <w:tcPr>
            <w:tcW w:w="921" w:type="dxa"/>
            <w:tcBorders>
              <w:top w:val="single" w:sz="8" w:space="0" w:color="auto"/>
              <w:left w:val="nil"/>
              <w:bottom w:val="single" w:sz="8" w:space="0" w:color="auto"/>
              <w:right w:val="single" w:sz="4" w:space="0" w:color="auto"/>
            </w:tcBorders>
            <w:shd w:val="clear" w:color="000000" w:fill="BDD7EE"/>
            <w:noWrap/>
            <w:vAlign w:val="bottom"/>
            <w:hideMark/>
          </w:tcPr>
          <w:p w14:paraId="37E4A2A5"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Enero</w:t>
            </w:r>
          </w:p>
        </w:tc>
        <w:tc>
          <w:tcPr>
            <w:tcW w:w="921" w:type="dxa"/>
            <w:tcBorders>
              <w:top w:val="single" w:sz="8" w:space="0" w:color="auto"/>
              <w:left w:val="nil"/>
              <w:bottom w:val="single" w:sz="8" w:space="0" w:color="auto"/>
              <w:right w:val="single" w:sz="4" w:space="0" w:color="auto"/>
            </w:tcBorders>
            <w:shd w:val="clear" w:color="000000" w:fill="BDD7EE"/>
            <w:noWrap/>
            <w:vAlign w:val="bottom"/>
            <w:hideMark/>
          </w:tcPr>
          <w:p w14:paraId="594068FC"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Febrero</w:t>
            </w:r>
          </w:p>
        </w:tc>
        <w:tc>
          <w:tcPr>
            <w:tcW w:w="857" w:type="dxa"/>
            <w:tcBorders>
              <w:top w:val="single" w:sz="8" w:space="0" w:color="auto"/>
              <w:left w:val="nil"/>
              <w:bottom w:val="single" w:sz="8" w:space="0" w:color="auto"/>
              <w:right w:val="nil"/>
            </w:tcBorders>
            <w:shd w:val="clear" w:color="000000" w:fill="BDD7EE"/>
            <w:noWrap/>
            <w:vAlign w:val="bottom"/>
            <w:hideMark/>
          </w:tcPr>
          <w:p w14:paraId="17086B9C"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Marzo</w:t>
            </w:r>
          </w:p>
        </w:tc>
        <w:tc>
          <w:tcPr>
            <w:tcW w:w="889" w:type="dxa"/>
            <w:tcBorders>
              <w:top w:val="single" w:sz="8" w:space="0" w:color="auto"/>
              <w:left w:val="single" w:sz="4" w:space="0" w:color="auto"/>
              <w:bottom w:val="single" w:sz="8" w:space="0" w:color="auto"/>
              <w:right w:val="single" w:sz="4" w:space="0" w:color="auto"/>
            </w:tcBorders>
            <w:shd w:val="clear" w:color="000000" w:fill="BDD7EE"/>
            <w:noWrap/>
            <w:vAlign w:val="bottom"/>
            <w:hideMark/>
          </w:tcPr>
          <w:p w14:paraId="3914EDE7"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Abril</w:t>
            </w:r>
          </w:p>
        </w:tc>
        <w:tc>
          <w:tcPr>
            <w:tcW w:w="921" w:type="dxa"/>
            <w:tcBorders>
              <w:top w:val="single" w:sz="8" w:space="0" w:color="auto"/>
              <w:left w:val="nil"/>
              <w:bottom w:val="single" w:sz="8" w:space="0" w:color="auto"/>
              <w:right w:val="nil"/>
            </w:tcBorders>
            <w:shd w:val="clear" w:color="000000" w:fill="BDD7EE"/>
            <w:noWrap/>
            <w:vAlign w:val="bottom"/>
            <w:hideMark/>
          </w:tcPr>
          <w:p w14:paraId="72F79387"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Mayo</w:t>
            </w:r>
          </w:p>
        </w:tc>
        <w:tc>
          <w:tcPr>
            <w:tcW w:w="857"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1EE38F5E"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Junio</w:t>
            </w:r>
          </w:p>
        </w:tc>
        <w:tc>
          <w:tcPr>
            <w:tcW w:w="857"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1AFFBD3A"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Julio</w:t>
            </w:r>
          </w:p>
        </w:tc>
        <w:tc>
          <w:tcPr>
            <w:tcW w:w="861"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600B16C3"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Agosto</w:t>
            </w:r>
          </w:p>
        </w:tc>
        <w:tc>
          <w:tcPr>
            <w:tcW w:w="1036" w:type="dxa"/>
            <w:tcBorders>
              <w:top w:val="single" w:sz="8" w:space="0" w:color="auto"/>
              <w:left w:val="single" w:sz="4" w:space="0" w:color="auto"/>
              <w:bottom w:val="single" w:sz="8" w:space="0" w:color="auto"/>
              <w:right w:val="single" w:sz="8" w:space="0" w:color="auto"/>
            </w:tcBorders>
            <w:shd w:val="clear" w:color="000000" w:fill="BDD7EE"/>
            <w:noWrap/>
            <w:vAlign w:val="bottom"/>
            <w:hideMark/>
          </w:tcPr>
          <w:p w14:paraId="247515A0"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Septiembre</w:t>
            </w:r>
          </w:p>
        </w:tc>
      </w:tr>
      <w:tr w:rsidR="0070346B" w:rsidRPr="00920C05" w14:paraId="67775890" w14:textId="77777777" w:rsidTr="00191AE4">
        <w:trPr>
          <w:trHeight w:val="109"/>
        </w:trPr>
        <w:tc>
          <w:tcPr>
            <w:tcW w:w="1258" w:type="dxa"/>
            <w:tcBorders>
              <w:top w:val="nil"/>
              <w:left w:val="single" w:sz="8" w:space="0" w:color="auto"/>
              <w:bottom w:val="single" w:sz="8" w:space="0" w:color="auto"/>
              <w:right w:val="single" w:sz="4" w:space="0" w:color="auto"/>
            </w:tcBorders>
            <w:shd w:val="clear" w:color="auto" w:fill="auto"/>
            <w:noWrap/>
            <w:vAlign w:val="bottom"/>
            <w:hideMark/>
          </w:tcPr>
          <w:p w14:paraId="29086847" w14:textId="77777777" w:rsidR="0070346B" w:rsidRPr="00EF457D" w:rsidRDefault="0070346B" w:rsidP="0070346B">
            <w:pPr>
              <w:spacing w:after="0" w:line="240" w:lineRule="auto"/>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 xml:space="preserve">Consumo </w:t>
            </w:r>
            <w:r w:rsidRPr="00920C05">
              <w:rPr>
                <w:rFonts w:ascii="Calibri" w:hAnsi="Calibri" w:cs="Calibri"/>
                <w:b/>
                <w:bCs/>
                <w:color w:val="000000"/>
                <w:sz w:val="16"/>
                <w:szCs w:val="16"/>
                <w:lang w:eastAsia="es-ES"/>
              </w:rPr>
              <w:t xml:space="preserve">G. Corriente </w:t>
            </w:r>
            <w:r w:rsidRPr="00EF457D">
              <w:rPr>
                <w:rFonts w:ascii="Calibri" w:hAnsi="Calibri" w:cs="Calibri"/>
                <w:b/>
                <w:bCs/>
                <w:color w:val="000000"/>
                <w:sz w:val="16"/>
                <w:szCs w:val="16"/>
                <w:lang w:eastAsia="es-ES"/>
              </w:rPr>
              <w:t>en Galones</w:t>
            </w:r>
          </w:p>
        </w:tc>
        <w:tc>
          <w:tcPr>
            <w:tcW w:w="921" w:type="dxa"/>
            <w:tcBorders>
              <w:top w:val="nil"/>
              <w:left w:val="nil"/>
              <w:bottom w:val="single" w:sz="8" w:space="0" w:color="auto"/>
              <w:right w:val="single" w:sz="4" w:space="0" w:color="auto"/>
            </w:tcBorders>
            <w:shd w:val="clear" w:color="auto" w:fill="auto"/>
            <w:noWrap/>
            <w:vAlign w:val="bottom"/>
            <w:hideMark/>
          </w:tcPr>
          <w:p w14:paraId="42952C62"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59.025,61   </w:t>
            </w:r>
          </w:p>
        </w:tc>
        <w:tc>
          <w:tcPr>
            <w:tcW w:w="921" w:type="dxa"/>
            <w:tcBorders>
              <w:top w:val="nil"/>
              <w:left w:val="nil"/>
              <w:bottom w:val="single" w:sz="8" w:space="0" w:color="auto"/>
              <w:right w:val="single" w:sz="4" w:space="0" w:color="auto"/>
            </w:tcBorders>
            <w:shd w:val="clear" w:color="auto" w:fill="auto"/>
            <w:noWrap/>
            <w:vAlign w:val="bottom"/>
            <w:hideMark/>
          </w:tcPr>
          <w:p w14:paraId="6FD4751B"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55.430,68   </w:t>
            </w:r>
          </w:p>
        </w:tc>
        <w:tc>
          <w:tcPr>
            <w:tcW w:w="857" w:type="dxa"/>
            <w:tcBorders>
              <w:top w:val="nil"/>
              <w:left w:val="nil"/>
              <w:bottom w:val="single" w:sz="8" w:space="0" w:color="auto"/>
              <w:right w:val="nil"/>
            </w:tcBorders>
            <w:shd w:val="clear" w:color="auto" w:fill="auto"/>
            <w:noWrap/>
            <w:vAlign w:val="bottom"/>
            <w:hideMark/>
          </w:tcPr>
          <w:p w14:paraId="449D6DEA"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58.097,44   </w:t>
            </w:r>
          </w:p>
        </w:tc>
        <w:tc>
          <w:tcPr>
            <w:tcW w:w="889" w:type="dxa"/>
            <w:tcBorders>
              <w:top w:val="nil"/>
              <w:left w:val="single" w:sz="4" w:space="0" w:color="auto"/>
              <w:bottom w:val="single" w:sz="8" w:space="0" w:color="auto"/>
              <w:right w:val="single" w:sz="4" w:space="0" w:color="auto"/>
            </w:tcBorders>
            <w:shd w:val="clear" w:color="auto" w:fill="auto"/>
            <w:noWrap/>
            <w:vAlign w:val="bottom"/>
            <w:hideMark/>
          </w:tcPr>
          <w:p w14:paraId="668E936E"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56.924,05   </w:t>
            </w:r>
          </w:p>
        </w:tc>
        <w:tc>
          <w:tcPr>
            <w:tcW w:w="921" w:type="dxa"/>
            <w:tcBorders>
              <w:top w:val="nil"/>
              <w:left w:val="nil"/>
              <w:bottom w:val="single" w:sz="8" w:space="0" w:color="auto"/>
              <w:right w:val="nil"/>
            </w:tcBorders>
            <w:shd w:val="clear" w:color="auto" w:fill="auto"/>
            <w:noWrap/>
            <w:vAlign w:val="bottom"/>
            <w:hideMark/>
          </w:tcPr>
          <w:p w14:paraId="06BAD29C"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64.104,32   </w:t>
            </w:r>
          </w:p>
        </w:tc>
        <w:tc>
          <w:tcPr>
            <w:tcW w:w="857" w:type="dxa"/>
            <w:tcBorders>
              <w:top w:val="nil"/>
              <w:left w:val="single" w:sz="4" w:space="0" w:color="auto"/>
              <w:bottom w:val="single" w:sz="8" w:space="0" w:color="auto"/>
              <w:right w:val="single" w:sz="8" w:space="0" w:color="auto"/>
            </w:tcBorders>
            <w:shd w:val="clear" w:color="auto" w:fill="auto"/>
            <w:noWrap/>
            <w:vAlign w:val="bottom"/>
            <w:hideMark/>
          </w:tcPr>
          <w:p w14:paraId="482E5083"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56.787,90   </w:t>
            </w:r>
          </w:p>
        </w:tc>
        <w:tc>
          <w:tcPr>
            <w:tcW w:w="857" w:type="dxa"/>
            <w:tcBorders>
              <w:top w:val="nil"/>
              <w:left w:val="single" w:sz="4" w:space="0" w:color="auto"/>
              <w:bottom w:val="single" w:sz="8" w:space="0" w:color="auto"/>
              <w:right w:val="single" w:sz="8" w:space="0" w:color="auto"/>
            </w:tcBorders>
            <w:shd w:val="clear" w:color="auto" w:fill="auto"/>
            <w:noWrap/>
            <w:vAlign w:val="bottom"/>
            <w:hideMark/>
          </w:tcPr>
          <w:p w14:paraId="33D38104"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59.449,50   </w:t>
            </w:r>
          </w:p>
        </w:tc>
        <w:tc>
          <w:tcPr>
            <w:tcW w:w="861" w:type="dxa"/>
            <w:tcBorders>
              <w:top w:val="nil"/>
              <w:left w:val="single" w:sz="4" w:space="0" w:color="auto"/>
              <w:bottom w:val="single" w:sz="8" w:space="0" w:color="auto"/>
              <w:right w:val="single" w:sz="8" w:space="0" w:color="auto"/>
            </w:tcBorders>
            <w:shd w:val="clear" w:color="auto" w:fill="auto"/>
            <w:noWrap/>
            <w:vAlign w:val="bottom"/>
            <w:hideMark/>
          </w:tcPr>
          <w:p w14:paraId="54093E9C"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60.436,10   </w:t>
            </w:r>
          </w:p>
        </w:tc>
        <w:tc>
          <w:tcPr>
            <w:tcW w:w="1036" w:type="dxa"/>
            <w:tcBorders>
              <w:top w:val="nil"/>
              <w:left w:val="single" w:sz="4" w:space="0" w:color="auto"/>
              <w:bottom w:val="single" w:sz="8" w:space="0" w:color="auto"/>
              <w:right w:val="single" w:sz="8" w:space="0" w:color="auto"/>
            </w:tcBorders>
            <w:shd w:val="clear" w:color="auto" w:fill="auto"/>
            <w:noWrap/>
            <w:vAlign w:val="bottom"/>
            <w:hideMark/>
          </w:tcPr>
          <w:p w14:paraId="01B3BD71" w14:textId="77777777" w:rsidR="0070346B" w:rsidRPr="00EF457D" w:rsidRDefault="0070346B" w:rsidP="0070346B">
            <w:pPr>
              <w:spacing w:after="0" w:line="240" w:lineRule="auto"/>
              <w:rPr>
                <w:rFonts w:ascii="Calibri" w:hAnsi="Calibri" w:cs="Calibri"/>
                <w:color w:val="000000"/>
                <w:sz w:val="16"/>
                <w:szCs w:val="16"/>
                <w:lang w:eastAsia="es-ES"/>
              </w:rPr>
            </w:pPr>
            <w:r w:rsidRPr="00EF457D">
              <w:rPr>
                <w:rFonts w:ascii="Calibri" w:hAnsi="Calibri" w:cs="Calibri"/>
                <w:color w:val="000000"/>
                <w:sz w:val="16"/>
                <w:szCs w:val="16"/>
                <w:lang w:eastAsia="es-ES"/>
              </w:rPr>
              <w:t xml:space="preserve">        59.920,53   </w:t>
            </w:r>
          </w:p>
        </w:tc>
      </w:tr>
      <w:tr w:rsidR="0070346B" w:rsidRPr="00920C05" w14:paraId="641928D0" w14:textId="77777777" w:rsidTr="00191AE4">
        <w:trPr>
          <w:trHeight w:val="109"/>
        </w:trPr>
        <w:tc>
          <w:tcPr>
            <w:tcW w:w="8347"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88D7536" w14:textId="77777777" w:rsidR="0070346B" w:rsidRPr="00EF457D" w:rsidRDefault="0070346B" w:rsidP="0070346B">
            <w:pPr>
              <w:spacing w:after="0" w:line="240" w:lineRule="auto"/>
              <w:jc w:val="center"/>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Consumos en Galones de Enero a  Septiembre 2019</w:t>
            </w:r>
          </w:p>
        </w:tc>
        <w:tc>
          <w:tcPr>
            <w:tcW w:w="1036" w:type="dxa"/>
            <w:tcBorders>
              <w:top w:val="nil"/>
              <w:left w:val="nil"/>
              <w:bottom w:val="single" w:sz="8" w:space="0" w:color="auto"/>
              <w:right w:val="single" w:sz="8" w:space="0" w:color="auto"/>
            </w:tcBorders>
            <w:shd w:val="clear" w:color="auto" w:fill="auto"/>
            <w:noWrap/>
            <w:vAlign w:val="bottom"/>
            <w:hideMark/>
          </w:tcPr>
          <w:p w14:paraId="15D694DA" w14:textId="77777777" w:rsidR="0070346B" w:rsidRPr="00EF457D" w:rsidRDefault="0070346B" w:rsidP="0070346B">
            <w:pPr>
              <w:spacing w:after="0" w:line="240" w:lineRule="auto"/>
              <w:rPr>
                <w:rFonts w:ascii="Calibri" w:hAnsi="Calibri" w:cs="Calibri"/>
                <w:b/>
                <w:bCs/>
                <w:color w:val="000000"/>
                <w:sz w:val="16"/>
                <w:szCs w:val="16"/>
                <w:lang w:eastAsia="es-ES"/>
              </w:rPr>
            </w:pPr>
            <w:r w:rsidRPr="00EF457D">
              <w:rPr>
                <w:rFonts w:ascii="Calibri" w:hAnsi="Calibri" w:cs="Calibri"/>
                <w:b/>
                <w:bCs/>
                <w:color w:val="000000"/>
                <w:sz w:val="16"/>
                <w:szCs w:val="16"/>
                <w:lang w:eastAsia="es-ES"/>
              </w:rPr>
              <w:t xml:space="preserve">      530.176,14   </w:t>
            </w:r>
          </w:p>
        </w:tc>
      </w:tr>
    </w:tbl>
    <w:p w14:paraId="343FA78D" w14:textId="77777777" w:rsidR="0070346B" w:rsidRDefault="0070346B" w:rsidP="0070346B">
      <w:pPr>
        <w:spacing w:after="0" w:line="240" w:lineRule="auto"/>
        <w:ind w:left="-284"/>
        <w:jc w:val="center"/>
        <w:rPr>
          <w:rFonts w:ascii="Arial" w:hAnsi="Arial" w:cs="Arial"/>
          <w:b/>
          <w:sz w:val="24"/>
          <w:szCs w:val="24"/>
          <w:lang w:val="es-CO"/>
        </w:rPr>
      </w:pPr>
    </w:p>
    <w:p w14:paraId="6BC0CC91" w14:textId="77777777" w:rsidR="0070346B" w:rsidRDefault="0070346B" w:rsidP="0070346B">
      <w:pPr>
        <w:spacing w:after="0" w:line="240" w:lineRule="auto"/>
        <w:rPr>
          <w:rFonts w:ascii="Arial" w:hAnsi="Arial" w:cs="Arial"/>
          <w:b/>
          <w:szCs w:val="24"/>
          <w:lang w:val="es-CO"/>
        </w:rPr>
      </w:pPr>
      <w:r w:rsidRPr="003276DB">
        <w:rPr>
          <w:rFonts w:ascii="Arial" w:hAnsi="Arial" w:cs="Arial"/>
          <w:b/>
          <w:szCs w:val="24"/>
          <w:lang w:val="es-CO"/>
        </w:rPr>
        <w:t>Total Consumos</w:t>
      </w:r>
    </w:p>
    <w:p w14:paraId="5E74B7B5" w14:textId="77777777" w:rsidR="0070346B" w:rsidRPr="003276DB" w:rsidRDefault="0070346B" w:rsidP="0070346B">
      <w:pPr>
        <w:spacing w:after="0" w:line="240" w:lineRule="auto"/>
        <w:rPr>
          <w:rFonts w:ascii="Arial" w:hAnsi="Arial" w:cs="Arial"/>
          <w:b/>
          <w:szCs w:val="24"/>
          <w:lang w:val="es-CO"/>
        </w:rPr>
      </w:pPr>
    </w:p>
    <w:tbl>
      <w:tblPr>
        <w:tblW w:w="9751" w:type="dxa"/>
        <w:tblInd w:w="-10" w:type="dxa"/>
        <w:tblCellMar>
          <w:left w:w="70" w:type="dxa"/>
          <w:right w:w="70" w:type="dxa"/>
        </w:tblCellMar>
        <w:tblLook w:val="04A0" w:firstRow="1" w:lastRow="0" w:firstColumn="1" w:lastColumn="0" w:noHBand="0" w:noVBand="1"/>
      </w:tblPr>
      <w:tblGrid>
        <w:gridCol w:w="1332"/>
        <w:gridCol w:w="860"/>
        <w:gridCol w:w="860"/>
        <w:gridCol w:w="860"/>
        <w:gridCol w:w="860"/>
        <w:gridCol w:w="860"/>
        <w:gridCol w:w="860"/>
        <w:gridCol w:w="860"/>
        <w:gridCol w:w="860"/>
        <w:gridCol w:w="923"/>
        <w:gridCol w:w="980"/>
      </w:tblGrid>
      <w:tr w:rsidR="0070346B" w:rsidRPr="00920C05" w14:paraId="6F9D0DDD" w14:textId="77777777" w:rsidTr="0070346B">
        <w:trPr>
          <w:trHeight w:val="98"/>
        </w:trPr>
        <w:tc>
          <w:tcPr>
            <w:tcW w:w="1073" w:type="dxa"/>
            <w:tcBorders>
              <w:top w:val="single" w:sz="8" w:space="0" w:color="auto"/>
              <w:left w:val="single" w:sz="8" w:space="0" w:color="auto"/>
              <w:bottom w:val="single" w:sz="8" w:space="0" w:color="auto"/>
              <w:right w:val="single" w:sz="4" w:space="0" w:color="auto"/>
            </w:tcBorders>
            <w:shd w:val="clear" w:color="000000" w:fill="BDD7EE"/>
            <w:noWrap/>
            <w:vAlign w:val="bottom"/>
            <w:hideMark/>
          </w:tcPr>
          <w:p w14:paraId="3EB87D49"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DETALLE</w:t>
            </w:r>
          </w:p>
        </w:tc>
        <w:tc>
          <w:tcPr>
            <w:tcW w:w="852" w:type="dxa"/>
            <w:tcBorders>
              <w:top w:val="single" w:sz="8" w:space="0" w:color="auto"/>
              <w:left w:val="nil"/>
              <w:bottom w:val="single" w:sz="8" w:space="0" w:color="auto"/>
              <w:right w:val="single" w:sz="4" w:space="0" w:color="auto"/>
            </w:tcBorders>
            <w:shd w:val="clear" w:color="000000" w:fill="BDD7EE"/>
            <w:noWrap/>
            <w:vAlign w:val="bottom"/>
            <w:hideMark/>
          </w:tcPr>
          <w:p w14:paraId="46AB2DE4"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Enero</w:t>
            </w:r>
          </w:p>
        </w:tc>
        <w:tc>
          <w:tcPr>
            <w:tcW w:w="852" w:type="dxa"/>
            <w:tcBorders>
              <w:top w:val="single" w:sz="8" w:space="0" w:color="auto"/>
              <w:left w:val="nil"/>
              <w:bottom w:val="single" w:sz="8" w:space="0" w:color="auto"/>
              <w:right w:val="single" w:sz="4" w:space="0" w:color="auto"/>
            </w:tcBorders>
            <w:shd w:val="clear" w:color="000000" w:fill="BDD7EE"/>
            <w:noWrap/>
            <w:vAlign w:val="bottom"/>
            <w:hideMark/>
          </w:tcPr>
          <w:p w14:paraId="300C4B89"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Febrero</w:t>
            </w:r>
          </w:p>
        </w:tc>
        <w:tc>
          <w:tcPr>
            <w:tcW w:w="852" w:type="dxa"/>
            <w:tcBorders>
              <w:top w:val="single" w:sz="8" w:space="0" w:color="auto"/>
              <w:left w:val="nil"/>
              <w:bottom w:val="single" w:sz="8" w:space="0" w:color="auto"/>
              <w:right w:val="single" w:sz="4" w:space="0" w:color="auto"/>
            </w:tcBorders>
            <w:shd w:val="clear" w:color="000000" w:fill="BDD7EE"/>
            <w:noWrap/>
            <w:vAlign w:val="bottom"/>
            <w:hideMark/>
          </w:tcPr>
          <w:p w14:paraId="62BA9A17"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Marzo</w:t>
            </w:r>
          </w:p>
        </w:tc>
        <w:tc>
          <w:tcPr>
            <w:tcW w:w="852" w:type="dxa"/>
            <w:tcBorders>
              <w:top w:val="single" w:sz="8" w:space="0" w:color="auto"/>
              <w:left w:val="nil"/>
              <w:bottom w:val="single" w:sz="8" w:space="0" w:color="auto"/>
              <w:right w:val="single" w:sz="4" w:space="0" w:color="auto"/>
            </w:tcBorders>
            <w:shd w:val="clear" w:color="000000" w:fill="BDD7EE"/>
            <w:noWrap/>
            <w:vAlign w:val="bottom"/>
            <w:hideMark/>
          </w:tcPr>
          <w:p w14:paraId="2BB63D99"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Abril</w:t>
            </w:r>
          </w:p>
        </w:tc>
        <w:tc>
          <w:tcPr>
            <w:tcW w:w="852" w:type="dxa"/>
            <w:tcBorders>
              <w:top w:val="single" w:sz="8" w:space="0" w:color="auto"/>
              <w:left w:val="nil"/>
              <w:bottom w:val="single" w:sz="8" w:space="0" w:color="auto"/>
              <w:right w:val="single" w:sz="4" w:space="0" w:color="auto"/>
            </w:tcBorders>
            <w:shd w:val="clear" w:color="000000" w:fill="BDD7EE"/>
            <w:noWrap/>
            <w:vAlign w:val="bottom"/>
            <w:hideMark/>
          </w:tcPr>
          <w:p w14:paraId="0965D6E0"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Mayo</w:t>
            </w:r>
          </w:p>
        </w:tc>
        <w:tc>
          <w:tcPr>
            <w:tcW w:w="852" w:type="dxa"/>
            <w:tcBorders>
              <w:top w:val="single" w:sz="8" w:space="0" w:color="auto"/>
              <w:left w:val="nil"/>
              <w:bottom w:val="single" w:sz="8" w:space="0" w:color="auto"/>
              <w:right w:val="nil"/>
            </w:tcBorders>
            <w:shd w:val="clear" w:color="000000" w:fill="BDD7EE"/>
            <w:noWrap/>
            <w:vAlign w:val="bottom"/>
            <w:hideMark/>
          </w:tcPr>
          <w:p w14:paraId="22F0FD02"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Junio</w:t>
            </w:r>
          </w:p>
        </w:tc>
        <w:tc>
          <w:tcPr>
            <w:tcW w:w="852" w:type="dxa"/>
            <w:tcBorders>
              <w:top w:val="single" w:sz="8" w:space="0" w:color="auto"/>
              <w:left w:val="single" w:sz="4" w:space="0" w:color="auto"/>
              <w:bottom w:val="single" w:sz="8" w:space="0" w:color="auto"/>
              <w:right w:val="nil"/>
            </w:tcBorders>
            <w:shd w:val="clear" w:color="000000" w:fill="BDD7EE"/>
            <w:noWrap/>
            <w:vAlign w:val="bottom"/>
            <w:hideMark/>
          </w:tcPr>
          <w:p w14:paraId="122700F5"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Julio</w:t>
            </w:r>
          </w:p>
        </w:tc>
        <w:tc>
          <w:tcPr>
            <w:tcW w:w="852" w:type="dxa"/>
            <w:tcBorders>
              <w:top w:val="single" w:sz="8" w:space="0" w:color="auto"/>
              <w:left w:val="single" w:sz="4" w:space="0" w:color="auto"/>
              <w:bottom w:val="single" w:sz="8" w:space="0" w:color="auto"/>
              <w:right w:val="nil"/>
            </w:tcBorders>
            <w:shd w:val="clear" w:color="000000" w:fill="BDD7EE"/>
            <w:noWrap/>
            <w:vAlign w:val="bottom"/>
            <w:hideMark/>
          </w:tcPr>
          <w:p w14:paraId="7D5C7890"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Agosto</w:t>
            </w:r>
          </w:p>
        </w:tc>
        <w:tc>
          <w:tcPr>
            <w:tcW w:w="889" w:type="dxa"/>
            <w:tcBorders>
              <w:top w:val="single" w:sz="8" w:space="0" w:color="auto"/>
              <w:left w:val="single" w:sz="4" w:space="0" w:color="auto"/>
              <w:bottom w:val="single" w:sz="8" w:space="0" w:color="auto"/>
              <w:right w:val="nil"/>
            </w:tcBorders>
            <w:shd w:val="clear" w:color="000000" w:fill="BDD7EE"/>
            <w:noWrap/>
            <w:vAlign w:val="bottom"/>
            <w:hideMark/>
          </w:tcPr>
          <w:p w14:paraId="5F8A2A0A"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Septiembre</w:t>
            </w:r>
          </w:p>
        </w:tc>
        <w:tc>
          <w:tcPr>
            <w:tcW w:w="973" w:type="dxa"/>
            <w:tcBorders>
              <w:top w:val="single" w:sz="8" w:space="0" w:color="auto"/>
              <w:left w:val="single" w:sz="8" w:space="0" w:color="auto"/>
              <w:bottom w:val="single" w:sz="8" w:space="0" w:color="auto"/>
              <w:right w:val="single" w:sz="8" w:space="0" w:color="auto"/>
            </w:tcBorders>
            <w:shd w:val="clear" w:color="000000" w:fill="BDD7EE"/>
            <w:noWrap/>
            <w:vAlign w:val="bottom"/>
            <w:hideMark/>
          </w:tcPr>
          <w:p w14:paraId="527BBA0B" w14:textId="77777777" w:rsidR="0070346B" w:rsidRPr="00EF457D" w:rsidRDefault="0070346B" w:rsidP="0070346B">
            <w:pPr>
              <w:spacing w:after="0" w:line="240" w:lineRule="auto"/>
              <w:jc w:val="center"/>
              <w:rPr>
                <w:rFonts w:cstheme="minorHAnsi"/>
                <w:b/>
                <w:bCs/>
                <w:color w:val="000000"/>
                <w:sz w:val="16"/>
                <w:szCs w:val="16"/>
                <w:lang w:eastAsia="es-ES"/>
              </w:rPr>
            </w:pPr>
            <w:r w:rsidRPr="00EF457D">
              <w:rPr>
                <w:rFonts w:cstheme="minorHAnsi"/>
                <w:b/>
                <w:bCs/>
                <w:color w:val="000000"/>
                <w:sz w:val="16"/>
                <w:szCs w:val="16"/>
                <w:lang w:eastAsia="es-ES"/>
              </w:rPr>
              <w:t>TOTAL</w:t>
            </w:r>
          </w:p>
        </w:tc>
      </w:tr>
      <w:tr w:rsidR="0070346B" w:rsidRPr="00920C05" w14:paraId="2D8AEE74" w14:textId="77777777" w:rsidTr="0070346B">
        <w:trPr>
          <w:trHeight w:val="98"/>
        </w:trPr>
        <w:tc>
          <w:tcPr>
            <w:tcW w:w="1073" w:type="dxa"/>
            <w:tcBorders>
              <w:top w:val="nil"/>
              <w:left w:val="single" w:sz="8" w:space="0" w:color="auto"/>
              <w:bottom w:val="single" w:sz="8" w:space="0" w:color="auto"/>
              <w:right w:val="single" w:sz="4" w:space="0" w:color="auto"/>
            </w:tcBorders>
            <w:shd w:val="clear" w:color="auto" w:fill="auto"/>
            <w:noWrap/>
            <w:vAlign w:val="bottom"/>
            <w:hideMark/>
          </w:tcPr>
          <w:p w14:paraId="7729B744"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Consumo de A.C.P.M. Galones</w:t>
            </w:r>
          </w:p>
        </w:tc>
        <w:tc>
          <w:tcPr>
            <w:tcW w:w="852" w:type="dxa"/>
            <w:tcBorders>
              <w:top w:val="nil"/>
              <w:left w:val="nil"/>
              <w:bottom w:val="single" w:sz="8" w:space="0" w:color="auto"/>
              <w:right w:val="single" w:sz="4" w:space="0" w:color="auto"/>
            </w:tcBorders>
            <w:shd w:val="clear" w:color="auto" w:fill="auto"/>
            <w:noWrap/>
            <w:vAlign w:val="bottom"/>
            <w:hideMark/>
          </w:tcPr>
          <w:p w14:paraId="16689FC5"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27.406,32   </w:t>
            </w:r>
          </w:p>
        </w:tc>
        <w:tc>
          <w:tcPr>
            <w:tcW w:w="852" w:type="dxa"/>
            <w:tcBorders>
              <w:top w:val="nil"/>
              <w:left w:val="nil"/>
              <w:bottom w:val="single" w:sz="8" w:space="0" w:color="auto"/>
              <w:right w:val="single" w:sz="4" w:space="0" w:color="auto"/>
            </w:tcBorders>
            <w:shd w:val="clear" w:color="auto" w:fill="auto"/>
            <w:noWrap/>
            <w:vAlign w:val="bottom"/>
            <w:hideMark/>
          </w:tcPr>
          <w:p w14:paraId="46C609FB"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28.534,99   </w:t>
            </w:r>
          </w:p>
        </w:tc>
        <w:tc>
          <w:tcPr>
            <w:tcW w:w="852" w:type="dxa"/>
            <w:tcBorders>
              <w:top w:val="nil"/>
              <w:left w:val="nil"/>
              <w:bottom w:val="single" w:sz="8" w:space="0" w:color="auto"/>
              <w:right w:val="single" w:sz="4" w:space="0" w:color="auto"/>
            </w:tcBorders>
            <w:shd w:val="clear" w:color="auto" w:fill="auto"/>
            <w:noWrap/>
            <w:vAlign w:val="bottom"/>
            <w:hideMark/>
          </w:tcPr>
          <w:p w14:paraId="3679AB9D"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33.084,25   </w:t>
            </w:r>
          </w:p>
        </w:tc>
        <w:tc>
          <w:tcPr>
            <w:tcW w:w="852" w:type="dxa"/>
            <w:tcBorders>
              <w:top w:val="nil"/>
              <w:left w:val="nil"/>
              <w:bottom w:val="single" w:sz="8" w:space="0" w:color="auto"/>
              <w:right w:val="single" w:sz="4" w:space="0" w:color="auto"/>
            </w:tcBorders>
            <w:shd w:val="clear" w:color="auto" w:fill="auto"/>
            <w:noWrap/>
            <w:vAlign w:val="bottom"/>
            <w:hideMark/>
          </w:tcPr>
          <w:p w14:paraId="74B9802C"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31.148,75   </w:t>
            </w:r>
          </w:p>
        </w:tc>
        <w:tc>
          <w:tcPr>
            <w:tcW w:w="852" w:type="dxa"/>
            <w:tcBorders>
              <w:top w:val="nil"/>
              <w:left w:val="nil"/>
              <w:bottom w:val="single" w:sz="8" w:space="0" w:color="auto"/>
              <w:right w:val="single" w:sz="4" w:space="0" w:color="auto"/>
            </w:tcBorders>
            <w:shd w:val="clear" w:color="auto" w:fill="auto"/>
            <w:noWrap/>
            <w:vAlign w:val="bottom"/>
            <w:hideMark/>
          </w:tcPr>
          <w:p w14:paraId="0B770588"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33.499,34   </w:t>
            </w:r>
          </w:p>
        </w:tc>
        <w:tc>
          <w:tcPr>
            <w:tcW w:w="852" w:type="dxa"/>
            <w:tcBorders>
              <w:top w:val="nil"/>
              <w:left w:val="nil"/>
              <w:bottom w:val="single" w:sz="8" w:space="0" w:color="auto"/>
              <w:right w:val="nil"/>
            </w:tcBorders>
            <w:shd w:val="clear" w:color="auto" w:fill="auto"/>
            <w:noWrap/>
            <w:vAlign w:val="bottom"/>
            <w:hideMark/>
          </w:tcPr>
          <w:p w14:paraId="701BFB75"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33.062,81   </w:t>
            </w:r>
          </w:p>
        </w:tc>
        <w:tc>
          <w:tcPr>
            <w:tcW w:w="852" w:type="dxa"/>
            <w:tcBorders>
              <w:top w:val="nil"/>
              <w:left w:val="single" w:sz="4" w:space="0" w:color="auto"/>
              <w:bottom w:val="single" w:sz="8" w:space="0" w:color="auto"/>
              <w:right w:val="nil"/>
            </w:tcBorders>
            <w:shd w:val="clear" w:color="auto" w:fill="auto"/>
            <w:noWrap/>
            <w:vAlign w:val="bottom"/>
            <w:hideMark/>
          </w:tcPr>
          <w:p w14:paraId="7C8ABB86"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36.434,02   </w:t>
            </w:r>
          </w:p>
        </w:tc>
        <w:tc>
          <w:tcPr>
            <w:tcW w:w="852" w:type="dxa"/>
            <w:tcBorders>
              <w:top w:val="nil"/>
              <w:left w:val="single" w:sz="4" w:space="0" w:color="auto"/>
              <w:bottom w:val="single" w:sz="8" w:space="0" w:color="auto"/>
              <w:right w:val="nil"/>
            </w:tcBorders>
            <w:shd w:val="clear" w:color="auto" w:fill="auto"/>
            <w:noWrap/>
            <w:vAlign w:val="bottom"/>
            <w:hideMark/>
          </w:tcPr>
          <w:p w14:paraId="714905FA"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38.361,70   </w:t>
            </w:r>
          </w:p>
        </w:tc>
        <w:tc>
          <w:tcPr>
            <w:tcW w:w="889" w:type="dxa"/>
            <w:tcBorders>
              <w:top w:val="nil"/>
              <w:left w:val="single" w:sz="4" w:space="0" w:color="auto"/>
              <w:bottom w:val="single" w:sz="8" w:space="0" w:color="auto"/>
              <w:right w:val="nil"/>
            </w:tcBorders>
            <w:shd w:val="clear" w:color="auto" w:fill="auto"/>
            <w:noWrap/>
            <w:vAlign w:val="bottom"/>
            <w:hideMark/>
          </w:tcPr>
          <w:p w14:paraId="1977433B"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38.947,24   </w:t>
            </w:r>
          </w:p>
        </w:tc>
        <w:tc>
          <w:tcPr>
            <w:tcW w:w="973" w:type="dxa"/>
            <w:tcBorders>
              <w:top w:val="nil"/>
              <w:left w:val="single" w:sz="8" w:space="0" w:color="auto"/>
              <w:bottom w:val="nil"/>
              <w:right w:val="single" w:sz="8" w:space="0" w:color="auto"/>
            </w:tcBorders>
            <w:shd w:val="clear" w:color="auto" w:fill="auto"/>
            <w:noWrap/>
            <w:vAlign w:val="bottom"/>
            <w:hideMark/>
          </w:tcPr>
          <w:p w14:paraId="0F5AE835"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300.479,42   </w:t>
            </w:r>
          </w:p>
        </w:tc>
      </w:tr>
      <w:tr w:rsidR="0070346B" w:rsidRPr="00920C05" w14:paraId="2AA08F78" w14:textId="77777777" w:rsidTr="0070346B">
        <w:trPr>
          <w:trHeight w:val="98"/>
        </w:trPr>
        <w:tc>
          <w:tcPr>
            <w:tcW w:w="1073" w:type="dxa"/>
            <w:tcBorders>
              <w:top w:val="nil"/>
              <w:left w:val="single" w:sz="8" w:space="0" w:color="auto"/>
              <w:bottom w:val="single" w:sz="8" w:space="0" w:color="auto"/>
              <w:right w:val="single" w:sz="4" w:space="0" w:color="auto"/>
            </w:tcBorders>
            <w:shd w:val="clear" w:color="auto" w:fill="auto"/>
            <w:noWrap/>
            <w:vAlign w:val="bottom"/>
            <w:hideMark/>
          </w:tcPr>
          <w:p w14:paraId="45EAB0A2"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Consumo de G.Corriente Galones</w:t>
            </w:r>
          </w:p>
        </w:tc>
        <w:tc>
          <w:tcPr>
            <w:tcW w:w="852" w:type="dxa"/>
            <w:tcBorders>
              <w:top w:val="nil"/>
              <w:left w:val="nil"/>
              <w:bottom w:val="single" w:sz="8" w:space="0" w:color="auto"/>
              <w:right w:val="single" w:sz="4" w:space="0" w:color="auto"/>
            </w:tcBorders>
            <w:shd w:val="clear" w:color="auto" w:fill="auto"/>
            <w:noWrap/>
            <w:vAlign w:val="bottom"/>
            <w:hideMark/>
          </w:tcPr>
          <w:p w14:paraId="5786FE2F"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59.025,61   </w:t>
            </w:r>
          </w:p>
        </w:tc>
        <w:tc>
          <w:tcPr>
            <w:tcW w:w="852" w:type="dxa"/>
            <w:tcBorders>
              <w:top w:val="nil"/>
              <w:left w:val="nil"/>
              <w:bottom w:val="single" w:sz="8" w:space="0" w:color="auto"/>
              <w:right w:val="single" w:sz="4" w:space="0" w:color="auto"/>
            </w:tcBorders>
            <w:shd w:val="clear" w:color="auto" w:fill="auto"/>
            <w:noWrap/>
            <w:vAlign w:val="bottom"/>
            <w:hideMark/>
          </w:tcPr>
          <w:p w14:paraId="70D227EA"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55.430,68   </w:t>
            </w:r>
          </w:p>
        </w:tc>
        <w:tc>
          <w:tcPr>
            <w:tcW w:w="852" w:type="dxa"/>
            <w:tcBorders>
              <w:top w:val="nil"/>
              <w:left w:val="nil"/>
              <w:bottom w:val="single" w:sz="8" w:space="0" w:color="auto"/>
              <w:right w:val="single" w:sz="4" w:space="0" w:color="auto"/>
            </w:tcBorders>
            <w:shd w:val="clear" w:color="auto" w:fill="auto"/>
            <w:noWrap/>
            <w:vAlign w:val="bottom"/>
            <w:hideMark/>
          </w:tcPr>
          <w:p w14:paraId="495229DA"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58.097,44   </w:t>
            </w:r>
          </w:p>
        </w:tc>
        <w:tc>
          <w:tcPr>
            <w:tcW w:w="852" w:type="dxa"/>
            <w:tcBorders>
              <w:top w:val="nil"/>
              <w:left w:val="nil"/>
              <w:bottom w:val="single" w:sz="8" w:space="0" w:color="auto"/>
              <w:right w:val="single" w:sz="4" w:space="0" w:color="auto"/>
            </w:tcBorders>
            <w:shd w:val="clear" w:color="auto" w:fill="auto"/>
            <w:noWrap/>
            <w:vAlign w:val="bottom"/>
            <w:hideMark/>
          </w:tcPr>
          <w:p w14:paraId="701C751F"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56.924,05   </w:t>
            </w:r>
          </w:p>
        </w:tc>
        <w:tc>
          <w:tcPr>
            <w:tcW w:w="852" w:type="dxa"/>
            <w:tcBorders>
              <w:top w:val="nil"/>
              <w:left w:val="nil"/>
              <w:bottom w:val="single" w:sz="8" w:space="0" w:color="auto"/>
              <w:right w:val="single" w:sz="4" w:space="0" w:color="auto"/>
            </w:tcBorders>
            <w:shd w:val="clear" w:color="auto" w:fill="auto"/>
            <w:noWrap/>
            <w:vAlign w:val="bottom"/>
            <w:hideMark/>
          </w:tcPr>
          <w:p w14:paraId="0EC619CE"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64.104,32   </w:t>
            </w:r>
          </w:p>
        </w:tc>
        <w:tc>
          <w:tcPr>
            <w:tcW w:w="852" w:type="dxa"/>
            <w:tcBorders>
              <w:top w:val="nil"/>
              <w:left w:val="nil"/>
              <w:bottom w:val="single" w:sz="8" w:space="0" w:color="auto"/>
              <w:right w:val="nil"/>
            </w:tcBorders>
            <w:shd w:val="clear" w:color="auto" w:fill="auto"/>
            <w:noWrap/>
            <w:vAlign w:val="bottom"/>
            <w:hideMark/>
          </w:tcPr>
          <w:p w14:paraId="60D8AAE8"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56.787,90   </w:t>
            </w:r>
          </w:p>
        </w:tc>
        <w:tc>
          <w:tcPr>
            <w:tcW w:w="852" w:type="dxa"/>
            <w:tcBorders>
              <w:top w:val="nil"/>
              <w:left w:val="single" w:sz="4" w:space="0" w:color="auto"/>
              <w:bottom w:val="single" w:sz="8" w:space="0" w:color="auto"/>
              <w:right w:val="nil"/>
            </w:tcBorders>
            <w:shd w:val="clear" w:color="auto" w:fill="auto"/>
            <w:noWrap/>
            <w:vAlign w:val="bottom"/>
            <w:hideMark/>
          </w:tcPr>
          <w:p w14:paraId="73217386"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59.449,50   </w:t>
            </w:r>
          </w:p>
        </w:tc>
        <w:tc>
          <w:tcPr>
            <w:tcW w:w="852" w:type="dxa"/>
            <w:tcBorders>
              <w:top w:val="nil"/>
              <w:left w:val="single" w:sz="4" w:space="0" w:color="auto"/>
              <w:bottom w:val="single" w:sz="8" w:space="0" w:color="auto"/>
              <w:right w:val="nil"/>
            </w:tcBorders>
            <w:shd w:val="clear" w:color="auto" w:fill="auto"/>
            <w:noWrap/>
            <w:vAlign w:val="bottom"/>
            <w:hideMark/>
          </w:tcPr>
          <w:p w14:paraId="6559D570"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60.436,10   </w:t>
            </w:r>
          </w:p>
        </w:tc>
        <w:tc>
          <w:tcPr>
            <w:tcW w:w="889" w:type="dxa"/>
            <w:tcBorders>
              <w:top w:val="nil"/>
              <w:left w:val="single" w:sz="4" w:space="0" w:color="auto"/>
              <w:bottom w:val="single" w:sz="8" w:space="0" w:color="auto"/>
              <w:right w:val="nil"/>
            </w:tcBorders>
            <w:shd w:val="clear" w:color="auto" w:fill="auto"/>
            <w:noWrap/>
            <w:vAlign w:val="bottom"/>
            <w:hideMark/>
          </w:tcPr>
          <w:p w14:paraId="425E09F8"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59.920,53   </w:t>
            </w:r>
          </w:p>
        </w:tc>
        <w:tc>
          <w:tcPr>
            <w:tcW w:w="973" w:type="dxa"/>
            <w:tcBorders>
              <w:top w:val="single" w:sz="8" w:space="0" w:color="auto"/>
              <w:left w:val="single" w:sz="8" w:space="0" w:color="auto"/>
              <w:bottom w:val="nil"/>
              <w:right w:val="single" w:sz="8" w:space="0" w:color="auto"/>
            </w:tcBorders>
            <w:shd w:val="clear" w:color="auto" w:fill="auto"/>
            <w:noWrap/>
            <w:vAlign w:val="bottom"/>
            <w:hideMark/>
          </w:tcPr>
          <w:p w14:paraId="2CB15898"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530.176,14   </w:t>
            </w:r>
          </w:p>
        </w:tc>
      </w:tr>
      <w:tr w:rsidR="0070346B" w:rsidRPr="00920C05" w14:paraId="7CB75CAC" w14:textId="77777777" w:rsidTr="0070346B">
        <w:trPr>
          <w:trHeight w:val="98"/>
        </w:trPr>
        <w:tc>
          <w:tcPr>
            <w:tcW w:w="1073" w:type="dxa"/>
            <w:tcBorders>
              <w:top w:val="nil"/>
              <w:left w:val="single" w:sz="8" w:space="0" w:color="auto"/>
              <w:bottom w:val="single" w:sz="8" w:space="0" w:color="auto"/>
              <w:right w:val="single" w:sz="4" w:space="0" w:color="auto"/>
            </w:tcBorders>
            <w:shd w:val="clear" w:color="auto" w:fill="auto"/>
            <w:noWrap/>
            <w:vAlign w:val="bottom"/>
            <w:hideMark/>
          </w:tcPr>
          <w:p w14:paraId="6CACB6AC"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Consumo de Gas Mts³</w:t>
            </w:r>
          </w:p>
        </w:tc>
        <w:tc>
          <w:tcPr>
            <w:tcW w:w="852" w:type="dxa"/>
            <w:tcBorders>
              <w:top w:val="nil"/>
              <w:left w:val="nil"/>
              <w:bottom w:val="single" w:sz="8" w:space="0" w:color="auto"/>
              <w:right w:val="single" w:sz="4" w:space="0" w:color="auto"/>
            </w:tcBorders>
            <w:shd w:val="clear" w:color="auto" w:fill="auto"/>
            <w:noWrap/>
            <w:vAlign w:val="bottom"/>
            <w:hideMark/>
          </w:tcPr>
          <w:p w14:paraId="38E8DAA6"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53.787,47   </w:t>
            </w:r>
          </w:p>
        </w:tc>
        <w:tc>
          <w:tcPr>
            <w:tcW w:w="852" w:type="dxa"/>
            <w:tcBorders>
              <w:top w:val="nil"/>
              <w:left w:val="nil"/>
              <w:bottom w:val="single" w:sz="8" w:space="0" w:color="auto"/>
              <w:right w:val="single" w:sz="4" w:space="0" w:color="auto"/>
            </w:tcBorders>
            <w:shd w:val="clear" w:color="auto" w:fill="auto"/>
            <w:noWrap/>
            <w:vAlign w:val="bottom"/>
            <w:hideMark/>
          </w:tcPr>
          <w:p w14:paraId="5818D703"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50.821,49   </w:t>
            </w:r>
          </w:p>
        </w:tc>
        <w:tc>
          <w:tcPr>
            <w:tcW w:w="852" w:type="dxa"/>
            <w:tcBorders>
              <w:top w:val="nil"/>
              <w:left w:val="nil"/>
              <w:bottom w:val="single" w:sz="8" w:space="0" w:color="auto"/>
              <w:right w:val="single" w:sz="4" w:space="0" w:color="auto"/>
            </w:tcBorders>
            <w:shd w:val="clear" w:color="auto" w:fill="auto"/>
            <w:noWrap/>
            <w:vAlign w:val="bottom"/>
            <w:hideMark/>
          </w:tcPr>
          <w:p w14:paraId="4BFD7D95"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53.374,52   </w:t>
            </w:r>
          </w:p>
        </w:tc>
        <w:tc>
          <w:tcPr>
            <w:tcW w:w="852" w:type="dxa"/>
            <w:tcBorders>
              <w:top w:val="nil"/>
              <w:left w:val="nil"/>
              <w:bottom w:val="single" w:sz="8" w:space="0" w:color="auto"/>
              <w:right w:val="single" w:sz="4" w:space="0" w:color="auto"/>
            </w:tcBorders>
            <w:shd w:val="clear" w:color="auto" w:fill="auto"/>
            <w:noWrap/>
            <w:vAlign w:val="bottom"/>
            <w:hideMark/>
          </w:tcPr>
          <w:p w14:paraId="56C7A1C2"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33.142,17   </w:t>
            </w:r>
          </w:p>
        </w:tc>
        <w:tc>
          <w:tcPr>
            <w:tcW w:w="852" w:type="dxa"/>
            <w:tcBorders>
              <w:top w:val="nil"/>
              <w:left w:val="nil"/>
              <w:bottom w:val="single" w:sz="8" w:space="0" w:color="auto"/>
              <w:right w:val="single" w:sz="4" w:space="0" w:color="auto"/>
            </w:tcBorders>
            <w:shd w:val="clear" w:color="auto" w:fill="auto"/>
            <w:noWrap/>
            <w:vAlign w:val="bottom"/>
            <w:hideMark/>
          </w:tcPr>
          <w:p w14:paraId="43956725"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31.240,86   </w:t>
            </w:r>
          </w:p>
        </w:tc>
        <w:tc>
          <w:tcPr>
            <w:tcW w:w="852" w:type="dxa"/>
            <w:tcBorders>
              <w:top w:val="nil"/>
              <w:left w:val="nil"/>
              <w:bottom w:val="single" w:sz="8" w:space="0" w:color="auto"/>
              <w:right w:val="nil"/>
            </w:tcBorders>
            <w:shd w:val="clear" w:color="auto" w:fill="auto"/>
            <w:noWrap/>
            <w:vAlign w:val="bottom"/>
            <w:hideMark/>
          </w:tcPr>
          <w:p w14:paraId="55A2BDD9"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27.440,95   </w:t>
            </w:r>
          </w:p>
        </w:tc>
        <w:tc>
          <w:tcPr>
            <w:tcW w:w="852" w:type="dxa"/>
            <w:tcBorders>
              <w:top w:val="nil"/>
              <w:left w:val="single" w:sz="4" w:space="0" w:color="auto"/>
              <w:bottom w:val="single" w:sz="8" w:space="0" w:color="auto"/>
              <w:right w:val="nil"/>
            </w:tcBorders>
            <w:shd w:val="clear" w:color="auto" w:fill="auto"/>
            <w:noWrap/>
            <w:vAlign w:val="bottom"/>
            <w:hideMark/>
          </w:tcPr>
          <w:p w14:paraId="5F5A0BA4"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26.222,63   </w:t>
            </w:r>
          </w:p>
        </w:tc>
        <w:tc>
          <w:tcPr>
            <w:tcW w:w="852" w:type="dxa"/>
            <w:tcBorders>
              <w:top w:val="nil"/>
              <w:left w:val="single" w:sz="4" w:space="0" w:color="auto"/>
              <w:bottom w:val="single" w:sz="8" w:space="0" w:color="auto"/>
              <w:right w:val="nil"/>
            </w:tcBorders>
            <w:shd w:val="clear" w:color="auto" w:fill="auto"/>
            <w:noWrap/>
            <w:vAlign w:val="bottom"/>
            <w:hideMark/>
          </w:tcPr>
          <w:p w14:paraId="1C7D7C4E"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30.261,88   </w:t>
            </w:r>
          </w:p>
        </w:tc>
        <w:tc>
          <w:tcPr>
            <w:tcW w:w="889" w:type="dxa"/>
            <w:tcBorders>
              <w:top w:val="nil"/>
              <w:left w:val="single" w:sz="4" w:space="0" w:color="auto"/>
              <w:bottom w:val="single" w:sz="8" w:space="0" w:color="auto"/>
              <w:right w:val="nil"/>
            </w:tcBorders>
            <w:shd w:val="clear" w:color="auto" w:fill="auto"/>
            <w:noWrap/>
            <w:vAlign w:val="bottom"/>
            <w:hideMark/>
          </w:tcPr>
          <w:p w14:paraId="15167B21" w14:textId="77777777" w:rsidR="0070346B" w:rsidRPr="00EF457D" w:rsidRDefault="0070346B" w:rsidP="0070346B">
            <w:pPr>
              <w:spacing w:after="0" w:line="240" w:lineRule="auto"/>
              <w:rPr>
                <w:rFonts w:cstheme="minorHAnsi"/>
                <w:color w:val="000000"/>
                <w:sz w:val="16"/>
                <w:szCs w:val="16"/>
                <w:lang w:eastAsia="es-ES"/>
              </w:rPr>
            </w:pPr>
            <w:r w:rsidRPr="00EF457D">
              <w:rPr>
                <w:rFonts w:cstheme="minorHAnsi"/>
                <w:color w:val="000000"/>
                <w:sz w:val="16"/>
                <w:szCs w:val="16"/>
                <w:lang w:eastAsia="es-ES"/>
              </w:rPr>
              <w:t xml:space="preserve">        30.261,88   </w:t>
            </w:r>
          </w:p>
        </w:tc>
        <w:tc>
          <w:tcPr>
            <w:tcW w:w="973" w:type="dxa"/>
            <w:tcBorders>
              <w:top w:val="single" w:sz="8" w:space="0" w:color="auto"/>
              <w:left w:val="single" w:sz="8" w:space="0" w:color="auto"/>
              <w:bottom w:val="nil"/>
              <w:right w:val="single" w:sz="8" w:space="0" w:color="auto"/>
            </w:tcBorders>
            <w:shd w:val="clear" w:color="auto" w:fill="auto"/>
            <w:noWrap/>
            <w:vAlign w:val="bottom"/>
            <w:hideMark/>
          </w:tcPr>
          <w:p w14:paraId="1A7E5CB5"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336.553,85   </w:t>
            </w:r>
          </w:p>
        </w:tc>
      </w:tr>
      <w:tr w:rsidR="0070346B" w:rsidRPr="00920C05" w14:paraId="68774AE3" w14:textId="77777777" w:rsidTr="0070346B">
        <w:trPr>
          <w:trHeight w:val="98"/>
        </w:trPr>
        <w:tc>
          <w:tcPr>
            <w:tcW w:w="1073" w:type="dxa"/>
            <w:tcBorders>
              <w:top w:val="nil"/>
              <w:left w:val="single" w:sz="8" w:space="0" w:color="auto"/>
              <w:bottom w:val="single" w:sz="8" w:space="0" w:color="auto"/>
              <w:right w:val="single" w:sz="4" w:space="0" w:color="auto"/>
            </w:tcBorders>
            <w:shd w:val="clear" w:color="auto" w:fill="auto"/>
            <w:noWrap/>
            <w:vAlign w:val="bottom"/>
            <w:hideMark/>
          </w:tcPr>
          <w:p w14:paraId="216B3948"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TOTAL VOLUMEN DE COMBUSTIBLE</w:t>
            </w:r>
          </w:p>
        </w:tc>
        <w:tc>
          <w:tcPr>
            <w:tcW w:w="852" w:type="dxa"/>
            <w:tcBorders>
              <w:top w:val="nil"/>
              <w:left w:val="nil"/>
              <w:bottom w:val="single" w:sz="8" w:space="0" w:color="auto"/>
              <w:right w:val="single" w:sz="4" w:space="0" w:color="auto"/>
            </w:tcBorders>
            <w:shd w:val="clear" w:color="auto" w:fill="auto"/>
            <w:noWrap/>
            <w:vAlign w:val="bottom"/>
            <w:hideMark/>
          </w:tcPr>
          <w:p w14:paraId="2981504E"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140.219,40   </w:t>
            </w:r>
          </w:p>
        </w:tc>
        <w:tc>
          <w:tcPr>
            <w:tcW w:w="852" w:type="dxa"/>
            <w:tcBorders>
              <w:top w:val="nil"/>
              <w:left w:val="nil"/>
              <w:bottom w:val="single" w:sz="8" w:space="0" w:color="auto"/>
              <w:right w:val="single" w:sz="4" w:space="0" w:color="auto"/>
            </w:tcBorders>
            <w:shd w:val="clear" w:color="auto" w:fill="auto"/>
            <w:noWrap/>
            <w:vAlign w:val="bottom"/>
            <w:hideMark/>
          </w:tcPr>
          <w:p w14:paraId="60F28F4F"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134.787,16   </w:t>
            </w:r>
          </w:p>
        </w:tc>
        <w:tc>
          <w:tcPr>
            <w:tcW w:w="852" w:type="dxa"/>
            <w:tcBorders>
              <w:top w:val="nil"/>
              <w:left w:val="nil"/>
              <w:bottom w:val="single" w:sz="8" w:space="0" w:color="auto"/>
              <w:right w:val="single" w:sz="4" w:space="0" w:color="auto"/>
            </w:tcBorders>
            <w:shd w:val="clear" w:color="auto" w:fill="auto"/>
            <w:noWrap/>
            <w:vAlign w:val="bottom"/>
            <w:hideMark/>
          </w:tcPr>
          <w:p w14:paraId="5470B4C5"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144.556,21   </w:t>
            </w:r>
          </w:p>
        </w:tc>
        <w:tc>
          <w:tcPr>
            <w:tcW w:w="852" w:type="dxa"/>
            <w:tcBorders>
              <w:top w:val="nil"/>
              <w:left w:val="nil"/>
              <w:bottom w:val="single" w:sz="8" w:space="0" w:color="auto"/>
              <w:right w:val="single" w:sz="4" w:space="0" w:color="auto"/>
            </w:tcBorders>
            <w:shd w:val="clear" w:color="auto" w:fill="auto"/>
            <w:noWrap/>
            <w:vAlign w:val="bottom"/>
            <w:hideMark/>
          </w:tcPr>
          <w:p w14:paraId="02D3D910"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121.214,97   </w:t>
            </w:r>
          </w:p>
        </w:tc>
        <w:tc>
          <w:tcPr>
            <w:tcW w:w="852" w:type="dxa"/>
            <w:tcBorders>
              <w:top w:val="nil"/>
              <w:left w:val="nil"/>
              <w:bottom w:val="single" w:sz="8" w:space="0" w:color="auto"/>
              <w:right w:val="single" w:sz="4" w:space="0" w:color="auto"/>
            </w:tcBorders>
            <w:shd w:val="clear" w:color="auto" w:fill="auto"/>
            <w:noWrap/>
            <w:vAlign w:val="bottom"/>
            <w:hideMark/>
          </w:tcPr>
          <w:p w14:paraId="143AF915"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128.844,52   </w:t>
            </w:r>
          </w:p>
        </w:tc>
        <w:tc>
          <w:tcPr>
            <w:tcW w:w="852" w:type="dxa"/>
            <w:tcBorders>
              <w:top w:val="nil"/>
              <w:left w:val="nil"/>
              <w:bottom w:val="single" w:sz="8" w:space="0" w:color="auto"/>
              <w:right w:val="nil"/>
            </w:tcBorders>
            <w:shd w:val="clear" w:color="auto" w:fill="auto"/>
            <w:noWrap/>
            <w:vAlign w:val="bottom"/>
            <w:hideMark/>
          </w:tcPr>
          <w:p w14:paraId="35724BEF"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117.291,66   </w:t>
            </w:r>
          </w:p>
        </w:tc>
        <w:tc>
          <w:tcPr>
            <w:tcW w:w="852" w:type="dxa"/>
            <w:tcBorders>
              <w:top w:val="nil"/>
              <w:left w:val="single" w:sz="4" w:space="0" w:color="auto"/>
              <w:bottom w:val="single" w:sz="8" w:space="0" w:color="auto"/>
              <w:right w:val="nil"/>
            </w:tcBorders>
            <w:shd w:val="clear" w:color="auto" w:fill="auto"/>
            <w:noWrap/>
            <w:vAlign w:val="bottom"/>
            <w:hideMark/>
          </w:tcPr>
          <w:p w14:paraId="7CD7EE3B"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122.106,16   </w:t>
            </w:r>
          </w:p>
        </w:tc>
        <w:tc>
          <w:tcPr>
            <w:tcW w:w="852" w:type="dxa"/>
            <w:tcBorders>
              <w:top w:val="nil"/>
              <w:left w:val="single" w:sz="4" w:space="0" w:color="auto"/>
              <w:bottom w:val="single" w:sz="8" w:space="0" w:color="auto"/>
              <w:right w:val="nil"/>
            </w:tcBorders>
            <w:shd w:val="clear" w:color="auto" w:fill="auto"/>
            <w:noWrap/>
            <w:vAlign w:val="bottom"/>
            <w:hideMark/>
          </w:tcPr>
          <w:p w14:paraId="02DB488B"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129.059,68   </w:t>
            </w:r>
          </w:p>
        </w:tc>
        <w:tc>
          <w:tcPr>
            <w:tcW w:w="889" w:type="dxa"/>
            <w:tcBorders>
              <w:top w:val="nil"/>
              <w:left w:val="single" w:sz="4" w:space="0" w:color="auto"/>
              <w:bottom w:val="single" w:sz="8" w:space="0" w:color="auto"/>
              <w:right w:val="nil"/>
            </w:tcBorders>
            <w:shd w:val="clear" w:color="auto" w:fill="auto"/>
            <w:noWrap/>
            <w:vAlign w:val="bottom"/>
            <w:hideMark/>
          </w:tcPr>
          <w:p w14:paraId="317AC0C2"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129.129,65   </w:t>
            </w:r>
          </w:p>
        </w:tc>
        <w:tc>
          <w:tcPr>
            <w:tcW w:w="97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D419829" w14:textId="77777777" w:rsidR="0070346B" w:rsidRPr="00EF457D" w:rsidRDefault="0070346B" w:rsidP="0070346B">
            <w:pPr>
              <w:spacing w:after="0" w:line="240" w:lineRule="auto"/>
              <w:rPr>
                <w:rFonts w:cstheme="minorHAnsi"/>
                <w:b/>
                <w:bCs/>
                <w:color w:val="000000"/>
                <w:sz w:val="16"/>
                <w:szCs w:val="16"/>
                <w:lang w:eastAsia="es-ES"/>
              </w:rPr>
            </w:pPr>
            <w:r w:rsidRPr="00EF457D">
              <w:rPr>
                <w:rFonts w:cstheme="minorHAnsi"/>
                <w:b/>
                <w:bCs/>
                <w:color w:val="000000"/>
                <w:sz w:val="16"/>
                <w:szCs w:val="16"/>
                <w:lang w:eastAsia="es-ES"/>
              </w:rPr>
              <w:t xml:space="preserve">      1.167.209,41   </w:t>
            </w:r>
          </w:p>
        </w:tc>
      </w:tr>
    </w:tbl>
    <w:p w14:paraId="4380D92E" w14:textId="77777777" w:rsidR="0070346B" w:rsidRDefault="0070346B" w:rsidP="0070346B">
      <w:pPr>
        <w:spacing w:after="0" w:line="240" w:lineRule="auto"/>
        <w:jc w:val="center"/>
        <w:rPr>
          <w:rFonts w:ascii="Arial" w:hAnsi="Arial" w:cs="Arial"/>
          <w:b/>
          <w:szCs w:val="24"/>
          <w:lang w:val="es-CO"/>
        </w:rPr>
      </w:pPr>
    </w:p>
    <w:p w14:paraId="41189712" w14:textId="77777777" w:rsidR="0070346B" w:rsidRPr="008F465E" w:rsidRDefault="0070346B" w:rsidP="0070346B">
      <w:pPr>
        <w:spacing w:after="0" w:line="240" w:lineRule="auto"/>
        <w:jc w:val="center"/>
        <w:rPr>
          <w:rFonts w:ascii="Arial" w:hAnsi="Arial" w:cs="Arial"/>
          <w:b/>
          <w:szCs w:val="24"/>
          <w:lang w:val="es-CO"/>
        </w:rPr>
      </w:pPr>
    </w:p>
    <w:p w14:paraId="506A0A27" w14:textId="77777777" w:rsidR="0070346B" w:rsidRPr="0050508C" w:rsidRDefault="0070346B" w:rsidP="0070346B">
      <w:pPr>
        <w:pStyle w:val="Textoindependiente2"/>
        <w:tabs>
          <w:tab w:val="left" w:pos="1610"/>
        </w:tabs>
        <w:spacing w:after="0" w:line="240" w:lineRule="auto"/>
        <w:ind w:right="10"/>
        <w:jc w:val="both"/>
        <w:rPr>
          <w:rFonts w:ascii="Arial" w:hAnsi="Arial" w:cs="Arial"/>
          <w:sz w:val="22"/>
          <w:szCs w:val="22"/>
        </w:rPr>
      </w:pPr>
      <w:r w:rsidRPr="0050508C">
        <w:rPr>
          <w:rFonts w:ascii="Arial" w:hAnsi="Arial" w:cs="Arial"/>
          <w:sz w:val="22"/>
          <w:szCs w:val="22"/>
        </w:rPr>
        <w:t xml:space="preserve">Mediante la Orden de compra No.38773 de 2018, correspondiente al Acuerdo Marco de Precios No.CCE-715-1AMP-2018 suscrito por Colombia Compra Eficiente, se ejecuta el contrato 904 de 2019, registrado con la Organización Terpel S.A., correspondiente al proyecto 148 “Fortalecimiento de los organismos de seguridad del distrito” y al proyecto 151 “Nuevos y mejores equipamientos de justicia para Bogotá”.  Adicionalmente, con el contrato No.757 de 2019 suscrito con Gas Natural S.A., ESP, se realizó el abastecimiento de gas natural vehicular. </w:t>
      </w:r>
    </w:p>
    <w:p w14:paraId="0F146325" w14:textId="77777777" w:rsidR="0070346B" w:rsidRPr="0050508C" w:rsidRDefault="0070346B" w:rsidP="0070346B">
      <w:pPr>
        <w:pStyle w:val="Textoindependiente2"/>
        <w:tabs>
          <w:tab w:val="left" w:pos="1610"/>
        </w:tabs>
        <w:spacing w:after="0" w:line="240" w:lineRule="auto"/>
        <w:ind w:right="10"/>
        <w:jc w:val="both"/>
        <w:rPr>
          <w:rFonts w:ascii="Arial" w:hAnsi="Arial" w:cs="Arial"/>
          <w:sz w:val="22"/>
          <w:szCs w:val="22"/>
        </w:rPr>
      </w:pPr>
    </w:p>
    <w:p w14:paraId="43688D48" w14:textId="77777777" w:rsidR="00FE3642" w:rsidRPr="00E559CD" w:rsidRDefault="00FE3642" w:rsidP="00220993">
      <w:pPr>
        <w:pStyle w:val="Prrafodelista"/>
        <w:numPr>
          <w:ilvl w:val="2"/>
          <w:numId w:val="219"/>
        </w:numPr>
        <w:suppressAutoHyphens/>
        <w:spacing w:after="0" w:line="240" w:lineRule="auto"/>
        <w:ind w:left="284" w:hanging="284"/>
        <w:jc w:val="both"/>
        <w:outlineLvl w:val="2"/>
        <w:rPr>
          <w:rFonts w:ascii="Arial" w:hAnsi="Arial" w:cs="Arial"/>
          <w:b/>
        </w:rPr>
      </w:pPr>
      <w:bookmarkStart w:id="148" w:name="_Toc13501707"/>
      <w:bookmarkStart w:id="149" w:name="_Toc21516402"/>
      <w:r w:rsidRPr="00E559CD">
        <w:rPr>
          <w:rFonts w:ascii="Arial" w:hAnsi="Arial" w:cs="Arial"/>
          <w:b/>
        </w:rPr>
        <w:t>Semovientes</w:t>
      </w:r>
      <w:bookmarkEnd w:id="148"/>
      <w:bookmarkEnd w:id="149"/>
    </w:p>
    <w:p w14:paraId="1D00EA1C" w14:textId="77777777" w:rsidR="00FE3642" w:rsidRPr="00E559CD" w:rsidRDefault="00FE3642" w:rsidP="00FE3642">
      <w:pPr>
        <w:pStyle w:val="Prrafodelista"/>
        <w:spacing w:after="0" w:line="240" w:lineRule="auto"/>
        <w:ind w:left="0"/>
        <w:jc w:val="both"/>
        <w:rPr>
          <w:rFonts w:ascii="Arial" w:eastAsia="Arial" w:hAnsi="Arial" w:cs="Arial"/>
        </w:rPr>
      </w:pPr>
    </w:p>
    <w:p w14:paraId="4721FDAD" w14:textId="77777777" w:rsidR="00FE3642" w:rsidRPr="00E559CD" w:rsidRDefault="00FE3642" w:rsidP="00FE3642">
      <w:pPr>
        <w:tabs>
          <w:tab w:val="left" w:pos="1610"/>
        </w:tabs>
        <w:spacing w:after="0" w:line="240" w:lineRule="auto"/>
        <w:ind w:right="10"/>
        <w:jc w:val="both"/>
        <w:rPr>
          <w:rFonts w:ascii="Arial" w:hAnsi="Arial" w:cs="Arial"/>
          <w:b/>
          <w:sz w:val="22"/>
          <w:szCs w:val="22"/>
          <w:lang w:val="es-CO"/>
        </w:rPr>
      </w:pPr>
      <w:r w:rsidRPr="00E559CD">
        <w:rPr>
          <w:rFonts w:ascii="Arial" w:eastAsia="Arial" w:hAnsi="Arial" w:cs="Arial"/>
          <w:sz w:val="22"/>
          <w:szCs w:val="22"/>
        </w:rPr>
        <w:t xml:space="preserve">Los semovientes caninos y equinos prestan apoyo a la seguridad de la ciudad de Bogotá, permiten el </w:t>
      </w:r>
      <w:r w:rsidRPr="00E559CD">
        <w:rPr>
          <w:rFonts w:ascii="Arial" w:eastAsia="Arial" w:hAnsi="Arial" w:cs="Arial"/>
          <w:color w:val="1A1A1A"/>
          <w:sz w:val="22"/>
          <w:szCs w:val="22"/>
          <w:u w:color="1A1A1A"/>
          <w:bdr w:val="nil"/>
          <w:lang w:val="es-ES_tradnl" w:eastAsia="es-CO"/>
        </w:rPr>
        <w:t>acceso a</w:t>
      </w:r>
      <w:r w:rsidRPr="00E559CD">
        <w:rPr>
          <w:rFonts w:ascii="Arial" w:eastAsia="Arial" w:hAnsi="Arial" w:cs="Arial"/>
          <w:color w:val="1A1A1A"/>
          <w:sz w:val="22"/>
          <w:szCs w:val="22"/>
          <w:u w:color="1A1A1A"/>
        </w:rPr>
        <w:t xml:space="preserve"> zonas de difícil acceso como son: Monserrate, el Parque Nacional, la pista del Aeropuerto El dorado, Villa Nidia, Quebrada La vieja, entre otras, y acompañan en eventos masivos evitando grandes aglomeraciones y posibles disturbios, además de ayudar a identificar materiales para la construcción de explosivos, disminuyendo la venta y distribución de estupefacientes y aún más importante, llegando a la comunidad desde una dinámica diferente, generando una mejor relación entre el ciudadano y la seguridad pública. </w:t>
      </w:r>
      <w:r w:rsidRPr="00E559CD">
        <w:rPr>
          <w:rFonts w:ascii="Arial" w:eastAsia="Arial" w:hAnsi="Arial" w:cs="Arial"/>
          <w:sz w:val="22"/>
          <w:szCs w:val="22"/>
        </w:rPr>
        <w:t>Es por esto, que la</w:t>
      </w:r>
      <w:r w:rsidRPr="00E559CD">
        <w:rPr>
          <w:rFonts w:ascii="Arial" w:hAnsi="Arial" w:cs="Arial"/>
          <w:sz w:val="22"/>
          <w:szCs w:val="22"/>
          <w:lang w:val="es-CO"/>
        </w:rPr>
        <w:t xml:space="preserve"> Secretaría Distrital de Seguridad, Convivencia y Justicia cuenta con 164 semovientes clasificados de la siguiente manera:</w:t>
      </w:r>
    </w:p>
    <w:p w14:paraId="7E0DB6F4" w14:textId="77777777" w:rsidR="00FE3642" w:rsidRPr="00E559CD" w:rsidRDefault="00FE3642" w:rsidP="00FE3642">
      <w:pPr>
        <w:spacing w:after="0" w:line="240" w:lineRule="auto"/>
        <w:jc w:val="both"/>
        <w:rPr>
          <w:rFonts w:ascii="Arial" w:hAnsi="Arial" w:cs="Arial"/>
          <w:sz w:val="22"/>
          <w:szCs w:val="22"/>
          <w:lang w:val="es-CO"/>
        </w:rPr>
      </w:pPr>
    </w:p>
    <w:p w14:paraId="6F309810" w14:textId="77777777" w:rsidR="00FE3642" w:rsidRPr="00E559CD" w:rsidRDefault="00FE3642" w:rsidP="00220993">
      <w:pPr>
        <w:numPr>
          <w:ilvl w:val="0"/>
          <w:numId w:val="76"/>
        </w:numPr>
        <w:spacing w:after="0" w:line="240" w:lineRule="auto"/>
        <w:jc w:val="both"/>
        <w:rPr>
          <w:rFonts w:ascii="Arial" w:hAnsi="Arial" w:cs="Arial"/>
          <w:i/>
          <w:sz w:val="22"/>
          <w:szCs w:val="22"/>
          <w:lang w:val="es-CO"/>
        </w:rPr>
      </w:pPr>
      <w:r w:rsidRPr="00E559CD">
        <w:rPr>
          <w:rFonts w:ascii="Arial" w:hAnsi="Arial" w:cs="Arial"/>
          <w:i/>
          <w:sz w:val="22"/>
          <w:szCs w:val="22"/>
          <w:lang w:val="es-CO"/>
        </w:rPr>
        <w:t>Semovientes equinos:</w:t>
      </w:r>
    </w:p>
    <w:p w14:paraId="36468D88" w14:textId="77777777" w:rsidR="00FE3642" w:rsidRPr="00E559CD" w:rsidRDefault="00FE3642" w:rsidP="00FE3642">
      <w:pPr>
        <w:spacing w:after="0" w:line="240" w:lineRule="auto"/>
        <w:jc w:val="both"/>
        <w:rPr>
          <w:rFonts w:ascii="Arial" w:hAnsi="Arial" w:cs="Arial"/>
          <w:i/>
          <w:sz w:val="22"/>
          <w:szCs w:val="22"/>
          <w:lang w:val="es-CO"/>
        </w:rPr>
      </w:pPr>
    </w:p>
    <w:p w14:paraId="4BB06DA7" w14:textId="77777777" w:rsidR="00FE3642" w:rsidRPr="00E559CD" w:rsidRDefault="00FE3642" w:rsidP="00FE3642">
      <w:pPr>
        <w:spacing w:after="0" w:line="240" w:lineRule="auto"/>
        <w:jc w:val="center"/>
        <w:rPr>
          <w:rFonts w:ascii="Arial" w:hAnsi="Arial" w:cs="Arial"/>
          <w:i/>
          <w:sz w:val="22"/>
          <w:szCs w:val="22"/>
          <w:lang w:val="es-CO"/>
        </w:rPr>
      </w:pPr>
      <w:r w:rsidRPr="00E559CD">
        <w:rPr>
          <w:rFonts w:ascii="Arial" w:eastAsia="Arial" w:hAnsi="Arial" w:cs="Arial"/>
          <w:noProof/>
          <w:sz w:val="22"/>
          <w:szCs w:val="22"/>
          <w:lang w:eastAsia="es-ES"/>
        </w:rPr>
        <w:lastRenderedPageBreak/>
        <w:drawing>
          <wp:inline distT="0" distB="0" distL="0" distR="0" wp14:anchorId="7BC2F887" wp14:editId="69E22B51">
            <wp:extent cx="4238625" cy="1495425"/>
            <wp:effectExtent l="0" t="0" r="9525" b="9525"/>
            <wp:docPr id="33" name="Imagen 33" descr="C:\Users\laura.idrobo.SCJ\Downloads\IMG_20190514_08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idrobo.SCJ\Downloads\IMG_20190514_085443.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238625" cy="1495425"/>
                    </a:xfrm>
                    <a:prstGeom prst="rect">
                      <a:avLst/>
                    </a:prstGeom>
                    <a:noFill/>
                    <a:ln>
                      <a:noFill/>
                    </a:ln>
                  </pic:spPr>
                </pic:pic>
              </a:graphicData>
            </a:graphic>
          </wp:inline>
        </w:drawing>
      </w:r>
    </w:p>
    <w:p w14:paraId="4A6B71F0" w14:textId="77777777" w:rsidR="00FE3642" w:rsidRPr="00E559CD" w:rsidRDefault="00FE3642" w:rsidP="00FE3642">
      <w:pPr>
        <w:spacing w:after="0" w:line="240" w:lineRule="auto"/>
        <w:ind w:left="360"/>
        <w:jc w:val="both"/>
        <w:rPr>
          <w:rFonts w:ascii="Arial" w:hAnsi="Arial" w:cs="Arial"/>
          <w:sz w:val="22"/>
          <w:szCs w:val="22"/>
          <w:lang w:val="es-CO"/>
        </w:rPr>
      </w:pPr>
    </w:p>
    <w:p w14:paraId="16FEEEF7" w14:textId="1FE8C05E" w:rsidR="00FE3642"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 xml:space="preserve">Se cuenta con una caballada de </w:t>
      </w:r>
      <w:r w:rsidRPr="002775CC">
        <w:rPr>
          <w:rFonts w:ascii="Arial" w:hAnsi="Arial" w:cs="Arial"/>
          <w:sz w:val="22"/>
          <w:szCs w:val="22"/>
          <w:lang w:val="es-CO"/>
        </w:rPr>
        <w:t>139 equinos al servicio</w:t>
      </w:r>
      <w:r w:rsidRPr="00E559CD">
        <w:rPr>
          <w:rFonts w:ascii="Arial" w:hAnsi="Arial" w:cs="Arial"/>
          <w:sz w:val="22"/>
          <w:szCs w:val="22"/>
          <w:lang w:val="es-CO"/>
        </w:rPr>
        <w:t xml:space="preserve"> de la MEBOG, de las razas Percherón, Deporte Colombiano, Mular, Mestizo Argentino, Criollos, ½ Oldemburg, ½ Guarymer, ½ Holstainer, ½ Sangre Inglés, ½ Percherón, ½ Sangre Belga, ½ Silla Argentina y ½ Westfalen. Estos semovientes se encuentran distribuidos en 5 fuertes, apoyando la prestación del servicio de vigilancia y seguridad de la ciudad y un 6º fuerte dedicado al mantenimiento, reproducción y entrenamiento de los semovientes. Estos fuertes son:</w:t>
      </w:r>
    </w:p>
    <w:p w14:paraId="3F28A74C" w14:textId="288F310E" w:rsidR="008A6DB1" w:rsidRDefault="008A6DB1" w:rsidP="00FE3642">
      <w:pPr>
        <w:spacing w:after="0" w:line="240" w:lineRule="auto"/>
        <w:jc w:val="both"/>
        <w:rPr>
          <w:rFonts w:ascii="Arial" w:hAnsi="Arial" w:cs="Arial"/>
          <w:sz w:val="22"/>
          <w:szCs w:val="22"/>
          <w:lang w:val="es-CO"/>
        </w:rPr>
      </w:pPr>
    </w:p>
    <w:p w14:paraId="23C0D790" w14:textId="77777777" w:rsidR="00FE3642" w:rsidRPr="00E559CD" w:rsidRDefault="00FE3642" w:rsidP="00220993">
      <w:pPr>
        <w:pStyle w:val="Prrafodelista"/>
        <w:numPr>
          <w:ilvl w:val="0"/>
          <w:numId w:val="81"/>
        </w:numPr>
        <w:tabs>
          <w:tab w:val="left" w:pos="426"/>
        </w:tabs>
        <w:suppressAutoHyphens/>
        <w:spacing w:after="0" w:line="240" w:lineRule="auto"/>
        <w:ind w:right="10"/>
        <w:jc w:val="both"/>
        <w:rPr>
          <w:rFonts w:ascii="Arial" w:hAnsi="Arial" w:cs="Arial"/>
        </w:rPr>
      </w:pPr>
      <w:r w:rsidRPr="00E559CD">
        <w:rPr>
          <w:rFonts w:ascii="Arial" w:hAnsi="Arial" w:cs="Arial"/>
        </w:rPr>
        <w:t>Villa Nidia (Localidad de Usaquén)</w:t>
      </w:r>
    </w:p>
    <w:p w14:paraId="381A84CE" w14:textId="77777777" w:rsidR="00FE3642" w:rsidRPr="00E559CD" w:rsidRDefault="00FE3642" w:rsidP="00220993">
      <w:pPr>
        <w:pStyle w:val="Prrafodelista"/>
        <w:numPr>
          <w:ilvl w:val="0"/>
          <w:numId w:val="81"/>
        </w:numPr>
        <w:tabs>
          <w:tab w:val="left" w:pos="426"/>
        </w:tabs>
        <w:suppressAutoHyphens/>
        <w:spacing w:after="0" w:line="240" w:lineRule="auto"/>
        <w:ind w:right="10"/>
        <w:jc w:val="both"/>
        <w:rPr>
          <w:rFonts w:ascii="Arial" w:hAnsi="Arial" w:cs="Arial"/>
        </w:rPr>
      </w:pPr>
      <w:r w:rsidRPr="00E559CD">
        <w:rPr>
          <w:rFonts w:ascii="Arial" w:hAnsi="Arial" w:cs="Arial"/>
        </w:rPr>
        <w:t>Norte (Localidad de Suba)</w:t>
      </w:r>
    </w:p>
    <w:p w14:paraId="6C65B657" w14:textId="77777777" w:rsidR="00FE3642" w:rsidRPr="00E559CD" w:rsidRDefault="00FE3642" w:rsidP="00220993">
      <w:pPr>
        <w:pStyle w:val="Prrafodelista"/>
        <w:numPr>
          <w:ilvl w:val="0"/>
          <w:numId w:val="81"/>
        </w:numPr>
        <w:tabs>
          <w:tab w:val="left" w:pos="426"/>
        </w:tabs>
        <w:suppressAutoHyphens/>
        <w:spacing w:after="0" w:line="240" w:lineRule="auto"/>
        <w:ind w:right="10"/>
        <w:jc w:val="both"/>
        <w:rPr>
          <w:rFonts w:ascii="Arial" w:hAnsi="Arial" w:cs="Arial"/>
        </w:rPr>
      </w:pPr>
      <w:r w:rsidRPr="00E559CD">
        <w:rPr>
          <w:rFonts w:ascii="Arial" w:hAnsi="Arial" w:cs="Arial"/>
        </w:rPr>
        <w:t>Sur (Localidad de Ciudad Bolívar)</w:t>
      </w:r>
    </w:p>
    <w:p w14:paraId="151109D7" w14:textId="77777777" w:rsidR="00FE3642" w:rsidRPr="00E559CD" w:rsidRDefault="00FE3642" w:rsidP="00220993">
      <w:pPr>
        <w:pStyle w:val="Prrafodelista"/>
        <w:numPr>
          <w:ilvl w:val="0"/>
          <w:numId w:val="81"/>
        </w:numPr>
        <w:tabs>
          <w:tab w:val="left" w:pos="426"/>
        </w:tabs>
        <w:suppressAutoHyphens/>
        <w:spacing w:after="0" w:line="240" w:lineRule="auto"/>
        <w:ind w:right="10"/>
        <w:jc w:val="both"/>
        <w:rPr>
          <w:rFonts w:ascii="Arial" w:hAnsi="Arial" w:cs="Arial"/>
        </w:rPr>
      </w:pPr>
      <w:r w:rsidRPr="00E559CD">
        <w:rPr>
          <w:rFonts w:ascii="Arial" w:hAnsi="Arial" w:cs="Arial"/>
        </w:rPr>
        <w:t xml:space="preserve">Oriente (Parque nacional) </w:t>
      </w:r>
    </w:p>
    <w:p w14:paraId="49B335AD" w14:textId="77777777" w:rsidR="00FE3642" w:rsidRPr="00E559CD" w:rsidRDefault="00FE3642" w:rsidP="00220993">
      <w:pPr>
        <w:pStyle w:val="Prrafodelista"/>
        <w:numPr>
          <w:ilvl w:val="0"/>
          <w:numId w:val="81"/>
        </w:numPr>
        <w:tabs>
          <w:tab w:val="left" w:pos="426"/>
        </w:tabs>
        <w:suppressAutoHyphens/>
        <w:spacing w:after="0" w:line="240" w:lineRule="auto"/>
        <w:ind w:right="10"/>
        <w:jc w:val="both"/>
        <w:rPr>
          <w:rFonts w:ascii="Arial" w:hAnsi="Arial" w:cs="Arial"/>
        </w:rPr>
      </w:pPr>
      <w:r w:rsidRPr="00E559CD">
        <w:rPr>
          <w:rFonts w:ascii="Arial" w:hAnsi="Arial" w:cs="Arial"/>
        </w:rPr>
        <w:t>Potrero DIPON (Av. Dorado)</w:t>
      </w:r>
    </w:p>
    <w:p w14:paraId="7B1F0D01" w14:textId="77777777" w:rsidR="00FE3642" w:rsidRPr="00E559CD" w:rsidRDefault="00FE3642" w:rsidP="00220993">
      <w:pPr>
        <w:pStyle w:val="Prrafodelista"/>
        <w:numPr>
          <w:ilvl w:val="0"/>
          <w:numId w:val="81"/>
        </w:numPr>
        <w:tabs>
          <w:tab w:val="left" w:pos="426"/>
        </w:tabs>
        <w:suppressAutoHyphens/>
        <w:spacing w:after="0" w:line="240" w:lineRule="auto"/>
        <w:ind w:right="10"/>
        <w:jc w:val="both"/>
        <w:rPr>
          <w:rFonts w:ascii="Arial" w:hAnsi="Arial" w:cs="Arial"/>
        </w:rPr>
      </w:pPr>
      <w:r w:rsidRPr="00E559CD">
        <w:rPr>
          <w:rFonts w:ascii="Arial" w:hAnsi="Arial" w:cs="Arial"/>
        </w:rPr>
        <w:t>Mancilla (Facatativá)</w:t>
      </w:r>
      <w:r w:rsidRPr="00E559CD">
        <w:rPr>
          <w:rFonts w:ascii="Arial" w:hAnsi="Arial" w:cs="Arial"/>
          <w:noProof/>
          <w:lang w:eastAsia="es-ES"/>
        </w:rPr>
        <w:t xml:space="preserve"> </w:t>
      </w:r>
    </w:p>
    <w:p w14:paraId="7142D36D" w14:textId="77777777" w:rsidR="00FE3642" w:rsidRPr="00E559CD" w:rsidRDefault="00FE3642" w:rsidP="00FE3642">
      <w:pPr>
        <w:spacing w:after="0" w:line="240" w:lineRule="auto"/>
        <w:ind w:left="360"/>
        <w:jc w:val="both"/>
        <w:rPr>
          <w:rFonts w:ascii="Arial" w:hAnsi="Arial" w:cs="Arial"/>
          <w:sz w:val="22"/>
          <w:szCs w:val="22"/>
          <w:lang w:val="es-CO"/>
        </w:rPr>
      </w:pPr>
    </w:p>
    <w:p w14:paraId="7C070060" w14:textId="77777777" w:rsidR="00FE3642" w:rsidRPr="00E559CD" w:rsidRDefault="00FE3642" w:rsidP="00220993">
      <w:pPr>
        <w:numPr>
          <w:ilvl w:val="0"/>
          <w:numId w:val="76"/>
        </w:numPr>
        <w:spacing w:after="0" w:line="240" w:lineRule="auto"/>
        <w:jc w:val="both"/>
        <w:rPr>
          <w:rFonts w:ascii="Arial" w:hAnsi="Arial" w:cs="Arial"/>
          <w:i/>
          <w:sz w:val="22"/>
          <w:szCs w:val="22"/>
          <w:lang w:val="es-CO"/>
        </w:rPr>
      </w:pPr>
      <w:r w:rsidRPr="00E559CD">
        <w:rPr>
          <w:rFonts w:ascii="Arial" w:hAnsi="Arial" w:cs="Arial"/>
          <w:i/>
          <w:sz w:val="22"/>
          <w:szCs w:val="22"/>
          <w:lang w:val="es-CO"/>
        </w:rPr>
        <w:t>Semovientes Caninos:</w:t>
      </w:r>
    </w:p>
    <w:p w14:paraId="33A66A59" w14:textId="70DC37D8" w:rsidR="00FE3642" w:rsidRPr="00E559CD" w:rsidRDefault="00FE3642" w:rsidP="00FE3642">
      <w:pPr>
        <w:spacing w:after="0" w:line="240" w:lineRule="auto"/>
        <w:ind w:left="360"/>
        <w:jc w:val="both"/>
        <w:rPr>
          <w:rFonts w:ascii="Arial" w:hAnsi="Arial" w:cs="Arial"/>
          <w:i/>
          <w:sz w:val="22"/>
          <w:szCs w:val="22"/>
          <w:lang w:val="es-CO"/>
        </w:rPr>
      </w:pPr>
    </w:p>
    <w:p w14:paraId="2F3B2EA9" w14:textId="3C4A80C8" w:rsidR="00FE3642" w:rsidRPr="00E559CD" w:rsidRDefault="00AC378B" w:rsidP="00FE3642">
      <w:pPr>
        <w:spacing w:after="0" w:line="240" w:lineRule="auto"/>
        <w:jc w:val="both"/>
        <w:rPr>
          <w:rFonts w:ascii="Arial" w:hAnsi="Arial" w:cs="Arial"/>
          <w:sz w:val="22"/>
          <w:szCs w:val="22"/>
          <w:lang w:val="es-CO"/>
        </w:rPr>
      </w:pPr>
      <w:r w:rsidRPr="002775CC">
        <w:rPr>
          <w:rFonts w:ascii="Arial" w:hAnsi="Arial" w:cs="Arial"/>
          <w:noProof/>
          <w:sz w:val="22"/>
          <w:szCs w:val="22"/>
          <w:lang w:eastAsia="es-ES"/>
        </w:rPr>
        <w:drawing>
          <wp:anchor distT="0" distB="0" distL="114300" distR="114300" simplePos="0" relativeHeight="251939840" behindDoc="1" locked="0" layoutInCell="1" allowOverlap="1" wp14:anchorId="7CD478FD" wp14:editId="383A248D">
            <wp:simplePos x="0" y="0"/>
            <wp:positionH relativeFrom="column">
              <wp:posOffset>3796665</wp:posOffset>
            </wp:positionH>
            <wp:positionV relativeFrom="paragraph">
              <wp:posOffset>8255</wp:posOffset>
            </wp:positionV>
            <wp:extent cx="2181225" cy="951865"/>
            <wp:effectExtent l="0" t="0" r="9525" b="635"/>
            <wp:wrapTight wrapText="bothSides">
              <wp:wrapPolygon edited="0">
                <wp:start x="0" y="0"/>
                <wp:lineTo x="0" y="21182"/>
                <wp:lineTo x="21506" y="21182"/>
                <wp:lineTo x="21506" y="0"/>
                <wp:lineTo x="0" y="0"/>
              </wp:wrapPolygon>
            </wp:wrapTight>
            <wp:docPr id="34" name="Imagen 34" descr="C:\Users\laura.idrobo.SCJ\Downloads\IMG_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idrobo.SCJ\Downloads\IMG_6602.JPG"/>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2181225" cy="95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E3642" w:rsidRPr="002775CC">
        <w:rPr>
          <w:rFonts w:ascii="Arial" w:hAnsi="Arial" w:cs="Arial"/>
          <w:sz w:val="22"/>
          <w:szCs w:val="22"/>
          <w:lang w:val="es-CO"/>
        </w:rPr>
        <w:t>Se cuenta con 9 semovientes caninos al servicio de la Metropolitana de Bogotá de raza Labrador, Golden retriver y Pastor Alemán los cuales fueron</w:t>
      </w:r>
      <w:r w:rsidR="00FE3642" w:rsidRPr="00E559CD">
        <w:rPr>
          <w:rFonts w:ascii="Arial" w:hAnsi="Arial" w:cs="Arial"/>
          <w:sz w:val="22"/>
          <w:szCs w:val="22"/>
          <w:lang w:val="es-CO"/>
        </w:rPr>
        <w:t xml:space="preserve"> entrenados en las especialidades de antinarcóticos y antiexplosivos. En la actualidad 4 semovientes caninos se encuentran en servicio, los otros 5 caninos son seniles o no aptos. Distribuidos en los 3 fuertes con área de caniles:</w:t>
      </w:r>
    </w:p>
    <w:p w14:paraId="0C79D8D2" w14:textId="77777777" w:rsidR="00FE3642" w:rsidRPr="00E559CD" w:rsidRDefault="00FE3642" w:rsidP="00FE3642">
      <w:pPr>
        <w:spacing w:after="0" w:line="240" w:lineRule="auto"/>
        <w:jc w:val="both"/>
        <w:rPr>
          <w:rFonts w:ascii="Arial" w:hAnsi="Arial" w:cs="Arial"/>
          <w:sz w:val="22"/>
          <w:szCs w:val="22"/>
          <w:lang w:val="es-CO"/>
        </w:rPr>
      </w:pPr>
    </w:p>
    <w:p w14:paraId="397FB872" w14:textId="77777777" w:rsidR="00FE3642" w:rsidRPr="00E559CD" w:rsidRDefault="00FE3642" w:rsidP="00220993">
      <w:pPr>
        <w:pStyle w:val="Prrafodelista"/>
        <w:numPr>
          <w:ilvl w:val="0"/>
          <w:numId w:val="82"/>
        </w:numPr>
        <w:suppressAutoHyphens/>
        <w:spacing w:after="0" w:line="240" w:lineRule="auto"/>
        <w:ind w:right="10"/>
        <w:jc w:val="both"/>
        <w:rPr>
          <w:rFonts w:ascii="Arial" w:hAnsi="Arial" w:cs="Arial"/>
        </w:rPr>
      </w:pPr>
      <w:r w:rsidRPr="00E559CD">
        <w:rPr>
          <w:rFonts w:ascii="Arial" w:hAnsi="Arial" w:cs="Arial"/>
        </w:rPr>
        <w:t>Villa Nidia (Localidad de Usaquén)</w:t>
      </w:r>
    </w:p>
    <w:p w14:paraId="73D3C42E" w14:textId="77777777" w:rsidR="00FE3642" w:rsidRPr="00E559CD" w:rsidRDefault="00FE3642" w:rsidP="00220993">
      <w:pPr>
        <w:pStyle w:val="Prrafodelista"/>
        <w:numPr>
          <w:ilvl w:val="0"/>
          <w:numId w:val="82"/>
        </w:numPr>
        <w:suppressAutoHyphens/>
        <w:spacing w:after="0" w:line="240" w:lineRule="auto"/>
        <w:ind w:right="10"/>
        <w:jc w:val="both"/>
        <w:rPr>
          <w:rFonts w:ascii="Arial" w:hAnsi="Arial" w:cs="Arial"/>
        </w:rPr>
      </w:pPr>
      <w:r w:rsidRPr="00E559CD">
        <w:rPr>
          <w:rFonts w:ascii="Arial" w:hAnsi="Arial" w:cs="Arial"/>
        </w:rPr>
        <w:t>Sur (Localidad de Ciudad Bolívar)</w:t>
      </w:r>
    </w:p>
    <w:p w14:paraId="1E19FF97" w14:textId="77777777" w:rsidR="00FE3642" w:rsidRPr="00E559CD" w:rsidRDefault="00FE3642" w:rsidP="00220993">
      <w:pPr>
        <w:pStyle w:val="Prrafodelista"/>
        <w:numPr>
          <w:ilvl w:val="0"/>
          <w:numId w:val="82"/>
        </w:numPr>
        <w:suppressAutoHyphens/>
        <w:spacing w:after="0" w:line="240" w:lineRule="auto"/>
        <w:ind w:right="10"/>
        <w:jc w:val="both"/>
        <w:rPr>
          <w:rFonts w:ascii="Arial" w:hAnsi="Arial" w:cs="Arial"/>
        </w:rPr>
      </w:pPr>
      <w:r w:rsidRPr="00E559CD">
        <w:rPr>
          <w:rFonts w:ascii="Arial" w:hAnsi="Arial" w:cs="Arial"/>
        </w:rPr>
        <w:t>Oriente (Parque nacional)</w:t>
      </w:r>
    </w:p>
    <w:p w14:paraId="4C57EF6D" w14:textId="77777777" w:rsidR="00FE3642" w:rsidRPr="00E559CD" w:rsidRDefault="00FE3642" w:rsidP="00FE3642">
      <w:pPr>
        <w:spacing w:after="0" w:line="240" w:lineRule="auto"/>
        <w:jc w:val="both"/>
        <w:rPr>
          <w:rFonts w:ascii="Arial" w:hAnsi="Arial" w:cs="Arial"/>
          <w:sz w:val="22"/>
          <w:szCs w:val="22"/>
          <w:lang w:val="es-CO"/>
        </w:rPr>
      </w:pPr>
    </w:p>
    <w:p w14:paraId="64890D86" w14:textId="77777777" w:rsidR="00FE3642" w:rsidRPr="00E559CD" w:rsidRDefault="00FE3642" w:rsidP="00FE3642">
      <w:pPr>
        <w:spacing w:after="0" w:line="240" w:lineRule="auto"/>
        <w:jc w:val="both"/>
        <w:rPr>
          <w:rFonts w:ascii="Arial" w:hAnsi="Arial" w:cs="Arial"/>
          <w:sz w:val="22"/>
          <w:szCs w:val="22"/>
          <w:lang w:val="es-CO"/>
        </w:rPr>
      </w:pPr>
      <w:r w:rsidRPr="008A6DB1">
        <w:rPr>
          <w:rFonts w:ascii="Arial" w:hAnsi="Arial" w:cs="Arial"/>
          <w:sz w:val="22"/>
          <w:szCs w:val="22"/>
          <w:lang w:val="es-CO"/>
        </w:rPr>
        <w:t>Se cuenta con 4 semovientes caninos al servicio de la Cárcel Distrital de Varones y anexo de mujeres, de razas Labrador y Pastor Belga Malinois, los cuales fueron entrenados en las especialidades de antinarcóticos y actualmente se encuentran en servicio continuo, 8 cachorros en proceso de crecimiento  y examen de aptitud para el servicio, un canino macho labrador al servicio de la vigilancia de la bodega de la SDSCJ y se está</w:t>
      </w:r>
      <w:r w:rsidRPr="00E559CD">
        <w:rPr>
          <w:rFonts w:ascii="Arial" w:hAnsi="Arial" w:cs="Arial"/>
          <w:sz w:val="22"/>
          <w:szCs w:val="22"/>
          <w:lang w:val="es-CO"/>
        </w:rPr>
        <w:t xml:space="preserve"> adelantando un proceso de compra de 22  semovientes caninos para la brigada 13.</w:t>
      </w:r>
    </w:p>
    <w:p w14:paraId="78D8C137" w14:textId="77777777" w:rsidR="00FE3642" w:rsidRPr="00E559CD" w:rsidRDefault="00FE3642" w:rsidP="00FE3642">
      <w:pPr>
        <w:spacing w:after="0" w:line="240" w:lineRule="auto"/>
        <w:jc w:val="center"/>
        <w:rPr>
          <w:rFonts w:ascii="Arial" w:hAnsi="Arial" w:cs="Arial"/>
          <w:sz w:val="22"/>
          <w:szCs w:val="22"/>
          <w:lang w:val="es-CO"/>
        </w:rPr>
      </w:pPr>
    </w:p>
    <w:p w14:paraId="2F29BE9E" w14:textId="77777777" w:rsidR="00FE3642" w:rsidRPr="00E559CD" w:rsidRDefault="00FE3642" w:rsidP="00FE3642">
      <w:pPr>
        <w:pStyle w:val="Prrafodelista"/>
        <w:spacing w:after="0" w:line="240" w:lineRule="auto"/>
        <w:ind w:left="0"/>
        <w:jc w:val="both"/>
        <w:rPr>
          <w:rFonts w:ascii="Arial" w:hAnsi="Arial" w:cs="Arial"/>
        </w:rPr>
      </w:pPr>
      <w:r w:rsidRPr="00E559CD">
        <w:rPr>
          <w:rFonts w:ascii="Arial" w:hAnsi="Arial" w:cs="Arial"/>
        </w:rPr>
        <w:lastRenderedPageBreak/>
        <w:t>Hasta el tercer trimestre del 2019 se garantizó el sostenimiento de estos semovientes a través de los siguientes contratos:</w:t>
      </w:r>
    </w:p>
    <w:p w14:paraId="6F828EBC" w14:textId="77777777" w:rsidR="00FE3642" w:rsidRPr="00E559CD" w:rsidRDefault="00FE3642" w:rsidP="00FE3642">
      <w:pPr>
        <w:pStyle w:val="Prrafodelista"/>
        <w:spacing w:after="0" w:line="240" w:lineRule="auto"/>
        <w:ind w:left="0"/>
        <w:jc w:val="both"/>
        <w:rPr>
          <w:rFonts w:ascii="Arial" w:hAnsi="Arial" w:cs="Arial"/>
          <w:highlight w:val="yellow"/>
        </w:rPr>
      </w:pPr>
    </w:p>
    <w:p w14:paraId="7EAAB7BE" w14:textId="77777777" w:rsidR="00FE3642" w:rsidRPr="00E559CD" w:rsidRDefault="00FE3642" w:rsidP="00220993">
      <w:pPr>
        <w:pStyle w:val="Prrafodelista"/>
        <w:numPr>
          <w:ilvl w:val="0"/>
          <w:numId w:val="83"/>
        </w:numPr>
        <w:suppressAutoHyphens/>
        <w:spacing w:after="0" w:line="240" w:lineRule="auto"/>
        <w:jc w:val="both"/>
        <w:rPr>
          <w:rFonts w:ascii="Arial" w:eastAsia="Arial" w:hAnsi="Arial" w:cs="Arial"/>
        </w:rPr>
      </w:pPr>
      <w:r w:rsidRPr="00E559CD">
        <w:rPr>
          <w:rFonts w:ascii="Arial" w:eastAsia="Arial" w:hAnsi="Arial" w:cs="Arial"/>
        </w:rPr>
        <w:t xml:space="preserve">Contrato 659 del 2018 suscrito con la empresa CONCENTRADOS EL RANCHO LTDA., cuyo objeto es </w:t>
      </w:r>
      <w:r w:rsidRPr="00E559CD">
        <w:rPr>
          <w:rFonts w:ascii="Arial" w:eastAsia="Arial" w:hAnsi="Arial" w:cs="Arial"/>
          <w:i/>
        </w:rPr>
        <w:t>“El suministro de alimentos e insumos alimenticios para el sostenimiento de los semovientes equinos y caninos de propiedad de la Secretaría Distrital de Seguridad, Convivencia y Justicia”,</w:t>
      </w:r>
      <w:r w:rsidRPr="00E559CD">
        <w:rPr>
          <w:rFonts w:ascii="Arial" w:eastAsia="Arial" w:hAnsi="Arial" w:cs="Arial"/>
        </w:rPr>
        <w:t xml:space="preserve"> mediante el cual se suministraron alimentos e insumos alimenticios a los semovientes equinos y caninos con fecha de finalización de 31/05/2019- </w:t>
      </w:r>
      <w:r w:rsidRPr="00E559CD">
        <w:rPr>
          <w:rFonts w:ascii="Arial" w:eastAsia="Arial" w:hAnsi="Arial" w:cs="Arial"/>
          <w:i/>
        </w:rPr>
        <w:t xml:space="preserve">en proceso de liquidación </w:t>
      </w:r>
    </w:p>
    <w:p w14:paraId="2888D813" w14:textId="77777777" w:rsidR="00FE3642" w:rsidRPr="00E559CD" w:rsidRDefault="00FE3642" w:rsidP="00220993">
      <w:pPr>
        <w:pStyle w:val="Prrafodelista"/>
        <w:numPr>
          <w:ilvl w:val="0"/>
          <w:numId w:val="83"/>
        </w:numPr>
        <w:suppressAutoHyphens/>
        <w:spacing w:after="0" w:line="240" w:lineRule="auto"/>
        <w:jc w:val="both"/>
        <w:rPr>
          <w:rFonts w:ascii="Arial" w:eastAsia="Arial" w:hAnsi="Arial" w:cs="Arial"/>
        </w:rPr>
      </w:pPr>
      <w:r w:rsidRPr="00E559CD">
        <w:rPr>
          <w:rFonts w:ascii="Arial" w:eastAsia="Arial" w:hAnsi="Arial" w:cs="Arial"/>
        </w:rPr>
        <w:t xml:space="preserve">Contrato 660 del 2018 suscrito con la empresa CONCENTRADOS EL RANCHO LTDA., cuyo objeto es </w:t>
      </w:r>
      <w:r w:rsidRPr="00E559CD">
        <w:rPr>
          <w:rFonts w:ascii="Arial" w:eastAsia="Arial" w:hAnsi="Arial" w:cs="Arial"/>
          <w:i/>
        </w:rPr>
        <w:t>“El suministro de medicamentos e insumos para el sostenimiento de los semovientes equinos y caninos propiedad y a cargo de la SDSCJ”,</w:t>
      </w:r>
      <w:r w:rsidRPr="00E559CD">
        <w:rPr>
          <w:rFonts w:ascii="Arial" w:eastAsia="Arial" w:hAnsi="Arial" w:cs="Arial"/>
        </w:rPr>
        <w:t xml:space="preserve"> mediante el cual se dio sostenimiento a los semovientes con fecha de finalización del 30/05/2019 </w:t>
      </w:r>
      <w:r w:rsidRPr="00E559CD">
        <w:rPr>
          <w:rFonts w:ascii="Arial" w:eastAsia="Arial" w:hAnsi="Arial" w:cs="Arial"/>
          <w:i/>
        </w:rPr>
        <w:t>en proceso de liquidación</w:t>
      </w:r>
    </w:p>
    <w:p w14:paraId="46C5519C" w14:textId="77777777" w:rsidR="00FE3642" w:rsidRPr="00E559CD" w:rsidRDefault="00FE3642" w:rsidP="00220993">
      <w:pPr>
        <w:pStyle w:val="Prrafodelista"/>
        <w:numPr>
          <w:ilvl w:val="0"/>
          <w:numId w:val="83"/>
        </w:numPr>
        <w:suppressAutoHyphens/>
        <w:spacing w:after="0" w:line="240" w:lineRule="auto"/>
        <w:jc w:val="both"/>
        <w:rPr>
          <w:rFonts w:ascii="Arial" w:eastAsia="Arial" w:hAnsi="Arial" w:cs="Arial"/>
          <w:b/>
        </w:rPr>
      </w:pPr>
      <w:r w:rsidRPr="00E559CD">
        <w:rPr>
          <w:rFonts w:ascii="Arial" w:eastAsia="Arial" w:hAnsi="Arial" w:cs="Arial"/>
        </w:rPr>
        <w:t xml:space="preserve">Contrato 705 del 2018 suscrito con la UNIVERSIDAD NACIONAL DE COLOMBIA cuyo objeto es </w:t>
      </w:r>
      <w:r w:rsidRPr="00E559CD">
        <w:rPr>
          <w:rFonts w:ascii="Arial" w:eastAsia="Arial" w:hAnsi="Arial" w:cs="Arial"/>
          <w:i/>
        </w:rPr>
        <w:t xml:space="preserve">“Contratar los servicios de atención de emergencias veterinarias y la prueba de anemia infecciosa equina a los semovientes propiedad de la Secretaría Distrital de Seguridad,” </w:t>
      </w:r>
      <w:r w:rsidRPr="00E559CD">
        <w:rPr>
          <w:rFonts w:ascii="Arial" w:eastAsia="Arial" w:hAnsi="Arial" w:cs="Arial"/>
        </w:rPr>
        <w:t>mediante el cual se dio atención a los semovientes equinos y caninos con fecha de</w:t>
      </w:r>
      <w:r w:rsidRPr="00E559CD">
        <w:rPr>
          <w:rFonts w:ascii="Arial" w:eastAsia="Arial" w:hAnsi="Arial" w:cs="Arial"/>
          <w:b/>
        </w:rPr>
        <w:t xml:space="preserve"> </w:t>
      </w:r>
      <w:r w:rsidRPr="00E559CD">
        <w:rPr>
          <w:rFonts w:ascii="Arial" w:eastAsia="Arial" w:hAnsi="Arial" w:cs="Arial"/>
        </w:rPr>
        <w:t xml:space="preserve">finalización del 31/05/2019 </w:t>
      </w:r>
      <w:r w:rsidRPr="00E559CD">
        <w:rPr>
          <w:rFonts w:ascii="Arial" w:eastAsia="Arial" w:hAnsi="Arial" w:cs="Arial"/>
          <w:i/>
        </w:rPr>
        <w:t>en proceso de liquidación</w:t>
      </w:r>
    </w:p>
    <w:p w14:paraId="0506999C" w14:textId="77777777" w:rsidR="00FE3642" w:rsidRPr="00E559CD" w:rsidRDefault="00FE3642" w:rsidP="00220993">
      <w:pPr>
        <w:pStyle w:val="Prrafodelista"/>
        <w:numPr>
          <w:ilvl w:val="0"/>
          <w:numId w:val="83"/>
        </w:numPr>
        <w:suppressAutoHyphens/>
        <w:spacing w:after="0" w:line="240" w:lineRule="auto"/>
        <w:jc w:val="both"/>
        <w:rPr>
          <w:rFonts w:ascii="Arial" w:eastAsia="Arial" w:hAnsi="Arial" w:cs="Arial"/>
          <w:b/>
        </w:rPr>
      </w:pPr>
      <w:r w:rsidRPr="00E559CD">
        <w:rPr>
          <w:rFonts w:ascii="Arial" w:eastAsia="Arial" w:hAnsi="Arial" w:cs="Arial"/>
        </w:rPr>
        <w:t xml:space="preserve">Contrato 869 del 2019 suscrito con la UNIVERSIDAD NACIONAL DE COLOMBIA cuyo objeto es </w:t>
      </w:r>
      <w:r w:rsidRPr="00E559CD">
        <w:rPr>
          <w:rFonts w:ascii="Arial" w:eastAsia="Arial" w:hAnsi="Arial" w:cs="Arial"/>
          <w:i/>
        </w:rPr>
        <w:t>“</w:t>
      </w:r>
      <w:r w:rsidRPr="00E559CD">
        <w:rPr>
          <w:rFonts w:ascii="Arial" w:hAnsi="Arial" w:cs="Arial"/>
          <w:i/>
          <w:color w:val="000000"/>
          <w:shd w:val="clear" w:color="auto" w:fill="FFFFFF"/>
        </w:rPr>
        <w:t>Prestar los servicios de atenciones clínicas, emergencias veterinarias y exámenes paraclínicos para los caninos y equinos propiedad y/o a cargo de la secretaría distrital de seguridad, convivencia y justicia y que hacen parte del esquema de seguridad de la ciudad de Bogotá D.C.</w:t>
      </w:r>
      <w:r w:rsidRPr="00E559CD">
        <w:rPr>
          <w:rFonts w:ascii="Arial" w:eastAsia="Arial" w:hAnsi="Arial" w:cs="Arial"/>
          <w:i/>
        </w:rPr>
        <w:t xml:space="preserve">,” </w:t>
      </w:r>
      <w:r w:rsidRPr="00E559CD">
        <w:rPr>
          <w:rFonts w:ascii="Arial" w:eastAsia="Arial" w:hAnsi="Arial" w:cs="Arial"/>
        </w:rPr>
        <w:t>mediante el cual se está dando atención a los semovientes equinos y caninos con fecha de</w:t>
      </w:r>
      <w:r w:rsidRPr="00E559CD">
        <w:rPr>
          <w:rFonts w:ascii="Arial" w:eastAsia="Arial" w:hAnsi="Arial" w:cs="Arial"/>
          <w:b/>
        </w:rPr>
        <w:t xml:space="preserve"> </w:t>
      </w:r>
      <w:r w:rsidRPr="00E559CD">
        <w:rPr>
          <w:rFonts w:ascii="Arial" w:eastAsia="Arial" w:hAnsi="Arial" w:cs="Arial"/>
        </w:rPr>
        <w:t xml:space="preserve">finalización de inicio 06/06/2019 </w:t>
      </w:r>
      <w:r w:rsidRPr="00E559CD">
        <w:rPr>
          <w:rFonts w:ascii="Arial" w:eastAsia="Arial" w:hAnsi="Arial" w:cs="Arial"/>
          <w:i/>
        </w:rPr>
        <w:t>en ejecución</w:t>
      </w:r>
    </w:p>
    <w:p w14:paraId="4AFB2075" w14:textId="77777777" w:rsidR="00FE3642" w:rsidRPr="00E559CD" w:rsidRDefault="00FE3642" w:rsidP="00220993">
      <w:pPr>
        <w:pStyle w:val="Prrafodelista"/>
        <w:numPr>
          <w:ilvl w:val="0"/>
          <w:numId w:val="83"/>
        </w:numPr>
        <w:suppressAutoHyphens/>
        <w:spacing w:after="0" w:line="240" w:lineRule="auto"/>
        <w:jc w:val="both"/>
        <w:rPr>
          <w:rFonts w:ascii="Arial" w:eastAsia="Arial" w:hAnsi="Arial" w:cs="Arial"/>
          <w:b/>
        </w:rPr>
      </w:pPr>
      <w:r w:rsidRPr="00E559CD">
        <w:rPr>
          <w:rFonts w:ascii="Arial" w:eastAsia="Arial" w:hAnsi="Arial" w:cs="Arial"/>
        </w:rPr>
        <w:t xml:space="preserve">Contrato 886 del 201 suscrito con la </w:t>
      </w:r>
      <w:r w:rsidRPr="00E559CD">
        <w:rPr>
          <w:rFonts w:ascii="Arial" w:hAnsi="Arial" w:cs="Arial"/>
          <w:shd w:val="clear" w:color="auto" w:fill="FFFFFF"/>
        </w:rPr>
        <w:t>LUIS ALBERTO MEZA</w:t>
      </w:r>
      <w:r w:rsidRPr="00E559CD">
        <w:rPr>
          <w:rFonts w:ascii="Arial" w:eastAsia="Arial" w:hAnsi="Arial" w:cs="Arial"/>
        </w:rPr>
        <w:t xml:space="preserve"> cuyo objeto es </w:t>
      </w:r>
      <w:r w:rsidRPr="00E559CD">
        <w:rPr>
          <w:rFonts w:ascii="Arial" w:eastAsia="Arial" w:hAnsi="Arial" w:cs="Arial"/>
          <w:i/>
        </w:rPr>
        <w:t>“</w:t>
      </w:r>
      <w:r w:rsidRPr="00E559CD">
        <w:rPr>
          <w:rFonts w:ascii="Arial" w:hAnsi="Arial" w:cs="Arial"/>
          <w:i/>
          <w:color w:val="000000"/>
          <w:shd w:val="clear" w:color="auto" w:fill="FFFFFF"/>
        </w:rPr>
        <w:t>Suministro de alimentos e insumos alimenticios para el sostenimiento de los semovientes equinos y caninos de propiedad de la secretaría distrital de seguridad, convivencia y justicia</w:t>
      </w:r>
      <w:r w:rsidRPr="00E559CD">
        <w:rPr>
          <w:rFonts w:ascii="Arial" w:eastAsia="Arial" w:hAnsi="Arial" w:cs="Arial"/>
          <w:i/>
        </w:rPr>
        <w:t xml:space="preserve">,” </w:t>
      </w:r>
      <w:r w:rsidRPr="00E559CD">
        <w:rPr>
          <w:rFonts w:ascii="Arial" w:eastAsia="Arial" w:hAnsi="Arial" w:cs="Arial"/>
        </w:rPr>
        <w:t>mediante el cual se está dando la alimentacion los semovientes equinos y caninos con fecha de</w:t>
      </w:r>
      <w:r w:rsidRPr="00E559CD">
        <w:rPr>
          <w:rFonts w:ascii="Arial" w:eastAsia="Arial" w:hAnsi="Arial" w:cs="Arial"/>
          <w:b/>
        </w:rPr>
        <w:t xml:space="preserve"> </w:t>
      </w:r>
      <w:r w:rsidRPr="00E559CD">
        <w:rPr>
          <w:rFonts w:ascii="Arial" w:eastAsia="Arial" w:hAnsi="Arial" w:cs="Arial"/>
        </w:rPr>
        <w:t xml:space="preserve">inicio 14/06/2019 </w:t>
      </w:r>
      <w:r w:rsidRPr="00E559CD">
        <w:rPr>
          <w:rFonts w:ascii="Arial" w:eastAsia="Arial" w:hAnsi="Arial" w:cs="Arial"/>
          <w:i/>
        </w:rPr>
        <w:t>en ejecución</w:t>
      </w:r>
    </w:p>
    <w:p w14:paraId="1F5EA5EB" w14:textId="77777777" w:rsidR="00FE3642" w:rsidRPr="00E559CD" w:rsidRDefault="00FE3642" w:rsidP="00220993">
      <w:pPr>
        <w:pStyle w:val="Prrafodelista"/>
        <w:numPr>
          <w:ilvl w:val="0"/>
          <w:numId w:val="83"/>
        </w:numPr>
        <w:suppressAutoHyphens/>
        <w:spacing w:after="0" w:line="240" w:lineRule="auto"/>
        <w:jc w:val="both"/>
        <w:rPr>
          <w:rFonts w:ascii="Arial" w:eastAsia="Arial" w:hAnsi="Arial" w:cs="Arial"/>
          <w:b/>
        </w:rPr>
      </w:pPr>
      <w:r w:rsidRPr="00E559CD">
        <w:rPr>
          <w:rFonts w:ascii="Arial" w:eastAsia="Arial" w:hAnsi="Arial" w:cs="Arial"/>
        </w:rPr>
        <w:t xml:space="preserve">Contrato 891 del 2019 suscrito con la </w:t>
      </w:r>
      <w:r w:rsidRPr="00E559CD">
        <w:rPr>
          <w:rFonts w:ascii="Arial" w:hAnsi="Arial" w:cs="Arial"/>
          <w:shd w:val="clear" w:color="auto" w:fill="FFFFFF"/>
        </w:rPr>
        <w:t>DIANA GIOVANNA YEPES RUBIO</w:t>
      </w:r>
      <w:r w:rsidRPr="00E559CD">
        <w:rPr>
          <w:rFonts w:ascii="Arial" w:eastAsia="Arial" w:hAnsi="Arial" w:cs="Arial"/>
        </w:rPr>
        <w:t xml:space="preserve"> cuyo objeto es </w:t>
      </w:r>
      <w:r w:rsidRPr="00E559CD">
        <w:rPr>
          <w:rFonts w:ascii="Arial" w:eastAsia="Arial" w:hAnsi="Arial" w:cs="Arial"/>
          <w:i/>
        </w:rPr>
        <w:t>“</w:t>
      </w:r>
      <w:r w:rsidRPr="00E559CD">
        <w:rPr>
          <w:rFonts w:ascii="Arial" w:hAnsi="Arial" w:cs="Arial"/>
          <w:i/>
          <w:color w:val="000000"/>
          <w:shd w:val="clear" w:color="auto" w:fill="FFFFFF"/>
        </w:rPr>
        <w:t>Suministro de medicamentos y elementos hospitalarios para semovientes equinos y caninos de propiedad de la secretaría distrital de seguridad, convivencia y justicia</w:t>
      </w:r>
      <w:r w:rsidRPr="00E559CD">
        <w:rPr>
          <w:rFonts w:ascii="Arial" w:eastAsia="Arial" w:hAnsi="Arial" w:cs="Arial"/>
          <w:i/>
        </w:rPr>
        <w:t xml:space="preserve">,” </w:t>
      </w:r>
      <w:r w:rsidRPr="00E559CD">
        <w:rPr>
          <w:rFonts w:ascii="Arial" w:eastAsia="Arial" w:hAnsi="Arial" w:cs="Arial"/>
        </w:rPr>
        <w:t>mediante el cual se está dando medicamentos e insumos hospitalarios a los semovientes equinos y caninos con fecha de</w:t>
      </w:r>
      <w:r w:rsidRPr="00E559CD">
        <w:rPr>
          <w:rFonts w:ascii="Arial" w:eastAsia="Arial" w:hAnsi="Arial" w:cs="Arial"/>
          <w:b/>
        </w:rPr>
        <w:t xml:space="preserve"> </w:t>
      </w:r>
      <w:r w:rsidRPr="00E559CD">
        <w:rPr>
          <w:rFonts w:ascii="Arial" w:eastAsia="Arial" w:hAnsi="Arial" w:cs="Arial"/>
        </w:rPr>
        <w:t xml:space="preserve">finalización del 19/06/2019 </w:t>
      </w:r>
      <w:r w:rsidRPr="00E559CD">
        <w:rPr>
          <w:rFonts w:ascii="Arial" w:eastAsia="Arial" w:hAnsi="Arial" w:cs="Arial"/>
          <w:i/>
        </w:rPr>
        <w:t>en ejecución</w:t>
      </w:r>
    </w:p>
    <w:p w14:paraId="341BA962" w14:textId="77777777" w:rsidR="00FE3642" w:rsidRPr="00E559CD" w:rsidRDefault="00FE3642" w:rsidP="00220993">
      <w:pPr>
        <w:pStyle w:val="Prrafodelista"/>
        <w:numPr>
          <w:ilvl w:val="0"/>
          <w:numId w:val="83"/>
        </w:numPr>
        <w:suppressAutoHyphens/>
        <w:spacing w:after="0" w:line="240" w:lineRule="auto"/>
        <w:jc w:val="both"/>
        <w:rPr>
          <w:rFonts w:ascii="Arial" w:eastAsia="Arial" w:hAnsi="Arial" w:cs="Arial"/>
          <w:b/>
        </w:rPr>
      </w:pPr>
      <w:r w:rsidRPr="00E559CD">
        <w:rPr>
          <w:rFonts w:ascii="Arial" w:eastAsia="Arial" w:hAnsi="Arial" w:cs="Arial"/>
        </w:rPr>
        <w:t xml:space="preserve">Contrato </w:t>
      </w:r>
      <w:r w:rsidRPr="00E559CD">
        <w:rPr>
          <w:rFonts w:ascii="Arial" w:hAnsi="Arial" w:cs="Arial"/>
        </w:rPr>
        <w:t xml:space="preserve">1012 </w:t>
      </w:r>
      <w:r w:rsidRPr="00E559CD">
        <w:rPr>
          <w:rFonts w:ascii="Arial" w:eastAsia="Arial" w:hAnsi="Arial" w:cs="Arial"/>
        </w:rPr>
        <w:t xml:space="preserve">del 2019 suscrito con la </w:t>
      </w:r>
      <w:r w:rsidRPr="00E559CD">
        <w:rPr>
          <w:rFonts w:ascii="Arial" w:hAnsi="Arial" w:cs="Arial"/>
        </w:rPr>
        <w:t>DAKOTA INVESTMENTS S.A.S</w:t>
      </w:r>
      <w:r w:rsidRPr="00E559CD">
        <w:rPr>
          <w:rFonts w:ascii="Arial" w:eastAsia="Arial" w:hAnsi="Arial" w:cs="Arial"/>
        </w:rPr>
        <w:t xml:space="preserve"> cuyo objeto es “</w:t>
      </w:r>
      <w:r w:rsidRPr="00E559CD">
        <w:rPr>
          <w:rFonts w:ascii="Arial" w:hAnsi="Arial" w:cs="Arial"/>
        </w:rPr>
        <w:t>adquisición de semovientes caninos para la secretaría distrital de seguridad, convivencia y justicia con destino a la décima tercera brigada del ejército</w:t>
      </w:r>
      <w:r w:rsidRPr="00E559CD">
        <w:rPr>
          <w:rFonts w:ascii="Arial" w:eastAsia="Arial" w:hAnsi="Arial" w:cs="Arial"/>
        </w:rPr>
        <w:t>,”</w:t>
      </w:r>
      <w:r w:rsidRPr="00E559CD">
        <w:rPr>
          <w:rFonts w:ascii="Arial" w:eastAsia="Arial" w:hAnsi="Arial" w:cs="Arial"/>
          <w:i/>
        </w:rPr>
        <w:t xml:space="preserve"> </w:t>
      </w:r>
      <w:r w:rsidRPr="00E559CD">
        <w:rPr>
          <w:rFonts w:ascii="Arial" w:eastAsia="Arial" w:hAnsi="Arial" w:cs="Arial"/>
        </w:rPr>
        <w:t>mediante el cual se está dando medicamentos e insumos hospitalarios a los semovientes equinos y caninos con fecha de</w:t>
      </w:r>
      <w:r w:rsidRPr="00E559CD">
        <w:rPr>
          <w:rFonts w:ascii="Arial" w:eastAsia="Arial" w:hAnsi="Arial" w:cs="Arial"/>
          <w:b/>
        </w:rPr>
        <w:t xml:space="preserve"> </w:t>
      </w:r>
      <w:r w:rsidRPr="00E559CD">
        <w:rPr>
          <w:rFonts w:ascii="Arial" w:eastAsia="Arial" w:hAnsi="Arial" w:cs="Arial"/>
        </w:rPr>
        <w:t xml:space="preserve">finalización del 10/09/2019 </w:t>
      </w:r>
      <w:r w:rsidRPr="00E559CD">
        <w:rPr>
          <w:rFonts w:ascii="Arial" w:eastAsia="Arial" w:hAnsi="Arial" w:cs="Arial"/>
          <w:i/>
        </w:rPr>
        <w:t>en ejecución</w:t>
      </w:r>
    </w:p>
    <w:p w14:paraId="243DF689" w14:textId="77777777" w:rsidR="00FE3642" w:rsidRPr="00E559CD" w:rsidRDefault="00FE3642" w:rsidP="00FE3642">
      <w:pPr>
        <w:pStyle w:val="Prrafodelista"/>
        <w:spacing w:after="0" w:line="240" w:lineRule="auto"/>
        <w:ind w:left="360"/>
        <w:jc w:val="both"/>
        <w:rPr>
          <w:rFonts w:ascii="Arial" w:eastAsia="Arial" w:hAnsi="Arial" w:cs="Arial"/>
          <w:b/>
        </w:rPr>
      </w:pPr>
    </w:p>
    <w:p w14:paraId="7827A8C1" w14:textId="77777777" w:rsidR="00FE3642" w:rsidRPr="00E559CD" w:rsidRDefault="00FE3642" w:rsidP="009A6744">
      <w:pPr>
        <w:pStyle w:val="Prrafodelista"/>
        <w:spacing w:after="0" w:line="240" w:lineRule="auto"/>
        <w:ind w:left="0"/>
        <w:jc w:val="both"/>
        <w:rPr>
          <w:rFonts w:ascii="Arial" w:eastAsia="Arial" w:hAnsi="Arial" w:cs="Arial"/>
        </w:rPr>
      </w:pPr>
      <w:r w:rsidRPr="00E559CD">
        <w:rPr>
          <w:rFonts w:ascii="Arial" w:eastAsia="Arial" w:hAnsi="Arial" w:cs="Arial"/>
        </w:rPr>
        <w:t>Durante este periodo se realizaron 211 exámenes clínicos sistemáticos en campo, 18 atenciones de emergencias en campo, 23 remisiones para manejo hospitalario, 5 muertes y 1 nacimiento de semovientes equinos y 1 muerte y 8 nacimientos de semovientes caninos.</w:t>
      </w:r>
    </w:p>
    <w:p w14:paraId="2481DCCA" w14:textId="77777777" w:rsidR="00FE3642" w:rsidRPr="00E559CD" w:rsidRDefault="00FE3642" w:rsidP="00FE3642">
      <w:pPr>
        <w:pStyle w:val="Prrafodelista"/>
        <w:spacing w:after="0" w:line="240" w:lineRule="auto"/>
        <w:ind w:left="0"/>
        <w:jc w:val="both"/>
        <w:rPr>
          <w:rFonts w:ascii="Arial" w:eastAsia="Arial" w:hAnsi="Arial" w:cs="Arial"/>
        </w:rPr>
      </w:pPr>
    </w:p>
    <w:p w14:paraId="21055368" w14:textId="4796C93E" w:rsidR="00FE3642" w:rsidRPr="00E559CD" w:rsidRDefault="00FE3642" w:rsidP="00220993">
      <w:pPr>
        <w:pStyle w:val="Estilo2"/>
        <w:numPr>
          <w:ilvl w:val="1"/>
          <w:numId w:val="226"/>
        </w:numPr>
        <w:ind w:left="567" w:hanging="567"/>
        <w:outlineLvl w:val="1"/>
        <w:rPr>
          <w:sz w:val="22"/>
          <w:szCs w:val="22"/>
        </w:rPr>
      </w:pPr>
      <w:bookmarkStart w:id="150" w:name="_Toc13501708"/>
      <w:bookmarkStart w:id="151" w:name="_Toc21516403"/>
      <w:r w:rsidRPr="00E559CD">
        <w:rPr>
          <w:sz w:val="22"/>
          <w:szCs w:val="22"/>
        </w:rPr>
        <w:t>TIC´s PARA EL MEJORAMIENTO DE LA SEGURIDAD Y JUSTICIA</w:t>
      </w:r>
      <w:bookmarkEnd w:id="150"/>
      <w:bookmarkEnd w:id="151"/>
      <w:r w:rsidRPr="00E559CD">
        <w:rPr>
          <w:sz w:val="22"/>
          <w:szCs w:val="22"/>
        </w:rPr>
        <w:t xml:space="preserve"> </w:t>
      </w:r>
    </w:p>
    <w:p w14:paraId="645D822A" w14:textId="77777777" w:rsidR="00FE3642" w:rsidRPr="00E559CD" w:rsidRDefault="00FE3642" w:rsidP="00FE3642">
      <w:pPr>
        <w:spacing w:after="0" w:line="240" w:lineRule="auto"/>
        <w:jc w:val="both"/>
        <w:rPr>
          <w:rFonts w:ascii="Arial" w:hAnsi="Arial" w:cs="Arial"/>
          <w:b/>
          <w:sz w:val="22"/>
          <w:szCs w:val="22"/>
          <w:lang w:val="es-CO"/>
        </w:rPr>
      </w:pPr>
    </w:p>
    <w:p w14:paraId="725766BD" w14:textId="77777777" w:rsidR="00FE3642" w:rsidRPr="00E559CD" w:rsidRDefault="00FE3642" w:rsidP="00FE3642">
      <w:pPr>
        <w:spacing w:after="0" w:line="240" w:lineRule="auto"/>
        <w:jc w:val="both"/>
        <w:rPr>
          <w:rFonts w:ascii="Arial" w:hAnsi="Arial" w:cs="Arial"/>
          <w:b/>
          <w:sz w:val="22"/>
          <w:szCs w:val="22"/>
          <w:lang w:val="es-CO"/>
        </w:rPr>
      </w:pPr>
      <w:r w:rsidRPr="00E559CD">
        <w:rPr>
          <w:rFonts w:ascii="Arial" w:hAnsi="Arial" w:cs="Arial"/>
          <w:sz w:val="22"/>
          <w:szCs w:val="22"/>
          <w:lang w:eastAsia="es-CO"/>
        </w:rPr>
        <w:lastRenderedPageBreak/>
        <w:t>Desde la Subsecretaría de Inversiones y Fortalecimiento de Capacidades Operativas se garantiza el fortalecimiento de los organismos de seguridad con jurisdicción en el Distrito Capital en cuanto al suministro de bienes y servicios de tecnología e informática, equipos para vigilancia, la actualización y el sostenimiento del sistema de radio que se fortalecerá con los últimos adelantos tecnológicos en materia de comunicaciones digitales de doble vía. Así mismo, se busca mejorar los equipos técnicos para el apoyo de la investigación criminal, el procesamiento de pruebas y de inteligencia, así como la adquisición de equipos de comunicación, transmisión, operación y mantenimiento de todo el sistema integral de comunicaciones (Video Vigilancia, Voz y Datos) de la ciudad.</w:t>
      </w:r>
    </w:p>
    <w:p w14:paraId="1E0D4691" w14:textId="77777777" w:rsidR="00FE3642" w:rsidRPr="00E559CD" w:rsidRDefault="00FE3642" w:rsidP="00FE3642">
      <w:pPr>
        <w:spacing w:after="0" w:line="240" w:lineRule="auto"/>
        <w:jc w:val="both"/>
        <w:rPr>
          <w:rFonts w:ascii="Arial" w:hAnsi="Arial" w:cs="Arial"/>
          <w:b/>
          <w:sz w:val="22"/>
          <w:szCs w:val="22"/>
          <w:lang w:val="es-CO"/>
        </w:rPr>
      </w:pPr>
    </w:p>
    <w:p w14:paraId="7E58DD59" w14:textId="75FBD26C" w:rsidR="00FE3642" w:rsidRPr="00CA70CF" w:rsidRDefault="00FE3642" w:rsidP="00220993">
      <w:pPr>
        <w:pStyle w:val="Prrafodelista"/>
        <w:numPr>
          <w:ilvl w:val="2"/>
          <w:numId w:val="227"/>
        </w:numPr>
        <w:spacing w:after="0" w:line="240" w:lineRule="auto"/>
        <w:jc w:val="both"/>
        <w:outlineLvl w:val="2"/>
        <w:rPr>
          <w:rFonts w:ascii="Arial" w:hAnsi="Arial" w:cs="Arial"/>
          <w:b/>
        </w:rPr>
      </w:pPr>
      <w:bookmarkStart w:id="152" w:name="_Toc13501709"/>
      <w:bookmarkStart w:id="153" w:name="_Toc21516404"/>
      <w:bookmarkStart w:id="154" w:name="_Hlk511024853"/>
      <w:r w:rsidRPr="00CA70CF">
        <w:rPr>
          <w:rFonts w:ascii="Arial" w:hAnsi="Arial" w:cs="Arial"/>
          <w:b/>
        </w:rPr>
        <w:t>Sistema de video vigilancia</w:t>
      </w:r>
      <w:bookmarkEnd w:id="152"/>
      <w:bookmarkEnd w:id="153"/>
    </w:p>
    <w:p w14:paraId="323093C6" w14:textId="77777777" w:rsidR="00FE3642" w:rsidRPr="00E559CD" w:rsidRDefault="00FE3642" w:rsidP="00FE3642">
      <w:pPr>
        <w:spacing w:after="0" w:line="240" w:lineRule="auto"/>
        <w:jc w:val="both"/>
        <w:rPr>
          <w:rFonts w:ascii="Arial" w:eastAsia="Arial" w:hAnsi="Arial" w:cs="Arial"/>
          <w:color w:val="000000"/>
          <w:sz w:val="22"/>
          <w:szCs w:val="22"/>
        </w:rPr>
      </w:pPr>
    </w:p>
    <w:bookmarkEnd w:id="154"/>
    <w:p w14:paraId="0CA1D0E6" w14:textId="77777777" w:rsidR="00FE3642" w:rsidRPr="00E559CD" w:rsidRDefault="00FE3642" w:rsidP="00FE3642">
      <w:pPr>
        <w:spacing w:after="0" w:line="0" w:lineRule="atLeast"/>
        <w:jc w:val="both"/>
        <w:rPr>
          <w:rFonts w:ascii="Arial" w:hAnsi="Arial" w:cs="Arial"/>
          <w:sz w:val="22"/>
          <w:szCs w:val="22"/>
        </w:rPr>
      </w:pPr>
      <w:r w:rsidRPr="00E559CD">
        <w:rPr>
          <w:rFonts w:ascii="Arial" w:hAnsi="Arial" w:cs="Arial"/>
          <w:sz w:val="22"/>
          <w:szCs w:val="22"/>
        </w:rPr>
        <w:t>Desde su creación en el año 2016, la Secretaría Distrital de Seguridad, Convivencia y Justicia dio inicio a la creación de un sistema de videovigilancia ciudadana al servicio de la Policía Metropolitana de Bogotá, coadyuvando al cumplimiento de la meta consistente en contar con el “</w:t>
      </w:r>
      <w:r w:rsidRPr="00E559CD">
        <w:rPr>
          <w:rFonts w:ascii="Arial" w:hAnsi="Arial" w:cs="Arial"/>
          <w:i/>
          <w:sz w:val="22"/>
          <w:szCs w:val="22"/>
        </w:rPr>
        <w:t>100% Diseñado e implementado el Centro de Comando y Control</w:t>
      </w:r>
      <w:r w:rsidRPr="00E559CD">
        <w:rPr>
          <w:rFonts w:ascii="Arial" w:hAnsi="Arial" w:cs="Arial"/>
          <w:sz w:val="22"/>
          <w:szCs w:val="22"/>
        </w:rPr>
        <w:t xml:space="preserve">”, establecida en el Plan de Desarrollo 2016-2020 “Bogotá Mejor Para Todos”. </w:t>
      </w:r>
    </w:p>
    <w:p w14:paraId="36D7C359" w14:textId="77777777" w:rsidR="00FE3642" w:rsidRPr="00E559CD" w:rsidRDefault="00FE3642" w:rsidP="00FE3642">
      <w:pPr>
        <w:spacing w:after="0" w:line="0" w:lineRule="atLeast"/>
        <w:jc w:val="both"/>
        <w:rPr>
          <w:rFonts w:ascii="Arial" w:hAnsi="Arial" w:cs="Arial"/>
          <w:sz w:val="22"/>
          <w:szCs w:val="22"/>
        </w:rPr>
      </w:pPr>
    </w:p>
    <w:p w14:paraId="0E6E053A" w14:textId="77777777" w:rsidR="00FE3642" w:rsidRPr="00E559CD" w:rsidRDefault="00FE3642" w:rsidP="00FE3642">
      <w:pPr>
        <w:spacing w:after="0" w:line="0" w:lineRule="atLeast"/>
        <w:jc w:val="both"/>
        <w:rPr>
          <w:rFonts w:ascii="Arial" w:hAnsi="Arial" w:cs="Arial"/>
          <w:sz w:val="22"/>
          <w:szCs w:val="22"/>
        </w:rPr>
      </w:pPr>
      <w:r w:rsidRPr="00E559CD">
        <w:rPr>
          <w:rFonts w:ascii="Arial" w:hAnsi="Arial" w:cs="Arial"/>
          <w:sz w:val="22"/>
          <w:szCs w:val="22"/>
        </w:rPr>
        <w:t>Esta gran iniciativa de proyecto tiene como propósito fundamental aumentar la cantidad de puntos de video vigilancia ciudadana instalados a lo largo y ancho de la Capital, permitiendo que sean monitoreados por la MEBOG desde el Centro de Comando, Control, Comunicaciones y Cómputo de Bogotá – C4 y desde los centros de monitoreo existentes dispuestos en los Comandos Operativos de Seguridad Ciudadana – COSEC.</w:t>
      </w:r>
    </w:p>
    <w:p w14:paraId="2DCB3805" w14:textId="77777777" w:rsidR="00FE3642" w:rsidRPr="00E559CD" w:rsidRDefault="00FE3642" w:rsidP="00FE3642">
      <w:pPr>
        <w:spacing w:after="0" w:line="0" w:lineRule="atLeast"/>
        <w:jc w:val="both"/>
        <w:rPr>
          <w:rFonts w:ascii="Arial" w:hAnsi="Arial" w:cs="Arial"/>
          <w:sz w:val="22"/>
          <w:szCs w:val="22"/>
        </w:rPr>
      </w:pPr>
    </w:p>
    <w:p w14:paraId="6830E943" w14:textId="77777777" w:rsidR="00FE3642" w:rsidRPr="00E559CD" w:rsidRDefault="00FE3642" w:rsidP="00FE3642">
      <w:pPr>
        <w:spacing w:after="0" w:line="0" w:lineRule="atLeast"/>
        <w:jc w:val="both"/>
        <w:rPr>
          <w:rFonts w:ascii="Arial" w:hAnsi="Arial" w:cs="Arial"/>
          <w:sz w:val="22"/>
          <w:szCs w:val="22"/>
        </w:rPr>
      </w:pPr>
      <w:r w:rsidRPr="00E559CD">
        <w:rPr>
          <w:rFonts w:ascii="Arial" w:hAnsi="Arial" w:cs="Arial"/>
          <w:sz w:val="22"/>
          <w:szCs w:val="22"/>
        </w:rPr>
        <w:t xml:space="preserve">El proyecto de video vigilancia de la SDSCJ tuvo como línea base los 377 puntos de video vigilancia ciudadana instalados en administraciones anteriores, de los cuales sólo casi el 60% se encontraban en funcionamiento. En su entonces, el video grabado de las cámaras se encontraba disperso en cuatro (4) centros de monitoreo de COSEC, la visualización distribuida demandaba un esfuerzo operativo y financiero considerable, y dada su arquitectura, se convertía en una jaula tecnológica que restringía su escalabilidad, interoperabilidad e integración con sistemas abiertos. </w:t>
      </w:r>
    </w:p>
    <w:p w14:paraId="37719A30" w14:textId="77777777" w:rsidR="00FE3642" w:rsidRPr="00E559CD" w:rsidRDefault="00FE3642" w:rsidP="00FE3642">
      <w:pPr>
        <w:spacing w:after="0" w:line="0" w:lineRule="atLeast"/>
        <w:jc w:val="both"/>
        <w:rPr>
          <w:rFonts w:ascii="Arial" w:hAnsi="Arial" w:cs="Arial"/>
          <w:sz w:val="22"/>
          <w:szCs w:val="22"/>
        </w:rPr>
      </w:pPr>
    </w:p>
    <w:p w14:paraId="1C34FE07" w14:textId="77777777" w:rsidR="00FE3642" w:rsidRPr="00E559CD" w:rsidRDefault="00FE3642" w:rsidP="00FE3642">
      <w:pPr>
        <w:spacing w:after="0" w:line="0" w:lineRule="atLeast"/>
        <w:jc w:val="both"/>
        <w:rPr>
          <w:rFonts w:ascii="Arial" w:eastAsia="Batang" w:hAnsi="Arial" w:cs="Arial"/>
          <w:sz w:val="22"/>
          <w:szCs w:val="22"/>
        </w:rPr>
      </w:pPr>
      <w:r w:rsidRPr="00E559CD">
        <w:rPr>
          <w:rFonts w:ascii="Arial" w:hAnsi="Arial" w:cs="Arial"/>
          <w:sz w:val="22"/>
          <w:szCs w:val="22"/>
        </w:rPr>
        <w:t xml:space="preserve">De esta forma, el desafío para la SDSCJ que representó el proyecto de video vigilancia, no solo consistió en ampliar la cantidad de puntos de video vigilancia para el cumplimiento de las metas del </w:t>
      </w:r>
      <w:r w:rsidRPr="00E559CD">
        <w:rPr>
          <w:rFonts w:ascii="Arial" w:eastAsia="Batang" w:hAnsi="Arial" w:cs="Arial"/>
          <w:sz w:val="22"/>
          <w:szCs w:val="22"/>
        </w:rPr>
        <w:t xml:space="preserve">Plan Distrital de Desarrollo 2016-2020 </w:t>
      </w:r>
      <w:r w:rsidRPr="00E559CD">
        <w:rPr>
          <w:rFonts w:ascii="Arial" w:hAnsi="Arial" w:cs="Arial"/>
          <w:sz w:val="22"/>
          <w:szCs w:val="22"/>
        </w:rPr>
        <w:t>“Bogotá Mejor Para Todos</w:t>
      </w:r>
      <w:r w:rsidRPr="00E559CD">
        <w:rPr>
          <w:rFonts w:ascii="Arial" w:eastAsia="Batang" w:hAnsi="Arial" w:cs="Arial"/>
          <w:sz w:val="22"/>
          <w:szCs w:val="22"/>
        </w:rPr>
        <w:t>”, si no en innovar en la implementación tecnológica, procesos y procedimientos para un verdadero sistema de videovigilancia ciudadano, enfocando esfuerzos en:</w:t>
      </w:r>
    </w:p>
    <w:p w14:paraId="38021D2C" w14:textId="77777777" w:rsidR="00FE3642" w:rsidRPr="00E559CD" w:rsidRDefault="00FE3642" w:rsidP="00FE3642">
      <w:pPr>
        <w:spacing w:after="0" w:line="0" w:lineRule="atLeast"/>
        <w:jc w:val="both"/>
        <w:rPr>
          <w:rFonts w:ascii="Arial" w:eastAsia="Batang" w:hAnsi="Arial" w:cs="Arial"/>
          <w:sz w:val="22"/>
          <w:szCs w:val="22"/>
        </w:rPr>
      </w:pPr>
    </w:p>
    <w:p w14:paraId="4425F787" w14:textId="77777777" w:rsidR="00FE3642" w:rsidRPr="00E559CD" w:rsidRDefault="00FE3642" w:rsidP="00220993">
      <w:pPr>
        <w:pStyle w:val="Prrafodelista"/>
        <w:numPr>
          <w:ilvl w:val="0"/>
          <w:numId w:val="96"/>
        </w:numPr>
        <w:spacing w:after="0" w:line="0" w:lineRule="atLeast"/>
        <w:jc w:val="both"/>
        <w:rPr>
          <w:rFonts w:ascii="Arial" w:eastAsia="Batang" w:hAnsi="Arial" w:cs="Arial"/>
        </w:rPr>
      </w:pPr>
      <w:r w:rsidRPr="00E559CD">
        <w:rPr>
          <w:rFonts w:ascii="Arial" w:eastAsia="Batang" w:hAnsi="Arial" w:cs="Arial"/>
        </w:rPr>
        <w:t>Determinar objetiva y eficientemente la ubicación de los puntos de video vigilancia partiendo de los índices de criminalidad y tomando como referencia la experiencia de la Policía en las distintas localidades de Bogotá.</w:t>
      </w:r>
    </w:p>
    <w:p w14:paraId="7F95C803" w14:textId="77777777" w:rsidR="00FE3642" w:rsidRPr="00E559CD" w:rsidRDefault="00FE3642" w:rsidP="00220993">
      <w:pPr>
        <w:pStyle w:val="Prrafodelista"/>
        <w:numPr>
          <w:ilvl w:val="0"/>
          <w:numId w:val="96"/>
        </w:numPr>
        <w:spacing w:after="0" w:line="0" w:lineRule="atLeast"/>
        <w:jc w:val="both"/>
        <w:rPr>
          <w:rFonts w:ascii="Arial" w:eastAsia="Batang" w:hAnsi="Arial" w:cs="Arial"/>
        </w:rPr>
      </w:pPr>
      <w:r w:rsidRPr="00E559CD">
        <w:rPr>
          <w:rFonts w:ascii="Arial" w:eastAsia="Batang" w:hAnsi="Arial" w:cs="Arial"/>
        </w:rPr>
        <w:t xml:space="preserve">Suministrar la energización de todos y cada uno de los puntos de video vigilancia, haciendo uso de infraestructura de red eléctrica, canalizaciones y ductería existente en el Distrito, evitando traumatismos viales, afectaciones al espacio público y mejorando tiempos de instalación, operación y mantenimiento. </w:t>
      </w:r>
    </w:p>
    <w:p w14:paraId="3027105B" w14:textId="77777777" w:rsidR="00FE3642" w:rsidRPr="00E559CD" w:rsidRDefault="00FE3642" w:rsidP="00220993">
      <w:pPr>
        <w:pStyle w:val="Prrafodelista"/>
        <w:numPr>
          <w:ilvl w:val="0"/>
          <w:numId w:val="96"/>
        </w:numPr>
        <w:spacing w:after="0" w:line="0" w:lineRule="atLeast"/>
        <w:jc w:val="both"/>
        <w:rPr>
          <w:rFonts w:ascii="Arial" w:eastAsia="Batang" w:hAnsi="Arial" w:cs="Arial"/>
        </w:rPr>
      </w:pPr>
      <w:r w:rsidRPr="00E559CD">
        <w:rPr>
          <w:rFonts w:ascii="Arial" w:hAnsi="Arial" w:cs="Arial"/>
        </w:rPr>
        <w:t xml:space="preserve">Proveer la conectividad de todos y cada uno de los puntos de video vigilancia, a través de canales dedicados de fibra óptica, sin restricción de cobertura en la ciudad y haciendo uso de </w:t>
      </w:r>
      <w:r w:rsidRPr="00E559CD">
        <w:rPr>
          <w:rFonts w:ascii="Arial" w:hAnsi="Arial" w:cs="Arial"/>
        </w:rPr>
        <w:lastRenderedPageBreak/>
        <w:t xml:space="preserve">infraestructura de redes de comunicaciones existentes para reducir costos y tiempos de </w:t>
      </w:r>
      <w:r w:rsidRPr="00E559CD">
        <w:rPr>
          <w:rFonts w:ascii="Arial" w:eastAsia="Batang" w:hAnsi="Arial" w:cs="Arial"/>
        </w:rPr>
        <w:t>instalación, operación y mantenimiento.</w:t>
      </w:r>
    </w:p>
    <w:p w14:paraId="65AB30DF" w14:textId="77777777" w:rsidR="00FE3642" w:rsidRPr="00E559CD" w:rsidRDefault="00FE3642" w:rsidP="00220993">
      <w:pPr>
        <w:pStyle w:val="Prrafodelista"/>
        <w:numPr>
          <w:ilvl w:val="0"/>
          <w:numId w:val="96"/>
        </w:numPr>
        <w:spacing w:after="0" w:line="0" w:lineRule="atLeast"/>
        <w:jc w:val="both"/>
        <w:rPr>
          <w:rFonts w:ascii="Arial" w:hAnsi="Arial" w:cs="Arial"/>
        </w:rPr>
      </w:pPr>
      <w:r w:rsidRPr="00E559CD">
        <w:rPr>
          <w:rFonts w:ascii="Arial" w:hAnsi="Arial" w:cs="Arial"/>
        </w:rPr>
        <w:t>Garantizar la operación continua de los puntos de video vigilancia a través del contrato de mantenimiento, que cuente con herramientas que permitieran diagnosticar remotamente las fallas, actualizando permanentemente el sistema y disminuyendo tiempos de indisponibilidad y reduciendo costos de operación y mantenimiento.</w:t>
      </w:r>
    </w:p>
    <w:p w14:paraId="737ED597" w14:textId="77777777" w:rsidR="00FE3642" w:rsidRPr="00E559CD" w:rsidRDefault="00FE3642" w:rsidP="00220993">
      <w:pPr>
        <w:pStyle w:val="Prrafodelista"/>
        <w:numPr>
          <w:ilvl w:val="0"/>
          <w:numId w:val="96"/>
        </w:numPr>
        <w:spacing w:after="0" w:line="0" w:lineRule="atLeast"/>
        <w:jc w:val="both"/>
        <w:rPr>
          <w:rFonts w:ascii="Arial" w:hAnsi="Arial" w:cs="Arial"/>
        </w:rPr>
      </w:pPr>
      <w:r w:rsidRPr="00E559CD">
        <w:rPr>
          <w:rFonts w:ascii="Arial" w:hAnsi="Arial" w:cs="Arial"/>
        </w:rPr>
        <w:t>Integrar los distintos subsistemas como Transmilenio, Colegios Distritales, Centros y Establecimientos Comerciales al gran sistema de video vigilancia del Distrito.</w:t>
      </w:r>
    </w:p>
    <w:p w14:paraId="63D5085A" w14:textId="77777777" w:rsidR="00FE3642" w:rsidRPr="00E559CD" w:rsidRDefault="00FE3642" w:rsidP="00220993">
      <w:pPr>
        <w:pStyle w:val="Prrafodelista"/>
        <w:numPr>
          <w:ilvl w:val="0"/>
          <w:numId w:val="96"/>
        </w:numPr>
        <w:spacing w:after="0" w:line="0" w:lineRule="atLeast"/>
        <w:jc w:val="both"/>
        <w:rPr>
          <w:rFonts w:ascii="Arial" w:hAnsi="Arial" w:cs="Arial"/>
        </w:rPr>
      </w:pPr>
      <w:r w:rsidRPr="00E559CD">
        <w:rPr>
          <w:rFonts w:ascii="Arial" w:hAnsi="Arial" w:cs="Arial"/>
        </w:rPr>
        <w:t xml:space="preserve">Implementar y consolidar los subsistemas abiertos e interoperables (almacenamiento, gestor de video, cámaras), permitiendo detener la inercia tecnológica recibida de administraciones anteriores. </w:t>
      </w:r>
    </w:p>
    <w:p w14:paraId="7EAE4054" w14:textId="77777777" w:rsidR="00FE3642" w:rsidRPr="00E559CD" w:rsidRDefault="00FE3642" w:rsidP="00220993">
      <w:pPr>
        <w:pStyle w:val="Prrafodelista"/>
        <w:numPr>
          <w:ilvl w:val="0"/>
          <w:numId w:val="96"/>
        </w:numPr>
        <w:spacing w:after="0" w:line="0" w:lineRule="atLeast"/>
        <w:jc w:val="both"/>
        <w:rPr>
          <w:rFonts w:ascii="Arial" w:hAnsi="Arial" w:cs="Arial"/>
        </w:rPr>
      </w:pPr>
      <w:r w:rsidRPr="00E559CD">
        <w:rPr>
          <w:rFonts w:ascii="Arial" w:hAnsi="Arial" w:cs="Arial"/>
        </w:rPr>
        <w:t>Mejorar la calidad de video, confiabilidad del almacenamiento y del equipamiento tecnológico necesario para la misión crítica del sistema.</w:t>
      </w:r>
    </w:p>
    <w:p w14:paraId="7DE6DC56" w14:textId="77777777" w:rsidR="00FE3642" w:rsidRPr="00E559CD" w:rsidRDefault="00FE3642" w:rsidP="00220993">
      <w:pPr>
        <w:pStyle w:val="Prrafodelista"/>
        <w:numPr>
          <w:ilvl w:val="0"/>
          <w:numId w:val="96"/>
        </w:numPr>
        <w:spacing w:after="0" w:line="0" w:lineRule="atLeast"/>
        <w:jc w:val="both"/>
        <w:rPr>
          <w:rFonts w:ascii="Arial" w:hAnsi="Arial" w:cs="Arial"/>
        </w:rPr>
      </w:pPr>
      <w:r w:rsidRPr="00E559CD">
        <w:rPr>
          <w:rFonts w:ascii="Arial" w:hAnsi="Arial" w:cs="Arial"/>
        </w:rPr>
        <w:t>Hacer uso de la más alta tecnología en video vigilancia que permita soportar el crecimiento del sistema, sin restricción.</w:t>
      </w:r>
    </w:p>
    <w:p w14:paraId="1C9FB8F8" w14:textId="77777777" w:rsidR="00FE3642" w:rsidRPr="00E559CD" w:rsidRDefault="00FE3642" w:rsidP="00220993">
      <w:pPr>
        <w:pStyle w:val="Prrafodelista"/>
        <w:numPr>
          <w:ilvl w:val="0"/>
          <w:numId w:val="96"/>
        </w:numPr>
        <w:spacing w:after="0" w:line="0" w:lineRule="atLeast"/>
        <w:jc w:val="both"/>
        <w:rPr>
          <w:rFonts w:ascii="Arial" w:hAnsi="Arial" w:cs="Arial"/>
        </w:rPr>
      </w:pPr>
      <w:r w:rsidRPr="00E559CD">
        <w:rPr>
          <w:rFonts w:ascii="Arial" w:hAnsi="Arial" w:cs="Arial"/>
        </w:rPr>
        <w:t>Centralizar el procesamiento y almacenamiento, posibilitando la inteligencia y control sobre la seguridad de la información, para la correcta operación por parte de las agencias de seguridad.</w:t>
      </w:r>
    </w:p>
    <w:p w14:paraId="3687C0F6" w14:textId="77777777" w:rsidR="00FE3642" w:rsidRPr="00E559CD" w:rsidRDefault="00FE3642" w:rsidP="00220993">
      <w:pPr>
        <w:pStyle w:val="Prrafodelista"/>
        <w:numPr>
          <w:ilvl w:val="0"/>
          <w:numId w:val="96"/>
        </w:numPr>
        <w:spacing w:after="0" w:line="0" w:lineRule="atLeast"/>
        <w:jc w:val="both"/>
        <w:rPr>
          <w:rFonts w:ascii="Arial" w:hAnsi="Arial" w:cs="Arial"/>
        </w:rPr>
      </w:pPr>
      <w:r w:rsidRPr="00E559CD">
        <w:rPr>
          <w:rFonts w:ascii="Arial" w:hAnsi="Arial" w:cs="Arial"/>
        </w:rPr>
        <w:t>Aprovechamiento de los recursos existentes como data center, centros de monitoreo y equipamiento tecnológico recibido de administraciones anteriores.</w:t>
      </w:r>
    </w:p>
    <w:p w14:paraId="1102600E" w14:textId="77777777" w:rsidR="00FE3642" w:rsidRPr="00E559CD" w:rsidRDefault="00FE3642" w:rsidP="00220993">
      <w:pPr>
        <w:pStyle w:val="Prrafodelista"/>
        <w:numPr>
          <w:ilvl w:val="0"/>
          <w:numId w:val="96"/>
        </w:numPr>
        <w:spacing w:after="0" w:line="0" w:lineRule="atLeast"/>
        <w:jc w:val="both"/>
        <w:rPr>
          <w:rFonts w:ascii="Arial" w:hAnsi="Arial" w:cs="Arial"/>
        </w:rPr>
      </w:pPr>
      <w:r w:rsidRPr="00E559CD">
        <w:rPr>
          <w:rFonts w:ascii="Arial" w:hAnsi="Arial" w:cs="Arial"/>
        </w:rPr>
        <w:t>Construcción e implementación de mecanismos de agregación de demanda en contratación estatal con Colombia Compra Eficiente, para la reducción de costos de instalación de puntos de video vigilancia y unificación de criterios técnicos en adquisiciones de bienes y servicios de video vigilancia efectuadas por entidades distritales distintas a la SDSCJ.</w:t>
      </w:r>
    </w:p>
    <w:p w14:paraId="232BC5E4" w14:textId="77777777" w:rsidR="00FE3642" w:rsidRPr="00E559CD" w:rsidRDefault="00FE3642" w:rsidP="00FE3642">
      <w:pPr>
        <w:spacing w:after="0" w:line="240" w:lineRule="auto"/>
        <w:jc w:val="both"/>
        <w:rPr>
          <w:rFonts w:ascii="Arial" w:hAnsi="Arial" w:cs="Arial"/>
          <w:noProof/>
          <w:sz w:val="22"/>
          <w:szCs w:val="22"/>
          <w:lang w:val="es-CO" w:eastAsia="es-CO"/>
        </w:rPr>
      </w:pPr>
    </w:p>
    <w:p w14:paraId="61537645" w14:textId="77777777" w:rsidR="00FE3642" w:rsidRPr="00E559CD" w:rsidRDefault="00FE3642" w:rsidP="00FE3642">
      <w:pPr>
        <w:spacing w:after="0" w:line="240" w:lineRule="auto"/>
        <w:jc w:val="both"/>
        <w:rPr>
          <w:rFonts w:ascii="Arial" w:eastAsia="Arial" w:hAnsi="Arial" w:cs="Arial"/>
          <w:color w:val="000000"/>
          <w:sz w:val="22"/>
          <w:szCs w:val="22"/>
        </w:rPr>
      </w:pPr>
      <w:r w:rsidRPr="00F90C61">
        <w:rPr>
          <w:rFonts w:ascii="Arial" w:eastAsia="Arial" w:hAnsi="Arial" w:cs="Arial"/>
          <w:color w:val="000000"/>
          <w:sz w:val="22"/>
          <w:szCs w:val="22"/>
        </w:rPr>
        <w:t>Es así, como el Sistema Distrital de Video Vigilancia al mes de septiembre de 2019 cuenta con 4.726 cámaras de video vigilancia instaladas, de las cuales 4.389 cámaras</w:t>
      </w:r>
      <w:r w:rsidRPr="00E559CD">
        <w:rPr>
          <w:rFonts w:ascii="Arial" w:eastAsia="Arial" w:hAnsi="Arial" w:cs="Arial"/>
          <w:color w:val="000000"/>
          <w:sz w:val="22"/>
          <w:szCs w:val="22"/>
        </w:rPr>
        <w:t xml:space="preserve"> están visualizadas en los COSEC (Comando Operativo de Seguridad Ciudadana) y/o C4 (Centro de Comando, Control, Comunicaciones y Computo); la diferencia entre el número de cámaras instaladas y el número de cámaras visualizadas, obedece al proceso diario de interconexión de las cámaras nuevas con el C4 a través de los enlaces de ETB, y a que existen puntos de video vigilancia con visualización local en el Estadio El Campín (58) y en el Centro de Traslado por Protección (104). Adicionalmente y en el Parque Simón Bolívar (9), se han interconectado 176 cámaras de centros comerciales.  </w:t>
      </w:r>
    </w:p>
    <w:p w14:paraId="59ED28FB" w14:textId="77777777" w:rsidR="00FE3642" w:rsidRPr="00E559CD" w:rsidRDefault="00FE3642" w:rsidP="00FE3642">
      <w:pPr>
        <w:spacing w:after="0" w:line="240" w:lineRule="auto"/>
        <w:jc w:val="both"/>
        <w:rPr>
          <w:rFonts w:ascii="Arial" w:eastAsia="Arial" w:hAnsi="Arial" w:cs="Arial"/>
          <w:color w:val="000000"/>
          <w:sz w:val="22"/>
          <w:szCs w:val="22"/>
        </w:rPr>
      </w:pPr>
    </w:p>
    <w:p w14:paraId="7A49FEF2" w14:textId="77777777" w:rsidR="00FE3642" w:rsidRPr="00E559CD" w:rsidRDefault="00FE3642" w:rsidP="00FE3642">
      <w:pPr>
        <w:spacing w:after="0" w:line="240" w:lineRule="auto"/>
        <w:jc w:val="both"/>
        <w:rPr>
          <w:rFonts w:ascii="Arial" w:eastAsia="Arial" w:hAnsi="Arial" w:cs="Arial"/>
          <w:color w:val="000000"/>
          <w:sz w:val="22"/>
          <w:szCs w:val="22"/>
        </w:rPr>
      </w:pPr>
      <w:r w:rsidRPr="00E559CD">
        <w:rPr>
          <w:rFonts w:ascii="Arial" w:eastAsia="Arial" w:hAnsi="Arial" w:cs="Arial"/>
          <w:color w:val="000000"/>
          <w:sz w:val="22"/>
          <w:szCs w:val="22"/>
        </w:rPr>
        <w:t>Es así, como la SDSCJ cuenta actualmente con los siguientes proyectos en ejecución relacionados con la ampliación del sistema de video vigilancia ciudadana:</w:t>
      </w:r>
    </w:p>
    <w:p w14:paraId="03C67AFC" w14:textId="77777777" w:rsidR="00FE3642" w:rsidRPr="00682CFA" w:rsidRDefault="00FE3642" w:rsidP="00FE3642">
      <w:pPr>
        <w:spacing w:after="0" w:line="240" w:lineRule="auto"/>
        <w:jc w:val="both"/>
        <w:rPr>
          <w:rFonts w:ascii="Arial" w:eastAsia="Arial" w:hAnsi="Arial" w:cs="Arial"/>
          <w:color w:val="000000"/>
          <w:sz w:val="18"/>
          <w:szCs w:val="18"/>
        </w:rPr>
      </w:pPr>
    </w:p>
    <w:tbl>
      <w:tblPr>
        <w:tblStyle w:val="Tabladecuadrcula4-nfasis1"/>
        <w:tblW w:w="0" w:type="auto"/>
        <w:tblCellSpacing w:w="20" w:type="dxa"/>
        <w:tblBorders>
          <w:top w:val="outset" w:sz="6" w:space="0" w:color="BFBFBF" w:themeColor="background1" w:themeShade="BF"/>
          <w:left w:val="outset" w:sz="6" w:space="0" w:color="BFBFBF" w:themeColor="background1" w:themeShade="BF"/>
          <w:bottom w:val="outset" w:sz="6" w:space="0" w:color="FFFFFF" w:themeColor="background1"/>
          <w:right w:val="outset" w:sz="6" w:space="0" w:color="BFBFBF" w:themeColor="background1" w:themeShade="BF"/>
          <w:insideH w:val="outset" w:sz="6" w:space="0" w:color="BFBFBF" w:themeColor="background1" w:themeShade="BF"/>
          <w:insideV w:val="outset" w:sz="6" w:space="0" w:color="BFBFBF" w:themeColor="background1" w:themeShade="BF"/>
        </w:tblBorders>
        <w:tblLook w:val="0420" w:firstRow="1" w:lastRow="0" w:firstColumn="0" w:lastColumn="0" w:noHBand="0" w:noVBand="1"/>
      </w:tblPr>
      <w:tblGrid>
        <w:gridCol w:w="2161"/>
        <w:gridCol w:w="7321"/>
      </w:tblGrid>
      <w:tr w:rsidR="00FE3642" w:rsidRPr="00682CFA" w14:paraId="17BE7F1F" w14:textId="77777777" w:rsidTr="00E97D8D">
        <w:trPr>
          <w:cnfStyle w:val="100000000000" w:firstRow="1" w:lastRow="0" w:firstColumn="0" w:lastColumn="0" w:oddVBand="0" w:evenVBand="0" w:oddHBand="0" w:evenHBand="0" w:firstRowFirstColumn="0" w:firstRowLastColumn="0" w:lastRowFirstColumn="0" w:lastRowLastColumn="0"/>
          <w:trHeight w:val="20"/>
          <w:tblHeader/>
          <w:tblCellSpacing w:w="20" w:type="dxa"/>
        </w:trPr>
        <w:tc>
          <w:tcPr>
            <w:tcW w:w="0" w:type="auto"/>
            <w:tcBorders>
              <w:top w:val="none" w:sz="0" w:space="0" w:color="auto"/>
              <w:left w:val="none" w:sz="0" w:space="0" w:color="auto"/>
              <w:bottom w:val="none" w:sz="0" w:space="0" w:color="auto"/>
              <w:right w:val="none" w:sz="0" w:space="0" w:color="auto"/>
            </w:tcBorders>
            <w:shd w:val="clear" w:color="auto" w:fill="002060"/>
            <w:vAlign w:val="center"/>
            <w:hideMark/>
          </w:tcPr>
          <w:p w14:paraId="7068CCC4" w14:textId="77777777" w:rsidR="00FE3642" w:rsidRPr="00682CFA" w:rsidRDefault="00FE3642" w:rsidP="00E97D8D">
            <w:pPr>
              <w:pBdr>
                <w:top w:val="nil"/>
                <w:left w:val="nil"/>
                <w:bottom w:val="nil"/>
                <w:right w:val="nil"/>
                <w:between w:val="nil"/>
              </w:pBdr>
              <w:contextualSpacing/>
              <w:jc w:val="center"/>
              <w:rPr>
                <w:rFonts w:ascii="Arial" w:eastAsia="Arial" w:hAnsi="Arial" w:cs="Arial"/>
                <w:bCs w:val="0"/>
                <w:sz w:val="18"/>
                <w:szCs w:val="18"/>
              </w:rPr>
            </w:pPr>
            <w:r w:rsidRPr="00682CFA">
              <w:rPr>
                <w:rFonts w:ascii="Arial" w:eastAsia="Arial" w:hAnsi="Arial" w:cs="Arial"/>
                <w:bCs w:val="0"/>
                <w:sz w:val="18"/>
                <w:szCs w:val="18"/>
              </w:rPr>
              <w:t>Contrato/Proceso</w:t>
            </w:r>
          </w:p>
        </w:tc>
        <w:tc>
          <w:tcPr>
            <w:tcW w:w="0" w:type="auto"/>
            <w:tcBorders>
              <w:top w:val="none" w:sz="0" w:space="0" w:color="auto"/>
              <w:left w:val="none" w:sz="0" w:space="0" w:color="auto"/>
              <w:bottom w:val="none" w:sz="0" w:space="0" w:color="auto"/>
              <w:right w:val="none" w:sz="0" w:space="0" w:color="auto"/>
            </w:tcBorders>
            <w:shd w:val="clear" w:color="auto" w:fill="002060"/>
            <w:vAlign w:val="center"/>
            <w:hideMark/>
          </w:tcPr>
          <w:p w14:paraId="7F847662" w14:textId="77777777" w:rsidR="00FE3642" w:rsidRPr="00682CFA" w:rsidRDefault="00FE3642" w:rsidP="00E97D8D">
            <w:pPr>
              <w:pBdr>
                <w:top w:val="nil"/>
                <w:left w:val="nil"/>
                <w:bottom w:val="nil"/>
                <w:right w:val="nil"/>
                <w:between w:val="nil"/>
              </w:pBdr>
              <w:contextualSpacing/>
              <w:jc w:val="center"/>
              <w:rPr>
                <w:rFonts w:ascii="Arial" w:eastAsia="Arial" w:hAnsi="Arial" w:cs="Arial"/>
                <w:bCs w:val="0"/>
                <w:sz w:val="18"/>
                <w:szCs w:val="18"/>
              </w:rPr>
            </w:pPr>
            <w:r w:rsidRPr="00682CFA">
              <w:rPr>
                <w:rFonts w:ascii="Arial" w:eastAsia="Arial" w:hAnsi="Arial" w:cs="Arial"/>
                <w:bCs w:val="0"/>
                <w:sz w:val="18"/>
                <w:szCs w:val="18"/>
              </w:rPr>
              <w:t>Descripción</w:t>
            </w:r>
          </w:p>
        </w:tc>
      </w:tr>
      <w:tr w:rsidR="00FE3642" w:rsidRPr="00682CFA" w14:paraId="1C51F2C7" w14:textId="77777777" w:rsidTr="00E97D8D">
        <w:trPr>
          <w:cnfStyle w:val="000000100000" w:firstRow="0" w:lastRow="0" w:firstColumn="0" w:lastColumn="0" w:oddVBand="0" w:evenVBand="0" w:oddHBand="1" w:evenHBand="0" w:firstRowFirstColumn="0" w:firstRowLastColumn="0" w:lastRowFirstColumn="0" w:lastRowLastColumn="0"/>
          <w:trHeight w:val="20"/>
          <w:tblCellSpacing w:w="20" w:type="dxa"/>
        </w:trPr>
        <w:tc>
          <w:tcPr>
            <w:tcW w:w="0" w:type="auto"/>
            <w:shd w:val="clear" w:color="auto" w:fill="FFFFFF" w:themeFill="background1"/>
            <w:vAlign w:val="center"/>
            <w:hideMark/>
          </w:tcPr>
          <w:p w14:paraId="021F82EF"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Contrato 780 - 2019</w:t>
            </w:r>
          </w:p>
        </w:tc>
        <w:tc>
          <w:tcPr>
            <w:tcW w:w="0" w:type="auto"/>
            <w:shd w:val="clear" w:color="auto" w:fill="FFFFFF" w:themeFill="background1"/>
            <w:vAlign w:val="center"/>
            <w:hideMark/>
          </w:tcPr>
          <w:p w14:paraId="0DEEC6EC"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Mantenimiento preventivo y correctivo a todo el sistema de video vigilancia.</w:t>
            </w:r>
          </w:p>
        </w:tc>
      </w:tr>
      <w:tr w:rsidR="00FE3642" w:rsidRPr="00682CFA" w14:paraId="6FA0626D" w14:textId="77777777" w:rsidTr="00E97D8D">
        <w:trPr>
          <w:trHeight w:val="20"/>
          <w:tblCellSpacing w:w="20" w:type="dxa"/>
        </w:trPr>
        <w:tc>
          <w:tcPr>
            <w:tcW w:w="0" w:type="auto"/>
            <w:shd w:val="clear" w:color="auto" w:fill="FFFFFF" w:themeFill="background1"/>
            <w:vAlign w:val="center"/>
            <w:hideMark/>
          </w:tcPr>
          <w:p w14:paraId="0EDB78C3"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Contrato 756 - 2019</w:t>
            </w:r>
          </w:p>
        </w:tc>
        <w:tc>
          <w:tcPr>
            <w:tcW w:w="0" w:type="auto"/>
            <w:shd w:val="clear" w:color="auto" w:fill="FFFFFF" w:themeFill="background1"/>
            <w:vAlign w:val="center"/>
            <w:hideMark/>
          </w:tcPr>
          <w:p w14:paraId="14B49AB9"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Energización a puntos de video vigilancia.</w:t>
            </w:r>
          </w:p>
        </w:tc>
      </w:tr>
      <w:tr w:rsidR="00FE3642" w:rsidRPr="00682CFA" w14:paraId="316C773C" w14:textId="77777777" w:rsidTr="00E97D8D">
        <w:trPr>
          <w:cnfStyle w:val="000000100000" w:firstRow="0" w:lastRow="0" w:firstColumn="0" w:lastColumn="0" w:oddVBand="0" w:evenVBand="0" w:oddHBand="1" w:evenHBand="0" w:firstRowFirstColumn="0" w:firstRowLastColumn="0" w:lastRowFirstColumn="0" w:lastRowLastColumn="0"/>
          <w:trHeight w:val="20"/>
          <w:tblCellSpacing w:w="20" w:type="dxa"/>
        </w:trPr>
        <w:tc>
          <w:tcPr>
            <w:tcW w:w="0" w:type="auto"/>
            <w:shd w:val="clear" w:color="auto" w:fill="FFFFFF" w:themeFill="background1"/>
            <w:vAlign w:val="center"/>
            <w:hideMark/>
          </w:tcPr>
          <w:p w14:paraId="76ECEAC7"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Contrato 914 - 2019</w:t>
            </w:r>
          </w:p>
        </w:tc>
        <w:tc>
          <w:tcPr>
            <w:tcW w:w="0" w:type="auto"/>
            <w:shd w:val="clear" w:color="auto" w:fill="FFFFFF" w:themeFill="background1"/>
            <w:vAlign w:val="center"/>
            <w:hideMark/>
          </w:tcPr>
          <w:p w14:paraId="79F7C5CE"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Conectividad a puntos de video vigilancia y red WAN.</w:t>
            </w:r>
          </w:p>
        </w:tc>
      </w:tr>
      <w:tr w:rsidR="00FE3642" w:rsidRPr="00682CFA" w14:paraId="7FF5B926" w14:textId="77777777" w:rsidTr="00E97D8D">
        <w:trPr>
          <w:trHeight w:val="20"/>
          <w:tblCellSpacing w:w="20" w:type="dxa"/>
        </w:trPr>
        <w:tc>
          <w:tcPr>
            <w:tcW w:w="0" w:type="auto"/>
            <w:shd w:val="clear" w:color="auto" w:fill="FFFFFF" w:themeFill="background1"/>
            <w:vAlign w:val="center"/>
            <w:hideMark/>
          </w:tcPr>
          <w:p w14:paraId="2926F4F7"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Contrato 1020 - 2019</w:t>
            </w:r>
          </w:p>
        </w:tc>
        <w:tc>
          <w:tcPr>
            <w:tcW w:w="0" w:type="auto"/>
            <w:shd w:val="clear" w:color="auto" w:fill="FFFFFF" w:themeFill="background1"/>
            <w:vAlign w:val="center"/>
            <w:hideMark/>
          </w:tcPr>
          <w:p w14:paraId="56907C19"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Interventoría Integral al sistema de video vigilancia.</w:t>
            </w:r>
          </w:p>
        </w:tc>
      </w:tr>
      <w:tr w:rsidR="00FE3642" w:rsidRPr="00682CFA" w14:paraId="37D26AF5" w14:textId="77777777" w:rsidTr="00E97D8D">
        <w:trPr>
          <w:cnfStyle w:val="000000100000" w:firstRow="0" w:lastRow="0" w:firstColumn="0" w:lastColumn="0" w:oddVBand="0" w:evenVBand="0" w:oddHBand="1" w:evenHBand="0" w:firstRowFirstColumn="0" w:firstRowLastColumn="0" w:lastRowFirstColumn="0" w:lastRowLastColumn="0"/>
          <w:trHeight w:val="20"/>
          <w:tblCellSpacing w:w="20" w:type="dxa"/>
        </w:trPr>
        <w:tc>
          <w:tcPr>
            <w:tcW w:w="0" w:type="auto"/>
            <w:shd w:val="clear" w:color="auto" w:fill="FFFFFF" w:themeFill="background1"/>
            <w:vAlign w:val="center"/>
            <w:hideMark/>
          </w:tcPr>
          <w:p w14:paraId="10CCE07E"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Proceso CCE LP-151-AG-2017</w:t>
            </w:r>
          </w:p>
        </w:tc>
        <w:tc>
          <w:tcPr>
            <w:tcW w:w="0" w:type="auto"/>
            <w:shd w:val="clear" w:color="auto" w:fill="FFFFFF" w:themeFill="background1"/>
            <w:vAlign w:val="center"/>
            <w:hideMark/>
          </w:tcPr>
          <w:p w14:paraId="1ECCF4A7"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 xml:space="preserve">FONDOS DE DESARROLLO LOCAL: Adquisición, instalación y puesta en funcionamiento de sistema de 1673 Puntos video vigilancia, a través del </w:t>
            </w:r>
            <w:r w:rsidRPr="00682CFA">
              <w:rPr>
                <w:rFonts w:ascii="Arial" w:eastAsia="Arial" w:hAnsi="Arial" w:cs="Arial"/>
                <w:b/>
                <w:sz w:val="18"/>
                <w:szCs w:val="18"/>
              </w:rPr>
              <w:t xml:space="preserve">instrumento de agregación de demanda </w:t>
            </w:r>
            <w:r w:rsidRPr="00682CFA">
              <w:rPr>
                <w:rFonts w:ascii="Arial" w:eastAsia="Arial" w:hAnsi="Arial" w:cs="Arial"/>
                <w:sz w:val="18"/>
                <w:szCs w:val="18"/>
              </w:rPr>
              <w:t xml:space="preserve">adelantado entre CCE y SDSCJ.                                                                                                                                                                                                                                                                                                                                                                                                                                                                                                                                                                                                                                                                                                                                                                                                                                                                                                                                                                                                                             </w:t>
            </w:r>
          </w:p>
        </w:tc>
      </w:tr>
    </w:tbl>
    <w:p w14:paraId="1E5E0D00" w14:textId="77777777" w:rsidR="00FE3642" w:rsidRPr="00E559CD" w:rsidRDefault="00FE3642" w:rsidP="00FE3642">
      <w:pPr>
        <w:spacing w:after="0" w:line="240" w:lineRule="auto"/>
        <w:jc w:val="both"/>
        <w:rPr>
          <w:rFonts w:ascii="Arial" w:eastAsia="Arial" w:hAnsi="Arial" w:cs="Arial"/>
          <w:color w:val="000000"/>
          <w:sz w:val="22"/>
          <w:szCs w:val="22"/>
        </w:rPr>
      </w:pPr>
    </w:p>
    <w:p w14:paraId="1925843B" w14:textId="77777777" w:rsidR="00FE3642" w:rsidRPr="00E559CD" w:rsidRDefault="00FE3642" w:rsidP="00FE3642">
      <w:pPr>
        <w:spacing w:after="0" w:line="240" w:lineRule="auto"/>
        <w:jc w:val="both"/>
        <w:rPr>
          <w:rFonts w:ascii="Arial" w:eastAsia="Arial" w:hAnsi="Arial" w:cs="Arial"/>
          <w:color w:val="000000"/>
          <w:sz w:val="22"/>
          <w:szCs w:val="22"/>
        </w:rPr>
      </w:pPr>
      <w:r w:rsidRPr="00E559CD">
        <w:rPr>
          <w:rFonts w:ascii="Arial" w:eastAsia="Arial" w:hAnsi="Arial" w:cs="Arial"/>
          <w:color w:val="000000"/>
          <w:sz w:val="22"/>
          <w:szCs w:val="22"/>
        </w:rPr>
        <w:lastRenderedPageBreak/>
        <w:t>Dichos proyectos, desde la fase de planeación y estructuración, fueron concebidos por la Secretaria Distrital de Seguridad, Convivencia y Justicia – SDSCJ, como elementos que coadyuvan a la creación de un sistema de misión crítica, con alta disponibilidad, que asegura el mejoramiento y ampliación del sistema de video vigilancia del Distrito Capital. Asimismo, la SDSCJ prevé la solución de distintas problemáticas que enfrentó el proyecto al inicio de su implementación y plantea un esquema de ampliación de alta calidad optimizando recursos físicos y financieros:</w:t>
      </w:r>
    </w:p>
    <w:p w14:paraId="4F4E8CFF" w14:textId="77777777" w:rsidR="00FE3642" w:rsidRPr="00E559CD" w:rsidRDefault="00FE3642" w:rsidP="00FE3642">
      <w:pPr>
        <w:spacing w:after="0" w:line="240" w:lineRule="auto"/>
        <w:jc w:val="both"/>
        <w:rPr>
          <w:rFonts w:ascii="Arial" w:eastAsia="Arial" w:hAnsi="Arial" w:cs="Arial"/>
          <w:color w:val="000000"/>
          <w:sz w:val="22"/>
          <w:szCs w:val="22"/>
        </w:rPr>
      </w:pPr>
    </w:p>
    <w:tbl>
      <w:tblPr>
        <w:tblStyle w:val="Tabladecuadrcula4-nfasis1"/>
        <w:tblW w:w="0" w:type="auto"/>
        <w:tblLook w:val="0420" w:firstRow="1" w:lastRow="0" w:firstColumn="0" w:lastColumn="0" w:noHBand="0" w:noVBand="1"/>
      </w:tblPr>
      <w:tblGrid>
        <w:gridCol w:w="2586"/>
        <w:gridCol w:w="3250"/>
        <w:gridCol w:w="3652"/>
      </w:tblGrid>
      <w:tr w:rsidR="00FE3642" w:rsidRPr="00E559CD" w14:paraId="7C37D34A" w14:textId="77777777" w:rsidTr="00E97D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hideMark/>
          </w:tcPr>
          <w:p w14:paraId="1383EA02" w14:textId="77777777" w:rsidR="00FE3642" w:rsidRPr="00682CFA" w:rsidRDefault="00FE3642" w:rsidP="00E97D8D">
            <w:pPr>
              <w:pBdr>
                <w:top w:val="nil"/>
                <w:left w:val="nil"/>
                <w:bottom w:val="nil"/>
                <w:right w:val="nil"/>
                <w:between w:val="nil"/>
              </w:pBdr>
              <w:contextualSpacing/>
              <w:jc w:val="center"/>
              <w:rPr>
                <w:rFonts w:ascii="Arial" w:eastAsia="Arial" w:hAnsi="Arial" w:cs="Arial"/>
                <w:bCs w:val="0"/>
                <w:color w:val="auto"/>
                <w:sz w:val="18"/>
                <w:szCs w:val="18"/>
              </w:rPr>
            </w:pPr>
            <w:r w:rsidRPr="00682CFA">
              <w:rPr>
                <w:rFonts w:ascii="Arial" w:eastAsia="Arial" w:hAnsi="Arial" w:cs="Arial"/>
                <w:bCs w:val="0"/>
                <w:color w:val="auto"/>
                <w:sz w:val="18"/>
                <w:szCs w:val="18"/>
              </w:rPr>
              <w:t>Problemática</w:t>
            </w:r>
          </w:p>
        </w:tc>
        <w:tc>
          <w:tcPr>
            <w:tcW w:w="0" w:type="auto"/>
            <w:vAlign w:val="center"/>
            <w:hideMark/>
          </w:tcPr>
          <w:p w14:paraId="46B4FA43" w14:textId="77777777" w:rsidR="00FE3642" w:rsidRPr="00682CFA" w:rsidRDefault="00FE3642" w:rsidP="00E97D8D">
            <w:pPr>
              <w:pBdr>
                <w:top w:val="nil"/>
                <w:left w:val="nil"/>
                <w:bottom w:val="nil"/>
                <w:right w:val="nil"/>
                <w:between w:val="nil"/>
              </w:pBdr>
              <w:contextualSpacing/>
              <w:jc w:val="center"/>
              <w:rPr>
                <w:rFonts w:ascii="Arial" w:eastAsia="Arial" w:hAnsi="Arial" w:cs="Arial"/>
                <w:bCs w:val="0"/>
                <w:color w:val="auto"/>
                <w:sz w:val="18"/>
                <w:szCs w:val="18"/>
              </w:rPr>
            </w:pPr>
            <w:r w:rsidRPr="00682CFA">
              <w:rPr>
                <w:rFonts w:ascii="Arial" w:eastAsia="Arial" w:hAnsi="Arial" w:cs="Arial"/>
                <w:bCs w:val="0"/>
                <w:color w:val="auto"/>
                <w:sz w:val="18"/>
                <w:szCs w:val="18"/>
              </w:rPr>
              <w:t>Herramienta</w:t>
            </w:r>
          </w:p>
        </w:tc>
        <w:tc>
          <w:tcPr>
            <w:tcW w:w="0" w:type="auto"/>
            <w:vAlign w:val="center"/>
            <w:hideMark/>
          </w:tcPr>
          <w:p w14:paraId="27F1A446" w14:textId="77777777" w:rsidR="00FE3642" w:rsidRPr="00682CFA" w:rsidRDefault="00FE3642" w:rsidP="00E97D8D">
            <w:pPr>
              <w:pBdr>
                <w:top w:val="nil"/>
                <w:left w:val="nil"/>
                <w:bottom w:val="nil"/>
                <w:right w:val="nil"/>
                <w:between w:val="nil"/>
              </w:pBdr>
              <w:contextualSpacing/>
              <w:jc w:val="center"/>
              <w:rPr>
                <w:rFonts w:ascii="Arial" w:eastAsia="Arial" w:hAnsi="Arial" w:cs="Arial"/>
                <w:bCs w:val="0"/>
                <w:color w:val="auto"/>
                <w:sz w:val="18"/>
                <w:szCs w:val="18"/>
              </w:rPr>
            </w:pPr>
            <w:r w:rsidRPr="00682CFA">
              <w:rPr>
                <w:rFonts w:ascii="Arial" w:eastAsia="Arial" w:hAnsi="Arial" w:cs="Arial"/>
                <w:bCs w:val="0"/>
                <w:color w:val="auto"/>
                <w:sz w:val="18"/>
                <w:szCs w:val="18"/>
              </w:rPr>
              <w:t>Solución</w:t>
            </w:r>
          </w:p>
        </w:tc>
      </w:tr>
      <w:tr w:rsidR="00FE3642" w:rsidRPr="00E559CD" w14:paraId="2043C2BC" w14:textId="77777777" w:rsidTr="00E97D8D">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04B1B120"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Desperdicio de espacio en el Datacenter de Bomberos.</w:t>
            </w:r>
          </w:p>
        </w:tc>
        <w:tc>
          <w:tcPr>
            <w:tcW w:w="0" w:type="auto"/>
            <w:vAlign w:val="center"/>
            <w:hideMark/>
          </w:tcPr>
          <w:p w14:paraId="2FE4DA30"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Nuevo sistema concebido con una arquitectura centralizada para la plataforma de gestión y almacenamiento y una arquitectura distribuida a nivel de monitoreo y visualización.</w:t>
            </w:r>
          </w:p>
        </w:tc>
        <w:tc>
          <w:tcPr>
            <w:tcW w:w="0" w:type="auto"/>
            <w:vAlign w:val="center"/>
            <w:hideMark/>
          </w:tcPr>
          <w:p w14:paraId="79933ACD"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Uso eficiente de espacio disponible en el Datacenter de Bomberos C4 garantizando la seguridad e integridad de la información y de los equipos de procesamiento y almacenamiento del sistema.</w:t>
            </w:r>
          </w:p>
        </w:tc>
      </w:tr>
      <w:tr w:rsidR="00FE3642" w:rsidRPr="00E559CD" w14:paraId="670B8406" w14:textId="77777777" w:rsidTr="00E97D8D">
        <w:tc>
          <w:tcPr>
            <w:tcW w:w="0" w:type="auto"/>
            <w:vAlign w:val="center"/>
            <w:hideMark/>
          </w:tcPr>
          <w:p w14:paraId="62926E4D"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Sistema propietario que dificultaba la interoperabilidad entre distintos fabricantes de cámaras y software de video.</w:t>
            </w:r>
          </w:p>
        </w:tc>
        <w:tc>
          <w:tcPr>
            <w:tcW w:w="0" w:type="auto"/>
            <w:vAlign w:val="center"/>
            <w:hideMark/>
          </w:tcPr>
          <w:p w14:paraId="269E6F2B"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Nuevo sistema implementado con tecnologías abiertas.</w:t>
            </w:r>
          </w:p>
        </w:tc>
        <w:tc>
          <w:tcPr>
            <w:tcW w:w="0" w:type="auto"/>
            <w:vAlign w:val="center"/>
            <w:hideMark/>
          </w:tcPr>
          <w:p w14:paraId="271B8D61"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Sistema agnóstico que garantiza la interoperabilidad e integración del sistema con cualquier tipo de cámara reconocida en el mercado.</w:t>
            </w:r>
          </w:p>
        </w:tc>
      </w:tr>
      <w:tr w:rsidR="00FE3642" w:rsidRPr="00E559CD" w14:paraId="096CB995" w14:textId="77777777" w:rsidTr="00E97D8D">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3FD4C674"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Altos costos en la conectividad por fibra óptica.</w:t>
            </w:r>
          </w:p>
        </w:tc>
        <w:tc>
          <w:tcPr>
            <w:tcW w:w="0" w:type="auto"/>
            <w:vAlign w:val="center"/>
            <w:hideMark/>
          </w:tcPr>
          <w:p w14:paraId="60CE15AC"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Renegociación de tarifas de conectividad por fibra óptica del sistema de video vigilancia y pago por demanda.</w:t>
            </w:r>
          </w:p>
        </w:tc>
        <w:tc>
          <w:tcPr>
            <w:tcW w:w="0" w:type="auto"/>
            <w:vAlign w:val="center"/>
            <w:hideMark/>
          </w:tcPr>
          <w:p w14:paraId="5D2256E7"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Reducción de más del 40% del costo de conectividad por punto de video vigilancia.</w:t>
            </w:r>
          </w:p>
        </w:tc>
      </w:tr>
      <w:tr w:rsidR="00FE3642" w:rsidRPr="00E559CD" w14:paraId="2A80A7E7" w14:textId="77777777" w:rsidTr="00E97D8D">
        <w:tc>
          <w:tcPr>
            <w:tcW w:w="0" w:type="auto"/>
            <w:vAlign w:val="center"/>
            <w:hideMark/>
          </w:tcPr>
          <w:p w14:paraId="2B183E8E"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Baja cobertura del sistema.</w:t>
            </w:r>
          </w:p>
        </w:tc>
        <w:tc>
          <w:tcPr>
            <w:tcW w:w="0" w:type="auto"/>
            <w:vAlign w:val="center"/>
            <w:hideMark/>
          </w:tcPr>
          <w:p w14:paraId="5C24949E"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Utilización de la red MPLS en fibra óptica con mayor cobertura en el Distrito propiedad de ETB.</w:t>
            </w:r>
          </w:p>
        </w:tc>
        <w:tc>
          <w:tcPr>
            <w:tcW w:w="0" w:type="auto"/>
            <w:vAlign w:val="center"/>
            <w:hideMark/>
          </w:tcPr>
          <w:p w14:paraId="026652BC"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La red de fibra óptica de ETB llega a cada punto de video vigilancia que la SDSCJ y la MEBOG requiera, sin limitaciones.</w:t>
            </w:r>
          </w:p>
        </w:tc>
      </w:tr>
      <w:tr w:rsidR="00FE3642" w:rsidRPr="00E559CD" w14:paraId="5C2987B4" w14:textId="77777777" w:rsidTr="00E97D8D">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24B605D7"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Limitaciones en la visualización de puntos en nuevas ubicaciones requeridas por la SDSCJ o MEBOG.</w:t>
            </w:r>
          </w:p>
        </w:tc>
        <w:tc>
          <w:tcPr>
            <w:tcW w:w="0" w:type="auto"/>
            <w:vAlign w:val="center"/>
            <w:hideMark/>
          </w:tcPr>
          <w:p w14:paraId="760AC711"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Utilización de la red MPLS en fibra óptica con mayor cobertura en el Distrito propiedad de ETB.</w:t>
            </w:r>
          </w:p>
        </w:tc>
        <w:tc>
          <w:tcPr>
            <w:tcW w:w="0" w:type="auto"/>
            <w:vAlign w:val="center"/>
            <w:hideMark/>
          </w:tcPr>
          <w:p w14:paraId="1683DFB3"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El video generado por cualquier punto de video vigilancia puede ser visualizado donde la MEBOG requiera para sus PMU gracias a la red MPLS de ETB en virtud de sus obligaciones contractuales.</w:t>
            </w:r>
          </w:p>
        </w:tc>
      </w:tr>
      <w:tr w:rsidR="00FE3642" w:rsidRPr="00E559CD" w14:paraId="7E1C4728" w14:textId="77777777" w:rsidTr="00E97D8D">
        <w:tc>
          <w:tcPr>
            <w:tcW w:w="0" w:type="auto"/>
            <w:vAlign w:val="center"/>
            <w:hideMark/>
          </w:tcPr>
          <w:p w14:paraId="4047EEA4"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Sistema sin herramientas de video analítica flexibles.</w:t>
            </w:r>
          </w:p>
        </w:tc>
        <w:tc>
          <w:tcPr>
            <w:tcW w:w="0" w:type="auto"/>
            <w:vAlign w:val="center"/>
            <w:hideMark/>
          </w:tcPr>
          <w:p w14:paraId="229AD2C9"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Nuevo sistema implementado con herramientas de video analítica con licenciamiento flotante.</w:t>
            </w:r>
          </w:p>
        </w:tc>
        <w:tc>
          <w:tcPr>
            <w:tcW w:w="0" w:type="auto"/>
            <w:vAlign w:val="center"/>
            <w:hideMark/>
          </w:tcPr>
          <w:p w14:paraId="28952E41"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Implementación de analíticas de video con características flotantes, forenses y comportamentales.</w:t>
            </w:r>
          </w:p>
        </w:tc>
      </w:tr>
      <w:tr w:rsidR="00FE3642" w:rsidRPr="00E559CD" w14:paraId="70DF5F2F" w14:textId="77777777" w:rsidTr="00E97D8D">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1DE2B7AE"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Sistema con porcentaje de disponibilidad inferior al 70%.</w:t>
            </w:r>
          </w:p>
        </w:tc>
        <w:tc>
          <w:tcPr>
            <w:tcW w:w="0" w:type="auto"/>
            <w:vAlign w:val="center"/>
            <w:hideMark/>
          </w:tcPr>
          <w:p w14:paraId="1DAD424A"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Articulación y coordinación de los diferentes actores que intervienen en el sistema.</w:t>
            </w:r>
          </w:p>
        </w:tc>
        <w:tc>
          <w:tcPr>
            <w:tcW w:w="0" w:type="auto"/>
            <w:vAlign w:val="center"/>
            <w:hideMark/>
          </w:tcPr>
          <w:p w14:paraId="1AD4CD94"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Sistema de video vigilancia con una disponibilidad mayor al 95%.</w:t>
            </w:r>
          </w:p>
        </w:tc>
      </w:tr>
      <w:tr w:rsidR="00FE3642" w:rsidRPr="00E559CD" w14:paraId="103373AC" w14:textId="77777777" w:rsidTr="00E97D8D">
        <w:tc>
          <w:tcPr>
            <w:tcW w:w="0" w:type="auto"/>
            <w:vAlign w:val="center"/>
            <w:hideMark/>
          </w:tcPr>
          <w:p w14:paraId="445385A9"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Puntos de video vigilancia indisponibles por más de una semana.</w:t>
            </w:r>
          </w:p>
        </w:tc>
        <w:tc>
          <w:tcPr>
            <w:tcW w:w="0" w:type="auto"/>
            <w:vAlign w:val="center"/>
            <w:hideMark/>
          </w:tcPr>
          <w:p w14:paraId="533B7A56"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Robustecimiento de ANS y mayor seguimiento a los contratistas que intervienen la operación del sistema.</w:t>
            </w:r>
          </w:p>
        </w:tc>
        <w:tc>
          <w:tcPr>
            <w:tcW w:w="0" w:type="auto"/>
            <w:vAlign w:val="center"/>
            <w:hideMark/>
          </w:tcPr>
          <w:p w14:paraId="2BD11C32"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Solución de incidencias del sistema en menos de 12 horas.</w:t>
            </w:r>
          </w:p>
        </w:tc>
      </w:tr>
      <w:tr w:rsidR="00FE3642" w:rsidRPr="00E559CD" w14:paraId="08281414" w14:textId="77777777" w:rsidTr="00E97D8D">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20E9483B"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Puntos sin o con muy poca capacidad de almacenamiento local del video.</w:t>
            </w:r>
          </w:p>
        </w:tc>
        <w:tc>
          <w:tcPr>
            <w:tcW w:w="0" w:type="auto"/>
            <w:vAlign w:val="center"/>
            <w:hideMark/>
          </w:tcPr>
          <w:p w14:paraId="3084C27F"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Mejoramiento de las características técnicas de las cámaras nuevas.</w:t>
            </w:r>
          </w:p>
        </w:tc>
        <w:tc>
          <w:tcPr>
            <w:tcW w:w="0" w:type="auto"/>
            <w:vAlign w:val="center"/>
            <w:hideMark/>
          </w:tcPr>
          <w:p w14:paraId="70264B6A"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Capacidad de almacenamiento en cámara mínimo de 128 GB, que posibilidad grabar video localmente por 3 días en calidad 1080p@30fps.</w:t>
            </w:r>
          </w:p>
        </w:tc>
      </w:tr>
      <w:tr w:rsidR="00FE3642" w:rsidRPr="00E559CD" w14:paraId="5D5B4154" w14:textId="77777777" w:rsidTr="00E97D8D">
        <w:tc>
          <w:tcPr>
            <w:tcW w:w="0" w:type="auto"/>
            <w:vAlign w:val="center"/>
            <w:hideMark/>
          </w:tcPr>
          <w:p w14:paraId="0496EC68"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Cámaras PTZ con zoom tradicionales, en ningún caso superiores a 30x ópticos y 10x digitales.</w:t>
            </w:r>
          </w:p>
        </w:tc>
        <w:tc>
          <w:tcPr>
            <w:tcW w:w="0" w:type="auto"/>
            <w:vAlign w:val="center"/>
            <w:hideMark/>
          </w:tcPr>
          <w:p w14:paraId="2CF7FA8B"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Mejoramiento de las características técnicas de las cámaras nuevas.</w:t>
            </w:r>
          </w:p>
        </w:tc>
        <w:tc>
          <w:tcPr>
            <w:tcW w:w="0" w:type="auto"/>
            <w:vAlign w:val="center"/>
            <w:hideMark/>
          </w:tcPr>
          <w:p w14:paraId="40537924"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Implementación de cámaras con zoom mínimo 32x ópticos y 16x digitales.</w:t>
            </w:r>
          </w:p>
        </w:tc>
      </w:tr>
      <w:tr w:rsidR="00FE3642" w:rsidRPr="00E559CD" w14:paraId="2703D59B" w14:textId="77777777" w:rsidTr="00E97D8D">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10E618E6"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 xml:space="preserve">Sistema sin herramientas de apoyo para el diagnóstico y gestión de incidentes. </w:t>
            </w:r>
          </w:p>
        </w:tc>
        <w:tc>
          <w:tcPr>
            <w:tcW w:w="0" w:type="auto"/>
            <w:vAlign w:val="center"/>
            <w:hideMark/>
          </w:tcPr>
          <w:p w14:paraId="6655D9D0"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Mejoramiento de las características técnicas en los proyectos de adquisición y renovación tecnológica de los existentes.</w:t>
            </w:r>
          </w:p>
        </w:tc>
        <w:tc>
          <w:tcPr>
            <w:tcW w:w="0" w:type="auto"/>
            <w:vAlign w:val="center"/>
            <w:hideMark/>
          </w:tcPr>
          <w:p w14:paraId="0691EB7D"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Cada punto de video vigilancia tiene la capacidad de diagnosticar las causas de los incidentes a través de la gestión de alarmas por SNMP en UPS y Cámaras.</w:t>
            </w:r>
          </w:p>
        </w:tc>
      </w:tr>
      <w:tr w:rsidR="00FE3642" w:rsidRPr="00E559CD" w14:paraId="22DC6108" w14:textId="77777777" w:rsidTr="00E97D8D">
        <w:tc>
          <w:tcPr>
            <w:tcW w:w="0" w:type="auto"/>
            <w:vAlign w:val="center"/>
            <w:hideMark/>
          </w:tcPr>
          <w:p w14:paraId="592661D1"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Gran cantidad de incidencias relacionadas con fallas en el suministro eléctrico.</w:t>
            </w:r>
          </w:p>
        </w:tc>
        <w:tc>
          <w:tcPr>
            <w:tcW w:w="0" w:type="auto"/>
            <w:vAlign w:val="center"/>
            <w:hideMark/>
          </w:tcPr>
          <w:p w14:paraId="308365D8"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Seguimiento riguroso al proveedor de suministro eléctrico y mejoramiento de UPS.</w:t>
            </w:r>
          </w:p>
        </w:tc>
        <w:tc>
          <w:tcPr>
            <w:tcW w:w="0" w:type="auto"/>
            <w:vAlign w:val="center"/>
            <w:hideMark/>
          </w:tcPr>
          <w:p w14:paraId="3BE6DDEB"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Puntos con autonomía energética de hasta 90 minutos y conectados a la red eléctrica de consumo (más estable).</w:t>
            </w:r>
          </w:p>
        </w:tc>
      </w:tr>
      <w:tr w:rsidR="00FE3642" w:rsidRPr="00E559CD" w14:paraId="0B723D71" w14:textId="77777777" w:rsidTr="00E97D8D">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7B832F84"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lastRenderedPageBreak/>
              <w:t>Falta de política pública aplicable a sistemas de video vigilancia en el distrito.</w:t>
            </w:r>
          </w:p>
        </w:tc>
        <w:tc>
          <w:tcPr>
            <w:tcW w:w="0" w:type="auto"/>
            <w:vAlign w:val="center"/>
            <w:hideMark/>
          </w:tcPr>
          <w:p w14:paraId="72C2E352"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Articulación con las diferentes entidades públicas y privadas para la interconexión y entendimiento del sistema.</w:t>
            </w:r>
          </w:p>
        </w:tc>
        <w:tc>
          <w:tcPr>
            <w:tcW w:w="0" w:type="auto"/>
            <w:vAlign w:val="center"/>
            <w:hideMark/>
          </w:tcPr>
          <w:p w14:paraId="3997B11B"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Creación y estandarización de protocolos, procedimientos y especificaciones técnicas para el sistema de video vigilancia Distrital.</w:t>
            </w:r>
          </w:p>
        </w:tc>
      </w:tr>
      <w:tr w:rsidR="00FE3642" w:rsidRPr="00E559CD" w14:paraId="5D29975B" w14:textId="77777777" w:rsidTr="00E97D8D">
        <w:tc>
          <w:tcPr>
            <w:tcW w:w="0" w:type="auto"/>
            <w:vAlign w:val="center"/>
            <w:hideMark/>
          </w:tcPr>
          <w:p w14:paraId="38ABC95B"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Altos costos en proyectos de implementación de nuevos puntos.</w:t>
            </w:r>
          </w:p>
        </w:tc>
        <w:tc>
          <w:tcPr>
            <w:tcW w:w="0" w:type="auto"/>
            <w:vAlign w:val="center"/>
            <w:hideMark/>
          </w:tcPr>
          <w:p w14:paraId="31586F77"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Construcción e implementación de mecanismos de agregación de demanda en contratación estatal con Colombia Compra Eficiente.</w:t>
            </w:r>
          </w:p>
        </w:tc>
        <w:tc>
          <w:tcPr>
            <w:tcW w:w="0" w:type="auto"/>
            <w:vAlign w:val="center"/>
            <w:hideMark/>
          </w:tcPr>
          <w:p w14:paraId="28B9060B"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Reducción de hasta un 30% en los costos de implementación.</w:t>
            </w:r>
          </w:p>
        </w:tc>
      </w:tr>
      <w:tr w:rsidR="00FE3642" w:rsidRPr="00E559CD" w14:paraId="658FF1B5" w14:textId="77777777" w:rsidTr="00E97D8D">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14:paraId="1FA06337"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Imposibilidad de recuperación de grabación ante caída de conectividad del punto de video vigilancia.</w:t>
            </w:r>
          </w:p>
        </w:tc>
        <w:tc>
          <w:tcPr>
            <w:tcW w:w="0" w:type="auto"/>
            <w:vAlign w:val="center"/>
            <w:hideMark/>
          </w:tcPr>
          <w:p w14:paraId="670AF0B2"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Nuevo software de gestión de video (VMS) con tecnologías abiertas.</w:t>
            </w:r>
          </w:p>
        </w:tc>
        <w:tc>
          <w:tcPr>
            <w:tcW w:w="0" w:type="auto"/>
            <w:vAlign w:val="center"/>
            <w:hideMark/>
          </w:tcPr>
          <w:p w14:paraId="29C0D3F4" w14:textId="77777777" w:rsidR="00FE3642" w:rsidRPr="00682CFA" w:rsidRDefault="00FE3642" w:rsidP="00E97D8D">
            <w:pPr>
              <w:pBdr>
                <w:top w:val="nil"/>
                <w:left w:val="nil"/>
                <w:bottom w:val="nil"/>
                <w:right w:val="nil"/>
                <w:between w:val="nil"/>
              </w:pBdr>
              <w:contextualSpacing/>
              <w:jc w:val="both"/>
              <w:rPr>
                <w:rFonts w:ascii="Arial" w:eastAsia="Arial" w:hAnsi="Arial" w:cs="Arial"/>
                <w:sz w:val="18"/>
                <w:szCs w:val="18"/>
              </w:rPr>
            </w:pPr>
            <w:r w:rsidRPr="00682CFA">
              <w:rPr>
                <w:rFonts w:ascii="Arial" w:eastAsia="Arial" w:hAnsi="Arial" w:cs="Arial"/>
                <w:sz w:val="18"/>
                <w:szCs w:val="18"/>
              </w:rPr>
              <w:t>El nuevo VMS permite la recuperación centralizada del video grabado localmente en la cámara durante una caída del servicio de conectividad.</w:t>
            </w:r>
          </w:p>
        </w:tc>
      </w:tr>
    </w:tbl>
    <w:p w14:paraId="5E38A430" w14:textId="77777777" w:rsidR="00FE3642" w:rsidRPr="00E559CD" w:rsidRDefault="00FE3642" w:rsidP="00FE3642">
      <w:pPr>
        <w:spacing w:after="0" w:line="240" w:lineRule="auto"/>
        <w:jc w:val="both"/>
        <w:rPr>
          <w:rFonts w:ascii="Arial" w:eastAsia="Arial" w:hAnsi="Arial" w:cs="Arial"/>
          <w:color w:val="000000"/>
          <w:sz w:val="22"/>
          <w:szCs w:val="22"/>
        </w:rPr>
      </w:pPr>
    </w:p>
    <w:p w14:paraId="3DFFB3CF" w14:textId="77777777" w:rsidR="00FE3642" w:rsidRPr="00E559CD" w:rsidRDefault="00FE3642" w:rsidP="00FE3642">
      <w:pPr>
        <w:spacing w:after="0" w:line="240" w:lineRule="auto"/>
        <w:jc w:val="both"/>
        <w:rPr>
          <w:rFonts w:ascii="Arial" w:eastAsia="Arial" w:hAnsi="Arial" w:cs="Arial"/>
          <w:color w:val="000000"/>
          <w:sz w:val="22"/>
          <w:szCs w:val="22"/>
        </w:rPr>
      </w:pPr>
      <w:r w:rsidRPr="00E559CD">
        <w:rPr>
          <w:rFonts w:ascii="Arial" w:eastAsia="Arial" w:hAnsi="Arial" w:cs="Arial"/>
          <w:color w:val="000000"/>
          <w:sz w:val="22"/>
          <w:szCs w:val="22"/>
        </w:rPr>
        <w:t>La siguiente tabla relaciona por localidad, la cantidad de puntos de video vigilancia recibidos por la anterior administración, la integración de cámaras perimetrales de colegios y Transmilenio, los puntos instalados entre los años 2017 (Fase 1) y 2018 (Fase 2), además de la proyección de instalación en la presente vigencia, para el cumplimiento de la meta:</w:t>
      </w:r>
    </w:p>
    <w:p w14:paraId="15A1D508" w14:textId="77777777" w:rsidR="00FE3642" w:rsidRPr="00E559CD" w:rsidRDefault="00FE3642" w:rsidP="00FE3642">
      <w:pPr>
        <w:spacing w:after="0" w:line="240" w:lineRule="auto"/>
        <w:jc w:val="both"/>
        <w:rPr>
          <w:rFonts w:ascii="Arial" w:eastAsia="Arial" w:hAnsi="Arial" w:cs="Arial"/>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1481"/>
        <w:gridCol w:w="929"/>
        <w:gridCol w:w="1134"/>
        <w:gridCol w:w="1263"/>
        <w:gridCol w:w="1173"/>
        <w:gridCol w:w="1173"/>
        <w:gridCol w:w="1173"/>
        <w:gridCol w:w="1162"/>
      </w:tblGrid>
      <w:tr w:rsidR="00FE3642" w:rsidRPr="00E559CD" w14:paraId="606EAA81" w14:textId="77777777" w:rsidTr="00C16AF8">
        <w:trPr>
          <w:trHeight w:val="20"/>
        </w:trPr>
        <w:tc>
          <w:tcPr>
            <w:tcW w:w="1481" w:type="dxa"/>
            <w:vMerge w:val="restart"/>
            <w:tcBorders>
              <w:top w:val="single" w:sz="8" w:space="0" w:color="4472C4"/>
              <w:left w:val="single" w:sz="8" w:space="0" w:color="4472C4"/>
              <w:bottom w:val="single" w:sz="8" w:space="0" w:color="8EAADB"/>
              <w:right w:val="nil"/>
            </w:tcBorders>
            <w:shd w:val="clear" w:color="000000" w:fill="4472C4"/>
            <w:vAlign w:val="center"/>
            <w:hideMark/>
          </w:tcPr>
          <w:p w14:paraId="7C765CA9"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bookmarkStart w:id="155" w:name="_Hlk534826052" w:colFirst="4" w:colLast="7"/>
            <w:r w:rsidRPr="00C16AF8">
              <w:rPr>
                <w:rFonts w:ascii="Arial" w:hAnsi="Arial" w:cs="Arial"/>
                <w:b/>
                <w:bCs/>
                <w:sz w:val="18"/>
                <w:szCs w:val="18"/>
                <w:lang w:val="es-CO" w:eastAsia="es-CO"/>
              </w:rPr>
              <w:t>Localidad</w:t>
            </w:r>
          </w:p>
        </w:tc>
        <w:tc>
          <w:tcPr>
            <w:tcW w:w="929" w:type="dxa"/>
            <w:vMerge w:val="restart"/>
            <w:tcBorders>
              <w:top w:val="single" w:sz="8" w:space="0" w:color="4472C4"/>
              <w:left w:val="nil"/>
              <w:bottom w:val="single" w:sz="8" w:space="0" w:color="8EAADB"/>
              <w:right w:val="nil"/>
            </w:tcBorders>
            <w:shd w:val="clear" w:color="000000" w:fill="4472C4"/>
            <w:vAlign w:val="center"/>
            <w:hideMark/>
          </w:tcPr>
          <w:p w14:paraId="63CDA78B"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Recibidas del FVS</w:t>
            </w:r>
          </w:p>
        </w:tc>
        <w:tc>
          <w:tcPr>
            <w:tcW w:w="2397" w:type="dxa"/>
            <w:gridSpan w:val="2"/>
            <w:tcBorders>
              <w:top w:val="single" w:sz="8" w:space="0" w:color="4472C4"/>
              <w:left w:val="nil"/>
              <w:bottom w:val="single" w:sz="8" w:space="0" w:color="4472C4"/>
              <w:right w:val="nil"/>
            </w:tcBorders>
            <w:shd w:val="clear" w:color="000000" w:fill="4472C4"/>
            <w:vAlign w:val="center"/>
            <w:hideMark/>
          </w:tcPr>
          <w:p w14:paraId="63A16BEA"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bookmarkStart w:id="156" w:name="RANGE!C1"/>
            <w:r w:rsidRPr="00C16AF8">
              <w:rPr>
                <w:rFonts w:ascii="Arial" w:hAnsi="Arial" w:cs="Arial"/>
                <w:b/>
                <w:bCs/>
                <w:sz w:val="18"/>
                <w:szCs w:val="18"/>
                <w:lang w:val="es-CO" w:eastAsia="es-CO"/>
              </w:rPr>
              <w:t>Interconectadas al sistema en 2016</w:t>
            </w:r>
            <w:bookmarkEnd w:id="156"/>
          </w:p>
        </w:tc>
        <w:tc>
          <w:tcPr>
            <w:tcW w:w="1173" w:type="dxa"/>
            <w:vMerge w:val="restart"/>
            <w:tcBorders>
              <w:top w:val="single" w:sz="8" w:space="0" w:color="4472C4"/>
              <w:left w:val="nil"/>
              <w:bottom w:val="single" w:sz="8" w:space="0" w:color="8EAADB"/>
              <w:right w:val="nil"/>
            </w:tcBorders>
            <w:shd w:val="clear" w:color="000000" w:fill="4472C4"/>
            <w:vAlign w:val="center"/>
            <w:hideMark/>
          </w:tcPr>
          <w:p w14:paraId="42B5E9D7"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Ampliación fase 1</w:t>
            </w:r>
          </w:p>
          <w:p w14:paraId="57D8C448"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2017</w:t>
            </w:r>
          </w:p>
        </w:tc>
        <w:tc>
          <w:tcPr>
            <w:tcW w:w="1173" w:type="dxa"/>
            <w:vMerge w:val="restart"/>
            <w:tcBorders>
              <w:top w:val="single" w:sz="8" w:space="0" w:color="4472C4"/>
              <w:left w:val="nil"/>
              <w:bottom w:val="single" w:sz="8" w:space="0" w:color="8EAADB"/>
              <w:right w:val="nil"/>
            </w:tcBorders>
            <w:shd w:val="clear" w:color="000000" w:fill="4472C4"/>
            <w:vAlign w:val="center"/>
            <w:hideMark/>
          </w:tcPr>
          <w:p w14:paraId="31EEDC91"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Ampliación fase 2</w:t>
            </w:r>
          </w:p>
          <w:p w14:paraId="33907B6C"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2018</w:t>
            </w:r>
          </w:p>
        </w:tc>
        <w:tc>
          <w:tcPr>
            <w:tcW w:w="1173" w:type="dxa"/>
            <w:vMerge w:val="restart"/>
            <w:tcBorders>
              <w:top w:val="single" w:sz="8" w:space="0" w:color="4472C4"/>
              <w:left w:val="nil"/>
              <w:bottom w:val="single" w:sz="8" w:space="0" w:color="8EAADB"/>
              <w:right w:val="nil"/>
            </w:tcBorders>
            <w:shd w:val="clear" w:color="000000" w:fill="4472C4"/>
            <w:vAlign w:val="center"/>
            <w:hideMark/>
          </w:tcPr>
          <w:p w14:paraId="48DBA26B"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Ampliación fase 3</w:t>
            </w:r>
          </w:p>
          <w:p w14:paraId="2CF2C7F3"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2019</w:t>
            </w:r>
          </w:p>
        </w:tc>
        <w:tc>
          <w:tcPr>
            <w:tcW w:w="1162" w:type="dxa"/>
            <w:vMerge w:val="restart"/>
            <w:tcBorders>
              <w:top w:val="single" w:sz="8" w:space="0" w:color="4472C4"/>
              <w:left w:val="nil"/>
              <w:bottom w:val="single" w:sz="8" w:space="0" w:color="8EAADB"/>
              <w:right w:val="single" w:sz="8" w:space="0" w:color="4472C4"/>
            </w:tcBorders>
            <w:shd w:val="clear" w:color="000000" w:fill="4472C4"/>
            <w:vAlign w:val="center"/>
            <w:hideMark/>
          </w:tcPr>
          <w:p w14:paraId="78ED9063"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 xml:space="preserve">Total  </w:t>
            </w:r>
          </w:p>
          <w:p w14:paraId="4CC9215F"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 xml:space="preserve">localidad incluida </w:t>
            </w:r>
          </w:p>
          <w:p w14:paraId="5B1219A5"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proyección 2019</w:t>
            </w:r>
          </w:p>
        </w:tc>
      </w:tr>
      <w:tr w:rsidR="00FE3642" w:rsidRPr="00E559CD" w14:paraId="5EBBF78A" w14:textId="77777777" w:rsidTr="00C16AF8">
        <w:trPr>
          <w:trHeight w:val="20"/>
        </w:trPr>
        <w:tc>
          <w:tcPr>
            <w:tcW w:w="1481" w:type="dxa"/>
            <w:vMerge/>
            <w:tcBorders>
              <w:top w:val="single" w:sz="8" w:space="0" w:color="4472C4"/>
              <w:left w:val="single" w:sz="8" w:space="0" w:color="4472C4"/>
              <w:bottom w:val="single" w:sz="8" w:space="0" w:color="8EAADB"/>
              <w:right w:val="nil"/>
            </w:tcBorders>
            <w:vAlign w:val="center"/>
            <w:hideMark/>
          </w:tcPr>
          <w:p w14:paraId="108FEF5B" w14:textId="77777777" w:rsidR="00FE3642" w:rsidRPr="00C16AF8" w:rsidRDefault="00FE3642" w:rsidP="00E97D8D">
            <w:pPr>
              <w:suppressAutoHyphens w:val="0"/>
              <w:spacing w:after="0" w:line="240" w:lineRule="auto"/>
              <w:rPr>
                <w:rFonts w:ascii="Arial" w:hAnsi="Arial" w:cs="Arial"/>
                <w:b/>
                <w:bCs/>
                <w:sz w:val="18"/>
                <w:szCs w:val="18"/>
                <w:lang w:val="es-CO" w:eastAsia="es-CO"/>
              </w:rPr>
            </w:pPr>
          </w:p>
        </w:tc>
        <w:tc>
          <w:tcPr>
            <w:tcW w:w="929" w:type="dxa"/>
            <w:vMerge/>
            <w:tcBorders>
              <w:top w:val="single" w:sz="8" w:space="0" w:color="4472C4"/>
              <w:left w:val="nil"/>
              <w:bottom w:val="single" w:sz="8" w:space="0" w:color="8EAADB"/>
              <w:right w:val="nil"/>
            </w:tcBorders>
            <w:vAlign w:val="center"/>
            <w:hideMark/>
          </w:tcPr>
          <w:p w14:paraId="7CDE3D63" w14:textId="77777777" w:rsidR="00FE3642" w:rsidRPr="00C16AF8" w:rsidRDefault="00FE3642" w:rsidP="00E97D8D">
            <w:pPr>
              <w:suppressAutoHyphens w:val="0"/>
              <w:spacing w:after="0" w:line="240" w:lineRule="auto"/>
              <w:rPr>
                <w:rFonts w:ascii="Arial" w:hAnsi="Arial" w:cs="Arial"/>
                <w:b/>
                <w:bCs/>
                <w:sz w:val="18"/>
                <w:szCs w:val="18"/>
                <w:lang w:val="es-CO" w:eastAsia="es-CO"/>
              </w:rPr>
            </w:pPr>
          </w:p>
        </w:tc>
        <w:tc>
          <w:tcPr>
            <w:tcW w:w="1134" w:type="dxa"/>
            <w:tcBorders>
              <w:top w:val="nil"/>
              <w:left w:val="nil"/>
              <w:bottom w:val="single" w:sz="8" w:space="0" w:color="8EAADB"/>
              <w:right w:val="single" w:sz="8" w:space="0" w:color="8EAADB"/>
            </w:tcBorders>
            <w:shd w:val="clear" w:color="000000" w:fill="D9E2F3"/>
            <w:vAlign w:val="center"/>
            <w:hideMark/>
          </w:tcPr>
          <w:p w14:paraId="74E5FC2B"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Colegios</w:t>
            </w:r>
          </w:p>
        </w:tc>
        <w:tc>
          <w:tcPr>
            <w:tcW w:w="1263" w:type="dxa"/>
            <w:tcBorders>
              <w:top w:val="nil"/>
              <w:left w:val="nil"/>
              <w:bottom w:val="single" w:sz="8" w:space="0" w:color="8EAADB"/>
              <w:right w:val="single" w:sz="8" w:space="0" w:color="8EAADB"/>
            </w:tcBorders>
            <w:shd w:val="clear" w:color="000000" w:fill="D9E2F3"/>
            <w:vAlign w:val="center"/>
            <w:hideMark/>
          </w:tcPr>
          <w:p w14:paraId="3607EB8B"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eastAsia="es-CO"/>
              </w:rPr>
              <w:t>Transmilenio</w:t>
            </w:r>
          </w:p>
        </w:tc>
        <w:tc>
          <w:tcPr>
            <w:tcW w:w="1173" w:type="dxa"/>
            <w:vMerge/>
            <w:tcBorders>
              <w:top w:val="single" w:sz="8" w:space="0" w:color="4472C4"/>
              <w:left w:val="nil"/>
              <w:bottom w:val="single" w:sz="8" w:space="0" w:color="8EAADB"/>
              <w:right w:val="nil"/>
            </w:tcBorders>
            <w:vAlign w:val="center"/>
            <w:hideMark/>
          </w:tcPr>
          <w:p w14:paraId="68E3F8F4" w14:textId="77777777" w:rsidR="00FE3642" w:rsidRPr="00C16AF8" w:rsidRDefault="00FE3642" w:rsidP="00E97D8D">
            <w:pPr>
              <w:suppressAutoHyphens w:val="0"/>
              <w:spacing w:after="0" w:line="240" w:lineRule="auto"/>
              <w:rPr>
                <w:rFonts w:ascii="Arial" w:hAnsi="Arial" w:cs="Arial"/>
                <w:b/>
                <w:bCs/>
                <w:sz w:val="18"/>
                <w:szCs w:val="18"/>
                <w:lang w:val="es-CO" w:eastAsia="es-CO"/>
              </w:rPr>
            </w:pPr>
          </w:p>
        </w:tc>
        <w:tc>
          <w:tcPr>
            <w:tcW w:w="1173" w:type="dxa"/>
            <w:vMerge/>
            <w:tcBorders>
              <w:top w:val="single" w:sz="8" w:space="0" w:color="4472C4"/>
              <w:left w:val="nil"/>
              <w:bottom w:val="single" w:sz="8" w:space="0" w:color="8EAADB"/>
              <w:right w:val="nil"/>
            </w:tcBorders>
            <w:vAlign w:val="center"/>
            <w:hideMark/>
          </w:tcPr>
          <w:p w14:paraId="0CD29118" w14:textId="77777777" w:rsidR="00FE3642" w:rsidRPr="00C16AF8" w:rsidRDefault="00FE3642" w:rsidP="00E97D8D">
            <w:pPr>
              <w:suppressAutoHyphens w:val="0"/>
              <w:spacing w:after="0" w:line="240" w:lineRule="auto"/>
              <w:rPr>
                <w:rFonts w:ascii="Arial" w:hAnsi="Arial" w:cs="Arial"/>
                <w:b/>
                <w:bCs/>
                <w:sz w:val="18"/>
                <w:szCs w:val="18"/>
                <w:lang w:val="es-CO" w:eastAsia="es-CO"/>
              </w:rPr>
            </w:pPr>
          </w:p>
        </w:tc>
        <w:tc>
          <w:tcPr>
            <w:tcW w:w="1173" w:type="dxa"/>
            <w:vMerge/>
            <w:tcBorders>
              <w:top w:val="single" w:sz="8" w:space="0" w:color="4472C4"/>
              <w:left w:val="nil"/>
              <w:bottom w:val="single" w:sz="8" w:space="0" w:color="8EAADB"/>
              <w:right w:val="nil"/>
            </w:tcBorders>
            <w:vAlign w:val="center"/>
            <w:hideMark/>
          </w:tcPr>
          <w:p w14:paraId="05150124" w14:textId="77777777" w:rsidR="00FE3642" w:rsidRPr="00C16AF8" w:rsidRDefault="00FE3642" w:rsidP="00E97D8D">
            <w:pPr>
              <w:suppressAutoHyphens w:val="0"/>
              <w:spacing w:after="0" w:line="240" w:lineRule="auto"/>
              <w:rPr>
                <w:rFonts w:ascii="Arial" w:hAnsi="Arial" w:cs="Arial"/>
                <w:b/>
                <w:bCs/>
                <w:sz w:val="18"/>
                <w:szCs w:val="18"/>
                <w:lang w:val="es-CO" w:eastAsia="es-CO"/>
              </w:rPr>
            </w:pPr>
          </w:p>
        </w:tc>
        <w:tc>
          <w:tcPr>
            <w:tcW w:w="1162" w:type="dxa"/>
            <w:vMerge/>
            <w:tcBorders>
              <w:top w:val="single" w:sz="8" w:space="0" w:color="4472C4"/>
              <w:left w:val="nil"/>
              <w:bottom w:val="single" w:sz="8" w:space="0" w:color="8EAADB"/>
              <w:right w:val="single" w:sz="8" w:space="0" w:color="4472C4"/>
            </w:tcBorders>
            <w:vAlign w:val="center"/>
            <w:hideMark/>
          </w:tcPr>
          <w:p w14:paraId="11D97721" w14:textId="77777777" w:rsidR="00FE3642" w:rsidRPr="00C16AF8" w:rsidRDefault="00FE3642" w:rsidP="00E97D8D">
            <w:pPr>
              <w:suppressAutoHyphens w:val="0"/>
              <w:spacing w:after="0" w:line="240" w:lineRule="auto"/>
              <w:rPr>
                <w:rFonts w:ascii="Arial" w:hAnsi="Arial" w:cs="Arial"/>
                <w:b/>
                <w:bCs/>
                <w:sz w:val="18"/>
                <w:szCs w:val="18"/>
                <w:lang w:val="es-CO" w:eastAsia="es-CO"/>
              </w:rPr>
            </w:pPr>
          </w:p>
        </w:tc>
      </w:tr>
      <w:tr w:rsidR="00FE3642" w:rsidRPr="00E559CD" w14:paraId="1D51A991"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6C145F11"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ANTONIO NARIÑO</w:t>
            </w:r>
          </w:p>
        </w:tc>
        <w:tc>
          <w:tcPr>
            <w:tcW w:w="929" w:type="dxa"/>
            <w:tcBorders>
              <w:top w:val="nil"/>
              <w:left w:val="nil"/>
              <w:bottom w:val="single" w:sz="8" w:space="0" w:color="8EAADB"/>
              <w:right w:val="single" w:sz="8" w:space="0" w:color="8EAADB"/>
            </w:tcBorders>
            <w:shd w:val="clear" w:color="auto" w:fill="auto"/>
            <w:vAlign w:val="center"/>
            <w:hideMark/>
          </w:tcPr>
          <w:p w14:paraId="64900BA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14</w:t>
            </w:r>
          </w:p>
        </w:tc>
        <w:tc>
          <w:tcPr>
            <w:tcW w:w="1134" w:type="dxa"/>
            <w:tcBorders>
              <w:top w:val="nil"/>
              <w:left w:val="nil"/>
              <w:bottom w:val="single" w:sz="8" w:space="0" w:color="8EAADB"/>
              <w:right w:val="single" w:sz="8" w:space="0" w:color="8EAADB"/>
            </w:tcBorders>
            <w:shd w:val="clear" w:color="auto" w:fill="auto"/>
            <w:vAlign w:val="center"/>
            <w:hideMark/>
          </w:tcPr>
          <w:p w14:paraId="051B1475"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13</w:t>
            </w:r>
          </w:p>
        </w:tc>
        <w:tc>
          <w:tcPr>
            <w:tcW w:w="1263" w:type="dxa"/>
            <w:tcBorders>
              <w:top w:val="nil"/>
              <w:left w:val="nil"/>
              <w:bottom w:val="single" w:sz="8" w:space="0" w:color="8EAADB"/>
              <w:right w:val="single" w:sz="8" w:space="0" w:color="8EAADB"/>
            </w:tcBorders>
            <w:shd w:val="clear" w:color="auto" w:fill="auto"/>
            <w:vAlign w:val="center"/>
            <w:hideMark/>
          </w:tcPr>
          <w:p w14:paraId="7AEC6E5E"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auto" w:fill="auto"/>
            <w:vAlign w:val="center"/>
            <w:hideMark/>
          </w:tcPr>
          <w:p w14:paraId="5B53103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15</w:t>
            </w:r>
          </w:p>
        </w:tc>
        <w:tc>
          <w:tcPr>
            <w:tcW w:w="1173" w:type="dxa"/>
            <w:tcBorders>
              <w:top w:val="nil"/>
              <w:left w:val="nil"/>
              <w:bottom w:val="single" w:sz="8" w:space="0" w:color="8EAADB"/>
              <w:right w:val="single" w:sz="8" w:space="0" w:color="8EAADB"/>
            </w:tcBorders>
            <w:shd w:val="clear" w:color="auto" w:fill="auto"/>
            <w:vAlign w:val="center"/>
            <w:hideMark/>
          </w:tcPr>
          <w:p w14:paraId="1CA323B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60</w:t>
            </w:r>
          </w:p>
        </w:tc>
        <w:tc>
          <w:tcPr>
            <w:tcW w:w="1173" w:type="dxa"/>
            <w:tcBorders>
              <w:top w:val="nil"/>
              <w:left w:val="nil"/>
              <w:bottom w:val="single" w:sz="8" w:space="0" w:color="8EAADB"/>
              <w:right w:val="single" w:sz="8" w:space="0" w:color="8EAADB"/>
            </w:tcBorders>
            <w:shd w:val="clear" w:color="auto" w:fill="auto"/>
            <w:vAlign w:val="center"/>
            <w:hideMark/>
          </w:tcPr>
          <w:p w14:paraId="399E13B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32</w:t>
            </w:r>
          </w:p>
        </w:tc>
        <w:tc>
          <w:tcPr>
            <w:tcW w:w="1162" w:type="dxa"/>
            <w:tcBorders>
              <w:top w:val="nil"/>
              <w:left w:val="nil"/>
              <w:bottom w:val="single" w:sz="8" w:space="0" w:color="8EAADB"/>
              <w:right w:val="single" w:sz="8" w:space="0" w:color="8EAADB"/>
            </w:tcBorders>
            <w:shd w:val="clear" w:color="auto" w:fill="auto"/>
            <w:noWrap/>
            <w:vAlign w:val="center"/>
            <w:hideMark/>
          </w:tcPr>
          <w:p w14:paraId="00677DCC"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134</w:t>
            </w:r>
          </w:p>
        </w:tc>
      </w:tr>
      <w:tr w:rsidR="00FE3642" w:rsidRPr="00E559CD" w14:paraId="073D1449"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60E2EAD4"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BARRIOS UNIDOS</w:t>
            </w:r>
          </w:p>
        </w:tc>
        <w:tc>
          <w:tcPr>
            <w:tcW w:w="929" w:type="dxa"/>
            <w:tcBorders>
              <w:top w:val="nil"/>
              <w:left w:val="nil"/>
              <w:bottom w:val="single" w:sz="8" w:space="0" w:color="8EAADB"/>
              <w:right w:val="single" w:sz="8" w:space="0" w:color="8EAADB"/>
            </w:tcBorders>
            <w:shd w:val="clear" w:color="000000" w:fill="D9E2F3"/>
            <w:vAlign w:val="center"/>
            <w:hideMark/>
          </w:tcPr>
          <w:p w14:paraId="7C57B65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25</w:t>
            </w:r>
          </w:p>
        </w:tc>
        <w:tc>
          <w:tcPr>
            <w:tcW w:w="1134" w:type="dxa"/>
            <w:tcBorders>
              <w:top w:val="nil"/>
              <w:left w:val="nil"/>
              <w:bottom w:val="single" w:sz="8" w:space="0" w:color="8EAADB"/>
              <w:right w:val="single" w:sz="8" w:space="0" w:color="8EAADB"/>
            </w:tcBorders>
            <w:shd w:val="clear" w:color="000000" w:fill="D9E2F3"/>
            <w:vAlign w:val="center"/>
            <w:hideMark/>
          </w:tcPr>
          <w:p w14:paraId="4BFBBE1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7</w:t>
            </w:r>
          </w:p>
        </w:tc>
        <w:tc>
          <w:tcPr>
            <w:tcW w:w="1263" w:type="dxa"/>
            <w:tcBorders>
              <w:top w:val="nil"/>
              <w:left w:val="nil"/>
              <w:bottom w:val="single" w:sz="8" w:space="0" w:color="8EAADB"/>
              <w:right w:val="single" w:sz="8" w:space="0" w:color="8EAADB"/>
            </w:tcBorders>
            <w:shd w:val="clear" w:color="000000" w:fill="D9E2F3"/>
            <w:vAlign w:val="center"/>
            <w:hideMark/>
          </w:tcPr>
          <w:p w14:paraId="13B93E85"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000000" w:fill="D9E2F3"/>
            <w:vAlign w:val="center"/>
            <w:hideMark/>
          </w:tcPr>
          <w:p w14:paraId="44A041F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18</w:t>
            </w:r>
          </w:p>
        </w:tc>
        <w:tc>
          <w:tcPr>
            <w:tcW w:w="1173" w:type="dxa"/>
            <w:tcBorders>
              <w:top w:val="nil"/>
              <w:left w:val="nil"/>
              <w:bottom w:val="single" w:sz="8" w:space="0" w:color="8EAADB"/>
              <w:right w:val="single" w:sz="8" w:space="0" w:color="8EAADB"/>
            </w:tcBorders>
            <w:shd w:val="clear" w:color="000000" w:fill="D9E2F3"/>
            <w:vAlign w:val="center"/>
            <w:hideMark/>
          </w:tcPr>
          <w:p w14:paraId="530E9B4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64</w:t>
            </w:r>
          </w:p>
        </w:tc>
        <w:tc>
          <w:tcPr>
            <w:tcW w:w="1173" w:type="dxa"/>
            <w:tcBorders>
              <w:top w:val="nil"/>
              <w:left w:val="nil"/>
              <w:bottom w:val="single" w:sz="8" w:space="0" w:color="8EAADB"/>
              <w:right w:val="single" w:sz="8" w:space="0" w:color="8EAADB"/>
            </w:tcBorders>
            <w:shd w:val="clear" w:color="000000" w:fill="D9E2F3"/>
            <w:vAlign w:val="center"/>
            <w:hideMark/>
          </w:tcPr>
          <w:p w14:paraId="7268061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20</w:t>
            </w:r>
          </w:p>
        </w:tc>
        <w:tc>
          <w:tcPr>
            <w:tcW w:w="1162" w:type="dxa"/>
            <w:tcBorders>
              <w:top w:val="nil"/>
              <w:left w:val="nil"/>
              <w:bottom w:val="single" w:sz="8" w:space="0" w:color="8EAADB"/>
              <w:right w:val="single" w:sz="8" w:space="0" w:color="8EAADB"/>
            </w:tcBorders>
            <w:shd w:val="clear" w:color="000000" w:fill="D9E2F3"/>
            <w:noWrap/>
            <w:vAlign w:val="center"/>
            <w:hideMark/>
          </w:tcPr>
          <w:p w14:paraId="1BBEF155"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134</w:t>
            </w:r>
          </w:p>
        </w:tc>
      </w:tr>
      <w:tr w:rsidR="00FE3642" w:rsidRPr="00E559CD" w14:paraId="74377B95"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4D3FF628"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BOSA</w:t>
            </w:r>
          </w:p>
        </w:tc>
        <w:tc>
          <w:tcPr>
            <w:tcW w:w="929" w:type="dxa"/>
            <w:tcBorders>
              <w:top w:val="nil"/>
              <w:left w:val="nil"/>
              <w:bottom w:val="single" w:sz="8" w:space="0" w:color="8EAADB"/>
              <w:right w:val="single" w:sz="8" w:space="0" w:color="8EAADB"/>
            </w:tcBorders>
            <w:shd w:val="clear" w:color="auto" w:fill="auto"/>
            <w:vAlign w:val="center"/>
            <w:hideMark/>
          </w:tcPr>
          <w:p w14:paraId="29D33ADE"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14</w:t>
            </w:r>
          </w:p>
        </w:tc>
        <w:tc>
          <w:tcPr>
            <w:tcW w:w="1134" w:type="dxa"/>
            <w:tcBorders>
              <w:top w:val="nil"/>
              <w:left w:val="nil"/>
              <w:bottom w:val="single" w:sz="8" w:space="0" w:color="8EAADB"/>
              <w:right w:val="single" w:sz="8" w:space="0" w:color="8EAADB"/>
            </w:tcBorders>
            <w:shd w:val="clear" w:color="auto" w:fill="auto"/>
            <w:vAlign w:val="center"/>
            <w:hideMark/>
          </w:tcPr>
          <w:p w14:paraId="2786246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31</w:t>
            </w:r>
          </w:p>
        </w:tc>
        <w:tc>
          <w:tcPr>
            <w:tcW w:w="1263" w:type="dxa"/>
            <w:tcBorders>
              <w:top w:val="nil"/>
              <w:left w:val="nil"/>
              <w:bottom w:val="single" w:sz="8" w:space="0" w:color="8EAADB"/>
              <w:right w:val="single" w:sz="8" w:space="0" w:color="8EAADB"/>
            </w:tcBorders>
            <w:shd w:val="clear" w:color="auto" w:fill="auto"/>
            <w:vAlign w:val="center"/>
            <w:hideMark/>
          </w:tcPr>
          <w:p w14:paraId="603031E7"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auto" w:fill="auto"/>
            <w:vAlign w:val="center"/>
            <w:hideMark/>
          </w:tcPr>
          <w:p w14:paraId="33F74F9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28</w:t>
            </w:r>
          </w:p>
        </w:tc>
        <w:tc>
          <w:tcPr>
            <w:tcW w:w="1173" w:type="dxa"/>
            <w:tcBorders>
              <w:top w:val="nil"/>
              <w:left w:val="nil"/>
              <w:bottom w:val="single" w:sz="8" w:space="0" w:color="8EAADB"/>
              <w:right w:val="single" w:sz="8" w:space="0" w:color="8EAADB"/>
            </w:tcBorders>
            <w:shd w:val="clear" w:color="auto" w:fill="auto"/>
            <w:vAlign w:val="center"/>
            <w:hideMark/>
          </w:tcPr>
          <w:p w14:paraId="31B66566"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112</w:t>
            </w:r>
          </w:p>
        </w:tc>
        <w:tc>
          <w:tcPr>
            <w:tcW w:w="1173" w:type="dxa"/>
            <w:tcBorders>
              <w:top w:val="nil"/>
              <w:left w:val="nil"/>
              <w:bottom w:val="single" w:sz="8" w:space="0" w:color="8EAADB"/>
              <w:right w:val="single" w:sz="8" w:space="0" w:color="8EAADB"/>
            </w:tcBorders>
            <w:shd w:val="clear" w:color="auto" w:fill="auto"/>
            <w:vAlign w:val="center"/>
            <w:hideMark/>
          </w:tcPr>
          <w:p w14:paraId="3D5CBD57"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241</w:t>
            </w:r>
          </w:p>
        </w:tc>
        <w:tc>
          <w:tcPr>
            <w:tcW w:w="1162" w:type="dxa"/>
            <w:tcBorders>
              <w:top w:val="nil"/>
              <w:left w:val="nil"/>
              <w:bottom w:val="single" w:sz="8" w:space="0" w:color="8EAADB"/>
              <w:right w:val="single" w:sz="8" w:space="0" w:color="8EAADB"/>
            </w:tcBorders>
            <w:shd w:val="clear" w:color="auto" w:fill="auto"/>
            <w:noWrap/>
            <w:vAlign w:val="center"/>
            <w:hideMark/>
          </w:tcPr>
          <w:p w14:paraId="29D890C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426</w:t>
            </w:r>
          </w:p>
        </w:tc>
      </w:tr>
      <w:tr w:rsidR="00FE3642" w:rsidRPr="00E559CD" w14:paraId="2226F2E0"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0F8CFA0B"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CANDELARIA</w:t>
            </w:r>
          </w:p>
        </w:tc>
        <w:tc>
          <w:tcPr>
            <w:tcW w:w="929" w:type="dxa"/>
            <w:tcBorders>
              <w:top w:val="nil"/>
              <w:left w:val="nil"/>
              <w:bottom w:val="single" w:sz="8" w:space="0" w:color="8EAADB"/>
              <w:right w:val="single" w:sz="8" w:space="0" w:color="8EAADB"/>
            </w:tcBorders>
            <w:shd w:val="clear" w:color="000000" w:fill="D9E2F3"/>
            <w:vAlign w:val="center"/>
            <w:hideMark/>
          </w:tcPr>
          <w:p w14:paraId="2E6135A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9</w:t>
            </w:r>
          </w:p>
        </w:tc>
        <w:tc>
          <w:tcPr>
            <w:tcW w:w="1134" w:type="dxa"/>
            <w:tcBorders>
              <w:top w:val="nil"/>
              <w:left w:val="nil"/>
              <w:bottom w:val="single" w:sz="8" w:space="0" w:color="8EAADB"/>
              <w:right w:val="single" w:sz="8" w:space="0" w:color="8EAADB"/>
            </w:tcBorders>
            <w:shd w:val="clear" w:color="000000" w:fill="D9E2F3"/>
            <w:vAlign w:val="center"/>
            <w:hideMark/>
          </w:tcPr>
          <w:p w14:paraId="6254810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0</w:t>
            </w:r>
          </w:p>
        </w:tc>
        <w:tc>
          <w:tcPr>
            <w:tcW w:w="1263" w:type="dxa"/>
            <w:tcBorders>
              <w:top w:val="nil"/>
              <w:left w:val="nil"/>
              <w:bottom w:val="single" w:sz="8" w:space="0" w:color="8EAADB"/>
              <w:right w:val="single" w:sz="8" w:space="0" w:color="8EAADB"/>
            </w:tcBorders>
            <w:shd w:val="clear" w:color="000000" w:fill="D9E2F3"/>
            <w:vAlign w:val="center"/>
            <w:hideMark/>
          </w:tcPr>
          <w:p w14:paraId="5EE7450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000000" w:fill="D9E2F3"/>
            <w:vAlign w:val="center"/>
            <w:hideMark/>
          </w:tcPr>
          <w:p w14:paraId="694F388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13</w:t>
            </w:r>
          </w:p>
        </w:tc>
        <w:tc>
          <w:tcPr>
            <w:tcW w:w="1173" w:type="dxa"/>
            <w:tcBorders>
              <w:top w:val="nil"/>
              <w:left w:val="nil"/>
              <w:bottom w:val="single" w:sz="8" w:space="0" w:color="8EAADB"/>
              <w:right w:val="single" w:sz="8" w:space="0" w:color="8EAADB"/>
            </w:tcBorders>
            <w:shd w:val="clear" w:color="000000" w:fill="D9E2F3"/>
            <w:vAlign w:val="center"/>
            <w:hideMark/>
          </w:tcPr>
          <w:p w14:paraId="1F38E5A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38</w:t>
            </w:r>
          </w:p>
        </w:tc>
        <w:tc>
          <w:tcPr>
            <w:tcW w:w="1173" w:type="dxa"/>
            <w:tcBorders>
              <w:top w:val="nil"/>
              <w:left w:val="nil"/>
              <w:bottom w:val="single" w:sz="8" w:space="0" w:color="8EAADB"/>
              <w:right w:val="single" w:sz="8" w:space="0" w:color="8EAADB"/>
            </w:tcBorders>
            <w:shd w:val="clear" w:color="000000" w:fill="D9E2F3"/>
            <w:vAlign w:val="center"/>
            <w:hideMark/>
          </w:tcPr>
          <w:p w14:paraId="64CF9B4C"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21</w:t>
            </w:r>
          </w:p>
        </w:tc>
        <w:tc>
          <w:tcPr>
            <w:tcW w:w="1162" w:type="dxa"/>
            <w:tcBorders>
              <w:top w:val="nil"/>
              <w:left w:val="nil"/>
              <w:bottom w:val="single" w:sz="8" w:space="0" w:color="8EAADB"/>
              <w:right w:val="single" w:sz="8" w:space="0" w:color="8EAADB"/>
            </w:tcBorders>
            <w:shd w:val="clear" w:color="000000" w:fill="D9E2F3"/>
            <w:noWrap/>
            <w:vAlign w:val="center"/>
            <w:hideMark/>
          </w:tcPr>
          <w:p w14:paraId="0B85AC1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81</w:t>
            </w:r>
          </w:p>
        </w:tc>
      </w:tr>
      <w:tr w:rsidR="00FE3642" w:rsidRPr="00E559CD" w14:paraId="5B0E0A80"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4B404807"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CHAPINERO</w:t>
            </w:r>
          </w:p>
        </w:tc>
        <w:tc>
          <w:tcPr>
            <w:tcW w:w="929" w:type="dxa"/>
            <w:tcBorders>
              <w:top w:val="nil"/>
              <w:left w:val="nil"/>
              <w:bottom w:val="single" w:sz="8" w:space="0" w:color="8EAADB"/>
              <w:right w:val="single" w:sz="8" w:space="0" w:color="8EAADB"/>
            </w:tcBorders>
            <w:shd w:val="clear" w:color="auto" w:fill="auto"/>
            <w:vAlign w:val="center"/>
            <w:hideMark/>
          </w:tcPr>
          <w:p w14:paraId="7C18076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97</w:t>
            </w:r>
          </w:p>
        </w:tc>
        <w:tc>
          <w:tcPr>
            <w:tcW w:w="1134" w:type="dxa"/>
            <w:tcBorders>
              <w:top w:val="nil"/>
              <w:left w:val="nil"/>
              <w:bottom w:val="single" w:sz="8" w:space="0" w:color="8EAADB"/>
              <w:right w:val="single" w:sz="8" w:space="0" w:color="8EAADB"/>
            </w:tcBorders>
            <w:shd w:val="clear" w:color="auto" w:fill="auto"/>
            <w:vAlign w:val="center"/>
            <w:hideMark/>
          </w:tcPr>
          <w:p w14:paraId="40E1434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w:t>
            </w:r>
          </w:p>
        </w:tc>
        <w:tc>
          <w:tcPr>
            <w:tcW w:w="1263" w:type="dxa"/>
            <w:tcBorders>
              <w:top w:val="nil"/>
              <w:left w:val="nil"/>
              <w:bottom w:val="single" w:sz="8" w:space="0" w:color="8EAADB"/>
              <w:right w:val="single" w:sz="8" w:space="0" w:color="8EAADB"/>
            </w:tcBorders>
            <w:shd w:val="clear" w:color="auto" w:fill="auto"/>
            <w:vAlign w:val="center"/>
            <w:hideMark/>
          </w:tcPr>
          <w:p w14:paraId="1CDFBA1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21</w:t>
            </w:r>
          </w:p>
        </w:tc>
        <w:tc>
          <w:tcPr>
            <w:tcW w:w="1173" w:type="dxa"/>
            <w:tcBorders>
              <w:top w:val="nil"/>
              <w:left w:val="nil"/>
              <w:bottom w:val="single" w:sz="8" w:space="0" w:color="8EAADB"/>
              <w:right w:val="single" w:sz="8" w:space="0" w:color="8EAADB"/>
            </w:tcBorders>
            <w:shd w:val="clear" w:color="auto" w:fill="auto"/>
            <w:vAlign w:val="center"/>
            <w:hideMark/>
          </w:tcPr>
          <w:p w14:paraId="4DF1D087"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25</w:t>
            </w:r>
          </w:p>
        </w:tc>
        <w:tc>
          <w:tcPr>
            <w:tcW w:w="1173" w:type="dxa"/>
            <w:tcBorders>
              <w:top w:val="nil"/>
              <w:left w:val="nil"/>
              <w:bottom w:val="single" w:sz="8" w:space="0" w:color="8EAADB"/>
              <w:right w:val="single" w:sz="8" w:space="0" w:color="8EAADB"/>
            </w:tcBorders>
            <w:shd w:val="clear" w:color="auto" w:fill="auto"/>
            <w:vAlign w:val="center"/>
            <w:hideMark/>
          </w:tcPr>
          <w:p w14:paraId="50D9A747"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56</w:t>
            </w:r>
          </w:p>
        </w:tc>
        <w:tc>
          <w:tcPr>
            <w:tcW w:w="1173" w:type="dxa"/>
            <w:tcBorders>
              <w:top w:val="nil"/>
              <w:left w:val="nil"/>
              <w:bottom w:val="single" w:sz="8" w:space="0" w:color="8EAADB"/>
              <w:right w:val="single" w:sz="8" w:space="0" w:color="8EAADB"/>
            </w:tcBorders>
            <w:shd w:val="clear" w:color="auto" w:fill="auto"/>
            <w:vAlign w:val="center"/>
            <w:hideMark/>
          </w:tcPr>
          <w:p w14:paraId="48F33FA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22</w:t>
            </w:r>
          </w:p>
        </w:tc>
        <w:tc>
          <w:tcPr>
            <w:tcW w:w="1162" w:type="dxa"/>
            <w:tcBorders>
              <w:top w:val="nil"/>
              <w:left w:val="nil"/>
              <w:bottom w:val="single" w:sz="8" w:space="0" w:color="8EAADB"/>
              <w:right w:val="single" w:sz="8" w:space="0" w:color="8EAADB"/>
            </w:tcBorders>
            <w:shd w:val="clear" w:color="auto" w:fill="auto"/>
            <w:noWrap/>
            <w:vAlign w:val="center"/>
            <w:hideMark/>
          </w:tcPr>
          <w:p w14:paraId="36DD18D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223</w:t>
            </w:r>
          </w:p>
        </w:tc>
      </w:tr>
      <w:tr w:rsidR="00FE3642" w:rsidRPr="00E559CD" w14:paraId="0E75BD1D"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44B5C503"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CIUDAD BOLÍVAR</w:t>
            </w:r>
          </w:p>
        </w:tc>
        <w:tc>
          <w:tcPr>
            <w:tcW w:w="929" w:type="dxa"/>
            <w:tcBorders>
              <w:top w:val="nil"/>
              <w:left w:val="nil"/>
              <w:bottom w:val="single" w:sz="8" w:space="0" w:color="8EAADB"/>
              <w:right w:val="single" w:sz="8" w:space="0" w:color="8EAADB"/>
            </w:tcBorders>
            <w:shd w:val="clear" w:color="000000" w:fill="D9E2F3"/>
            <w:vAlign w:val="center"/>
            <w:hideMark/>
          </w:tcPr>
          <w:p w14:paraId="0C53EF3E"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7</w:t>
            </w:r>
          </w:p>
        </w:tc>
        <w:tc>
          <w:tcPr>
            <w:tcW w:w="1134" w:type="dxa"/>
            <w:tcBorders>
              <w:top w:val="nil"/>
              <w:left w:val="nil"/>
              <w:bottom w:val="single" w:sz="8" w:space="0" w:color="8EAADB"/>
              <w:right w:val="single" w:sz="8" w:space="0" w:color="8EAADB"/>
            </w:tcBorders>
            <w:shd w:val="clear" w:color="000000" w:fill="D9E2F3"/>
            <w:vAlign w:val="center"/>
            <w:hideMark/>
          </w:tcPr>
          <w:p w14:paraId="0B0DC743"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31</w:t>
            </w:r>
          </w:p>
        </w:tc>
        <w:tc>
          <w:tcPr>
            <w:tcW w:w="1263" w:type="dxa"/>
            <w:tcBorders>
              <w:top w:val="nil"/>
              <w:left w:val="nil"/>
              <w:bottom w:val="single" w:sz="8" w:space="0" w:color="8EAADB"/>
              <w:right w:val="single" w:sz="8" w:space="0" w:color="8EAADB"/>
            </w:tcBorders>
            <w:shd w:val="clear" w:color="000000" w:fill="D9E2F3"/>
            <w:vAlign w:val="center"/>
            <w:hideMark/>
          </w:tcPr>
          <w:p w14:paraId="2AA20F7C"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000000" w:fill="D9E2F3"/>
            <w:vAlign w:val="center"/>
            <w:hideMark/>
          </w:tcPr>
          <w:p w14:paraId="2638E017"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66</w:t>
            </w:r>
          </w:p>
        </w:tc>
        <w:tc>
          <w:tcPr>
            <w:tcW w:w="1173" w:type="dxa"/>
            <w:tcBorders>
              <w:top w:val="nil"/>
              <w:left w:val="nil"/>
              <w:bottom w:val="single" w:sz="8" w:space="0" w:color="8EAADB"/>
              <w:right w:val="single" w:sz="8" w:space="0" w:color="8EAADB"/>
            </w:tcBorders>
            <w:shd w:val="clear" w:color="000000" w:fill="D9E2F3"/>
            <w:vAlign w:val="center"/>
            <w:hideMark/>
          </w:tcPr>
          <w:p w14:paraId="6EF9963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156</w:t>
            </w:r>
          </w:p>
        </w:tc>
        <w:tc>
          <w:tcPr>
            <w:tcW w:w="1173" w:type="dxa"/>
            <w:tcBorders>
              <w:top w:val="nil"/>
              <w:left w:val="nil"/>
              <w:bottom w:val="single" w:sz="8" w:space="0" w:color="8EAADB"/>
              <w:right w:val="single" w:sz="8" w:space="0" w:color="8EAADB"/>
            </w:tcBorders>
            <w:shd w:val="clear" w:color="000000" w:fill="D9E2F3"/>
            <w:vAlign w:val="center"/>
            <w:hideMark/>
          </w:tcPr>
          <w:p w14:paraId="780591B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174</w:t>
            </w:r>
          </w:p>
        </w:tc>
        <w:tc>
          <w:tcPr>
            <w:tcW w:w="1162" w:type="dxa"/>
            <w:tcBorders>
              <w:top w:val="nil"/>
              <w:left w:val="nil"/>
              <w:bottom w:val="single" w:sz="8" w:space="0" w:color="8EAADB"/>
              <w:right w:val="single" w:sz="8" w:space="0" w:color="8EAADB"/>
            </w:tcBorders>
            <w:shd w:val="clear" w:color="000000" w:fill="D9E2F3"/>
            <w:noWrap/>
            <w:vAlign w:val="center"/>
            <w:hideMark/>
          </w:tcPr>
          <w:p w14:paraId="08B4783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434</w:t>
            </w:r>
          </w:p>
        </w:tc>
      </w:tr>
      <w:tr w:rsidR="00FE3642" w:rsidRPr="00E559CD" w14:paraId="3E000118"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55E4CC2A"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ENGATIVÁ</w:t>
            </w:r>
          </w:p>
        </w:tc>
        <w:tc>
          <w:tcPr>
            <w:tcW w:w="929" w:type="dxa"/>
            <w:tcBorders>
              <w:top w:val="nil"/>
              <w:left w:val="nil"/>
              <w:bottom w:val="single" w:sz="8" w:space="0" w:color="8EAADB"/>
              <w:right w:val="single" w:sz="8" w:space="0" w:color="8EAADB"/>
            </w:tcBorders>
            <w:shd w:val="clear" w:color="auto" w:fill="auto"/>
            <w:vAlign w:val="center"/>
            <w:hideMark/>
          </w:tcPr>
          <w:p w14:paraId="45793DC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22</w:t>
            </w:r>
          </w:p>
        </w:tc>
        <w:tc>
          <w:tcPr>
            <w:tcW w:w="1134" w:type="dxa"/>
            <w:tcBorders>
              <w:top w:val="nil"/>
              <w:left w:val="nil"/>
              <w:bottom w:val="single" w:sz="8" w:space="0" w:color="8EAADB"/>
              <w:right w:val="single" w:sz="8" w:space="0" w:color="8EAADB"/>
            </w:tcBorders>
            <w:shd w:val="clear" w:color="auto" w:fill="auto"/>
            <w:vAlign w:val="center"/>
            <w:hideMark/>
          </w:tcPr>
          <w:p w14:paraId="5744B37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11</w:t>
            </w:r>
          </w:p>
        </w:tc>
        <w:tc>
          <w:tcPr>
            <w:tcW w:w="1263" w:type="dxa"/>
            <w:tcBorders>
              <w:top w:val="nil"/>
              <w:left w:val="nil"/>
              <w:bottom w:val="single" w:sz="8" w:space="0" w:color="8EAADB"/>
              <w:right w:val="single" w:sz="8" w:space="0" w:color="8EAADB"/>
            </w:tcBorders>
            <w:shd w:val="clear" w:color="auto" w:fill="auto"/>
            <w:vAlign w:val="center"/>
            <w:hideMark/>
          </w:tcPr>
          <w:p w14:paraId="01A4EB5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27</w:t>
            </w:r>
          </w:p>
        </w:tc>
        <w:tc>
          <w:tcPr>
            <w:tcW w:w="1173" w:type="dxa"/>
            <w:tcBorders>
              <w:top w:val="nil"/>
              <w:left w:val="nil"/>
              <w:bottom w:val="single" w:sz="8" w:space="0" w:color="8EAADB"/>
              <w:right w:val="single" w:sz="8" w:space="0" w:color="8EAADB"/>
            </w:tcBorders>
            <w:shd w:val="clear" w:color="auto" w:fill="auto"/>
            <w:vAlign w:val="center"/>
            <w:hideMark/>
          </w:tcPr>
          <w:p w14:paraId="2EE4402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23</w:t>
            </w:r>
          </w:p>
        </w:tc>
        <w:tc>
          <w:tcPr>
            <w:tcW w:w="1173" w:type="dxa"/>
            <w:tcBorders>
              <w:top w:val="nil"/>
              <w:left w:val="nil"/>
              <w:bottom w:val="single" w:sz="8" w:space="0" w:color="8EAADB"/>
              <w:right w:val="single" w:sz="8" w:space="0" w:color="8EAADB"/>
            </w:tcBorders>
            <w:shd w:val="clear" w:color="auto" w:fill="auto"/>
            <w:vAlign w:val="center"/>
            <w:hideMark/>
          </w:tcPr>
          <w:p w14:paraId="057E7EE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153</w:t>
            </w:r>
          </w:p>
        </w:tc>
        <w:tc>
          <w:tcPr>
            <w:tcW w:w="1173" w:type="dxa"/>
            <w:tcBorders>
              <w:top w:val="nil"/>
              <w:left w:val="nil"/>
              <w:bottom w:val="single" w:sz="8" w:space="0" w:color="8EAADB"/>
              <w:right w:val="single" w:sz="8" w:space="0" w:color="8EAADB"/>
            </w:tcBorders>
            <w:shd w:val="clear" w:color="auto" w:fill="auto"/>
            <w:vAlign w:val="center"/>
            <w:hideMark/>
          </w:tcPr>
          <w:p w14:paraId="60D620C4"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153</w:t>
            </w:r>
          </w:p>
        </w:tc>
        <w:tc>
          <w:tcPr>
            <w:tcW w:w="1162" w:type="dxa"/>
            <w:tcBorders>
              <w:top w:val="nil"/>
              <w:left w:val="nil"/>
              <w:bottom w:val="single" w:sz="8" w:space="0" w:color="8EAADB"/>
              <w:right w:val="single" w:sz="8" w:space="0" w:color="8EAADB"/>
            </w:tcBorders>
            <w:shd w:val="clear" w:color="auto" w:fill="auto"/>
            <w:noWrap/>
            <w:vAlign w:val="center"/>
            <w:hideMark/>
          </w:tcPr>
          <w:p w14:paraId="11B3E90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389</w:t>
            </w:r>
          </w:p>
        </w:tc>
      </w:tr>
      <w:tr w:rsidR="00FE3642" w:rsidRPr="00E559CD" w14:paraId="15356266"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2136D51B"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FONTIBÓN</w:t>
            </w:r>
          </w:p>
        </w:tc>
        <w:tc>
          <w:tcPr>
            <w:tcW w:w="929" w:type="dxa"/>
            <w:tcBorders>
              <w:top w:val="nil"/>
              <w:left w:val="nil"/>
              <w:bottom w:val="single" w:sz="8" w:space="0" w:color="8EAADB"/>
              <w:right w:val="single" w:sz="8" w:space="0" w:color="8EAADB"/>
            </w:tcBorders>
            <w:shd w:val="clear" w:color="000000" w:fill="D9E2F3"/>
            <w:vAlign w:val="center"/>
            <w:hideMark/>
          </w:tcPr>
          <w:p w14:paraId="4F9A290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10</w:t>
            </w:r>
          </w:p>
        </w:tc>
        <w:tc>
          <w:tcPr>
            <w:tcW w:w="1134" w:type="dxa"/>
            <w:tcBorders>
              <w:top w:val="nil"/>
              <w:left w:val="nil"/>
              <w:bottom w:val="single" w:sz="8" w:space="0" w:color="8EAADB"/>
              <w:right w:val="single" w:sz="8" w:space="0" w:color="8EAADB"/>
            </w:tcBorders>
            <w:shd w:val="clear" w:color="000000" w:fill="D9E2F3"/>
            <w:vAlign w:val="center"/>
            <w:hideMark/>
          </w:tcPr>
          <w:p w14:paraId="6825B30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14</w:t>
            </w:r>
          </w:p>
        </w:tc>
        <w:tc>
          <w:tcPr>
            <w:tcW w:w="1263" w:type="dxa"/>
            <w:tcBorders>
              <w:top w:val="nil"/>
              <w:left w:val="nil"/>
              <w:bottom w:val="single" w:sz="8" w:space="0" w:color="8EAADB"/>
              <w:right w:val="single" w:sz="8" w:space="0" w:color="8EAADB"/>
            </w:tcBorders>
            <w:shd w:val="clear" w:color="000000" w:fill="D9E2F3"/>
            <w:vAlign w:val="center"/>
            <w:hideMark/>
          </w:tcPr>
          <w:p w14:paraId="09533067"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000000" w:fill="D9E2F3"/>
            <w:vAlign w:val="center"/>
            <w:hideMark/>
          </w:tcPr>
          <w:p w14:paraId="57748CC0"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14</w:t>
            </w:r>
          </w:p>
        </w:tc>
        <w:tc>
          <w:tcPr>
            <w:tcW w:w="1173" w:type="dxa"/>
            <w:tcBorders>
              <w:top w:val="nil"/>
              <w:left w:val="nil"/>
              <w:bottom w:val="single" w:sz="8" w:space="0" w:color="8EAADB"/>
              <w:right w:val="single" w:sz="8" w:space="0" w:color="8EAADB"/>
            </w:tcBorders>
            <w:shd w:val="clear" w:color="000000" w:fill="D9E2F3"/>
            <w:vAlign w:val="center"/>
            <w:hideMark/>
          </w:tcPr>
          <w:p w14:paraId="2D48777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78</w:t>
            </w:r>
          </w:p>
        </w:tc>
        <w:tc>
          <w:tcPr>
            <w:tcW w:w="1173" w:type="dxa"/>
            <w:tcBorders>
              <w:top w:val="nil"/>
              <w:left w:val="nil"/>
              <w:bottom w:val="single" w:sz="8" w:space="0" w:color="8EAADB"/>
              <w:right w:val="single" w:sz="8" w:space="0" w:color="8EAADB"/>
            </w:tcBorders>
            <w:shd w:val="clear" w:color="000000" w:fill="D9E2F3"/>
            <w:vAlign w:val="center"/>
            <w:hideMark/>
          </w:tcPr>
          <w:p w14:paraId="501C08A4"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60</w:t>
            </w:r>
          </w:p>
        </w:tc>
        <w:tc>
          <w:tcPr>
            <w:tcW w:w="1162" w:type="dxa"/>
            <w:tcBorders>
              <w:top w:val="nil"/>
              <w:left w:val="nil"/>
              <w:bottom w:val="single" w:sz="8" w:space="0" w:color="8EAADB"/>
              <w:right w:val="single" w:sz="8" w:space="0" w:color="8EAADB"/>
            </w:tcBorders>
            <w:shd w:val="clear" w:color="000000" w:fill="D9E2F3"/>
            <w:noWrap/>
            <w:vAlign w:val="center"/>
            <w:hideMark/>
          </w:tcPr>
          <w:p w14:paraId="5E84517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176</w:t>
            </w:r>
          </w:p>
        </w:tc>
      </w:tr>
      <w:tr w:rsidR="00FE3642" w:rsidRPr="00E559CD" w14:paraId="54E57766"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3C0CB0AE"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KENNEDY</w:t>
            </w:r>
          </w:p>
        </w:tc>
        <w:tc>
          <w:tcPr>
            <w:tcW w:w="929" w:type="dxa"/>
            <w:tcBorders>
              <w:top w:val="nil"/>
              <w:left w:val="nil"/>
              <w:bottom w:val="single" w:sz="8" w:space="0" w:color="8EAADB"/>
              <w:right w:val="single" w:sz="8" w:space="0" w:color="8EAADB"/>
            </w:tcBorders>
            <w:shd w:val="clear" w:color="auto" w:fill="auto"/>
            <w:vAlign w:val="center"/>
            <w:hideMark/>
          </w:tcPr>
          <w:p w14:paraId="4DE2E3F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21</w:t>
            </w:r>
          </w:p>
        </w:tc>
        <w:tc>
          <w:tcPr>
            <w:tcW w:w="1134" w:type="dxa"/>
            <w:tcBorders>
              <w:top w:val="nil"/>
              <w:left w:val="nil"/>
              <w:bottom w:val="single" w:sz="8" w:space="0" w:color="8EAADB"/>
              <w:right w:val="single" w:sz="8" w:space="0" w:color="8EAADB"/>
            </w:tcBorders>
            <w:shd w:val="clear" w:color="auto" w:fill="auto"/>
            <w:vAlign w:val="center"/>
            <w:hideMark/>
          </w:tcPr>
          <w:p w14:paraId="144F8180"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18</w:t>
            </w:r>
          </w:p>
        </w:tc>
        <w:tc>
          <w:tcPr>
            <w:tcW w:w="1263" w:type="dxa"/>
            <w:tcBorders>
              <w:top w:val="nil"/>
              <w:left w:val="nil"/>
              <w:bottom w:val="single" w:sz="8" w:space="0" w:color="8EAADB"/>
              <w:right w:val="single" w:sz="8" w:space="0" w:color="8EAADB"/>
            </w:tcBorders>
            <w:shd w:val="clear" w:color="auto" w:fill="auto"/>
            <w:vAlign w:val="center"/>
            <w:hideMark/>
          </w:tcPr>
          <w:p w14:paraId="4927C306"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33</w:t>
            </w:r>
          </w:p>
        </w:tc>
        <w:tc>
          <w:tcPr>
            <w:tcW w:w="1173" w:type="dxa"/>
            <w:tcBorders>
              <w:top w:val="nil"/>
              <w:left w:val="nil"/>
              <w:bottom w:val="single" w:sz="8" w:space="0" w:color="8EAADB"/>
              <w:right w:val="single" w:sz="8" w:space="0" w:color="8EAADB"/>
            </w:tcBorders>
            <w:shd w:val="clear" w:color="auto" w:fill="auto"/>
            <w:vAlign w:val="center"/>
            <w:hideMark/>
          </w:tcPr>
          <w:p w14:paraId="15718783"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127</w:t>
            </w:r>
          </w:p>
        </w:tc>
        <w:tc>
          <w:tcPr>
            <w:tcW w:w="1173" w:type="dxa"/>
            <w:tcBorders>
              <w:top w:val="nil"/>
              <w:left w:val="nil"/>
              <w:bottom w:val="single" w:sz="8" w:space="0" w:color="8EAADB"/>
              <w:right w:val="single" w:sz="8" w:space="0" w:color="8EAADB"/>
            </w:tcBorders>
            <w:shd w:val="clear" w:color="auto" w:fill="auto"/>
            <w:vAlign w:val="center"/>
            <w:hideMark/>
          </w:tcPr>
          <w:p w14:paraId="3F68674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60</w:t>
            </w:r>
          </w:p>
        </w:tc>
        <w:tc>
          <w:tcPr>
            <w:tcW w:w="1173" w:type="dxa"/>
            <w:tcBorders>
              <w:top w:val="nil"/>
              <w:left w:val="nil"/>
              <w:bottom w:val="single" w:sz="8" w:space="0" w:color="8EAADB"/>
              <w:right w:val="single" w:sz="8" w:space="0" w:color="8EAADB"/>
            </w:tcBorders>
            <w:shd w:val="clear" w:color="auto" w:fill="auto"/>
            <w:vAlign w:val="center"/>
            <w:hideMark/>
          </w:tcPr>
          <w:p w14:paraId="234E316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171</w:t>
            </w:r>
          </w:p>
        </w:tc>
        <w:tc>
          <w:tcPr>
            <w:tcW w:w="1162" w:type="dxa"/>
            <w:tcBorders>
              <w:top w:val="nil"/>
              <w:left w:val="nil"/>
              <w:bottom w:val="single" w:sz="8" w:space="0" w:color="8EAADB"/>
              <w:right w:val="single" w:sz="8" w:space="0" w:color="8EAADB"/>
            </w:tcBorders>
            <w:shd w:val="clear" w:color="auto" w:fill="auto"/>
            <w:noWrap/>
            <w:vAlign w:val="center"/>
            <w:hideMark/>
          </w:tcPr>
          <w:p w14:paraId="09CB3CB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430</w:t>
            </w:r>
          </w:p>
        </w:tc>
      </w:tr>
      <w:tr w:rsidR="00FE3642" w:rsidRPr="00E559CD" w14:paraId="24041A37"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02225701"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LOS MÁRTIRES</w:t>
            </w:r>
          </w:p>
        </w:tc>
        <w:tc>
          <w:tcPr>
            <w:tcW w:w="929" w:type="dxa"/>
            <w:tcBorders>
              <w:top w:val="nil"/>
              <w:left w:val="nil"/>
              <w:bottom w:val="single" w:sz="8" w:space="0" w:color="8EAADB"/>
              <w:right w:val="single" w:sz="8" w:space="0" w:color="8EAADB"/>
            </w:tcBorders>
            <w:shd w:val="clear" w:color="000000" w:fill="D9E2F3"/>
            <w:vAlign w:val="center"/>
            <w:hideMark/>
          </w:tcPr>
          <w:p w14:paraId="7A7077C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19</w:t>
            </w:r>
          </w:p>
        </w:tc>
        <w:tc>
          <w:tcPr>
            <w:tcW w:w="1134" w:type="dxa"/>
            <w:tcBorders>
              <w:top w:val="nil"/>
              <w:left w:val="nil"/>
              <w:bottom w:val="single" w:sz="8" w:space="0" w:color="8EAADB"/>
              <w:right w:val="single" w:sz="8" w:space="0" w:color="8EAADB"/>
            </w:tcBorders>
            <w:shd w:val="clear" w:color="000000" w:fill="D9E2F3"/>
            <w:vAlign w:val="center"/>
            <w:hideMark/>
          </w:tcPr>
          <w:p w14:paraId="47AF48BC"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14</w:t>
            </w:r>
          </w:p>
        </w:tc>
        <w:tc>
          <w:tcPr>
            <w:tcW w:w="1263" w:type="dxa"/>
            <w:tcBorders>
              <w:top w:val="nil"/>
              <w:left w:val="nil"/>
              <w:bottom w:val="single" w:sz="8" w:space="0" w:color="8EAADB"/>
              <w:right w:val="single" w:sz="8" w:space="0" w:color="8EAADB"/>
            </w:tcBorders>
            <w:shd w:val="clear" w:color="000000" w:fill="D9E2F3"/>
            <w:vAlign w:val="center"/>
            <w:hideMark/>
          </w:tcPr>
          <w:p w14:paraId="2A863D6C"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23</w:t>
            </w:r>
          </w:p>
        </w:tc>
        <w:tc>
          <w:tcPr>
            <w:tcW w:w="1173" w:type="dxa"/>
            <w:tcBorders>
              <w:top w:val="nil"/>
              <w:left w:val="nil"/>
              <w:bottom w:val="single" w:sz="8" w:space="0" w:color="8EAADB"/>
              <w:right w:val="single" w:sz="8" w:space="0" w:color="8EAADB"/>
            </w:tcBorders>
            <w:shd w:val="clear" w:color="000000" w:fill="D9E2F3"/>
            <w:vAlign w:val="center"/>
            <w:hideMark/>
          </w:tcPr>
          <w:p w14:paraId="7AEF2C00"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40</w:t>
            </w:r>
          </w:p>
        </w:tc>
        <w:tc>
          <w:tcPr>
            <w:tcW w:w="1173" w:type="dxa"/>
            <w:tcBorders>
              <w:top w:val="nil"/>
              <w:left w:val="nil"/>
              <w:bottom w:val="single" w:sz="8" w:space="0" w:color="8EAADB"/>
              <w:right w:val="single" w:sz="8" w:space="0" w:color="8EAADB"/>
            </w:tcBorders>
            <w:shd w:val="clear" w:color="000000" w:fill="D9E2F3"/>
            <w:vAlign w:val="center"/>
            <w:hideMark/>
          </w:tcPr>
          <w:p w14:paraId="4477FF0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49</w:t>
            </w:r>
          </w:p>
        </w:tc>
        <w:tc>
          <w:tcPr>
            <w:tcW w:w="1173" w:type="dxa"/>
            <w:tcBorders>
              <w:top w:val="nil"/>
              <w:left w:val="nil"/>
              <w:bottom w:val="single" w:sz="8" w:space="0" w:color="8EAADB"/>
              <w:right w:val="single" w:sz="8" w:space="0" w:color="8EAADB"/>
            </w:tcBorders>
            <w:shd w:val="clear" w:color="000000" w:fill="D9E2F3"/>
            <w:vAlign w:val="center"/>
            <w:hideMark/>
          </w:tcPr>
          <w:p w14:paraId="4A8063B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50</w:t>
            </w:r>
          </w:p>
        </w:tc>
        <w:tc>
          <w:tcPr>
            <w:tcW w:w="1162" w:type="dxa"/>
            <w:tcBorders>
              <w:top w:val="nil"/>
              <w:left w:val="nil"/>
              <w:bottom w:val="single" w:sz="8" w:space="0" w:color="8EAADB"/>
              <w:right w:val="single" w:sz="8" w:space="0" w:color="8EAADB"/>
            </w:tcBorders>
            <w:shd w:val="clear" w:color="000000" w:fill="D9E2F3"/>
            <w:noWrap/>
            <w:vAlign w:val="center"/>
            <w:hideMark/>
          </w:tcPr>
          <w:p w14:paraId="3A7E8D6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195</w:t>
            </w:r>
          </w:p>
        </w:tc>
      </w:tr>
      <w:tr w:rsidR="00FE3642" w:rsidRPr="00E559CD" w14:paraId="66B9F308"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4C6E6960"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PUENTE ARANDA</w:t>
            </w:r>
          </w:p>
        </w:tc>
        <w:tc>
          <w:tcPr>
            <w:tcW w:w="929" w:type="dxa"/>
            <w:tcBorders>
              <w:top w:val="nil"/>
              <w:left w:val="nil"/>
              <w:bottom w:val="single" w:sz="8" w:space="0" w:color="8EAADB"/>
              <w:right w:val="single" w:sz="8" w:space="0" w:color="8EAADB"/>
            </w:tcBorders>
            <w:shd w:val="clear" w:color="auto" w:fill="auto"/>
            <w:vAlign w:val="center"/>
            <w:hideMark/>
          </w:tcPr>
          <w:p w14:paraId="42CD66F6"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19</w:t>
            </w:r>
          </w:p>
        </w:tc>
        <w:tc>
          <w:tcPr>
            <w:tcW w:w="1134" w:type="dxa"/>
            <w:tcBorders>
              <w:top w:val="nil"/>
              <w:left w:val="nil"/>
              <w:bottom w:val="single" w:sz="8" w:space="0" w:color="8EAADB"/>
              <w:right w:val="single" w:sz="8" w:space="0" w:color="8EAADB"/>
            </w:tcBorders>
            <w:shd w:val="clear" w:color="auto" w:fill="auto"/>
            <w:vAlign w:val="center"/>
            <w:hideMark/>
          </w:tcPr>
          <w:p w14:paraId="5CF3B21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18</w:t>
            </w:r>
          </w:p>
        </w:tc>
        <w:tc>
          <w:tcPr>
            <w:tcW w:w="1263" w:type="dxa"/>
            <w:tcBorders>
              <w:top w:val="nil"/>
              <w:left w:val="nil"/>
              <w:bottom w:val="single" w:sz="8" w:space="0" w:color="8EAADB"/>
              <w:right w:val="single" w:sz="8" w:space="0" w:color="8EAADB"/>
            </w:tcBorders>
            <w:shd w:val="clear" w:color="auto" w:fill="auto"/>
            <w:vAlign w:val="center"/>
            <w:hideMark/>
          </w:tcPr>
          <w:p w14:paraId="0C0454E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11</w:t>
            </w:r>
          </w:p>
        </w:tc>
        <w:tc>
          <w:tcPr>
            <w:tcW w:w="1173" w:type="dxa"/>
            <w:tcBorders>
              <w:top w:val="nil"/>
              <w:left w:val="nil"/>
              <w:bottom w:val="single" w:sz="8" w:space="0" w:color="8EAADB"/>
              <w:right w:val="single" w:sz="8" w:space="0" w:color="8EAADB"/>
            </w:tcBorders>
            <w:shd w:val="clear" w:color="auto" w:fill="auto"/>
            <w:vAlign w:val="center"/>
            <w:hideMark/>
          </w:tcPr>
          <w:p w14:paraId="1D3A0A5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31</w:t>
            </w:r>
          </w:p>
        </w:tc>
        <w:tc>
          <w:tcPr>
            <w:tcW w:w="1173" w:type="dxa"/>
            <w:tcBorders>
              <w:top w:val="nil"/>
              <w:left w:val="nil"/>
              <w:bottom w:val="single" w:sz="8" w:space="0" w:color="8EAADB"/>
              <w:right w:val="single" w:sz="8" w:space="0" w:color="8EAADB"/>
            </w:tcBorders>
            <w:shd w:val="clear" w:color="auto" w:fill="auto"/>
            <w:vAlign w:val="center"/>
            <w:hideMark/>
          </w:tcPr>
          <w:p w14:paraId="56AC99EE"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96</w:t>
            </w:r>
          </w:p>
        </w:tc>
        <w:tc>
          <w:tcPr>
            <w:tcW w:w="1173" w:type="dxa"/>
            <w:tcBorders>
              <w:top w:val="nil"/>
              <w:left w:val="nil"/>
              <w:bottom w:val="single" w:sz="8" w:space="0" w:color="8EAADB"/>
              <w:right w:val="single" w:sz="8" w:space="0" w:color="8EAADB"/>
            </w:tcBorders>
            <w:shd w:val="clear" w:color="auto" w:fill="auto"/>
            <w:vAlign w:val="center"/>
            <w:hideMark/>
          </w:tcPr>
          <w:p w14:paraId="369A1AE0"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48</w:t>
            </w:r>
          </w:p>
        </w:tc>
        <w:tc>
          <w:tcPr>
            <w:tcW w:w="1162" w:type="dxa"/>
            <w:tcBorders>
              <w:top w:val="nil"/>
              <w:left w:val="nil"/>
              <w:bottom w:val="single" w:sz="8" w:space="0" w:color="8EAADB"/>
              <w:right w:val="single" w:sz="8" w:space="0" w:color="8EAADB"/>
            </w:tcBorders>
            <w:shd w:val="clear" w:color="auto" w:fill="auto"/>
            <w:noWrap/>
            <w:vAlign w:val="center"/>
            <w:hideMark/>
          </w:tcPr>
          <w:p w14:paraId="5105CDEE"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223</w:t>
            </w:r>
          </w:p>
        </w:tc>
      </w:tr>
      <w:tr w:rsidR="00FE3642" w:rsidRPr="00E559CD" w14:paraId="15C34E4C"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06AD765E"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RAFAEL URIBE</w:t>
            </w:r>
          </w:p>
        </w:tc>
        <w:tc>
          <w:tcPr>
            <w:tcW w:w="929" w:type="dxa"/>
            <w:tcBorders>
              <w:top w:val="nil"/>
              <w:left w:val="nil"/>
              <w:bottom w:val="single" w:sz="8" w:space="0" w:color="8EAADB"/>
              <w:right w:val="single" w:sz="8" w:space="0" w:color="8EAADB"/>
            </w:tcBorders>
            <w:shd w:val="clear" w:color="000000" w:fill="D9E2F3"/>
            <w:vAlign w:val="center"/>
            <w:hideMark/>
          </w:tcPr>
          <w:p w14:paraId="47A29C4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12</w:t>
            </w:r>
          </w:p>
        </w:tc>
        <w:tc>
          <w:tcPr>
            <w:tcW w:w="1134" w:type="dxa"/>
            <w:tcBorders>
              <w:top w:val="nil"/>
              <w:left w:val="nil"/>
              <w:bottom w:val="single" w:sz="8" w:space="0" w:color="8EAADB"/>
              <w:right w:val="single" w:sz="8" w:space="0" w:color="8EAADB"/>
            </w:tcBorders>
            <w:shd w:val="clear" w:color="000000" w:fill="D9E2F3"/>
            <w:vAlign w:val="center"/>
            <w:hideMark/>
          </w:tcPr>
          <w:p w14:paraId="44536A53"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9</w:t>
            </w:r>
          </w:p>
        </w:tc>
        <w:tc>
          <w:tcPr>
            <w:tcW w:w="1263" w:type="dxa"/>
            <w:tcBorders>
              <w:top w:val="nil"/>
              <w:left w:val="nil"/>
              <w:bottom w:val="single" w:sz="8" w:space="0" w:color="8EAADB"/>
              <w:right w:val="single" w:sz="8" w:space="0" w:color="8EAADB"/>
            </w:tcBorders>
            <w:shd w:val="clear" w:color="000000" w:fill="D9E2F3"/>
            <w:vAlign w:val="center"/>
            <w:hideMark/>
          </w:tcPr>
          <w:p w14:paraId="4F22D40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000000" w:fill="D9E2F3"/>
            <w:vAlign w:val="center"/>
            <w:hideMark/>
          </w:tcPr>
          <w:p w14:paraId="062C331C"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160</w:t>
            </w:r>
          </w:p>
        </w:tc>
        <w:tc>
          <w:tcPr>
            <w:tcW w:w="1173" w:type="dxa"/>
            <w:tcBorders>
              <w:top w:val="nil"/>
              <w:left w:val="nil"/>
              <w:bottom w:val="single" w:sz="8" w:space="0" w:color="8EAADB"/>
              <w:right w:val="single" w:sz="8" w:space="0" w:color="8EAADB"/>
            </w:tcBorders>
            <w:shd w:val="clear" w:color="000000" w:fill="D9E2F3"/>
            <w:vAlign w:val="center"/>
            <w:hideMark/>
          </w:tcPr>
          <w:p w14:paraId="68B17F9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9</w:t>
            </w:r>
          </w:p>
        </w:tc>
        <w:tc>
          <w:tcPr>
            <w:tcW w:w="1173" w:type="dxa"/>
            <w:tcBorders>
              <w:top w:val="nil"/>
              <w:left w:val="nil"/>
              <w:bottom w:val="single" w:sz="8" w:space="0" w:color="8EAADB"/>
              <w:right w:val="single" w:sz="8" w:space="0" w:color="8EAADB"/>
            </w:tcBorders>
            <w:shd w:val="clear" w:color="000000" w:fill="D9E2F3"/>
            <w:vAlign w:val="center"/>
            <w:hideMark/>
          </w:tcPr>
          <w:p w14:paraId="7C792D4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88</w:t>
            </w:r>
          </w:p>
        </w:tc>
        <w:tc>
          <w:tcPr>
            <w:tcW w:w="1162" w:type="dxa"/>
            <w:tcBorders>
              <w:top w:val="nil"/>
              <w:left w:val="nil"/>
              <w:bottom w:val="single" w:sz="8" w:space="0" w:color="8EAADB"/>
              <w:right w:val="single" w:sz="8" w:space="0" w:color="8EAADB"/>
            </w:tcBorders>
            <w:shd w:val="clear" w:color="000000" w:fill="D9E2F3"/>
            <w:noWrap/>
            <w:vAlign w:val="center"/>
            <w:hideMark/>
          </w:tcPr>
          <w:p w14:paraId="4FCA0F8C"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278</w:t>
            </w:r>
          </w:p>
        </w:tc>
      </w:tr>
      <w:tr w:rsidR="00FE3642" w:rsidRPr="00E559CD" w14:paraId="5EB1DFBF"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009F6453"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SAN CRISTÓBAL</w:t>
            </w:r>
          </w:p>
        </w:tc>
        <w:tc>
          <w:tcPr>
            <w:tcW w:w="929" w:type="dxa"/>
            <w:tcBorders>
              <w:top w:val="nil"/>
              <w:left w:val="nil"/>
              <w:bottom w:val="single" w:sz="8" w:space="0" w:color="8EAADB"/>
              <w:right w:val="single" w:sz="8" w:space="0" w:color="8EAADB"/>
            </w:tcBorders>
            <w:shd w:val="clear" w:color="auto" w:fill="auto"/>
            <w:vAlign w:val="center"/>
            <w:hideMark/>
          </w:tcPr>
          <w:p w14:paraId="7DD865C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10</w:t>
            </w:r>
          </w:p>
        </w:tc>
        <w:tc>
          <w:tcPr>
            <w:tcW w:w="1134" w:type="dxa"/>
            <w:tcBorders>
              <w:top w:val="nil"/>
              <w:left w:val="nil"/>
              <w:bottom w:val="single" w:sz="8" w:space="0" w:color="8EAADB"/>
              <w:right w:val="single" w:sz="8" w:space="0" w:color="8EAADB"/>
            </w:tcBorders>
            <w:shd w:val="clear" w:color="auto" w:fill="auto"/>
            <w:vAlign w:val="center"/>
            <w:hideMark/>
          </w:tcPr>
          <w:p w14:paraId="71C60BF0"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13</w:t>
            </w:r>
          </w:p>
        </w:tc>
        <w:tc>
          <w:tcPr>
            <w:tcW w:w="1263" w:type="dxa"/>
            <w:tcBorders>
              <w:top w:val="nil"/>
              <w:left w:val="nil"/>
              <w:bottom w:val="single" w:sz="8" w:space="0" w:color="8EAADB"/>
              <w:right w:val="single" w:sz="8" w:space="0" w:color="8EAADB"/>
            </w:tcBorders>
            <w:shd w:val="clear" w:color="auto" w:fill="auto"/>
            <w:vAlign w:val="center"/>
            <w:hideMark/>
          </w:tcPr>
          <w:p w14:paraId="55C4F0D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auto" w:fill="auto"/>
            <w:vAlign w:val="center"/>
            <w:hideMark/>
          </w:tcPr>
          <w:p w14:paraId="7F5875A4"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24</w:t>
            </w:r>
          </w:p>
        </w:tc>
        <w:tc>
          <w:tcPr>
            <w:tcW w:w="1173" w:type="dxa"/>
            <w:tcBorders>
              <w:top w:val="nil"/>
              <w:left w:val="nil"/>
              <w:bottom w:val="single" w:sz="8" w:space="0" w:color="8EAADB"/>
              <w:right w:val="single" w:sz="8" w:space="0" w:color="8EAADB"/>
            </w:tcBorders>
            <w:shd w:val="clear" w:color="auto" w:fill="auto"/>
            <w:vAlign w:val="center"/>
            <w:hideMark/>
          </w:tcPr>
          <w:p w14:paraId="7FA6195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143</w:t>
            </w:r>
          </w:p>
        </w:tc>
        <w:tc>
          <w:tcPr>
            <w:tcW w:w="1173" w:type="dxa"/>
            <w:tcBorders>
              <w:top w:val="nil"/>
              <w:left w:val="nil"/>
              <w:bottom w:val="single" w:sz="8" w:space="0" w:color="8EAADB"/>
              <w:right w:val="single" w:sz="8" w:space="0" w:color="8EAADB"/>
            </w:tcBorders>
            <w:shd w:val="clear" w:color="auto" w:fill="auto"/>
            <w:vAlign w:val="center"/>
            <w:hideMark/>
          </w:tcPr>
          <w:p w14:paraId="2227667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117</w:t>
            </w:r>
          </w:p>
        </w:tc>
        <w:tc>
          <w:tcPr>
            <w:tcW w:w="1162" w:type="dxa"/>
            <w:tcBorders>
              <w:top w:val="nil"/>
              <w:left w:val="nil"/>
              <w:bottom w:val="single" w:sz="8" w:space="0" w:color="8EAADB"/>
              <w:right w:val="single" w:sz="8" w:space="0" w:color="8EAADB"/>
            </w:tcBorders>
            <w:shd w:val="clear" w:color="auto" w:fill="auto"/>
            <w:noWrap/>
            <w:vAlign w:val="center"/>
            <w:hideMark/>
          </w:tcPr>
          <w:p w14:paraId="5C91C14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307</w:t>
            </w:r>
          </w:p>
        </w:tc>
      </w:tr>
      <w:tr w:rsidR="00FE3642" w:rsidRPr="00E559CD" w14:paraId="3D0D9874"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68E17960"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SANTA FE</w:t>
            </w:r>
          </w:p>
        </w:tc>
        <w:tc>
          <w:tcPr>
            <w:tcW w:w="929" w:type="dxa"/>
            <w:tcBorders>
              <w:top w:val="nil"/>
              <w:left w:val="nil"/>
              <w:bottom w:val="single" w:sz="8" w:space="0" w:color="8EAADB"/>
              <w:right w:val="single" w:sz="8" w:space="0" w:color="8EAADB"/>
            </w:tcBorders>
            <w:shd w:val="clear" w:color="000000" w:fill="D9E2F3"/>
            <w:vAlign w:val="center"/>
            <w:hideMark/>
          </w:tcPr>
          <w:p w14:paraId="2CFA53A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40</w:t>
            </w:r>
          </w:p>
        </w:tc>
        <w:tc>
          <w:tcPr>
            <w:tcW w:w="1134" w:type="dxa"/>
            <w:tcBorders>
              <w:top w:val="nil"/>
              <w:left w:val="nil"/>
              <w:bottom w:val="single" w:sz="8" w:space="0" w:color="8EAADB"/>
              <w:right w:val="single" w:sz="8" w:space="0" w:color="8EAADB"/>
            </w:tcBorders>
            <w:shd w:val="clear" w:color="000000" w:fill="D9E2F3"/>
            <w:vAlign w:val="center"/>
            <w:hideMark/>
          </w:tcPr>
          <w:p w14:paraId="1A683092"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3</w:t>
            </w:r>
          </w:p>
        </w:tc>
        <w:tc>
          <w:tcPr>
            <w:tcW w:w="1263" w:type="dxa"/>
            <w:tcBorders>
              <w:top w:val="nil"/>
              <w:left w:val="nil"/>
              <w:bottom w:val="single" w:sz="8" w:space="0" w:color="8EAADB"/>
              <w:right w:val="single" w:sz="8" w:space="0" w:color="8EAADB"/>
            </w:tcBorders>
            <w:shd w:val="clear" w:color="000000" w:fill="D9E2F3"/>
            <w:vAlign w:val="center"/>
            <w:hideMark/>
          </w:tcPr>
          <w:p w14:paraId="2A1C110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49</w:t>
            </w:r>
          </w:p>
        </w:tc>
        <w:tc>
          <w:tcPr>
            <w:tcW w:w="1173" w:type="dxa"/>
            <w:tcBorders>
              <w:top w:val="nil"/>
              <w:left w:val="nil"/>
              <w:bottom w:val="single" w:sz="8" w:space="0" w:color="8EAADB"/>
              <w:right w:val="single" w:sz="8" w:space="0" w:color="8EAADB"/>
            </w:tcBorders>
            <w:shd w:val="clear" w:color="000000" w:fill="D9E2F3"/>
            <w:vAlign w:val="center"/>
            <w:hideMark/>
          </w:tcPr>
          <w:p w14:paraId="11C6180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39</w:t>
            </w:r>
          </w:p>
        </w:tc>
        <w:tc>
          <w:tcPr>
            <w:tcW w:w="1173" w:type="dxa"/>
            <w:tcBorders>
              <w:top w:val="nil"/>
              <w:left w:val="nil"/>
              <w:bottom w:val="single" w:sz="8" w:space="0" w:color="8EAADB"/>
              <w:right w:val="single" w:sz="8" w:space="0" w:color="8EAADB"/>
            </w:tcBorders>
            <w:shd w:val="clear" w:color="000000" w:fill="D9E2F3"/>
            <w:vAlign w:val="center"/>
            <w:hideMark/>
          </w:tcPr>
          <w:p w14:paraId="7794A04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77</w:t>
            </w:r>
          </w:p>
        </w:tc>
        <w:tc>
          <w:tcPr>
            <w:tcW w:w="1173" w:type="dxa"/>
            <w:tcBorders>
              <w:top w:val="nil"/>
              <w:left w:val="nil"/>
              <w:bottom w:val="single" w:sz="8" w:space="0" w:color="8EAADB"/>
              <w:right w:val="single" w:sz="8" w:space="0" w:color="8EAADB"/>
            </w:tcBorders>
            <w:shd w:val="clear" w:color="000000" w:fill="D9E2F3"/>
            <w:vAlign w:val="center"/>
            <w:hideMark/>
          </w:tcPr>
          <w:p w14:paraId="1BD4C40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39</w:t>
            </w:r>
          </w:p>
        </w:tc>
        <w:tc>
          <w:tcPr>
            <w:tcW w:w="1162" w:type="dxa"/>
            <w:tcBorders>
              <w:top w:val="nil"/>
              <w:left w:val="nil"/>
              <w:bottom w:val="single" w:sz="8" w:space="0" w:color="8EAADB"/>
              <w:right w:val="single" w:sz="8" w:space="0" w:color="8EAADB"/>
            </w:tcBorders>
            <w:shd w:val="clear" w:color="000000" w:fill="D9E2F3"/>
            <w:noWrap/>
            <w:vAlign w:val="center"/>
            <w:hideMark/>
          </w:tcPr>
          <w:p w14:paraId="4C71992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247</w:t>
            </w:r>
          </w:p>
        </w:tc>
      </w:tr>
      <w:tr w:rsidR="00FE3642" w:rsidRPr="00E559CD" w14:paraId="62A26992"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4D9E7CD2"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SUBA</w:t>
            </w:r>
          </w:p>
        </w:tc>
        <w:tc>
          <w:tcPr>
            <w:tcW w:w="929" w:type="dxa"/>
            <w:tcBorders>
              <w:top w:val="nil"/>
              <w:left w:val="nil"/>
              <w:bottom w:val="single" w:sz="8" w:space="0" w:color="8EAADB"/>
              <w:right w:val="single" w:sz="8" w:space="0" w:color="8EAADB"/>
            </w:tcBorders>
            <w:shd w:val="clear" w:color="auto" w:fill="auto"/>
            <w:vAlign w:val="center"/>
            <w:hideMark/>
          </w:tcPr>
          <w:p w14:paraId="5427669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14</w:t>
            </w:r>
          </w:p>
        </w:tc>
        <w:tc>
          <w:tcPr>
            <w:tcW w:w="1134" w:type="dxa"/>
            <w:tcBorders>
              <w:top w:val="nil"/>
              <w:left w:val="nil"/>
              <w:bottom w:val="single" w:sz="8" w:space="0" w:color="8EAADB"/>
              <w:right w:val="single" w:sz="8" w:space="0" w:color="8EAADB"/>
            </w:tcBorders>
            <w:shd w:val="clear" w:color="auto" w:fill="auto"/>
            <w:vAlign w:val="center"/>
            <w:hideMark/>
          </w:tcPr>
          <w:p w14:paraId="0697BB0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22</w:t>
            </w:r>
          </w:p>
        </w:tc>
        <w:tc>
          <w:tcPr>
            <w:tcW w:w="1263" w:type="dxa"/>
            <w:tcBorders>
              <w:top w:val="nil"/>
              <w:left w:val="nil"/>
              <w:bottom w:val="single" w:sz="8" w:space="0" w:color="8EAADB"/>
              <w:right w:val="single" w:sz="8" w:space="0" w:color="8EAADB"/>
            </w:tcBorders>
            <w:shd w:val="clear" w:color="auto" w:fill="auto"/>
            <w:vAlign w:val="center"/>
            <w:hideMark/>
          </w:tcPr>
          <w:p w14:paraId="05EF8F6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auto" w:fill="auto"/>
            <w:vAlign w:val="center"/>
            <w:hideMark/>
          </w:tcPr>
          <w:p w14:paraId="525E412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55</w:t>
            </w:r>
          </w:p>
        </w:tc>
        <w:tc>
          <w:tcPr>
            <w:tcW w:w="1173" w:type="dxa"/>
            <w:tcBorders>
              <w:top w:val="nil"/>
              <w:left w:val="nil"/>
              <w:bottom w:val="single" w:sz="8" w:space="0" w:color="8EAADB"/>
              <w:right w:val="single" w:sz="8" w:space="0" w:color="8EAADB"/>
            </w:tcBorders>
            <w:shd w:val="clear" w:color="auto" w:fill="auto"/>
            <w:vAlign w:val="center"/>
            <w:hideMark/>
          </w:tcPr>
          <w:p w14:paraId="04F67F57"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134</w:t>
            </w:r>
          </w:p>
        </w:tc>
        <w:tc>
          <w:tcPr>
            <w:tcW w:w="1173" w:type="dxa"/>
            <w:tcBorders>
              <w:top w:val="nil"/>
              <w:left w:val="nil"/>
              <w:bottom w:val="single" w:sz="8" w:space="0" w:color="8EAADB"/>
              <w:right w:val="single" w:sz="8" w:space="0" w:color="8EAADB"/>
            </w:tcBorders>
            <w:shd w:val="clear" w:color="auto" w:fill="auto"/>
            <w:vAlign w:val="center"/>
            <w:hideMark/>
          </w:tcPr>
          <w:p w14:paraId="7F7FDDF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215</w:t>
            </w:r>
          </w:p>
        </w:tc>
        <w:tc>
          <w:tcPr>
            <w:tcW w:w="1162" w:type="dxa"/>
            <w:tcBorders>
              <w:top w:val="nil"/>
              <w:left w:val="nil"/>
              <w:bottom w:val="single" w:sz="8" w:space="0" w:color="8EAADB"/>
              <w:right w:val="single" w:sz="8" w:space="0" w:color="8EAADB"/>
            </w:tcBorders>
            <w:shd w:val="clear" w:color="auto" w:fill="auto"/>
            <w:noWrap/>
            <w:vAlign w:val="center"/>
            <w:hideMark/>
          </w:tcPr>
          <w:p w14:paraId="6773DAE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440</w:t>
            </w:r>
          </w:p>
        </w:tc>
      </w:tr>
      <w:tr w:rsidR="00FE3642" w:rsidRPr="00E559CD" w14:paraId="38AC2974"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0BB8FE14"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TEUSAQUILLO</w:t>
            </w:r>
          </w:p>
        </w:tc>
        <w:tc>
          <w:tcPr>
            <w:tcW w:w="929" w:type="dxa"/>
            <w:tcBorders>
              <w:top w:val="nil"/>
              <w:left w:val="nil"/>
              <w:bottom w:val="single" w:sz="8" w:space="0" w:color="8EAADB"/>
              <w:right w:val="single" w:sz="8" w:space="0" w:color="8EAADB"/>
            </w:tcBorders>
            <w:shd w:val="clear" w:color="000000" w:fill="D9E2F3"/>
            <w:vAlign w:val="center"/>
            <w:hideMark/>
          </w:tcPr>
          <w:p w14:paraId="52F7F84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24</w:t>
            </w:r>
          </w:p>
        </w:tc>
        <w:tc>
          <w:tcPr>
            <w:tcW w:w="1134" w:type="dxa"/>
            <w:tcBorders>
              <w:top w:val="nil"/>
              <w:left w:val="nil"/>
              <w:bottom w:val="single" w:sz="8" w:space="0" w:color="8EAADB"/>
              <w:right w:val="single" w:sz="8" w:space="0" w:color="8EAADB"/>
            </w:tcBorders>
            <w:shd w:val="clear" w:color="000000" w:fill="D9E2F3"/>
            <w:vAlign w:val="center"/>
            <w:hideMark/>
          </w:tcPr>
          <w:p w14:paraId="0DFD237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3</w:t>
            </w:r>
          </w:p>
        </w:tc>
        <w:tc>
          <w:tcPr>
            <w:tcW w:w="1263" w:type="dxa"/>
            <w:tcBorders>
              <w:top w:val="nil"/>
              <w:left w:val="nil"/>
              <w:bottom w:val="single" w:sz="8" w:space="0" w:color="8EAADB"/>
              <w:right w:val="single" w:sz="8" w:space="0" w:color="8EAADB"/>
            </w:tcBorders>
            <w:shd w:val="clear" w:color="000000" w:fill="D9E2F3"/>
            <w:vAlign w:val="center"/>
            <w:hideMark/>
          </w:tcPr>
          <w:p w14:paraId="4346A4B6"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000000" w:fill="D9E2F3"/>
            <w:vAlign w:val="center"/>
            <w:hideMark/>
          </w:tcPr>
          <w:p w14:paraId="0829A61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110</w:t>
            </w:r>
          </w:p>
        </w:tc>
        <w:tc>
          <w:tcPr>
            <w:tcW w:w="1173" w:type="dxa"/>
            <w:tcBorders>
              <w:top w:val="nil"/>
              <w:left w:val="nil"/>
              <w:bottom w:val="single" w:sz="8" w:space="0" w:color="8EAADB"/>
              <w:right w:val="single" w:sz="8" w:space="0" w:color="8EAADB"/>
            </w:tcBorders>
            <w:shd w:val="clear" w:color="000000" w:fill="D9E2F3"/>
            <w:vAlign w:val="center"/>
            <w:hideMark/>
          </w:tcPr>
          <w:p w14:paraId="40D5C79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89</w:t>
            </w:r>
          </w:p>
        </w:tc>
        <w:tc>
          <w:tcPr>
            <w:tcW w:w="1173" w:type="dxa"/>
            <w:tcBorders>
              <w:top w:val="nil"/>
              <w:left w:val="nil"/>
              <w:bottom w:val="single" w:sz="8" w:space="0" w:color="8EAADB"/>
              <w:right w:val="single" w:sz="8" w:space="0" w:color="8EAADB"/>
            </w:tcBorders>
            <w:shd w:val="clear" w:color="000000" w:fill="D9E2F3"/>
            <w:vAlign w:val="center"/>
            <w:hideMark/>
          </w:tcPr>
          <w:p w14:paraId="64573376"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28</w:t>
            </w:r>
          </w:p>
        </w:tc>
        <w:tc>
          <w:tcPr>
            <w:tcW w:w="1162" w:type="dxa"/>
            <w:tcBorders>
              <w:top w:val="nil"/>
              <w:left w:val="nil"/>
              <w:bottom w:val="single" w:sz="8" w:space="0" w:color="8EAADB"/>
              <w:right w:val="single" w:sz="8" w:space="0" w:color="8EAADB"/>
            </w:tcBorders>
            <w:shd w:val="clear" w:color="000000" w:fill="D9E2F3"/>
            <w:noWrap/>
            <w:vAlign w:val="center"/>
            <w:hideMark/>
          </w:tcPr>
          <w:p w14:paraId="005E31E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254</w:t>
            </w:r>
          </w:p>
        </w:tc>
      </w:tr>
      <w:tr w:rsidR="00FE3642" w:rsidRPr="00E559CD" w14:paraId="21D3A6FC"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3FBF2122"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TUNJUELITO</w:t>
            </w:r>
          </w:p>
        </w:tc>
        <w:tc>
          <w:tcPr>
            <w:tcW w:w="929" w:type="dxa"/>
            <w:tcBorders>
              <w:top w:val="nil"/>
              <w:left w:val="nil"/>
              <w:bottom w:val="single" w:sz="8" w:space="0" w:color="8EAADB"/>
              <w:right w:val="single" w:sz="8" w:space="0" w:color="8EAADB"/>
            </w:tcBorders>
            <w:shd w:val="clear" w:color="auto" w:fill="auto"/>
            <w:vAlign w:val="center"/>
            <w:hideMark/>
          </w:tcPr>
          <w:p w14:paraId="2266DCFC"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3</w:t>
            </w:r>
          </w:p>
        </w:tc>
        <w:tc>
          <w:tcPr>
            <w:tcW w:w="1134" w:type="dxa"/>
            <w:tcBorders>
              <w:top w:val="nil"/>
              <w:left w:val="nil"/>
              <w:bottom w:val="single" w:sz="8" w:space="0" w:color="8EAADB"/>
              <w:right w:val="single" w:sz="8" w:space="0" w:color="8EAADB"/>
            </w:tcBorders>
            <w:shd w:val="clear" w:color="auto" w:fill="auto"/>
            <w:vAlign w:val="center"/>
            <w:hideMark/>
          </w:tcPr>
          <w:p w14:paraId="5F387BE6"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13</w:t>
            </w:r>
          </w:p>
        </w:tc>
        <w:tc>
          <w:tcPr>
            <w:tcW w:w="1263" w:type="dxa"/>
            <w:tcBorders>
              <w:top w:val="nil"/>
              <w:left w:val="nil"/>
              <w:bottom w:val="single" w:sz="8" w:space="0" w:color="8EAADB"/>
              <w:right w:val="single" w:sz="8" w:space="0" w:color="8EAADB"/>
            </w:tcBorders>
            <w:shd w:val="clear" w:color="auto" w:fill="auto"/>
            <w:vAlign w:val="center"/>
            <w:hideMark/>
          </w:tcPr>
          <w:p w14:paraId="14F603E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auto" w:fill="auto"/>
            <w:vAlign w:val="center"/>
            <w:hideMark/>
          </w:tcPr>
          <w:p w14:paraId="3D010E4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18</w:t>
            </w:r>
          </w:p>
        </w:tc>
        <w:tc>
          <w:tcPr>
            <w:tcW w:w="1173" w:type="dxa"/>
            <w:tcBorders>
              <w:top w:val="nil"/>
              <w:left w:val="nil"/>
              <w:bottom w:val="single" w:sz="8" w:space="0" w:color="8EAADB"/>
              <w:right w:val="single" w:sz="8" w:space="0" w:color="8EAADB"/>
            </w:tcBorders>
            <w:shd w:val="clear" w:color="auto" w:fill="auto"/>
            <w:vAlign w:val="center"/>
            <w:hideMark/>
          </w:tcPr>
          <w:p w14:paraId="6C8DDE0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50</w:t>
            </w:r>
          </w:p>
        </w:tc>
        <w:tc>
          <w:tcPr>
            <w:tcW w:w="1173" w:type="dxa"/>
            <w:tcBorders>
              <w:top w:val="nil"/>
              <w:left w:val="nil"/>
              <w:bottom w:val="single" w:sz="8" w:space="0" w:color="8EAADB"/>
              <w:right w:val="single" w:sz="8" w:space="0" w:color="8EAADB"/>
            </w:tcBorders>
            <w:shd w:val="clear" w:color="auto" w:fill="auto"/>
            <w:vAlign w:val="center"/>
            <w:hideMark/>
          </w:tcPr>
          <w:p w14:paraId="198BDF1B"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50</w:t>
            </w:r>
          </w:p>
        </w:tc>
        <w:tc>
          <w:tcPr>
            <w:tcW w:w="1162" w:type="dxa"/>
            <w:tcBorders>
              <w:top w:val="nil"/>
              <w:left w:val="nil"/>
              <w:bottom w:val="single" w:sz="8" w:space="0" w:color="8EAADB"/>
              <w:right w:val="single" w:sz="8" w:space="0" w:color="8EAADB"/>
            </w:tcBorders>
            <w:shd w:val="clear" w:color="auto" w:fill="auto"/>
            <w:noWrap/>
            <w:vAlign w:val="center"/>
            <w:hideMark/>
          </w:tcPr>
          <w:p w14:paraId="25FACE93"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134</w:t>
            </w:r>
          </w:p>
        </w:tc>
      </w:tr>
      <w:tr w:rsidR="00FE3642" w:rsidRPr="00E559CD" w14:paraId="1E254ACA"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4FB9D342"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USAQUÉN</w:t>
            </w:r>
          </w:p>
        </w:tc>
        <w:tc>
          <w:tcPr>
            <w:tcW w:w="929" w:type="dxa"/>
            <w:tcBorders>
              <w:top w:val="nil"/>
              <w:left w:val="nil"/>
              <w:bottom w:val="single" w:sz="8" w:space="0" w:color="8EAADB"/>
              <w:right w:val="single" w:sz="8" w:space="0" w:color="8EAADB"/>
            </w:tcBorders>
            <w:shd w:val="clear" w:color="000000" w:fill="D9E2F3"/>
            <w:vAlign w:val="center"/>
            <w:hideMark/>
          </w:tcPr>
          <w:p w14:paraId="26EA704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10</w:t>
            </w:r>
          </w:p>
        </w:tc>
        <w:tc>
          <w:tcPr>
            <w:tcW w:w="1134" w:type="dxa"/>
            <w:tcBorders>
              <w:top w:val="nil"/>
              <w:left w:val="nil"/>
              <w:bottom w:val="single" w:sz="8" w:space="0" w:color="8EAADB"/>
              <w:right w:val="single" w:sz="8" w:space="0" w:color="8EAADB"/>
            </w:tcBorders>
            <w:shd w:val="clear" w:color="000000" w:fill="D9E2F3"/>
            <w:vAlign w:val="center"/>
            <w:hideMark/>
          </w:tcPr>
          <w:p w14:paraId="0AE243D0"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8</w:t>
            </w:r>
          </w:p>
        </w:tc>
        <w:tc>
          <w:tcPr>
            <w:tcW w:w="1263" w:type="dxa"/>
            <w:tcBorders>
              <w:top w:val="nil"/>
              <w:left w:val="nil"/>
              <w:bottom w:val="single" w:sz="8" w:space="0" w:color="8EAADB"/>
              <w:right w:val="single" w:sz="8" w:space="0" w:color="8EAADB"/>
            </w:tcBorders>
            <w:shd w:val="clear" w:color="000000" w:fill="D9E2F3"/>
            <w:vAlign w:val="center"/>
            <w:hideMark/>
          </w:tcPr>
          <w:p w14:paraId="25504B3F"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000000" w:fill="D9E2F3"/>
            <w:vAlign w:val="center"/>
            <w:hideMark/>
          </w:tcPr>
          <w:p w14:paraId="14636AB5"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19</w:t>
            </w:r>
          </w:p>
        </w:tc>
        <w:tc>
          <w:tcPr>
            <w:tcW w:w="1173" w:type="dxa"/>
            <w:tcBorders>
              <w:top w:val="nil"/>
              <w:left w:val="nil"/>
              <w:bottom w:val="single" w:sz="8" w:space="0" w:color="8EAADB"/>
              <w:right w:val="single" w:sz="8" w:space="0" w:color="8EAADB"/>
            </w:tcBorders>
            <w:shd w:val="clear" w:color="000000" w:fill="D9E2F3"/>
            <w:vAlign w:val="center"/>
            <w:hideMark/>
          </w:tcPr>
          <w:p w14:paraId="45016BC8"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107</w:t>
            </w:r>
          </w:p>
        </w:tc>
        <w:tc>
          <w:tcPr>
            <w:tcW w:w="1173" w:type="dxa"/>
            <w:tcBorders>
              <w:top w:val="nil"/>
              <w:left w:val="nil"/>
              <w:bottom w:val="single" w:sz="8" w:space="0" w:color="8EAADB"/>
              <w:right w:val="single" w:sz="8" w:space="0" w:color="8EAADB"/>
            </w:tcBorders>
            <w:shd w:val="clear" w:color="000000" w:fill="D9E2F3"/>
            <w:vAlign w:val="center"/>
            <w:hideMark/>
          </w:tcPr>
          <w:p w14:paraId="6290C32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44</w:t>
            </w:r>
          </w:p>
        </w:tc>
        <w:tc>
          <w:tcPr>
            <w:tcW w:w="1162" w:type="dxa"/>
            <w:tcBorders>
              <w:top w:val="nil"/>
              <w:left w:val="nil"/>
              <w:bottom w:val="single" w:sz="8" w:space="0" w:color="8EAADB"/>
              <w:right w:val="single" w:sz="8" w:space="0" w:color="8EAADB"/>
            </w:tcBorders>
            <w:shd w:val="clear" w:color="000000" w:fill="D9E2F3"/>
            <w:noWrap/>
            <w:vAlign w:val="center"/>
            <w:hideMark/>
          </w:tcPr>
          <w:p w14:paraId="669C884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188</w:t>
            </w:r>
          </w:p>
        </w:tc>
      </w:tr>
      <w:tr w:rsidR="00FE3642" w:rsidRPr="00E559CD" w14:paraId="09A4DD9C"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auto" w:fill="auto"/>
            <w:vAlign w:val="center"/>
            <w:hideMark/>
          </w:tcPr>
          <w:p w14:paraId="17B2DAF0" w14:textId="77777777" w:rsidR="00FE3642" w:rsidRPr="00C16AF8" w:rsidRDefault="00FE3642" w:rsidP="00E97D8D">
            <w:pPr>
              <w:suppressAutoHyphens w:val="0"/>
              <w:spacing w:after="0" w:line="240" w:lineRule="auto"/>
              <w:rPr>
                <w:rFonts w:ascii="Arial" w:hAnsi="Arial" w:cs="Arial"/>
                <w:sz w:val="18"/>
                <w:szCs w:val="18"/>
                <w:lang w:val="es-CO" w:eastAsia="es-CO"/>
              </w:rPr>
            </w:pPr>
            <w:r w:rsidRPr="00C16AF8">
              <w:rPr>
                <w:rFonts w:ascii="Arial" w:hAnsi="Arial" w:cs="Arial"/>
                <w:sz w:val="18"/>
                <w:szCs w:val="18"/>
                <w:lang w:val="es-CO" w:eastAsia="es-CO"/>
              </w:rPr>
              <w:t>USME</w:t>
            </w:r>
          </w:p>
        </w:tc>
        <w:tc>
          <w:tcPr>
            <w:tcW w:w="929" w:type="dxa"/>
            <w:tcBorders>
              <w:top w:val="nil"/>
              <w:left w:val="nil"/>
              <w:bottom w:val="single" w:sz="8" w:space="0" w:color="8EAADB"/>
              <w:right w:val="single" w:sz="8" w:space="0" w:color="8EAADB"/>
            </w:tcBorders>
            <w:shd w:val="clear" w:color="auto" w:fill="auto"/>
            <w:vAlign w:val="center"/>
            <w:hideMark/>
          </w:tcPr>
          <w:p w14:paraId="4385DB77"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8</w:t>
            </w:r>
          </w:p>
        </w:tc>
        <w:tc>
          <w:tcPr>
            <w:tcW w:w="1134" w:type="dxa"/>
            <w:tcBorders>
              <w:top w:val="nil"/>
              <w:left w:val="nil"/>
              <w:bottom w:val="single" w:sz="8" w:space="0" w:color="8EAADB"/>
              <w:right w:val="single" w:sz="8" w:space="0" w:color="8EAADB"/>
            </w:tcBorders>
            <w:shd w:val="clear" w:color="auto" w:fill="auto"/>
            <w:vAlign w:val="center"/>
            <w:hideMark/>
          </w:tcPr>
          <w:p w14:paraId="01413981"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5</w:t>
            </w:r>
          </w:p>
        </w:tc>
        <w:tc>
          <w:tcPr>
            <w:tcW w:w="1263" w:type="dxa"/>
            <w:tcBorders>
              <w:top w:val="nil"/>
              <w:left w:val="nil"/>
              <w:bottom w:val="single" w:sz="8" w:space="0" w:color="8EAADB"/>
              <w:right w:val="single" w:sz="8" w:space="0" w:color="8EAADB"/>
            </w:tcBorders>
            <w:shd w:val="clear" w:color="auto" w:fill="auto"/>
            <w:vAlign w:val="center"/>
            <w:hideMark/>
          </w:tcPr>
          <w:p w14:paraId="3E47B21A"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 0</w:t>
            </w:r>
          </w:p>
        </w:tc>
        <w:tc>
          <w:tcPr>
            <w:tcW w:w="1173" w:type="dxa"/>
            <w:tcBorders>
              <w:top w:val="nil"/>
              <w:left w:val="nil"/>
              <w:bottom w:val="single" w:sz="8" w:space="0" w:color="8EAADB"/>
              <w:right w:val="single" w:sz="8" w:space="0" w:color="8EAADB"/>
            </w:tcBorders>
            <w:shd w:val="clear" w:color="auto" w:fill="auto"/>
            <w:vAlign w:val="center"/>
            <w:hideMark/>
          </w:tcPr>
          <w:p w14:paraId="5F8857A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11</w:t>
            </w:r>
          </w:p>
        </w:tc>
        <w:tc>
          <w:tcPr>
            <w:tcW w:w="1173" w:type="dxa"/>
            <w:tcBorders>
              <w:top w:val="nil"/>
              <w:left w:val="nil"/>
              <w:bottom w:val="single" w:sz="8" w:space="0" w:color="8EAADB"/>
              <w:right w:val="single" w:sz="8" w:space="0" w:color="8EAADB"/>
            </w:tcBorders>
            <w:shd w:val="clear" w:color="auto" w:fill="auto"/>
            <w:vAlign w:val="center"/>
            <w:hideMark/>
          </w:tcPr>
          <w:p w14:paraId="0C98710D"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110</w:t>
            </w:r>
          </w:p>
        </w:tc>
        <w:tc>
          <w:tcPr>
            <w:tcW w:w="1173" w:type="dxa"/>
            <w:tcBorders>
              <w:top w:val="nil"/>
              <w:left w:val="nil"/>
              <w:bottom w:val="single" w:sz="8" w:space="0" w:color="8EAADB"/>
              <w:right w:val="single" w:sz="8" w:space="0" w:color="8EAADB"/>
            </w:tcBorders>
            <w:shd w:val="clear" w:color="auto" w:fill="auto"/>
            <w:vAlign w:val="center"/>
            <w:hideMark/>
          </w:tcPr>
          <w:p w14:paraId="4F35B419"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lang w:val="es-CO"/>
              </w:rPr>
              <w:t>100</w:t>
            </w:r>
          </w:p>
        </w:tc>
        <w:tc>
          <w:tcPr>
            <w:tcW w:w="1162" w:type="dxa"/>
            <w:tcBorders>
              <w:top w:val="nil"/>
              <w:left w:val="nil"/>
              <w:bottom w:val="single" w:sz="8" w:space="0" w:color="8EAADB"/>
              <w:right w:val="single" w:sz="8" w:space="0" w:color="8EAADB"/>
            </w:tcBorders>
            <w:shd w:val="clear" w:color="auto" w:fill="auto"/>
            <w:noWrap/>
            <w:vAlign w:val="center"/>
            <w:hideMark/>
          </w:tcPr>
          <w:p w14:paraId="5A4AFBA5" w14:textId="77777777" w:rsidR="00FE3642" w:rsidRPr="00C16AF8" w:rsidRDefault="00FE3642" w:rsidP="00E97D8D">
            <w:pPr>
              <w:suppressAutoHyphens w:val="0"/>
              <w:spacing w:after="0" w:line="240" w:lineRule="auto"/>
              <w:jc w:val="center"/>
              <w:rPr>
                <w:rFonts w:ascii="Arial" w:hAnsi="Arial" w:cs="Arial"/>
                <w:sz w:val="18"/>
                <w:szCs w:val="18"/>
                <w:lang w:val="es-CO" w:eastAsia="es-CO"/>
              </w:rPr>
            </w:pPr>
            <w:r w:rsidRPr="00C16AF8">
              <w:rPr>
                <w:rFonts w:ascii="Arial" w:hAnsi="Arial" w:cs="Arial"/>
                <w:sz w:val="18"/>
                <w:szCs w:val="18"/>
              </w:rPr>
              <w:t>234</w:t>
            </w:r>
          </w:p>
        </w:tc>
      </w:tr>
      <w:tr w:rsidR="00FE3642" w:rsidRPr="00F90C61" w14:paraId="69FCA857" w14:textId="77777777" w:rsidTr="00C16AF8">
        <w:trPr>
          <w:trHeight w:val="20"/>
        </w:trPr>
        <w:tc>
          <w:tcPr>
            <w:tcW w:w="1481" w:type="dxa"/>
            <w:tcBorders>
              <w:top w:val="nil"/>
              <w:left w:val="single" w:sz="8" w:space="0" w:color="8EAADB"/>
              <w:bottom w:val="single" w:sz="8" w:space="0" w:color="8EAADB"/>
              <w:right w:val="single" w:sz="8" w:space="0" w:color="8EAADB"/>
            </w:tcBorders>
            <w:shd w:val="clear" w:color="000000" w:fill="D9E2F3"/>
            <w:vAlign w:val="center"/>
            <w:hideMark/>
          </w:tcPr>
          <w:p w14:paraId="14D65608" w14:textId="77777777" w:rsidR="00FE3642" w:rsidRPr="00C16AF8" w:rsidRDefault="00FE3642" w:rsidP="00E97D8D">
            <w:pPr>
              <w:suppressAutoHyphens w:val="0"/>
              <w:spacing w:after="0" w:line="240" w:lineRule="auto"/>
              <w:jc w:val="both"/>
              <w:rPr>
                <w:rFonts w:ascii="Arial" w:hAnsi="Arial" w:cs="Arial"/>
                <w:b/>
                <w:bCs/>
                <w:sz w:val="18"/>
                <w:szCs w:val="18"/>
                <w:lang w:val="es-CO" w:eastAsia="es-CO"/>
              </w:rPr>
            </w:pPr>
            <w:r w:rsidRPr="00C16AF8">
              <w:rPr>
                <w:rFonts w:ascii="Arial" w:hAnsi="Arial" w:cs="Arial"/>
                <w:b/>
                <w:bCs/>
                <w:sz w:val="18"/>
                <w:szCs w:val="18"/>
                <w:lang w:val="es-CO" w:eastAsia="es-CO"/>
              </w:rPr>
              <w:t>TOTAL GENERAL</w:t>
            </w:r>
          </w:p>
        </w:tc>
        <w:tc>
          <w:tcPr>
            <w:tcW w:w="929" w:type="dxa"/>
            <w:tcBorders>
              <w:top w:val="nil"/>
              <w:left w:val="nil"/>
              <w:bottom w:val="single" w:sz="8" w:space="0" w:color="8EAADB"/>
              <w:right w:val="single" w:sz="8" w:space="0" w:color="8EAADB"/>
            </w:tcBorders>
            <w:shd w:val="clear" w:color="000000" w:fill="D9E2F3"/>
            <w:vAlign w:val="center"/>
            <w:hideMark/>
          </w:tcPr>
          <w:p w14:paraId="7DAF38C2"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rPr>
              <w:t>378</w:t>
            </w:r>
          </w:p>
        </w:tc>
        <w:tc>
          <w:tcPr>
            <w:tcW w:w="1134" w:type="dxa"/>
            <w:tcBorders>
              <w:top w:val="nil"/>
              <w:left w:val="nil"/>
              <w:bottom w:val="single" w:sz="8" w:space="0" w:color="8EAADB"/>
              <w:right w:val="single" w:sz="8" w:space="0" w:color="8EAADB"/>
            </w:tcBorders>
            <w:shd w:val="clear" w:color="000000" w:fill="D9E2F3"/>
            <w:vAlign w:val="center"/>
            <w:hideMark/>
          </w:tcPr>
          <w:p w14:paraId="46217219"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rPr>
              <w:t>235</w:t>
            </w:r>
          </w:p>
        </w:tc>
        <w:tc>
          <w:tcPr>
            <w:tcW w:w="1263" w:type="dxa"/>
            <w:tcBorders>
              <w:top w:val="nil"/>
              <w:left w:val="nil"/>
              <w:bottom w:val="single" w:sz="8" w:space="0" w:color="8EAADB"/>
              <w:right w:val="single" w:sz="8" w:space="0" w:color="8EAADB"/>
            </w:tcBorders>
            <w:shd w:val="clear" w:color="000000" w:fill="D9E2F3"/>
            <w:vAlign w:val="center"/>
            <w:hideMark/>
          </w:tcPr>
          <w:p w14:paraId="0C22FA3C"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rPr>
              <w:t>164</w:t>
            </w:r>
          </w:p>
        </w:tc>
        <w:tc>
          <w:tcPr>
            <w:tcW w:w="1173" w:type="dxa"/>
            <w:tcBorders>
              <w:top w:val="nil"/>
              <w:left w:val="nil"/>
              <w:bottom w:val="single" w:sz="8" w:space="0" w:color="8EAADB"/>
              <w:right w:val="single" w:sz="8" w:space="0" w:color="8EAADB"/>
            </w:tcBorders>
            <w:shd w:val="clear" w:color="000000" w:fill="D9E2F3"/>
            <w:vAlign w:val="center"/>
            <w:hideMark/>
          </w:tcPr>
          <w:p w14:paraId="34E67869"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rPr>
              <w:t>836</w:t>
            </w:r>
          </w:p>
        </w:tc>
        <w:tc>
          <w:tcPr>
            <w:tcW w:w="1173" w:type="dxa"/>
            <w:tcBorders>
              <w:top w:val="nil"/>
              <w:left w:val="nil"/>
              <w:bottom w:val="single" w:sz="8" w:space="0" w:color="8EAADB"/>
              <w:right w:val="single" w:sz="8" w:space="0" w:color="8EAADB"/>
            </w:tcBorders>
            <w:shd w:val="clear" w:color="000000" w:fill="D9E2F3"/>
            <w:vAlign w:val="center"/>
            <w:hideMark/>
          </w:tcPr>
          <w:p w14:paraId="08A618DC"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rPr>
              <w:t>1641</w:t>
            </w:r>
          </w:p>
        </w:tc>
        <w:tc>
          <w:tcPr>
            <w:tcW w:w="1173" w:type="dxa"/>
            <w:tcBorders>
              <w:top w:val="nil"/>
              <w:left w:val="nil"/>
              <w:bottom w:val="single" w:sz="8" w:space="0" w:color="8EAADB"/>
              <w:right w:val="single" w:sz="8" w:space="0" w:color="8EAADB"/>
            </w:tcBorders>
            <w:shd w:val="clear" w:color="000000" w:fill="D9E2F3"/>
            <w:vAlign w:val="center"/>
            <w:hideMark/>
          </w:tcPr>
          <w:p w14:paraId="671452B0" w14:textId="77777777" w:rsidR="00FE3642" w:rsidRPr="00C16AF8" w:rsidRDefault="00FE3642" w:rsidP="00E97D8D">
            <w:pPr>
              <w:suppressAutoHyphens w:val="0"/>
              <w:spacing w:after="0" w:line="240" w:lineRule="auto"/>
              <w:jc w:val="center"/>
              <w:rPr>
                <w:rFonts w:ascii="Arial" w:hAnsi="Arial" w:cs="Arial"/>
                <w:b/>
                <w:bCs/>
                <w:sz w:val="18"/>
                <w:szCs w:val="18"/>
                <w:lang w:val="es-CO" w:eastAsia="es-CO"/>
              </w:rPr>
            </w:pPr>
            <w:r w:rsidRPr="00C16AF8">
              <w:rPr>
                <w:rFonts w:ascii="Arial" w:hAnsi="Arial" w:cs="Arial"/>
                <w:b/>
                <w:bCs/>
                <w:sz w:val="18"/>
                <w:szCs w:val="18"/>
                <w:lang w:val="es-CO"/>
              </w:rPr>
              <w:t>1673</w:t>
            </w:r>
          </w:p>
        </w:tc>
        <w:tc>
          <w:tcPr>
            <w:tcW w:w="1162" w:type="dxa"/>
            <w:tcBorders>
              <w:top w:val="nil"/>
              <w:left w:val="nil"/>
              <w:bottom w:val="single" w:sz="8" w:space="0" w:color="8EAADB"/>
              <w:right w:val="single" w:sz="8" w:space="0" w:color="8EAADB"/>
            </w:tcBorders>
            <w:shd w:val="clear" w:color="000000" w:fill="D9E2F3"/>
            <w:vAlign w:val="center"/>
            <w:hideMark/>
          </w:tcPr>
          <w:p w14:paraId="11B50E92" w14:textId="77777777" w:rsidR="00FE3642" w:rsidRPr="00F90C61" w:rsidRDefault="00FE3642" w:rsidP="00E97D8D">
            <w:pPr>
              <w:suppressAutoHyphens w:val="0"/>
              <w:spacing w:after="0" w:line="240" w:lineRule="auto"/>
              <w:jc w:val="center"/>
              <w:rPr>
                <w:rFonts w:ascii="Arial" w:hAnsi="Arial" w:cs="Arial"/>
                <w:b/>
                <w:bCs/>
                <w:sz w:val="18"/>
                <w:szCs w:val="18"/>
                <w:lang w:val="es-CO" w:eastAsia="es-CO"/>
              </w:rPr>
            </w:pPr>
            <w:r w:rsidRPr="00F90C61">
              <w:rPr>
                <w:rFonts w:ascii="Arial" w:hAnsi="Arial" w:cs="Arial"/>
                <w:b/>
                <w:bCs/>
                <w:sz w:val="18"/>
                <w:szCs w:val="18"/>
                <w:lang w:val="es-CO"/>
              </w:rPr>
              <w:t>4927</w:t>
            </w:r>
          </w:p>
        </w:tc>
      </w:tr>
      <w:bookmarkEnd w:id="155"/>
    </w:tbl>
    <w:p w14:paraId="1CD2FF61" w14:textId="77777777" w:rsidR="00FE3642" w:rsidRPr="00E559CD" w:rsidRDefault="00FE3642" w:rsidP="00FE3642">
      <w:pPr>
        <w:spacing w:after="0" w:line="240" w:lineRule="auto"/>
        <w:jc w:val="both"/>
        <w:rPr>
          <w:rFonts w:ascii="Arial" w:hAnsi="Arial" w:cs="Arial"/>
          <w:sz w:val="22"/>
          <w:szCs w:val="22"/>
        </w:rPr>
      </w:pPr>
    </w:p>
    <w:p w14:paraId="659BE3AF" w14:textId="77777777" w:rsidR="00FE3642" w:rsidRPr="00E559CD" w:rsidRDefault="00FE3642" w:rsidP="00FE3642">
      <w:pPr>
        <w:spacing w:after="0" w:line="240" w:lineRule="auto"/>
        <w:jc w:val="both"/>
        <w:rPr>
          <w:rFonts w:ascii="Arial" w:hAnsi="Arial" w:cs="Arial"/>
          <w:sz w:val="22"/>
          <w:szCs w:val="22"/>
        </w:rPr>
      </w:pPr>
    </w:p>
    <w:p w14:paraId="287A9A4D" w14:textId="77777777" w:rsidR="00FE3642" w:rsidRPr="00E559CD" w:rsidRDefault="00FE3642" w:rsidP="00220993">
      <w:pPr>
        <w:numPr>
          <w:ilvl w:val="0"/>
          <w:numId w:val="70"/>
        </w:numPr>
        <w:spacing w:after="0" w:line="240" w:lineRule="auto"/>
        <w:ind w:left="284" w:hanging="284"/>
        <w:jc w:val="both"/>
        <w:rPr>
          <w:rFonts w:ascii="Arial" w:hAnsi="Arial" w:cs="Arial"/>
          <w:b/>
          <w:i/>
          <w:sz w:val="22"/>
          <w:szCs w:val="22"/>
        </w:rPr>
      </w:pPr>
      <w:r w:rsidRPr="00E559CD">
        <w:rPr>
          <w:rFonts w:ascii="Arial" w:hAnsi="Arial" w:cs="Arial"/>
          <w:noProof/>
          <w:sz w:val="22"/>
          <w:szCs w:val="22"/>
          <w:lang w:eastAsia="es-ES"/>
        </w:rPr>
        <w:lastRenderedPageBreak/>
        <w:drawing>
          <wp:anchor distT="0" distB="0" distL="114300" distR="114300" simplePos="0" relativeHeight="251851776" behindDoc="0" locked="0" layoutInCell="1" allowOverlap="1" wp14:anchorId="36ACFCA6" wp14:editId="550FC4A9">
            <wp:simplePos x="0" y="0"/>
            <wp:positionH relativeFrom="column">
              <wp:posOffset>4205605</wp:posOffset>
            </wp:positionH>
            <wp:positionV relativeFrom="paragraph">
              <wp:posOffset>39370</wp:posOffset>
            </wp:positionV>
            <wp:extent cx="1739265" cy="1600200"/>
            <wp:effectExtent l="0" t="0" r="0" b="0"/>
            <wp:wrapSquare wrapText="bothSides"/>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1739265" cy="1600200"/>
                    </a:xfrm>
                    <a:prstGeom prst="rect">
                      <a:avLst/>
                    </a:prstGeom>
                    <a:noFill/>
                  </pic:spPr>
                </pic:pic>
              </a:graphicData>
            </a:graphic>
            <wp14:sizeRelH relativeFrom="page">
              <wp14:pctWidth>0</wp14:pctWidth>
            </wp14:sizeRelH>
            <wp14:sizeRelV relativeFrom="page">
              <wp14:pctHeight>0</wp14:pctHeight>
            </wp14:sizeRelV>
          </wp:anchor>
        </w:drawing>
      </w:r>
      <w:r w:rsidRPr="00E559CD">
        <w:rPr>
          <w:rFonts w:ascii="Arial" w:hAnsi="Arial" w:cs="Arial"/>
          <w:b/>
          <w:i/>
          <w:sz w:val="22"/>
          <w:szCs w:val="22"/>
        </w:rPr>
        <w:t>Instrumento de Agregación de Demanda con Colombia Compra Eficiente (Ampliación Fase 3)</w:t>
      </w:r>
    </w:p>
    <w:p w14:paraId="027E3AC4" w14:textId="77777777" w:rsidR="00FE3642" w:rsidRPr="00E559CD" w:rsidRDefault="00FE3642" w:rsidP="00FE3642">
      <w:pPr>
        <w:spacing w:after="0" w:line="240" w:lineRule="auto"/>
        <w:jc w:val="both"/>
        <w:rPr>
          <w:rFonts w:ascii="Arial" w:eastAsia="Arial" w:hAnsi="Arial" w:cs="Arial"/>
          <w:color w:val="000000"/>
          <w:sz w:val="22"/>
          <w:szCs w:val="22"/>
        </w:rPr>
      </w:pPr>
    </w:p>
    <w:p w14:paraId="3FA12CEC" w14:textId="77777777" w:rsidR="00FE3642" w:rsidRPr="00E559CD" w:rsidRDefault="00FE3642" w:rsidP="00FE3642">
      <w:pPr>
        <w:spacing w:after="0" w:line="240" w:lineRule="auto"/>
        <w:jc w:val="both"/>
        <w:rPr>
          <w:rFonts w:ascii="Arial" w:eastAsia="Arial" w:hAnsi="Arial" w:cs="Arial"/>
          <w:color w:val="000000"/>
          <w:sz w:val="22"/>
          <w:szCs w:val="22"/>
        </w:rPr>
      </w:pPr>
      <w:r w:rsidRPr="00E559CD">
        <w:rPr>
          <w:rFonts w:ascii="Arial" w:eastAsia="Arial" w:hAnsi="Arial" w:cs="Arial"/>
          <w:color w:val="000000"/>
          <w:sz w:val="22"/>
          <w:szCs w:val="22"/>
        </w:rPr>
        <w:t>Como resultado del trabajo conjunto entre Colombia Compra Eficiente y la SDSCJ, se adelantó el proceso de licitación pública LP-151-AG-2017, como parte de la operación principal del Instrumento de Agregación de Demanda para la contratación de bienes y servicios de videovigilancia ciudadana, cuyas características técnicas fueron adoptadas de los procesos de adquisición, instalación y puesta en funcionamiento de sistemas de video vigilancia adjudicados por la Secretaría a través de los procesos SCJ-LP-001-2016 y SCJ-LP-003-2017.</w:t>
      </w:r>
    </w:p>
    <w:p w14:paraId="25452AA9" w14:textId="77777777" w:rsidR="00FE3642" w:rsidRPr="00E559CD" w:rsidRDefault="00FE3642" w:rsidP="00FE3642">
      <w:pPr>
        <w:spacing w:after="0" w:line="240" w:lineRule="auto"/>
        <w:jc w:val="both"/>
        <w:rPr>
          <w:rFonts w:ascii="Arial" w:eastAsia="Arial" w:hAnsi="Arial" w:cs="Arial"/>
          <w:color w:val="000000"/>
          <w:sz w:val="22"/>
          <w:szCs w:val="22"/>
        </w:rPr>
      </w:pPr>
    </w:p>
    <w:p w14:paraId="69826677" w14:textId="77777777" w:rsidR="00FE3642" w:rsidRPr="00E559CD" w:rsidRDefault="00FE3642" w:rsidP="00FE3642">
      <w:pPr>
        <w:spacing w:after="0" w:line="240" w:lineRule="auto"/>
        <w:jc w:val="both"/>
        <w:rPr>
          <w:rFonts w:ascii="Arial" w:eastAsia="Arial" w:hAnsi="Arial" w:cs="Arial"/>
          <w:color w:val="000000"/>
          <w:sz w:val="22"/>
          <w:szCs w:val="22"/>
        </w:rPr>
      </w:pPr>
      <w:r w:rsidRPr="00E559CD">
        <w:rPr>
          <w:rFonts w:ascii="Arial" w:eastAsia="Arial" w:hAnsi="Arial" w:cs="Arial"/>
          <w:color w:val="000000"/>
          <w:sz w:val="22"/>
          <w:szCs w:val="22"/>
        </w:rPr>
        <w:t>La licitación pública LP-151-AG-2017 dio como resultado el contrato CCE-601-1-AG-2017 celebrado entre Colombia Compra Eficiente y las siguientes cuatro (4) compañías: (i) Unión Temporal UNITEC CCE 2017; (ii) Seguritech Privada S.A de C.V; (iii) Unión Temporal Bogotá Alcaldías Seguridad Ciudadana; (iv) Unión Temporal Vigilancia Eficiente 2017; encargadas de cotizar a los Fondos de Desarrollo Local, los bienes y servicios de video vigilancia ciudadana, como parte de la operación secundaria del instrumento de agregación de demanda.</w:t>
      </w:r>
    </w:p>
    <w:p w14:paraId="4AA1D199" w14:textId="77777777" w:rsidR="00FE3642" w:rsidRPr="00E559CD" w:rsidRDefault="00FE3642" w:rsidP="00FE3642">
      <w:pPr>
        <w:spacing w:after="0" w:line="240" w:lineRule="auto"/>
        <w:jc w:val="both"/>
        <w:rPr>
          <w:rFonts w:ascii="Arial" w:eastAsia="Arial" w:hAnsi="Arial" w:cs="Arial"/>
          <w:color w:val="000000"/>
          <w:sz w:val="22"/>
          <w:szCs w:val="22"/>
        </w:rPr>
      </w:pPr>
    </w:p>
    <w:p w14:paraId="5C8FD482" w14:textId="5399A1AC" w:rsidR="00FE3642" w:rsidRPr="00E559CD" w:rsidRDefault="00FE3642" w:rsidP="00FE3642">
      <w:pPr>
        <w:spacing w:after="0" w:line="240" w:lineRule="auto"/>
        <w:jc w:val="both"/>
        <w:rPr>
          <w:rFonts w:ascii="Arial" w:eastAsia="Arial" w:hAnsi="Arial" w:cs="Arial"/>
          <w:color w:val="000000"/>
          <w:sz w:val="22"/>
          <w:szCs w:val="22"/>
        </w:rPr>
      </w:pPr>
      <w:r w:rsidRPr="00E559CD">
        <w:rPr>
          <w:rFonts w:ascii="Arial" w:eastAsia="Arial" w:hAnsi="Arial" w:cs="Arial"/>
          <w:color w:val="000000"/>
          <w:sz w:val="22"/>
          <w:szCs w:val="22"/>
        </w:rPr>
        <w:t>Luego de adjudicada la operación principal del instrumento de agregación de demanda, con la coordinación y apoyo de la Secretaría Distrital de Gobierno, se suscribió el Convenio Interadministrativo de Cooperación No. 832 de 2017 el 10 de noviembre de 2017, entre la Secretaría Distrital de Seguridad, Convivencia y Justicia y 19 Fondos de Desarrollo Local, con el objeto de aunar esfuerzos técnicos y administrativos para brindar acompañamiento técnico y apoyar en la interventoría de las órdenes de compra que realicen los Fondos de Desarrollo Local a través del Instrumento de Agregación de Demanda dispuesto por la Tienda Virtual del Estado Colombiano – Colombia Compra Eficiente, para la adquisición, instalación y puesta en funcionamiento de la TERCERA FASE DE AMPLIACIÓN al sistema de video vigilancia ciudadana, con el fin de que las cámaras que sean adquiridas se integren al sistema de video vigilancia del Distrito.</w:t>
      </w:r>
      <w:r w:rsidR="004F6F43">
        <w:rPr>
          <w:rFonts w:ascii="Arial" w:eastAsia="Arial" w:hAnsi="Arial" w:cs="Arial"/>
          <w:color w:val="000000"/>
          <w:sz w:val="22"/>
          <w:szCs w:val="22"/>
        </w:rPr>
        <w:t xml:space="preserve">  </w:t>
      </w:r>
      <w:r w:rsidRPr="00E559CD">
        <w:rPr>
          <w:rFonts w:ascii="Arial" w:eastAsia="Arial" w:hAnsi="Arial" w:cs="Arial"/>
          <w:color w:val="000000"/>
          <w:sz w:val="22"/>
          <w:szCs w:val="22"/>
        </w:rPr>
        <w:t>A continuación, se describe el avance de la ejecución de actividades en ca</w:t>
      </w:r>
      <w:r w:rsidR="00F90C61">
        <w:rPr>
          <w:rFonts w:ascii="Arial" w:eastAsia="Arial" w:hAnsi="Arial" w:cs="Arial"/>
          <w:color w:val="000000"/>
          <w:sz w:val="22"/>
          <w:szCs w:val="22"/>
        </w:rPr>
        <w:t>mpo consolidado por localidades.</w:t>
      </w:r>
    </w:p>
    <w:p w14:paraId="14D86B80" w14:textId="77777777" w:rsidR="00FE3642" w:rsidRPr="00E559CD" w:rsidRDefault="00FE3642" w:rsidP="00FE3642">
      <w:pPr>
        <w:spacing w:after="0" w:line="240" w:lineRule="auto"/>
        <w:jc w:val="both"/>
        <w:rPr>
          <w:rFonts w:ascii="Arial" w:eastAsia="Arial" w:hAnsi="Arial" w:cs="Arial"/>
          <w:color w:val="000000"/>
          <w:sz w:val="22"/>
          <w:szCs w:val="22"/>
        </w:rPr>
      </w:pPr>
    </w:p>
    <w:tbl>
      <w:tblPr>
        <w:tblStyle w:val="Tabladecuadrcula4-nfasis1"/>
        <w:tblW w:w="0" w:type="auto"/>
        <w:jc w:val="center"/>
        <w:tblLook w:val="04A0" w:firstRow="1" w:lastRow="0" w:firstColumn="1" w:lastColumn="0" w:noHBand="0" w:noVBand="1"/>
      </w:tblPr>
      <w:tblGrid>
        <w:gridCol w:w="1516"/>
        <w:gridCol w:w="1357"/>
        <w:gridCol w:w="1266"/>
        <w:gridCol w:w="1037"/>
        <w:gridCol w:w="1597"/>
        <w:gridCol w:w="1037"/>
        <w:gridCol w:w="1617"/>
      </w:tblGrid>
      <w:tr w:rsidR="00FE3642" w:rsidRPr="00E559CD" w14:paraId="0D55265C" w14:textId="77777777" w:rsidTr="00E97D8D">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A0D308" w14:textId="77777777" w:rsidR="00FE3642" w:rsidRPr="004F6F43" w:rsidRDefault="00FE3642" w:rsidP="00E97D8D">
            <w:pPr>
              <w:suppressAutoHyphens w:val="0"/>
              <w:jc w:val="center"/>
              <w:rPr>
                <w:rFonts w:ascii="Arial" w:hAnsi="Arial" w:cs="Arial"/>
                <w:color w:val="000000"/>
                <w:sz w:val="18"/>
                <w:szCs w:val="18"/>
                <w:lang w:val="es-CO" w:eastAsia="es-CO"/>
              </w:rPr>
            </w:pPr>
            <w:r w:rsidRPr="004F6F43">
              <w:rPr>
                <w:rFonts w:ascii="Arial" w:hAnsi="Arial" w:cs="Arial"/>
                <w:color w:val="000000"/>
                <w:sz w:val="18"/>
                <w:szCs w:val="18"/>
                <w:lang w:val="es-CO" w:eastAsia="es-CO"/>
              </w:rPr>
              <w:t>LOCALIDAD</w:t>
            </w:r>
          </w:p>
        </w:tc>
        <w:tc>
          <w:tcPr>
            <w:tcW w:w="0" w:type="auto"/>
            <w:noWrap/>
            <w:vAlign w:val="center"/>
            <w:hideMark/>
          </w:tcPr>
          <w:p w14:paraId="2DCCC953"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ADQUIRIDAS</w:t>
            </w:r>
          </w:p>
        </w:tc>
        <w:tc>
          <w:tcPr>
            <w:tcW w:w="0" w:type="auto"/>
            <w:noWrap/>
            <w:vAlign w:val="center"/>
            <w:hideMark/>
          </w:tcPr>
          <w:p w14:paraId="245452D1"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POSTE</w:t>
            </w:r>
          </w:p>
          <w:p w14:paraId="51F9D159"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INSTALADO</w:t>
            </w:r>
          </w:p>
        </w:tc>
        <w:tc>
          <w:tcPr>
            <w:tcW w:w="0" w:type="auto"/>
            <w:noWrap/>
            <w:vAlign w:val="center"/>
            <w:hideMark/>
          </w:tcPr>
          <w:p w14:paraId="77E130B9"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EQUIPOS</w:t>
            </w:r>
          </w:p>
          <w:p w14:paraId="151730E8"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PASIVOS</w:t>
            </w:r>
          </w:p>
        </w:tc>
        <w:tc>
          <w:tcPr>
            <w:tcW w:w="0" w:type="auto"/>
            <w:noWrap/>
            <w:vAlign w:val="center"/>
            <w:hideMark/>
          </w:tcPr>
          <w:p w14:paraId="35BBE5F6"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ENERGIZACIÓN</w:t>
            </w:r>
          </w:p>
          <w:p w14:paraId="0471D242"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GABINETE</w:t>
            </w:r>
          </w:p>
        </w:tc>
        <w:tc>
          <w:tcPr>
            <w:tcW w:w="0" w:type="auto"/>
            <w:noWrap/>
            <w:vAlign w:val="center"/>
            <w:hideMark/>
          </w:tcPr>
          <w:p w14:paraId="1D9BD0D2"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EQUIPOS</w:t>
            </w:r>
          </w:p>
          <w:p w14:paraId="7DA6CD85"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ACTIVOS</w:t>
            </w:r>
          </w:p>
        </w:tc>
        <w:tc>
          <w:tcPr>
            <w:tcW w:w="0" w:type="auto"/>
            <w:noWrap/>
            <w:vAlign w:val="center"/>
            <w:hideMark/>
          </w:tcPr>
          <w:p w14:paraId="0327613B"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VISUALIZACIÓN</w:t>
            </w:r>
          </w:p>
          <w:p w14:paraId="18C9B5EE" w14:textId="77777777" w:rsidR="00FE3642" w:rsidRPr="004F6F43" w:rsidRDefault="00FE3642"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C4</w:t>
            </w:r>
          </w:p>
        </w:tc>
      </w:tr>
      <w:tr w:rsidR="00FE3642" w:rsidRPr="00E559CD" w14:paraId="63D6F6BD"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AD5910"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Antonio Nariño</w:t>
            </w:r>
          </w:p>
        </w:tc>
        <w:tc>
          <w:tcPr>
            <w:tcW w:w="0" w:type="auto"/>
            <w:noWrap/>
            <w:vAlign w:val="center"/>
            <w:hideMark/>
          </w:tcPr>
          <w:p w14:paraId="133E72C9"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32</w:t>
            </w:r>
          </w:p>
        </w:tc>
        <w:tc>
          <w:tcPr>
            <w:tcW w:w="0" w:type="auto"/>
            <w:noWrap/>
            <w:vAlign w:val="center"/>
            <w:hideMark/>
          </w:tcPr>
          <w:p w14:paraId="5DC656CB"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32</w:t>
            </w:r>
          </w:p>
        </w:tc>
        <w:tc>
          <w:tcPr>
            <w:tcW w:w="0" w:type="auto"/>
            <w:noWrap/>
            <w:vAlign w:val="center"/>
            <w:hideMark/>
          </w:tcPr>
          <w:p w14:paraId="1CFC986B"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32</w:t>
            </w:r>
          </w:p>
        </w:tc>
        <w:tc>
          <w:tcPr>
            <w:tcW w:w="0" w:type="auto"/>
            <w:noWrap/>
            <w:vAlign w:val="center"/>
            <w:hideMark/>
          </w:tcPr>
          <w:p w14:paraId="216FFF37"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32</w:t>
            </w:r>
          </w:p>
        </w:tc>
        <w:tc>
          <w:tcPr>
            <w:tcW w:w="0" w:type="auto"/>
            <w:noWrap/>
            <w:vAlign w:val="center"/>
            <w:hideMark/>
          </w:tcPr>
          <w:p w14:paraId="609E9940"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32</w:t>
            </w:r>
          </w:p>
        </w:tc>
        <w:tc>
          <w:tcPr>
            <w:tcW w:w="0" w:type="auto"/>
            <w:noWrap/>
            <w:vAlign w:val="center"/>
            <w:hideMark/>
          </w:tcPr>
          <w:p w14:paraId="3F6A15E6"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32</w:t>
            </w:r>
          </w:p>
        </w:tc>
      </w:tr>
      <w:tr w:rsidR="00FE3642" w:rsidRPr="00E559CD" w14:paraId="1D33CE6C"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8C496DD"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Barrios Unidos</w:t>
            </w:r>
          </w:p>
        </w:tc>
        <w:tc>
          <w:tcPr>
            <w:tcW w:w="0" w:type="auto"/>
            <w:noWrap/>
            <w:vAlign w:val="center"/>
            <w:hideMark/>
          </w:tcPr>
          <w:p w14:paraId="38DC6CD5"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20</w:t>
            </w:r>
          </w:p>
        </w:tc>
        <w:tc>
          <w:tcPr>
            <w:tcW w:w="0" w:type="auto"/>
            <w:noWrap/>
            <w:vAlign w:val="center"/>
            <w:hideMark/>
          </w:tcPr>
          <w:p w14:paraId="7B480B54"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20</w:t>
            </w:r>
          </w:p>
        </w:tc>
        <w:tc>
          <w:tcPr>
            <w:tcW w:w="0" w:type="auto"/>
            <w:noWrap/>
            <w:vAlign w:val="center"/>
            <w:hideMark/>
          </w:tcPr>
          <w:p w14:paraId="15E7A18F"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20</w:t>
            </w:r>
          </w:p>
        </w:tc>
        <w:tc>
          <w:tcPr>
            <w:tcW w:w="0" w:type="auto"/>
            <w:noWrap/>
            <w:vAlign w:val="center"/>
            <w:hideMark/>
          </w:tcPr>
          <w:p w14:paraId="722DB127"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20</w:t>
            </w:r>
          </w:p>
        </w:tc>
        <w:tc>
          <w:tcPr>
            <w:tcW w:w="0" w:type="auto"/>
            <w:noWrap/>
            <w:vAlign w:val="center"/>
            <w:hideMark/>
          </w:tcPr>
          <w:p w14:paraId="5DF22CF0"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20</w:t>
            </w:r>
          </w:p>
        </w:tc>
        <w:tc>
          <w:tcPr>
            <w:tcW w:w="0" w:type="auto"/>
            <w:noWrap/>
            <w:vAlign w:val="center"/>
            <w:hideMark/>
          </w:tcPr>
          <w:p w14:paraId="2EB2D21F"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20</w:t>
            </w:r>
          </w:p>
        </w:tc>
      </w:tr>
      <w:tr w:rsidR="00FE3642" w:rsidRPr="00E559CD" w14:paraId="4F17E97F"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82D2EF"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Bosa</w:t>
            </w:r>
          </w:p>
        </w:tc>
        <w:tc>
          <w:tcPr>
            <w:tcW w:w="0" w:type="auto"/>
            <w:noWrap/>
            <w:vAlign w:val="center"/>
            <w:hideMark/>
          </w:tcPr>
          <w:p w14:paraId="20E30287"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241</w:t>
            </w:r>
          </w:p>
        </w:tc>
        <w:tc>
          <w:tcPr>
            <w:tcW w:w="0" w:type="auto"/>
            <w:noWrap/>
            <w:vAlign w:val="center"/>
            <w:hideMark/>
          </w:tcPr>
          <w:p w14:paraId="3FE4B781"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238</w:t>
            </w:r>
          </w:p>
        </w:tc>
        <w:tc>
          <w:tcPr>
            <w:tcW w:w="0" w:type="auto"/>
            <w:noWrap/>
            <w:vAlign w:val="center"/>
            <w:hideMark/>
          </w:tcPr>
          <w:p w14:paraId="4460AE20"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228</w:t>
            </w:r>
          </w:p>
        </w:tc>
        <w:tc>
          <w:tcPr>
            <w:tcW w:w="0" w:type="auto"/>
            <w:noWrap/>
            <w:vAlign w:val="center"/>
            <w:hideMark/>
          </w:tcPr>
          <w:p w14:paraId="4C04C86F"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189</w:t>
            </w:r>
          </w:p>
        </w:tc>
        <w:tc>
          <w:tcPr>
            <w:tcW w:w="0" w:type="auto"/>
            <w:noWrap/>
            <w:vAlign w:val="center"/>
            <w:hideMark/>
          </w:tcPr>
          <w:p w14:paraId="6E8A16C0"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189</w:t>
            </w:r>
          </w:p>
        </w:tc>
        <w:tc>
          <w:tcPr>
            <w:tcW w:w="0" w:type="auto"/>
            <w:noWrap/>
            <w:vAlign w:val="center"/>
            <w:hideMark/>
          </w:tcPr>
          <w:p w14:paraId="4297A814"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83</w:t>
            </w:r>
          </w:p>
        </w:tc>
      </w:tr>
      <w:tr w:rsidR="00FE3642" w:rsidRPr="00E559CD" w14:paraId="5E927B8B"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3658BFE"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Chapinero</w:t>
            </w:r>
          </w:p>
        </w:tc>
        <w:tc>
          <w:tcPr>
            <w:tcW w:w="0" w:type="auto"/>
            <w:noWrap/>
            <w:vAlign w:val="center"/>
            <w:hideMark/>
          </w:tcPr>
          <w:p w14:paraId="49B88DD4"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22</w:t>
            </w:r>
          </w:p>
        </w:tc>
        <w:tc>
          <w:tcPr>
            <w:tcW w:w="0" w:type="auto"/>
            <w:noWrap/>
            <w:vAlign w:val="center"/>
            <w:hideMark/>
          </w:tcPr>
          <w:p w14:paraId="4825CFD6"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22</w:t>
            </w:r>
          </w:p>
        </w:tc>
        <w:tc>
          <w:tcPr>
            <w:tcW w:w="0" w:type="auto"/>
            <w:noWrap/>
            <w:vAlign w:val="center"/>
            <w:hideMark/>
          </w:tcPr>
          <w:p w14:paraId="6DA32C11"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22</w:t>
            </w:r>
          </w:p>
        </w:tc>
        <w:tc>
          <w:tcPr>
            <w:tcW w:w="0" w:type="auto"/>
            <w:noWrap/>
            <w:vAlign w:val="center"/>
            <w:hideMark/>
          </w:tcPr>
          <w:p w14:paraId="27DE7486"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22</w:t>
            </w:r>
          </w:p>
        </w:tc>
        <w:tc>
          <w:tcPr>
            <w:tcW w:w="0" w:type="auto"/>
            <w:noWrap/>
            <w:vAlign w:val="center"/>
            <w:hideMark/>
          </w:tcPr>
          <w:p w14:paraId="1C290555"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22</w:t>
            </w:r>
          </w:p>
        </w:tc>
        <w:tc>
          <w:tcPr>
            <w:tcW w:w="0" w:type="auto"/>
            <w:noWrap/>
            <w:vAlign w:val="center"/>
            <w:hideMark/>
          </w:tcPr>
          <w:p w14:paraId="6CBE60BF"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22</w:t>
            </w:r>
          </w:p>
        </w:tc>
      </w:tr>
      <w:tr w:rsidR="00FE3642" w:rsidRPr="00E559CD" w14:paraId="4FCA9E3B"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9A5C96"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Candelaria</w:t>
            </w:r>
          </w:p>
        </w:tc>
        <w:tc>
          <w:tcPr>
            <w:tcW w:w="0" w:type="auto"/>
            <w:noWrap/>
            <w:vAlign w:val="center"/>
            <w:hideMark/>
          </w:tcPr>
          <w:p w14:paraId="20DEBF36"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21</w:t>
            </w:r>
          </w:p>
        </w:tc>
        <w:tc>
          <w:tcPr>
            <w:tcW w:w="0" w:type="auto"/>
            <w:noWrap/>
            <w:vAlign w:val="center"/>
            <w:hideMark/>
          </w:tcPr>
          <w:p w14:paraId="1C5A307E"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21</w:t>
            </w:r>
          </w:p>
        </w:tc>
        <w:tc>
          <w:tcPr>
            <w:tcW w:w="0" w:type="auto"/>
            <w:noWrap/>
            <w:vAlign w:val="center"/>
            <w:hideMark/>
          </w:tcPr>
          <w:p w14:paraId="4B031C40"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21</w:t>
            </w:r>
          </w:p>
        </w:tc>
        <w:tc>
          <w:tcPr>
            <w:tcW w:w="0" w:type="auto"/>
            <w:noWrap/>
            <w:vAlign w:val="center"/>
            <w:hideMark/>
          </w:tcPr>
          <w:p w14:paraId="515FB238"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20</w:t>
            </w:r>
          </w:p>
        </w:tc>
        <w:tc>
          <w:tcPr>
            <w:tcW w:w="0" w:type="auto"/>
            <w:noWrap/>
            <w:vAlign w:val="center"/>
            <w:hideMark/>
          </w:tcPr>
          <w:p w14:paraId="5F44E88E"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10</w:t>
            </w:r>
          </w:p>
        </w:tc>
        <w:tc>
          <w:tcPr>
            <w:tcW w:w="0" w:type="auto"/>
            <w:noWrap/>
            <w:vAlign w:val="center"/>
            <w:hideMark/>
          </w:tcPr>
          <w:p w14:paraId="719A8419"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w:t>
            </w:r>
          </w:p>
        </w:tc>
      </w:tr>
      <w:tr w:rsidR="00FE3642" w:rsidRPr="00E559CD" w14:paraId="1599A409"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250DAF"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Ciudad Bolívar</w:t>
            </w:r>
          </w:p>
        </w:tc>
        <w:tc>
          <w:tcPr>
            <w:tcW w:w="0" w:type="auto"/>
            <w:noWrap/>
            <w:vAlign w:val="center"/>
            <w:hideMark/>
          </w:tcPr>
          <w:p w14:paraId="478ABAA8"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174</w:t>
            </w:r>
          </w:p>
        </w:tc>
        <w:tc>
          <w:tcPr>
            <w:tcW w:w="0" w:type="auto"/>
            <w:noWrap/>
            <w:vAlign w:val="center"/>
            <w:hideMark/>
          </w:tcPr>
          <w:p w14:paraId="30278ED5"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174</w:t>
            </w:r>
          </w:p>
        </w:tc>
        <w:tc>
          <w:tcPr>
            <w:tcW w:w="0" w:type="auto"/>
            <w:noWrap/>
            <w:vAlign w:val="center"/>
            <w:hideMark/>
          </w:tcPr>
          <w:p w14:paraId="789F4603"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157</w:t>
            </w:r>
          </w:p>
        </w:tc>
        <w:tc>
          <w:tcPr>
            <w:tcW w:w="0" w:type="auto"/>
            <w:noWrap/>
            <w:vAlign w:val="center"/>
            <w:hideMark/>
          </w:tcPr>
          <w:p w14:paraId="114DC99E"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134</w:t>
            </w:r>
          </w:p>
        </w:tc>
        <w:tc>
          <w:tcPr>
            <w:tcW w:w="0" w:type="auto"/>
            <w:noWrap/>
            <w:vAlign w:val="center"/>
            <w:hideMark/>
          </w:tcPr>
          <w:p w14:paraId="703C74DB"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134</w:t>
            </w:r>
          </w:p>
        </w:tc>
        <w:tc>
          <w:tcPr>
            <w:tcW w:w="0" w:type="auto"/>
            <w:noWrap/>
            <w:vAlign w:val="center"/>
            <w:hideMark/>
          </w:tcPr>
          <w:p w14:paraId="5A5BFA2E"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74</w:t>
            </w:r>
          </w:p>
        </w:tc>
      </w:tr>
      <w:tr w:rsidR="00FE3642" w:rsidRPr="00E559CD" w14:paraId="27F4088A"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36A145"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Engativá</w:t>
            </w:r>
          </w:p>
        </w:tc>
        <w:tc>
          <w:tcPr>
            <w:tcW w:w="0" w:type="auto"/>
            <w:noWrap/>
            <w:vAlign w:val="center"/>
            <w:hideMark/>
          </w:tcPr>
          <w:p w14:paraId="44D5B027"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153</w:t>
            </w:r>
          </w:p>
        </w:tc>
        <w:tc>
          <w:tcPr>
            <w:tcW w:w="0" w:type="auto"/>
            <w:noWrap/>
            <w:vAlign w:val="center"/>
            <w:hideMark/>
          </w:tcPr>
          <w:p w14:paraId="54D3AB13"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153</w:t>
            </w:r>
          </w:p>
        </w:tc>
        <w:tc>
          <w:tcPr>
            <w:tcW w:w="0" w:type="auto"/>
            <w:noWrap/>
            <w:vAlign w:val="center"/>
            <w:hideMark/>
          </w:tcPr>
          <w:p w14:paraId="5756C8C0"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153</w:t>
            </w:r>
          </w:p>
        </w:tc>
        <w:tc>
          <w:tcPr>
            <w:tcW w:w="0" w:type="auto"/>
            <w:noWrap/>
            <w:vAlign w:val="center"/>
            <w:hideMark/>
          </w:tcPr>
          <w:p w14:paraId="37604737"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153</w:t>
            </w:r>
          </w:p>
        </w:tc>
        <w:tc>
          <w:tcPr>
            <w:tcW w:w="0" w:type="auto"/>
            <w:noWrap/>
            <w:vAlign w:val="center"/>
            <w:hideMark/>
          </w:tcPr>
          <w:p w14:paraId="0398DE2E"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153</w:t>
            </w:r>
          </w:p>
        </w:tc>
        <w:tc>
          <w:tcPr>
            <w:tcW w:w="0" w:type="auto"/>
            <w:noWrap/>
            <w:vAlign w:val="center"/>
            <w:hideMark/>
          </w:tcPr>
          <w:p w14:paraId="1A902BFB"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153</w:t>
            </w:r>
          </w:p>
        </w:tc>
      </w:tr>
      <w:tr w:rsidR="00FE3642" w:rsidRPr="00E559CD" w14:paraId="45326ACB"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7F84D21"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Fontibón</w:t>
            </w:r>
          </w:p>
        </w:tc>
        <w:tc>
          <w:tcPr>
            <w:tcW w:w="0" w:type="auto"/>
            <w:noWrap/>
            <w:vAlign w:val="center"/>
            <w:hideMark/>
          </w:tcPr>
          <w:p w14:paraId="6BB3D143"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60</w:t>
            </w:r>
          </w:p>
        </w:tc>
        <w:tc>
          <w:tcPr>
            <w:tcW w:w="0" w:type="auto"/>
            <w:noWrap/>
            <w:vAlign w:val="center"/>
            <w:hideMark/>
          </w:tcPr>
          <w:p w14:paraId="6C6FF538"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60</w:t>
            </w:r>
          </w:p>
        </w:tc>
        <w:tc>
          <w:tcPr>
            <w:tcW w:w="0" w:type="auto"/>
            <w:noWrap/>
            <w:vAlign w:val="center"/>
            <w:hideMark/>
          </w:tcPr>
          <w:p w14:paraId="1E1F452E"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60</w:t>
            </w:r>
          </w:p>
        </w:tc>
        <w:tc>
          <w:tcPr>
            <w:tcW w:w="0" w:type="auto"/>
            <w:noWrap/>
            <w:vAlign w:val="center"/>
            <w:hideMark/>
          </w:tcPr>
          <w:p w14:paraId="30ADB57A"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60</w:t>
            </w:r>
          </w:p>
        </w:tc>
        <w:tc>
          <w:tcPr>
            <w:tcW w:w="0" w:type="auto"/>
            <w:noWrap/>
            <w:vAlign w:val="center"/>
            <w:hideMark/>
          </w:tcPr>
          <w:p w14:paraId="1317D2E7"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60</w:t>
            </w:r>
          </w:p>
        </w:tc>
        <w:tc>
          <w:tcPr>
            <w:tcW w:w="0" w:type="auto"/>
            <w:noWrap/>
            <w:vAlign w:val="center"/>
            <w:hideMark/>
          </w:tcPr>
          <w:p w14:paraId="1402A9A2"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60</w:t>
            </w:r>
          </w:p>
        </w:tc>
      </w:tr>
      <w:tr w:rsidR="00FE3642" w:rsidRPr="00E559CD" w14:paraId="52E0EF52"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37B767"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Kennedy</w:t>
            </w:r>
          </w:p>
        </w:tc>
        <w:tc>
          <w:tcPr>
            <w:tcW w:w="0" w:type="auto"/>
            <w:noWrap/>
            <w:vAlign w:val="center"/>
            <w:hideMark/>
          </w:tcPr>
          <w:p w14:paraId="0683B31A"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171</w:t>
            </w:r>
          </w:p>
        </w:tc>
        <w:tc>
          <w:tcPr>
            <w:tcW w:w="0" w:type="auto"/>
            <w:noWrap/>
            <w:vAlign w:val="center"/>
            <w:hideMark/>
          </w:tcPr>
          <w:p w14:paraId="057AA745"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171</w:t>
            </w:r>
          </w:p>
        </w:tc>
        <w:tc>
          <w:tcPr>
            <w:tcW w:w="0" w:type="auto"/>
            <w:noWrap/>
            <w:vAlign w:val="center"/>
            <w:hideMark/>
          </w:tcPr>
          <w:p w14:paraId="4D6FA5BB"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170</w:t>
            </w:r>
          </w:p>
        </w:tc>
        <w:tc>
          <w:tcPr>
            <w:tcW w:w="0" w:type="auto"/>
            <w:noWrap/>
            <w:vAlign w:val="center"/>
            <w:hideMark/>
          </w:tcPr>
          <w:p w14:paraId="4F35E275"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170</w:t>
            </w:r>
          </w:p>
        </w:tc>
        <w:tc>
          <w:tcPr>
            <w:tcW w:w="0" w:type="auto"/>
            <w:noWrap/>
            <w:vAlign w:val="center"/>
            <w:hideMark/>
          </w:tcPr>
          <w:p w14:paraId="613D6F14"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170</w:t>
            </w:r>
          </w:p>
        </w:tc>
        <w:tc>
          <w:tcPr>
            <w:tcW w:w="0" w:type="auto"/>
            <w:noWrap/>
            <w:vAlign w:val="center"/>
            <w:hideMark/>
          </w:tcPr>
          <w:p w14:paraId="0CDB4489"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161</w:t>
            </w:r>
          </w:p>
        </w:tc>
      </w:tr>
      <w:tr w:rsidR="00FE3642" w:rsidRPr="00E559CD" w14:paraId="3DA248D8"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A49F56F"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Mártires</w:t>
            </w:r>
          </w:p>
        </w:tc>
        <w:tc>
          <w:tcPr>
            <w:tcW w:w="0" w:type="auto"/>
            <w:noWrap/>
            <w:vAlign w:val="center"/>
            <w:hideMark/>
          </w:tcPr>
          <w:p w14:paraId="2259523B"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57B47008"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403AD180"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2B83F93D"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00FD558E"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49</w:t>
            </w:r>
          </w:p>
        </w:tc>
        <w:tc>
          <w:tcPr>
            <w:tcW w:w="0" w:type="auto"/>
            <w:noWrap/>
            <w:vAlign w:val="center"/>
            <w:hideMark/>
          </w:tcPr>
          <w:p w14:paraId="11C7EB80"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42</w:t>
            </w:r>
          </w:p>
        </w:tc>
      </w:tr>
      <w:tr w:rsidR="00FE3642" w:rsidRPr="00E559CD" w14:paraId="60A3CC16"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D1666B"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Puente Aranda</w:t>
            </w:r>
          </w:p>
        </w:tc>
        <w:tc>
          <w:tcPr>
            <w:tcW w:w="0" w:type="auto"/>
            <w:noWrap/>
            <w:vAlign w:val="center"/>
            <w:hideMark/>
          </w:tcPr>
          <w:p w14:paraId="1D52CDDF"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48</w:t>
            </w:r>
          </w:p>
        </w:tc>
        <w:tc>
          <w:tcPr>
            <w:tcW w:w="0" w:type="auto"/>
            <w:noWrap/>
            <w:vAlign w:val="center"/>
            <w:hideMark/>
          </w:tcPr>
          <w:p w14:paraId="0CB0A3EE"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48</w:t>
            </w:r>
          </w:p>
        </w:tc>
        <w:tc>
          <w:tcPr>
            <w:tcW w:w="0" w:type="auto"/>
            <w:noWrap/>
            <w:vAlign w:val="center"/>
            <w:hideMark/>
          </w:tcPr>
          <w:p w14:paraId="6F8D929C"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48</w:t>
            </w:r>
          </w:p>
        </w:tc>
        <w:tc>
          <w:tcPr>
            <w:tcW w:w="0" w:type="auto"/>
            <w:noWrap/>
            <w:vAlign w:val="center"/>
            <w:hideMark/>
          </w:tcPr>
          <w:p w14:paraId="253E70DF"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48</w:t>
            </w:r>
          </w:p>
        </w:tc>
        <w:tc>
          <w:tcPr>
            <w:tcW w:w="0" w:type="auto"/>
            <w:noWrap/>
            <w:vAlign w:val="center"/>
            <w:hideMark/>
          </w:tcPr>
          <w:p w14:paraId="677CDAC6"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48</w:t>
            </w:r>
          </w:p>
        </w:tc>
        <w:tc>
          <w:tcPr>
            <w:tcW w:w="0" w:type="auto"/>
            <w:noWrap/>
            <w:vAlign w:val="center"/>
            <w:hideMark/>
          </w:tcPr>
          <w:p w14:paraId="3BE1CDE0"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48</w:t>
            </w:r>
          </w:p>
        </w:tc>
      </w:tr>
      <w:tr w:rsidR="00FE3642" w:rsidRPr="00E559CD" w14:paraId="58F1A81D"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6D94D4D"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Rafael Uribe</w:t>
            </w:r>
          </w:p>
        </w:tc>
        <w:tc>
          <w:tcPr>
            <w:tcW w:w="0" w:type="auto"/>
            <w:noWrap/>
            <w:vAlign w:val="center"/>
            <w:hideMark/>
          </w:tcPr>
          <w:p w14:paraId="59772643"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88</w:t>
            </w:r>
          </w:p>
        </w:tc>
        <w:tc>
          <w:tcPr>
            <w:tcW w:w="0" w:type="auto"/>
            <w:noWrap/>
            <w:vAlign w:val="center"/>
            <w:hideMark/>
          </w:tcPr>
          <w:p w14:paraId="4B03C762"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88</w:t>
            </w:r>
          </w:p>
        </w:tc>
        <w:tc>
          <w:tcPr>
            <w:tcW w:w="0" w:type="auto"/>
            <w:noWrap/>
            <w:vAlign w:val="center"/>
            <w:hideMark/>
          </w:tcPr>
          <w:p w14:paraId="6B04DBC8"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88</w:t>
            </w:r>
          </w:p>
        </w:tc>
        <w:tc>
          <w:tcPr>
            <w:tcW w:w="0" w:type="auto"/>
            <w:noWrap/>
            <w:vAlign w:val="center"/>
            <w:hideMark/>
          </w:tcPr>
          <w:p w14:paraId="3470780D"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88</w:t>
            </w:r>
          </w:p>
        </w:tc>
        <w:tc>
          <w:tcPr>
            <w:tcW w:w="0" w:type="auto"/>
            <w:noWrap/>
            <w:vAlign w:val="center"/>
            <w:hideMark/>
          </w:tcPr>
          <w:p w14:paraId="59BA4FE1"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88</w:t>
            </w:r>
          </w:p>
        </w:tc>
        <w:tc>
          <w:tcPr>
            <w:tcW w:w="0" w:type="auto"/>
            <w:noWrap/>
            <w:vAlign w:val="center"/>
            <w:hideMark/>
          </w:tcPr>
          <w:p w14:paraId="5B975DAD"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88</w:t>
            </w:r>
          </w:p>
        </w:tc>
      </w:tr>
      <w:tr w:rsidR="00FE3642" w:rsidRPr="00E559CD" w14:paraId="79AF4433"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CB3A73"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San Cristóbal</w:t>
            </w:r>
          </w:p>
        </w:tc>
        <w:tc>
          <w:tcPr>
            <w:tcW w:w="0" w:type="auto"/>
            <w:noWrap/>
            <w:vAlign w:val="center"/>
            <w:hideMark/>
          </w:tcPr>
          <w:p w14:paraId="148E266C"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117</w:t>
            </w:r>
          </w:p>
        </w:tc>
        <w:tc>
          <w:tcPr>
            <w:tcW w:w="0" w:type="auto"/>
            <w:noWrap/>
            <w:vAlign w:val="center"/>
            <w:hideMark/>
          </w:tcPr>
          <w:p w14:paraId="2C64AC24"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117</w:t>
            </w:r>
          </w:p>
        </w:tc>
        <w:tc>
          <w:tcPr>
            <w:tcW w:w="0" w:type="auto"/>
            <w:noWrap/>
            <w:vAlign w:val="center"/>
            <w:hideMark/>
          </w:tcPr>
          <w:p w14:paraId="2D2CAFAE"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117</w:t>
            </w:r>
          </w:p>
        </w:tc>
        <w:tc>
          <w:tcPr>
            <w:tcW w:w="0" w:type="auto"/>
            <w:noWrap/>
            <w:vAlign w:val="center"/>
            <w:hideMark/>
          </w:tcPr>
          <w:p w14:paraId="265C6E72"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117</w:t>
            </w:r>
          </w:p>
        </w:tc>
        <w:tc>
          <w:tcPr>
            <w:tcW w:w="0" w:type="auto"/>
            <w:noWrap/>
            <w:vAlign w:val="center"/>
            <w:hideMark/>
          </w:tcPr>
          <w:p w14:paraId="4305C2C9"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117</w:t>
            </w:r>
          </w:p>
        </w:tc>
        <w:tc>
          <w:tcPr>
            <w:tcW w:w="0" w:type="auto"/>
            <w:noWrap/>
            <w:vAlign w:val="center"/>
            <w:hideMark/>
          </w:tcPr>
          <w:p w14:paraId="4F0E7BC6"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111</w:t>
            </w:r>
          </w:p>
        </w:tc>
      </w:tr>
      <w:tr w:rsidR="00FE3642" w:rsidRPr="00E559CD" w14:paraId="1B4B66E0"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D86099"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lastRenderedPageBreak/>
              <w:t>Santa Fe</w:t>
            </w:r>
          </w:p>
        </w:tc>
        <w:tc>
          <w:tcPr>
            <w:tcW w:w="0" w:type="auto"/>
            <w:noWrap/>
            <w:vAlign w:val="center"/>
            <w:hideMark/>
          </w:tcPr>
          <w:p w14:paraId="2EFEA207"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39</w:t>
            </w:r>
          </w:p>
        </w:tc>
        <w:tc>
          <w:tcPr>
            <w:tcW w:w="0" w:type="auto"/>
            <w:noWrap/>
            <w:vAlign w:val="center"/>
            <w:hideMark/>
          </w:tcPr>
          <w:p w14:paraId="799AB537"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39</w:t>
            </w:r>
          </w:p>
        </w:tc>
        <w:tc>
          <w:tcPr>
            <w:tcW w:w="0" w:type="auto"/>
            <w:noWrap/>
            <w:vAlign w:val="center"/>
            <w:hideMark/>
          </w:tcPr>
          <w:p w14:paraId="3F26F48B"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39</w:t>
            </w:r>
          </w:p>
        </w:tc>
        <w:tc>
          <w:tcPr>
            <w:tcW w:w="0" w:type="auto"/>
            <w:noWrap/>
            <w:vAlign w:val="center"/>
            <w:hideMark/>
          </w:tcPr>
          <w:p w14:paraId="5480522F"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39</w:t>
            </w:r>
          </w:p>
        </w:tc>
        <w:tc>
          <w:tcPr>
            <w:tcW w:w="0" w:type="auto"/>
            <w:noWrap/>
            <w:vAlign w:val="center"/>
            <w:hideMark/>
          </w:tcPr>
          <w:p w14:paraId="59DDBF2C"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13</w:t>
            </w:r>
          </w:p>
        </w:tc>
        <w:tc>
          <w:tcPr>
            <w:tcW w:w="0" w:type="auto"/>
            <w:noWrap/>
            <w:vAlign w:val="center"/>
            <w:hideMark/>
          </w:tcPr>
          <w:p w14:paraId="2AFBDC9E"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w:t>
            </w:r>
          </w:p>
        </w:tc>
      </w:tr>
      <w:tr w:rsidR="00FE3642" w:rsidRPr="00E559CD" w14:paraId="010E9926"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B6722C"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Suba</w:t>
            </w:r>
          </w:p>
        </w:tc>
        <w:tc>
          <w:tcPr>
            <w:tcW w:w="0" w:type="auto"/>
            <w:noWrap/>
            <w:vAlign w:val="center"/>
            <w:hideMark/>
          </w:tcPr>
          <w:p w14:paraId="1046D0D0"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215</w:t>
            </w:r>
          </w:p>
        </w:tc>
        <w:tc>
          <w:tcPr>
            <w:tcW w:w="0" w:type="auto"/>
            <w:noWrap/>
            <w:vAlign w:val="center"/>
            <w:hideMark/>
          </w:tcPr>
          <w:p w14:paraId="07C57257"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212</w:t>
            </w:r>
          </w:p>
        </w:tc>
        <w:tc>
          <w:tcPr>
            <w:tcW w:w="0" w:type="auto"/>
            <w:noWrap/>
            <w:vAlign w:val="center"/>
            <w:hideMark/>
          </w:tcPr>
          <w:p w14:paraId="3CC01E9D"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210</w:t>
            </w:r>
          </w:p>
        </w:tc>
        <w:tc>
          <w:tcPr>
            <w:tcW w:w="0" w:type="auto"/>
            <w:noWrap/>
            <w:vAlign w:val="center"/>
            <w:hideMark/>
          </w:tcPr>
          <w:p w14:paraId="316350EA"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145</w:t>
            </w:r>
          </w:p>
        </w:tc>
        <w:tc>
          <w:tcPr>
            <w:tcW w:w="0" w:type="auto"/>
            <w:noWrap/>
            <w:vAlign w:val="center"/>
            <w:hideMark/>
          </w:tcPr>
          <w:p w14:paraId="4A23FFB8"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145</w:t>
            </w:r>
          </w:p>
        </w:tc>
        <w:tc>
          <w:tcPr>
            <w:tcW w:w="0" w:type="auto"/>
            <w:noWrap/>
            <w:vAlign w:val="center"/>
            <w:hideMark/>
          </w:tcPr>
          <w:p w14:paraId="62160019"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108</w:t>
            </w:r>
          </w:p>
        </w:tc>
      </w:tr>
      <w:tr w:rsidR="00FE3642" w:rsidRPr="00E559CD" w14:paraId="63A5236E"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160705"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Teusaquillo</w:t>
            </w:r>
          </w:p>
        </w:tc>
        <w:tc>
          <w:tcPr>
            <w:tcW w:w="0" w:type="auto"/>
            <w:noWrap/>
            <w:vAlign w:val="center"/>
            <w:hideMark/>
          </w:tcPr>
          <w:p w14:paraId="701817D7"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28</w:t>
            </w:r>
          </w:p>
        </w:tc>
        <w:tc>
          <w:tcPr>
            <w:tcW w:w="0" w:type="auto"/>
            <w:noWrap/>
            <w:vAlign w:val="center"/>
            <w:hideMark/>
          </w:tcPr>
          <w:p w14:paraId="67579451"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28</w:t>
            </w:r>
          </w:p>
        </w:tc>
        <w:tc>
          <w:tcPr>
            <w:tcW w:w="0" w:type="auto"/>
            <w:noWrap/>
            <w:vAlign w:val="center"/>
            <w:hideMark/>
          </w:tcPr>
          <w:p w14:paraId="25E1DDBD"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28</w:t>
            </w:r>
          </w:p>
        </w:tc>
        <w:tc>
          <w:tcPr>
            <w:tcW w:w="0" w:type="auto"/>
            <w:noWrap/>
            <w:vAlign w:val="center"/>
            <w:hideMark/>
          </w:tcPr>
          <w:p w14:paraId="65046E3B"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28</w:t>
            </w:r>
          </w:p>
        </w:tc>
        <w:tc>
          <w:tcPr>
            <w:tcW w:w="0" w:type="auto"/>
            <w:noWrap/>
            <w:vAlign w:val="center"/>
            <w:hideMark/>
          </w:tcPr>
          <w:p w14:paraId="7605ADB7"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28</w:t>
            </w:r>
          </w:p>
        </w:tc>
        <w:tc>
          <w:tcPr>
            <w:tcW w:w="0" w:type="auto"/>
            <w:noWrap/>
            <w:vAlign w:val="center"/>
            <w:hideMark/>
          </w:tcPr>
          <w:p w14:paraId="52E62EFB"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28</w:t>
            </w:r>
          </w:p>
        </w:tc>
      </w:tr>
      <w:tr w:rsidR="00FE3642" w:rsidRPr="00E559CD" w14:paraId="298C3F14"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14D2168"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Tunjuelito</w:t>
            </w:r>
          </w:p>
        </w:tc>
        <w:tc>
          <w:tcPr>
            <w:tcW w:w="0" w:type="auto"/>
            <w:noWrap/>
            <w:vAlign w:val="center"/>
            <w:hideMark/>
          </w:tcPr>
          <w:p w14:paraId="17076295"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115DB2C4"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529FCB5D"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57499789"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3D473A10"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c>
          <w:tcPr>
            <w:tcW w:w="0" w:type="auto"/>
            <w:noWrap/>
            <w:vAlign w:val="center"/>
            <w:hideMark/>
          </w:tcPr>
          <w:p w14:paraId="708B42BD"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50</w:t>
            </w:r>
          </w:p>
        </w:tc>
      </w:tr>
      <w:tr w:rsidR="00FE3642" w:rsidRPr="00E559CD" w14:paraId="3C9B290E"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5CA3D5"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Usaquén</w:t>
            </w:r>
          </w:p>
        </w:tc>
        <w:tc>
          <w:tcPr>
            <w:tcW w:w="0" w:type="auto"/>
            <w:noWrap/>
            <w:vAlign w:val="center"/>
            <w:hideMark/>
          </w:tcPr>
          <w:p w14:paraId="7105D361"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44</w:t>
            </w:r>
          </w:p>
        </w:tc>
        <w:tc>
          <w:tcPr>
            <w:tcW w:w="0" w:type="auto"/>
            <w:noWrap/>
            <w:vAlign w:val="center"/>
            <w:hideMark/>
          </w:tcPr>
          <w:p w14:paraId="078B2881"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44</w:t>
            </w:r>
          </w:p>
        </w:tc>
        <w:tc>
          <w:tcPr>
            <w:tcW w:w="0" w:type="auto"/>
            <w:noWrap/>
            <w:vAlign w:val="center"/>
            <w:hideMark/>
          </w:tcPr>
          <w:p w14:paraId="009D7E83"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44</w:t>
            </w:r>
          </w:p>
        </w:tc>
        <w:tc>
          <w:tcPr>
            <w:tcW w:w="0" w:type="auto"/>
            <w:noWrap/>
            <w:vAlign w:val="center"/>
            <w:hideMark/>
          </w:tcPr>
          <w:p w14:paraId="350B0A0F"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44</w:t>
            </w:r>
          </w:p>
        </w:tc>
        <w:tc>
          <w:tcPr>
            <w:tcW w:w="0" w:type="auto"/>
            <w:noWrap/>
            <w:vAlign w:val="center"/>
            <w:hideMark/>
          </w:tcPr>
          <w:p w14:paraId="038DAA36"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44</w:t>
            </w:r>
          </w:p>
        </w:tc>
        <w:tc>
          <w:tcPr>
            <w:tcW w:w="0" w:type="auto"/>
            <w:noWrap/>
            <w:vAlign w:val="center"/>
            <w:hideMark/>
          </w:tcPr>
          <w:p w14:paraId="6CC7808A" w14:textId="77777777" w:rsidR="00FE3642" w:rsidRPr="004F6F43"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43</w:t>
            </w:r>
          </w:p>
        </w:tc>
      </w:tr>
      <w:tr w:rsidR="00FE3642" w:rsidRPr="00E559CD" w14:paraId="7F162B71"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82C425" w14:textId="77777777" w:rsidR="00FE3642" w:rsidRPr="004F6F43" w:rsidRDefault="00FE3642" w:rsidP="00E97D8D">
            <w:pPr>
              <w:suppressAutoHyphens w:val="0"/>
              <w:rPr>
                <w:rFonts w:ascii="Arial" w:hAnsi="Arial" w:cs="Arial"/>
                <w:color w:val="000000"/>
                <w:sz w:val="18"/>
                <w:szCs w:val="18"/>
                <w:lang w:val="es-CO" w:eastAsia="es-CO"/>
              </w:rPr>
            </w:pPr>
            <w:r w:rsidRPr="004F6F43">
              <w:rPr>
                <w:rFonts w:ascii="Arial" w:hAnsi="Arial" w:cs="Arial"/>
                <w:color w:val="000000"/>
                <w:sz w:val="18"/>
                <w:szCs w:val="18"/>
                <w:lang w:val="es-CO" w:eastAsia="es-CO"/>
              </w:rPr>
              <w:t>Usme</w:t>
            </w:r>
          </w:p>
        </w:tc>
        <w:tc>
          <w:tcPr>
            <w:tcW w:w="0" w:type="auto"/>
            <w:noWrap/>
            <w:vAlign w:val="center"/>
            <w:hideMark/>
          </w:tcPr>
          <w:p w14:paraId="5EAB92E9"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100</w:t>
            </w:r>
          </w:p>
        </w:tc>
        <w:tc>
          <w:tcPr>
            <w:tcW w:w="0" w:type="auto"/>
            <w:noWrap/>
            <w:vAlign w:val="center"/>
            <w:hideMark/>
          </w:tcPr>
          <w:p w14:paraId="772FDBD1"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100</w:t>
            </w:r>
          </w:p>
        </w:tc>
        <w:tc>
          <w:tcPr>
            <w:tcW w:w="0" w:type="auto"/>
            <w:noWrap/>
            <w:vAlign w:val="center"/>
            <w:hideMark/>
          </w:tcPr>
          <w:p w14:paraId="0210E5B4"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100</w:t>
            </w:r>
          </w:p>
        </w:tc>
        <w:tc>
          <w:tcPr>
            <w:tcW w:w="0" w:type="auto"/>
            <w:noWrap/>
            <w:vAlign w:val="center"/>
            <w:hideMark/>
          </w:tcPr>
          <w:p w14:paraId="5D48D8C5"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100</w:t>
            </w:r>
          </w:p>
        </w:tc>
        <w:tc>
          <w:tcPr>
            <w:tcW w:w="0" w:type="auto"/>
            <w:noWrap/>
            <w:vAlign w:val="center"/>
            <w:hideMark/>
          </w:tcPr>
          <w:p w14:paraId="4EB0E81E"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100</w:t>
            </w:r>
          </w:p>
        </w:tc>
        <w:tc>
          <w:tcPr>
            <w:tcW w:w="0" w:type="auto"/>
            <w:noWrap/>
            <w:vAlign w:val="center"/>
            <w:hideMark/>
          </w:tcPr>
          <w:p w14:paraId="73C59C9D" w14:textId="77777777" w:rsidR="00FE3642" w:rsidRPr="004F6F43" w:rsidRDefault="00FE3642"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F6F43">
              <w:rPr>
                <w:rFonts w:ascii="Arial" w:hAnsi="Arial" w:cs="Arial"/>
                <w:color w:val="000000"/>
                <w:sz w:val="18"/>
                <w:szCs w:val="18"/>
                <w:lang w:val="es-CO" w:eastAsia="es-CO"/>
              </w:rPr>
              <w:t>100</w:t>
            </w:r>
          </w:p>
        </w:tc>
      </w:tr>
      <w:tr w:rsidR="00FE3642" w:rsidRPr="00E552C1" w14:paraId="29D887E5"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8D8A5C" w14:textId="77777777" w:rsidR="00FE3642" w:rsidRPr="00E552C1" w:rsidRDefault="00FE3642" w:rsidP="00E97D8D">
            <w:pPr>
              <w:suppressAutoHyphens w:val="0"/>
              <w:rPr>
                <w:rFonts w:ascii="Arial" w:hAnsi="Arial" w:cs="Arial"/>
                <w:color w:val="000000"/>
                <w:sz w:val="18"/>
                <w:szCs w:val="18"/>
                <w:lang w:val="es-CO" w:eastAsia="es-CO"/>
              </w:rPr>
            </w:pPr>
            <w:r w:rsidRPr="00E552C1">
              <w:rPr>
                <w:rFonts w:ascii="Arial" w:hAnsi="Arial" w:cs="Arial"/>
                <w:color w:val="000000"/>
                <w:sz w:val="18"/>
                <w:szCs w:val="18"/>
                <w:lang w:val="es-CO" w:eastAsia="es-CO"/>
              </w:rPr>
              <w:t>TOTAL</w:t>
            </w:r>
          </w:p>
        </w:tc>
        <w:tc>
          <w:tcPr>
            <w:tcW w:w="0" w:type="auto"/>
            <w:noWrap/>
            <w:vAlign w:val="center"/>
            <w:hideMark/>
          </w:tcPr>
          <w:p w14:paraId="2101AC16" w14:textId="77777777" w:rsidR="00FE3642" w:rsidRPr="00E552C1"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es-CO" w:eastAsia="es-CO"/>
              </w:rPr>
            </w:pPr>
            <w:r w:rsidRPr="00E552C1">
              <w:rPr>
                <w:rFonts w:ascii="Arial" w:hAnsi="Arial" w:cs="Arial"/>
                <w:b/>
                <w:color w:val="000000"/>
                <w:sz w:val="18"/>
                <w:szCs w:val="18"/>
                <w:lang w:val="es-CO" w:eastAsia="es-CO"/>
              </w:rPr>
              <w:t>1673</w:t>
            </w:r>
          </w:p>
        </w:tc>
        <w:tc>
          <w:tcPr>
            <w:tcW w:w="0" w:type="auto"/>
            <w:noWrap/>
            <w:vAlign w:val="center"/>
            <w:hideMark/>
          </w:tcPr>
          <w:p w14:paraId="58339877" w14:textId="77777777" w:rsidR="00FE3642" w:rsidRPr="00E552C1"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es-CO" w:eastAsia="es-CO"/>
              </w:rPr>
            </w:pPr>
            <w:r w:rsidRPr="00E552C1">
              <w:rPr>
                <w:rFonts w:ascii="Arial" w:hAnsi="Arial" w:cs="Arial"/>
                <w:b/>
                <w:color w:val="000000"/>
                <w:sz w:val="18"/>
                <w:szCs w:val="18"/>
                <w:lang w:val="es-CO" w:eastAsia="es-CO"/>
              </w:rPr>
              <w:t>1667</w:t>
            </w:r>
          </w:p>
        </w:tc>
        <w:tc>
          <w:tcPr>
            <w:tcW w:w="0" w:type="auto"/>
            <w:noWrap/>
            <w:vAlign w:val="center"/>
            <w:hideMark/>
          </w:tcPr>
          <w:p w14:paraId="4E6CEA37" w14:textId="77777777" w:rsidR="00FE3642" w:rsidRPr="00E552C1"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es-CO" w:eastAsia="es-CO"/>
              </w:rPr>
            </w:pPr>
            <w:r w:rsidRPr="00E552C1">
              <w:rPr>
                <w:rFonts w:ascii="Arial" w:hAnsi="Arial" w:cs="Arial"/>
                <w:b/>
                <w:color w:val="000000"/>
                <w:sz w:val="18"/>
                <w:szCs w:val="18"/>
                <w:lang w:val="es-CO" w:eastAsia="es-CO"/>
              </w:rPr>
              <w:t>1637</w:t>
            </w:r>
          </w:p>
        </w:tc>
        <w:tc>
          <w:tcPr>
            <w:tcW w:w="0" w:type="auto"/>
            <w:noWrap/>
            <w:vAlign w:val="center"/>
            <w:hideMark/>
          </w:tcPr>
          <w:p w14:paraId="436229C8" w14:textId="77777777" w:rsidR="00FE3642" w:rsidRPr="00E552C1"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es-CO" w:eastAsia="es-CO"/>
              </w:rPr>
            </w:pPr>
            <w:r w:rsidRPr="00E552C1">
              <w:rPr>
                <w:rFonts w:ascii="Arial" w:hAnsi="Arial" w:cs="Arial"/>
                <w:b/>
                <w:color w:val="000000"/>
                <w:sz w:val="18"/>
                <w:szCs w:val="18"/>
                <w:lang w:val="es-CO" w:eastAsia="es-CO"/>
              </w:rPr>
              <w:t>1509</w:t>
            </w:r>
          </w:p>
        </w:tc>
        <w:tc>
          <w:tcPr>
            <w:tcW w:w="0" w:type="auto"/>
            <w:noWrap/>
            <w:vAlign w:val="center"/>
            <w:hideMark/>
          </w:tcPr>
          <w:p w14:paraId="27E9A36B" w14:textId="77777777" w:rsidR="00FE3642" w:rsidRPr="00E552C1"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es-CO" w:eastAsia="es-CO"/>
              </w:rPr>
            </w:pPr>
            <w:r w:rsidRPr="00E552C1">
              <w:rPr>
                <w:rFonts w:ascii="Arial" w:hAnsi="Arial" w:cs="Arial"/>
                <w:b/>
                <w:color w:val="000000"/>
                <w:sz w:val="18"/>
                <w:szCs w:val="18"/>
                <w:lang w:val="es-CO" w:eastAsia="es-CO"/>
              </w:rPr>
              <w:t>1472</w:t>
            </w:r>
          </w:p>
        </w:tc>
        <w:tc>
          <w:tcPr>
            <w:tcW w:w="0" w:type="auto"/>
            <w:noWrap/>
            <w:vAlign w:val="center"/>
            <w:hideMark/>
          </w:tcPr>
          <w:p w14:paraId="492EF778" w14:textId="77777777" w:rsidR="00FE3642" w:rsidRPr="00E552C1" w:rsidRDefault="00FE3642" w:rsidP="00E97D8D">
            <w:pPr>
              <w:suppressAutoHyphens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val="es-CO" w:eastAsia="es-CO"/>
              </w:rPr>
            </w:pPr>
            <w:r w:rsidRPr="00E552C1">
              <w:rPr>
                <w:rFonts w:ascii="Arial" w:hAnsi="Arial" w:cs="Arial"/>
                <w:b/>
                <w:color w:val="000000"/>
                <w:sz w:val="18"/>
                <w:szCs w:val="18"/>
                <w:lang w:val="es-CO" w:eastAsia="es-CO"/>
              </w:rPr>
              <w:t>1231</w:t>
            </w:r>
          </w:p>
        </w:tc>
      </w:tr>
    </w:tbl>
    <w:p w14:paraId="72E212BD" w14:textId="77777777" w:rsidR="00FE3642" w:rsidRPr="00E552C1" w:rsidRDefault="00FE3642" w:rsidP="00FE3642">
      <w:pPr>
        <w:spacing w:after="0" w:line="240" w:lineRule="auto"/>
        <w:jc w:val="both"/>
        <w:rPr>
          <w:rFonts w:ascii="Arial" w:eastAsia="Arial" w:hAnsi="Arial" w:cs="Arial"/>
          <w:color w:val="000000"/>
          <w:sz w:val="18"/>
          <w:szCs w:val="18"/>
        </w:rPr>
      </w:pPr>
    </w:p>
    <w:p w14:paraId="65F5BF7D" w14:textId="77777777" w:rsidR="00FE3642" w:rsidRPr="00E559CD" w:rsidRDefault="00FE3642" w:rsidP="00FE3642">
      <w:pPr>
        <w:pBdr>
          <w:top w:val="nil"/>
          <w:left w:val="nil"/>
          <w:bottom w:val="nil"/>
          <w:right w:val="nil"/>
          <w:between w:val="nil"/>
        </w:pBdr>
        <w:spacing w:after="0" w:line="240" w:lineRule="auto"/>
        <w:contextualSpacing/>
        <w:jc w:val="both"/>
        <w:rPr>
          <w:rFonts w:ascii="Arial" w:eastAsia="Arial" w:hAnsi="Arial" w:cs="Arial"/>
          <w:color w:val="000000"/>
          <w:sz w:val="22"/>
          <w:szCs w:val="22"/>
        </w:rPr>
      </w:pPr>
      <w:r w:rsidRPr="00E559CD">
        <w:rPr>
          <w:rFonts w:ascii="Arial" w:eastAsia="Arial" w:hAnsi="Arial" w:cs="Arial"/>
          <w:color w:val="000000"/>
          <w:sz w:val="22"/>
          <w:szCs w:val="22"/>
        </w:rPr>
        <w:t xml:space="preserve">Por otra parte, tal como se estableció en el inciso 4, del numeral 3.1 de la Cláusula 3 “Alcance del objeto del Instrumento de Agregación de Demanda”, del contrato CCE-601-1-AG-2017: </w:t>
      </w:r>
      <w:r w:rsidRPr="00E559CD">
        <w:rPr>
          <w:rFonts w:ascii="Arial" w:eastAsia="Arial" w:hAnsi="Arial" w:cs="Arial"/>
          <w:i/>
          <w:color w:val="000000"/>
          <w:sz w:val="22"/>
          <w:szCs w:val="22"/>
        </w:rPr>
        <w:t xml:space="preserve">“La conectividad por fibra para los puntos de video-vigilancia que requieren los puntos de cámaras y la conexión eléctrica a cero metros, está a cargo de la SDSCJ”. </w:t>
      </w:r>
      <w:r w:rsidRPr="00E559CD">
        <w:rPr>
          <w:rFonts w:ascii="Arial" w:eastAsia="Arial" w:hAnsi="Arial" w:cs="Arial"/>
          <w:color w:val="000000"/>
          <w:sz w:val="22"/>
          <w:szCs w:val="22"/>
        </w:rPr>
        <w:t>Actualmente la SDSCJ garantiza la energización y conectividad por fibra óptica del sistema de video vigilancia a través de los siguientes contratos:</w:t>
      </w:r>
    </w:p>
    <w:p w14:paraId="1FC00EBB" w14:textId="77777777" w:rsidR="00FE3642" w:rsidRPr="00E559CD" w:rsidRDefault="00FE3642" w:rsidP="00FE3642">
      <w:pPr>
        <w:pBdr>
          <w:top w:val="nil"/>
          <w:left w:val="nil"/>
          <w:bottom w:val="nil"/>
          <w:right w:val="nil"/>
          <w:between w:val="nil"/>
        </w:pBdr>
        <w:spacing w:after="0" w:line="240" w:lineRule="auto"/>
        <w:contextualSpacing/>
        <w:jc w:val="both"/>
        <w:rPr>
          <w:rFonts w:ascii="Arial" w:eastAsia="Arial" w:hAnsi="Arial" w:cs="Arial"/>
          <w:color w:val="000000"/>
          <w:sz w:val="22"/>
          <w:szCs w:val="22"/>
        </w:rPr>
      </w:pPr>
    </w:p>
    <w:p w14:paraId="2601DA20" w14:textId="77777777" w:rsidR="00FE3642" w:rsidRPr="00E559CD" w:rsidRDefault="00FE3642" w:rsidP="00220993">
      <w:pPr>
        <w:numPr>
          <w:ilvl w:val="0"/>
          <w:numId w:val="73"/>
        </w:numPr>
        <w:pBdr>
          <w:top w:val="nil"/>
          <w:left w:val="nil"/>
          <w:bottom w:val="nil"/>
          <w:right w:val="nil"/>
          <w:between w:val="nil"/>
        </w:pBdr>
        <w:spacing w:after="0" w:line="240" w:lineRule="auto"/>
        <w:ind w:left="426"/>
        <w:contextualSpacing/>
        <w:jc w:val="both"/>
        <w:rPr>
          <w:rFonts w:ascii="Arial" w:eastAsia="Arial" w:hAnsi="Arial" w:cs="Arial"/>
          <w:color w:val="000000"/>
          <w:sz w:val="22"/>
          <w:szCs w:val="22"/>
        </w:rPr>
      </w:pPr>
      <w:r w:rsidRPr="00E559CD">
        <w:rPr>
          <w:rFonts w:ascii="Arial" w:eastAsia="Arial" w:hAnsi="Arial" w:cs="Arial"/>
          <w:color w:val="000000"/>
          <w:sz w:val="22"/>
          <w:szCs w:val="22"/>
        </w:rPr>
        <w:t>Contrato 756-2019: suscrito con CODENSA S.A. E.S.P. para la conexión eléctrica del sistema de video vigilancia.</w:t>
      </w:r>
    </w:p>
    <w:p w14:paraId="3019CE53" w14:textId="77777777" w:rsidR="00FE3642" w:rsidRPr="00E559CD" w:rsidRDefault="00FE3642" w:rsidP="00220993">
      <w:pPr>
        <w:numPr>
          <w:ilvl w:val="0"/>
          <w:numId w:val="73"/>
        </w:numPr>
        <w:pBdr>
          <w:top w:val="nil"/>
          <w:left w:val="nil"/>
          <w:bottom w:val="nil"/>
          <w:right w:val="nil"/>
          <w:between w:val="nil"/>
        </w:pBdr>
        <w:spacing w:after="0" w:line="240" w:lineRule="auto"/>
        <w:ind w:left="426"/>
        <w:contextualSpacing/>
        <w:jc w:val="both"/>
        <w:rPr>
          <w:rFonts w:ascii="Arial" w:eastAsia="Arial" w:hAnsi="Arial" w:cs="Arial"/>
          <w:color w:val="000000"/>
          <w:sz w:val="22"/>
          <w:szCs w:val="22"/>
        </w:rPr>
      </w:pPr>
      <w:r w:rsidRPr="00E559CD">
        <w:rPr>
          <w:rFonts w:ascii="Arial" w:eastAsia="Arial" w:hAnsi="Arial" w:cs="Arial"/>
          <w:color w:val="000000"/>
          <w:sz w:val="22"/>
          <w:szCs w:val="22"/>
        </w:rPr>
        <w:t>Contrato 914-2019: suscrito con ETB S.A. E.S.P. para el suministro de la conectividad por fibra óptica al sistema de video vigilancia.</w:t>
      </w:r>
    </w:p>
    <w:p w14:paraId="690D11AE" w14:textId="77777777" w:rsidR="00FE3642" w:rsidRPr="00E559CD" w:rsidRDefault="00FE3642" w:rsidP="00FE3642">
      <w:pPr>
        <w:pBdr>
          <w:top w:val="nil"/>
          <w:left w:val="nil"/>
          <w:bottom w:val="nil"/>
          <w:right w:val="nil"/>
          <w:between w:val="nil"/>
        </w:pBdr>
        <w:spacing w:after="0" w:line="240" w:lineRule="auto"/>
        <w:contextualSpacing/>
        <w:jc w:val="both"/>
        <w:rPr>
          <w:rFonts w:ascii="Arial" w:eastAsia="Arial" w:hAnsi="Arial" w:cs="Arial"/>
          <w:color w:val="000000"/>
          <w:sz w:val="22"/>
          <w:szCs w:val="22"/>
        </w:rPr>
      </w:pPr>
    </w:p>
    <w:p w14:paraId="356C1DA6" w14:textId="51ED050A" w:rsidR="00FE3642" w:rsidRPr="00E559CD" w:rsidRDefault="00FE3642" w:rsidP="00220993">
      <w:pPr>
        <w:numPr>
          <w:ilvl w:val="0"/>
          <w:numId w:val="74"/>
        </w:numPr>
        <w:spacing w:after="0" w:line="240" w:lineRule="auto"/>
        <w:ind w:hanging="720"/>
        <w:jc w:val="both"/>
        <w:rPr>
          <w:rFonts w:ascii="Arial" w:hAnsi="Arial" w:cs="Arial"/>
          <w:b/>
          <w:sz w:val="22"/>
          <w:szCs w:val="22"/>
          <w:lang w:val="es-CO"/>
        </w:rPr>
      </w:pPr>
      <w:r w:rsidRPr="00E559CD">
        <w:rPr>
          <w:rFonts w:ascii="Arial" w:hAnsi="Arial" w:cs="Arial"/>
          <w:b/>
          <w:i/>
          <w:sz w:val="22"/>
          <w:szCs w:val="22"/>
        </w:rPr>
        <w:t>Centros de Control y Monitoreo y Salas Redundantes</w:t>
      </w:r>
    </w:p>
    <w:p w14:paraId="0FBA3031" w14:textId="0C4F9F60" w:rsidR="00FE3642" w:rsidRPr="00E559CD" w:rsidRDefault="00FE3642" w:rsidP="00FE3642">
      <w:pPr>
        <w:spacing w:after="0" w:line="240" w:lineRule="auto"/>
        <w:rPr>
          <w:rFonts w:ascii="Arial" w:hAnsi="Arial" w:cs="Arial"/>
          <w:sz w:val="22"/>
          <w:szCs w:val="22"/>
        </w:rPr>
      </w:pPr>
    </w:p>
    <w:p w14:paraId="74D774D4" w14:textId="0D757178" w:rsidR="00FE3642" w:rsidRPr="00E559CD" w:rsidRDefault="00554549" w:rsidP="00FE3642">
      <w:pPr>
        <w:spacing w:after="0" w:line="240" w:lineRule="auto"/>
        <w:jc w:val="both"/>
        <w:rPr>
          <w:rFonts w:ascii="Arial" w:hAnsi="Arial" w:cs="Arial"/>
          <w:sz w:val="22"/>
          <w:szCs w:val="22"/>
        </w:rPr>
      </w:pPr>
      <w:r w:rsidRPr="00E559CD">
        <w:rPr>
          <w:rFonts w:ascii="Arial" w:hAnsi="Arial" w:cs="Arial"/>
          <w:noProof/>
          <w:sz w:val="22"/>
          <w:szCs w:val="22"/>
          <w:lang w:eastAsia="es-ES"/>
        </w:rPr>
        <w:drawing>
          <wp:anchor distT="0" distB="0" distL="114300" distR="114300" simplePos="0" relativeHeight="251940864" behindDoc="1" locked="0" layoutInCell="1" allowOverlap="1" wp14:anchorId="2AA3723F" wp14:editId="7A0F36F7">
            <wp:simplePos x="0" y="0"/>
            <wp:positionH relativeFrom="column">
              <wp:posOffset>3577590</wp:posOffset>
            </wp:positionH>
            <wp:positionV relativeFrom="paragraph">
              <wp:posOffset>16510</wp:posOffset>
            </wp:positionV>
            <wp:extent cx="2428875" cy="1381125"/>
            <wp:effectExtent l="0" t="0" r="9525" b="9525"/>
            <wp:wrapTight wrapText="bothSides">
              <wp:wrapPolygon edited="0">
                <wp:start x="0" y="0"/>
                <wp:lineTo x="0" y="21451"/>
                <wp:lineTo x="21515" y="21451"/>
                <wp:lineTo x="21515" y="0"/>
                <wp:lineTo x="0" y="0"/>
              </wp:wrapPolygon>
            </wp:wrapTight>
            <wp:docPr id="149" name="Imagen 149" descr="C:\Users\francisco.pena\Documents\SDSCJ\Supervisión 878-2017\Foto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sco.pena\Documents\SDSCJ\Supervisión 878-2017\Fotos\unnamed (1).jpg"/>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42887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642" w:rsidRPr="00E559CD">
        <w:rPr>
          <w:rFonts w:ascii="Arial" w:hAnsi="Arial" w:cs="Arial"/>
          <w:sz w:val="22"/>
          <w:szCs w:val="22"/>
        </w:rPr>
        <w:t>Desde el 26 de junio de 2019 se encuentran a disposición de la MEBOG los nuevos cuatro (4) centros de monitoreo y salas redundantes, en las Estaciones de Policía de Engativá, Barrios Unidos, Teusaquillo y Kennedy, para la operación y monitoreo del sistema de video vigilancia, que se suman a los cuatro (4) centros de monitoreo existentes en Chapinero, Puente Aranda, Ciudad Bolívar y en el Centro de Comando, Control, Comunicaciones y Cómputo de Bogotá – C4.</w:t>
      </w:r>
    </w:p>
    <w:p w14:paraId="08A9EF97" w14:textId="2DC6321B" w:rsidR="00FE3642" w:rsidRPr="00E559CD" w:rsidRDefault="00554549" w:rsidP="00FE3642">
      <w:pPr>
        <w:spacing w:after="0" w:line="240" w:lineRule="auto"/>
        <w:jc w:val="both"/>
        <w:rPr>
          <w:rFonts w:ascii="Arial" w:hAnsi="Arial" w:cs="Arial"/>
          <w:sz w:val="22"/>
          <w:szCs w:val="22"/>
        </w:rPr>
      </w:pPr>
      <w:r w:rsidRPr="00E559CD">
        <w:rPr>
          <w:rFonts w:ascii="Arial" w:hAnsi="Arial" w:cs="Arial"/>
          <w:b/>
          <w:noProof/>
          <w:sz w:val="22"/>
          <w:szCs w:val="22"/>
          <w:lang w:eastAsia="es-ES"/>
        </w:rPr>
        <w:drawing>
          <wp:anchor distT="0" distB="0" distL="114300" distR="114300" simplePos="0" relativeHeight="251941888" behindDoc="1" locked="0" layoutInCell="1" allowOverlap="1" wp14:anchorId="317C5D0C" wp14:editId="59C25DF1">
            <wp:simplePos x="0" y="0"/>
            <wp:positionH relativeFrom="margin">
              <wp:align>left</wp:align>
            </wp:positionH>
            <wp:positionV relativeFrom="paragraph">
              <wp:posOffset>18415</wp:posOffset>
            </wp:positionV>
            <wp:extent cx="2113280" cy="1266825"/>
            <wp:effectExtent l="0" t="0" r="1270" b="9525"/>
            <wp:wrapTight wrapText="bothSides">
              <wp:wrapPolygon edited="0">
                <wp:start x="0" y="0"/>
                <wp:lineTo x="0" y="21438"/>
                <wp:lineTo x="21418" y="21438"/>
                <wp:lineTo x="21418" y="0"/>
                <wp:lineTo x="0" y="0"/>
              </wp:wrapPolygon>
            </wp:wrapTight>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113280" cy="1266825"/>
                    </a:xfrm>
                    <a:prstGeom prst="rect">
                      <a:avLst/>
                    </a:prstGeom>
                    <a:noFill/>
                  </pic:spPr>
                </pic:pic>
              </a:graphicData>
            </a:graphic>
            <wp14:sizeRelV relativeFrom="margin">
              <wp14:pctHeight>0</wp14:pctHeight>
            </wp14:sizeRelV>
          </wp:anchor>
        </w:drawing>
      </w:r>
    </w:p>
    <w:p w14:paraId="7A593005"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El estado actual de los nuevos Centros de Monitoreo se evidencia en las siguientes fotografías, aclarando de antemano que, cualquier novedad sobre los bienes y servicios de estos centros, se encuentra cubierta por las garantías técnicas del contrato 877-2017:</w:t>
      </w:r>
    </w:p>
    <w:p w14:paraId="4A942A8C" w14:textId="7F271327" w:rsidR="00FE3642" w:rsidRDefault="00FE3642" w:rsidP="00FE3642">
      <w:pPr>
        <w:spacing w:after="0" w:line="240" w:lineRule="auto"/>
        <w:jc w:val="both"/>
        <w:rPr>
          <w:rFonts w:ascii="Arial" w:hAnsi="Arial" w:cs="Arial"/>
          <w:sz w:val="22"/>
          <w:szCs w:val="22"/>
        </w:rPr>
      </w:pPr>
    </w:p>
    <w:p w14:paraId="1916CA9D" w14:textId="4B511B3C" w:rsidR="00B62733" w:rsidRDefault="00B62733" w:rsidP="00FE3642">
      <w:pPr>
        <w:spacing w:after="0" w:line="240" w:lineRule="auto"/>
        <w:jc w:val="both"/>
        <w:rPr>
          <w:rFonts w:ascii="Arial" w:hAnsi="Arial" w:cs="Arial"/>
          <w:sz w:val="22"/>
          <w:szCs w:val="22"/>
        </w:rPr>
      </w:pPr>
    </w:p>
    <w:p w14:paraId="018E9EFF" w14:textId="77777777" w:rsidR="00B62733" w:rsidRPr="00E559CD" w:rsidRDefault="00B62733" w:rsidP="00FE3642">
      <w:pPr>
        <w:spacing w:after="0" w:line="240" w:lineRule="auto"/>
        <w:jc w:val="both"/>
        <w:rPr>
          <w:rFonts w:ascii="Arial" w:hAnsi="Arial" w:cs="Arial"/>
          <w:sz w:val="22"/>
          <w:szCs w:val="22"/>
        </w:rPr>
      </w:pPr>
    </w:p>
    <w:p w14:paraId="7FACB296" w14:textId="77777777" w:rsidR="00FE3642" w:rsidRPr="00E559CD" w:rsidRDefault="00FE3642" w:rsidP="00B62733">
      <w:pPr>
        <w:spacing w:after="0" w:line="240" w:lineRule="auto"/>
        <w:jc w:val="both"/>
        <w:rPr>
          <w:rFonts w:ascii="Arial" w:hAnsi="Arial" w:cs="Arial"/>
          <w:sz w:val="22"/>
          <w:szCs w:val="22"/>
        </w:rPr>
      </w:pPr>
    </w:p>
    <w:p w14:paraId="1F4C1C01" w14:textId="77777777" w:rsidR="00FE3642" w:rsidRPr="00E559CD" w:rsidRDefault="00FE3642" w:rsidP="00B62733">
      <w:pPr>
        <w:spacing w:after="0" w:line="0" w:lineRule="atLeast"/>
        <w:jc w:val="both"/>
        <w:rPr>
          <w:rFonts w:ascii="Arial" w:hAnsi="Arial" w:cs="Arial"/>
          <w:sz w:val="22"/>
          <w:szCs w:val="22"/>
        </w:rPr>
      </w:pPr>
      <w:r w:rsidRPr="00E559CD">
        <w:rPr>
          <w:rFonts w:ascii="Arial" w:hAnsi="Arial" w:cs="Arial"/>
          <w:sz w:val="22"/>
          <w:szCs w:val="22"/>
        </w:rPr>
        <w:t>Por otra parte, cualquier novedad que se presente sobre los centros de monitoreo existentes, es atendida por el contrato 780-2019 para lo que se refiera a bienes de video vigilancia.</w:t>
      </w:r>
    </w:p>
    <w:p w14:paraId="45DB216A" w14:textId="77777777" w:rsidR="00FE3642" w:rsidRPr="00E559CD" w:rsidRDefault="00FE3642" w:rsidP="00B62733">
      <w:pPr>
        <w:pStyle w:val="Prrafodelista"/>
        <w:spacing w:after="0" w:line="240" w:lineRule="auto"/>
        <w:jc w:val="both"/>
        <w:rPr>
          <w:rFonts w:ascii="Arial" w:hAnsi="Arial" w:cs="Arial"/>
          <w:b/>
          <w:i/>
        </w:rPr>
      </w:pPr>
    </w:p>
    <w:p w14:paraId="029DAB31" w14:textId="77777777" w:rsidR="00FE3642" w:rsidRPr="00E559CD" w:rsidRDefault="00FE3642" w:rsidP="00220993">
      <w:pPr>
        <w:pStyle w:val="Prrafodelista"/>
        <w:numPr>
          <w:ilvl w:val="0"/>
          <w:numId w:val="64"/>
        </w:numPr>
        <w:suppressAutoHyphens/>
        <w:spacing w:after="0" w:line="240" w:lineRule="auto"/>
        <w:ind w:left="284" w:hanging="284"/>
        <w:jc w:val="both"/>
        <w:rPr>
          <w:rFonts w:ascii="Arial" w:hAnsi="Arial" w:cs="Arial"/>
          <w:b/>
          <w:i/>
        </w:rPr>
      </w:pPr>
      <w:r w:rsidRPr="00E559CD">
        <w:rPr>
          <w:rFonts w:ascii="Arial" w:hAnsi="Arial" w:cs="Arial"/>
          <w:b/>
          <w:i/>
        </w:rPr>
        <w:t>Conectividad Sistema de Video Vigilancia</w:t>
      </w:r>
    </w:p>
    <w:p w14:paraId="75BD1572" w14:textId="77777777" w:rsidR="00FE3642" w:rsidRPr="00E559CD" w:rsidRDefault="00FE3642" w:rsidP="00B62733">
      <w:pPr>
        <w:spacing w:after="0" w:line="240" w:lineRule="auto"/>
        <w:jc w:val="both"/>
        <w:rPr>
          <w:rFonts w:ascii="Arial" w:hAnsi="Arial" w:cs="Arial"/>
          <w:b/>
          <w:sz w:val="22"/>
          <w:szCs w:val="22"/>
          <w:lang w:val="es-CO"/>
        </w:rPr>
      </w:pPr>
    </w:p>
    <w:p w14:paraId="71EC9B6B" w14:textId="77777777" w:rsidR="00FE3642" w:rsidRPr="00E559CD" w:rsidRDefault="00FE3642" w:rsidP="00FE3642">
      <w:pPr>
        <w:spacing w:after="0" w:line="0" w:lineRule="atLeast"/>
        <w:jc w:val="both"/>
        <w:rPr>
          <w:rFonts w:ascii="Arial" w:eastAsia="Cambria" w:hAnsi="Arial" w:cs="Arial"/>
          <w:sz w:val="22"/>
          <w:szCs w:val="22"/>
          <w:lang w:eastAsia="en-US"/>
        </w:rPr>
      </w:pPr>
      <w:r w:rsidRPr="00E559CD">
        <w:rPr>
          <w:rFonts w:ascii="Arial" w:eastAsia="Cambria" w:hAnsi="Arial" w:cs="Arial"/>
          <w:sz w:val="22"/>
          <w:szCs w:val="22"/>
          <w:lang w:eastAsia="en-US"/>
        </w:rPr>
        <w:t>La transmisión del video generado por los puntos de video vigilancia, a los centros de monitoreo ubicados en los Comandos Operativos de Seguridad Ciudadana - COSEC o al Centro Automático de Despacho ubicado en el C4, o donde requiera ser visualizado por la MEBOG, debe ser llevada a cabo a través de una red de fibra óptica MPLS con alta disponibilidad para un sistema concebido como de “misión crítica”, con una arquitectura centralizada para la plataforma de gestión y almacenamiento y una arquitectura distribuida a nivel de monitoreo y visualización.</w:t>
      </w:r>
    </w:p>
    <w:p w14:paraId="1D134319" w14:textId="77777777" w:rsidR="00FE3642" w:rsidRPr="00E559CD" w:rsidRDefault="00FE3642" w:rsidP="00FE3642">
      <w:pPr>
        <w:spacing w:after="0" w:line="0" w:lineRule="atLeast"/>
        <w:jc w:val="both"/>
        <w:rPr>
          <w:rFonts w:ascii="Arial" w:eastAsia="Cambria" w:hAnsi="Arial" w:cs="Arial"/>
          <w:sz w:val="22"/>
          <w:szCs w:val="22"/>
          <w:lang w:eastAsia="en-US"/>
        </w:rPr>
      </w:pPr>
    </w:p>
    <w:p w14:paraId="0701C6DD" w14:textId="77777777" w:rsidR="00FE3642" w:rsidRPr="00E559CD" w:rsidRDefault="00FE3642" w:rsidP="00FE3642">
      <w:pPr>
        <w:spacing w:after="0" w:line="0" w:lineRule="atLeast"/>
        <w:jc w:val="both"/>
        <w:rPr>
          <w:rFonts w:ascii="Arial" w:eastAsia="Cambria" w:hAnsi="Arial" w:cs="Arial"/>
          <w:sz w:val="22"/>
          <w:szCs w:val="22"/>
          <w:lang w:eastAsia="en-US"/>
        </w:rPr>
      </w:pPr>
      <w:r w:rsidRPr="00E559CD">
        <w:rPr>
          <w:rFonts w:ascii="Arial" w:eastAsia="Cambria" w:hAnsi="Arial" w:cs="Arial"/>
          <w:sz w:val="22"/>
          <w:szCs w:val="22"/>
          <w:lang w:eastAsia="en-US"/>
        </w:rPr>
        <w:t>Actualmente, ETB S.A. E S.P. cuenta con una capacidad instalada de enlaces de fibra óptica para la conectividad del sistema de video vigilancia del Distrito Capital, en virtud de los contratos No.114 de 2016, 595 de 2017 y 1021 de 2018 y hoy el contrato No. 914 de 2019, celebrado con la Secretaría Distrital de Seguridad, Convivencia y Justicia, así:</w:t>
      </w:r>
    </w:p>
    <w:p w14:paraId="6A36C946" w14:textId="3ABD33D9" w:rsidR="00FE3642" w:rsidRDefault="00FE3642" w:rsidP="00FE3642">
      <w:pPr>
        <w:spacing w:after="0" w:line="0" w:lineRule="atLeast"/>
        <w:jc w:val="both"/>
        <w:rPr>
          <w:rFonts w:ascii="Arial" w:eastAsia="Cambria" w:hAnsi="Arial" w:cs="Arial"/>
          <w:sz w:val="22"/>
          <w:szCs w:val="22"/>
          <w:lang w:eastAsia="en-US"/>
        </w:rPr>
      </w:pPr>
    </w:p>
    <w:p w14:paraId="077AD544" w14:textId="77777777" w:rsidR="00882674" w:rsidRPr="00E559CD" w:rsidRDefault="00882674" w:rsidP="00FE3642">
      <w:pPr>
        <w:spacing w:after="0" w:line="0" w:lineRule="atLeast"/>
        <w:jc w:val="both"/>
        <w:rPr>
          <w:rFonts w:ascii="Arial" w:eastAsia="Cambria" w:hAnsi="Arial" w:cs="Arial"/>
          <w:sz w:val="22"/>
          <w:szCs w:val="22"/>
          <w:lang w:eastAsia="en-US"/>
        </w:rPr>
      </w:pPr>
    </w:p>
    <w:tbl>
      <w:tblPr>
        <w:tblStyle w:val="Tabladecuadrcula4-nfasis1"/>
        <w:tblW w:w="0" w:type="auto"/>
        <w:jc w:val="center"/>
        <w:tblLook w:val="04A0" w:firstRow="1" w:lastRow="0" w:firstColumn="1" w:lastColumn="0" w:noHBand="0" w:noVBand="1"/>
      </w:tblPr>
      <w:tblGrid>
        <w:gridCol w:w="2674"/>
        <w:gridCol w:w="1156"/>
      </w:tblGrid>
      <w:tr w:rsidR="00FE3642" w:rsidRPr="003E5354" w14:paraId="03A41C2A" w14:textId="77777777" w:rsidTr="00E97D8D">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52D47D16" w14:textId="77777777" w:rsidR="00FE3642" w:rsidRPr="003E5354" w:rsidRDefault="00FE3642" w:rsidP="00E97D8D">
            <w:pPr>
              <w:spacing w:line="0" w:lineRule="atLeast"/>
              <w:jc w:val="center"/>
              <w:rPr>
                <w:rFonts w:ascii="Arial" w:hAnsi="Arial" w:cs="Arial"/>
                <w:bCs w:val="0"/>
                <w:color w:val="000000"/>
                <w:sz w:val="18"/>
                <w:szCs w:val="18"/>
              </w:rPr>
            </w:pPr>
            <w:r w:rsidRPr="003E5354">
              <w:rPr>
                <w:rFonts w:ascii="Arial" w:hAnsi="Arial" w:cs="Arial"/>
                <w:bCs w:val="0"/>
                <w:color w:val="000000"/>
                <w:sz w:val="18"/>
                <w:szCs w:val="18"/>
              </w:rPr>
              <w:t>DESCRIPCIÓN</w:t>
            </w:r>
          </w:p>
        </w:tc>
        <w:tc>
          <w:tcPr>
            <w:tcW w:w="0" w:type="auto"/>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3CCF9C18" w14:textId="77777777" w:rsidR="00FE3642" w:rsidRPr="003E5354" w:rsidRDefault="00FE3642" w:rsidP="00E97D8D">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3E5354">
              <w:rPr>
                <w:rFonts w:ascii="Arial" w:hAnsi="Arial" w:cs="Arial"/>
                <w:bCs w:val="0"/>
                <w:color w:val="000000"/>
                <w:sz w:val="18"/>
                <w:szCs w:val="18"/>
              </w:rPr>
              <w:t>CANTIDAD</w:t>
            </w:r>
          </w:p>
        </w:tc>
      </w:tr>
      <w:tr w:rsidR="00FE3642" w:rsidRPr="003E5354" w14:paraId="1A9485E8"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D929C2" w14:textId="77777777" w:rsidR="00FE3642" w:rsidRPr="003E5354" w:rsidRDefault="00FE3642" w:rsidP="00E97D8D">
            <w:pPr>
              <w:spacing w:line="0" w:lineRule="atLeast"/>
              <w:jc w:val="both"/>
              <w:rPr>
                <w:rFonts w:ascii="Arial" w:hAnsi="Arial" w:cs="Arial"/>
                <w:b w:val="0"/>
                <w:bCs w:val="0"/>
                <w:color w:val="000000"/>
                <w:sz w:val="18"/>
                <w:szCs w:val="18"/>
              </w:rPr>
            </w:pPr>
            <w:r w:rsidRPr="003E5354">
              <w:rPr>
                <w:rFonts w:ascii="Arial" w:hAnsi="Arial" w:cs="Arial"/>
                <w:b w:val="0"/>
                <w:bCs w:val="0"/>
                <w:color w:val="000000"/>
                <w:sz w:val="18"/>
                <w:szCs w:val="18"/>
              </w:rPr>
              <w:t>PUNTOS ANTES 2016</w:t>
            </w:r>
          </w:p>
        </w:tc>
        <w:tc>
          <w:tcPr>
            <w:tcW w:w="0" w:type="auto"/>
            <w:noWrap/>
            <w:vAlign w:val="center"/>
          </w:tcPr>
          <w:p w14:paraId="2B23E1A7" w14:textId="77777777" w:rsidR="00FE3642" w:rsidRPr="003E5354" w:rsidRDefault="00FE3642" w:rsidP="00E97D8D">
            <w:pPr>
              <w:spacing w:line="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3E5354">
              <w:rPr>
                <w:rFonts w:ascii="Arial" w:hAnsi="Arial" w:cs="Arial"/>
                <w:color w:val="000000"/>
                <w:sz w:val="18"/>
                <w:szCs w:val="18"/>
              </w:rPr>
              <w:t>371</w:t>
            </w:r>
          </w:p>
        </w:tc>
      </w:tr>
      <w:tr w:rsidR="00FE3642" w:rsidRPr="003E5354" w14:paraId="51612F44"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EE1DEA3" w14:textId="77777777" w:rsidR="00FE3642" w:rsidRPr="003E5354" w:rsidRDefault="00FE3642" w:rsidP="00E97D8D">
            <w:pPr>
              <w:spacing w:line="0" w:lineRule="atLeast"/>
              <w:jc w:val="both"/>
              <w:rPr>
                <w:rFonts w:ascii="Arial" w:hAnsi="Arial" w:cs="Arial"/>
                <w:b w:val="0"/>
                <w:bCs w:val="0"/>
                <w:color w:val="000000"/>
                <w:sz w:val="18"/>
                <w:szCs w:val="18"/>
              </w:rPr>
            </w:pPr>
            <w:r w:rsidRPr="003E5354">
              <w:rPr>
                <w:rFonts w:ascii="Arial" w:hAnsi="Arial" w:cs="Arial"/>
                <w:b w:val="0"/>
                <w:bCs w:val="0"/>
                <w:color w:val="000000"/>
                <w:sz w:val="18"/>
                <w:szCs w:val="18"/>
              </w:rPr>
              <w:t>AMPLIACIÓN FASE 1 - 2017 </w:t>
            </w:r>
          </w:p>
        </w:tc>
        <w:tc>
          <w:tcPr>
            <w:tcW w:w="0" w:type="auto"/>
            <w:noWrap/>
            <w:vAlign w:val="center"/>
            <w:hideMark/>
          </w:tcPr>
          <w:p w14:paraId="4A26E663" w14:textId="77777777" w:rsidR="00FE3642" w:rsidRPr="003E5354" w:rsidRDefault="00FE3642" w:rsidP="00E97D8D">
            <w:pPr>
              <w:spacing w:line="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E5354">
              <w:rPr>
                <w:rFonts w:ascii="Arial" w:hAnsi="Arial" w:cs="Arial"/>
                <w:sz w:val="18"/>
                <w:szCs w:val="18"/>
              </w:rPr>
              <w:t>757</w:t>
            </w:r>
          </w:p>
        </w:tc>
      </w:tr>
      <w:tr w:rsidR="00FE3642" w:rsidRPr="003E5354" w14:paraId="7E519949"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85F329A" w14:textId="77777777" w:rsidR="00FE3642" w:rsidRPr="003E5354" w:rsidRDefault="00FE3642" w:rsidP="00E97D8D">
            <w:pPr>
              <w:spacing w:line="0" w:lineRule="atLeast"/>
              <w:jc w:val="both"/>
              <w:rPr>
                <w:rFonts w:ascii="Arial" w:hAnsi="Arial" w:cs="Arial"/>
                <w:b w:val="0"/>
                <w:bCs w:val="0"/>
                <w:color w:val="000000"/>
                <w:sz w:val="18"/>
                <w:szCs w:val="18"/>
              </w:rPr>
            </w:pPr>
            <w:r w:rsidRPr="003E5354">
              <w:rPr>
                <w:rFonts w:ascii="Arial" w:hAnsi="Arial" w:cs="Arial"/>
                <w:b w:val="0"/>
                <w:bCs w:val="0"/>
                <w:color w:val="000000"/>
                <w:sz w:val="18"/>
                <w:szCs w:val="18"/>
              </w:rPr>
              <w:t>AMPLIACIÓN FASE 2 - 2018 </w:t>
            </w:r>
          </w:p>
        </w:tc>
        <w:tc>
          <w:tcPr>
            <w:tcW w:w="0" w:type="auto"/>
            <w:noWrap/>
            <w:vAlign w:val="center"/>
            <w:hideMark/>
          </w:tcPr>
          <w:p w14:paraId="1724EAD5" w14:textId="77777777" w:rsidR="00FE3642" w:rsidRPr="003E5354" w:rsidRDefault="00FE3642" w:rsidP="00E97D8D">
            <w:pPr>
              <w:spacing w:line="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5354">
              <w:rPr>
                <w:rFonts w:ascii="Arial" w:hAnsi="Arial" w:cs="Arial"/>
                <w:sz w:val="18"/>
                <w:szCs w:val="18"/>
              </w:rPr>
              <w:t>1.628</w:t>
            </w:r>
          </w:p>
        </w:tc>
      </w:tr>
      <w:tr w:rsidR="00FE3642" w:rsidRPr="003E5354" w14:paraId="1ED8B345"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72704B" w14:textId="77777777" w:rsidR="00FE3642" w:rsidRPr="003E5354" w:rsidRDefault="00FE3642" w:rsidP="00E97D8D">
            <w:pPr>
              <w:spacing w:line="0" w:lineRule="atLeast"/>
              <w:jc w:val="both"/>
              <w:rPr>
                <w:rFonts w:ascii="Arial" w:hAnsi="Arial" w:cs="Arial"/>
                <w:b w:val="0"/>
                <w:bCs w:val="0"/>
                <w:color w:val="000000"/>
                <w:sz w:val="18"/>
                <w:szCs w:val="18"/>
              </w:rPr>
            </w:pPr>
            <w:r w:rsidRPr="003E5354">
              <w:rPr>
                <w:rFonts w:ascii="Arial" w:hAnsi="Arial" w:cs="Arial"/>
                <w:b w:val="0"/>
                <w:bCs w:val="0"/>
                <w:color w:val="000000"/>
                <w:sz w:val="18"/>
                <w:szCs w:val="18"/>
              </w:rPr>
              <w:t>AMPLIACIÓN FASE 3 - 2019 </w:t>
            </w:r>
            <w:r w:rsidRPr="003E5354">
              <w:rPr>
                <w:rStyle w:val="Refdenotaalpie"/>
                <w:rFonts w:ascii="Arial" w:eastAsia="Calibri" w:hAnsi="Arial" w:cs="Arial"/>
                <w:b w:val="0"/>
                <w:bCs w:val="0"/>
                <w:color w:val="000000"/>
                <w:sz w:val="18"/>
                <w:szCs w:val="18"/>
              </w:rPr>
              <w:footnoteReference w:id="5"/>
            </w:r>
          </w:p>
        </w:tc>
        <w:tc>
          <w:tcPr>
            <w:tcW w:w="0" w:type="auto"/>
            <w:noWrap/>
            <w:vAlign w:val="center"/>
            <w:hideMark/>
          </w:tcPr>
          <w:p w14:paraId="104AC0F2" w14:textId="77777777" w:rsidR="00FE3642" w:rsidRPr="003E5354" w:rsidRDefault="00FE3642" w:rsidP="00E97D8D">
            <w:pPr>
              <w:spacing w:line="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E5354">
              <w:rPr>
                <w:rFonts w:ascii="Arial" w:hAnsi="Arial" w:cs="Arial"/>
                <w:color w:val="000000"/>
                <w:sz w:val="18"/>
                <w:szCs w:val="18"/>
              </w:rPr>
              <w:t>1.231</w:t>
            </w:r>
          </w:p>
        </w:tc>
      </w:tr>
      <w:tr w:rsidR="00FE3642" w:rsidRPr="003E5354" w14:paraId="61B5B58D"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A62301C" w14:textId="77777777" w:rsidR="00FE3642" w:rsidRPr="003E5354" w:rsidRDefault="00FE3642" w:rsidP="00E97D8D">
            <w:pPr>
              <w:spacing w:line="0" w:lineRule="atLeast"/>
              <w:jc w:val="both"/>
              <w:rPr>
                <w:rFonts w:ascii="Arial" w:hAnsi="Arial" w:cs="Arial"/>
                <w:b w:val="0"/>
                <w:bCs w:val="0"/>
                <w:color w:val="000000"/>
                <w:sz w:val="18"/>
                <w:szCs w:val="18"/>
              </w:rPr>
            </w:pPr>
            <w:r w:rsidRPr="003E5354">
              <w:rPr>
                <w:rFonts w:ascii="Arial" w:hAnsi="Arial" w:cs="Arial"/>
                <w:b w:val="0"/>
                <w:bCs w:val="0"/>
                <w:color w:val="000000"/>
                <w:sz w:val="18"/>
                <w:szCs w:val="18"/>
              </w:rPr>
              <w:t>TRANSMILENIO </w:t>
            </w:r>
          </w:p>
        </w:tc>
        <w:tc>
          <w:tcPr>
            <w:tcW w:w="0" w:type="auto"/>
            <w:noWrap/>
            <w:vAlign w:val="center"/>
          </w:tcPr>
          <w:p w14:paraId="23DC9E68" w14:textId="77777777" w:rsidR="00FE3642" w:rsidRPr="003E5354" w:rsidRDefault="00FE3642" w:rsidP="00E97D8D">
            <w:pPr>
              <w:spacing w:line="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E5354">
              <w:rPr>
                <w:rFonts w:ascii="Arial" w:hAnsi="Arial" w:cs="Arial"/>
                <w:sz w:val="18"/>
                <w:szCs w:val="18"/>
              </w:rPr>
              <w:t>7</w:t>
            </w:r>
          </w:p>
        </w:tc>
      </w:tr>
      <w:tr w:rsidR="00FE3642" w:rsidRPr="003E5354" w14:paraId="501588EC"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302BDCA" w14:textId="77777777" w:rsidR="00FE3642" w:rsidRPr="003E5354" w:rsidRDefault="00FE3642" w:rsidP="00E97D8D">
            <w:pPr>
              <w:spacing w:line="0" w:lineRule="atLeast"/>
              <w:jc w:val="both"/>
              <w:rPr>
                <w:rFonts w:ascii="Arial" w:hAnsi="Arial" w:cs="Arial"/>
                <w:b w:val="0"/>
                <w:bCs w:val="0"/>
                <w:color w:val="000000"/>
                <w:sz w:val="18"/>
                <w:szCs w:val="18"/>
              </w:rPr>
            </w:pPr>
            <w:r w:rsidRPr="003E5354">
              <w:rPr>
                <w:rFonts w:ascii="Arial" w:hAnsi="Arial" w:cs="Arial"/>
                <w:b w:val="0"/>
                <w:bCs w:val="0"/>
                <w:color w:val="000000"/>
                <w:sz w:val="18"/>
                <w:szCs w:val="18"/>
              </w:rPr>
              <w:t>COLEGIOS </w:t>
            </w:r>
          </w:p>
        </w:tc>
        <w:tc>
          <w:tcPr>
            <w:tcW w:w="0" w:type="auto"/>
            <w:noWrap/>
            <w:vAlign w:val="center"/>
          </w:tcPr>
          <w:p w14:paraId="6B37A082" w14:textId="77777777" w:rsidR="00FE3642" w:rsidRPr="003E5354" w:rsidRDefault="00FE3642" w:rsidP="00E97D8D">
            <w:pPr>
              <w:spacing w:line="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3E5354">
              <w:rPr>
                <w:rFonts w:ascii="Arial" w:hAnsi="Arial" w:cs="Arial"/>
                <w:color w:val="000000"/>
                <w:sz w:val="18"/>
                <w:szCs w:val="18"/>
              </w:rPr>
              <w:t>96</w:t>
            </w:r>
          </w:p>
        </w:tc>
      </w:tr>
      <w:tr w:rsidR="00FE3642" w:rsidRPr="003E5354" w14:paraId="5D0FD2AA"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5329C93" w14:textId="77777777" w:rsidR="00FE3642" w:rsidRPr="003E5354" w:rsidRDefault="00FE3642" w:rsidP="00E97D8D">
            <w:pPr>
              <w:spacing w:line="0" w:lineRule="atLeast"/>
              <w:jc w:val="right"/>
              <w:rPr>
                <w:rFonts w:ascii="Arial" w:hAnsi="Arial" w:cs="Arial"/>
                <w:bCs w:val="0"/>
                <w:color w:val="000000"/>
                <w:sz w:val="18"/>
                <w:szCs w:val="18"/>
              </w:rPr>
            </w:pPr>
            <w:r w:rsidRPr="003E5354">
              <w:rPr>
                <w:rFonts w:ascii="Arial" w:hAnsi="Arial" w:cs="Arial"/>
                <w:bCs w:val="0"/>
                <w:color w:val="000000"/>
                <w:sz w:val="18"/>
                <w:szCs w:val="18"/>
              </w:rPr>
              <w:t>TOTAL</w:t>
            </w:r>
          </w:p>
        </w:tc>
        <w:tc>
          <w:tcPr>
            <w:tcW w:w="0" w:type="auto"/>
            <w:noWrap/>
            <w:vAlign w:val="center"/>
          </w:tcPr>
          <w:p w14:paraId="61ADA13F" w14:textId="77777777" w:rsidR="00FE3642" w:rsidRPr="003E5354" w:rsidRDefault="00FE3642" w:rsidP="00E97D8D">
            <w:pPr>
              <w:spacing w:line="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18"/>
              </w:rPr>
            </w:pPr>
            <w:r w:rsidRPr="003E5354">
              <w:rPr>
                <w:rFonts w:ascii="Arial" w:hAnsi="Arial" w:cs="Arial"/>
                <w:b/>
                <w:color w:val="000000"/>
                <w:sz w:val="18"/>
                <w:szCs w:val="18"/>
              </w:rPr>
              <w:t>4.090</w:t>
            </w:r>
          </w:p>
        </w:tc>
      </w:tr>
    </w:tbl>
    <w:p w14:paraId="4311A95C" w14:textId="77777777" w:rsidR="00FE3642" w:rsidRPr="003E5354" w:rsidRDefault="00FE3642" w:rsidP="00FE3642">
      <w:pPr>
        <w:spacing w:after="0" w:line="0" w:lineRule="atLeast"/>
        <w:jc w:val="both"/>
        <w:rPr>
          <w:rFonts w:ascii="Arial" w:eastAsia="Arial" w:hAnsi="Arial" w:cs="Arial"/>
          <w:color w:val="000000"/>
          <w:sz w:val="18"/>
          <w:szCs w:val="18"/>
        </w:rPr>
      </w:pPr>
    </w:p>
    <w:p w14:paraId="179B13F4" w14:textId="77777777" w:rsidR="00FE3642" w:rsidRPr="00E559CD" w:rsidRDefault="00FE3642" w:rsidP="00FE3642">
      <w:pPr>
        <w:spacing w:after="0" w:line="0" w:lineRule="atLeast"/>
        <w:jc w:val="both"/>
        <w:rPr>
          <w:rFonts w:ascii="Arial" w:eastAsia="Arial" w:hAnsi="Arial" w:cs="Arial"/>
          <w:color w:val="000000"/>
          <w:sz w:val="22"/>
          <w:szCs w:val="22"/>
        </w:rPr>
      </w:pPr>
      <w:r w:rsidRPr="00E559CD">
        <w:rPr>
          <w:rFonts w:ascii="Arial" w:eastAsia="Arial" w:hAnsi="Arial" w:cs="Arial"/>
          <w:color w:val="000000"/>
          <w:sz w:val="22"/>
          <w:szCs w:val="22"/>
        </w:rPr>
        <w:t>La extensa red de fibra óptica de ETB, complementada con los accesos vía radio enlace de última milla para las zonas rurales y/o apartadas del distrito, permite llegar a cada punto de video vigilancia que la SDSCJ y la MEBOG requiera, sin limitaciones. Del mismo modo, el video generado por cualquier punto de video vigilancia puede ser visualizado donde la MEBOG requiera para sus PMU, gracias a la red MPLS de ETB en virtud de sus obligaciones contractuales establecidas en el contrato 914 de 2019.</w:t>
      </w:r>
    </w:p>
    <w:p w14:paraId="33592FD7" w14:textId="77777777" w:rsidR="00FE3642" w:rsidRPr="00E559CD" w:rsidRDefault="00FE3642" w:rsidP="00FE3642">
      <w:pPr>
        <w:spacing w:after="0" w:line="0" w:lineRule="atLeast"/>
        <w:jc w:val="both"/>
        <w:rPr>
          <w:rFonts w:ascii="Arial" w:eastAsia="Arial" w:hAnsi="Arial" w:cs="Arial"/>
          <w:color w:val="000000"/>
          <w:sz w:val="22"/>
          <w:szCs w:val="22"/>
        </w:rPr>
      </w:pPr>
    </w:p>
    <w:p w14:paraId="7F8D076B" w14:textId="77777777" w:rsidR="00FE3642" w:rsidRPr="00E559CD" w:rsidRDefault="00FE3642" w:rsidP="00FE3642">
      <w:pPr>
        <w:spacing w:after="0" w:line="0" w:lineRule="atLeast"/>
        <w:jc w:val="both"/>
        <w:rPr>
          <w:rFonts w:ascii="Arial" w:eastAsia="Arial" w:hAnsi="Arial" w:cs="Arial"/>
          <w:color w:val="000000"/>
          <w:sz w:val="22"/>
          <w:szCs w:val="22"/>
        </w:rPr>
      </w:pPr>
      <w:r w:rsidRPr="00E559CD">
        <w:rPr>
          <w:rFonts w:ascii="Arial" w:eastAsia="Arial" w:hAnsi="Arial" w:cs="Arial"/>
          <w:color w:val="000000"/>
          <w:sz w:val="22"/>
          <w:szCs w:val="22"/>
        </w:rPr>
        <w:t>Adicionalmente, ETB S.A. E.S.P tiene aprovisionados servicios de conectividad en las distintas ubicaciones de la MEBOG como CAI, Estaciones de Policía, Fuertes, URI de la SIJIN, Casas de Justicia y demás; consideradas como la Red WAN de la MEBOG, cuyas cantidades se encuentran consolidadas a continuación:</w:t>
      </w:r>
    </w:p>
    <w:p w14:paraId="60629C8A" w14:textId="77777777" w:rsidR="00FE3642" w:rsidRPr="00E559CD" w:rsidRDefault="00FE3642" w:rsidP="00FE3642">
      <w:pPr>
        <w:spacing w:after="0" w:line="0" w:lineRule="atLeast"/>
        <w:jc w:val="both"/>
        <w:rPr>
          <w:rFonts w:ascii="Arial" w:eastAsia="Arial" w:hAnsi="Arial" w:cs="Arial"/>
          <w:color w:val="000000"/>
          <w:sz w:val="22"/>
          <w:szCs w:val="22"/>
        </w:rPr>
      </w:pPr>
    </w:p>
    <w:tbl>
      <w:tblPr>
        <w:tblStyle w:val="Tabladecuadrcula4-nfasis1"/>
        <w:tblW w:w="0" w:type="auto"/>
        <w:jc w:val="center"/>
        <w:tblLook w:val="04A0" w:firstRow="1" w:lastRow="0" w:firstColumn="1" w:lastColumn="0" w:noHBand="0" w:noVBand="1"/>
      </w:tblPr>
      <w:tblGrid>
        <w:gridCol w:w="646"/>
        <w:gridCol w:w="6338"/>
        <w:gridCol w:w="1156"/>
      </w:tblGrid>
      <w:tr w:rsidR="00FE3642" w:rsidRPr="00E559CD" w14:paraId="3B41E7E8" w14:textId="77777777" w:rsidTr="00E97D8D">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9CC2E5" w:themeFill="accent1" w:themeFillTint="99"/>
            <w:vAlign w:val="center"/>
            <w:hideMark/>
          </w:tcPr>
          <w:p w14:paraId="421C3FF6" w14:textId="77777777" w:rsidR="00FE3642" w:rsidRPr="003E5354" w:rsidRDefault="00FE3642" w:rsidP="00E97D8D">
            <w:pPr>
              <w:spacing w:line="0" w:lineRule="atLeast"/>
              <w:jc w:val="both"/>
              <w:rPr>
                <w:rFonts w:ascii="Arial" w:hAnsi="Arial" w:cs="Arial"/>
                <w:color w:val="000000"/>
                <w:sz w:val="18"/>
                <w:szCs w:val="18"/>
                <w:lang w:eastAsia="es-CO"/>
              </w:rPr>
            </w:pPr>
            <w:r w:rsidRPr="003E5354">
              <w:rPr>
                <w:rFonts w:ascii="Arial" w:hAnsi="Arial" w:cs="Arial"/>
                <w:bCs w:val="0"/>
                <w:color w:val="000000"/>
                <w:sz w:val="18"/>
                <w:szCs w:val="18"/>
                <w:lang w:eastAsia="es-CO"/>
              </w:rPr>
              <w:t>ÍTEM</w:t>
            </w:r>
          </w:p>
        </w:tc>
        <w:tc>
          <w:tcPr>
            <w:tcW w:w="0" w:type="auto"/>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50CE9470" w14:textId="77777777" w:rsidR="00FE3642" w:rsidRPr="003E5354" w:rsidRDefault="00FE3642" w:rsidP="00E97D8D">
            <w:pPr>
              <w:spacing w:line="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3E5354">
              <w:rPr>
                <w:rFonts w:ascii="Arial" w:hAnsi="Arial" w:cs="Arial"/>
                <w:bCs w:val="0"/>
                <w:color w:val="000000"/>
                <w:sz w:val="18"/>
                <w:szCs w:val="18"/>
                <w:lang w:eastAsia="es-CO"/>
              </w:rPr>
              <w:t>DESCRIPCIÓN</w:t>
            </w:r>
          </w:p>
        </w:tc>
        <w:tc>
          <w:tcPr>
            <w:tcW w:w="0" w:type="auto"/>
            <w:tcBorders>
              <w:top w:val="none" w:sz="0" w:space="0" w:color="auto"/>
              <w:left w:val="none" w:sz="0" w:space="0" w:color="auto"/>
              <w:bottom w:val="none" w:sz="0" w:space="0" w:color="auto"/>
              <w:right w:val="none" w:sz="0" w:space="0" w:color="auto"/>
            </w:tcBorders>
            <w:shd w:val="clear" w:color="auto" w:fill="9CC2E5" w:themeFill="accent1" w:themeFillTint="99"/>
            <w:noWrap/>
            <w:vAlign w:val="center"/>
            <w:hideMark/>
          </w:tcPr>
          <w:p w14:paraId="20215EE3" w14:textId="77777777" w:rsidR="00FE3642" w:rsidRPr="003E5354" w:rsidRDefault="00FE3642" w:rsidP="00E97D8D">
            <w:pPr>
              <w:spacing w:line="0" w:lineRule="atLeast"/>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lang w:eastAsia="es-CO"/>
              </w:rPr>
            </w:pPr>
            <w:r w:rsidRPr="003E5354">
              <w:rPr>
                <w:rFonts w:ascii="Arial" w:hAnsi="Arial" w:cs="Arial"/>
                <w:bCs w:val="0"/>
                <w:color w:val="000000"/>
                <w:sz w:val="18"/>
                <w:szCs w:val="18"/>
                <w:lang w:eastAsia="es-CO"/>
              </w:rPr>
              <w:t>CANTIDAD</w:t>
            </w:r>
          </w:p>
        </w:tc>
      </w:tr>
      <w:tr w:rsidR="00FE3642" w:rsidRPr="00E559CD" w14:paraId="41965B87"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6A8705" w14:textId="77777777" w:rsidR="00FE3642" w:rsidRPr="003E5354" w:rsidRDefault="00FE3642" w:rsidP="00E97D8D">
            <w:pPr>
              <w:spacing w:line="0" w:lineRule="atLeast"/>
              <w:jc w:val="both"/>
              <w:rPr>
                <w:rFonts w:ascii="Arial" w:hAnsi="Arial" w:cs="Arial"/>
                <w:b w:val="0"/>
                <w:bCs w:val="0"/>
                <w:color w:val="000000"/>
                <w:sz w:val="18"/>
                <w:szCs w:val="18"/>
                <w:lang w:eastAsia="es-CO"/>
              </w:rPr>
            </w:pPr>
            <w:r w:rsidRPr="003E5354">
              <w:rPr>
                <w:rFonts w:ascii="Arial" w:hAnsi="Arial" w:cs="Arial"/>
                <w:b w:val="0"/>
                <w:bCs w:val="0"/>
                <w:color w:val="000000"/>
                <w:sz w:val="18"/>
                <w:szCs w:val="18"/>
                <w:lang w:eastAsia="es-CO"/>
              </w:rPr>
              <w:t>1</w:t>
            </w:r>
          </w:p>
        </w:tc>
        <w:tc>
          <w:tcPr>
            <w:tcW w:w="0" w:type="auto"/>
            <w:noWrap/>
            <w:vAlign w:val="center"/>
            <w:hideMark/>
          </w:tcPr>
          <w:p w14:paraId="13CABF8F" w14:textId="77777777" w:rsidR="00FE3642" w:rsidRPr="003E5354" w:rsidRDefault="00FE3642" w:rsidP="00E97D8D">
            <w:pPr>
              <w:spacing w:line="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ENLACES CONECTIVIDAD MEBOG (Conectividad Red WAN)</w:t>
            </w:r>
          </w:p>
        </w:tc>
        <w:tc>
          <w:tcPr>
            <w:tcW w:w="0" w:type="auto"/>
            <w:noWrap/>
            <w:vAlign w:val="center"/>
            <w:hideMark/>
          </w:tcPr>
          <w:p w14:paraId="64238446" w14:textId="77777777" w:rsidR="00FE3642" w:rsidRPr="003E5354" w:rsidRDefault="00FE3642" w:rsidP="00E97D8D">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226</w:t>
            </w:r>
          </w:p>
        </w:tc>
      </w:tr>
      <w:tr w:rsidR="00FE3642" w:rsidRPr="00E559CD" w14:paraId="45C7141A"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422BAD" w14:textId="77777777" w:rsidR="00FE3642" w:rsidRPr="003E5354" w:rsidRDefault="00FE3642" w:rsidP="00E97D8D">
            <w:pPr>
              <w:spacing w:line="0" w:lineRule="atLeast"/>
              <w:jc w:val="both"/>
              <w:rPr>
                <w:rFonts w:ascii="Arial" w:hAnsi="Arial" w:cs="Arial"/>
                <w:color w:val="000000"/>
                <w:sz w:val="18"/>
                <w:szCs w:val="18"/>
                <w:lang w:eastAsia="es-CO"/>
              </w:rPr>
            </w:pPr>
            <w:r w:rsidRPr="003E5354">
              <w:rPr>
                <w:rFonts w:ascii="Arial" w:hAnsi="Arial" w:cs="Arial"/>
                <w:b w:val="0"/>
                <w:bCs w:val="0"/>
                <w:color w:val="000000"/>
                <w:sz w:val="18"/>
                <w:szCs w:val="18"/>
                <w:lang w:eastAsia="es-CO"/>
              </w:rPr>
              <w:t>2</w:t>
            </w:r>
          </w:p>
        </w:tc>
        <w:tc>
          <w:tcPr>
            <w:tcW w:w="0" w:type="auto"/>
            <w:noWrap/>
            <w:vAlign w:val="center"/>
            <w:hideMark/>
          </w:tcPr>
          <w:p w14:paraId="45925953" w14:textId="77777777" w:rsidR="00FE3642" w:rsidRPr="003E5354" w:rsidRDefault="00FE3642" w:rsidP="00E97D8D">
            <w:pPr>
              <w:spacing w:line="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ENLACES CONECTIVIDAD CASAS DE JUSTICIA (Conectividad Red WAN)</w:t>
            </w:r>
          </w:p>
        </w:tc>
        <w:tc>
          <w:tcPr>
            <w:tcW w:w="0" w:type="auto"/>
            <w:noWrap/>
            <w:vAlign w:val="center"/>
            <w:hideMark/>
          </w:tcPr>
          <w:p w14:paraId="1A7997F3" w14:textId="77777777" w:rsidR="00FE3642" w:rsidRPr="003E5354" w:rsidRDefault="00FE3642" w:rsidP="00E97D8D">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6</w:t>
            </w:r>
          </w:p>
        </w:tc>
      </w:tr>
      <w:tr w:rsidR="00FE3642" w:rsidRPr="00E559CD" w14:paraId="29CE2873"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5B0696" w14:textId="77777777" w:rsidR="00FE3642" w:rsidRPr="003E5354" w:rsidRDefault="00FE3642" w:rsidP="00E97D8D">
            <w:pPr>
              <w:spacing w:line="0" w:lineRule="atLeast"/>
              <w:jc w:val="both"/>
              <w:rPr>
                <w:rFonts w:ascii="Arial" w:hAnsi="Arial" w:cs="Arial"/>
                <w:color w:val="000000"/>
                <w:sz w:val="18"/>
                <w:szCs w:val="18"/>
                <w:lang w:eastAsia="es-CO"/>
              </w:rPr>
            </w:pPr>
            <w:r w:rsidRPr="003E5354">
              <w:rPr>
                <w:rFonts w:ascii="Arial" w:hAnsi="Arial" w:cs="Arial"/>
                <w:b w:val="0"/>
                <w:bCs w:val="0"/>
                <w:color w:val="000000"/>
                <w:sz w:val="18"/>
                <w:szCs w:val="18"/>
                <w:lang w:eastAsia="es-CO"/>
              </w:rPr>
              <w:t>3</w:t>
            </w:r>
          </w:p>
        </w:tc>
        <w:tc>
          <w:tcPr>
            <w:tcW w:w="0" w:type="auto"/>
            <w:noWrap/>
            <w:vAlign w:val="center"/>
            <w:hideMark/>
          </w:tcPr>
          <w:p w14:paraId="1C185381" w14:textId="77777777" w:rsidR="00FE3642" w:rsidRPr="003E5354" w:rsidRDefault="00FE3642" w:rsidP="00E97D8D">
            <w:pPr>
              <w:spacing w:line="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200 MÓDEM INALÁMBRICOS (Internet móvil)</w:t>
            </w:r>
          </w:p>
        </w:tc>
        <w:tc>
          <w:tcPr>
            <w:tcW w:w="0" w:type="auto"/>
            <w:noWrap/>
            <w:vAlign w:val="center"/>
            <w:hideMark/>
          </w:tcPr>
          <w:p w14:paraId="6C483961" w14:textId="77777777" w:rsidR="00FE3642" w:rsidRPr="003E5354" w:rsidRDefault="00FE3642" w:rsidP="00E97D8D">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200</w:t>
            </w:r>
          </w:p>
        </w:tc>
      </w:tr>
      <w:tr w:rsidR="00FE3642" w:rsidRPr="00E559CD" w14:paraId="03B3FD42"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F29CB7" w14:textId="77777777" w:rsidR="00FE3642" w:rsidRPr="003E5354" w:rsidRDefault="00FE3642" w:rsidP="00E97D8D">
            <w:pPr>
              <w:spacing w:line="0" w:lineRule="atLeast"/>
              <w:jc w:val="both"/>
              <w:rPr>
                <w:rFonts w:ascii="Arial" w:hAnsi="Arial" w:cs="Arial"/>
                <w:color w:val="000000"/>
                <w:sz w:val="18"/>
                <w:szCs w:val="18"/>
                <w:lang w:eastAsia="es-CO"/>
              </w:rPr>
            </w:pPr>
            <w:r w:rsidRPr="003E5354">
              <w:rPr>
                <w:rFonts w:ascii="Arial" w:hAnsi="Arial" w:cs="Arial"/>
                <w:b w:val="0"/>
                <w:bCs w:val="0"/>
                <w:color w:val="000000"/>
                <w:sz w:val="18"/>
                <w:szCs w:val="18"/>
                <w:lang w:eastAsia="es-CO"/>
              </w:rPr>
              <w:t>4</w:t>
            </w:r>
          </w:p>
        </w:tc>
        <w:tc>
          <w:tcPr>
            <w:tcW w:w="0" w:type="auto"/>
            <w:noWrap/>
            <w:vAlign w:val="center"/>
            <w:hideMark/>
          </w:tcPr>
          <w:p w14:paraId="4A73099F" w14:textId="77777777" w:rsidR="00FE3642" w:rsidRPr="003E5354" w:rsidRDefault="00FE3642" w:rsidP="00E97D8D">
            <w:pPr>
              <w:spacing w:line="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TELÉFONOS CTP (Voz)</w:t>
            </w:r>
          </w:p>
        </w:tc>
        <w:tc>
          <w:tcPr>
            <w:tcW w:w="0" w:type="auto"/>
            <w:noWrap/>
            <w:vAlign w:val="center"/>
            <w:hideMark/>
          </w:tcPr>
          <w:p w14:paraId="3A44FD3E" w14:textId="77777777" w:rsidR="00FE3642" w:rsidRPr="003E5354" w:rsidRDefault="00FE3642" w:rsidP="00E97D8D">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3</w:t>
            </w:r>
          </w:p>
        </w:tc>
      </w:tr>
      <w:tr w:rsidR="00FE3642" w:rsidRPr="00E559CD" w14:paraId="18BEC24B" w14:textId="77777777" w:rsidTr="00E97D8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077643" w14:textId="77777777" w:rsidR="00FE3642" w:rsidRPr="003E5354" w:rsidRDefault="00FE3642" w:rsidP="00E97D8D">
            <w:pPr>
              <w:spacing w:line="0" w:lineRule="atLeast"/>
              <w:jc w:val="both"/>
              <w:rPr>
                <w:rFonts w:ascii="Arial" w:hAnsi="Arial" w:cs="Arial"/>
                <w:color w:val="000000"/>
                <w:sz w:val="18"/>
                <w:szCs w:val="18"/>
                <w:lang w:eastAsia="es-CO"/>
              </w:rPr>
            </w:pPr>
            <w:r w:rsidRPr="003E5354">
              <w:rPr>
                <w:rFonts w:ascii="Arial" w:hAnsi="Arial" w:cs="Arial"/>
                <w:b w:val="0"/>
                <w:bCs w:val="0"/>
                <w:color w:val="000000"/>
                <w:sz w:val="18"/>
                <w:szCs w:val="18"/>
                <w:lang w:eastAsia="es-CO"/>
              </w:rPr>
              <w:t>5</w:t>
            </w:r>
          </w:p>
        </w:tc>
        <w:tc>
          <w:tcPr>
            <w:tcW w:w="0" w:type="auto"/>
            <w:noWrap/>
            <w:vAlign w:val="center"/>
            <w:hideMark/>
          </w:tcPr>
          <w:p w14:paraId="5850C566" w14:textId="77777777" w:rsidR="00FE3642" w:rsidRPr="003E5354" w:rsidRDefault="00FE3642" w:rsidP="00E97D8D">
            <w:pPr>
              <w:spacing w:line="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CANAL IP TRUNKING (Voz)</w:t>
            </w:r>
          </w:p>
        </w:tc>
        <w:tc>
          <w:tcPr>
            <w:tcW w:w="0" w:type="auto"/>
            <w:noWrap/>
            <w:vAlign w:val="center"/>
            <w:hideMark/>
          </w:tcPr>
          <w:p w14:paraId="2DB1CAD3" w14:textId="77777777" w:rsidR="00FE3642" w:rsidRPr="003E5354" w:rsidRDefault="00FE3642" w:rsidP="00E97D8D">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3E5354">
              <w:rPr>
                <w:rFonts w:ascii="Arial" w:hAnsi="Arial" w:cs="Arial"/>
                <w:color w:val="000000"/>
                <w:sz w:val="18"/>
                <w:szCs w:val="18"/>
                <w:lang w:eastAsia="es-CO"/>
              </w:rPr>
              <w:t>2</w:t>
            </w:r>
          </w:p>
        </w:tc>
      </w:tr>
      <w:tr w:rsidR="00FE3642" w:rsidRPr="00E559CD" w14:paraId="412ABE91" w14:textId="77777777" w:rsidTr="00E97D8D">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14:paraId="69306F37" w14:textId="77777777" w:rsidR="00FE3642" w:rsidRPr="003E5354" w:rsidRDefault="00FE3642" w:rsidP="00E97D8D">
            <w:pPr>
              <w:spacing w:line="0" w:lineRule="atLeast"/>
              <w:jc w:val="right"/>
              <w:rPr>
                <w:rFonts w:ascii="Arial" w:hAnsi="Arial" w:cs="Arial"/>
                <w:color w:val="000000"/>
                <w:sz w:val="18"/>
                <w:szCs w:val="18"/>
                <w:lang w:eastAsia="es-CO"/>
              </w:rPr>
            </w:pPr>
            <w:r w:rsidRPr="003E5354">
              <w:rPr>
                <w:rFonts w:ascii="Arial" w:hAnsi="Arial" w:cs="Arial"/>
                <w:bCs w:val="0"/>
                <w:color w:val="000000"/>
                <w:sz w:val="18"/>
                <w:szCs w:val="18"/>
                <w:lang w:eastAsia="es-CO"/>
              </w:rPr>
              <w:t>TOTAL</w:t>
            </w:r>
          </w:p>
        </w:tc>
        <w:tc>
          <w:tcPr>
            <w:tcW w:w="0" w:type="auto"/>
            <w:noWrap/>
            <w:vAlign w:val="center"/>
            <w:hideMark/>
          </w:tcPr>
          <w:p w14:paraId="02278520" w14:textId="77777777" w:rsidR="00FE3642" w:rsidRPr="003E5354" w:rsidRDefault="00FE3642" w:rsidP="00E97D8D">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18"/>
                <w:lang w:eastAsia="es-CO"/>
              </w:rPr>
            </w:pPr>
            <w:r w:rsidRPr="003E5354">
              <w:rPr>
                <w:rFonts w:ascii="Arial" w:hAnsi="Arial" w:cs="Arial"/>
                <w:b/>
                <w:color w:val="000000"/>
                <w:sz w:val="18"/>
                <w:szCs w:val="18"/>
                <w:lang w:eastAsia="es-CO"/>
              </w:rPr>
              <w:t>437</w:t>
            </w:r>
          </w:p>
        </w:tc>
      </w:tr>
    </w:tbl>
    <w:p w14:paraId="1FDDA562" w14:textId="77777777" w:rsidR="00FE3642" w:rsidRPr="00E559CD" w:rsidRDefault="00FE3642" w:rsidP="00FE3642">
      <w:pPr>
        <w:spacing w:after="0" w:line="0" w:lineRule="atLeast"/>
        <w:jc w:val="both"/>
        <w:rPr>
          <w:rFonts w:ascii="Arial" w:eastAsia="Arial" w:hAnsi="Arial" w:cs="Arial"/>
          <w:color w:val="000000"/>
          <w:sz w:val="22"/>
          <w:szCs w:val="22"/>
        </w:rPr>
      </w:pPr>
    </w:p>
    <w:p w14:paraId="151E6FE1" w14:textId="77777777" w:rsidR="00FE3642" w:rsidRPr="00E559CD" w:rsidRDefault="00FE3642" w:rsidP="00FE3642">
      <w:pPr>
        <w:spacing w:after="0" w:line="0" w:lineRule="atLeast"/>
        <w:jc w:val="both"/>
        <w:rPr>
          <w:rFonts w:ascii="Arial" w:eastAsia="Arial" w:hAnsi="Arial" w:cs="Arial"/>
          <w:color w:val="000000"/>
          <w:sz w:val="22"/>
          <w:szCs w:val="22"/>
        </w:rPr>
      </w:pPr>
      <w:r w:rsidRPr="00E559CD">
        <w:rPr>
          <w:rFonts w:ascii="Arial" w:eastAsia="Arial" w:hAnsi="Arial" w:cs="Arial"/>
          <w:color w:val="000000"/>
          <w:sz w:val="22"/>
          <w:szCs w:val="22"/>
        </w:rPr>
        <w:t>Las capacidades instaladas tanto para el sistema de video vigilancia del distrito, como para la red WAN de la MEBOG, han permitido la atención al ciudadano, recepción de denuncias y contravenciones, así como el monitoreo y operación del sistema de videovigilancia instalado en lugares neurálgicos de la ciudad, y en general, la prestación del servicio policial, empleando herramientas y equipos que contribuyen a la convivencia y seguridad ciudadana del Distrito Capital, cuyas tecnologías han requerido la prestación óptima del servicio de conectividad y soporte técnico oportuno por parte de ETB S.A. E.S.P.</w:t>
      </w:r>
    </w:p>
    <w:p w14:paraId="3DAECA03" w14:textId="77777777" w:rsidR="00FE3642" w:rsidRPr="00E559CD" w:rsidRDefault="00FE3642" w:rsidP="00FE3642">
      <w:pPr>
        <w:spacing w:after="0" w:line="240" w:lineRule="auto"/>
        <w:jc w:val="both"/>
        <w:rPr>
          <w:rFonts w:ascii="Arial" w:eastAsia="Arial" w:hAnsi="Arial" w:cs="Arial"/>
          <w:color w:val="000000"/>
          <w:sz w:val="22"/>
          <w:szCs w:val="22"/>
        </w:rPr>
      </w:pPr>
    </w:p>
    <w:p w14:paraId="5D95B73E" w14:textId="77777777" w:rsidR="00FE3642" w:rsidRPr="00E559CD" w:rsidRDefault="00FE3642" w:rsidP="00220993">
      <w:pPr>
        <w:numPr>
          <w:ilvl w:val="0"/>
          <w:numId w:val="70"/>
        </w:numPr>
        <w:spacing w:after="0" w:line="240" w:lineRule="auto"/>
        <w:ind w:left="284" w:hanging="284"/>
        <w:jc w:val="both"/>
        <w:rPr>
          <w:rFonts w:ascii="Arial" w:hAnsi="Arial" w:cs="Arial"/>
          <w:b/>
          <w:sz w:val="22"/>
          <w:szCs w:val="22"/>
        </w:rPr>
      </w:pPr>
      <w:r w:rsidRPr="00E559CD">
        <w:rPr>
          <w:rFonts w:ascii="Arial" w:hAnsi="Arial" w:cs="Arial"/>
          <w:b/>
          <w:i/>
          <w:sz w:val="22"/>
          <w:szCs w:val="22"/>
        </w:rPr>
        <w:t>Mantenimiento Sistema de Video Vigilancia</w:t>
      </w:r>
    </w:p>
    <w:p w14:paraId="53A3AD4C" w14:textId="77777777" w:rsidR="00FE3642" w:rsidRPr="00E559CD" w:rsidRDefault="00FE3642" w:rsidP="00FE3642">
      <w:pPr>
        <w:spacing w:after="0" w:line="240" w:lineRule="auto"/>
        <w:ind w:left="720"/>
        <w:jc w:val="both"/>
        <w:rPr>
          <w:rFonts w:ascii="Arial" w:hAnsi="Arial" w:cs="Arial"/>
          <w:b/>
          <w:sz w:val="22"/>
          <w:szCs w:val="22"/>
        </w:rPr>
      </w:pPr>
      <w:bookmarkStart w:id="157" w:name="_Hlk534877015"/>
    </w:p>
    <w:bookmarkEnd w:id="157"/>
    <w:p w14:paraId="493C2C67"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Durante el primer semestre del 2019, la Secretaría Distrital de Seguridad, Convivencia y Justicia realizó las actividades de mantenimiento de las cámaras de video vigilancia que están distribuidas en las 19 localidades de la ciudad, a través del contrato 780 de 2019. Estas actividades han permitido garantizar la visualización de las cámaras por parte de la MEBOG, desde los centros de monitoreo dispuestos en las Estaciones de Policía y C4.</w:t>
      </w:r>
    </w:p>
    <w:p w14:paraId="2480458F" w14:textId="77777777" w:rsidR="00FE3642" w:rsidRPr="00E559CD" w:rsidRDefault="00FE3642" w:rsidP="00FE3642">
      <w:pPr>
        <w:spacing w:after="0" w:line="240" w:lineRule="auto"/>
        <w:jc w:val="both"/>
        <w:rPr>
          <w:rFonts w:ascii="Arial" w:hAnsi="Arial" w:cs="Arial"/>
          <w:sz w:val="22"/>
          <w:szCs w:val="22"/>
          <w:lang w:val="es-CO"/>
        </w:rPr>
      </w:pPr>
    </w:p>
    <w:p w14:paraId="67F94621"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A la fecha, el 94,07% de las cámaras están operando normalmente; el 5,93% de puntos no operativos están siendo atendidos principalmente por el contratista de mantenimiento (2,49%), por CODENSA S.A E.S.P. (0,76%) y los restantes por parte de terceros como Transmilenio, Secretaría de Educación y en trámite de garantías de equipos (2,68%), para la solución de los inconvenientes.</w:t>
      </w:r>
    </w:p>
    <w:p w14:paraId="7D6166B2" w14:textId="77777777" w:rsidR="00FE3642" w:rsidRPr="00E559CD" w:rsidRDefault="00FE3642" w:rsidP="00FE3642">
      <w:pPr>
        <w:spacing w:after="0" w:line="240" w:lineRule="auto"/>
        <w:jc w:val="both"/>
        <w:rPr>
          <w:rFonts w:ascii="Arial" w:hAnsi="Arial" w:cs="Arial"/>
          <w:b/>
          <w:sz w:val="22"/>
          <w:szCs w:val="22"/>
          <w:lang w:val="es-CO"/>
        </w:rPr>
      </w:pPr>
    </w:p>
    <w:p w14:paraId="1CADC50F" w14:textId="77777777" w:rsidR="00FE3642" w:rsidRPr="00E559CD" w:rsidRDefault="00FE3642" w:rsidP="00220993">
      <w:pPr>
        <w:numPr>
          <w:ilvl w:val="0"/>
          <w:numId w:val="70"/>
        </w:numPr>
        <w:spacing w:after="0" w:line="0" w:lineRule="atLeast"/>
        <w:ind w:left="284" w:hanging="284"/>
        <w:jc w:val="both"/>
        <w:rPr>
          <w:rFonts w:ascii="Arial" w:hAnsi="Arial" w:cs="Arial"/>
          <w:b/>
          <w:sz w:val="22"/>
          <w:szCs w:val="22"/>
        </w:rPr>
      </w:pPr>
      <w:r w:rsidRPr="00E559CD">
        <w:rPr>
          <w:rFonts w:ascii="Arial" w:hAnsi="Arial" w:cs="Arial"/>
          <w:b/>
          <w:i/>
          <w:sz w:val="22"/>
          <w:szCs w:val="22"/>
        </w:rPr>
        <w:t>Unidades de Comando y Control con Sistemas Aéreos Remotamente Tripulados – SIART (Proyecto drones)</w:t>
      </w:r>
    </w:p>
    <w:p w14:paraId="516D96CE" w14:textId="77777777" w:rsidR="00FE3642" w:rsidRPr="00E559CD" w:rsidRDefault="00FE3642" w:rsidP="00FE3642">
      <w:pPr>
        <w:spacing w:after="0" w:line="0" w:lineRule="atLeast"/>
        <w:jc w:val="both"/>
        <w:rPr>
          <w:rFonts w:ascii="Arial" w:hAnsi="Arial" w:cs="Arial"/>
          <w:sz w:val="22"/>
          <w:szCs w:val="22"/>
          <w:lang w:val="es-CO"/>
        </w:rPr>
      </w:pPr>
    </w:p>
    <w:p w14:paraId="41FB9859" w14:textId="77777777" w:rsidR="0050717C" w:rsidRDefault="00455632" w:rsidP="00FE3642">
      <w:pPr>
        <w:spacing w:after="0" w:line="240" w:lineRule="auto"/>
        <w:jc w:val="both"/>
        <w:rPr>
          <w:rFonts w:ascii="Arial" w:hAnsi="Arial" w:cs="Arial"/>
          <w:sz w:val="22"/>
          <w:szCs w:val="22"/>
          <w:lang w:val="es-CO"/>
        </w:rPr>
      </w:pPr>
      <w:r w:rsidRPr="00E559CD">
        <w:rPr>
          <w:rFonts w:ascii="Arial" w:hAnsi="Arial" w:cs="Arial"/>
          <w:noProof/>
          <w:sz w:val="22"/>
          <w:szCs w:val="22"/>
          <w:lang w:eastAsia="es-ES"/>
        </w:rPr>
        <w:drawing>
          <wp:anchor distT="0" distB="0" distL="114300" distR="114300" simplePos="0" relativeHeight="251942912" behindDoc="1" locked="0" layoutInCell="1" allowOverlap="1" wp14:anchorId="1556DA3E" wp14:editId="64E28559">
            <wp:simplePos x="0" y="0"/>
            <wp:positionH relativeFrom="margin">
              <wp:align>right</wp:align>
            </wp:positionH>
            <wp:positionV relativeFrom="paragraph">
              <wp:posOffset>11430</wp:posOffset>
            </wp:positionV>
            <wp:extent cx="3721735" cy="1666875"/>
            <wp:effectExtent l="0" t="0" r="0" b="9525"/>
            <wp:wrapTight wrapText="bothSides">
              <wp:wrapPolygon edited="0">
                <wp:start x="0" y="0"/>
                <wp:lineTo x="0" y="21477"/>
                <wp:lineTo x="21449" y="21477"/>
                <wp:lineTo x="21449" y="0"/>
                <wp:lineTo x="0" y="0"/>
              </wp:wrapPolygon>
            </wp:wrapTight>
            <wp:docPr id="43" name="Imagen 43" descr="https://scj.gov.co/sites/default/files/Infograf%C3%ACa%20del%20Dr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j.gov.co/sites/default/files/Infograf%C3%ACa%20del%20Dron.jpe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72173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642" w:rsidRPr="00E559CD">
        <w:rPr>
          <w:rFonts w:ascii="Arial" w:hAnsi="Arial" w:cs="Arial"/>
          <w:sz w:val="22"/>
          <w:szCs w:val="22"/>
          <w:lang w:val="es-CO"/>
        </w:rPr>
        <w:t xml:space="preserve">Desde el mes de julio de 2019 la SDSCJ puso a disposición de la MEBOG las </w:t>
      </w:r>
      <w:r w:rsidR="00FE3642" w:rsidRPr="00E559CD">
        <w:rPr>
          <w:rFonts w:ascii="Arial" w:hAnsi="Arial" w:cs="Arial"/>
          <w:b/>
          <w:sz w:val="22"/>
          <w:szCs w:val="22"/>
          <w:lang w:val="es-CO"/>
        </w:rPr>
        <w:t>dos (2)</w:t>
      </w:r>
      <w:r w:rsidR="00FE3642" w:rsidRPr="00E559CD">
        <w:rPr>
          <w:rFonts w:ascii="Arial" w:hAnsi="Arial" w:cs="Arial"/>
          <w:sz w:val="22"/>
          <w:szCs w:val="22"/>
          <w:lang w:val="es-CO"/>
        </w:rPr>
        <w:t xml:space="preserve"> Unidades de Comando y Control Móviles con cinco (5) Sistemas Aéreos Remotamente Tripulados – SIART, como complemento del Programa de Vigilancia Aérea Urbana de Bogotá adelantado actualmente con el Helicóptero Halcón Bell 407 PNC 0927.</w:t>
      </w:r>
      <w:r>
        <w:rPr>
          <w:rFonts w:ascii="Arial" w:hAnsi="Arial" w:cs="Arial"/>
          <w:sz w:val="22"/>
          <w:szCs w:val="22"/>
          <w:lang w:val="es-CO"/>
        </w:rPr>
        <w:t xml:space="preserve">  </w:t>
      </w:r>
    </w:p>
    <w:p w14:paraId="05A35CA3" w14:textId="77777777" w:rsidR="0050717C" w:rsidRDefault="0050717C" w:rsidP="00FE3642">
      <w:pPr>
        <w:spacing w:after="0" w:line="240" w:lineRule="auto"/>
        <w:jc w:val="both"/>
        <w:rPr>
          <w:rFonts w:ascii="Arial" w:hAnsi="Arial" w:cs="Arial"/>
          <w:sz w:val="22"/>
          <w:szCs w:val="22"/>
          <w:lang w:val="es-CO"/>
        </w:rPr>
      </w:pPr>
    </w:p>
    <w:p w14:paraId="3CCD77E3" w14:textId="0362F025" w:rsidR="00FE3642" w:rsidRPr="00E559CD" w:rsidRDefault="00FE3642" w:rsidP="00FE3642">
      <w:pPr>
        <w:spacing w:after="0" w:line="240" w:lineRule="auto"/>
        <w:jc w:val="both"/>
        <w:rPr>
          <w:rFonts w:ascii="Arial" w:hAnsi="Arial" w:cs="Arial"/>
          <w:b/>
          <w:sz w:val="22"/>
          <w:szCs w:val="22"/>
          <w:lang w:val="es-CO"/>
        </w:rPr>
      </w:pPr>
      <w:r w:rsidRPr="00E559CD">
        <w:rPr>
          <w:rFonts w:ascii="Arial" w:hAnsi="Arial" w:cs="Arial"/>
          <w:sz w:val="22"/>
          <w:szCs w:val="22"/>
        </w:rPr>
        <w:t>Cualquier novedad que se presente sobre las unidades de comando y control, incluidos sus respectivos componentes mobiliarios, tecnológicos y de intendencia, será atendida por el contratista ETC SAS (Cto 1151-2018) en cumplimiento de la garantía técnica pos venta de la solución.</w:t>
      </w:r>
    </w:p>
    <w:p w14:paraId="317D1269" w14:textId="77777777" w:rsidR="00FE3642" w:rsidRPr="00E559CD" w:rsidRDefault="00FE3642" w:rsidP="00FE3642">
      <w:pPr>
        <w:spacing w:after="0" w:line="240" w:lineRule="auto"/>
        <w:jc w:val="both"/>
        <w:rPr>
          <w:rFonts w:ascii="Arial" w:hAnsi="Arial" w:cs="Arial"/>
          <w:b/>
          <w:sz w:val="22"/>
          <w:szCs w:val="22"/>
          <w:lang w:val="es-CO"/>
        </w:rPr>
      </w:pPr>
    </w:p>
    <w:p w14:paraId="529FF32D" w14:textId="77777777" w:rsidR="00FE3642" w:rsidRPr="00E559CD" w:rsidRDefault="00FE3642" w:rsidP="00220993">
      <w:pPr>
        <w:pStyle w:val="Prrafodelista"/>
        <w:numPr>
          <w:ilvl w:val="2"/>
          <w:numId w:val="227"/>
        </w:numPr>
        <w:suppressAutoHyphens/>
        <w:spacing w:after="0" w:line="240" w:lineRule="auto"/>
        <w:ind w:left="284" w:hanging="284"/>
        <w:jc w:val="both"/>
        <w:outlineLvl w:val="2"/>
        <w:rPr>
          <w:rFonts w:ascii="Arial" w:hAnsi="Arial" w:cs="Arial"/>
          <w:b/>
        </w:rPr>
      </w:pPr>
      <w:bookmarkStart w:id="158" w:name="_Toc13501710"/>
      <w:bookmarkStart w:id="159" w:name="_Toc21516405"/>
      <w:r w:rsidRPr="00E559CD">
        <w:rPr>
          <w:rFonts w:ascii="Arial" w:hAnsi="Arial" w:cs="Arial"/>
          <w:b/>
        </w:rPr>
        <w:t>Equipos tecnológicos y de comunicación</w:t>
      </w:r>
      <w:bookmarkEnd w:id="158"/>
      <w:bookmarkEnd w:id="159"/>
    </w:p>
    <w:p w14:paraId="5D40D778" w14:textId="77777777" w:rsidR="00FE3642" w:rsidRPr="00E559CD" w:rsidRDefault="00FE3642" w:rsidP="00FE3642">
      <w:pPr>
        <w:spacing w:after="0" w:line="240" w:lineRule="auto"/>
        <w:jc w:val="both"/>
        <w:rPr>
          <w:rFonts w:ascii="Arial" w:hAnsi="Arial" w:cs="Arial"/>
          <w:b/>
          <w:sz w:val="22"/>
          <w:szCs w:val="22"/>
          <w:lang w:val="es-CO"/>
        </w:rPr>
      </w:pPr>
    </w:p>
    <w:p w14:paraId="1B96F36F" w14:textId="5ACE4E2A" w:rsidR="00FE3642" w:rsidRPr="00785FC9" w:rsidRDefault="00FE3642" w:rsidP="00220993">
      <w:pPr>
        <w:pStyle w:val="Prrafodelista"/>
        <w:numPr>
          <w:ilvl w:val="0"/>
          <w:numId w:val="64"/>
        </w:numPr>
        <w:suppressAutoHyphens/>
        <w:spacing w:after="0" w:line="240" w:lineRule="auto"/>
        <w:ind w:left="284" w:hanging="284"/>
        <w:jc w:val="both"/>
        <w:rPr>
          <w:rFonts w:ascii="Arial" w:hAnsi="Arial" w:cs="Arial"/>
          <w:b/>
        </w:rPr>
      </w:pPr>
      <w:bookmarkStart w:id="160" w:name="_Hlk518921850"/>
      <w:r w:rsidRPr="00E559CD">
        <w:rPr>
          <w:rFonts w:ascii="Arial" w:hAnsi="Arial" w:cs="Arial"/>
          <w:b/>
          <w:i/>
        </w:rPr>
        <w:t>Sistema de radio troncalizado</w:t>
      </w:r>
    </w:p>
    <w:p w14:paraId="3799781A" w14:textId="77777777" w:rsidR="00785FC9" w:rsidRPr="00785FC9" w:rsidRDefault="00785FC9" w:rsidP="00785FC9">
      <w:pPr>
        <w:spacing w:after="0" w:line="240" w:lineRule="auto"/>
        <w:jc w:val="both"/>
        <w:rPr>
          <w:rFonts w:ascii="Arial" w:hAnsi="Arial" w:cs="Arial"/>
          <w:b/>
        </w:rPr>
      </w:pPr>
    </w:p>
    <w:p w14:paraId="09059ED4"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eastAsia="Calibri" w:hAnsi="Arial" w:cs="Arial"/>
          <w:sz w:val="22"/>
          <w:szCs w:val="22"/>
          <w:lang w:val="es-ES_tradnl"/>
        </w:rPr>
        <w:lastRenderedPageBreak/>
        <w:t xml:space="preserve">En la actualidad la SDSCJ cuenta con un sistema de radiocomunicaciones de </w:t>
      </w:r>
      <w:r w:rsidRPr="00E559CD">
        <w:rPr>
          <w:rFonts w:ascii="Arial" w:hAnsi="Arial" w:cs="Arial"/>
          <w:sz w:val="22"/>
          <w:szCs w:val="22"/>
          <w:lang w:val="es-CO"/>
        </w:rPr>
        <w:t>última tecnología versión 7.17, el cual establece las comunicaciones de radio de la MEBOG y las agencias de emergencias y operaciones de la ciudad que conforman el C4.</w:t>
      </w:r>
    </w:p>
    <w:p w14:paraId="37AAD2A7" w14:textId="77777777" w:rsidR="00FE3642" w:rsidRPr="00E559CD" w:rsidRDefault="00FE3642" w:rsidP="00FE3642">
      <w:pPr>
        <w:spacing w:after="0" w:line="240" w:lineRule="auto"/>
        <w:jc w:val="both"/>
        <w:rPr>
          <w:rFonts w:ascii="Arial" w:hAnsi="Arial" w:cs="Arial"/>
          <w:sz w:val="22"/>
          <w:szCs w:val="22"/>
          <w:lang w:val="es-CO"/>
        </w:rPr>
      </w:pPr>
    </w:p>
    <w:p w14:paraId="2B168407" w14:textId="39AFA2A5"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 xml:space="preserve">Actualmente el Sistema de Radio Troncalizado tiene 9.494 suscriptores (radios portátiles), 5 sitios de repetición físicos y 9 lógicos ubicados en: Cerro El Cable, Cerro Suba, Cerro Cruz Verde, Grumo y Sierra Morena; 168 canales de comunicación y 68 consolas de despacho en total. Esta infraestructura se enlaza con el sitio maestro de la SDSCJ ubicado en las instalaciones de la Policía Nacional - Comando Central; la administración se realiza desde el Centro de Mantenimiento y Operaciones del Sistema de Radio Troncalizado – CMO ubicado en el C4, desde el cual se gestiona y administra este sistema. </w:t>
      </w:r>
      <w:r w:rsidR="00A32086">
        <w:rPr>
          <w:rFonts w:ascii="Arial" w:hAnsi="Arial" w:cs="Arial"/>
          <w:sz w:val="22"/>
          <w:szCs w:val="22"/>
          <w:lang w:val="es-CO"/>
        </w:rPr>
        <w:t xml:space="preserve"> </w:t>
      </w:r>
      <w:r w:rsidRPr="00E559CD">
        <w:rPr>
          <w:rFonts w:ascii="Arial" w:hAnsi="Arial" w:cs="Arial"/>
          <w:sz w:val="22"/>
          <w:szCs w:val="22"/>
          <w:lang w:val="es-CO"/>
        </w:rPr>
        <w:t>Cabe aclarar que el Sistema de Radio Troncalizado del Distrito funciona con encripción embebida por software y funcionalidades propietarias que fundamentan el Sistema de Radio Troncalizado “ASTRO 25 IP” que es fabricado exclusivamente por la compañía Motorola y cuenta con el certificado mediante registro de marca número 264514.</w:t>
      </w:r>
    </w:p>
    <w:p w14:paraId="19D3B944" w14:textId="77777777" w:rsidR="00FE3642" w:rsidRPr="00E559CD" w:rsidRDefault="00FE3642" w:rsidP="00FE3642">
      <w:pPr>
        <w:spacing w:after="0" w:line="240" w:lineRule="auto"/>
        <w:jc w:val="both"/>
        <w:rPr>
          <w:rFonts w:ascii="Arial" w:hAnsi="Arial" w:cs="Arial"/>
          <w:b/>
          <w:sz w:val="22"/>
          <w:szCs w:val="22"/>
        </w:rPr>
      </w:pPr>
    </w:p>
    <w:p w14:paraId="6A772C6F"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El sistema cuenta con la siguiente distribución de sitios de repetición, grupos por agencia, radios por agencia y consolas para ofrecer comunicaciones a la Policía Nacional principalmente y a las distintas entidades que a continuación se mencionan:</w:t>
      </w:r>
    </w:p>
    <w:p w14:paraId="78F08A25" w14:textId="77777777" w:rsidR="00FE3642" w:rsidRPr="00FA5142" w:rsidRDefault="00FE3642" w:rsidP="00FE3642">
      <w:pPr>
        <w:spacing w:after="0" w:line="240" w:lineRule="auto"/>
        <w:jc w:val="both"/>
        <w:rPr>
          <w:rFonts w:ascii="Arial" w:hAnsi="Arial" w:cs="Arial"/>
          <w:b/>
          <w:sz w:val="18"/>
          <w:szCs w:val="18"/>
          <w:lang w:val="es-CO"/>
        </w:rPr>
      </w:pPr>
    </w:p>
    <w:tbl>
      <w:tblPr>
        <w:tblpPr w:leftFromText="141" w:rightFromText="141" w:vertAnchor="text" w:horzAnchor="page" w:tblpX="2574" w:tblpY="200"/>
        <w:tblOverlap w:val="never"/>
        <w:tblW w:w="3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86"/>
        <w:gridCol w:w="1651"/>
      </w:tblGrid>
      <w:tr w:rsidR="00FE3642" w:rsidRPr="00FA5142" w14:paraId="2AEF54D4" w14:textId="77777777" w:rsidTr="00243487">
        <w:trPr>
          <w:trHeight w:val="67"/>
        </w:trPr>
        <w:tc>
          <w:tcPr>
            <w:tcW w:w="1786" w:type="dxa"/>
            <w:shd w:val="clear" w:color="auto" w:fill="DBE5F1"/>
            <w:tcMar>
              <w:top w:w="15" w:type="dxa"/>
              <w:left w:w="108" w:type="dxa"/>
              <w:bottom w:w="0" w:type="dxa"/>
              <w:right w:w="108" w:type="dxa"/>
            </w:tcMar>
            <w:hideMark/>
          </w:tcPr>
          <w:p w14:paraId="3EF095E4" w14:textId="77777777" w:rsidR="00FE3642" w:rsidRPr="00FA5142" w:rsidRDefault="00FE3642" w:rsidP="00E97D8D">
            <w:pPr>
              <w:spacing w:after="0" w:line="240" w:lineRule="auto"/>
              <w:jc w:val="center"/>
              <w:rPr>
                <w:rFonts w:ascii="Arial" w:hAnsi="Arial" w:cs="Arial"/>
                <w:sz w:val="18"/>
                <w:szCs w:val="18"/>
              </w:rPr>
            </w:pPr>
            <w:r w:rsidRPr="00FA5142">
              <w:rPr>
                <w:rFonts w:ascii="Arial" w:hAnsi="Arial" w:cs="Arial"/>
                <w:b/>
                <w:bCs/>
                <w:sz w:val="18"/>
                <w:szCs w:val="18"/>
                <w:lang w:val="es-ES_tradnl"/>
              </w:rPr>
              <w:t>SITIOS DE REPETICIÓN</w:t>
            </w:r>
          </w:p>
        </w:tc>
        <w:tc>
          <w:tcPr>
            <w:tcW w:w="1651" w:type="dxa"/>
            <w:shd w:val="clear" w:color="auto" w:fill="DBE5F1"/>
            <w:tcMar>
              <w:top w:w="15" w:type="dxa"/>
              <w:left w:w="108" w:type="dxa"/>
              <w:bottom w:w="0" w:type="dxa"/>
              <w:right w:w="108" w:type="dxa"/>
            </w:tcMar>
            <w:hideMark/>
          </w:tcPr>
          <w:p w14:paraId="2EB32DC3" w14:textId="77777777" w:rsidR="00FE3642" w:rsidRPr="00FA5142" w:rsidRDefault="00FE3642" w:rsidP="00E97D8D">
            <w:pPr>
              <w:spacing w:after="0" w:line="240" w:lineRule="auto"/>
              <w:jc w:val="center"/>
              <w:rPr>
                <w:rFonts w:ascii="Arial" w:hAnsi="Arial" w:cs="Arial"/>
                <w:sz w:val="18"/>
                <w:szCs w:val="18"/>
              </w:rPr>
            </w:pPr>
            <w:r w:rsidRPr="00FA5142">
              <w:rPr>
                <w:rFonts w:ascii="Arial" w:hAnsi="Arial" w:cs="Arial"/>
                <w:b/>
                <w:bCs/>
                <w:sz w:val="18"/>
                <w:szCs w:val="18"/>
                <w:lang w:val="es-ES_tradnl"/>
              </w:rPr>
              <w:t>NÚMERO DE CANALES</w:t>
            </w:r>
          </w:p>
        </w:tc>
      </w:tr>
      <w:tr w:rsidR="00FE3642" w:rsidRPr="00FA5142" w14:paraId="3378B828" w14:textId="77777777" w:rsidTr="00243487">
        <w:trPr>
          <w:trHeight w:val="299"/>
        </w:trPr>
        <w:tc>
          <w:tcPr>
            <w:tcW w:w="1786" w:type="dxa"/>
            <w:shd w:val="clear" w:color="auto" w:fill="auto"/>
            <w:tcMar>
              <w:top w:w="15" w:type="dxa"/>
              <w:left w:w="108" w:type="dxa"/>
              <w:bottom w:w="0" w:type="dxa"/>
              <w:right w:w="108" w:type="dxa"/>
            </w:tcMar>
            <w:hideMark/>
          </w:tcPr>
          <w:p w14:paraId="3A960B54" w14:textId="77777777" w:rsidR="00FE3642" w:rsidRPr="00FA5142" w:rsidRDefault="00FE3642" w:rsidP="00E97D8D">
            <w:pPr>
              <w:pStyle w:val="NormalWeb"/>
              <w:spacing w:before="0" w:beforeAutospacing="0" w:after="0" w:afterAutospacing="0"/>
              <w:jc w:val="center"/>
              <w:rPr>
                <w:rFonts w:ascii="Arial" w:hAnsi="Arial" w:cs="Arial"/>
                <w:sz w:val="18"/>
                <w:szCs w:val="18"/>
                <w:lang w:val="es-CO" w:eastAsia="es-CO"/>
              </w:rPr>
            </w:pPr>
            <w:r w:rsidRPr="00FA5142">
              <w:rPr>
                <w:rFonts w:ascii="Arial" w:hAnsi="Arial" w:cs="Arial"/>
                <w:color w:val="000000"/>
                <w:kern w:val="24"/>
                <w:sz w:val="18"/>
                <w:szCs w:val="18"/>
                <w:lang w:val="es-ES_tradnl"/>
              </w:rPr>
              <w:t>Sierra Morena1</w:t>
            </w:r>
          </w:p>
        </w:tc>
        <w:tc>
          <w:tcPr>
            <w:tcW w:w="1651" w:type="dxa"/>
            <w:shd w:val="clear" w:color="auto" w:fill="auto"/>
            <w:tcMar>
              <w:top w:w="15" w:type="dxa"/>
              <w:left w:w="108" w:type="dxa"/>
              <w:bottom w:w="0" w:type="dxa"/>
              <w:right w:w="108" w:type="dxa"/>
            </w:tcMar>
            <w:hideMark/>
          </w:tcPr>
          <w:p w14:paraId="293D65D7"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kern w:val="24"/>
                <w:sz w:val="18"/>
                <w:szCs w:val="18"/>
                <w:lang w:val="es-ES_tradnl"/>
              </w:rPr>
              <w:t>10</w:t>
            </w:r>
          </w:p>
        </w:tc>
      </w:tr>
      <w:tr w:rsidR="00FE3642" w:rsidRPr="00FA5142" w14:paraId="5A5EFD21" w14:textId="77777777" w:rsidTr="00243487">
        <w:trPr>
          <w:trHeight w:val="67"/>
        </w:trPr>
        <w:tc>
          <w:tcPr>
            <w:tcW w:w="1786" w:type="dxa"/>
            <w:shd w:val="clear" w:color="auto" w:fill="auto"/>
            <w:tcMar>
              <w:top w:w="15" w:type="dxa"/>
              <w:left w:w="108" w:type="dxa"/>
              <w:bottom w:w="0" w:type="dxa"/>
              <w:right w:w="108" w:type="dxa"/>
            </w:tcMar>
            <w:hideMark/>
          </w:tcPr>
          <w:p w14:paraId="393DA236"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Sierra Morena 2</w:t>
            </w:r>
          </w:p>
        </w:tc>
        <w:tc>
          <w:tcPr>
            <w:tcW w:w="1651" w:type="dxa"/>
            <w:shd w:val="clear" w:color="auto" w:fill="auto"/>
            <w:tcMar>
              <w:top w:w="15" w:type="dxa"/>
              <w:left w:w="108" w:type="dxa"/>
              <w:bottom w:w="0" w:type="dxa"/>
              <w:right w:w="108" w:type="dxa"/>
            </w:tcMar>
            <w:hideMark/>
          </w:tcPr>
          <w:p w14:paraId="0C84B6A1"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kern w:val="24"/>
                <w:sz w:val="18"/>
                <w:szCs w:val="18"/>
                <w:lang w:val="es-ES_tradnl"/>
              </w:rPr>
              <w:t>24</w:t>
            </w:r>
          </w:p>
        </w:tc>
      </w:tr>
      <w:tr w:rsidR="00FE3642" w:rsidRPr="00FA5142" w14:paraId="35109BA3" w14:textId="77777777" w:rsidTr="00243487">
        <w:trPr>
          <w:trHeight w:val="67"/>
        </w:trPr>
        <w:tc>
          <w:tcPr>
            <w:tcW w:w="1786" w:type="dxa"/>
            <w:shd w:val="clear" w:color="auto" w:fill="auto"/>
            <w:tcMar>
              <w:top w:w="15" w:type="dxa"/>
              <w:left w:w="108" w:type="dxa"/>
              <w:bottom w:w="0" w:type="dxa"/>
              <w:right w:w="108" w:type="dxa"/>
            </w:tcMar>
            <w:hideMark/>
          </w:tcPr>
          <w:p w14:paraId="0921AF23"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Cruz Verde 1</w:t>
            </w:r>
          </w:p>
        </w:tc>
        <w:tc>
          <w:tcPr>
            <w:tcW w:w="1651" w:type="dxa"/>
            <w:shd w:val="clear" w:color="auto" w:fill="auto"/>
            <w:tcMar>
              <w:top w:w="15" w:type="dxa"/>
              <w:left w:w="108" w:type="dxa"/>
              <w:bottom w:w="0" w:type="dxa"/>
              <w:right w:w="108" w:type="dxa"/>
            </w:tcMar>
            <w:hideMark/>
          </w:tcPr>
          <w:p w14:paraId="6C488484"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kern w:val="24"/>
                <w:sz w:val="18"/>
                <w:szCs w:val="18"/>
                <w:lang w:val="es-ES_tradnl"/>
              </w:rPr>
              <w:t>20</w:t>
            </w:r>
          </w:p>
        </w:tc>
      </w:tr>
      <w:tr w:rsidR="00FE3642" w:rsidRPr="00FA5142" w14:paraId="3E5E9A46" w14:textId="77777777" w:rsidTr="00243487">
        <w:trPr>
          <w:trHeight w:val="67"/>
        </w:trPr>
        <w:tc>
          <w:tcPr>
            <w:tcW w:w="1786" w:type="dxa"/>
            <w:shd w:val="clear" w:color="auto" w:fill="auto"/>
            <w:tcMar>
              <w:top w:w="15" w:type="dxa"/>
              <w:left w:w="108" w:type="dxa"/>
              <w:bottom w:w="0" w:type="dxa"/>
              <w:right w:w="108" w:type="dxa"/>
            </w:tcMar>
            <w:hideMark/>
          </w:tcPr>
          <w:p w14:paraId="592F9467"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Cruz Verde 2</w:t>
            </w:r>
          </w:p>
        </w:tc>
        <w:tc>
          <w:tcPr>
            <w:tcW w:w="1651" w:type="dxa"/>
            <w:shd w:val="clear" w:color="auto" w:fill="auto"/>
            <w:tcMar>
              <w:top w:w="15" w:type="dxa"/>
              <w:left w:w="108" w:type="dxa"/>
              <w:bottom w:w="0" w:type="dxa"/>
              <w:right w:w="108" w:type="dxa"/>
            </w:tcMar>
            <w:hideMark/>
          </w:tcPr>
          <w:p w14:paraId="115D2B9B"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kern w:val="24"/>
                <w:sz w:val="18"/>
                <w:szCs w:val="18"/>
                <w:lang w:val="es-ES_tradnl"/>
              </w:rPr>
              <w:t>24</w:t>
            </w:r>
          </w:p>
        </w:tc>
      </w:tr>
      <w:tr w:rsidR="00FE3642" w:rsidRPr="00FA5142" w14:paraId="33566806" w14:textId="77777777" w:rsidTr="00243487">
        <w:trPr>
          <w:trHeight w:val="67"/>
        </w:trPr>
        <w:tc>
          <w:tcPr>
            <w:tcW w:w="1786" w:type="dxa"/>
            <w:shd w:val="clear" w:color="auto" w:fill="auto"/>
            <w:tcMar>
              <w:top w:w="15" w:type="dxa"/>
              <w:left w:w="108" w:type="dxa"/>
              <w:bottom w:w="0" w:type="dxa"/>
              <w:right w:w="108" w:type="dxa"/>
            </w:tcMar>
            <w:hideMark/>
          </w:tcPr>
          <w:p w14:paraId="4E51356A"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Suba 1</w:t>
            </w:r>
          </w:p>
        </w:tc>
        <w:tc>
          <w:tcPr>
            <w:tcW w:w="1651" w:type="dxa"/>
            <w:shd w:val="clear" w:color="auto" w:fill="auto"/>
            <w:tcMar>
              <w:top w:w="15" w:type="dxa"/>
              <w:left w:w="108" w:type="dxa"/>
              <w:bottom w:w="0" w:type="dxa"/>
              <w:right w:w="108" w:type="dxa"/>
            </w:tcMar>
            <w:hideMark/>
          </w:tcPr>
          <w:p w14:paraId="1C7AF003"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kern w:val="24"/>
                <w:sz w:val="18"/>
                <w:szCs w:val="18"/>
                <w:lang w:val="es-ES_tradnl"/>
              </w:rPr>
              <w:t>20</w:t>
            </w:r>
          </w:p>
        </w:tc>
      </w:tr>
      <w:tr w:rsidR="00FE3642" w:rsidRPr="00FA5142" w14:paraId="707633AD" w14:textId="77777777" w:rsidTr="00243487">
        <w:trPr>
          <w:trHeight w:val="67"/>
        </w:trPr>
        <w:tc>
          <w:tcPr>
            <w:tcW w:w="1786" w:type="dxa"/>
            <w:shd w:val="clear" w:color="auto" w:fill="auto"/>
            <w:tcMar>
              <w:top w:w="15" w:type="dxa"/>
              <w:left w:w="108" w:type="dxa"/>
              <w:bottom w:w="0" w:type="dxa"/>
              <w:right w:w="108" w:type="dxa"/>
            </w:tcMar>
            <w:hideMark/>
          </w:tcPr>
          <w:p w14:paraId="14E18C38"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Suba 2</w:t>
            </w:r>
          </w:p>
        </w:tc>
        <w:tc>
          <w:tcPr>
            <w:tcW w:w="1651" w:type="dxa"/>
            <w:shd w:val="clear" w:color="auto" w:fill="auto"/>
            <w:tcMar>
              <w:top w:w="15" w:type="dxa"/>
              <w:left w:w="108" w:type="dxa"/>
              <w:bottom w:w="0" w:type="dxa"/>
              <w:right w:w="108" w:type="dxa"/>
            </w:tcMar>
            <w:hideMark/>
          </w:tcPr>
          <w:p w14:paraId="2BCCF23F"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kern w:val="24"/>
                <w:sz w:val="18"/>
                <w:szCs w:val="18"/>
                <w:lang w:val="es-ES_tradnl"/>
              </w:rPr>
              <w:t>24</w:t>
            </w:r>
          </w:p>
        </w:tc>
      </w:tr>
      <w:tr w:rsidR="00FE3642" w:rsidRPr="00FA5142" w14:paraId="60CF3065" w14:textId="77777777" w:rsidTr="00243487">
        <w:trPr>
          <w:trHeight w:val="67"/>
        </w:trPr>
        <w:tc>
          <w:tcPr>
            <w:tcW w:w="1786" w:type="dxa"/>
            <w:shd w:val="clear" w:color="auto" w:fill="auto"/>
            <w:tcMar>
              <w:top w:w="15" w:type="dxa"/>
              <w:left w:w="108" w:type="dxa"/>
              <w:bottom w:w="0" w:type="dxa"/>
              <w:right w:w="108" w:type="dxa"/>
            </w:tcMar>
            <w:hideMark/>
          </w:tcPr>
          <w:p w14:paraId="01A9570F"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Grumo</w:t>
            </w:r>
          </w:p>
        </w:tc>
        <w:tc>
          <w:tcPr>
            <w:tcW w:w="1651" w:type="dxa"/>
            <w:shd w:val="clear" w:color="auto" w:fill="auto"/>
            <w:tcMar>
              <w:top w:w="15" w:type="dxa"/>
              <w:left w:w="108" w:type="dxa"/>
              <w:bottom w:w="0" w:type="dxa"/>
              <w:right w:w="108" w:type="dxa"/>
            </w:tcMar>
            <w:hideMark/>
          </w:tcPr>
          <w:p w14:paraId="587D7A71"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kern w:val="24"/>
                <w:sz w:val="18"/>
                <w:szCs w:val="18"/>
                <w:lang w:val="es-ES_tradnl"/>
              </w:rPr>
              <w:t>12</w:t>
            </w:r>
          </w:p>
        </w:tc>
      </w:tr>
      <w:tr w:rsidR="00FE3642" w:rsidRPr="00FA5142" w14:paraId="7BCA1584" w14:textId="77777777" w:rsidTr="00243487">
        <w:trPr>
          <w:trHeight w:val="67"/>
        </w:trPr>
        <w:tc>
          <w:tcPr>
            <w:tcW w:w="1786" w:type="dxa"/>
            <w:shd w:val="clear" w:color="auto" w:fill="auto"/>
            <w:tcMar>
              <w:top w:w="15" w:type="dxa"/>
              <w:left w:w="108" w:type="dxa"/>
              <w:bottom w:w="0" w:type="dxa"/>
              <w:right w:w="108" w:type="dxa"/>
            </w:tcMar>
            <w:hideMark/>
          </w:tcPr>
          <w:p w14:paraId="078074DA"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Cable 1</w:t>
            </w:r>
          </w:p>
        </w:tc>
        <w:tc>
          <w:tcPr>
            <w:tcW w:w="1651" w:type="dxa"/>
            <w:shd w:val="clear" w:color="auto" w:fill="auto"/>
            <w:tcMar>
              <w:top w:w="15" w:type="dxa"/>
              <w:left w:w="108" w:type="dxa"/>
              <w:bottom w:w="0" w:type="dxa"/>
              <w:right w:w="108" w:type="dxa"/>
            </w:tcMar>
            <w:hideMark/>
          </w:tcPr>
          <w:p w14:paraId="660F80B9" w14:textId="77777777" w:rsidR="00FE3642" w:rsidRPr="00FA5142" w:rsidRDefault="00FE3642" w:rsidP="00E97D8D">
            <w:pPr>
              <w:pStyle w:val="NormalWeb"/>
              <w:spacing w:before="0" w:beforeAutospacing="0" w:after="0" w:afterAutospacing="0"/>
              <w:jc w:val="center"/>
              <w:rPr>
                <w:rFonts w:ascii="Arial" w:hAnsi="Arial" w:cs="Arial"/>
                <w:sz w:val="18"/>
                <w:szCs w:val="18"/>
              </w:rPr>
            </w:pPr>
            <w:r w:rsidRPr="00FA5142">
              <w:rPr>
                <w:rFonts w:ascii="Arial" w:hAnsi="Arial" w:cs="Arial"/>
                <w:kern w:val="24"/>
                <w:sz w:val="18"/>
                <w:szCs w:val="18"/>
                <w:lang w:val="es-ES_tradnl"/>
              </w:rPr>
              <w:t>10</w:t>
            </w:r>
          </w:p>
        </w:tc>
      </w:tr>
      <w:tr w:rsidR="00FE3642" w:rsidRPr="00FA5142" w14:paraId="4FBE3165" w14:textId="77777777" w:rsidTr="00243487">
        <w:trPr>
          <w:trHeight w:val="67"/>
        </w:trPr>
        <w:tc>
          <w:tcPr>
            <w:tcW w:w="1786" w:type="dxa"/>
            <w:shd w:val="clear" w:color="auto" w:fill="auto"/>
            <w:tcMar>
              <w:top w:w="15" w:type="dxa"/>
              <w:left w:w="108" w:type="dxa"/>
              <w:bottom w:w="0" w:type="dxa"/>
              <w:right w:w="108" w:type="dxa"/>
            </w:tcMar>
          </w:tcPr>
          <w:p w14:paraId="12A860C4"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Cable 2</w:t>
            </w:r>
          </w:p>
        </w:tc>
        <w:tc>
          <w:tcPr>
            <w:tcW w:w="1651" w:type="dxa"/>
            <w:shd w:val="clear" w:color="auto" w:fill="auto"/>
            <w:tcMar>
              <w:top w:w="15" w:type="dxa"/>
              <w:left w:w="108" w:type="dxa"/>
              <w:bottom w:w="0" w:type="dxa"/>
              <w:right w:w="108" w:type="dxa"/>
            </w:tcMar>
          </w:tcPr>
          <w:p w14:paraId="609503C3"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kern w:val="24"/>
                <w:sz w:val="18"/>
                <w:szCs w:val="18"/>
                <w:lang w:val="es-ES_tradnl"/>
              </w:rPr>
              <w:t>24</w:t>
            </w:r>
          </w:p>
        </w:tc>
      </w:tr>
      <w:tr w:rsidR="00FE3642" w:rsidRPr="00FA5142" w14:paraId="4B9240E2" w14:textId="77777777" w:rsidTr="00243487">
        <w:trPr>
          <w:trHeight w:val="67"/>
        </w:trPr>
        <w:tc>
          <w:tcPr>
            <w:tcW w:w="1786" w:type="dxa"/>
            <w:shd w:val="clear" w:color="auto" w:fill="auto"/>
            <w:tcMar>
              <w:top w:w="15" w:type="dxa"/>
              <w:left w:w="108" w:type="dxa"/>
              <w:bottom w:w="0" w:type="dxa"/>
              <w:right w:w="108" w:type="dxa"/>
            </w:tcMar>
          </w:tcPr>
          <w:p w14:paraId="4E79DC90" w14:textId="77777777" w:rsidR="00FE3642" w:rsidRPr="00FA5142" w:rsidRDefault="00FE3642" w:rsidP="00E97D8D">
            <w:pPr>
              <w:pStyle w:val="NormalWeb"/>
              <w:spacing w:before="0" w:beforeAutospacing="0" w:after="0" w:afterAutospacing="0"/>
              <w:jc w:val="center"/>
              <w:rPr>
                <w:rFonts w:ascii="Arial" w:hAnsi="Arial" w:cs="Arial"/>
                <w:b/>
                <w:color w:val="000000"/>
                <w:kern w:val="24"/>
                <w:sz w:val="18"/>
                <w:szCs w:val="18"/>
                <w:lang w:val="es-ES_tradnl"/>
              </w:rPr>
            </w:pPr>
            <w:r w:rsidRPr="00FA5142">
              <w:rPr>
                <w:rFonts w:ascii="Arial" w:hAnsi="Arial" w:cs="Arial"/>
                <w:b/>
                <w:color w:val="000000"/>
                <w:kern w:val="24"/>
                <w:sz w:val="18"/>
                <w:szCs w:val="18"/>
                <w:lang w:val="es-ES_tradnl"/>
              </w:rPr>
              <w:t>TOTAL</w:t>
            </w:r>
          </w:p>
        </w:tc>
        <w:tc>
          <w:tcPr>
            <w:tcW w:w="1651" w:type="dxa"/>
            <w:shd w:val="clear" w:color="auto" w:fill="auto"/>
            <w:tcMar>
              <w:top w:w="15" w:type="dxa"/>
              <w:left w:w="108" w:type="dxa"/>
              <w:bottom w:w="0" w:type="dxa"/>
              <w:right w:w="108" w:type="dxa"/>
            </w:tcMar>
          </w:tcPr>
          <w:p w14:paraId="340F573B" w14:textId="77777777" w:rsidR="00FE3642" w:rsidRPr="00FA5142" w:rsidRDefault="00FE3642" w:rsidP="00E97D8D">
            <w:pPr>
              <w:pStyle w:val="NormalWeb"/>
              <w:spacing w:before="0" w:beforeAutospacing="0" w:after="0" w:afterAutospacing="0"/>
              <w:jc w:val="center"/>
              <w:rPr>
                <w:rFonts w:ascii="Arial" w:hAnsi="Arial" w:cs="Arial"/>
                <w:b/>
                <w:color w:val="000000"/>
                <w:kern w:val="24"/>
                <w:sz w:val="18"/>
                <w:szCs w:val="18"/>
                <w:lang w:val="es-ES_tradnl"/>
              </w:rPr>
            </w:pPr>
            <w:r w:rsidRPr="00FA5142">
              <w:rPr>
                <w:rFonts w:ascii="Arial" w:hAnsi="Arial" w:cs="Arial"/>
                <w:b/>
                <w:kern w:val="24"/>
                <w:sz w:val="18"/>
                <w:szCs w:val="18"/>
                <w:lang w:val="es-ES_tradnl"/>
              </w:rPr>
              <w:t>168</w:t>
            </w:r>
          </w:p>
        </w:tc>
      </w:tr>
    </w:tbl>
    <w:p w14:paraId="44CFFEC2" w14:textId="77777777" w:rsidR="00FE3642" w:rsidRPr="00FA5142" w:rsidRDefault="00FE3642" w:rsidP="00FE3642">
      <w:pPr>
        <w:spacing w:after="0"/>
        <w:rPr>
          <w:rFonts w:ascii="Arial" w:hAnsi="Arial" w:cs="Arial"/>
          <w:vanish/>
          <w:sz w:val="18"/>
          <w:szCs w:val="18"/>
        </w:rPr>
      </w:pPr>
    </w:p>
    <w:tbl>
      <w:tblPr>
        <w:tblpPr w:leftFromText="141" w:rightFromText="141" w:vertAnchor="text" w:horzAnchor="page" w:tblpX="6250" w:tblpY="365"/>
        <w:tblOverlap w:val="never"/>
        <w:tblW w:w="3765" w:type="dxa"/>
        <w:tblCellMar>
          <w:left w:w="0" w:type="dxa"/>
          <w:right w:w="0" w:type="dxa"/>
        </w:tblCellMar>
        <w:tblLook w:val="0600" w:firstRow="0" w:lastRow="0" w:firstColumn="0" w:lastColumn="0" w:noHBand="1" w:noVBand="1"/>
      </w:tblPr>
      <w:tblGrid>
        <w:gridCol w:w="1703"/>
        <w:gridCol w:w="2062"/>
      </w:tblGrid>
      <w:tr w:rsidR="00FE3642" w:rsidRPr="00FA5142" w14:paraId="7BB4DDC1" w14:textId="77777777" w:rsidTr="00243487">
        <w:trPr>
          <w:trHeight w:val="300"/>
        </w:trPr>
        <w:tc>
          <w:tcPr>
            <w:tcW w:w="1703"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14:paraId="7A6D3E73" w14:textId="77777777" w:rsidR="00FE3642" w:rsidRPr="00FA5142" w:rsidRDefault="00FE3642" w:rsidP="00E97D8D">
            <w:pPr>
              <w:spacing w:after="0" w:line="240" w:lineRule="auto"/>
              <w:jc w:val="center"/>
              <w:rPr>
                <w:rFonts w:ascii="Arial" w:hAnsi="Arial" w:cs="Arial"/>
                <w:b/>
                <w:bCs/>
                <w:sz w:val="18"/>
                <w:szCs w:val="18"/>
                <w:lang w:val="es-ES_tradnl"/>
              </w:rPr>
            </w:pPr>
            <w:r w:rsidRPr="00FA5142">
              <w:rPr>
                <w:rFonts w:ascii="Arial" w:hAnsi="Arial" w:cs="Arial"/>
                <w:b/>
                <w:bCs/>
                <w:sz w:val="18"/>
                <w:szCs w:val="18"/>
                <w:lang w:val="es-ES_tradnl"/>
              </w:rPr>
              <w:t>AGENCIA</w:t>
            </w:r>
          </w:p>
        </w:tc>
        <w:tc>
          <w:tcPr>
            <w:tcW w:w="2062"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vAlign w:val="center"/>
            <w:hideMark/>
          </w:tcPr>
          <w:p w14:paraId="4C01CA25" w14:textId="77777777" w:rsidR="00FE3642" w:rsidRPr="00FA5142" w:rsidRDefault="00FE3642" w:rsidP="00E97D8D">
            <w:pPr>
              <w:spacing w:after="0" w:line="240" w:lineRule="auto"/>
              <w:jc w:val="center"/>
              <w:rPr>
                <w:rFonts w:ascii="Arial" w:hAnsi="Arial" w:cs="Arial"/>
                <w:b/>
                <w:bCs/>
                <w:sz w:val="18"/>
                <w:szCs w:val="18"/>
                <w:lang w:val="es-ES_tradnl"/>
              </w:rPr>
            </w:pPr>
            <w:r w:rsidRPr="00FA5142">
              <w:rPr>
                <w:rFonts w:ascii="Arial" w:hAnsi="Arial" w:cs="Arial"/>
                <w:b/>
                <w:bCs/>
                <w:sz w:val="18"/>
                <w:szCs w:val="18"/>
                <w:lang w:val="es-ES_tradnl"/>
              </w:rPr>
              <w:t>GRUPOS DE CONVERSACIÓN</w:t>
            </w:r>
          </w:p>
        </w:tc>
      </w:tr>
      <w:tr w:rsidR="00FE3642" w:rsidRPr="00FA5142" w14:paraId="7A311C93" w14:textId="77777777" w:rsidTr="00243487">
        <w:trPr>
          <w:trHeight w:val="53"/>
        </w:trPr>
        <w:tc>
          <w:tcPr>
            <w:tcW w:w="17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AC4007"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Policía MEBOG</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143C1"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86</w:t>
            </w:r>
          </w:p>
        </w:tc>
      </w:tr>
      <w:tr w:rsidR="00FE3642" w:rsidRPr="00FA5142" w14:paraId="5462BB39" w14:textId="77777777" w:rsidTr="00243487">
        <w:trPr>
          <w:trHeight w:val="53"/>
        </w:trPr>
        <w:tc>
          <w:tcPr>
            <w:tcW w:w="17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222EF5"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Bomberos</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705B13"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12</w:t>
            </w:r>
          </w:p>
        </w:tc>
      </w:tr>
      <w:tr w:rsidR="00FE3642" w:rsidRPr="00FA5142" w14:paraId="1C2232AC" w14:textId="77777777" w:rsidTr="00243487">
        <w:trPr>
          <w:trHeight w:val="53"/>
        </w:trPr>
        <w:tc>
          <w:tcPr>
            <w:tcW w:w="17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B552F2"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IDIGER</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3BF491"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11</w:t>
            </w:r>
          </w:p>
        </w:tc>
      </w:tr>
      <w:tr w:rsidR="00FE3642" w:rsidRPr="00FA5142" w14:paraId="628B065C" w14:textId="77777777" w:rsidTr="00243487">
        <w:trPr>
          <w:trHeight w:val="53"/>
        </w:trPr>
        <w:tc>
          <w:tcPr>
            <w:tcW w:w="17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FEBBB6"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Tránsito</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741D0B"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16</w:t>
            </w:r>
          </w:p>
        </w:tc>
      </w:tr>
      <w:tr w:rsidR="00FE3642" w:rsidRPr="00FA5142" w14:paraId="45574117" w14:textId="77777777" w:rsidTr="00243487">
        <w:trPr>
          <w:trHeight w:val="53"/>
        </w:trPr>
        <w:tc>
          <w:tcPr>
            <w:tcW w:w="17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7FEFAF"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CRUE</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1AD481" w14:textId="77777777" w:rsidR="00FE3642" w:rsidRPr="00FA5142" w:rsidRDefault="00FE3642" w:rsidP="00E97D8D">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6</w:t>
            </w:r>
          </w:p>
        </w:tc>
      </w:tr>
      <w:tr w:rsidR="00FE3642" w:rsidRPr="00FA5142" w14:paraId="0416000D" w14:textId="77777777" w:rsidTr="00243487">
        <w:trPr>
          <w:trHeight w:val="53"/>
        </w:trPr>
        <w:tc>
          <w:tcPr>
            <w:tcW w:w="1703"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3F68DC3B" w14:textId="77777777" w:rsidR="00FE3642" w:rsidRPr="00FA5142" w:rsidRDefault="00FE3642" w:rsidP="00E97D8D">
            <w:pPr>
              <w:pStyle w:val="NormalWeb"/>
              <w:spacing w:before="0" w:beforeAutospacing="0" w:after="0" w:afterAutospacing="0"/>
              <w:jc w:val="center"/>
              <w:rPr>
                <w:rFonts w:ascii="Arial" w:hAnsi="Arial" w:cs="Arial"/>
                <w:b/>
                <w:color w:val="000000"/>
                <w:kern w:val="24"/>
                <w:sz w:val="18"/>
                <w:szCs w:val="18"/>
                <w:lang w:val="es-ES_tradnl"/>
              </w:rPr>
            </w:pPr>
            <w:r w:rsidRPr="00FA5142">
              <w:rPr>
                <w:rFonts w:ascii="Arial" w:hAnsi="Arial" w:cs="Arial"/>
                <w:b/>
                <w:color w:val="000000"/>
                <w:kern w:val="24"/>
                <w:sz w:val="18"/>
                <w:szCs w:val="18"/>
                <w:lang w:val="es-ES_tradnl"/>
              </w:rPr>
              <w:t>TOTAL</w:t>
            </w:r>
          </w:p>
        </w:tc>
        <w:tc>
          <w:tcPr>
            <w:tcW w:w="2062"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34D5AB36" w14:textId="77777777" w:rsidR="00FE3642" w:rsidRPr="00FA5142" w:rsidRDefault="00FE3642" w:rsidP="00E97D8D">
            <w:pPr>
              <w:pStyle w:val="NormalWeb"/>
              <w:spacing w:before="0" w:beforeAutospacing="0" w:after="0" w:afterAutospacing="0"/>
              <w:jc w:val="center"/>
              <w:rPr>
                <w:rFonts w:ascii="Arial" w:hAnsi="Arial" w:cs="Arial"/>
                <w:b/>
                <w:color w:val="000000"/>
                <w:kern w:val="24"/>
                <w:sz w:val="18"/>
                <w:szCs w:val="18"/>
                <w:lang w:val="es-ES_tradnl"/>
              </w:rPr>
            </w:pPr>
            <w:r w:rsidRPr="00FA5142">
              <w:rPr>
                <w:rFonts w:ascii="Arial" w:hAnsi="Arial" w:cs="Arial"/>
                <w:b/>
                <w:color w:val="000000"/>
                <w:kern w:val="24"/>
                <w:sz w:val="18"/>
                <w:szCs w:val="18"/>
                <w:lang w:val="es-ES_tradnl"/>
              </w:rPr>
              <w:t>131</w:t>
            </w:r>
          </w:p>
        </w:tc>
      </w:tr>
    </w:tbl>
    <w:p w14:paraId="5B0CA67F" w14:textId="77777777" w:rsidR="00FE3642" w:rsidRPr="00FA5142" w:rsidRDefault="00FE3642" w:rsidP="00FE3642">
      <w:pPr>
        <w:spacing w:after="0" w:line="240" w:lineRule="auto"/>
        <w:jc w:val="both"/>
        <w:rPr>
          <w:rFonts w:ascii="Arial" w:hAnsi="Arial" w:cs="Arial"/>
          <w:sz w:val="18"/>
          <w:szCs w:val="18"/>
        </w:rPr>
      </w:pPr>
    </w:p>
    <w:p w14:paraId="0F5C43AF" w14:textId="77777777" w:rsidR="00FE3642" w:rsidRPr="00FA5142" w:rsidRDefault="00FE3642" w:rsidP="00FE3642">
      <w:pPr>
        <w:spacing w:after="0" w:line="240" w:lineRule="auto"/>
        <w:jc w:val="both"/>
        <w:rPr>
          <w:rFonts w:ascii="Arial" w:hAnsi="Arial" w:cs="Arial"/>
          <w:b/>
          <w:sz w:val="18"/>
          <w:szCs w:val="18"/>
          <w:lang w:val="es-CO"/>
        </w:rPr>
      </w:pPr>
    </w:p>
    <w:p w14:paraId="619D597A" w14:textId="77777777" w:rsidR="00FE3642" w:rsidRPr="00FA5142" w:rsidRDefault="00FE3642" w:rsidP="00FE3642">
      <w:pPr>
        <w:spacing w:after="0" w:line="240" w:lineRule="auto"/>
        <w:jc w:val="both"/>
        <w:rPr>
          <w:rFonts w:ascii="Arial" w:hAnsi="Arial" w:cs="Arial"/>
          <w:b/>
          <w:sz w:val="18"/>
          <w:szCs w:val="18"/>
          <w:lang w:val="es-CO"/>
        </w:rPr>
      </w:pPr>
    </w:p>
    <w:p w14:paraId="6C7E9368" w14:textId="77777777" w:rsidR="00FE3642" w:rsidRPr="00FA5142" w:rsidRDefault="00FE3642" w:rsidP="00FE3642">
      <w:pPr>
        <w:spacing w:after="0" w:line="240" w:lineRule="auto"/>
        <w:jc w:val="both"/>
        <w:rPr>
          <w:rFonts w:ascii="Arial" w:hAnsi="Arial" w:cs="Arial"/>
          <w:b/>
          <w:sz w:val="18"/>
          <w:szCs w:val="18"/>
          <w:lang w:val="es-CO"/>
        </w:rPr>
      </w:pPr>
    </w:p>
    <w:p w14:paraId="4EE9E0CF" w14:textId="77777777" w:rsidR="00FE3642" w:rsidRPr="00FA5142" w:rsidRDefault="00FE3642" w:rsidP="00FE3642">
      <w:pPr>
        <w:spacing w:after="0" w:line="240" w:lineRule="auto"/>
        <w:jc w:val="both"/>
        <w:rPr>
          <w:rFonts w:ascii="Arial" w:hAnsi="Arial" w:cs="Arial"/>
          <w:b/>
          <w:sz w:val="18"/>
          <w:szCs w:val="18"/>
          <w:lang w:val="es-CO"/>
        </w:rPr>
      </w:pPr>
    </w:p>
    <w:p w14:paraId="7D6251EB" w14:textId="77777777" w:rsidR="00FE3642" w:rsidRPr="00FA5142" w:rsidRDefault="00FE3642" w:rsidP="00FE3642">
      <w:pPr>
        <w:spacing w:after="0" w:line="240" w:lineRule="auto"/>
        <w:jc w:val="both"/>
        <w:rPr>
          <w:rFonts w:ascii="Arial" w:hAnsi="Arial" w:cs="Arial"/>
          <w:b/>
          <w:sz w:val="18"/>
          <w:szCs w:val="18"/>
          <w:lang w:val="es-CO"/>
        </w:rPr>
      </w:pPr>
    </w:p>
    <w:p w14:paraId="3FED93B7" w14:textId="77777777" w:rsidR="00FE3642" w:rsidRPr="00FA5142" w:rsidRDefault="00FE3642" w:rsidP="00FE3642">
      <w:pPr>
        <w:spacing w:after="0" w:line="240" w:lineRule="auto"/>
        <w:jc w:val="both"/>
        <w:rPr>
          <w:rFonts w:ascii="Arial" w:hAnsi="Arial" w:cs="Arial"/>
          <w:b/>
          <w:sz w:val="18"/>
          <w:szCs w:val="18"/>
          <w:lang w:val="es-CO"/>
        </w:rPr>
      </w:pPr>
    </w:p>
    <w:p w14:paraId="1848AA53" w14:textId="77777777" w:rsidR="00FE3642" w:rsidRPr="00FA5142" w:rsidRDefault="00FE3642" w:rsidP="00FE3642">
      <w:pPr>
        <w:spacing w:after="0" w:line="240" w:lineRule="auto"/>
        <w:jc w:val="both"/>
        <w:rPr>
          <w:rFonts w:ascii="Arial" w:hAnsi="Arial" w:cs="Arial"/>
          <w:b/>
          <w:sz w:val="18"/>
          <w:szCs w:val="18"/>
          <w:lang w:val="es-CO"/>
        </w:rPr>
      </w:pPr>
    </w:p>
    <w:p w14:paraId="36BAF9A3" w14:textId="77777777" w:rsidR="00FE3642" w:rsidRPr="00FA5142" w:rsidRDefault="00FE3642" w:rsidP="00FE3642">
      <w:pPr>
        <w:spacing w:after="0" w:line="240" w:lineRule="auto"/>
        <w:jc w:val="both"/>
        <w:rPr>
          <w:rFonts w:ascii="Arial" w:hAnsi="Arial" w:cs="Arial"/>
          <w:b/>
          <w:sz w:val="18"/>
          <w:szCs w:val="18"/>
          <w:lang w:val="es-CO"/>
        </w:rPr>
      </w:pPr>
    </w:p>
    <w:p w14:paraId="3E07A0A1" w14:textId="77777777" w:rsidR="00FE3642" w:rsidRPr="00FA5142" w:rsidRDefault="00FE3642" w:rsidP="00FE3642">
      <w:pPr>
        <w:spacing w:after="0" w:line="240" w:lineRule="auto"/>
        <w:jc w:val="both"/>
        <w:rPr>
          <w:rFonts w:ascii="Arial" w:hAnsi="Arial" w:cs="Arial"/>
          <w:sz w:val="18"/>
          <w:szCs w:val="18"/>
        </w:rPr>
      </w:pPr>
    </w:p>
    <w:p w14:paraId="45AA2617" w14:textId="77777777" w:rsidR="00FE3642" w:rsidRPr="00FA5142" w:rsidRDefault="00FE3642" w:rsidP="00FE3642">
      <w:pPr>
        <w:spacing w:after="0"/>
        <w:rPr>
          <w:rFonts w:ascii="Arial" w:hAnsi="Arial" w:cs="Arial"/>
          <w:vanish/>
          <w:sz w:val="18"/>
          <w:szCs w:val="18"/>
        </w:rPr>
      </w:pPr>
    </w:p>
    <w:p w14:paraId="2B8425E3" w14:textId="77777777" w:rsidR="00FE3642" w:rsidRPr="00FA5142" w:rsidRDefault="00FE3642" w:rsidP="00FE3642">
      <w:pPr>
        <w:spacing w:after="0" w:line="240" w:lineRule="auto"/>
        <w:jc w:val="both"/>
        <w:rPr>
          <w:rFonts w:ascii="Arial" w:hAnsi="Arial" w:cs="Arial"/>
          <w:sz w:val="18"/>
          <w:szCs w:val="18"/>
        </w:rPr>
      </w:pPr>
    </w:p>
    <w:p w14:paraId="07AE2DAA" w14:textId="77777777" w:rsidR="00FE3642" w:rsidRPr="00FA5142" w:rsidRDefault="00FE3642" w:rsidP="00FE3642">
      <w:pPr>
        <w:spacing w:after="0" w:line="240" w:lineRule="auto"/>
        <w:jc w:val="both"/>
        <w:rPr>
          <w:rFonts w:ascii="Arial" w:hAnsi="Arial" w:cs="Arial"/>
          <w:sz w:val="18"/>
          <w:szCs w:val="18"/>
        </w:rPr>
      </w:pPr>
    </w:p>
    <w:p w14:paraId="4541FC84" w14:textId="77777777" w:rsidR="00FE3642" w:rsidRPr="00FA5142" w:rsidRDefault="00FE3642" w:rsidP="00FE3642">
      <w:pPr>
        <w:spacing w:after="0" w:line="240" w:lineRule="auto"/>
        <w:jc w:val="both"/>
        <w:rPr>
          <w:rFonts w:ascii="Arial" w:hAnsi="Arial" w:cs="Arial"/>
          <w:sz w:val="18"/>
          <w:szCs w:val="18"/>
        </w:rPr>
      </w:pPr>
    </w:p>
    <w:tbl>
      <w:tblPr>
        <w:tblpPr w:leftFromText="141" w:rightFromText="141" w:vertAnchor="text" w:horzAnchor="page" w:tblpX="2572" w:tblpY="592"/>
        <w:tblW w:w="3403" w:type="dxa"/>
        <w:tblCellMar>
          <w:left w:w="0" w:type="dxa"/>
          <w:right w:w="0" w:type="dxa"/>
        </w:tblCellMar>
        <w:tblLook w:val="0600" w:firstRow="0" w:lastRow="0" w:firstColumn="0" w:lastColumn="0" w:noHBand="1" w:noVBand="1"/>
      </w:tblPr>
      <w:tblGrid>
        <w:gridCol w:w="2293"/>
        <w:gridCol w:w="1110"/>
      </w:tblGrid>
      <w:tr w:rsidR="00FE3642" w:rsidRPr="00FA5142" w14:paraId="47086035" w14:textId="77777777" w:rsidTr="00243487">
        <w:trPr>
          <w:trHeight w:val="64"/>
        </w:trPr>
        <w:tc>
          <w:tcPr>
            <w:tcW w:w="2293" w:type="dxa"/>
            <w:tcBorders>
              <w:top w:val="single" w:sz="8" w:space="0" w:color="000000"/>
              <w:left w:val="single" w:sz="8" w:space="0" w:color="000000"/>
              <w:bottom w:val="single" w:sz="8" w:space="0" w:color="000000"/>
              <w:right w:val="single" w:sz="8" w:space="0" w:color="000000"/>
            </w:tcBorders>
            <w:shd w:val="clear" w:color="auto" w:fill="DBE5F1"/>
            <w:tcMar>
              <w:top w:w="15" w:type="dxa"/>
              <w:left w:w="85" w:type="dxa"/>
              <w:bottom w:w="0" w:type="dxa"/>
              <w:right w:w="85" w:type="dxa"/>
            </w:tcMar>
            <w:vAlign w:val="center"/>
            <w:hideMark/>
          </w:tcPr>
          <w:p w14:paraId="0F813E48" w14:textId="77777777" w:rsidR="00FE3642" w:rsidRPr="00FA5142" w:rsidRDefault="00FE3642" w:rsidP="00243487">
            <w:pPr>
              <w:spacing w:after="0" w:line="240" w:lineRule="auto"/>
              <w:jc w:val="center"/>
              <w:rPr>
                <w:rFonts w:ascii="Arial" w:hAnsi="Arial" w:cs="Arial"/>
                <w:sz w:val="18"/>
                <w:szCs w:val="18"/>
              </w:rPr>
            </w:pPr>
            <w:r w:rsidRPr="00FA5142">
              <w:rPr>
                <w:rFonts w:ascii="Arial" w:hAnsi="Arial" w:cs="Arial"/>
                <w:b/>
                <w:bCs/>
                <w:sz w:val="18"/>
                <w:szCs w:val="18"/>
                <w:lang w:val="es-ES_tradnl"/>
              </w:rPr>
              <w:t>AGENCIA</w:t>
            </w:r>
          </w:p>
        </w:tc>
        <w:tc>
          <w:tcPr>
            <w:tcW w:w="1110" w:type="dxa"/>
            <w:tcBorders>
              <w:top w:val="single" w:sz="8" w:space="0" w:color="000000"/>
              <w:left w:val="single" w:sz="8" w:space="0" w:color="000000"/>
              <w:bottom w:val="single" w:sz="8" w:space="0" w:color="000000"/>
              <w:right w:val="single" w:sz="8" w:space="0" w:color="000000"/>
            </w:tcBorders>
            <w:shd w:val="clear" w:color="auto" w:fill="DBE5F1"/>
            <w:tcMar>
              <w:top w:w="15" w:type="dxa"/>
              <w:left w:w="85" w:type="dxa"/>
              <w:bottom w:w="0" w:type="dxa"/>
              <w:right w:w="85" w:type="dxa"/>
            </w:tcMar>
            <w:vAlign w:val="center"/>
            <w:hideMark/>
          </w:tcPr>
          <w:p w14:paraId="6C3EF9F7" w14:textId="77777777" w:rsidR="00FE3642" w:rsidRPr="00FA5142" w:rsidRDefault="00FE3642" w:rsidP="00243487">
            <w:pPr>
              <w:spacing w:after="0" w:line="240" w:lineRule="auto"/>
              <w:jc w:val="center"/>
              <w:rPr>
                <w:rFonts w:ascii="Arial" w:hAnsi="Arial" w:cs="Arial"/>
                <w:sz w:val="18"/>
                <w:szCs w:val="18"/>
              </w:rPr>
            </w:pPr>
            <w:r w:rsidRPr="00FA5142">
              <w:rPr>
                <w:rFonts w:ascii="Arial" w:hAnsi="Arial" w:cs="Arial"/>
                <w:b/>
                <w:bCs/>
                <w:sz w:val="18"/>
                <w:szCs w:val="18"/>
                <w:lang w:val="es-ES_tradnl"/>
              </w:rPr>
              <w:t>CANTIDAD DE RADIOS</w:t>
            </w:r>
          </w:p>
        </w:tc>
      </w:tr>
      <w:tr w:rsidR="00FE3642" w:rsidRPr="00FA5142" w14:paraId="66B6573E" w14:textId="77777777" w:rsidTr="00243487">
        <w:trPr>
          <w:trHeight w:val="45"/>
        </w:trPr>
        <w:tc>
          <w:tcPr>
            <w:tcW w:w="229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275FA540" w14:textId="77777777" w:rsidR="00FE3642" w:rsidRPr="00FA5142" w:rsidRDefault="00FE3642" w:rsidP="00243487">
            <w:pPr>
              <w:spacing w:after="0" w:line="240" w:lineRule="auto"/>
              <w:jc w:val="center"/>
              <w:rPr>
                <w:rFonts w:ascii="Arial" w:hAnsi="Arial" w:cs="Arial"/>
                <w:sz w:val="18"/>
                <w:szCs w:val="18"/>
              </w:rPr>
            </w:pPr>
            <w:r w:rsidRPr="00FA5142">
              <w:rPr>
                <w:rFonts w:ascii="Arial" w:hAnsi="Arial" w:cs="Arial"/>
                <w:sz w:val="18"/>
                <w:szCs w:val="18"/>
                <w:lang w:val="es-ES_tradnl"/>
              </w:rPr>
              <w:t xml:space="preserve">Policía de Bogotá </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53537B" w14:textId="77777777" w:rsidR="00FE3642" w:rsidRPr="00FA5142" w:rsidRDefault="00FE3642" w:rsidP="00243487">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6956</w:t>
            </w:r>
          </w:p>
        </w:tc>
      </w:tr>
      <w:tr w:rsidR="00FE3642" w:rsidRPr="00FA5142" w14:paraId="65BA9798" w14:textId="77777777" w:rsidTr="00243487">
        <w:trPr>
          <w:trHeight w:val="263"/>
        </w:trPr>
        <w:tc>
          <w:tcPr>
            <w:tcW w:w="229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tcPr>
          <w:p w14:paraId="7C3DE340" w14:textId="77777777" w:rsidR="00FE3642" w:rsidRPr="00FA5142" w:rsidRDefault="00FE3642" w:rsidP="00243487">
            <w:pPr>
              <w:spacing w:after="0" w:line="240" w:lineRule="auto"/>
              <w:jc w:val="center"/>
              <w:rPr>
                <w:rFonts w:ascii="Arial" w:hAnsi="Arial" w:cs="Arial"/>
                <w:sz w:val="18"/>
                <w:szCs w:val="18"/>
                <w:lang w:val="es-ES_tradnl"/>
              </w:rPr>
            </w:pPr>
            <w:r w:rsidRPr="00FA5142">
              <w:rPr>
                <w:rFonts w:ascii="Arial" w:hAnsi="Arial" w:cs="Arial"/>
                <w:sz w:val="18"/>
                <w:szCs w:val="18"/>
                <w:lang w:val="es-ES_tradnl"/>
              </w:rPr>
              <w:t>Tránsito - Movilidad</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tcPr>
          <w:p w14:paraId="6D440682" w14:textId="77777777" w:rsidR="00FE3642" w:rsidRPr="00FA5142" w:rsidRDefault="00FE3642" w:rsidP="00243487">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1183</w:t>
            </w:r>
          </w:p>
        </w:tc>
      </w:tr>
      <w:tr w:rsidR="00FE3642" w:rsidRPr="00FA5142" w14:paraId="522E5461" w14:textId="77777777" w:rsidTr="00243487">
        <w:trPr>
          <w:trHeight w:val="263"/>
        </w:trPr>
        <w:tc>
          <w:tcPr>
            <w:tcW w:w="229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4256917D" w14:textId="77777777" w:rsidR="00FE3642" w:rsidRPr="00FA5142" w:rsidRDefault="00FE3642" w:rsidP="00243487">
            <w:pPr>
              <w:spacing w:after="0" w:line="240" w:lineRule="auto"/>
              <w:jc w:val="center"/>
              <w:rPr>
                <w:rFonts w:ascii="Arial" w:hAnsi="Arial" w:cs="Arial"/>
                <w:sz w:val="18"/>
                <w:szCs w:val="18"/>
              </w:rPr>
            </w:pPr>
            <w:r w:rsidRPr="00FA5142">
              <w:rPr>
                <w:rFonts w:ascii="Arial" w:hAnsi="Arial" w:cs="Arial"/>
                <w:sz w:val="18"/>
                <w:szCs w:val="18"/>
                <w:lang w:val="es-ES_tradnl"/>
              </w:rPr>
              <w:t>Bomberos</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183823" w14:textId="77777777" w:rsidR="00FE3642" w:rsidRPr="00FA5142" w:rsidRDefault="00FE3642" w:rsidP="00243487">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449</w:t>
            </w:r>
          </w:p>
        </w:tc>
      </w:tr>
      <w:tr w:rsidR="00FE3642" w:rsidRPr="00FA5142" w14:paraId="4DF89222" w14:textId="77777777" w:rsidTr="00243487">
        <w:trPr>
          <w:trHeight w:val="263"/>
        </w:trPr>
        <w:tc>
          <w:tcPr>
            <w:tcW w:w="229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667F9E2" w14:textId="77777777" w:rsidR="00FE3642" w:rsidRPr="00FA5142" w:rsidRDefault="00FE3642" w:rsidP="00243487">
            <w:pPr>
              <w:spacing w:after="0" w:line="240" w:lineRule="auto"/>
              <w:jc w:val="center"/>
              <w:rPr>
                <w:rFonts w:ascii="Arial" w:hAnsi="Arial" w:cs="Arial"/>
                <w:sz w:val="18"/>
                <w:szCs w:val="18"/>
              </w:rPr>
            </w:pPr>
            <w:r w:rsidRPr="00FA5142">
              <w:rPr>
                <w:rFonts w:ascii="Arial" w:hAnsi="Arial" w:cs="Arial"/>
                <w:sz w:val="18"/>
                <w:szCs w:val="18"/>
                <w:lang w:val="es-ES_tradnl"/>
              </w:rPr>
              <w:t>CRUE</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EA3B79" w14:textId="77777777" w:rsidR="00FE3642" w:rsidRPr="00FA5142" w:rsidRDefault="00FE3642" w:rsidP="00243487">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665</w:t>
            </w:r>
          </w:p>
        </w:tc>
      </w:tr>
      <w:tr w:rsidR="00FE3642" w:rsidRPr="00FA5142" w14:paraId="491B2C09" w14:textId="77777777" w:rsidTr="00243487">
        <w:trPr>
          <w:trHeight w:val="263"/>
        </w:trPr>
        <w:tc>
          <w:tcPr>
            <w:tcW w:w="229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40B01E2" w14:textId="77777777" w:rsidR="00FE3642" w:rsidRPr="00FA5142" w:rsidRDefault="00FE3642" w:rsidP="00243487">
            <w:pPr>
              <w:spacing w:after="0" w:line="240" w:lineRule="auto"/>
              <w:jc w:val="center"/>
              <w:rPr>
                <w:rFonts w:ascii="Arial" w:hAnsi="Arial" w:cs="Arial"/>
                <w:sz w:val="18"/>
                <w:szCs w:val="18"/>
              </w:rPr>
            </w:pPr>
            <w:r w:rsidRPr="00FA5142">
              <w:rPr>
                <w:rFonts w:ascii="Arial" w:hAnsi="Arial" w:cs="Arial"/>
                <w:sz w:val="18"/>
                <w:szCs w:val="18"/>
                <w:lang w:val="es-ES_tradnl"/>
              </w:rPr>
              <w:t>IDIGER</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5542BA5" w14:textId="77777777" w:rsidR="00FE3642" w:rsidRPr="00FA5142" w:rsidRDefault="00FE3642" w:rsidP="00243487">
            <w:pPr>
              <w:pStyle w:val="NormalWeb"/>
              <w:spacing w:before="0" w:beforeAutospacing="0" w:after="0" w:afterAutospacing="0"/>
              <w:jc w:val="center"/>
              <w:rPr>
                <w:rFonts w:ascii="Arial" w:hAnsi="Arial" w:cs="Arial"/>
                <w:color w:val="000000"/>
                <w:kern w:val="24"/>
                <w:sz w:val="18"/>
                <w:szCs w:val="18"/>
                <w:lang w:val="es-ES_tradnl"/>
              </w:rPr>
            </w:pPr>
            <w:r w:rsidRPr="00FA5142">
              <w:rPr>
                <w:rFonts w:ascii="Arial" w:hAnsi="Arial" w:cs="Arial"/>
                <w:color w:val="000000"/>
                <w:kern w:val="24"/>
                <w:sz w:val="18"/>
                <w:szCs w:val="18"/>
                <w:lang w:val="es-ES_tradnl"/>
              </w:rPr>
              <w:t>241</w:t>
            </w:r>
          </w:p>
        </w:tc>
      </w:tr>
      <w:tr w:rsidR="00FE3642" w:rsidRPr="00FA5142" w14:paraId="15654743" w14:textId="77777777" w:rsidTr="00243487">
        <w:trPr>
          <w:trHeight w:val="263"/>
        </w:trPr>
        <w:tc>
          <w:tcPr>
            <w:tcW w:w="2293"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32753FF8" w14:textId="77777777" w:rsidR="00FE3642" w:rsidRPr="00FA5142" w:rsidRDefault="00FE3642" w:rsidP="00243487">
            <w:pPr>
              <w:spacing w:after="0" w:line="240" w:lineRule="auto"/>
              <w:jc w:val="center"/>
              <w:rPr>
                <w:rFonts w:ascii="Arial" w:hAnsi="Arial" w:cs="Arial"/>
                <w:sz w:val="18"/>
                <w:szCs w:val="18"/>
              </w:rPr>
            </w:pPr>
            <w:r w:rsidRPr="00FA5142">
              <w:rPr>
                <w:rFonts w:ascii="Arial" w:hAnsi="Arial" w:cs="Arial"/>
                <w:b/>
                <w:bCs/>
                <w:sz w:val="18"/>
                <w:szCs w:val="18"/>
                <w:lang w:val="es-ES_tradnl"/>
              </w:rPr>
              <w:t>TOTAL</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723D9BF" w14:textId="77777777" w:rsidR="00FE3642" w:rsidRPr="00FA5142" w:rsidRDefault="00FE3642" w:rsidP="00243487">
            <w:pPr>
              <w:pStyle w:val="NormalWeb"/>
              <w:spacing w:before="0" w:beforeAutospacing="0" w:after="0" w:afterAutospacing="0"/>
              <w:jc w:val="center"/>
              <w:rPr>
                <w:rFonts w:ascii="Arial" w:hAnsi="Arial" w:cs="Arial"/>
                <w:b/>
                <w:color w:val="000000"/>
                <w:kern w:val="24"/>
                <w:sz w:val="18"/>
                <w:szCs w:val="18"/>
                <w:lang w:val="es-ES_tradnl"/>
              </w:rPr>
            </w:pPr>
            <w:r w:rsidRPr="00FA5142">
              <w:rPr>
                <w:rFonts w:ascii="Arial" w:hAnsi="Arial" w:cs="Arial"/>
                <w:b/>
                <w:color w:val="000000"/>
                <w:kern w:val="24"/>
                <w:sz w:val="18"/>
                <w:szCs w:val="18"/>
                <w:lang w:val="es-ES_tradnl"/>
              </w:rPr>
              <w:t>9494</w:t>
            </w:r>
          </w:p>
        </w:tc>
      </w:tr>
    </w:tbl>
    <w:p w14:paraId="696B84C4" w14:textId="77777777" w:rsidR="00FE3642" w:rsidRPr="00FA5142" w:rsidRDefault="00FE3642" w:rsidP="00FE3642">
      <w:pPr>
        <w:spacing w:after="0" w:line="240" w:lineRule="auto"/>
        <w:jc w:val="both"/>
        <w:rPr>
          <w:rFonts w:ascii="Arial" w:hAnsi="Arial" w:cs="Arial"/>
          <w:sz w:val="18"/>
          <w:szCs w:val="18"/>
        </w:rPr>
      </w:pPr>
    </w:p>
    <w:p w14:paraId="5CD15294" w14:textId="77777777" w:rsidR="00FE3642" w:rsidRPr="00FA5142" w:rsidRDefault="00FE3642" w:rsidP="00FE3642">
      <w:pPr>
        <w:spacing w:after="0" w:line="240" w:lineRule="auto"/>
        <w:jc w:val="both"/>
        <w:rPr>
          <w:rFonts w:ascii="Arial" w:hAnsi="Arial" w:cs="Arial"/>
          <w:sz w:val="18"/>
          <w:szCs w:val="18"/>
        </w:rPr>
      </w:pPr>
    </w:p>
    <w:p w14:paraId="6559EFE0" w14:textId="77777777" w:rsidR="00FE3642" w:rsidRPr="00FA5142" w:rsidRDefault="00FE3642" w:rsidP="00FE3642">
      <w:pPr>
        <w:spacing w:after="0" w:line="240" w:lineRule="auto"/>
        <w:jc w:val="both"/>
        <w:rPr>
          <w:rFonts w:ascii="Arial" w:hAnsi="Arial" w:cs="Arial"/>
          <w:sz w:val="18"/>
          <w:szCs w:val="18"/>
        </w:rPr>
      </w:pPr>
    </w:p>
    <w:tbl>
      <w:tblPr>
        <w:tblpPr w:leftFromText="141" w:rightFromText="141" w:vertAnchor="text" w:horzAnchor="page" w:tblpX="6211" w:tblpY="-14"/>
        <w:tblOverlap w:val="never"/>
        <w:tblW w:w="3651" w:type="dxa"/>
        <w:tblCellMar>
          <w:left w:w="0" w:type="dxa"/>
          <w:right w:w="0" w:type="dxa"/>
        </w:tblCellMar>
        <w:tblLook w:val="0600" w:firstRow="0" w:lastRow="0" w:firstColumn="0" w:lastColumn="0" w:noHBand="1" w:noVBand="1"/>
      </w:tblPr>
      <w:tblGrid>
        <w:gridCol w:w="2106"/>
        <w:gridCol w:w="1545"/>
      </w:tblGrid>
      <w:tr w:rsidR="00F65835" w:rsidRPr="00FA5142" w14:paraId="7F69D8A9" w14:textId="77777777" w:rsidTr="00F65835">
        <w:trPr>
          <w:trHeight w:val="195"/>
        </w:trPr>
        <w:tc>
          <w:tcPr>
            <w:tcW w:w="2106" w:type="dxa"/>
            <w:tcBorders>
              <w:top w:val="single" w:sz="8" w:space="0" w:color="000000"/>
              <w:left w:val="single" w:sz="8" w:space="0" w:color="000000"/>
              <w:bottom w:val="single" w:sz="8" w:space="0" w:color="000000"/>
              <w:right w:val="single" w:sz="8" w:space="0" w:color="000000"/>
            </w:tcBorders>
            <w:shd w:val="clear" w:color="auto" w:fill="DBE5F1"/>
            <w:tcMar>
              <w:top w:w="15" w:type="dxa"/>
              <w:left w:w="85" w:type="dxa"/>
              <w:bottom w:w="0" w:type="dxa"/>
              <w:right w:w="85" w:type="dxa"/>
            </w:tcMar>
            <w:vAlign w:val="center"/>
            <w:hideMark/>
          </w:tcPr>
          <w:p w14:paraId="5CC898D6" w14:textId="77777777" w:rsidR="00F65835" w:rsidRPr="00FA5142" w:rsidRDefault="00F65835" w:rsidP="00F65835">
            <w:pPr>
              <w:spacing w:after="0" w:line="240" w:lineRule="auto"/>
              <w:jc w:val="center"/>
              <w:rPr>
                <w:rFonts w:ascii="Arial" w:hAnsi="Arial" w:cs="Arial"/>
                <w:sz w:val="18"/>
                <w:szCs w:val="18"/>
              </w:rPr>
            </w:pPr>
            <w:r w:rsidRPr="00FA5142">
              <w:rPr>
                <w:rFonts w:ascii="Arial" w:hAnsi="Arial" w:cs="Arial"/>
                <w:b/>
                <w:bCs/>
                <w:sz w:val="18"/>
                <w:szCs w:val="18"/>
                <w:lang w:val="es-ES_tradnl"/>
              </w:rPr>
              <w:t>AGENCIA</w:t>
            </w:r>
          </w:p>
        </w:tc>
        <w:tc>
          <w:tcPr>
            <w:tcW w:w="1545" w:type="dxa"/>
            <w:tcBorders>
              <w:top w:val="single" w:sz="8" w:space="0" w:color="000000"/>
              <w:left w:val="single" w:sz="8" w:space="0" w:color="000000"/>
              <w:bottom w:val="single" w:sz="8" w:space="0" w:color="000000"/>
              <w:right w:val="single" w:sz="8" w:space="0" w:color="000000"/>
            </w:tcBorders>
            <w:shd w:val="clear" w:color="auto" w:fill="DBE5F1"/>
            <w:tcMar>
              <w:top w:w="15" w:type="dxa"/>
              <w:left w:w="85" w:type="dxa"/>
              <w:bottom w:w="0" w:type="dxa"/>
              <w:right w:w="85" w:type="dxa"/>
            </w:tcMar>
            <w:vAlign w:val="center"/>
            <w:hideMark/>
          </w:tcPr>
          <w:p w14:paraId="169C25FB" w14:textId="77777777" w:rsidR="00F65835" w:rsidRPr="00FA5142" w:rsidRDefault="00F65835" w:rsidP="00F65835">
            <w:pPr>
              <w:spacing w:after="0" w:line="240" w:lineRule="auto"/>
              <w:jc w:val="center"/>
              <w:rPr>
                <w:rFonts w:ascii="Arial" w:hAnsi="Arial" w:cs="Arial"/>
                <w:sz w:val="18"/>
                <w:szCs w:val="18"/>
              </w:rPr>
            </w:pPr>
            <w:r w:rsidRPr="00FA5142">
              <w:rPr>
                <w:rFonts w:ascii="Arial" w:hAnsi="Arial" w:cs="Arial"/>
                <w:b/>
                <w:bCs/>
                <w:sz w:val="18"/>
                <w:szCs w:val="18"/>
                <w:lang w:val="es-ES_tradnl"/>
              </w:rPr>
              <w:t>CANTIDAD CONSOLAS</w:t>
            </w:r>
          </w:p>
        </w:tc>
      </w:tr>
      <w:tr w:rsidR="00F65835" w:rsidRPr="00FA5142" w14:paraId="715C1A05" w14:textId="77777777" w:rsidTr="00F65835">
        <w:trPr>
          <w:trHeight w:val="74"/>
        </w:trPr>
        <w:tc>
          <w:tcPr>
            <w:tcW w:w="210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1AA9BA5E" w14:textId="77777777" w:rsidR="00F65835" w:rsidRPr="00FA5142" w:rsidRDefault="00F65835" w:rsidP="00F65835">
            <w:pPr>
              <w:pStyle w:val="NormalWeb"/>
              <w:spacing w:before="0" w:beforeAutospacing="0" w:after="0" w:afterAutospacing="0"/>
              <w:jc w:val="center"/>
              <w:rPr>
                <w:rFonts w:ascii="Arial" w:hAnsi="Arial" w:cs="Arial"/>
                <w:sz w:val="18"/>
                <w:szCs w:val="18"/>
                <w:lang w:val="es-CO" w:eastAsia="es-CO"/>
              </w:rPr>
            </w:pPr>
            <w:r w:rsidRPr="00FA5142">
              <w:rPr>
                <w:rFonts w:ascii="Arial" w:hAnsi="Arial" w:cs="Arial"/>
                <w:color w:val="000000"/>
                <w:kern w:val="24"/>
                <w:sz w:val="18"/>
                <w:szCs w:val="18"/>
                <w:lang w:val="es-ES_tradnl"/>
              </w:rPr>
              <w:t>Policía Bogotá - CAD</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7C5F5C12"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38</w:t>
            </w:r>
          </w:p>
        </w:tc>
      </w:tr>
      <w:tr w:rsidR="00F65835" w:rsidRPr="00FA5142" w14:paraId="73D3687B" w14:textId="77777777" w:rsidTr="00F65835">
        <w:trPr>
          <w:trHeight w:val="87"/>
        </w:trPr>
        <w:tc>
          <w:tcPr>
            <w:tcW w:w="210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755F18D7"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Tránsito</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C48E704"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12</w:t>
            </w:r>
          </w:p>
        </w:tc>
      </w:tr>
      <w:tr w:rsidR="00F65835" w:rsidRPr="00FA5142" w14:paraId="375A0662" w14:textId="77777777" w:rsidTr="00F65835">
        <w:trPr>
          <w:trHeight w:val="74"/>
        </w:trPr>
        <w:tc>
          <w:tcPr>
            <w:tcW w:w="210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105C2355"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CRUE</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39C4360B"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9</w:t>
            </w:r>
          </w:p>
        </w:tc>
      </w:tr>
      <w:tr w:rsidR="00F65835" w:rsidRPr="00FA5142" w14:paraId="6952F150" w14:textId="77777777" w:rsidTr="00F65835">
        <w:trPr>
          <w:trHeight w:val="74"/>
        </w:trPr>
        <w:tc>
          <w:tcPr>
            <w:tcW w:w="210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13B3B4E5"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Bomberos</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702F801E"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4</w:t>
            </w:r>
          </w:p>
        </w:tc>
      </w:tr>
      <w:tr w:rsidR="00F65835" w:rsidRPr="00FA5142" w14:paraId="45F34BB1" w14:textId="77777777" w:rsidTr="00F65835">
        <w:trPr>
          <w:trHeight w:val="74"/>
        </w:trPr>
        <w:tc>
          <w:tcPr>
            <w:tcW w:w="210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2E0071FD"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OFITE</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6221CE46"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1</w:t>
            </w:r>
          </w:p>
        </w:tc>
      </w:tr>
      <w:tr w:rsidR="00F65835" w:rsidRPr="00FA5142" w14:paraId="76313845" w14:textId="77777777" w:rsidTr="00F65835">
        <w:trPr>
          <w:trHeight w:val="74"/>
        </w:trPr>
        <w:tc>
          <w:tcPr>
            <w:tcW w:w="210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tcPr>
          <w:p w14:paraId="21AB8D3C"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IDIGER</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tcPr>
          <w:p w14:paraId="4D55F8A9"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color w:val="000000"/>
                <w:kern w:val="24"/>
                <w:sz w:val="18"/>
                <w:szCs w:val="18"/>
                <w:lang w:val="es-ES_tradnl"/>
              </w:rPr>
              <w:t>4</w:t>
            </w:r>
          </w:p>
        </w:tc>
      </w:tr>
      <w:tr w:rsidR="00F65835" w:rsidRPr="00FA5142" w14:paraId="491F2290" w14:textId="77777777" w:rsidTr="00F65835">
        <w:trPr>
          <w:trHeight w:val="441"/>
        </w:trPr>
        <w:tc>
          <w:tcPr>
            <w:tcW w:w="210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94896D7"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b/>
                <w:bCs/>
                <w:color w:val="000000"/>
                <w:kern w:val="24"/>
                <w:sz w:val="18"/>
                <w:szCs w:val="18"/>
                <w:lang w:val="es-ES_tradnl"/>
              </w:rPr>
              <w:t>TOTAL</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14:paraId="50CFA5F9" w14:textId="77777777" w:rsidR="00F65835" w:rsidRPr="00FA5142" w:rsidRDefault="00F65835" w:rsidP="00F65835">
            <w:pPr>
              <w:pStyle w:val="NormalWeb"/>
              <w:spacing w:before="0" w:beforeAutospacing="0" w:after="0" w:afterAutospacing="0"/>
              <w:jc w:val="center"/>
              <w:rPr>
                <w:rFonts w:ascii="Arial" w:hAnsi="Arial" w:cs="Arial"/>
                <w:sz w:val="18"/>
                <w:szCs w:val="18"/>
              </w:rPr>
            </w:pPr>
            <w:r w:rsidRPr="00FA5142">
              <w:rPr>
                <w:rFonts w:ascii="Arial" w:hAnsi="Arial" w:cs="Arial"/>
                <w:b/>
                <w:bCs/>
                <w:color w:val="000000"/>
                <w:kern w:val="24"/>
                <w:sz w:val="18"/>
                <w:szCs w:val="18"/>
                <w:lang w:val="es-ES_tradnl"/>
              </w:rPr>
              <w:t>68</w:t>
            </w:r>
          </w:p>
        </w:tc>
      </w:tr>
    </w:tbl>
    <w:p w14:paraId="465444BC" w14:textId="77777777" w:rsidR="00FE3642" w:rsidRPr="00FA5142" w:rsidRDefault="00FE3642" w:rsidP="00FE3642">
      <w:pPr>
        <w:spacing w:after="0" w:line="240" w:lineRule="auto"/>
        <w:jc w:val="both"/>
        <w:rPr>
          <w:rFonts w:ascii="Arial" w:hAnsi="Arial" w:cs="Arial"/>
          <w:sz w:val="18"/>
          <w:szCs w:val="18"/>
        </w:rPr>
      </w:pPr>
    </w:p>
    <w:p w14:paraId="29DDAA67" w14:textId="77777777" w:rsidR="00FE3642" w:rsidRPr="00FA5142" w:rsidRDefault="00FE3642" w:rsidP="00FE3642">
      <w:pPr>
        <w:spacing w:after="0" w:line="240" w:lineRule="auto"/>
        <w:jc w:val="both"/>
        <w:rPr>
          <w:rFonts w:ascii="Arial" w:hAnsi="Arial" w:cs="Arial"/>
          <w:sz w:val="18"/>
          <w:szCs w:val="18"/>
        </w:rPr>
      </w:pPr>
    </w:p>
    <w:p w14:paraId="37DEFD8C" w14:textId="77777777" w:rsidR="00FE3642" w:rsidRPr="00FA5142" w:rsidRDefault="00FE3642" w:rsidP="00FE3642">
      <w:pPr>
        <w:spacing w:after="0" w:line="240" w:lineRule="auto"/>
        <w:jc w:val="both"/>
        <w:rPr>
          <w:rFonts w:ascii="Arial" w:hAnsi="Arial" w:cs="Arial"/>
          <w:sz w:val="18"/>
          <w:szCs w:val="18"/>
        </w:rPr>
      </w:pPr>
    </w:p>
    <w:p w14:paraId="00B1AC52" w14:textId="77777777" w:rsidR="00FE3642" w:rsidRPr="00FA5142" w:rsidRDefault="00FE3642" w:rsidP="00FE3642">
      <w:pPr>
        <w:spacing w:after="0" w:line="240" w:lineRule="auto"/>
        <w:jc w:val="both"/>
        <w:rPr>
          <w:rFonts w:ascii="Arial" w:hAnsi="Arial" w:cs="Arial"/>
          <w:sz w:val="18"/>
          <w:szCs w:val="18"/>
        </w:rPr>
      </w:pPr>
    </w:p>
    <w:p w14:paraId="3B2C6BB4" w14:textId="77777777" w:rsidR="00FE3642" w:rsidRPr="00FA5142" w:rsidRDefault="00FE3642" w:rsidP="00FE3642">
      <w:pPr>
        <w:spacing w:after="0" w:line="240" w:lineRule="auto"/>
        <w:contextualSpacing/>
        <w:jc w:val="both"/>
        <w:rPr>
          <w:rFonts w:ascii="Arial" w:eastAsia="Arial" w:hAnsi="Arial" w:cs="Arial"/>
          <w:color w:val="000000"/>
          <w:sz w:val="18"/>
          <w:szCs w:val="18"/>
        </w:rPr>
      </w:pPr>
      <w:r w:rsidRPr="00FA5142">
        <w:rPr>
          <w:rFonts w:ascii="Arial" w:eastAsia="Arial" w:hAnsi="Arial" w:cs="Arial"/>
          <w:color w:val="000000"/>
          <w:sz w:val="18"/>
          <w:szCs w:val="18"/>
        </w:rPr>
        <w:tab/>
      </w:r>
    </w:p>
    <w:p w14:paraId="322CAEC9" w14:textId="77777777" w:rsidR="00FE3642" w:rsidRPr="00FA5142" w:rsidRDefault="00FE3642" w:rsidP="00FE3642">
      <w:pPr>
        <w:spacing w:after="0" w:line="240" w:lineRule="auto"/>
        <w:contextualSpacing/>
        <w:jc w:val="both"/>
        <w:rPr>
          <w:rFonts w:ascii="Arial" w:eastAsia="Arial" w:hAnsi="Arial" w:cs="Arial"/>
          <w:color w:val="000000"/>
          <w:sz w:val="18"/>
          <w:szCs w:val="18"/>
        </w:rPr>
      </w:pPr>
    </w:p>
    <w:p w14:paraId="773A2484" w14:textId="77777777" w:rsidR="00FE3642" w:rsidRPr="00FA5142" w:rsidRDefault="00FE3642" w:rsidP="00FE3642">
      <w:pPr>
        <w:spacing w:after="0" w:line="240" w:lineRule="auto"/>
        <w:contextualSpacing/>
        <w:jc w:val="both"/>
        <w:rPr>
          <w:rFonts w:ascii="Arial" w:eastAsia="Arial" w:hAnsi="Arial" w:cs="Arial"/>
          <w:color w:val="000000"/>
          <w:sz w:val="18"/>
          <w:szCs w:val="18"/>
        </w:rPr>
      </w:pPr>
    </w:p>
    <w:p w14:paraId="15C72EE0" w14:textId="77777777" w:rsidR="00A32086" w:rsidRPr="00FA5142" w:rsidRDefault="00A32086" w:rsidP="00FE3642">
      <w:pPr>
        <w:spacing w:after="0" w:line="240" w:lineRule="auto"/>
        <w:contextualSpacing/>
        <w:jc w:val="both"/>
        <w:rPr>
          <w:rFonts w:ascii="Arial" w:hAnsi="Arial" w:cs="Arial"/>
          <w:sz w:val="18"/>
          <w:szCs w:val="18"/>
        </w:rPr>
      </w:pPr>
    </w:p>
    <w:p w14:paraId="2350FE09" w14:textId="77777777" w:rsidR="00A32086" w:rsidRPr="00FA5142" w:rsidRDefault="00A32086" w:rsidP="00FE3642">
      <w:pPr>
        <w:spacing w:after="0" w:line="240" w:lineRule="auto"/>
        <w:contextualSpacing/>
        <w:jc w:val="both"/>
        <w:rPr>
          <w:rFonts w:ascii="Arial" w:hAnsi="Arial" w:cs="Arial"/>
          <w:sz w:val="18"/>
          <w:szCs w:val="18"/>
        </w:rPr>
      </w:pPr>
    </w:p>
    <w:p w14:paraId="711A6EFC" w14:textId="77777777" w:rsidR="00A32086" w:rsidRPr="00FA5142" w:rsidRDefault="00A32086" w:rsidP="00FE3642">
      <w:pPr>
        <w:spacing w:after="0" w:line="240" w:lineRule="auto"/>
        <w:contextualSpacing/>
        <w:jc w:val="both"/>
        <w:rPr>
          <w:rFonts w:ascii="Arial" w:hAnsi="Arial" w:cs="Arial"/>
          <w:sz w:val="18"/>
          <w:szCs w:val="18"/>
        </w:rPr>
      </w:pPr>
    </w:p>
    <w:p w14:paraId="44780E87" w14:textId="77777777" w:rsidR="00243487" w:rsidRDefault="00243487" w:rsidP="00FE3642">
      <w:pPr>
        <w:spacing w:after="0" w:line="240" w:lineRule="auto"/>
        <w:contextualSpacing/>
        <w:jc w:val="both"/>
        <w:rPr>
          <w:rFonts w:ascii="Arial" w:hAnsi="Arial" w:cs="Arial"/>
          <w:sz w:val="22"/>
          <w:szCs w:val="22"/>
        </w:rPr>
      </w:pPr>
    </w:p>
    <w:p w14:paraId="1D015ED4" w14:textId="77777777" w:rsidR="00243487" w:rsidRDefault="00243487" w:rsidP="00FE3642">
      <w:pPr>
        <w:spacing w:after="0" w:line="240" w:lineRule="auto"/>
        <w:contextualSpacing/>
        <w:jc w:val="both"/>
        <w:rPr>
          <w:rFonts w:ascii="Arial" w:hAnsi="Arial" w:cs="Arial"/>
          <w:sz w:val="22"/>
          <w:szCs w:val="22"/>
        </w:rPr>
      </w:pPr>
    </w:p>
    <w:p w14:paraId="471CC9EA" w14:textId="0143B19C" w:rsidR="00FE3642" w:rsidRPr="00E559CD" w:rsidRDefault="00FE3642" w:rsidP="00FE3642">
      <w:pPr>
        <w:spacing w:after="0" w:line="240" w:lineRule="auto"/>
        <w:contextualSpacing/>
        <w:jc w:val="both"/>
        <w:rPr>
          <w:rFonts w:ascii="Arial" w:eastAsia="Arial" w:hAnsi="Arial" w:cs="Arial"/>
          <w:color w:val="000000"/>
          <w:sz w:val="22"/>
          <w:szCs w:val="22"/>
        </w:rPr>
      </w:pPr>
      <w:r w:rsidRPr="00E559CD">
        <w:rPr>
          <w:rFonts w:ascii="Arial" w:hAnsi="Arial" w:cs="Arial"/>
          <w:sz w:val="22"/>
          <w:szCs w:val="22"/>
        </w:rPr>
        <w:t xml:space="preserve">El promedio de llamadas es de 747.400 en un día de alto tráfico, lo cual demuestra lo importante y esencial que es este sistema de comunicaciones que proporciona cobertura, movilidad, seguridad y redundancia de equipos, dotando de herramientas tecnológicas a la fuerza policial y demás agencias de seguridad y emergencias de la ciudad, para enfocar mejor sus esfuerzos en </w:t>
      </w:r>
      <w:r w:rsidRPr="00E559CD">
        <w:rPr>
          <w:rFonts w:ascii="Arial" w:hAnsi="Arial" w:cs="Arial"/>
          <w:sz w:val="22"/>
          <w:szCs w:val="22"/>
        </w:rPr>
        <w:lastRenderedPageBreak/>
        <w:t>busca de la agilidad y veracidad de respuesta ante eventos relacionados con la seguridad de los ciudadanos.</w:t>
      </w:r>
      <w:r w:rsidR="00FA5142">
        <w:rPr>
          <w:rFonts w:ascii="Arial" w:hAnsi="Arial" w:cs="Arial"/>
          <w:sz w:val="22"/>
          <w:szCs w:val="22"/>
        </w:rPr>
        <w:t xml:space="preserve">  </w:t>
      </w:r>
      <w:r w:rsidRPr="00E559CD">
        <w:rPr>
          <w:rFonts w:ascii="Arial" w:eastAsia="Arial" w:hAnsi="Arial" w:cs="Arial"/>
          <w:color w:val="000000"/>
          <w:sz w:val="22"/>
          <w:szCs w:val="22"/>
        </w:rPr>
        <w:t>Durante el primer semestre de 2019, se realizaron las siguientes actividades con relación al sistema de radio Troncalizado:</w:t>
      </w:r>
    </w:p>
    <w:p w14:paraId="367AFB63" w14:textId="77777777" w:rsidR="00FE3642" w:rsidRPr="00E559CD" w:rsidRDefault="00FE3642" w:rsidP="00FE3642">
      <w:pPr>
        <w:spacing w:after="0" w:line="240" w:lineRule="auto"/>
        <w:contextualSpacing/>
        <w:jc w:val="both"/>
        <w:rPr>
          <w:rFonts w:ascii="Arial" w:hAnsi="Arial" w:cs="Arial"/>
          <w:sz w:val="22"/>
          <w:szCs w:val="22"/>
          <w:lang w:val="es-CO" w:eastAsia="es-MX"/>
        </w:rPr>
      </w:pPr>
    </w:p>
    <w:p w14:paraId="270AD597" w14:textId="77777777" w:rsidR="00FE3642" w:rsidRPr="00C23ADC" w:rsidRDefault="00FE3642" w:rsidP="00220993">
      <w:pPr>
        <w:numPr>
          <w:ilvl w:val="0"/>
          <w:numId w:val="228"/>
        </w:numPr>
        <w:spacing w:after="0" w:line="240" w:lineRule="auto"/>
        <w:contextualSpacing/>
        <w:jc w:val="both"/>
        <w:rPr>
          <w:rFonts w:ascii="Arial" w:hAnsi="Arial" w:cs="Arial"/>
          <w:sz w:val="22"/>
          <w:szCs w:val="22"/>
          <w:lang w:eastAsia="es-MX"/>
        </w:rPr>
      </w:pPr>
      <w:r w:rsidRPr="00C23ADC">
        <w:rPr>
          <w:rFonts w:ascii="Arial" w:hAnsi="Arial" w:cs="Arial"/>
          <w:sz w:val="22"/>
          <w:szCs w:val="22"/>
          <w:lang w:eastAsia="es-MX"/>
        </w:rPr>
        <w:t>Se realizó entrenamiento técnico a seis (6) uniformados de la Policía – Grupo de Telemática Bogotá, sobre el sistema de radio troncalizado ASTRO 25IP, en las instalaciones de Motorola USA.</w:t>
      </w:r>
    </w:p>
    <w:p w14:paraId="65B0C66A" w14:textId="77777777" w:rsidR="00FE3642" w:rsidRPr="00C23ADC" w:rsidRDefault="00FE3642" w:rsidP="00220993">
      <w:pPr>
        <w:numPr>
          <w:ilvl w:val="0"/>
          <w:numId w:val="228"/>
        </w:numPr>
        <w:spacing w:after="0" w:line="240" w:lineRule="auto"/>
        <w:contextualSpacing/>
        <w:jc w:val="both"/>
        <w:rPr>
          <w:rFonts w:ascii="Arial" w:hAnsi="Arial" w:cs="Arial"/>
          <w:sz w:val="22"/>
          <w:szCs w:val="22"/>
          <w:lang w:eastAsia="es-MX"/>
        </w:rPr>
      </w:pPr>
      <w:r w:rsidRPr="00C23ADC">
        <w:rPr>
          <w:rFonts w:ascii="Arial" w:hAnsi="Arial" w:cs="Arial"/>
          <w:sz w:val="22"/>
          <w:szCs w:val="22"/>
          <w:lang w:eastAsia="es-MX"/>
        </w:rPr>
        <w:t>Se entregaron a la MEBOG 10.000 baterías para radios XTS2250 y 176 radios APX8000 adicionales a los 2.000 entregados en el mes de diciembre de 2018.</w:t>
      </w:r>
    </w:p>
    <w:p w14:paraId="49B8B210" w14:textId="77777777" w:rsidR="00FE3642" w:rsidRPr="00C23ADC" w:rsidRDefault="00FE3642" w:rsidP="00220993">
      <w:pPr>
        <w:numPr>
          <w:ilvl w:val="0"/>
          <w:numId w:val="228"/>
        </w:numPr>
        <w:spacing w:after="0" w:line="240" w:lineRule="auto"/>
        <w:contextualSpacing/>
        <w:jc w:val="both"/>
        <w:rPr>
          <w:rFonts w:ascii="Arial" w:hAnsi="Arial" w:cs="Arial"/>
          <w:b/>
          <w:sz w:val="22"/>
          <w:szCs w:val="22"/>
        </w:rPr>
      </w:pPr>
      <w:r w:rsidRPr="00C23ADC">
        <w:rPr>
          <w:rFonts w:ascii="Arial" w:hAnsi="Arial" w:cs="Arial"/>
          <w:sz w:val="22"/>
          <w:szCs w:val="22"/>
          <w:lang w:eastAsia="es-MX"/>
        </w:rPr>
        <w:t>Mediante modificatorio No. 2 al comodato 1036-2018 se adicionaron 2.000 radios APX8000, 13 repetidoras, 185 cargadores con destino a la MEBOG.</w:t>
      </w:r>
    </w:p>
    <w:p w14:paraId="4D93FCAF" w14:textId="77777777" w:rsidR="00FE3642" w:rsidRPr="00C23ADC" w:rsidRDefault="00FE3642" w:rsidP="00220993">
      <w:pPr>
        <w:numPr>
          <w:ilvl w:val="0"/>
          <w:numId w:val="228"/>
        </w:numPr>
        <w:spacing w:after="0" w:line="240" w:lineRule="auto"/>
        <w:contextualSpacing/>
        <w:jc w:val="both"/>
        <w:rPr>
          <w:rFonts w:ascii="Arial" w:hAnsi="Arial" w:cs="Arial"/>
          <w:b/>
          <w:sz w:val="22"/>
          <w:szCs w:val="22"/>
        </w:rPr>
      </w:pPr>
      <w:r w:rsidRPr="00C23ADC">
        <w:rPr>
          <w:rFonts w:ascii="Arial" w:hAnsi="Arial" w:cs="Arial"/>
          <w:sz w:val="22"/>
          <w:szCs w:val="22"/>
          <w:lang w:eastAsia="es-MX"/>
        </w:rPr>
        <w:t>Mediante modificatorio No. 4 al comodato 1036-2018 se adicionaron 176 radios APX8000 con destino a la MEBOG.</w:t>
      </w:r>
    </w:p>
    <w:p w14:paraId="41519C7E" w14:textId="77777777" w:rsidR="00FE3642" w:rsidRPr="00E559CD" w:rsidRDefault="00FE3642" w:rsidP="00FE3642">
      <w:pPr>
        <w:spacing w:after="0" w:line="240" w:lineRule="auto"/>
        <w:contextualSpacing/>
        <w:jc w:val="both"/>
        <w:rPr>
          <w:rFonts w:ascii="Arial" w:hAnsi="Arial" w:cs="Arial"/>
          <w:sz w:val="22"/>
          <w:szCs w:val="22"/>
          <w:lang w:eastAsia="es-MX"/>
        </w:rPr>
      </w:pPr>
    </w:p>
    <w:p w14:paraId="72ED5C38" w14:textId="77777777" w:rsidR="00FE3642" w:rsidRPr="00E559CD" w:rsidRDefault="00FE3642" w:rsidP="00FE3642">
      <w:pPr>
        <w:spacing w:after="0" w:line="240" w:lineRule="auto"/>
        <w:contextualSpacing/>
        <w:jc w:val="both"/>
        <w:rPr>
          <w:rFonts w:ascii="Arial" w:hAnsi="Arial" w:cs="Arial"/>
          <w:sz w:val="22"/>
          <w:szCs w:val="22"/>
          <w:lang w:eastAsia="es-MX"/>
        </w:rPr>
      </w:pPr>
      <w:r w:rsidRPr="00E559CD">
        <w:rPr>
          <w:rFonts w:ascii="Arial" w:hAnsi="Arial" w:cs="Arial"/>
          <w:sz w:val="22"/>
          <w:szCs w:val="22"/>
          <w:lang w:eastAsia="es-MX"/>
        </w:rPr>
        <w:t>Por otra parte, durante lo corrido del año 2019, la Secretaria de Seguridad ha garantizado el funcionamiento y operación del sistema de radio, mediante la suscripción del contrato de mantenimiento preventivo y correctivo del sistema.</w:t>
      </w:r>
    </w:p>
    <w:p w14:paraId="16F7D75E" w14:textId="77777777" w:rsidR="00FE3642" w:rsidRPr="00E559CD" w:rsidRDefault="00FE3642" w:rsidP="00FE3642">
      <w:pPr>
        <w:spacing w:after="0" w:line="240" w:lineRule="auto"/>
        <w:jc w:val="both"/>
        <w:rPr>
          <w:rFonts w:ascii="Arial" w:hAnsi="Arial" w:cs="Arial"/>
          <w:sz w:val="22"/>
          <w:szCs w:val="22"/>
        </w:rPr>
      </w:pPr>
    </w:p>
    <w:p w14:paraId="5AE00A96" w14:textId="77777777" w:rsidR="00FE3642" w:rsidRPr="00E559CD" w:rsidRDefault="00FE3642" w:rsidP="00220993">
      <w:pPr>
        <w:pStyle w:val="Prrafodelista"/>
        <w:numPr>
          <w:ilvl w:val="0"/>
          <w:numId w:val="64"/>
        </w:numPr>
        <w:suppressAutoHyphens/>
        <w:spacing w:after="0" w:line="240" w:lineRule="auto"/>
        <w:ind w:left="284" w:hanging="284"/>
        <w:jc w:val="both"/>
        <w:rPr>
          <w:rFonts w:ascii="Arial" w:hAnsi="Arial" w:cs="Arial"/>
          <w:b/>
          <w:i/>
        </w:rPr>
      </w:pPr>
      <w:r w:rsidRPr="00E559CD">
        <w:rPr>
          <w:rFonts w:ascii="Arial" w:hAnsi="Arial" w:cs="Arial"/>
          <w:b/>
          <w:i/>
        </w:rPr>
        <w:t>Servicio de telecomunicación</w:t>
      </w:r>
    </w:p>
    <w:p w14:paraId="60030491" w14:textId="77777777" w:rsidR="00FE3642" w:rsidRPr="00E559CD" w:rsidRDefault="00FE3642" w:rsidP="00FE3642">
      <w:pPr>
        <w:spacing w:after="0" w:line="240" w:lineRule="auto"/>
        <w:ind w:right="4"/>
        <w:jc w:val="both"/>
        <w:rPr>
          <w:rFonts w:ascii="Arial" w:hAnsi="Arial" w:cs="Arial"/>
          <w:sz w:val="22"/>
          <w:szCs w:val="22"/>
        </w:rPr>
      </w:pPr>
    </w:p>
    <w:p w14:paraId="6ED313FA" w14:textId="77777777" w:rsidR="00FE3642" w:rsidRPr="00E559CD" w:rsidRDefault="00FE3642" w:rsidP="00FE3642">
      <w:pPr>
        <w:spacing w:after="0" w:line="240" w:lineRule="auto"/>
        <w:ind w:right="4"/>
        <w:jc w:val="both"/>
        <w:rPr>
          <w:rFonts w:ascii="Arial" w:hAnsi="Arial" w:cs="Arial"/>
          <w:sz w:val="22"/>
          <w:szCs w:val="22"/>
        </w:rPr>
      </w:pPr>
      <w:r w:rsidRPr="00E559CD">
        <w:rPr>
          <w:rFonts w:ascii="Arial" w:hAnsi="Arial" w:cs="Arial"/>
          <w:sz w:val="22"/>
          <w:szCs w:val="22"/>
        </w:rPr>
        <w:t xml:space="preserve">En lo corrido del tercer trimestre del 2019 se garantizó la prestación del servicio de telecomunicaciones bajo la tecnología IDEN red mejorada digital integrada (Integrated Digital Radio Enhanced Network), dada la necesidad de garantizar un efectivo sistema de comunicaciones seguro, confiable y de acceso rápido para la intercomunicación de las agencias de seguridad de la ciudad que la SDSCJ apoya. Es así como se ha garantizado el servicio de 1440 líneas, teniendo en cuenta los requerimientos de las diferentes agencias de seguridad del Distrito.  </w:t>
      </w:r>
    </w:p>
    <w:p w14:paraId="32B24DD7" w14:textId="77777777" w:rsidR="00FE3642" w:rsidRPr="00E559CD" w:rsidRDefault="00FE3642" w:rsidP="00FE3642">
      <w:pPr>
        <w:spacing w:after="0" w:line="240" w:lineRule="auto"/>
        <w:jc w:val="both"/>
        <w:rPr>
          <w:rFonts w:ascii="Arial" w:hAnsi="Arial" w:cs="Arial"/>
          <w:sz w:val="22"/>
          <w:szCs w:val="22"/>
        </w:rPr>
      </w:pPr>
    </w:p>
    <w:p w14:paraId="7D60F9DB" w14:textId="77777777" w:rsidR="00FE3642" w:rsidRPr="00E559CD" w:rsidRDefault="00FE3642" w:rsidP="00FE3642">
      <w:pPr>
        <w:spacing w:after="0" w:line="240" w:lineRule="auto"/>
        <w:ind w:right="4"/>
        <w:jc w:val="both"/>
        <w:rPr>
          <w:rFonts w:ascii="Arial" w:hAnsi="Arial" w:cs="Arial"/>
          <w:sz w:val="22"/>
          <w:szCs w:val="22"/>
        </w:rPr>
      </w:pPr>
      <w:r w:rsidRPr="00E559CD">
        <w:rPr>
          <w:rFonts w:ascii="Arial" w:hAnsi="Arial" w:cs="Arial"/>
          <w:sz w:val="22"/>
          <w:szCs w:val="22"/>
        </w:rPr>
        <w:t>Actualmente las agencias cuentan con las herramientas tecnológicas de comunicación para atender los eventos de inseguridad y emergencias presentados, según las cantidades y planes descritos a continuación:</w:t>
      </w:r>
    </w:p>
    <w:p w14:paraId="0C5E5513" w14:textId="77777777" w:rsidR="00FE3642" w:rsidRPr="00E559CD" w:rsidRDefault="00FE3642" w:rsidP="00FE3642">
      <w:pPr>
        <w:spacing w:after="0" w:line="240" w:lineRule="auto"/>
        <w:rPr>
          <w:rFonts w:ascii="Arial" w:eastAsia="Batang"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9"/>
        <w:gridCol w:w="4889"/>
        <w:gridCol w:w="2581"/>
      </w:tblGrid>
      <w:tr w:rsidR="00FE3642" w:rsidRPr="003C6389" w14:paraId="223DD8C8" w14:textId="77777777" w:rsidTr="00E97D8D">
        <w:trPr>
          <w:trHeight w:val="70"/>
          <w:tblHeader/>
          <w:jc w:val="center"/>
        </w:trPr>
        <w:tc>
          <w:tcPr>
            <w:tcW w:w="1289" w:type="dxa"/>
            <w:shd w:val="clear" w:color="auto" w:fill="DEEAF6"/>
            <w:noWrap/>
            <w:vAlign w:val="center"/>
            <w:hideMark/>
          </w:tcPr>
          <w:p w14:paraId="19F27FF7" w14:textId="77777777" w:rsidR="00FE3642" w:rsidRPr="003C6389" w:rsidRDefault="00FE3642" w:rsidP="00E97D8D">
            <w:pPr>
              <w:spacing w:after="0" w:line="240" w:lineRule="auto"/>
              <w:jc w:val="center"/>
              <w:rPr>
                <w:rFonts w:ascii="Arial" w:hAnsi="Arial" w:cs="Arial"/>
                <w:b/>
                <w:color w:val="000000"/>
                <w:sz w:val="18"/>
                <w:szCs w:val="18"/>
              </w:rPr>
            </w:pPr>
            <w:r w:rsidRPr="003C6389">
              <w:rPr>
                <w:rFonts w:ascii="Arial" w:hAnsi="Arial" w:cs="Arial"/>
                <w:b/>
                <w:color w:val="000000"/>
                <w:sz w:val="18"/>
                <w:szCs w:val="18"/>
              </w:rPr>
              <w:t>CANTIDAD</w:t>
            </w:r>
          </w:p>
        </w:tc>
        <w:tc>
          <w:tcPr>
            <w:tcW w:w="4889" w:type="dxa"/>
            <w:shd w:val="clear" w:color="auto" w:fill="DEEAF6"/>
            <w:vAlign w:val="center"/>
            <w:hideMark/>
          </w:tcPr>
          <w:p w14:paraId="0723D3D7" w14:textId="77777777" w:rsidR="00FE3642" w:rsidRPr="003C6389" w:rsidRDefault="00FE3642" w:rsidP="00E97D8D">
            <w:pPr>
              <w:spacing w:after="0" w:line="240" w:lineRule="auto"/>
              <w:jc w:val="center"/>
              <w:rPr>
                <w:rFonts w:ascii="Arial" w:hAnsi="Arial" w:cs="Arial"/>
                <w:b/>
                <w:color w:val="000000"/>
                <w:sz w:val="18"/>
                <w:szCs w:val="18"/>
              </w:rPr>
            </w:pPr>
            <w:r w:rsidRPr="003C6389">
              <w:rPr>
                <w:rFonts w:ascii="Arial" w:hAnsi="Arial" w:cs="Arial"/>
                <w:b/>
                <w:color w:val="000000"/>
                <w:sz w:val="18"/>
                <w:szCs w:val="18"/>
              </w:rPr>
              <w:t>PLANES</w:t>
            </w:r>
          </w:p>
        </w:tc>
        <w:tc>
          <w:tcPr>
            <w:tcW w:w="2581" w:type="dxa"/>
            <w:shd w:val="clear" w:color="auto" w:fill="DEEAF6"/>
            <w:vAlign w:val="center"/>
          </w:tcPr>
          <w:p w14:paraId="04829FEC" w14:textId="77777777" w:rsidR="00FE3642" w:rsidRPr="003C6389" w:rsidRDefault="00FE3642" w:rsidP="00E97D8D">
            <w:pPr>
              <w:spacing w:after="0" w:line="240" w:lineRule="auto"/>
              <w:jc w:val="center"/>
              <w:rPr>
                <w:rFonts w:ascii="Arial" w:hAnsi="Arial" w:cs="Arial"/>
                <w:b/>
                <w:color w:val="000000"/>
                <w:sz w:val="18"/>
                <w:szCs w:val="18"/>
              </w:rPr>
            </w:pPr>
            <w:r w:rsidRPr="003C6389">
              <w:rPr>
                <w:rFonts w:ascii="Arial" w:hAnsi="Arial" w:cs="Arial"/>
                <w:b/>
                <w:color w:val="000000"/>
                <w:sz w:val="18"/>
                <w:szCs w:val="18"/>
              </w:rPr>
              <w:t xml:space="preserve">AGENCIA </w:t>
            </w:r>
          </w:p>
        </w:tc>
      </w:tr>
      <w:tr w:rsidR="00FE3642" w:rsidRPr="003C6389" w14:paraId="5C486AF1" w14:textId="77777777" w:rsidTr="00E97D8D">
        <w:trPr>
          <w:trHeight w:val="70"/>
          <w:jc w:val="center"/>
        </w:trPr>
        <w:tc>
          <w:tcPr>
            <w:tcW w:w="1289" w:type="dxa"/>
            <w:shd w:val="clear" w:color="auto" w:fill="auto"/>
            <w:noWrap/>
            <w:vAlign w:val="center"/>
            <w:hideMark/>
          </w:tcPr>
          <w:p w14:paraId="39B24567"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1142</w:t>
            </w:r>
          </w:p>
        </w:tc>
        <w:tc>
          <w:tcPr>
            <w:tcW w:w="4889" w:type="dxa"/>
            <w:shd w:val="clear" w:color="auto" w:fill="auto"/>
            <w:vAlign w:val="center"/>
            <w:hideMark/>
          </w:tcPr>
          <w:p w14:paraId="071D449B"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3472-PONAL+150_GOB_CTROL/TRASLSALD ILIMAV NVO</w:t>
            </w:r>
          </w:p>
        </w:tc>
        <w:tc>
          <w:tcPr>
            <w:tcW w:w="2581" w:type="dxa"/>
            <w:shd w:val="clear" w:color="auto" w:fill="auto"/>
            <w:vAlign w:val="center"/>
          </w:tcPr>
          <w:p w14:paraId="08DDAD07"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MEBOG (1007)</w:t>
            </w:r>
          </w:p>
          <w:p w14:paraId="3B439A4B"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ALCALDÍA (35)</w:t>
            </w:r>
          </w:p>
          <w:p w14:paraId="2B83044B"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CONCEJO MEBOG (100)</w:t>
            </w:r>
          </w:p>
        </w:tc>
      </w:tr>
      <w:tr w:rsidR="00FE3642" w:rsidRPr="003C6389" w14:paraId="09BACC5D" w14:textId="77777777" w:rsidTr="00E97D8D">
        <w:trPr>
          <w:trHeight w:val="70"/>
          <w:jc w:val="center"/>
        </w:trPr>
        <w:tc>
          <w:tcPr>
            <w:tcW w:w="1289" w:type="dxa"/>
            <w:shd w:val="clear" w:color="auto" w:fill="auto"/>
            <w:noWrap/>
            <w:vAlign w:val="center"/>
          </w:tcPr>
          <w:p w14:paraId="613B7425"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8</w:t>
            </w:r>
          </w:p>
        </w:tc>
        <w:tc>
          <w:tcPr>
            <w:tcW w:w="4889" w:type="dxa"/>
            <w:shd w:val="clear" w:color="auto" w:fill="auto"/>
            <w:vAlign w:val="center"/>
          </w:tcPr>
          <w:p w14:paraId="40E38C0E"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3472-PONAL+150_GOB_CTROL/TRASLSALD ILIMAV NVO</w:t>
            </w:r>
          </w:p>
        </w:tc>
        <w:tc>
          <w:tcPr>
            <w:tcW w:w="2581" w:type="dxa"/>
            <w:shd w:val="clear" w:color="auto" w:fill="auto"/>
            <w:vAlign w:val="center"/>
          </w:tcPr>
          <w:p w14:paraId="7480BC0A"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C4</w:t>
            </w:r>
          </w:p>
        </w:tc>
      </w:tr>
      <w:tr w:rsidR="00FE3642" w:rsidRPr="003C6389" w14:paraId="64965665" w14:textId="77777777" w:rsidTr="00E97D8D">
        <w:trPr>
          <w:trHeight w:val="70"/>
          <w:jc w:val="center"/>
        </w:trPr>
        <w:tc>
          <w:tcPr>
            <w:tcW w:w="1289" w:type="dxa"/>
            <w:shd w:val="clear" w:color="auto" w:fill="auto"/>
            <w:noWrap/>
            <w:vAlign w:val="center"/>
            <w:hideMark/>
          </w:tcPr>
          <w:p w14:paraId="5E3EC1A8"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175</w:t>
            </w:r>
          </w:p>
        </w:tc>
        <w:tc>
          <w:tcPr>
            <w:tcW w:w="4889" w:type="dxa"/>
            <w:shd w:val="clear" w:color="auto" w:fill="auto"/>
            <w:vAlign w:val="center"/>
            <w:hideMark/>
          </w:tcPr>
          <w:p w14:paraId="28983AE0"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3617-BOLSA COM INME 500 + 0 CONTROL INTEG</w:t>
            </w:r>
          </w:p>
        </w:tc>
        <w:tc>
          <w:tcPr>
            <w:tcW w:w="2581" w:type="dxa"/>
            <w:shd w:val="clear" w:color="auto" w:fill="auto"/>
            <w:vAlign w:val="center"/>
          </w:tcPr>
          <w:p w14:paraId="73176BFA"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BRIGADA XIII</w:t>
            </w:r>
          </w:p>
        </w:tc>
      </w:tr>
      <w:tr w:rsidR="00FE3642" w:rsidRPr="003C6389" w14:paraId="3096E82F" w14:textId="77777777" w:rsidTr="00E97D8D">
        <w:trPr>
          <w:trHeight w:val="70"/>
          <w:jc w:val="center"/>
        </w:trPr>
        <w:tc>
          <w:tcPr>
            <w:tcW w:w="1289" w:type="dxa"/>
            <w:shd w:val="clear" w:color="auto" w:fill="auto"/>
            <w:noWrap/>
            <w:vAlign w:val="center"/>
            <w:hideMark/>
          </w:tcPr>
          <w:p w14:paraId="767D5534"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70</w:t>
            </w:r>
          </w:p>
        </w:tc>
        <w:tc>
          <w:tcPr>
            <w:tcW w:w="4889" w:type="dxa"/>
            <w:shd w:val="clear" w:color="auto" w:fill="auto"/>
            <w:vAlign w:val="center"/>
            <w:hideMark/>
          </w:tcPr>
          <w:p w14:paraId="413A970A"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3472-PONAL+150_GOB_CTROL/TRASLSALD ILIMAV_ NVO</w:t>
            </w:r>
          </w:p>
        </w:tc>
        <w:tc>
          <w:tcPr>
            <w:tcW w:w="2581" w:type="dxa"/>
            <w:shd w:val="clear" w:color="auto" w:fill="auto"/>
            <w:vAlign w:val="center"/>
          </w:tcPr>
          <w:p w14:paraId="7FC12AE1"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SECRETARIA DE SEGURIDAD</w:t>
            </w:r>
          </w:p>
        </w:tc>
      </w:tr>
      <w:tr w:rsidR="00FE3642" w:rsidRPr="003C6389" w14:paraId="3C779168" w14:textId="77777777" w:rsidTr="00E97D8D">
        <w:trPr>
          <w:trHeight w:val="70"/>
          <w:jc w:val="center"/>
        </w:trPr>
        <w:tc>
          <w:tcPr>
            <w:tcW w:w="1289" w:type="dxa"/>
            <w:shd w:val="clear" w:color="auto" w:fill="auto"/>
            <w:noWrap/>
            <w:vAlign w:val="center"/>
          </w:tcPr>
          <w:p w14:paraId="28562306"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45</w:t>
            </w:r>
          </w:p>
        </w:tc>
        <w:tc>
          <w:tcPr>
            <w:tcW w:w="4889" w:type="dxa"/>
            <w:shd w:val="clear" w:color="auto" w:fill="auto"/>
            <w:vAlign w:val="center"/>
          </w:tcPr>
          <w:p w14:paraId="0B8A6FC1"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3617-BOLSA COM INME 500 + 0 CONTROL INTEG</w:t>
            </w:r>
          </w:p>
        </w:tc>
        <w:tc>
          <w:tcPr>
            <w:tcW w:w="2581" w:type="dxa"/>
            <w:shd w:val="clear" w:color="auto" w:fill="auto"/>
            <w:vAlign w:val="center"/>
          </w:tcPr>
          <w:p w14:paraId="58EDF908" w14:textId="77777777" w:rsidR="00FE3642" w:rsidRPr="003C6389" w:rsidRDefault="00FE3642" w:rsidP="00E97D8D">
            <w:pPr>
              <w:spacing w:after="0" w:line="240" w:lineRule="auto"/>
              <w:jc w:val="center"/>
              <w:rPr>
                <w:rFonts w:ascii="Arial" w:hAnsi="Arial" w:cs="Arial"/>
                <w:color w:val="000000"/>
                <w:sz w:val="18"/>
                <w:szCs w:val="18"/>
              </w:rPr>
            </w:pPr>
            <w:r w:rsidRPr="003C6389">
              <w:rPr>
                <w:rFonts w:ascii="Arial" w:hAnsi="Arial" w:cs="Arial"/>
                <w:color w:val="000000"/>
                <w:sz w:val="18"/>
                <w:szCs w:val="18"/>
              </w:rPr>
              <w:t>CÁRCEL DISTRITAL</w:t>
            </w:r>
          </w:p>
        </w:tc>
      </w:tr>
    </w:tbl>
    <w:p w14:paraId="52121307" w14:textId="77777777" w:rsidR="00FE3642" w:rsidRPr="003C6389" w:rsidRDefault="00FE3642" w:rsidP="00FE3642">
      <w:pPr>
        <w:spacing w:after="0" w:line="240" w:lineRule="auto"/>
        <w:jc w:val="both"/>
        <w:rPr>
          <w:rFonts w:ascii="Arial" w:hAnsi="Arial" w:cs="Arial"/>
          <w:sz w:val="18"/>
          <w:szCs w:val="18"/>
        </w:rPr>
      </w:pPr>
      <w:r w:rsidRPr="003C6389">
        <w:rPr>
          <w:rFonts w:ascii="Arial" w:hAnsi="Arial" w:cs="Arial"/>
          <w:sz w:val="18"/>
          <w:szCs w:val="18"/>
        </w:rPr>
        <w:t xml:space="preserve">  </w:t>
      </w:r>
    </w:p>
    <w:p w14:paraId="7BC8E8C0" w14:textId="3FE57F9A"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A lo largo del tercer trimestre se garantizó la comunicación permanente en las diferentes agencias, sin que se presente ninguna novedad en la prestación del servicio, permitiendo el normal funcionamiento de la operación.</w:t>
      </w:r>
      <w:r w:rsidR="002733B1">
        <w:rPr>
          <w:rFonts w:ascii="Arial" w:hAnsi="Arial" w:cs="Arial"/>
          <w:sz w:val="22"/>
          <w:szCs w:val="22"/>
        </w:rPr>
        <w:t xml:space="preserve">  </w:t>
      </w:r>
      <w:r w:rsidRPr="00E559CD">
        <w:rPr>
          <w:rFonts w:ascii="Arial" w:hAnsi="Arial" w:cs="Arial"/>
          <w:sz w:val="22"/>
          <w:szCs w:val="22"/>
        </w:rPr>
        <w:t xml:space="preserve">Adicionalmente, se amparó la prestación de los servicios de telefonía celular de 946 líneas para los diferentes entes y agencias de seguridad de la ciudad y </w:t>
      </w:r>
      <w:r w:rsidRPr="00E559CD">
        <w:rPr>
          <w:rFonts w:ascii="Arial" w:hAnsi="Arial" w:cs="Arial"/>
          <w:sz w:val="22"/>
          <w:szCs w:val="22"/>
        </w:rPr>
        <w:lastRenderedPageBreak/>
        <w:t>1041 servicios, como medio de comunicación portátil para el servicio de consulta de antecedentes con identificador biométrico en la realización de operativos.</w:t>
      </w:r>
    </w:p>
    <w:p w14:paraId="4515C441" w14:textId="77777777" w:rsidR="00FE3642" w:rsidRPr="00E559CD" w:rsidRDefault="00FE3642" w:rsidP="00FE3642">
      <w:pPr>
        <w:spacing w:after="0" w:line="240" w:lineRule="auto"/>
        <w:jc w:val="both"/>
        <w:rPr>
          <w:rFonts w:ascii="Arial" w:hAnsi="Arial" w:cs="Arial"/>
          <w:sz w:val="22"/>
          <w:szCs w:val="22"/>
        </w:rPr>
      </w:pPr>
    </w:p>
    <w:p w14:paraId="6F16CFDF" w14:textId="77777777" w:rsidR="00FE3642" w:rsidRPr="00E559CD" w:rsidRDefault="00FE3642" w:rsidP="00220993">
      <w:pPr>
        <w:pStyle w:val="Prrafodelista"/>
        <w:numPr>
          <w:ilvl w:val="0"/>
          <w:numId w:val="64"/>
        </w:numPr>
        <w:suppressAutoHyphens/>
        <w:spacing w:after="0" w:line="240" w:lineRule="auto"/>
        <w:ind w:left="284" w:hanging="284"/>
        <w:jc w:val="both"/>
        <w:rPr>
          <w:rFonts w:ascii="Arial" w:hAnsi="Arial" w:cs="Arial"/>
          <w:b/>
        </w:rPr>
      </w:pPr>
      <w:r w:rsidRPr="00E559CD">
        <w:rPr>
          <w:rFonts w:ascii="Arial" w:hAnsi="Arial" w:cs="Arial"/>
          <w:b/>
          <w:i/>
        </w:rPr>
        <w:t>Sistema de Comando y Control con una Plataforma Militar Táctica de Comunicaciones</w:t>
      </w:r>
    </w:p>
    <w:p w14:paraId="59318B2E" w14:textId="77777777" w:rsidR="00FE3642" w:rsidRPr="00E559CD" w:rsidRDefault="00FE3642" w:rsidP="00FE3642">
      <w:pPr>
        <w:spacing w:after="0" w:line="240" w:lineRule="auto"/>
        <w:jc w:val="both"/>
        <w:rPr>
          <w:rFonts w:ascii="Arial" w:hAnsi="Arial" w:cs="Arial"/>
          <w:sz w:val="22"/>
          <w:szCs w:val="22"/>
        </w:rPr>
      </w:pPr>
    </w:p>
    <w:p w14:paraId="5CB55693"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 xml:space="preserve">El pasado 29 de julio de 2019, finalizó la ejecución del proyecto </w:t>
      </w:r>
      <w:r w:rsidRPr="00E559CD">
        <w:rPr>
          <w:rFonts w:ascii="Arial" w:hAnsi="Arial" w:cs="Arial"/>
          <w:i/>
          <w:sz w:val="22"/>
          <w:szCs w:val="22"/>
          <w:lang w:val="es-CO"/>
        </w:rPr>
        <w:t>“Adquisición, instalación, configuración, integración y puesta en funcionamiento de un Sistema de Comando y Control con una Plataforma Militar Táctica de Comunicaciones que cuente con la capacidad de transmitir voz, video y geo posicionamiento en tiempo real, en la ciudad de Bogotá, su periferia y corredores de acceso, que complemente e integre las diferentes redes de comunicaciones existentes de la Brigada 13 del Ejercito Nacional”</w:t>
      </w:r>
      <w:r w:rsidRPr="00E559CD">
        <w:rPr>
          <w:rFonts w:ascii="Arial" w:hAnsi="Arial" w:cs="Arial"/>
          <w:sz w:val="22"/>
          <w:szCs w:val="22"/>
          <w:lang w:val="es-CO"/>
        </w:rPr>
        <w:t xml:space="preserve"> el cual puso a disposición de los comandantes una herramienta moderna, confiable y eficiente para realizar la toma de decisiones ante situaciones de crisis, emergencia o ataques terroristas que se puedan presentar en el Distrito Capital o en sus corredores de acceso.</w:t>
      </w:r>
    </w:p>
    <w:p w14:paraId="33C730B3" w14:textId="77777777" w:rsidR="00FE3642" w:rsidRPr="00E559CD" w:rsidRDefault="00FE3642" w:rsidP="00FE3642">
      <w:pPr>
        <w:spacing w:after="0" w:line="240" w:lineRule="auto"/>
        <w:jc w:val="both"/>
        <w:rPr>
          <w:rFonts w:ascii="Arial" w:hAnsi="Arial" w:cs="Arial"/>
          <w:sz w:val="22"/>
          <w:szCs w:val="22"/>
          <w:lang w:val="es-CO"/>
        </w:rPr>
      </w:pPr>
    </w:p>
    <w:p w14:paraId="7BA4210F"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Este proyecto consta de los siguientes componentes:</w:t>
      </w:r>
    </w:p>
    <w:p w14:paraId="62953B14" w14:textId="77777777" w:rsidR="00FE3642" w:rsidRPr="00E559CD" w:rsidRDefault="00FE3642" w:rsidP="00FE3642">
      <w:pPr>
        <w:spacing w:after="0" w:line="240" w:lineRule="auto"/>
        <w:jc w:val="both"/>
        <w:rPr>
          <w:rFonts w:ascii="Arial" w:hAnsi="Arial" w:cs="Arial"/>
          <w:sz w:val="22"/>
          <w:szCs w:val="22"/>
          <w:lang w:val="es-CO"/>
        </w:rPr>
      </w:pPr>
    </w:p>
    <w:p w14:paraId="12084735" w14:textId="77777777" w:rsidR="00FE3642" w:rsidRPr="00E559CD" w:rsidRDefault="00FE3642" w:rsidP="00220993">
      <w:pPr>
        <w:pStyle w:val="Prrafodelista"/>
        <w:numPr>
          <w:ilvl w:val="0"/>
          <w:numId w:val="84"/>
        </w:numPr>
        <w:tabs>
          <w:tab w:val="left" w:pos="284"/>
        </w:tabs>
        <w:spacing w:after="0" w:line="240" w:lineRule="auto"/>
        <w:ind w:left="284" w:hanging="284"/>
        <w:jc w:val="both"/>
        <w:rPr>
          <w:rFonts w:ascii="Arial" w:hAnsi="Arial" w:cs="Arial"/>
        </w:rPr>
      </w:pPr>
      <w:r w:rsidRPr="00E559CD">
        <w:rPr>
          <w:rFonts w:ascii="Arial" w:hAnsi="Arial" w:cs="Arial"/>
          <w:i/>
        </w:rPr>
        <w:t xml:space="preserve">Sistema de Visualización: </w:t>
      </w:r>
      <w:r w:rsidRPr="00E559CD">
        <w:rPr>
          <w:rFonts w:ascii="Arial" w:hAnsi="Arial" w:cs="Arial"/>
        </w:rPr>
        <w:t>Este sistema consta del software de comando y control, con su respectivo hardware asociado que permite la integración entre los equipos de video de la sala con la visualización de las diferentes capas de información proveniente de las unidades remotas, georreferenciación, eventos, video en tiempo real. También incluye la adecuación de una sala de comando y control en las instalaciones de la Décimo Tercera Brigada.</w:t>
      </w:r>
    </w:p>
    <w:p w14:paraId="62A08708" w14:textId="77777777" w:rsidR="00FE3642" w:rsidRPr="00E559CD" w:rsidRDefault="00FE3642" w:rsidP="00220993">
      <w:pPr>
        <w:pStyle w:val="Prrafodelista"/>
        <w:numPr>
          <w:ilvl w:val="0"/>
          <w:numId w:val="84"/>
        </w:numPr>
        <w:tabs>
          <w:tab w:val="left" w:pos="284"/>
        </w:tabs>
        <w:spacing w:after="0" w:line="240" w:lineRule="auto"/>
        <w:ind w:left="284" w:hanging="284"/>
        <w:jc w:val="both"/>
        <w:rPr>
          <w:rFonts w:ascii="Arial" w:hAnsi="Arial" w:cs="Arial"/>
        </w:rPr>
      </w:pPr>
      <w:r w:rsidRPr="00E559CD">
        <w:rPr>
          <w:rFonts w:ascii="Arial" w:hAnsi="Arial" w:cs="Arial"/>
          <w:i/>
        </w:rPr>
        <w:t xml:space="preserve">Sistema de Integración de Voz: </w:t>
      </w:r>
      <w:r w:rsidRPr="00E559CD">
        <w:rPr>
          <w:rFonts w:ascii="Arial" w:hAnsi="Arial" w:cs="Arial"/>
        </w:rPr>
        <w:t>Es un equipo integrador de comunicaciones de voz de última tecnología basada en IP, se integrarán los sistemas de comunicación existentes (como: radios VHF, UHF, telefonía fija, telefonía satelital, red celular, radios troncalizados) en la Décima Tercera Brigada y otras entidades del Distrito Capital y se podrá acceder a los diferentes recursos de comunicación desde cada una de las posiciones de operador.</w:t>
      </w:r>
    </w:p>
    <w:p w14:paraId="43692263" w14:textId="66B00F5B" w:rsidR="00FE3642" w:rsidRPr="00E559CD" w:rsidRDefault="00FE3642" w:rsidP="00220993">
      <w:pPr>
        <w:pStyle w:val="Prrafodelista"/>
        <w:numPr>
          <w:ilvl w:val="0"/>
          <w:numId w:val="84"/>
        </w:numPr>
        <w:tabs>
          <w:tab w:val="left" w:pos="284"/>
        </w:tabs>
        <w:spacing w:after="0" w:line="240" w:lineRule="auto"/>
        <w:ind w:left="284" w:hanging="284"/>
        <w:jc w:val="both"/>
        <w:rPr>
          <w:rFonts w:ascii="Arial" w:hAnsi="Arial" w:cs="Arial"/>
        </w:rPr>
      </w:pPr>
      <w:r w:rsidRPr="00E559CD">
        <w:rPr>
          <w:rFonts w:ascii="Arial" w:hAnsi="Arial" w:cs="Arial"/>
          <w:i/>
        </w:rPr>
        <w:t xml:space="preserve">Sistema de Radio: </w:t>
      </w:r>
      <w:r w:rsidRPr="00E559CD">
        <w:rPr>
          <w:rFonts w:ascii="Arial" w:hAnsi="Arial" w:cs="Arial"/>
        </w:rPr>
        <w:t>Este es un “sistema de repetición de cubrimiento nacional” el cual se desplegará sobre los puestos de relevo o repetidores más cercanos, escogidos estratégicamente para suministrar un completo cubrimiento a las unidades que operan en la ciudad de Bogotá y sus corredores de acceso, creando una burbuja de transmisión de voz y datos.</w:t>
      </w:r>
    </w:p>
    <w:p w14:paraId="3358F9B2" w14:textId="757B9E46" w:rsidR="00FE3642" w:rsidRPr="00E559CD" w:rsidRDefault="00FE3642" w:rsidP="00FE3642">
      <w:pPr>
        <w:spacing w:after="0" w:line="240" w:lineRule="auto"/>
        <w:jc w:val="both"/>
        <w:rPr>
          <w:rFonts w:ascii="Arial" w:hAnsi="Arial" w:cs="Arial"/>
          <w:sz w:val="22"/>
          <w:szCs w:val="22"/>
          <w:lang w:val="es-CO"/>
        </w:rPr>
      </w:pPr>
    </w:p>
    <w:p w14:paraId="776FF14F" w14:textId="283D2C4E" w:rsidR="00FE3642" w:rsidRPr="00E559CD" w:rsidRDefault="00852BE6" w:rsidP="00FE3642">
      <w:pPr>
        <w:spacing w:after="0" w:line="240" w:lineRule="auto"/>
        <w:jc w:val="both"/>
        <w:rPr>
          <w:rFonts w:ascii="Arial" w:hAnsi="Arial" w:cs="Arial"/>
          <w:sz w:val="22"/>
          <w:szCs w:val="22"/>
          <w:lang w:val="es-CO"/>
        </w:rPr>
      </w:pPr>
      <w:r w:rsidRPr="00E559CD">
        <w:rPr>
          <w:rFonts w:ascii="Arial" w:hAnsi="Arial" w:cs="Arial"/>
          <w:noProof/>
          <w:sz w:val="22"/>
          <w:szCs w:val="22"/>
          <w:lang w:eastAsia="es-ES"/>
        </w:rPr>
        <w:drawing>
          <wp:anchor distT="0" distB="0" distL="114300" distR="114300" simplePos="0" relativeHeight="251945984" behindDoc="1" locked="0" layoutInCell="1" allowOverlap="1" wp14:anchorId="0E888608" wp14:editId="3CC965F8">
            <wp:simplePos x="0" y="0"/>
            <wp:positionH relativeFrom="margin">
              <wp:align>right</wp:align>
            </wp:positionH>
            <wp:positionV relativeFrom="paragraph">
              <wp:posOffset>5080</wp:posOffset>
            </wp:positionV>
            <wp:extent cx="2450465" cy="1247775"/>
            <wp:effectExtent l="0" t="0" r="6985" b="9525"/>
            <wp:wrapTight wrapText="bothSides">
              <wp:wrapPolygon edited="0">
                <wp:start x="0" y="0"/>
                <wp:lineTo x="0" y="21435"/>
                <wp:lineTo x="21494" y="21435"/>
                <wp:lineTo x="21494" y="0"/>
                <wp:lineTo x="0" y="0"/>
              </wp:wrapPolygon>
            </wp:wrapTight>
            <wp:docPr id="135" name="Imagen 135" descr="C:\Users\francisco.pena\Documents\SDSCJ\Supervisión 1035-2018\Fo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cisco.pena\Documents\SDSCJ\Supervisión 1035-2018\Fotos\4.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45046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642" w:rsidRPr="00E559CD">
        <w:rPr>
          <w:rFonts w:ascii="Arial" w:hAnsi="Arial" w:cs="Arial"/>
          <w:sz w:val="22"/>
          <w:szCs w:val="22"/>
          <w:lang w:val="es-CO"/>
        </w:rPr>
        <w:t>Luego de haberse ejecutado las pruebas y configuraciones técnicas de rigor sobre todos y cada uno de los componentes, por parte de delegados de la Brigada 13 y de la Supervisión designada por la SDSCJ, los bienes que componen el proyecto,</w:t>
      </w:r>
      <w:r w:rsidR="00A4578B">
        <w:rPr>
          <w:rFonts w:ascii="Arial" w:hAnsi="Arial" w:cs="Arial"/>
          <w:sz w:val="22"/>
          <w:szCs w:val="22"/>
          <w:lang w:val="es-CO"/>
        </w:rPr>
        <w:t xml:space="preserve"> </w:t>
      </w:r>
      <w:r w:rsidR="00FE3642" w:rsidRPr="00E559CD">
        <w:rPr>
          <w:rFonts w:ascii="Arial" w:hAnsi="Arial" w:cs="Arial"/>
          <w:sz w:val="22"/>
          <w:szCs w:val="22"/>
          <w:lang w:val="es-CO"/>
        </w:rPr>
        <w:t>están siendo actualmente entregados por la SDSCJ a la BR13 en calidad de comodato:</w:t>
      </w:r>
    </w:p>
    <w:p w14:paraId="1C896720" w14:textId="6DED3AC8" w:rsidR="00FE3642" w:rsidRPr="00E559CD" w:rsidRDefault="00A4578B" w:rsidP="00FE3642">
      <w:pPr>
        <w:spacing w:after="0" w:line="240" w:lineRule="auto"/>
        <w:jc w:val="both"/>
        <w:rPr>
          <w:rFonts w:ascii="Arial" w:hAnsi="Arial" w:cs="Arial"/>
          <w:sz w:val="22"/>
          <w:szCs w:val="22"/>
          <w:lang w:val="es-CO"/>
        </w:rPr>
      </w:pPr>
      <w:r w:rsidRPr="00E559CD">
        <w:rPr>
          <w:rFonts w:ascii="Arial" w:hAnsi="Arial" w:cs="Arial"/>
          <w:noProof/>
          <w:sz w:val="22"/>
          <w:szCs w:val="22"/>
          <w:lang w:eastAsia="es-ES"/>
        </w:rPr>
        <w:lastRenderedPageBreak/>
        <w:drawing>
          <wp:anchor distT="0" distB="0" distL="114300" distR="114300" simplePos="0" relativeHeight="251947008" behindDoc="1" locked="0" layoutInCell="1" allowOverlap="1" wp14:anchorId="347F3545" wp14:editId="74633BF2">
            <wp:simplePos x="0" y="0"/>
            <wp:positionH relativeFrom="margin">
              <wp:align>right</wp:align>
            </wp:positionH>
            <wp:positionV relativeFrom="paragraph">
              <wp:posOffset>214630</wp:posOffset>
            </wp:positionV>
            <wp:extent cx="3021965" cy="1476375"/>
            <wp:effectExtent l="0" t="0" r="6985" b="9525"/>
            <wp:wrapTight wrapText="bothSides">
              <wp:wrapPolygon edited="0">
                <wp:start x="0" y="0"/>
                <wp:lineTo x="0" y="21461"/>
                <wp:lineTo x="21514" y="21461"/>
                <wp:lineTo x="21514" y="0"/>
                <wp:lineTo x="0" y="0"/>
              </wp:wrapPolygon>
            </wp:wrapTight>
            <wp:docPr id="177" name="Imagen 177" descr="C:\Users\francisco.pena\Documents\SDSCJ\Supervisión 1035-2018\Fotos\CERROS EL CABLE Y MOCHUELO\CERRO EL MOCHUELO\PHOTO-2019-07-16-20-27-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francisco.pena\Documents\SDSCJ\Supervisión 1035-2018\Fotos\CERROS EL CABLE Y MOCHUELO\CERRO EL MOCHUELO\PHOTO-2019-07-16-20-27-53_1.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02196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1B1" w:rsidRPr="00E559CD">
        <w:rPr>
          <w:rFonts w:ascii="Arial" w:hAnsi="Arial" w:cs="Arial"/>
          <w:noProof/>
          <w:sz w:val="22"/>
          <w:szCs w:val="22"/>
          <w:lang w:eastAsia="es-ES"/>
        </w:rPr>
        <w:drawing>
          <wp:anchor distT="0" distB="0" distL="114300" distR="114300" simplePos="0" relativeHeight="251943936" behindDoc="1" locked="0" layoutInCell="1" allowOverlap="1" wp14:anchorId="5BB9674C" wp14:editId="635F1A3B">
            <wp:simplePos x="0" y="0"/>
            <wp:positionH relativeFrom="column">
              <wp:posOffset>186690</wp:posOffset>
            </wp:positionH>
            <wp:positionV relativeFrom="paragraph">
              <wp:posOffset>29210</wp:posOffset>
            </wp:positionV>
            <wp:extent cx="2457450" cy="1666875"/>
            <wp:effectExtent l="0" t="0" r="0" b="9525"/>
            <wp:wrapTight wrapText="bothSides">
              <wp:wrapPolygon edited="0">
                <wp:start x="0" y="0"/>
                <wp:lineTo x="0" y="21477"/>
                <wp:lineTo x="21433" y="21477"/>
                <wp:lineTo x="21433" y="0"/>
                <wp:lineTo x="0" y="0"/>
              </wp:wrapPolygon>
            </wp:wrapTight>
            <wp:docPr id="321600321" name="Imagen 321600321" descr="C:\Users\francisco.pena\Documents\SDSCJ\Supervisión 1035-2018\Fotos\CERROS EL CABLE Y MOCHUELO\CERRO EL MOCHUELO\PHOTO-2019-07-16-20-26-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francisco.pena\Documents\SDSCJ\Supervisión 1035-2018\Fotos\CERROS EL CABLE Y MOCHUELO\CERRO EL MOCHUELO\PHOTO-2019-07-16-20-26-33_1.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4574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C8EFD" w14:textId="77777777" w:rsidR="00FE3642" w:rsidRPr="00E559CD" w:rsidRDefault="00FE3642" w:rsidP="00FE3642">
      <w:pPr>
        <w:spacing w:after="0" w:line="240" w:lineRule="auto"/>
        <w:jc w:val="both"/>
        <w:rPr>
          <w:rFonts w:ascii="Arial" w:hAnsi="Arial" w:cs="Arial"/>
          <w:b/>
          <w:sz w:val="22"/>
          <w:szCs w:val="22"/>
          <w:lang w:val="es-CO"/>
        </w:rPr>
      </w:pPr>
      <w:r w:rsidRPr="00E559CD">
        <w:rPr>
          <w:rFonts w:ascii="Arial" w:hAnsi="Arial" w:cs="Arial"/>
          <w:sz w:val="22"/>
          <w:szCs w:val="22"/>
        </w:rPr>
        <w:t>Cualquier novedad que se presente sobre los sistemas de radio, sistemas de integración y sistema de visualización, será atendida por el contratista NEWSAT SAS (Cto 1035-2018) en cumplimiento de la garantía técnica pos venta de la solución.</w:t>
      </w:r>
    </w:p>
    <w:p w14:paraId="46167925" w14:textId="77777777" w:rsidR="00FE3642" w:rsidRPr="00E559CD" w:rsidRDefault="00FE3642" w:rsidP="00FE3642">
      <w:pPr>
        <w:spacing w:after="0" w:line="240" w:lineRule="auto"/>
        <w:jc w:val="both"/>
        <w:rPr>
          <w:rFonts w:ascii="Arial" w:hAnsi="Arial" w:cs="Arial"/>
          <w:sz w:val="22"/>
          <w:szCs w:val="22"/>
          <w:lang w:val="es-CO"/>
        </w:rPr>
      </w:pPr>
    </w:p>
    <w:p w14:paraId="112314D1" w14:textId="77777777" w:rsidR="00FE3642" w:rsidRPr="00E559CD" w:rsidRDefault="00FE3642" w:rsidP="00220993">
      <w:pPr>
        <w:pStyle w:val="Prrafodelista"/>
        <w:numPr>
          <w:ilvl w:val="0"/>
          <w:numId w:val="64"/>
        </w:numPr>
        <w:suppressAutoHyphens/>
        <w:spacing w:after="0" w:line="240" w:lineRule="auto"/>
        <w:ind w:left="284" w:hanging="284"/>
        <w:jc w:val="both"/>
        <w:rPr>
          <w:rFonts w:ascii="Arial" w:hAnsi="Arial" w:cs="Arial"/>
          <w:b/>
        </w:rPr>
      </w:pPr>
      <w:r w:rsidRPr="00E559CD">
        <w:rPr>
          <w:rFonts w:ascii="Arial" w:hAnsi="Arial" w:cs="Arial"/>
          <w:b/>
          <w:i/>
        </w:rPr>
        <w:t>Equipos Tecnológicos</w:t>
      </w:r>
    </w:p>
    <w:p w14:paraId="09E24150" w14:textId="77777777" w:rsidR="00FE3642" w:rsidRPr="00E559CD" w:rsidRDefault="00FE3642" w:rsidP="00FE3642">
      <w:pPr>
        <w:spacing w:after="0" w:line="240" w:lineRule="auto"/>
        <w:jc w:val="both"/>
        <w:rPr>
          <w:rFonts w:ascii="Arial" w:hAnsi="Arial" w:cs="Arial"/>
          <w:sz w:val="22"/>
          <w:szCs w:val="22"/>
        </w:rPr>
      </w:pPr>
    </w:p>
    <w:p w14:paraId="47F0540F" w14:textId="77777777" w:rsidR="00FE3642" w:rsidRPr="00E559CD" w:rsidRDefault="00FE3642" w:rsidP="00220993">
      <w:pPr>
        <w:numPr>
          <w:ilvl w:val="0"/>
          <w:numId w:val="90"/>
        </w:numPr>
        <w:spacing w:after="0" w:line="240" w:lineRule="auto"/>
        <w:ind w:left="284" w:hanging="284"/>
        <w:jc w:val="both"/>
        <w:rPr>
          <w:rFonts w:ascii="Arial" w:hAnsi="Arial" w:cs="Arial"/>
          <w:sz w:val="22"/>
          <w:szCs w:val="22"/>
        </w:rPr>
      </w:pPr>
      <w:r w:rsidRPr="00E559CD">
        <w:rPr>
          <w:rFonts w:ascii="Arial" w:hAnsi="Arial" w:cs="Arial"/>
          <w:b/>
          <w:sz w:val="22"/>
          <w:szCs w:val="22"/>
          <w:lang w:val="es-CO"/>
        </w:rPr>
        <w:t xml:space="preserve">Adquisición de equipos tecnológicos </w:t>
      </w:r>
    </w:p>
    <w:p w14:paraId="69D58D8D" w14:textId="77777777" w:rsidR="00FE3642" w:rsidRPr="00E559CD" w:rsidRDefault="00FE3642" w:rsidP="00FE3642">
      <w:pPr>
        <w:spacing w:after="0" w:line="240" w:lineRule="auto"/>
        <w:jc w:val="both"/>
        <w:rPr>
          <w:rFonts w:ascii="Arial" w:hAnsi="Arial" w:cs="Arial"/>
          <w:sz w:val="22"/>
          <w:szCs w:val="22"/>
        </w:rPr>
      </w:pPr>
    </w:p>
    <w:p w14:paraId="40A44CB7" w14:textId="77777777" w:rsidR="00FE3642" w:rsidRPr="00C23ADC" w:rsidRDefault="00FE3642" w:rsidP="00FE3642">
      <w:pPr>
        <w:suppressAutoHyphens w:val="0"/>
        <w:spacing w:after="160" w:line="259" w:lineRule="auto"/>
        <w:jc w:val="both"/>
        <w:rPr>
          <w:rFonts w:ascii="Arial" w:hAnsi="Arial" w:cs="Arial"/>
          <w:sz w:val="22"/>
          <w:szCs w:val="22"/>
        </w:rPr>
      </w:pPr>
      <w:r w:rsidRPr="00E559CD">
        <w:rPr>
          <w:rFonts w:ascii="Arial" w:hAnsi="Arial" w:cs="Arial"/>
          <w:sz w:val="22"/>
          <w:szCs w:val="22"/>
        </w:rPr>
        <w:t xml:space="preserve">En lo corrido de la vigencia 2019 se entregaron los siguientes elementos tecnológicos para el </w:t>
      </w:r>
      <w:r w:rsidRPr="00C23ADC">
        <w:rPr>
          <w:rFonts w:ascii="Arial" w:hAnsi="Arial" w:cs="Arial"/>
          <w:sz w:val="22"/>
          <w:szCs w:val="22"/>
        </w:rPr>
        <w:t>fortalecimiento de los organismos de seguridad de la ciudad:</w:t>
      </w:r>
    </w:p>
    <w:p w14:paraId="7A1FD0EF" w14:textId="77777777" w:rsidR="00FE3642" w:rsidRPr="00C23ADC" w:rsidRDefault="00FE3642" w:rsidP="00220993">
      <w:pPr>
        <w:numPr>
          <w:ilvl w:val="0"/>
          <w:numId w:val="80"/>
        </w:numPr>
        <w:spacing w:after="0" w:line="240" w:lineRule="auto"/>
        <w:ind w:left="284" w:hanging="284"/>
        <w:jc w:val="both"/>
        <w:rPr>
          <w:rFonts w:ascii="Arial" w:hAnsi="Arial" w:cs="Arial"/>
          <w:sz w:val="22"/>
          <w:szCs w:val="22"/>
        </w:rPr>
      </w:pPr>
      <w:r w:rsidRPr="00C23ADC">
        <w:rPr>
          <w:rFonts w:ascii="Arial" w:hAnsi="Arial" w:cs="Arial"/>
          <w:sz w:val="22"/>
          <w:szCs w:val="22"/>
        </w:rPr>
        <w:t>18 computadores portátiles para los siguientes organismos de seguridad</w:t>
      </w:r>
    </w:p>
    <w:p w14:paraId="319F5377" w14:textId="77777777" w:rsidR="00FE3642" w:rsidRPr="00C23ADC" w:rsidRDefault="00FE3642" w:rsidP="00220993">
      <w:pPr>
        <w:numPr>
          <w:ilvl w:val="0"/>
          <w:numId w:val="80"/>
        </w:numPr>
        <w:spacing w:after="0" w:line="240" w:lineRule="auto"/>
        <w:ind w:left="284" w:hanging="284"/>
        <w:jc w:val="both"/>
        <w:rPr>
          <w:rFonts w:ascii="Arial" w:hAnsi="Arial" w:cs="Arial"/>
          <w:sz w:val="22"/>
          <w:szCs w:val="22"/>
        </w:rPr>
      </w:pPr>
      <w:r w:rsidRPr="00C23ADC">
        <w:rPr>
          <w:rFonts w:ascii="Arial" w:hAnsi="Arial" w:cs="Arial"/>
          <w:sz w:val="22"/>
          <w:szCs w:val="22"/>
        </w:rPr>
        <w:t>29 work stations, 1 proyector, 2 cámaras fotográficas, 245 discos duros externos, 1 pantalla interactiva, 2 televisores y 2 tabletas para la Fiscalía General de la Nación – Seccional Bogotá</w:t>
      </w:r>
    </w:p>
    <w:p w14:paraId="4851D2C6" w14:textId="77777777" w:rsidR="00FE3642" w:rsidRPr="00C23ADC" w:rsidRDefault="00FE3642" w:rsidP="00220993">
      <w:pPr>
        <w:numPr>
          <w:ilvl w:val="0"/>
          <w:numId w:val="80"/>
        </w:numPr>
        <w:spacing w:after="0" w:line="240" w:lineRule="auto"/>
        <w:ind w:left="284" w:hanging="284"/>
        <w:jc w:val="both"/>
        <w:rPr>
          <w:rFonts w:ascii="Arial" w:hAnsi="Arial" w:cs="Arial"/>
          <w:sz w:val="22"/>
          <w:szCs w:val="22"/>
        </w:rPr>
      </w:pPr>
      <w:r w:rsidRPr="00C23ADC">
        <w:rPr>
          <w:rFonts w:ascii="Arial" w:hAnsi="Arial" w:cs="Arial"/>
          <w:sz w:val="22"/>
          <w:szCs w:val="22"/>
        </w:rPr>
        <w:t>23 cámaras fotográficas, 2 cámaras de video, 21 proyectores, 1 Impresora portátil, 4 telones eléctricos, 1 báscula y 13 picadoras de papel para la MEBOG</w:t>
      </w:r>
    </w:p>
    <w:p w14:paraId="060FC7E8" w14:textId="77777777" w:rsidR="00FE3642" w:rsidRPr="00C23ADC" w:rsidRDefault="00FE3642" w:rsidP="00220993">
      <w:pPr>
        <w:numPr>
          <w:ilvl w:val="0"/>
          <w:numId w:val="80"/>
        </w:numPr>
        <w:suppressAutoHyphens w:val="0"/>
        <w:spacing w:after="0" w:line="240" w:lineRule="auto"/>
        <w:ind w:left="284" w:hanging="284"/>
        <w:jc w:val="both"/>
        <w:rPr>
          <w:rFonts w:ascii="Arial" w:hAnsi="Arial" w:cs="Arial"/>
          <w:sz w:val="22"/>
          <w:szCs w:val="22"/>
        </w:rPr>
      </w:pPr>
      <w:r w:rsidRPr="00C23ADC">
        <w:rPr>
          <w:rFonts w:ascii="Arial" w:hAnsi="Arial" w:cs="Arial"/>
          <w:sz w:val="22"/>
          <w:szCs w:val="22"/>
        </w:rPr>
        <w:t>5 impresoras multifuncionales para la Brigada 13</w:t>
      </w:r>
    </w:p>
    <w:p w14:paraId="66BCB107" w14:textId="77777777" w:rsidR="00FE3642" w:rsidRPr="00E559CD" w:rsidRDefault="00FE3642" w:rsidP="00FE3642">
      <w:pPr>
        <w:spacing w:after="0" w:line="240" w:lineRule="auto"/>
        <w:jc w:val="both"/>
        <w:rPr>
          <w:rFonts w:ascii="Arial" w:hAnsi="Arial" w:cs="Arial"/>
          <w:sz w:val="22"/>
          <w:szCs w:val="22"/>
          <w:lang w:val="es-CO"/>
        </w:rPr>
      </w:pPr>
    </w:p>
    <w:p w14:paraId="0AFCDBCA" w14:textId="77777777" w:rsidR="00FE3642" w:rsidRPr="00E559CD" w:rsidRDefault="00FE3642" w:rsidP="00220993">
      <w:pPr>
        <w:numPr>
          <w:ilvl w:val="0"/>
          <w:numId w:val="89"/>
        </w:numPr>
        <w:spacing w:after="0" w:line="240" w:lineRule="auto"/>
        <w:ind w:left="284" w:hanging="284"/>
        <w:jc w:val="both"/>
        <w:rPr>
          <w:rFonts w:ascii="Arial" w:hAnsi="Arial" w:cs="Arial"/>
          <w:sz w:val="22"/>
          <w:szCs w:val="22"/>
          <w:lang w:val="es-CO"/>
        </w:rPr>
      </w:pPr>
      <w:r w:rsidRPr="00E559CD">
        <w:rPr>
          <w:rFonts w:ascii="Arial" w:hAnsi="Arial" w:cs="Arial"/>
          <w:b/>
          <w:sz w:val="22"/>
          <w:szCs w:val="22"/>
          <w:lang w:val="es-CO"/>
        </w:rPr>
        <w:t>Mantenimiento de equipos tecnológicos</w:t>
      </w:r>
    </w:p>
    <w:p w14:paraId="2188895C" w14:textId="77777777" w:rsidR="00FE3642" w:rsidRPr="00E559CD" w:rsidRDefault="00FE3642" w:rsidP="00FE3642">
      <w:pPr>
        <w:spacing w:after="0" w:line="240" w:lineRule="auto"/>
        <w:jc w:val="both"/>
        <w:rPr>
          <w:rFonts w:ascii="Arial" w:hAnsi="Arial" w:cs="Arial"/>
          <w:sz w:val="22"/>
          <w:szCs w:val="22"/>
          <w:lang w:val="es-CO"/>
        </w:rPr>
      </w:pPr>
    </w:p>
    <w:p w14:paraId="0E0A5203"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En lo corrido de la vigencia 2019 se ha garantizado el mantenimiento preventivo y/o correctivo con suministro de repuestos y mano de obra, a los sistemas de plantas eléctricas, UPS´s y aires acondicionados de la Policía Metropolitana de Bogotá, el Centro de Comando, Control, Comunicaciones y Computo – C4, la Cárcel Distrital, Datacenter y las Casas de Justicia.  La totalidad de equipos que recibieron mantenimiento preventivo, son:</w:t>
      </w:r>
    </w:p>
    <w:p w14:paraId="3CF8EA6C" w14:textId="77777777" w:rsidR="00FE3642" w:rsidRPr="00E559CD" w:rsidRDefault="00FE3642" w:rsidP="00D259A3">
      <w:pPr>
        <w:shd w:val="clear" w:color="auto" w:fill="FFFFFF"/>
        <w:suppressAutoHyphens w:val="0"/>
        <w:spacing w:beforeAutospacing="1" w:after="0" w:afterAutospacing="1" w:line="240" w:lineRule="auto"/>
        <w:jc w:val="both"/>
        <w:textAlignment w:val="baseline"/>
        <w:rPr>
          <w:rFonts w:ascii="Arial" w:hAnsi="Arial" w:cs="Arial"/>
          <w:color w:val="000000"/>
          <w:sz w:val="22"/>
          <w:szCs w:val="22"/>
          <w:lang w:val="es-CO" w:eastAsia="es-CO"/>
        </w:rPr>
      </w:pPr>
      <w:r w:rsidRPr="00E559CD">
        <w:rPr>
          <w:rFonts w:ascii="Arial" w:hAnsi="Arial" w:cs="Arial"/>
          <w:color w:val="201F1E"/>
          <w:sz w:val="22"/>
          <w:szCs w:val="22"/>
          <w:bdr w:val="none" w:sz="0" w:space="0" w:color="auto" w:frame="1"/>
          <w:lang w:val="es-CO" w:eastAsia="es-CO"/>
        </w:rPr>
        <w:t xml:space="preserve">MEBOG, C4, Datacenter y Casas de Justicia:  </w:t>
      </w:r>
    </w:p>
    <w:p w14:paraId="344606F4" w14:textId="77777777" w:rsidR="00FE3642" w:rsidRPr="00E559CD" w:rsidRDefault="00FE3642" w:rsidP="00220993">
      <w:pPr>
        <w:numPr>
          <w:ilvl w:val="0"/>
          <w:numId w:val="229"/>
        </w:numPr>
        <w:shd w:val="clear" w:color="auto" w:fill="FFFFFF"/>
        <w:suppressAutoHyphens w:val="0"/>
        <w:spacing w:beforeAutospacing="1" w:after="0" w:afterAutospacing="1" w:line="240" w:lineRule="auto"/>
        <w:ind w:left="284" w:hanging="284"/>
        <w:jc w:val="both"/>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lang w:val="es-CO" w:eastAsia="es-CO"/>
        </w:rPr>
        <w:t>Tres (3) mantenimientos preventivos a un total de 86 Aires acondicionados.</w:t>
      </w:r>
    </w:p>
    <w:p w14:paraId="7D8590AF" w14:textId="77777777" w:rsidR="00FE3642" w:rsidRPr="00E559CD" w:rsidRDefault="00FE3642" w:rsidP="00220993">
      <w:pPr>
        <w:numPr>
          <w:ilvl w:val="0"/>
          <w:numId w:val="229"/>
        </w:numPr>
        <w:shd w:val="clear" w:color="auto" w:fill="FFFFFF"/>
        <w:suppressAutoHyphens w:val="0"/>
        <w:spacing w:after="0" w:line="240" w:lineRule="auto"/>
        <w:ind w:left="284" w:hanging="284"/>
        <w:jc w:val="both"/>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shd w:val="clear" w:color="auto" w:fill="FFFFFF"/>
          <w:lang w:val="es-CO" w:eastAsia="es-CO"/>
        </w:rPr>
        <w:t>Tres (3) mantenimientos preventivos a un total de 15 Plantas Eléctricas.</w:t>
      </w:r>
    </w:p>
    <w:p w14:paraId="080C85CF" w14:textId="77777777" w:rsidR="00FE3642" w:rsidRPr="00E559CD" w:rsidRDefault="00FE3642" w:rsidP="00220993">
      <w:pPr>
        <w:numPr>
          <w:ilvl w:val="0"/>
          <w:numId w:val="229"/>
        </w:numPr>
        <w:shd w:val="clear" w:color="auto" w:fill="FFFFFF"/>
        <w:suppressAutoHyphens w:val="0"/>
        <w:spacing w:after="0" w:line="240" w:lineRule="auto"/>
        <w:ind w:left="284" w:hanging="284"/>
        <w:jc w:val="both"/>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shd w:val="clear" w:color="auto" w:fill="FFFFFF"/>
          <w:lang w:val="es-CO" w:eastAsia="es-CO"/>
        </w:rPr>
        <w:t>Tres (3) mantenimientos preventivos a un total de 46 UPS´s.</w:t>
      </w:r>
    </w:p>
    <w:p w14:paraId="63760FF8" w14:textId="77777777" w:rsidR="00FE3642" w:rsidRPr="00E559CD" w:rsidRDefault="00FE3642" w:rsidP="00220993">
      <w:pPr>
        <w:numPr>
          <w:ilvl w:val="0"/>
          <w:numId w:val="229"/>
        </w:numPr>
        <w:shd w:val="clear" w:color="auto" w:fill="FFFFFF"/>
        <w:suppressAutoHyphens w:val="0"/>
        <w:spacing w:after="0" w:line="240" w:lineRule="auto"/>
        <w:ind w:left="284" w:hanging="284"/>
        <w:jc w:val="both"/>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lang w:val="es-CO" w:eastAsia="es-CO"/>
        </w:rPr>
        <w:t>Se realizaron mantenimientos correctivos a 23 UPS´s.</w:t>
      </w:r>
    </w:p>
    <w:p w14:paraId="434F78A8" w14:textId="77777777" w:rsidR="00FE3642" w:rsidRPr="00E559CD" w:rsidRDefault="00FE3642" w:rsidP="00220993">
      <w:pPr>
        <w:numPr>
          <w:ilvl w:val="0"/>
          <w:numId w:val="229"/>
        </w:numPr>
        <w:shd w:val="clear" w:color="auto" w:fill="FFFFFF"/>
        <w:suppressAutoHyphens w:val="0"/>
        <w:spacing w:after="0" w:line="240" w:lineRule="auto"/>
        <w:ind w:left="284" w:hanging="284"/>
        <w:jc w:val="both"/>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lang w:val="es-CO" w:eastAsia="es-CO"/>
        </w:rPr>
        <w:t>Se realizaron mantenimientos correctivos a un total de 12 aires acondicionados.</w:t>
      </w:r>
    </w:p>
    <w:p w14:paraId="5AD49D85" w14:textId="77777777" w:rsidR="00FE3642" w:rsidRPr="00E559CD" w:rsidRDefault="00FE3642" w:rsidP="00220993">
      <w:pPr>
        <w:numPr>
          <w:ilvl w:val="0"/>
          <w:numId w:val="229"/>
        </w:numPr>
        <w:shd w:val="clear" w:color="auto" w:fill="FFFFFF"/>
        <w:suppressAutoHyphens w:val="0"/>
        <w:spacing w:after="0" w:line="240" w:lineRule="auto"/>
        <w:ind w:left="284" w:hanging="284"/>
        <w:jc w:val="both"/>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lang w:val="es-CO" w:eastAsia="es-CO"/>
        </w:rPr>
        <w:t>Se realizaron mantenimientos correctivos a un total de 6 Plantas Eléctricas.</w:t>
      </w:r>
    </w:p>
    <w:p w14:paraId="29ABE503" w14:textId="77777777" w:rsidR="00FE3642" w:rsidRPr="00E559CD" w:rsidRDefault="00FE3642" w:rsidP="00D259A3">
      <w:pPr>
        <w:shd w:val="clear" w:color="auto" w:fill="FFFFFF"/>
        <w:suppressAutoHyphens w:val="0"/>
        <w:spacing w:after="0" w:line="240" w:lineRule="auto"/>
        <w:ind w:left="284" w:hanging="284"/>
        <w:textAlignment w:val="baseline"/>
        <w:rPr>
          <w:rFonts w:ascii="Arial" w:hAnsi="Arial" w:cs="Arial"/>
          <w:color w:val="000000"/>
          <w:sz w:val="22"/>
          <w:szCs w:val="22"/>
          <w:bdr w:val="none" w:sz="0" w:space="0" w:color="auto" w:frame="1"/>
          <w:lang w:val="es-CO" w:eastAsia="es-CO"/>
        </w:rPr>
      </w:pPr>
    </w:p>
    <w:p w14:paraId="427D7AEF" w14:textId="77777777" w:rsidR="00FE3642" w:rsidRPr="00E559CD" w:rsidRDefault="00FE3642" w:rsidP="00D259A3">
      <w:pPr>
        <w:shd w:val="clear" w:color="auto" w:fill="FFFFFF"/>
        <w:suppressAutoHyphens w:val="0"/>
        <w:spacing w:after="0" w:line="240" w:lineRule="auto"/>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lang w:val="es-CO" w:eastAsia="es-CO"/>
        </w:rPr>
        <w:lastRenderedPageBreak/>
        <w:t>Cárcel Distrital:</w:t>
      </w:r>
    </w:p>
    <w:p w14:paraId="62E1EA4E" w14:textId="77777777" w:rsidR="00FE3642" w:rsidRPr="00E559CD" w:rsidRDefault="00FE3642" w:rsidP="00220993">
      <w:pPr>
        <w:numPr>
          <w:ilvl w:val="0"/>
          <w:numId w:val="230"/>
        </w:numPr>
        <w:shd w:val="clear" w:color="auto" w:fill="FFFFFF"/>
        <w:tabs>
          <w:tab w:val="clear" w:pos="720"/>
          <w:tab w:val="num" w:pos="284"/>
        </w:tabs>
        <w:suppressAutoHyphens w:val="0"/>
        <w:spacing w:beforeAutospacing="1" w:after="0" w:afterAutospacing="1" w:line="240" w:lineRule="auto"/>
        <w:ind w:left="284" w:hanging="284"/>
        <w:textAlignment w:val="baseline"/>
        <w:rPr>
          <w:rFonts w:ascii="Arial" w:hAnsi="Arial" w:cs="Arial"/>
          <w:color w:val="000000"/>
          <w:sz w:val="22"/>
          <w:szCs w:val="22"/>
          <w:bdr w:val="none" w:sz="0" w:space="0" w:color="auto" w:frame="1"/>
          <w:shd w:val="clear" w:color="auto" w:fill="FFFFFF"/>
          <w:lang w:val="es-CO" w:eastAsia="es-CO"/>
        </w:rPr>
      </w:pPr>
      <w:r w:rsidRPr="00E559CD">
        <w:rPr>
          <w:rFonts w:ascii="Arial" w:hAnsi="Arial" w:cs="Arial"/>
          <w:color w:val="000000"/>
          <w:sz w:val="22"/>
          <w:szCs w:val="22"/>
          <w:bdr w:val="none" w:sz="0" w:space="0" w:color="auto" w:frame="1"/>
          <w:shd w:val="clear" w:color="auto" w:fill="FFFFFF"/>
          <w:lang w:val="es-CO" w:eastAsia="es-CO"/>
        </w:rPr>
        <w:t>Tres (3) mantenimientos preventivos a un total de 2 Plantas Eléctricas.</w:t>
      </w:r>
    </w:p>
    <w:p w14:paraId="0FE6971E" w14:textId="77777777" w:rsidR="00FE3642" w:rsidRPr="00E559CD" w:rsidRDefault="00FE3642" w:rsidP="00220993">
      <w:pPr>
        <w:numPr>
          <w:ilvl w:val="0"/>
          <w:numId w:val="230"/>
        </w:numPr>
        <w:shd w:val="clear" w:color="auto" w:fill="FFFFFF"/>
        <w:tabs>
          <w:tab w:val="clear" w:pos="720"/>
          <w:tab w:val="num" w:pos="284"/>
        </w:tabs>
        <w:suppressAutoHyphens w:val="0"/>
        <w:spacing w:beforeAutospacing="1" w:after="0" w:afterAutospacing="1" w:line="240" w:lineRule="auto"/>
        <w:ind w:left="284" w:hanging="284"/>
        <w:textAlignment w:val="baseline"/>
        <w:rPr>
          <w:rFonts w:ascii="Arial" w:hAnsi="Arial" w:cs="Arial"/>
          <w:color w:val="000000"/>
          <w:sz w:val="22"/>
          <w:szCs w:val="22"/>
          <w:bdr w:val="none" w:sz="0" w:space="0" w:color="auto" w:frame="1"/>
          <w:shd w:val="clear" w:color="auto" w:fill="FFFFFF"/>
          <w:lang w:val="es-CO" w:eastAsia="es-CO"/>
        </w:rPr>
      </w:pPr>
      <w:r w:rsidRPr="00E559CD">
        <w:rPr>
          <w:rFonts w:ascii="Arial" w:hAnsi="Arial" w:cs="Arial"/>
          <w:color w:val="000000"/>
          <w:sz w:val="22"/>
          <w:szCs w:val="22"/>
          <w:bdr w:val="none" w:sz="0" w:space="0" w:color="auto" w:frame="1"/>
          <w:shd w:val="clear" w:color="auto" w:fill="FFFFFF"/>
          <w:lang w:val="es-CO" w:eastAsia="es-CO"/>
        </w:rPr>
        <w:t>Tres (3) mantenimientos preventivos a un total de 1 UPS´s.</w:t>
      </w:r>
    </w:p>
    <w:p w14:paraId="1C401924" w14:textId="77777777" w:rsidR="00FE3642" w:rsidRPr="00E559CD" w:rsidRDefault="00FE3642" w:rsidP="00220993">
      <w:pPr>
        <w:numPr>
          <w:ilvl w:val="0"/>
          <w:numId w:val="230"/>
        </w:numPr>
        <w:shd w:val="clear" w:color="auto" w:fill="FFFFFF"/>
        <w:tabs>
          <w:tab w:val="clear" w:pos="720"/>
          <w:tab w:val="num" w:pos="284"/>
        </w:tabs>
        <w:suppressAutoHyphens w:val="0"/>
        <w:spacing w:beforeAutospacing="1" w:after="0" w:afterAutospacing="1" w:line="240" w:lineRule="auto"/>
        <w:ind w:left="284" w:hanging="284"/>
        <w:textAlignment w:val="baseline"/>
        <w:rPr>
          <w:rFonts w:ascii="Arial" w:hAnsi="Arial" w:cs="Arial"/>
          <w:color w:val="000000"/>
          <w:sz w:val="22"/>
          <w:szCs w:val="22"/>
          <w:bdr w:val="none" w:sz="0" w:space="0" w:color="auto" w:frame="1"/>
          <w:shd w:val="clear" w:color="auto" w:fill="FFFFFF"/>
          <w:lang w:val="es-CO" w:eastAsia="es-CO"/>
        </w:rPr>
      </w:pPr>
      <w:r w:rsidRPr="00E559CD">
        <w:rPr>
          <w:rFonts w:ascii="Arial" w:hAnsi="Arial" w:cs="Arial"/>
          <w:color w:val="000000"/>
          <w:sz w:val="22"/>
          <w:szCs w:val="22"/>
          <w:bdr w:val="none" w:sz="0" w:space="0" w:color="auto" w:frame="1"/>
          <w:shd w:val="clear" w:color="auto" w:fill="FFFFFF"/>
          <w:lang w:val="es-CO" w:eastAsia="es-CO"/>
        </w:rPr>
        <w:t>Se realizaron 2 mantenimientos correctivos a un total de 1 Planta Eléctricas</w:t>
      </w:r>
    </w:p>
    <w:p w14:paraId="49CDDE15" w14:textId="77777777" w:rsidR="00FE3642" w:rsidRPr="00E559CD" w:rsidRDefault="00FE3642" w:rsidP="00D259A3">
      <w:pPr>
        <w:shd w:val="clear" w:color="auto" w:fill="FFFFFF"/>
        <w:suppressAutoHyphens w:val="0"/>
        <w:spacing w:after="0" w:line="240" w:lineRule="auto"/>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lang w:val="es-CO" w:eastAsia="es-CO"/>
        </w:rPr>
        <w:t>Casas de Justicia</w:t>
      </w:r>
    </w:p>
    <w:p w14:paraId="79CDAE4E" w14:textId="77777777" w:rsidR="00FE3642" w:rsidRPr="00E559CD" w:rsidRDefault="00FE3642" w:rsidP="00FE3642">
      <w:pPr>
        <w:shd w:val="clear" w:color="auto" w:fill="FFFFFF"/>
        <w:suppressAutoHyphens w:val="0"/>
        <w:spacing w:after="0" w:line="240" w:lineRule="auto"/>
        <w:textAlignment w:val="baseline"/>
        <w:rPr>
          <w:rFonts w:ascii="Arial" w:hAnsi="Arial" w:cs="Arial"/>
          <w:color w:val="000000"/>
          <w:sz w:val="22"/>
          <w:szCs w:val="22"/>
          <w:lang w:val="es-CO" w:eastAsia="es-CO"/>
        </w:rPr>
      </w:pPr>
    </w:p>
    <w:p w14:paraId="62A4EF01" w14:textId="77777777" w:rsidR="00FE3642" w:rsidRPr="00E559CD" w:rsidRDefault="00FE3642" w:rsidP="00220993">
      <w:pPr>
        <w:numPr>
          <w:ilvl w:val="0"/>
          <w:numId w:val="231"/>
        </w:numPr>
        <w:shd w:val="clear" w:color="auto" w:fill="FFFFFF"/>
        <w:suppressAutoHyphens w:val="0"/>
        <w:spacing w:after="0" w:line="240" w:lineRule="auto"/>
        <w:ind w:left="284" w:hanging="284"/>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shd w:val="clear" w:color="auto" w:fill="FFFFFF"/>
          <w:lang w:val="es-CO" w:eastAsia="es-CO"/>
        </w:rPr>
        <w:t>Tres (3) mantenimientos preventivos a un total de 5 Aires acondicionados</w:t>
      </w:r>
    </w:p>
    <w:p w14:paraId="6C71DF30" w14:textId="77777777" w:rsidR="00FE3642" w:rsidRPr="00E559CD" w:rsidRDefault="00FE3642" w:rsidP="00220993">
      <w:pPr>
        <w:numPr>
          <w:ilvl w:val="0"/>
          <w:numId w:val="231"/>
        </w:numPr>
        <w:shd w:val="clear" w:color="auto" w:fill="FFFFFF"/>
        <w:suppressAutoHyphens w:val="0"/>
        <w:spacing w:after="0" w:line="240" w:lineRule="auto"/>
        <w:ind w:left="284" w:hanging="284"/>
        <w:textAlignment w:val="baseline"/>
        <w:rPr>
          <w:rFonts w:ascii="Arial" w:hAnsi="Arial" w:cs="Arial"/>
          <w:color w:val="000000"/>
          <w:sz w:val="22"/>
          <w:szCs w:val="22"/>
          <w:lang w:val="es-CO" w:eastAsia="es-CO"/>
        </w:rPr>
      </w:pPr>
      <w:r w:rsidRPr="00E559CD">
        <w:rPr>
          <w:rFonts w:ascii="Arial" w:hAnsi="Arial" w:cs="Arial"/>
          <w:color w:val="000000"/>
          <w:sz w:val="22"/>
          <w:szCs w:val="22"/>
          <w:bdr w:val="none" w:sz="0" w:space="0" w:color="auto" w:frame="1"/>
          <w:lang w:val="es-CO" w:eastAsia="es-CO"/>
        </w:rPr>
        <w:t>Tres (3) mantenimientos preventivos a un total de 4 UPS´s.</w:t>
      </w:r>
    </w:p>
    <w:p w14:paraId="6E1AD681" w14:textId="77777777" w:rsidR="005370C2" w:rsidRDefault="005370C2" w:rsidP="00FE3642">
      <w:pPr>
        <w:jc w:val="both"/>
        <w:rPr>
          <w:rFonts w:ascii="Arial" w:hAnsi="Arial" w:cs="Arial"/>
          <w:sz w:val="22"/>
          <w:szCs w:val="22"/>
        </w:rPr>
      </w:pPr>
    </w:p>
    <w:p w14:paraId="07EEF35D" w14:textId="3781154C" w:rsidR="00FE3642" w:rsidRPr="00E559CD" w:rsidRDefault="00FE3642" w:rsidP="00FE3642">
      <w:pPr>
        <w:jc w:val="both"/>
        <w:rPr>
          <w:rFonts w:ascii="Arial" w:hAnsi="Arial" w:cs="Arial"/>
          <w:sz w:val="22"/>
          <w:szCs w:val="22"/>
        </w:rPr>
      </w:pPr>
      <w:r w:rsidRPr="00E559CD">
        <w:rPr>
          <w:rFonts w:ascii="Arial" w:hAnsi="Arial" w:cs="Arial"/>
          <w:sz w:val="22"/>
          <w:szCs w:val="22"/>
        </w:rPr>
        <w:t>Igualmente, se adelanta mantenimiento preventivo y correctivo a los robots antiexplosivos de la Unidad Antiexplosivos de la Policía Metropolitana de Bogotá. Los robots objeto de mantenimiento son:</w:t>
      </w:r>
    </w:p>
    <w:p w14:paraId="74FADBCC" w14:textId="77777777" w:rsidR="00FE3642" w:rsidRPr="00E559CD" w:rsidRDefault="00FE3642" w:rsidP="002209EC">
      <w:pPr>
        <w:tabs>
          <w:tab w:val="left" w:pos="284"/>
        </w:tabs>
        <w:spacing w:after="0" w:line="240" w:lineRule="auto"/>
        <w:jc w:val="both"/>
        <w:rPr>
          <w:rFonts w:ascii="Arial" w:hAnsi="Arial" w:cs="Arial"/>
          <w:sz w:val="22"/>
          <w:szCs w:val="22"/>
        </w:rPr>
      </w:pPr>
      <w:r w:rsidRPr="00E559CD">
        <w:rPr>
          <w:rFonts w:ascii="Arial" w:hAnsi="Arial" w:cs="Arial"/>
          <w:sz w:val="22"/>
          <w:szCs w:val="22"/>
        </w:rPr>
        <w:t>-</w:t>
      </w:r>
      <w:r w:rsidRPr="00E559CD">
        <w:rPr>
          <w:rFonts w:ascii="Arial" w:hAnsi="Arial" w:cs="Arial"/>
          <w:sz w:val="22"/>
          <w:szCs w:val="22"/>
        </w:rPr>
        <w:tab/>
        <w:t>Robot Allen vanguard Mk2T serie 034-246/FVS0019915</w:t>
      </w:r>
    </w:p>
    <w:p w14:paraId="56CF16F8" w14:textId="77777777" w:rsidR="00FE3642" w:rsidRPr="00E559CD" w:rsidRDefault="00FE3642" w:rsidP="002209EC">
      <w:pPr>
        <w:tabs>
          <w:tab w:val="left" w:pos="284"/>
        </w:tabs>
        <w:spacing w:after="0" w:line="240" w:lineRule="auto"/>
        <w:jc w:val="both"/>
        <w:rPr>
          <w:rFonts w:ascii="Arial" w:hAnsi="Arial" w:cs="Arial"/>
          <w:sz w:val="22"/>
          <w:szCs w:val="22"/>
        </w:rPr>
      </w:pPr>
      <w:r w:rsidRPr="00E559CD">
        <w:rPr>
          <w:rFonts w:ascii="Arial" w:hAnsi="Arial" w:cs="Arial"/>
          <w:sz w:val="22"/>
          <w:szCs w:val="22"/>
        </w:rPr>
        <w:t>-</w:t>
      </w:r>
      <w:r w:rsidRPr="00E559CD">
        <w:rPr>
          <w:rFonts w:ascii="Arial" w:hAnsi="Arial" w:cs="Arial"/>
          <w:sz w:val="22"/>
          <w:szCs w:val="22"/>
        </w:rPr>
        <w:tab/>
        <w:t>Robot Titus UGV serie T17721-05N000513/FVS0033688</w:t>
      </w:r>
    </w:p>
    <w:p w14:paraId="61B11DA8" w14:textId="77777777" w:rsidR="00FE3642" w:rsidRPr="00E559CD" w:rsidRDefault="00FE3642" w:rsidP="00FE3642">
      <w:pPr>
        <w:spacing w:after="0" w:line="240" w:lineRule="auto"/>
        <w:jc w:val="both"/>
        <w:rPr>
          <w:rFonts w:ascii="Arial" w:hAnsi="Arial" w:cs="Arial"/>
          <w:sz w:val="22"/>
          <w:szCs w:val="22"/>
        </w:rPr>
      </w:pPr>
    </w:p>
    <w:p w14:paraId="62CB8FA5" w14:textId="77777777" w:rsidR="00FE3642" w:rsidRPr="00E559CD" w:rsidRDefault="00FE3642" w:rsidP="00FE3642">
      <w:pPr>
        <w:jc w:val="both"/>
        <w:rPr>
          <w:rFonts w:ascii="Arial" w:hAnsi="Arial" w:cs="Arial"/>
          <w:sz w:val="22"/>
          <w:szCs w:val="22"/>
        </w:rPr>
      </w:pPr>
      <w:r w:rsidRPr="00E559CD">
        <w:rPr>
          <w:rFonts w:ascii="Arial" w:hAnsi="Arial" w:cs="Arial"/>
          <w:sz w:val="22"/>
          <w:szCs w:val="22"/>
        </w:rPr>
        <w:t>En adición se le realiza el mantenimiento preventivo y correctivo al simulador táctico y de práctica de polígono de apoyo de los procesos de entrenamiento de la escuela metropolitana de policía de Bogotá – ESMEB.</w:t>
      </w:r>
    </w:p>
    <w:p w14:paraId="60D721BC" w14:textId="77777777" w:rsidR="00FE3642" w:rsidRPr="00E559CD" w:rsidRDefault="00FE3642" w:rsidP="00220993">
      <w:pPr>
        <w:pStyle w:val="Prrafodelista"/>
        <w:numPr>
          <w:ilvl w:val="2"/>
          <w:numId w:val="227"/>
        </w:numPr>
        <w:suppressAutoHyphens/>
        <w:spacing w:after="0" w:line="240" w:lineRule="auto"/>
        <w:ind w:left="284" w:hanging="284"/>
        <w:jc w:val="both"/>
        <w:outlineLvl w:val="2"/>
        <w:rPr>
          <w:rFonts w:ascii="Arial" w:hAnsi="Arial" w:cs="Arial"/>
          <w:b/>
        </w:rPr>
      </w:pPr>
      <w:bookmarkStart w:id="161" w:name="_Toc13501711"/>
      <w:bookmarkStart w:id="162" w:name="_Toc21516406"/>
      <w:r w:rsidRPr="00E559CD">
        <w:rPr>
          <w:rFonts w:ascii="Arial" w:hAnsi="Arial" w:cs="Arial"/>
          <w:b/>
        </w:rPr>
        <w:t>Equipos de inteligencia e investigación</w:t>
      </w:r>
      <w:bookmarkEnd w:id="161"/>
      <w:bookmarkEnd w:id="162"/>
    </w:p>
    <w:p w14:paraId="383604A3" w14:textId="77777777" w:rsidR="00FE3642" w:rsidRPr="00E559CD" w:rsidRDefault="00FE3642" w:rsidP="00FE3642">
      <w:pPr>
        <w:spacing w:after="0" w:line="240" w:lineRule="auto"/>
        <w:jc w:val="both"/>
        <w:rPr>
          <w:rFonts w:ascii="Arial" w:hAnsi="Arial" w:cs="Arial"/>
          <w:b/>
          <w:sz w:val="22"/>
          <w:szCs w:val="22"/>
          <w:lang w:val="es-CO"/>
        </w:rPr>
      </w:pPr>
    </w:p>
    <w:p w14:paraId="7C2B202A" w14:textId="77777777" w:rsidR="00FE3642" w:rsidRPr="00E559CD" w:rsidRDefault="00FE3642" w:rsidP="00220993">
      <w:pPr>
        <w:pStyle w:val="Prrafodelista"/>
        <w:numPr>
          <w:ilvl w:val="0"/>
          <w:numId w:val="64"/>
        </w:numPr>
        <w:suppressAutoHyphens/>
        <w:spacing w:after="0" w:line="240" w:lineRule="auto"/>
        <w:ind w:left="284" w:hanging="284"/>
        <w:jc w:val="both"/>
        <w:rPr>
          <w:rFonts w:ascii="Arial" w:hAnsi="Arial" w:cs="Arial"/>
          <w:b/>
          <w:i/>
        </w:rPr>
      </w:pPr>
      <w:r w:rsidRPr="00E559CD">
        <w:rPr>
          <w:rFonts w:ascii="Arial" w:hAnsi="Arial" w:cs="Arial"/>
          <w:b/>
          <w:i/>
        </w:rPr>
        <w:t>Adquisición equipos de inteligencia e investigación</w:t>
      </w:r>
    </w:p>
    <w:p w14:paraId="1D7DE757" w14:textId="77777777" w:rsidR="00FE3642" w:rsidRPr="00E559CD" w:rsidRDefault="00FE3642" w:rsidP="00FE3642">
      <w:pPr>
        <w:spacing w:after="0" w:line="240" w:lineRule="auto"/>
        <w:jc w:val="both"/>
        <w:rPr>
          <w:rFonts w:ascii="Arial" w:hAnsi="Arial" w:cs="Arial"/>
          <w:b/>
          <w:sz w:val="22"/>
          <w:szCs w:val="22"/>
          <w:lang w:val="es-CO"/>
        </w:rPr>
      </w:pPr>
      <w:bookmarkStart w:id="163" w:name="_Hlk518922925"/>
    </w:p>
    <w:bookmarkEnd w:id="163"/>
    <w:p w14:paraId="0220C6A8" w14:textId="77777777" w:rsidR="00FE3642" w:rsidRPr="00FA0428" w:rsidRDefault="00FE3642" w:rsidP="00220993">
      <w:pPr>
        <w:pStyle w:val="Prrafodelista"/>
        <w:numPr>
          <w:ilvl w:val="0"/>
          <w:numId w:val="232"/>
        </w:numPr>
        <w:spacing w:after="160" w:line="259" w:lineRule="auto"/>
        <w:jc w:val="both"/>
        <w:rPr>
          <w:rFonts w:ascii="Arial" w:hAnsi="Arial" w:cs="Arial"/>
        </w:rPr>
      </w:pPr>
      <w:r w:rsidRPr="00FA0428">
        <w:rPr>
          <w:rFonts w:ascii="Arial" w:hAnsi="Arial" w:cs="Arial"/>
          <w:i/>
        </w:rPr>
        <w:t xml:space="preserve">Estereomicroscopio triocular para análisis e investigación: </w:t>
      </w:r>
      <w:r w:rsidRPr="00FA0428">
        <w:rPr>
          <w:rFonts w:ascii="Arial" w:hAnsi="Arial" w:cs="Arial"/>
        </w:rPr>
        <w:t>En el primer semestre de la vigencia 2019 la Secretaría Distrital de Seguridad, Convivencia y Justicia en el marco del contrato No. 1002 de 2018 suscrito por valor de $372.500.940, realizó la entrega al laboratorio de lofoscopia de la Fiscalía General de la Nación - Seccional Bogotá, de un (1) estereomicroscopio triocular para análisis e investigación, con el fin de fortalecer las funciones de identificación de los responsables de los delitos de suplantación en las variables de delitos contra el patrimonio económico, contra los derechos de autor, así como también los responsables en delitos contra la libertad individual, contra la seguridad y salud pública, contra la vida y la integridad personal.</w:t>
      </w:r>
    </w:p>
    <w:p w14:paraId="2E73C9C2" w14:textId="77777777" w:rsidR="00FE3642" w:rsidRPr="00FA0428" w:rsidRDefault="00FE3642" w:rsidP="00220993">
      <w:pPr>
        <w:pStyle w:val="Prrafodelista"/>
        <w:numPr>
          <w:ilvl w:val="0"/>
          <w:numId w:val="232"/>
        </w:numPr>
        <w:spacing w:after="160" w:line="259" w:lineRule="auto"/>
        <w:jc w:val="both"/>
        <w:rPr>
          <w:rFonts w:ascii="Arial" w:hAnsi="Arial" w:cs="Arial"/>
        </w:rPr>
      </w:pPr>
      <w:r w:rsidRPr="00FA0428">
        <w:rPr>
          <w:rFonts w:ascii="Arial" w:hAnsi="Arial" w:cs="Arial"/>
          <w:i/>
        </w:rPr>
        <w:t xml:space="preserve">Otros equipos de inteligencia: </w:t>
      </w:r>
      <w:r w:rsidRPr="00FA0428">
        <w:rPr>
          <w:rFonts w:ascii="Arial" w:hAnsi="Arial" w:cs="Arial"/>
        </w:rPr>
        <w:t>Durante el primer semestre de la vigencia 2019 se entregaron los siguientes equipos de inteligencia e investigación a los organismos de seguridad:</w:t>
      </w:r>
    </w:p>
    <w:p w14:paraId="2B0FD5BE" w14:textId="77777777" w:rsidR="00FE3642" w:rsidRPr="00FA0428" w:rsidRDefault="00FE3642" w:rsidP="006707B2">
      <w:pPr>
        <w:spacing w:after="0" w:line="240" w:lineRule="auto"/>
        <w:ind w:left="360"/>
        <w:jc w:val="both"/>
        <w:rPr>
          <w:rFonts w:ascii="Arial" w:hAnsi="Arial" w:cs="Arial"/>
          <w:sz w:val="22"/>
          <w:szCs w:val="22"/>
        </w:rPr>
      </w:pPr>
      <w:r w:rsidRPr="00FA0428">
        <w:rPr>
          <w:rFonts w:ascii="Arial" w:hAnsi="Arial" w:cs="Arial"/>
          <w:sz w:val="22"/>
          <w:szCs w:val="22"/>
        </w:rPr>
        <w:t>Fiscalía:</w:t>
      </w:r>
    </w:p>
    <w:p w14:paraId="1987B1B1" w14:textId="77777777" w:rsidR="00FE3642" w:rsidRPr="00FA0428" w:rsidRDefault="00FE3642" w:rsidP="00220993">
      <w:pPr>
        <w:pStyle w:val="Prrafodelista"/>
        <w:numPr>
          <w:ilvl w:val="0"/>
          <w:numId w:val="88"/>
        </w:numPr>
        <w:suppressAutoHyphens/>
        <w:spacing w:after="0" w:line="240" w:lineRule="auto"/>
        <w:ind w:left="1074"/>
        <w:jc w:val="both"/>
        <w:rPr>
          <w:rFonts w:ascii="Arial" w:hAnsi="Arial" w:cs="Arial"/>
        </w:rPr>
      </w:pPr>
      <w:r w:rsidRPr="00FA0428">
        <w:rPr>
          <w:rFonts w:ascii="Arial" w:hAnsi="Arial" w:cs="Arial"/>
        </w:rPr>
        <w:t xml:space="preserve">2 microscopios digitales portátiles </w:t>
      </w:r>
    </w:p>
    <w:p w14:paraId="05B89AB6" w14:textId="77777777" w:rsidR="00FE3642" w:rsidRPr="00FA0428" w:rsidRDefault="00FE3642" w:rsidP="00220993">
      <w:pPr>
        <w:pStyle w:val="Prrafodelista"/>
        <w:numPr>
          <w:ilvl w:val="0"/>
          <w:numId w:val="88"/>
        </w:numPr>
        <w:suppressAutoHyphens/>
        <w:spacing w:after="0" w:line="240" w:lineRule="auto"/>
        <w:ind w:left="1074"/>
        <w:jc w:val="both"/>
        <w:rPr>
          <w:rFonts w:ascii="Arial" w:hAnsi="Arial" w:cs="Arial"/>
        </w:rPr>
      </w:pPr>
      <w:r w:rsidRPr="00FA0428">
        <w:rPr>
          <w:rFonts w:ascii="Arial" w:hAnsi="Arial" w:cs="Arial"/>
        </w:rPr>
        <w:t>1 Software forense</w:t>
      </w:r>
    </w:p>
    <w:p w14:paraId="1613EF91" w14:textId="77777777" w:rsidR="00FE3642" w:rsidRPr="00FA0428" w:rsidRDefault="00FE3642" w:rsidP="00FE3642">
      <w:pPr>
        <w:pStyle w:val="Prrafodelista"/>
        <w:spacing w:after="0" w:line="240" w:lineRule="auto"/>
        <w:ind w:left="294"/>
        <w:jc w:val="both"/>
        <w:rPr>
          <w:rFonts w:ascii="Arial" w:hAnsi="Arial" w:cs="Arial"/>
        </w:rPr>
      </w:pPr>
    </w:p>
    <w:p w14:paraId="15DA510A" w14:textId="77777777" w:rsidR="00FE3642" w:rsidRPr="00FA0428" w:rsidRDefault="00FE3642" w:rsidP="006707B2">
      <w:pPr>
        <w:spacing w:after="0" w:line="240" w:lineRule="auto"/>
        <w:ind w:left="360"/>
        <w:jc w:val="both"/>
        <w:rPr>
          <w:rFonts w:ascii="Arial" w:hAnsi="Arial" w:cs="Arial"/>
          <w:sz w:val="22"/>
          <w:szCs w:val="22"/>
        </w:rPr>
      </w:pPr>
      <w:r w:rsidRPr="00FA0428">
        <w:rPr>
          <w:rFonts w:ascii="Arial" w:hAnsi="Arial" w:cs="Arial"/>
          <w:sz w:val="22"/>
          <w:szCs w:val="22"/>
        </w:rPr>
        <w:t>MEBOG:</w:t>
      </w:r>
    </w:p>
    <w:p w14:paraId="7363AB6B" w14:textId="77777777" w:rsidR="00FE3642" w:rsidRPr="00FA0428" w:rsidRDefault="00FE3642" w:rsidP="00220993">
      <w:pPr>
        <w:pStyle w:val="Prrafodelista"/>
        <w:numPr>
          <w:ilvl w:val="0"/>
          <w:numId w:val="88"/>
        </w:numPr>
        <w:suppressAutoHyphens/>
        <w:spacing w:after="0" w:line="240" w:lineRule="auto"/>
        <w:ind w:left="1074"/>
        <w:jc w:val="both"/>
        <w:rPr>
          <w:rFonts w:ascii="Arial" w:hAnsi="Arial" w:cs="Arial"/>
        </w:rPr>
      </w:pPr>
      <w:r w:rsidRPr="00FA0428">
        <w:rPr>
          <w:rFonts w:ascii="Arial" w:hAnsi="Arial" w:cs="Arial"/>
        </w:rPr>
        <w:t xml:space="preserve">10 gafas espía wiseup </w:t>
      </w:r>
    </w:p>
    <w:p w14:paraId="51B43051" w14:textId="77777777" w:rsidR="00FE3642" w:rsidRPr="00FA0428" w:rsidRDefault="00FE3642" w:rsidP="00220993">
      <w:pPr>
        <w:pStyle w:val="Prrafodelista"/>
        <w:numPr>
          <w:ilvl w:val="0"/>
          <w:numId w:val="88"/>
        </w:numPr>
        <w:suppressAutoHyphens/>
        <w:spacing w:after="0" w:line="240" w:lineRule="auto"/>
        <w:ind w:left="1074"/>
        <w:jc w:val="both"/>
        <w:rPr>
          <w:rFonts w:ascii="Arial" w:hAnsi="Arial" w:cs="Arial"/>
        </w:rPr>
      </w:pPr>
      <w:r w:rsidRPr="00FA0428">
        <w:rPr>
          <w:rFonts w:ascii="Arial" w:hAnsi="Arial" w:cs="Arial"/>
        </w:rPr>
        <w:lastRenderedPageBreak/>
        <w:t>15 micro cámaras de video con almacenamiento</w:t>
      </w:r>
    </w:p>
    <w:p w14:paraId="08AE646D" w14:textId="77777777" w:rsidR="00FE3642" w:rsidRPr="00FA0428" w:rsidRDefault="00FE3642" w:rsidP="00220993">
      <w:pPr>
        <w:pStyle w:val="Prrafodelista"/>
        <w:numPr>
          <w:ilvl w:val="0"/>
          <w:numId w:val="88"/>
        </w:numPr>
        <w:suppressAutoHyphens/>
        <w:spacing w:after="0" w:line="240" w:lineRule="auto"/>
        <w:ind w:left="1074"/>
        <w:jc w:val="both"/>
        <w:rPr>
          <w:rFonts w:ascii="Arial" w:hAnsi="Arial" w:cs="Arial"/>
        </w:rPr>
      </w:pPr>
      <w:r w:rsidRPr="00FA0428">
        <w:rPr>
          <w:rFonts w:ascii="Arial" w:hAnsi="Arial" w:cs="Arial"/>
        </w:rPr>
        <w:t>15 micro grabadoras de audio con almacenamiento</w:t>
      </w:r>
    </w:p>
    <w:p w14:paraId="254F6AA3" w14:textId="77777777" w:rsidR="00FE3642" w:rsidRPr="00FA0428" w:rsidRDefault="00FE3642" w:rsidP="00220993">
      <w:pPr>
        <w:pStyle w:val="Prrafodelista"/>
        <w:numPr>
          <w:ilvl w:val="0"/>
          <w:numId w:val="88"/>
        </w:numPr>
        <w:suppressAutoHyphens/>
        <w:spacing w:after="0" w:line="240" w:lineRule="auto"/>
        <w:ind w:left="1074"/>
        <w:jc w:val="both"/>
        <w:rPr>
          <w:rFonts w:ascii="Arial" w:hAnsi="Arial" w:cs="Arial"/>
        </w:rPr>
      </w:pPr>
      <w:r w:rsidRPr="00FA0428">
        <w:rPr>
          <w:rFonts w:ascii="Arial" w:hAnsi="Arial" w:cs="Arial"/>
        </w:rPr>
        <w:t>1 equipo de detección de junturas</w:t>
      </w:r>
    </w:p>
    <w:p w14:paraId="72BABC2A" w14:textId="77777777" w:rsidR="00FE3642" w:rsidRPr="00FA0428" w:rsidRDefault="00FE3642" w:rsidP="00220993">
      <w:pPr>
        <w:pStyle w:val="Prrafodelista"/>
        <w:numPr>
          <w:ilvl w:val="0"/>
          <w:numId w:val="88"/>
        </w:numPr>
        <w:suppressAutoHyphens/>
        <w:spacing w:after="0" w:line="240" w:lineRule="auto"/>
        <w:ind w:left="1074"/>
        <w:jc w:val="both"/>
        <w:rPr>
          <w:rFonts w:ascii="Arial" w:hAnsi="Arial" w:cs="Arial"/>
        </w:rPr>
      </w:pPr>
      <w:r w:rsidRPr="00FA0428">
        <w:rPr>
          <w:rFonts w:ascii="Arial" w:hAnsi="Arial" w:cs="Arial"/>
        </w:rPr>
        <w:t>1 unidad para extracción y análisis de evidencia forense digital</w:t>
      </w:r>
    </w:p>
    <w:p w14:paraId="00D18602" w14:textId="77777777" w:rsidR="00FE3642" w:rsidRPr="00E559CD" w:rsidRDefault="00FE3642" w:rsidP="00FE3642">
      <w:pPr>
        <w:spacing w:after="0" w:line="240" w:lineRule="auto"/>
        <w:jc w:val="both"/>
        <w:rPr>
          <w:rFonts w:ascii="Arial" w:hAnsi="Arial" w:cs="Arial"/>
          <w:sz w:val="22"/>
          <w:szCs w:val="22"/>
        </w:rPr>
      </w:pPr>
    </w:p>
    <w:p w14:paraId="282FF5BE" w14:textId="77777777" w:rsidR="00FE3642" w:rsidRPr="00E559CD" w:rsidRDefault="00FE3642" w:rsidP="00220993">
      <w:pPr>
        <w:pStyle w:val="Estilo2"/>
        <w:numPr>
          <w:ilvl w:val="1"/>
          <w:numId w:val="227"/>
        </w:numPr>
        <w:shd w:val="clear" w:color="auto" w:fill="BDD6EE"/>
        <w:ind w:left="284" w:hanging="284"/>
        <w:outlineLvl w:val="1"/>
        <w:rPr>
          <w:sz w:val="22"/>
          <w:szCs w:val="22"/>
        </w:rPr>
      </w:pPr>
      <w:bookmarkStart w:id="164" w:name="_Toc13501712"/>
      <w:bookmarkStart w:id="165" w:name="_Toc21516407"/>
      <w:r w:rsidRPr="00E559CD">
        <w:rPr>
          <w:sz w:val="22"/>
          <w:szCs w:val="22"/>
          <w:lang w:val="es-ES"/>
        </w:rPr>
        <w:t>CENTRO COMANDO, CONTROL, COMUNICACIONES Y CÓMPUTO</w:t>
      </w:r>
      <w:bookmarkEnd w:id="164"/>
      <w:bookmarkEnd w:id="165"/>
    </w:p>
    <w:p w14:paraId="52F340F1" w14:textId="77777777" w:rsidR="00FE3642" w:rsidRPr="00E559CD" w:rsidRDefault="00FE3642" w:rsidP="00FE3642">
      <w:pPr>
        <w:spacing w:after="0" w:line="240" w:lineRule="auto"/>
        <w:jc w:val="both"/>
        <w:rPr>
          <w:rFonts w:ascii="Arial" w:hAnsi="Arial" w:cs="Arial"/>
          <w:b/>
          <w:sz w:val="22"/>
          <w:szCs w:val="22"/>
          <w:lang w:val="es-CO"/>
        </w:rPr>
      </w:pPr>
    </w:p>
    <w:p w14:paraId="590F309C" w14:textId="77777777" w:rsidR="00FE3642" w:rsidRPr="00E559CD" w:rsidRDefault="00FE3642" w:rsidP="00FE3642">
      <w:pPr>
        <w:suppressAutoHyphens w:val="0"/>
        <w:spacing w:after="0" w:line="240" w:lineRule="auto"/>
        <w:jc w:val="both"/>
        <w:rPr>
          <w:rFonts w:ascii="Arial" w:hAnsi="Arial" w:cs="Arial"/>
          <w:sz w:val="22"/>
          <w:szCs w:val="22"/>
          <w:lang w:val="es-CO"/>
        </w:rPr>
      </w:pPr>
      <w:r w:rsidRPr="00E559CD">
        <w:rPr>
          <w:rFonts w:ascii="Arial" w:hAnsi="Arial" w:cs="Arial"/>
          <w:sz w:val="22"/>
          <w:szCs w:val="22"/>
          <w:lang w:val="es-CO"/>
        </w:rPr>
        <w:t>En concordancia con el Plan de Desarrollo Distrital “Bogotá Mejor para Todos” el C4 ha continuado con el cumplimiento de los objetivos propuestos, para lo cual:</w:t>
      </w:r>
    </w:p>
    <w:p w14:paraId="36C8A4BE" w14:textId="77777777" w:rsidR="00FE3642" w:rsidRPr="00E559CD" w:rsidRDefault="00FE3642" w:rsidP="00FE3642">
      <w:pPr>
        <w:spacing w:after="0" w:line="240" w:lineRule="auto"/>
        <w:jc w:val="both"/>
        <w:rPr>
          <w:rFonts w:ascii="Arial" w:hAnsi="Arial" w:cs="Arial"/>
          <w:sz w:val="22"/>
          <w:szCs w:val="22"/>
        </w:rPr>
      </w:pPr>
    </w:p>
    <w:p w14:paraId="1AD44B27" w14:textId="77777777" w:rsidR="00FE3642" w:rsidRPr="00E559CD" w:rsidRDefault="00FE3642" w:rsidP="00220993">
      <w:pPr>
        <w:pStyle w:val="Prrafodelista"/>
        <w:numPr>
          <w:ilvl w:val="0"/>
          <w:numId w:val="180"/>
        </w:numPr>
        <w:suppressAutoHyphens/>
        <w:jc w:val="both"/>
        <w:rPr>
          <w:rFonts w:ascii="Arial" w:hAnsi="Arial" w:cs="Arial"/>
          <w:color w:val="000000" w:themeColor="text1"/>
        </w:rPr>
      </w:pPr>
      <w:r w:rsidRPr="00E559CD">
        <w:rPr>
          <w:rFonts w:ascii="Arial" w:hAnsi="Arial" w:cs="Arial"/>
          <w:color w:val="000000" w:themeColor="text1"/>
        </w:rPr>
        <w:t xml:space="preserve">Como resultado de la alineación estrategia y el análisis normativo, se diseñó, elaboro y formalizo el borrador de decreto que reglamenta el C4, y que fue emitido el 27 de agosto de 2019 por la Alcaldía de Bogotá como el decreto 510 de 2019 ¨Por el cual se reglamenta el Sistema Centro de Comando, Control, Comunicaciones y Computo - C4 y se dictan otras disposiciones¨, </w:t>
      </w:r>
      <w:hyperlink r:id="rId97" w:history="1">
        <w:r w:rsidRPr="00E559CD">
          <w:rPr>
            <w:rStyle w:val="Hipervnculo"/>
            <w:rFonts w:ascii="Arial" w:eastAsia="Droid Sans" w:hAnsi="Arial" w:cs="Arial"/>
            <w:color w:val="000000" w:themeColor="text1"/>
          </w:rPr>
          <w:t>https://scj.gov.co/es/transparencia/marco-legal/normatividad/decreto-510-2019</w:t>
        </w:r>
      </w:hyperlink>
      <w:r w:rsidRPr="00E559CD">
        <w:rPr>
          <w:rFonts w:ascii="Arial" w:hAnsi="Arial" w:cs="Arial"/>
          <w:color w:val="000000" w:themeColor="text1"/>
        </w:rPr>
        <w:t xml:space="preserve"> esto constituye un gran logro dentro para el C4 como componente integrador de la gestión de Seguridad y Emergencias de la Ciudad.</w:t>
      </w:r>
    </w:p>
    <w:p w14:paraId="5D53C88B" w14:textId="77777777" w:rsidR="00FE3642" w:rsidRPr="00E559CD" w:rsidRDefault="00FE3642" w:rsidP="00FE3642">
      <w:pPr>
        <w:pStyle w:val="Prrafodelista"/>
        <w:ind w:left="360"/>
        <w:jc w:val="both"/>
        <w:rPr>
          <w:rFonts w:ascii="Arial" w:hAnsi="Arial" w:cs="Arial"/>
          <w:color w:val="000000" w:themeColor="text1"/>
        </w:rPr>
      </w:pPr>
    </w:p>
    <w:p w14:paraId="7241713B" w14:textId="77777777" w:rsidR="00FE3642" w:rsidRPr="00E559CD" w:rsidRDefault="00FE3642" w:rsidP="00220993">
      <w:pPr>
        <w:pStyle w:val="Prrafodelista"/>
        <w:numPr>
          <w:ilvl w:val="0"/>
          <w:numId w:val="180"/>
        </w:numPr>
        <w:suppressAutoHyphens/>
        <w:spacing w:after="0" w:line="240" w:lineRule="auto"/>
        <w:jc w:val="both"/>
        <w:rPr>
          <w:rFonts w:ascii="Arial" w:hAnsi="Arial" w:cs="Arial"/>
          <w:color w:val="000000" w:themeColor="text1"/>
        </w:rPr>
      </w:pPr>
      <w:r w:rsidRPr="00E559CD">
        <w:rPr>
          <w:rFonts w:ascii="Arial" w:hAnsi="Arial" w:cs="Arial"/>
          <w:color w:val="000000" w:themeColor="text1"/>
        </w:rPr>
        <w:t>Se continúan con las estrategias de evaluación y entrenamiento de los operadores, tendientes a mejorar la calidad del servicio ofrecido a través del NUSE 123 con las siguientes actividades:</w:t>
      </w:r>
    </w:p>
    <w:p w14:paraId="53A1E47C" w14:textId="77777777" w:rsidR="00FE3642" w:rsidRPr="00E559CD" w:rsidRDefault="00FE3642" w:rsidP="00FA0428">
      <w:pPr>
        <w:pStyle w:val="Prrafodelista"/>
        <w:spacing w:after="0" w:line="240" w:lineRule="auto"/>
        <w:rPr>
          <w:rFonts w:ascii="Arial" w:hAnsi="Arial" w:cs="Arial"/>
          <w:color w:val="000000" w:themeColor="text1"/>
        </w:rPr>
      </w:pPr>
    </w:p>
    <w:p w14:paraId="04C75339"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Personal de la SUR capacitado en nueva guía de tipificación para implementación de la nueva plataforma.</w:t>
      </w:r>
    </w:p>
    <w:p w14:paraId="6DD073F1"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Personal de la SUR capacitado en nueva herramienta de geolocalización.</w:t>
      </w:r>
    </w:p>
    <w:p w14:paraId="70FCD444"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Personal de CAD capacitado en nueva herramienta de geolocalización.</w:t>
      </w:r>
    </w:p>
    <w:p w14:paraId="2E682E50"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Personal de CRUE que gestiona el despacho de recursos para la atención de incidentes, capacitado en nueva herramienta de geolocalización.</w:t>
      </w:r>
    </w:p>
    <w:p w14:paraId="6DC58568"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Personal de IDIGER que gestiona el despacho de recursos para la atención de incidentes capacitado en nueva herramienta de geolocalización.</w:t>
      </w:r>
    </w:p>
    <w:p w14:paraId="4D9BD886"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Personal del Cuerpo de Bomberos que gestiona el despacho de recursos para la atención de incidentes capacitado en nueva herramienta de geolocalización.</w:t>
      </w:r>
    </w:p>
    <w:p w14:paraId="6ECE5C53"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Participación del personal de la SUR en la reinducción de temáticas de acuerdo con la evaluación de desempeño.</w:t>
      </w:r>
    </w:p>
    <w:p w14:paraId="7DB8DF93"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Participación en talleres de divulgación en 15 instituciones educativas.</w:t>
      </w:r>
    </w:p>
    <w:p w14:paraId="3865FB52" w14:textId="77777777" w:rsidR="00FE3642" w:rsidRPr="00FA0428" w:rsidRDefault="00FE3642" w:rsidP="00220993">
      <w:pPr>
        <w:pStyle w:val="Prrafodelista"/>
        <w:numPr>
          <w:ilvl w:val="1"/>
          <w:numId w:val="233"/>
        </w:numPr>
        <w:suppressAutoHyphens/>
        <w:spacing w:after="0" w:line="240" w:lineRule="auto"/>
        <w:ind w:left="284" w:hanging="284"/>
        <w:jc w:val="both"/>
        <w:rPr>
          <w:rFonts w:ascii="Arial" w:hAnsi="Arial" w:cs="Arial"/>
          <w:color w:val="000000" w:themeColor="text1"/>
        </w:rPr>
      </w:pPr>
      <w:r w:rsidRPr="00FA0428">
        <w:rPr>
          <w:rFonts w:ascii="Arial" w:hAnsi="Arial" w:cs="Arial"/>
          <w:color w:val="000000" w:themeColor="text1"/>
        </w:rPr>
        <w:t>Capacitación a personal de IDRD para la atención de incidentes de emergencia.</w:t>
      </w:r>
    </w:p>
    <w:p w14:paraId="3B674870" w14:textId="77777777" w:rsidR="00FE3642" w:rsidRPr="00FA0428" w:rsidRDefault="00FE3642" w:rsidP="00FE3642">
      <w:pPr>
        <w:pStyle w:val="Prrafodelista"/>
        <w:ind w:left="1080"/>
        <w:jc w:val="both"/>
        <w:rPr>
          <w:rFonts w:ascii="Arial" w:hAnsi="Arial" w:cs="Arial"/>
          <w:color w:val="000000" w:themeColor="text1"/>
        </w:rPr>
      </w:pPr>
    </w:p>
    <w:p w14:paraId="0452CDC1" w14:textId="77777777" w:rsidR="00FE3642" w:rsidRPr="00E559CD" w:rsidRDefault="00FE3642" w:rsidP="00220993">
      <w:pPr>
        <w:pStyle w:val="Prrafodelista"/>
        <w:numPr>
          <w:ilvl w:val="0"/>
          <w:numId w:val="180"/>
        </w:numPr>
        <w:suppressAutoHyphens/>
        <w:spacing w:after="0" w:line="240" w:lineRule="auto"/>
        <w:ind w:left="357" w:hanging="357"/>
        <w:jc w:val="both"/>
        <w:rPr>
          <w:rFonts w:ascii="Arial" w:eastAsia="Tahoma" w:hAnsi="Arial" w:cs="Arial"/>
          <w:color w:val="000000" w:themeColor="text1"/>
        </w:rPr>
      </w:pPr>
      <w:r w:rsidRPr="00FA0428">
        <w:rPr>
          <w:rFonts w:ascii="Arial" w:eastAsia="Tahoma" w:hAnsi="Arial" w:cs="Arial"/>
          <w:color w:val="000000" w:themeColor="text1"/>
        </w:rPr>
        <w:t xml:space="preserve">En el tercer trimestre de 2019 a través del NUSE 123 se atendieron </w:t>
      </w:r>
      <w:r w:rsidRPr="00FA0428">
        <w:rPr>
          <w:rFonts w:ascii="Arial" w:eastAsia="Tahoma" w:hAnsi="Arial" w:cs="Arial"/>
          <w:b/>
          <w:color w:val="000000" w:themeColor="text1"/>
        </w:rPr>
        <w:t>400.755</w:t>
      </w:r>
      <w:r w:rsidRPr="00FA0428">
        <w:rPr>
          <w:rFonts w:ascii="Arial" w:eastAsia="Tahoma" w:hAnsi="Arial" w:cs="Arial"/>
          <w:color w:val="000000" w:themeColor="text1"/>
        </w:rPr>
        <w:t xml:space="preserve"> incidentes los</w:t>
      </w:r>
      <w:r w:rsidRPr="00E559CD">
        <w:rPr>
          <w:rFonts w:ascii="Arial" w:eastAsia="Tahoma" w:hAnsi="Arial" w:cs="Arial"/>
          <w:color w:val="000000" w:themeColor="text1"/>
        </w:rPr>
        <w:t xml:space="preserve"> cuales fueron direccionados a las distintas agencias que hacen parte del C4, el comportamiento de los incidentes atendidos en el cuatrienio 2016-2019 se muestra a continuación:</w:t>
      </w:r>
    </w:p>
    <w:p w14:paraId="1DE8052C" w14:textId="77777777" w:rsidR="00FE3642" w:rsidRPr="00E559CD" w:rsidRDefault="00FE3642" w:rsidP="00FE3642">
      <w:pPr>
        <w:jc w:val="center"/>
        <w:rPr>
          <w:rFonts w:ascii="Arial" w:eastAsia="Tahoma" w:hAnsi="Arial" w:cs="Arial"/>
          <w:sz w:val="22"/>
          <w:szCs w:val="22"/>
        </w:rPr>
      </w:pPr>
      <w:r w:rsidRPr="00E559CD">
        <w:rPr>
          <w:rFonts w:ascii="Arial" w:hAnsi="Arial" w:cs="Arial"/>
          <w:noProof/>
          <w:sz w:val="22"/>
          <w:szCs w:val="22"/>
          <w:lang w:eastAsia="es-ES"/>
        </w:rPr>
        <w:lastRenderedPageBreak/>
        <w:drawing>
          <wp:inline distT="0" distB="0" distL="0" distR="0" wp14:anchorId="05F82EB1" wp14:editId="3613B502">
            <wp:extent cx="4572000" cy="1781175"/>
            <wp:effectExtent l="0" t="0" r="0" b="9525"/>
            <wp:docPr id="321600323" name="Chart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2222A60-5FAC-4A68-8574-D1CBEA372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0CC24C7" w14:textId="77777777" w:rsidR="00FE3642" w:rsidRPr="00E559CD" w:rsidRDefault="00FE3642" w:rsidP="00FE3642">
      <w:pPr>
        <w:jc w:val="center"/>
        <w:rPr>
          <w:rFonts w:ascii="Arial" w:eastAsia="Tahoma" w:hAnsi="Arial" w:cs="Arial"/>
          <w:sz w:val="22"/>
          <w:szCs w:val="22"/>
        </w:rPr>
      </w:pPr>
      <w:r w:rsidRPr="00E559CD">
        <w:rPr>
          <w:rFonts w:ascii="Arial" w:eastAsia="Tahoma" w:hAnsi="Arial" w:cs="Arial"/>
          <w:noProof/>
          <w:sz w:val="22"/>
          <w:szCs w:val="22"/>
          <w:lang w:eastAsia="es-ES"/>
        </w:rPr>
        <w:drawing>
          <wp:inline distT="0" distB="0" distL="0" distR="0" wp14:anchorId="042E93F0" wp14:editId="09EE139D">
            <wp:extent cx="4038600" cy="1059477"/>
            <wp:effectExtent l="0" t="0" r="0" b="7620"/>
            <wp:docPr id="321600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4053371" cy="1063352"/>
                    </a:xfrm>
                    <a:prstGeom prst="rect">
                      <a:avLst/>
                    </a:prstGeom>
                    <a:noFill/>
                    <a:ln>
                      <a:noFill/>
                    </a:ln>
                  </pic:spPr>
                </pic:pic>
              </a:graphicData>
            </a:graphic>
          </wp:inline>
        </w:drawing>
      </w:r>
    </w:p>
    <w:p w14:paraId="5515C612" w14:textId="77777777" w:rsidR="00FE3642" w:rsidRPr="00E559CD" w:rsidRDefault="00FE3642" w:rsidP="00CD45D1">
      <w:pPr>
        <w:spacing w:after="0" w:line="240" w:lineRule="auto"/>
        <w:jc w:val="both"/>
        <w:rPr>
          <w:rFonts w:ascii="Arial" w:eastAsia="Tahoma" w:hAnsi="Arial" w:cs="Arial"/>
          <w:sz w:val="22"/>
          <w:szCs w:val="22"/>
        </w:rPr>
      </w:pPr>
      <w:r w:rsidRPr="00E559CD">
        <w:rPr>
          <w:rFonts w:ascii="Arial" w:eastAsia="Tahoma" w:hAnsi="Arial" w:cs="Arial"/>
          <w:sz w:val="22"/>
          <w:szCs w:val="22"/>
        </w:rPr>
        <w:t>El C4 como lugar de centralización de las entidades que atienden los eventos de seguridad y emergencias continúa trabajando en los siguientes temas:</w:t>
      </w:r>
    </w:p>
    <w:p w14:paraId="3F5C7F2D" w14:textId="77777777" w:rsidR="00FE3642" w:rsidRPr="00E559CD" w:rsidRDefault="00FE3642" w:rsidP="00CD45D1">
      <w:pPr>
        <w:spacing w:after="0" w:line="240" w:lineRule="auto"/>
        <w:jc w:val="both"/>
        <w:rPr>
          <w:rFonts w:ascii="Arial" w:eastAsia="Tahoma" w:hAnsi="Arial" w:cs="Arial"/>
          <w:sz w:val="22"/>
          <w:szCs w:val="22"/>
        </w:rPr>
      </w:pPr>
    </w:p>
    <w:p w14:paraId="5A87A4A2" w14:textId="77777777" w:rsidR="00FE3642" w:rsidRPr="00E559CD" w:rsidRDefault="00FE3642" w:rsidP="00220993">
      <w:pPr>
        <w:numPr>
          <w:ilvl w:val="0"/>
          <w:numId w:val="234"/>
        </w:numPr>
        <w:suppressAutoHyphens w:val="0"/>
        <w:spacing w:after="0" w:line="240" w:lineRule="auto"/>
        <w:jc w:val="both"/>
        <w:rPr>
          <w:rFonts w:ascii="Arial" w:eastAsia="Tahoma" w:hAnsi="Arial" w:cs="Arial"/>
          <w:sz w:val="22"/>
          <w:szCs w:val="22"/>
          <w:highlight w:val="white"/>
        </w:rPr>
      </w:pPr>
      <w:r w:rsidRPr="00E559CD">
        <w:rPr>
          <w:rFonts w:ascii="Arial" w:eastAsia="Tahoma" w:hAnsi="Arial" w:cs="Arial"/>
          <w:sz w:val="22"/>
          <w:szCs w:val="22"/>
          <w:highlight w:val="white"/>
          <w:lang w:val="es-419"/>
        </w:rPr>
        <w:t>Cooperación mediante enlaces permanentes en el C4 con el E</w:t>
      </w:r>
      <w:r w:rsidRPr="00E559CD">
        <w:rPr>
          <w:rFonts w:ascii="Arial" w:eastAsia="Tahoma" w:hAnsi="Arial" w:cs="Arial"/>
          <w:sz w:val="22"/>
          <w:szCs w:val="22"/>
          <w:lang w:val="es-419"/>
        </w:rPr>
        <w:t>jercito, Fiscalía, Instituto Distrital de Protección y Bienestar Animal donde el enlace permanente en C4 ha permitido mejorar la respuesta a los incidentes relacionados con protección animal</w:t>
      </w:r>
      <w:r w:rsidRPr="00E559CD">
        <w:rPr>
          <w:rFonts w:ascii="Arial" w:eastAsia="Tahoma" w:hAnsi="Arial" w:cs="Arial"/>
          <w:sz w:val="22"/>
          <w:szCs w:val="22"/>
          <w:highlight w:val="white"/>
          <w:lang w:val="es-419"/>
        </w:rPr>
        <w:t>.</w:t>
      </w:r>
    </w:p>
    <w:p w14:paraId="20C3B90A" w14:textId="77777777" w:rsidR="00FE3642" w:rsidRPr="00E559CD" w:rsidRDefault="00FE3642" w:rsidP="00220993">
      <w:pPr>
        <w:pStyle w:val="Prrafodelista"/>
        <w:numPr>
          <w:ilvl w:val="0"/>
          <w:numId w:val="234"/>
        </w:numPr>
        <w:suppressAutoHyphens/>
        <w:spacing w:after="0" w:line="240" w:lineRule="auto"/>
        <w:jc w:val="both"/>
        <w:rPr>
          <w:rFonts w:ascii="Arial" w:eastAsia="Tahoma" w:hAnsi="Arial" w:cs="Arial"/>
        </w:rPr>
      </w:pPr>
      <w:r w:rsidRPr="00E559CD">
        <w:rPr>
          <w:rFonts w:ascii="Arial" w:eastAsia="Tahoma" w:hAnsi="Arial" w:cs="Arial"/>
        </w:rPr>
        <w:t>Realización de los Centros Operativos de Emergencia (COE), en lo trascurrido del año 2019 se han realizado 42 Centros Operativos de Emergencia, donde se destaca el monitoreo y seguimiento a eventos como movilizaciones, emergencias ambientales, estado de tráfico y demás eventos que puedan traer alteraciones de orden público, donde deban intervenir las agencias participantes de los COE.</w:t>
      </w:r>
    </w:p>
    <w:p w14:paraId="0F9E747A" w14:textId="77777777" w:rsidR="00FE3642" w:rsidRPr="00E559CD" w:rsidRDefault="00FE3642" w:rsidP="00CD45D1">
      <w:pPr>
        <w:pBdr>
          <w:top w:val="nil"/>
          <w:left w:val="nil"/>
          <w:bottom w:val="nil"/>
          <w:right w:val="nil"/>
          <w:between w:val="nil"/>
        </w:pBdr>
        <w:suppressAutoHyphens w:val="0"/>
        <w:spacing w:after="0" w:line="240" w:lineRule="auto"/>
        <w:contextualSpacing/>
        <w:jc w:val="both"/>
        <w:rPr>
          <w:rFonts w:ascii="Arial" w:eastAsia="Tahoma" w:hAnsi="Arial" w:cs="Arial"/>
          <w:sz w:val="22"/>
          <w:szCs w:val="22"/>
        </w:rPr>
      </w:pPr>
    </w:p>
    <w:p w14:paraId="4CE71681" w14:textId="77777777" w:rsidR="00FE3642" w:rsidRPr="00E559CD" w:rsidRDefault="00FE3642" w:rsidP="00CD45D1">
      <w:pPr>
        <w:pBdr>
          <w:top w:val="nil"/>
          <w:left w:val="nil"/>
          <w:bottom w:val="nil"/>
          <w:right w:val="nil"/>
          <w:between w:val="nil"/>
        </w:pBdr>
        <w:suppressAutoHyphens w:val="0"/>
        <w:spacing w:after="0" w:line="240" w:lineRule="auto"/>
        <w:contextualSpacing/>
        <w:jc w:val="both"/>
        <w:rPr>
          <w:rFonts w:ascii="Arial" w:eastAsia="Tahoma" w:hAnsi="Arial" w:cs="Arial"/>
          <w:color w:val="000000"/>
          <w:sz w:val="22"/>
          <w:szCs w:val="22"/>
        </w:rPr>
      </w:pPr>
      <w:r w:rsidRPr="00E559CD">
        <w:rPr>
          <w:rFonts w:ascii="Arial" w:eastAsia="Tahoma" w:hAnsi="Arial" w:cs="Arial"/>
          <w:color w:val="000000"/>
          <w:sz w:val="22"/>
          <w:szCs w:val="22"/>
        </w:rPr>
        <w:t>Se continúan las mesas de trabajo con todas las agencias que integran el C4 (IDIGER, CRUE, UAECOB, MEBOG, MOVILIDAD) para el afinamiento de la versión final de la Guía de tipificación sobre la cual saldrá a operación el software CAD, PremierOne, y los ajustes que sean pertinentes, se identificaran en la fase de capacitación y las pruebas SAT.</w:t>
      </w:r>
    </w:p>
    <w:p w14:paraId="585736D1" w14:textId="77777777" w:rsidR="00FE3642" w:rsidRPr="00E559CD" w:rsidRDefault="00FE3642" w:rsidP="00CD45D1">
      <w:pPr>
        <w:pBdr>
          <w:top w:val="nil"/>
          <w:left w:val="nil"/>
          <w:bottom w:val="nil"/>
          <w:right w:val="nil"/>
          <w:between w:val="nil"/>
        </w:pBdr>
        <w:suppressAutoHyphens w:val="0"/>
        <w:spacing w:after="0" w:line="240" w:lineRule="auto"/>
        <w:contextualSpacing/>
        <w:jc w:val="both"/>
        <w:rPr>
          <w:rFonts w:ascii="Arial" w:eastAsia="Tahoma" w:hAnsi="Arial" w:cs="Arial"/>
          <w:color w:val="000000"/>
          <w:sz w:val="22"/>
          <w:szCs w:val="22"/>
        </w:rPr>
      </w:pPr>
    </w:p>
    <w:p w14:paraId="6F29D003" w14:textId="0F251243" w:rsidR="00FE3642" w:rsidRPr="00E559CD" w:rsidRDefault="00FE3642" w:rsidP="006C340D">
      <w:pPr>
        <w:pBdr>
          <w:top w:val="nil"/>
          <w:left w:val="nil"/>
          <w:bottom w:val="nil"/>
          <w:right w:val="nil"/>
          <w:between w:val="nil"/>
        </w:pBdr>
        <w:suppressAutoHyphens w:val="0"/>
        <w:spacing w:after="0" w:line="240" w:lineRule="auto"/>
        <w:contextualSpacing/>
        <w:jc w:val="both"/>
        <w:rPr>
          <w:rFonts w:ascii="Arial" w:hAnsi="Arial" w:cs="Arial"/>
          <w:sz w:val="22"/>
          <w:szCs w:val="22"/>
          <w:lang w:val="es-419"/>
        </w:rPr>
      </w:pPr>
      <w:r w:rsidRPr="00E559CD">
        <w:rPr>
          <w:rFonts w:ascii="Arial" w:eastAsia="Tahoma" w:hAnsi="Arial" w:cs="Arial"/>
          <w:color w:val="000000"/>
          <w:sz w:val="22"/>
          <w:szCs w:val="22"/>
        </w:rPr>
        <w:t xml:space="preserve">Con respecto al sistema de video-vigilancia al mes de septiembre de 2019 se cuenta con 4.726 cámaras de video vigilancia instaladas, de las cuales 4.389 cámaras están visualizadas en los COSEC (Comando Operativo de Seguridad Ciudadana) y/o C4 (Centro de Comando, Control, Comunicaciones y Computo); la diferencia entre el número de cámaras instaladas y el número de cámaras visualizadas, obedece al proceso diario de interconexión de las cámaras nuevas con el C4 a través de los enlaces de ETB, y existen puntos de video vigilancia con visualización local en el Estadio El Campín (58) y en el Centro de Traslado por Protección (104). Adicionalmente y en el Parque Simón Bolívar (9), durante el 2019 se han interconectado 176 cámaras de centros comerciales.  </w:t>
      </w:r>
      <w:r w:rsidRPr="00E559CD">
        <w:rPr>
          <w:rFonts w:ascii="Arial" w:hAnsi="Arial" w:cs="Arial"/>
          <w:sz w:val="22"/>
          <w:szCs w:val="22"/>
        </w:rPr>
        <w:t xml:space="preserve">Se continua con el proceso de implementación de analítica en tiempo real y analítica </w:t>
      </w:r>
      <w:r w:rsidRPr="00E559CD">
        <w:rPr>
          <w:rFonts w:ascii="Arial" w:hAnsi="Arial" w:cs="Arial"/>
          <w:sz w:val="22"/>
          <w:szCs w:val="22"/>
        </w:rPr>
        <w:lastRenderedPageBreak/>
        <w:t>forense, donde se tienen disponibles 300 licencias de analítica en tiempo real y 300 de analítica forense. La Fiscalía ya envío los puntos con los cuales se va a implementar, y se está a la espera de los puntos por parte de la SIJIN y SIPOL.</w:t>
      </w:r>
      <w:r w:rsidR="006C340D">
        <w:rPr>
          <w:rFonts w:ascii="Arial" w:hAnsi="Arial" w:cs="Arial"/>
          <w:sz w:val="22"/>
          <w:szCs w:val="22"/>
        </w:rPr>
        <w:t xml:space="preserve">  </w:t>
      </w:r>
      <w:r w:rsidRPr="00E559CD">
        <w:rPr>
          <w:rFonts w:ascii="Arial" w:hAnsi="Arial" w:cs="Arial"/>
          <w:sz w:val="22"/>
          <w:szCs w:val="22"/>
          <w:lang w:val="es-419"/>
        </w:rPr>
        <w:t>El sistema integral de video vigilancia de la ciudad al tercer trimestre de 2019 ha tenido el siguiente comportamiento histórico:</w:t>
      </w:r>
    </w:p>
    <w:p w14:paraId="321DFAAD" w14:textId="77777777" w:rsidR="00FE3642" w:rsidRPr="00E559CD" w:rsidRDefault="00FE3642" w:rsidP="00FE3642">
      <w:pPr>
        <w:pBdr>
          <w:top w:val="nil"/>
          <w:left w:val="nil"/>
          <w:bottom w:val="nil"/>
          <w:right w:val="nil"/>
          <w:between w:val="nil"/>
        </w:pBdr>
        <w:contextualSpacing/>
        <w:jc w:val="both"/>
        <w:rPr>
          <w:rFonts w:ascii="Arial" w:hAnsi="Arial" w:cs="Arial"/>
          <w:noProof/>
          <w:sz w:val="22"/>
          <w:szCs w:val="22"/>
        </w:rPr>
      </w:pPr>
    </w:p>
    <w:p w14:paraId="02DEDCC0" w14:textId="77777777" w:rsidR="00FE3642" w:rsidRPr="00E559CD" w:rsidRDefault="00FE3642" w:rsidP="00FE3642">
      <w:pPr>
        <w:pBdr>
          <w:top w:val="nil"/>
          <w:left w:val="nil"/>
          <w:bottom w:val="nil"/>
          <w:right w:val="nil"/>
          <w:between w:val="nil"/>
        </w:pBdr>
        <w:contextualSpacing/>
        <w:jc w:val="center"/>
        <w:rPr>
          <w:rFonts w:ascii="Arial" w:hAnsi="Arial" w:cs="Arial"/>
          <w:sz w:val="22"/>
          <w:szCs w:val="22"/>
          <w:lang w:val="es-419"/>
        </w:rPr>
      </w:pPr>
      <w:r w:rsidRPr="00AF03E3">
        <w:rPr>
          <w:rFonts w:ascii="Arial" w:hAnsi="Arial" w:cs="Arial"/>
          <w:noProof/>
          <w:sz w:val="18"/>
          <w:szCs w:val="18"/>
          <w:lang w:eastAsia="es-ES"/>
        </w:rPr>
        <w:drawing>
          <wp:inline distT="0" distB="0" distL="0" distR="0" wp14:anchorId="627E8931" wp14:editId="2B620015">
            <wp:extent cx="3448050" cy="1152525"/>
            <wp:effectExtent l="0" t="0" r="0" b="9525"/>
            <wp:docPr id="321600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448050" cy="1152525"/>
                    </a:xfrm>
                    <a:prstGeom prst="rect">
                      <a:avLst/>
                    </a:prstGeom>
                    <a:noFill/>
                    <a:ln>
                      <a:noFill/>
                    </a:ln>
                  </pic:spPr>
                </pic:pic>
              </a:graphicData>
            </a:graphic>
          </wp:inline>
        </w:drawing>
      </w:r>
    </w:p>
    <w:p w14:paraId="3AC76C7F" w14:textId="77777777" w:rsidR="00FE3642" w:rsidRPr="00E559CD" w:rsidRDefault="00FE3642" w:rsidP="00FE3642">
      <w:pPr>
        <w:pBdr>
          <w:top w:val="nil"/>
          <w:left w:val="nil"/>
          <w:bottom w:val="nil"/>
          <w:right w:val="nil"/>
          <w:between w:val="nil"/>
        </w:pBdr>
        <w:contextualSpacing/>
        <w:jc w:val="both"/>
        <w:rPr>
          <w:rFonts w:ascii="Arial" w:eastAsia="Tahoma" w:hAnsi="Arial" w:cs="Arial"/>
          <w:color w:val="000000"/>
          <w:sz w:val="22"/>
          <w:szCs w:val="22"/>
        </w:rPr>
      </w:pPr>
    </w:p>
    <w:p w14:paraId="0F9A0734" w14:textId="10C8A5A9" w:rsidR="00FE3642" w:rsidRPr="00E559CD" w:rsidRDefault="00FE3642" w:rsidP="00815867">
      <w:pPr>
        <w:pBdr>
          <w:top w:val="nil"/>
          <w:left w:val="nil"/>
          <w:bottom w:val="nil"/>
          <w:right w:val="nil"/>
          <w:between w:val="nil"/>
        </w:pBdr>
        <w:spacing w:after="0" w:line="240" w:lineRule="auto"/>
        <w:contextualSpacing/>
        <w:jc w:val="both"/>
        <w:rPr>
          <w:rFonts w:ascii="Arial" w:eastAsia="Tahoma" w:hAnsi="Arial" w:cs="Arial"/>
          <w:color w:val="000000"/>
          <w:sz w:val="22"/>
          <w:szCs w:val="22"/>
        </w:rPr>
      </w:pPr>
      <w:r w:rsidRPr="00E559CD">
        <w:rPr>
          <w:rFonts w:ascii="Arial" w:eastAsia="Tahoma" w:hAnsi="Arial" w:cs="Arial"/>
          <w:color w:val="000000"/>
          <w:sz w:val="22"/>
          <w:szCs w:val="22"/>
        </w:rPr>
        <w:t>Para el tema del fortalecimiento de las capacidades y la integración tecnológica del C4 se continúa trabajando en cuatro (4</w:t>
      </w:r>
      <w:r w:rsidR="008E4FE4">
        <w:rPr>
          <w:rFonts w:ascii="Arial" w:eastAsia="Tahoma" w:hAnsi="Arial" w:cs="Arial"/>
          <w:color w:val="000000"/>
          <w:sz w:val="22"/>
          <w:szCs w:val="22"/>
        </w:rPr>
        <w:t>) líneas de trabajo que son:</w:t>
      </w:r>
      <w:r w:rsidRPr="00E559CD">
        <w:rPr>
          <w:rFonts w:ascii="Arial" w:eastAsia="Tahoma" w:hAnsi="Arial" w:cs="Arial"/>
          <w:color w:val="000000"/>
          <w:sz w:val="22"/>
          <w:szCs w:val="22"/>
        </w:rPr>
        <w:t xml:space="preserve"> la actualización de algunos componentes de la plataforma tecnológica em</w:t>
      </w:r>
      <w:r w:rsidR="008E4FE4">
        <w:rPr>
          <w:rFonts w:ascii="Arial" w:eastAsia="Tahoma" w:hAnsi="Arial" w:cs="Arial"/>
          <w:color w:val="000000"/>
          <w:sz w:val="22"/>
          <w:szCs w:val="22"/>
        </w:rPr>
        <w:t xml:space="preserve">pleada por el sistema </w:t>
      </w:r>
      <w:r w:rsidR="008F7D54">
        <w:rPr>
          <w:rFonts w:ascii="Arial" w:eastAsia="Tahoma" w:hAnsi="Arial" w:cs="Arial"/>
          <w:color w:val="000000"/>
          <w:sz w:val="22"/>
          <w:szCs w:val="22"/>
        </w:rPr>
        <w:t xml:space="preserve">NUSE; </w:t>
      </w:r>
      <w:r w:rsidR="008F7D54" w:rsidRPr="00E559CD">
        <w:rPr>
          <w:rFonts w:ascii="Arial" w:eastAsia="Tahoma" w:hAnsi="Arial" w:cs="Arial"/>
          <w:color w:val="000000"/>
          <w:sz w:val="22"/>
          <w:szCs w:val="22"/>
        </w:rPr>
        <w:t>la</w:t>
      </w:r>
      <w:r w:rsidRPr="00E559CD">
        <w:rPr>
          <w:rFonts w:ascii="Arial" w:eastAsia="Tahoma" w:hAnsi="Arial" w:cs="Arial"/>
          <w:color w:val="000000"/>
          <w:sz w:val="22"/>
          <w:szCs w:val="22"/>
        </w:rPr>
        <w:t xml:space="preserve"> puesta en marcha del sistem</w:t>
      </w:r>
      <w:r w:rsidR="008E4FE4">
        <w:rPr>
          <w:rFonts w:ascii="Arial" w:eastAsia="Tahoma" w:hAnsi="Arial" w:cs="Arial"/>
          <w:color w:val="000000"/>
          <w:sz w:val="22"/>
          <w:szCs w:val="22"/>
        </w:rPr>
        <w:t>a de radios troncalizados,</w:t>
      </w:r>
      <w:r w:rsidRPr="00E559CD">
        <w:rPr>
          <w:rFonts w:ascii="Arial" w:eastAsia="Tahoma" w:hAnsi="Arial" w:cs="Arial"/>
          <w:color w:val="000000"/>
          <w:sz w:val="22"/>
          <w:szCs w:val="22"/>
        </w:rPr>
        <w:t xml:space="preserve"> la implementación de un nuevo CAD (Computer Aided Dispatch) en </w:t>
      </w:r>
      <w:r w:rsidR="008E4FE4">
        <w:rPr>
          <w:rFonts w:ascii="Arial" w:eastAsia="Tahoma" w:hAnsi="Arial" w:cs="Arial"/>
          <w:color w:val="000000"/>
          <w:sz w:val="22"/>
          <w:szCs w:val="22"/>
        </w:rPr>
        <w:t xml:space="preserve">la Recepción y Despacho; y </w:t>
      </w:r>
      <w:r w:rsidRPr="00E559CD">
        <w:rPr>
          <w:rFonts w:ascii="Arial" w:eastAsia="Tahoma" w:hAnsi="Arial" w:cs="Arial"/>
          <w:color w:val="000000"/>
          <w:sz w:val="22"/>
          <w:szCs w:val="22"/>
        </w:rPr>
        <w:t>la adquisición e implementación de una nueva planta telefónica NG911 (Next Generation 911).</w:t>
      </w:r>
    </w:p>
    <w:p w14:paraId="23130FD0" w14:textId="77777777" w:rsidR="00FE3642" w:rsidRPr="00E559CD" w:rsidRDefault="00FE3642" w:rsidP="00815867">
      <w:pPr>
        <w:pBdr>
          <w:top w:val="nil"/>
          <w:left w:val="nil"/>
          <w:bottom w:val="nil"/>
          <w:right w:val="nil"/>
          <w:between w:val="nil"/>
        </w:pBdr>
        <w:spacing w:after="0" w:line="240" w:lineRule="auto"/>
        <w:contextualSpacing/>
        <w:jc w:val="both"/>
        <w:rPr>
          <w:rFonts w:ascii="Arial" w:eastAsia="Tahoma" w:hAnsi="Arial" w:cs="Arial"/>
          <w:color w:val="000000"/>
          <w:sz w:val="22"/>
          <w:szCs w:val="22"/>
        </w:rPr>
      </w:pPr>
    </w:p>
    <w:p w14:paraId="2D5261B3" w14:textId="796911E7" w:rsidR="00FE3642" w:rsidRPr="00171664" w:rsidRDefault="00FE3642" w:rsidP="00220993">
      <w:pPr>
        <w:pStyle w:val="Prrafodelista"/>
        <w:numPr>
          <w:ilvl w:val="0"/>
          <w:numId w:val="74"/>
        </w:numPr>
        <w:pBdr>
          <w:top w:val="nil"/>
          <w:left w:val="nil"/>
          <w:bottom w:val="nil"/>
          <w:right w:val="nil"/>
          <w:between w:val="nil"/>
        </w:pBdr>
        <w:spacing w:after="0" w:line="240" w:lineRule="auto"/>
        <w:ind w:left="284" w:hanging="284"/>
        <w:jc w:val="both"/>
        <w:rPr>
          <w:rFonts w:ascii="Arial" w:eastAsia="Tahoma" w:hAnsi="Arial" w:cs="Arial"/>
          <w:color w:val="000000"/>
        </w:rPr>
      </w:pPr>
      <w:r w:rsidRPr="00171664">
        <w:rPr>
          <w:rFonts w:ascii="Arial" w:eastAsia="Tahoma" w:hAnsi="Arial" w:cs="Arial"/>
          <w:color w:val="000000"/>
        </w:rPr>
        <w:t>En el marco del desarrollo del Convenio 561 de 2014, entre la SCJ y la ETB, dentro del cual se cubre toda la operación de la arquitectura tecnológica del NUSE 123, y teniendo en cuenta que para este año no se tienen contempladas inversiones para cambios tecnológicos, dado la ejecución al 100% en el 2018 del modificatorio No. 3, las actividades desarrolladas a lo largo de esta vigencia han consistido en el acompañamiento a la interventoría en el seguimiento a la operación de la totalidad de la arquitectura tecnológica, ejecutando más de 70 mantenimientos preventivos y/o correctivos sobre esta, y manteniendo una disponibilidad del 99,99% para los siete (7) subsistemas que componen el NUSE 123.</w:t>
      </w:r>
    </w:p>
    <w:p w14:paraId="20FACBE0" w14:textId="7F157BDD" w:rsidR="00FE3642" w:rsidRPr="00171664" w:rsidRDefault="00FE3642" w:rsidP="00220993">
      <w:pPr>
        <w:pStyle w:val="Prrafodelista"/>
        <w:numPr>
          <w:ilvl w:val="0"/>
          <w:numId w:val="74"/>
        </w:numPr>
        <w:pBdr>
          <w:top w:val="nil"/>
          <w:left w:val="nil"/>
          <w:bottom w:val="nil"/>
          <w:right w:val="nil"/>
          <w:between w:val="nil"/>
        </w:pBdr>
        <w:spacing w:after="0" w:line="240" w:lineRule="auto"/>
        <w:ind w:left="284" w:hanging="284"/>
        <w:jc w:val="both"/>
        <w:rPr>
          <w:rFonts w:ascii="Arial" w:eastAsia="Tahoma" w:hAnsi="Arial" w:cs="Arial"/>
          <w:color w:val="000000"/>
        </w:rPr>
      </w:pPr>
      <w:r w:rsidRPr="00171664">
        <w:rPr>
          <w:rFonts w:ascii="Arial" w:eastAsia="Tahoma" w:hAnsi="Arial" w:cs="Arial"/>
          <w:color w:val="000000"/>
        </w:rPr>
        <w:t>En cuanto a la puesta en marcha del sistema de radio troncalizado, en el numeral 2.3.2. de este informe, se presenta el detalle del mismo.</w:t>
      </w:r>
    </w:p>
    <w:p w14:paraId="035A6877" w14:textId="7A58BFA8" w:rsidR="00FE3642" w:rsidRPr="00171664" w:rsidRDefault="00FE3642" w:rsidP="00220993">
      <w:pPr>
        <w:pStyle w:val="Prrafodelista"/>
        <w:numPr>
          <w:ilvl w:val="0"/>
          <w:numId w:val="74"/>
        </w:numPr>
        <w:pBdr>
          <w:top w:val="nil"/>
          <w:left w:val="nil"/>
          <w:bottom w:val="nil"/>
          <w:right w:val="nil"/>
          <w:between w:val="nil"/>
        </w:pBdr>
        <w:spacing w:after="0" w:line="240" w:lineRule="auto"/>
        <w:ind w:left="284" w:hanging="284"/>
        <w:jc w:val="both"/>
        <w:rPr>
          <w:rFonts w:ascii="Arial" w:eastAsia="Tahoma" w:hAnsi="Arial" w:cs="Arial"/>
          <w:color w:val="000000"/>
        </w:rPr>
      </w:pPr>
      <w:r w:rsidRPr="00171664">
        <w:rPr>
          <w:rFonts w:ascii="Arial" w:eastAsia="Tahoma" w:hAnsi="Arial" w:cs="Arial"/>
          <w:color w:val="000000"/>
        </w:rPr>
        <w:t xml:space="preserve">Se avanza en la modernización tecnológica del subsistema de recepción y despacho CAD (Computer Aided Dispatch) de la plataforma tecnológica del sistema NUSE 123, contratada por la Secretaría con el aliado tecnológico ETB. Esta nueva solución de CAD integrará las funcionalidades </w:t>
      </w:r>
      <w:r w:rsidRPr="00171664">
        <w:rPr>
          <w:rFonts w:ascii="Arial" w:eastAsia="Tahoma" w:hAnsi="Arial" w:cs="Arial"/>
          <w:color w:val="000000"/>
        </w:rPr>
        <w:tab/>
        <w:t>que se derivan de los subsistemas de video vigilancia y radiocomunicaciones, lo cual permitirá operar de una forma más eficiente, así como gestionar los recursos del sistema NUSE 123 de una manera más eficaz. Como resultado de las mesas de trabajo con IDIGER, Bomberos, MEBOG, DUES-CRUE, Movilidad, donde ya se definió la guía de tipificación y los protocolos Inter agencias para su configuración en PremierOne, adicionalmente se realizó la capacitación sobre la nueva Guía de Tipificación al personal de la SUR del C4.</w:t>
      </w:r>
      <w:r w:rsidR="00171664" w:rsidRPr="00171664">
        <w:rPr>
          <w:rFonts w:ascii="Arial" w:eastAsia="Tahoma" w:hAnsi="Arial" w:cs="Arial"/>
          <w:color w:val="000000"/>
        </w:rPr>
        <w:t xml:space="preserve"> </w:t>
      </w:r>
      <w:r w:rsidRPr="00171664">
        <w:rPr>
          <w:rFonts w:ascii="Arial" w:eastAsia="Tahoma" w:hAnsi="Arial" w:cs="Arial"/>
          <w:color w:val="000000"/>
        </w:rPr>
        <w:t>Por parte de ETB se vienen realizando pruebas en casos generados en los ambientes de ETB con el fin de validar los requerimientos funcionales de las aplicaciones por parte de la SCJ y las entidades que integran el C4, también se viene realizando la configuración de los ambientes de pruebas y capacitación del Premier One en la sala de capacitación del C4.</w:t>
      </w:r>
    </w:p>
    <w:p w14:paraId="74221938" w14:textId="08BA7872" w:rsidR="00FE3642" w:rsidRPr="00171664" w:rsidRDefault="00FE3642" w:rsidP="00220993">
      <w:pPr>
        <w:pStyle w:val="Prrafodelista"/>
        <w:numPr>
          <w:ilvl w:val="0"/>
          <w:numId w:val="74"/>
        </w:numPr>
        <w:pBdr>
          <w:top w:val="nil"/>
          <w:left w:val="nil"/>
          <w:bottom w:val="nil"/>
          <w:right w:val="nil"/>
          <w:between w:val="nil"/>
        </w:pBdr>
        <w:spacing w:after="0" w:line="240" w:lineRule="auto"/>
        <w:ind w:left="284" w:hanging="284"/>
        <w:jc w:val="both"/>
        <w:rPr>
          <w:rFonts w:ascii="Arial" w:eastAsia="Tahoma" w:hAnsi="Arial" w:cs="Arial"/>
          <w:color w:val="000000"/>
        </w:rPr>
      </w:pPr>
      <w:r w:rsidRPr="00171664">
        <w:rPr>
          <w:rFonts w:ascii="Arial" w:eastAsia="Tahoma" w:hAnsi="Arial" w:cs="Arial"/>
          <w:color w:val="000000"/>
        </w:rPr>
        <w:t xml:space="preserve">Respecto de la modernización del subsistema de telefonía, durante el primer semestre de 2019 el operador tecnológico ETB elaboró el documento RFP (Request For Proposal) con las </w:t>
      </w:r>
      <w:r w:rsidRPr="00171664">
        <w:rPr>
          <w:rFonts w:ascii="Arial" w:eastAsia="Tahoma" w:hAnsi="Arial" w:cs="Arial"/>
          <w:color w:val="000000"/>
        </w:rPr>
        <w:lastRenderedPageBreak/>
        <w:t xml:space="preserve">especificaciones técnicas, el cual fue remitido a la SDSCJ quien elaboró una serie de observaciones y sugerencias al mismo con el fin de que ETB se asegure que la nueva planta telefónica NG911 (Fase 2 de la Modernización) que </w:t>
      </w:r>
      <w:r w:rsidR="008F7D54" w:rsidRPr="00171664">
        <w:rPr>
          <w:rFonts w:ascii="Arial" w:eastAsia="Tahoma" w:hAnsi="Arial" w:cs="Arial"/>
          <w:color w:val="000000"/>
        </w:rPr>
        <w:t>está</w:t>
      </w:r>
      <w:r w:rsidRPr="00171664">
        <w:rPr>
          <w:rFonts w:ascii="Arial" w:eastAsia="Tahoma" w:hAnsi="Arial" w:cs="Arial"/>
          <w:color w:val="000000"/>
        </w:rPr>
        <w:t xml:space="preserve"> en proceso de adquisición, se integre con los demás subsistemas de la plataforma del sistema NUSE 123, en particular con el nuevo CAD Motorola PremierOne, y que esa solución disponga de las funcionalidades de comunicación mediante mensajes cortos de texto (SMS – (Short Message Service), que pueden ser enviados desde cualquier tipo de terminal móvil.</w:t>
      </w:r>
    </w:p>
    <w:p w14:paraId="5B2E701B" w14:textId="77777777" w:rsidR="00FE3642" w:rsidRPr="00E559CD" w:rsidRDefault="00FE3642" w:rsidP="00FE3642">
      <w:pPr>
        <w:spacing w:after="0" w:line="240" w:lineRule="auto"/>
        <w:jc w:val="both"/>
        <w:rPr>
          <w:rFonts w:ascii="Arial" w:hAnsi="Arial" w:cs="Arial"/>
          <w:sz w:val="22"/>
          <w:szCs w:val="22"/>
        </w:rPr>
      </w:pPr>
    </w:p>
    <w:p w14:paraId="61DD1971" w14:textId="491920D9" w:rsidR="00FE3642" w:rsidRPr="00E559CD" w:rsidRDefault="004350B1" w:rsidP="00220993">
      <w:pPr>
        <w:pStyle w:val="Estilo2"/>
        <w:numPr>
          <w:ilvl w:val="1"/>
          <w:numId w:val="227"/>
        </w:numPr>
        <w:outlineLvl w:val="1"/>
        <w:rPr>
          <w:sz w:val="22"/>
          <w:szCs w:val="22"/>
        </w:rPr>
      </w:pPr>
      <w:bookmarkStart w:id="166" w:name="_Toc13501713"/>
      <w:bookmarkStart w:id="167" w:name="_Toc21516408"/>
      <w:r>
        <w:rPr>
          <w:sz w:val="22"/>
          <w:szCs w:val="22"/>
        </w:rPr>
        <w:t>A</w:t>
      </w:r>
      <w:r w:rsidR="00FE3642" w:rsidRPr="00E559CD">
        <w:rPr>
          <w:sz w:val="22"/>
          <w:szCs w:val="22"/>
        </w:rPr>
        <w:t>POYO LOGÍSTICO ESPECIALIZADO PARA LOS ORGANISMOS DE SEGURIDAD Y JUSTICIA</w:t>
      </w:r>
      <w:bookmarkEnd w:id="166"/>
      <w:bookmarkEnd w:id="167"/>
    </w:p>
    <w:p w14:paraId="7A25EBAC" w14:textId="77777777" w:rsidR="00FE3642" w:rsidRPr="00E559CD" w:rsidRDefault="00FE3642" w:rsidP="00FE3642">
      <w:pPr>
        <w:pStyle w:val="Prrafodelista"/>
        <w:spacing w:after="0" w:line="240" w:lineRule="auto"/>
        <w:ind w:left="0"/>
        <w:jc w:val="both"/>
        <w:rPr>
          <w:rFonts w:ascii="Arial" w:hAnsi="Arial" w:cs="Arial"/>
          <w:b/>
        </w:rPr>
      </w:pPr>
    </w:p>
    <w:p w14:paraId="1BCF2DB5" w14:textId="77777777" w:rsidR="00FE3642" w:rsidRPr="00E559CD" w:rsidRDefault="00FE3642" w:rsidP="00FE3642">
      <w:pPr>
        <w:pStyle w:val="Textoindependiente2"/>
        <w:tabs>
          <w:tab w:val="left" w:pos="0"/>
        </w:tabs>
        <w:spacing w:after="0" w:line="240" w:lineRule="auto"/>
        <w:jc w:val="both"/>
        <w:rPr>
          <w:rFonts w:ascii="Arial" w:hAnsi="Arial" w:cs="Arial"/>
          <w:sz w:val="22"/>
          <w:szCs w:val="22"/>
        </w:rPr>
      </w:pPr>
      <w:r w:rsidRPr="00E559CD">
        <w:rPr>
          <w:rFonts w:ascii="Arial" w:hAnsi="Arial" w:cs="Arial"/>
          <w:sz w:val="22"/>
          <w:szCs w:val="22"/>
        </w:rPr>
        <w:t xml:space="preserve">Durante el primer semestre de la vigencia 2019 se adelantaron las acciones necesarias para brindar el apoyo logístico requerido por los organismos de seguridad, convivencia y justicia, mediante el suministro de elementos de intendencia, alimentación en eventos especiales, mobiliario y en general, lo requerido para el desarrollo de programas y servicios especiales al interior de los organismos de seguridad y justicia de la ciudad. </w:t>
      </w:r>
    </w:p>
    <w:p w14:paraId="761934EB" w14:textId="77777777" w:rsidR="00FE3642" w:rsidRPr="00E559CD" w:rsidRDefault="00FE3642" w:rsidP="00FE3642">
      <w:pPr>
        <w:pStyle w:val="Prrafodelista"/>
        <w:spacing w:after="0" w:line="240" w:lineRule="auto"/>
        <w:ind w:left="0"/>
        <w:jc w:val="both"/>
        <w:rPr>
          <w:rFonts w:ascii="Arial" w:hAnsi="Arial" w:cs="Arial"/>
        </w:rPr>
      </w:pPr>
    </w:p>
    <w:p w14:paraId="4010161B" w14:textId="77777777" w:rsidR="00FE3642" w:rsidRPr="00E559CD" w:rsidRDefault="00FE3642" w:rsidP="00220993">
      <w:pPr>
        <w:pStyle w:val="Prrafodelista"/>
        <w:numPr>
          <w:ilvl w:val="2"/>
          <w:numId w:val="227"/>
        </w:numPr>
        <w:suppressAutoHyphens/>
        <w:spacing w:after="0" w:line="240" w:lineRule="auto"/>
        <w:ind w:left="284" w:hanging="284"/>
        <w:jc w:val="both"/>
        <w:outlineLvl w:val="2"/>
        <w:rPr>
          <w:rFonts w:ascii="Arial" w:hAnsi="Arial" w:cs="Arial"/>
          <w:b/>
        </w:rPr>
      </w:pPr>
      <w:bookmarkStart w:id="168" w:name="_Toc13501714"/>
      <w:bookmarkStart w:id="169" w:name="_Toc21516409"/>
      <w:r w:rsidRPr="00E559CD">
        <w:rPr>
          <w:rFonts w:ascii="Arial" w:hAnsi="Arial" w:cs="Arial"/>
          <w:b/>
        </w:rPr>
        <w:t>Adquisición de material de intendencia</w:t>
      </w:r>
      <w:bookmarkEnd w:id="168"/>
      <w:bookmarkEnd w:id="169"/>
    </w:p>
    <w:p w14:paraId="442CD1AA" w14:textId="77777777" w:rsidR="00FE3642" w:rsidRPr="00E559CD" w:rsidRDefault="00FE3642" w:rsidP="00FE3642">
      <w:pPr>
        <w:pStyle w:val="Prrafodelista"/>
        <w:spacing w:after="0" w:line="240" w:lineRule="auto"/>
        <w:ind w:left="0"/>
        <w:jc w:val="both"/>
        <w:rPr>
          <w:rFonts w:ascii="Arial" w:hAnsi="Arial" w:cs="Arial"/>
          <w:b/>
        </w:rPr>
      </w:pPr>
    </w:p>
    <w:p w14:paraId="06744805" w14:textId="77777777" w:rsidR="00FE3642" w:rsidRPr="00E559CD" w:rsidRDefault="00FE3642" w:rsidP="00FE3642">
      <w:pPr>
        <w:pStyle w:val="Prrafodelista"/>
        <w:spacing w:after="0" w:line="240" w:lineRule="auto"/>
        <w:ind w:left="0"/>
        <w:jc w:val="both"/>
        <w:rPr>
          <w:rFonts w:ascii="Arial" w:hAnsi="Arial" w:cs="Arial"/>
        </w:rPr>
      </w:pPr>
      <w:r w:rsidRPr="00E559CD">
        <w:rPr>
          <w:rFonts w:ascii="Arial" w:hAnsi="Arial" w:cs="Arial"/>
        </w:rPr>
        <w:t>Durante el primer semestre de la vigencia 2019 la Secretaría Distrital de Seguridad, Convivencia y Justicia realizó la entrega de los siguientes elementos de intendencia para los organismos de seguridad:</w:t>
      </w:r>
    </w:p>
    <w:p w14:paraId="35FB9274"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0F2E2D2F" w14:textId="77777777" w:rsidR="00FE3642" w:rsidRPr="004350B1" w:rsidRDefault="00FE3642" w:rsidP="00FE3642">
      <w:pPr>
        <w:spacing w:after="0"/>
        <w:rPr>
          <w:rFonts w:ascii="Arial" w:hAnsi="Arial" w:cs="Arial"/>
          <w:vanish/>
          <w:sz w:val="18"/>
          <w:szCs w:val="18"/>
          <w:highlight w:val="yellow"/>
        </w:rPr>
      </w:pPr>
    </w:p>
    <w:tbl>
      <w:tblPr>
        <w:tblpPr w:leftFromText="141" w:rightFromText="141" w:vertAnchor="text" w:horzAnchor="margin" w:tblpXSpec="right" w:tblpY="-64"/>
        <w:tblOverlap w:val="never"/>
        <w:tblW w:w="385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728"/>
        <w:gridCol w:w="1310"/>
      </w:tblGrid>
      <w:tr w:rsidR="00FE3642" w:rsidRPr="004350B1" w14:paraId="730DE423" w14:textId="77777777" w:rsidTr="00E97D8D">
        <w:trPr>
          <w:trHeight w:val="330"/>
          <w:tblCellSpacing w:w="20" w:type="dxa"/>
        </w:trPr>
        <w:tc>
          <w:tcPr>
            <w:tcW w:w="3858" w:type="dxa"/>
            <w:gridSpan w:val="2"/>
            <w:shd w:val="clear" w:color="auto" w:fill="000066"/>
            <w:noWrap/>
            <w:vAlign w:val="center"/>
            <w:hideMark/>
          </w:tcPr>
          <w:p w14:paraId="79880AA9" w14:textId="77777777" w:rsidR="00FE3642" w:rsidRPr="004350B1" w:rsidRDefault="00FE3642" w:rsidP="00E97D8D">
            <w:pPr>
              <w:suppressAutoHyphens w:val="0"/>
              <w:spacing w:after="0" w:line="240" w:lineRule="auto"/>
              <w:jc w:val="center"/>
              <w:rPr>
                <w:rFonts w:ascii="Arial" w:hAnsi="Arial" w:cs="Arial"/>
                <w:bCs/>
                <w:sz w:val="18"/>
                <w:szCs w:val="18"/>
                <w:highlight w:val="yellow"/>
                <w:lang w:val="es-CO" w:eastAsia="es-CO"/>
              </w:rPr>
            </w:pPr>
            <w:r w:rsidRPr="004350B1">
              <w:rPr>
                <w:rFonts w:ascii="Arial" w:hAnsi="Arial" w:cs="Arial"/>
                <w:b/>
                <w:bCs/>
                <w:sz w:val="18"/>
                <w:szCs w:val="18"/>
                <w:lang w:val="es-CO" w:eastAsia="es-CO"/>
              </w:rPr>
              <w:t>ELEMENTOS BRIGADA 13</w:t>
            </w:r>
          </w:p>
        </w:tc>
      </w:tr>
      <w:tr w:rsidR="00FE3642" w:rsidRPr="004350B1" w14:paraId="72884411" w14:textId="77777777" w:rsidTr="00E97D8D">
        <w:trPr>
          <w:trHeight w:val="70"/>
          <w:tblCellSpacing w:w="20" w:type="dxa"/>
        </w:trPr>
        <w:tc>
          <w:tcPr>
            <w:tcW w:w="2638" w:type="dxa"/>
            <w:shd w:val="clear" w:color="auto" w:fill="D9E2F3"/>
            <w:noWrap/>
            <w:vAlign w:val="center"/>
            <w:hideMark/>
          </w:tcPr>
          <w:p w14:paraId="76F5FE89" w14:textId="77777777" w:rsidR="00FE3642" w:rsidRPr="004350B1" w:rsidRDefault="00FE3642" w:rsidP="00E97D8D">
            <w:pPr>
              <w:suppressAutoHyphens w:val="0"/>
              <w:spacing w:after="0" w:line="240" w:lineRule="auto"/>
              <w:jc w:val="center"/>
              <w:rPr>
                <w:rFonts w:ascii="Arial" w:hAnsi="Arial" w:cs="Arial"/>
                <w:b/>
                <w:bCs/>
                <w:sz w:val="18"/>
                <w:szCs w:val="18"/>
                <w:lang w:val="es-CO" w:eastAsia="es-CO"/>
              </w:rPr>
            </w:pPr>
            <w:r w:rsidRPr="004350B1">
              <w:rPr>
                <w:rFonts w:ascii="Arial" w:hAnsi="Arial" w:cs="Arial"/>
                <w:b/>
                <w:bCs/>
                <w:sz w:val="18"/>
                <w:szCs w:val="18"/>
                <w:lang w:val="es-CO" w:eastAsia="es-CO"/>
              </w:rPr>
              <w:t>Descripción</w:t>
            </w:r>
          </w:p>
        </w:tc>
        <w:tc>
          <w:tcPr>
            <w:tcW w:w="1220" w:type="dxa"/>
            <w:shd w:val="clear" w:color="auto" w:fill="D9E2F3"/>
            <w:noWrap/>
            <w:vAlign w:val="center"/>
            <w:hideMark/>
          </w:tcPr>
          <w:p w14:paraId="5632B64B" w14:textId="77777777" w:rsidR="00FE3642" w:rsidRPr="004350B1" w:rsidRDefault="00FE3642" w:rsidP="00E97D8D">
            <w:pPr>
              <w:suppressAutoHyphens w:val="0"/>
              <w:spacing w:after="0" w:line="240" w:lineRule="auto"/>
              <w:jc w:val="center"/>
              <w:rPr>
                <w:rFonts w:ascii="Arial" w:hAnsi="Arial" w:cs="Arial"/>
                <w:b/>
                <w:bCs/>
                <w:sz w:val="18"/>
                <w:szCs w:val="18"/>
                <w:lang w:val="es-CO" w:eastAsia="es-CO"/>
              </w:rPr>
            </w:pPr>
            <w:r w:rsidRPr="004350B1">
              <w:rPr>
                <w:rFonts w:ascii="Arial" w:hAnsi="Arial" w:cs="Arial"/>
                <w:b/>
                <w:bCs/>
                <w:sz w:val="18"/>
                <w:szCs w:val="18"/>
                <w:lang w:val="es-CO" w:eastAsia="es-CO"/>
              </w:rPr>
              <w:t>Cantidad</w:t>
            </w:r>
          </w:p>
        </w:tc>
      </w:tr>
      <w:tr w:rsidR="00FE3642" w:rsidRPr="004350B1" w14:paraId="5915DD66" w14:textId="77777777" w:rsidTr="00E97D8D">
        <w:trPr>
          <w:trHeight w:val="70"/>
          <w:tblCellSpacing w:w="20" w:type="dxa"/>
        </w:trPr>
        <w:tc>
          <w:tcPr>
            <w:tcW w:w="2638" w:type="dxa"/>
            <w:shd w:val="clear" w:color="auto" w:fill="auto"/>
            <w:noWrap/>
            <w:vAlign w:val="center"/>
          </w:tcPr>
          <w:p w14:paraId="70A844CC"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Pijama</w:t>
            </w:r>
          </w:p>
        </w:tc>
        <w:tc>
          <w:tcPr>
            <w:tcW w:w="1220" w:type="dxa"/>
            <w:shd w:val="clear" w:color="auto" w:fill="auto"/>
            <w:noWrap/>
            <w:vAlign w:val="center"/>
          </w:tcPr>
          <w:p w14:paraId="0264336F"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550</w:t>
            </w:r>
          </w:p>
        </w:tc>
      </w:tr>
      <w:tr w:rsidR="00FE3642" w:rsidRPr="004350B1" w14:paraId="5EE6AD86" w14:textId="77777777" w:rsidTr="00E97D8D">
        <w:trPr>
          <w:trHeight w:val="70"/>
          <w:tblCellSpacing w:w="20" w:type="dxa"/>
        </w:trPr>
        <w:tc>
          <w:tcPr>
            <w:tcW w:w="2638" w:type="dxa"/>
            <w:shd w:val="clear" w:color="auto" w:fill="auto"/>
            <w:noWrap/>
            <w:vAlign w:val="center"/>
          </w:tcPr>
          <w:p w14:paraId="36DB751D"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Poncho impermeable</w:t>
            </w:r>
          </w:p>
        </w:tc>
        <w:tc>
          <w:tcPr>
            <w:tcW w:w="1220" w:type="dxa"/>
            <w:shd w:val="clear" w:color="auto" w:fill="auto"/>
            <w:noWrap/>
            <w:vAlign w:val="center"/>
          </w:tcPr>
          <w:p w14:paraId="1C28A8F6"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400</w:t>
            </w:r>
          </w:p>
        </w:tc>
      </w:tr>
      <w:tr w:rsidR="00FE3642" w:rsidRPr="004350B1" w14:paraId="00656FC9" w14:textId="77777777" w:rsidTr="00E97D8D">
        <w:trPr>
          <w:trHeight w:val="70"/>
          <w:tblCellSpacing w:w="20" w:type="dxa"/>
        </w:trPr>
        <w:tc>
          <w:tcPr>
            <w:tcW w:w="2638" w:type="dxa"/>
            <w:shd w:val="clear" w:color="auto" w:fill="auto"/>
            <w:noWrap/>
            <w:vAlign w:val="center"/>
          </w:tcPr>
          <w:p w14:paraId="529BC472"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Chalecos para proveedores</w:t>
            </w:r>
          </w:p>
        </w:tc>
        <w:tc>
          <w:tcPr>
            <w:tcW w:w="1220" w:type="dxa"/>
            <w:shd w:val="clear" w:color="auto" w:fill="auto"/>
            <w:noWrap/>
            <w:vAlign w:val="center"/>
          </w:tcPr>
          <w:p w14:paraId="3CCC304B"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500</w:t>
            </w:r>
          </w:p>
        </w:tc>
      </w:tr>
      <w:tr w:rsidR="00FE3642" w:rsidRPr="004350B1" w14:paraId="071EAE5C" w14:textId="77777777" w:rsidTr="00E97D8D">
        <w:trPr>
          <w:trHeight w:val="70"/>
          <w:tblCellSpacing w:w="20" w:type="dxa"/>
        </w:trPr>
        <w:tc>
          <w:tcPr>
            <w:tcW w:w="2638" w:type="dxa"/>
            <w:shd w:val="clear" w:color="auto" w:fill="auto"/>
            <w:noWrap/>
            <w:vAlign w:val="center"/>
          </w:tcPr>
          <w:p w14:paraId="4E7E30E2"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Cantimploras</w:t>
            </w:r>
          </w:p>
        </w:tc>
        <w:tc>
          <w:tcPr>
            <w:tcW w:w="1220" w:type="dxa"/>
            <w:shd w:val="clear" w:color="auto" w:fill="auto"/>
            <w:noWrap/>
            <w:vAlign w:val="center"/>
          </w:tcPr>
          <w:p w14:paraId="5A263727"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200</w:t>
            </w:r>
          </w:p>
        </w:tc>
      </w:tr>
      <w:tr w:rsidR="00FE3642" w:rsidRPr="004350B1" w14:paraId="5CF3D04A" w14:textId="77777777" w:rsidTr="00E97D8D">
        <w:trPr>
          <w:trHeight w:val="70"/>
          <w:tblCellSpacing w:w="20" w:type="dxa"/>
        </w:trPr>
        <w:tc>
          <w:tcPr>
            <w:tcW w:w="2638" w:type="dxa"/>
            <w:shd w:val="clear" w:color="auto" w:fill="auto"/>
            <w:noWrap/>
            <w:vAlign w:val="center"/>
          </w:tcPr>
          <w:p w14:paraId="3F13B512"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Bufandas pasamontañas</w:t>
            </w:r>
          </w:p>
        </w:tc>
        <w:tc>
          <w:tcPr>
            <w:tcW w:w="1220" w:type="dxa"/>
            <w:shd w:val="clear" w:color="auto" w:fill="auto"/>
            <w:noWrap/>
            <w:vAlign w:val="center"/>
          </w:tcPr>
          <w:p w14:paraId="72164F79"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800</w:t>
            </w:r>
          </w:p>
        </w:tc>
      </w:tr>
      <w:tr w:rsidR="00FE3642" w:rsidRPr="004350B1" w14:paraId="486FE401" w14:textId="77777777" w:rsidTr="00E97D8D">
        <w:trPr>
          <w:trHeight w:val="70"/>
          <w:tblCellSpacing w:w="20" w:type="dxa"/>
        </w:trPr>
        <w:tc>
          <w:tcPr>
            <w:tcW w:w="2638" w:type="dxa"/>
            <w:shd w:val="clear" w:color="auto" w:fill="auto"/>
            <w:noWrap/>
            <w:vAlign w:val="center"/>
          </w:tcPr>
          <w:p w14:paraId="108A8020"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Portacantimplora</w:t>
            </w:r>
          </w:p>
        </w:tc>
        <w:tc>
          <w:tcPr>
            <w:tcW w:w="1220" w:type="dxa"/>
            <w:shd w:val="clear" w:color="auto" w:fill="auto"/>
            <w:noWrap/>
            <w:vAlign w:val="center"/>
          </w:tcPr>
          <w:p w14:paraId="2C620BEA"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200</w:t>
            </w:r>
          </w:p>
        </w:tc>
      </w:tr>
      <w:tr w:rsidR="00FE3642" w:rsidRPr="004350B1" w14:paraId="17A8E507" w14:textId="77777777" w:rsidTr="00E97D8D">
        <w:trPr>
          <w:trHeight w:val="70"/>
          <w:tblCellSpacing w:w="20" w:type="dxa"/>
        </w:trPr>
        <w:tc>
          <w:tcPr>
            <w:tcW w:w="2638" w:type="dxa"/>
            <w:shd w:val="clear" w:color="auto" w:fill="auto"/>
            <w:noWrap/>
            <w:vAlign w:val="center"/>
          </w:tcPr>
          <w:p w14:paraId="078AC598"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Botas de Combate</w:t>
            </w:r>
          </w:p>
        </w:tc>
        <w:tc>
          <w:tcPr>
            <w:tcW w:w="1220" w:type="dxa"/>
            <w:shd w:val="clear" w:color="auto" w:fill="auto"/>
            <w:noWrap/>
            <w:vAlign w:val="center"/>
          </w:tcPr>
          <w:p w14:paraId="71CB19C7"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340</w:t>
            </w:r>
          </w:p>
        </w:tc>
      </w:tr>
      <w:tr w:rsidR="00FE3642" w:rsidRPr="004350B1" w14:paraId="72B8762B" w14:textId="77777777" w:rsidTr="00E97D8D">
        <w:trPr>
          <w:trHeight w:val="70"/>
          <w:tblCellSpacing w:w="20" w:type="dxa"/>
        </w:trPr>
        <w:tc>
          <w:tcPr>
            <w:tcW w:w="2638" w:type="dxa"/>
            <w:shd w:val="clear" w:color="auto" w:fill="auto"/>
            <w:noWrap/>
            <w:vAlign w:val="center"/>
          </w:tcPr>
          <w:p w14:paraId="4566E93A"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Frazadas térmicas</w:t>
            </w:r>
          </w:p>
        </w:tc>
        <w:tc>
          <w:tcPr>
            <w:tcW w:w="1220" w:type="dxa"/>
            <w:shd w:val="clear" w:color="auto" w:fill="auto"/>
            <w:noWrap/>
            <w:vAlign w:val="center"/>
          </w:tcPr>
          <w:p w14:paraId="180E2BF1"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830</w:t>
            </w:r>
          </w:p>
        </w:tc>
      </w:tr>
      <w:tr w:rsidR="00FE3642" w:rsidRPr="004350B1" w14:paraId="6383945D" w14:textId="77777777" w:rsidTr="00E97D8D">
        <w:trPr>
          <w:trHeight w:val="70"/>
          <w:tblCellSpacing w:w="20" w:type="dxa"/>
        </w:trPr>
        <w:tc>
          <w:tcPr>
            <w:tcW w:w="2638" w:type="dxa"/>
            <w:shd w:val="clear" w:color="auto" w:fill="auto"/>
            <w:noWrap/>
            <w:vAlign w:val="center"/>
          </w:tcPr>
          <w:p w14:paraId="299A439D"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Jarro para camtimplora</w:t>
            </w:r>
          </w:p>
        </w:tc>
        <w:tc>
          <w:tcPr>
            <w:tcW w:w="1220" w:type="dxa"/>
            <w:shd w:val="clear" w:color="auto" w:fill="auto"/>
            <w:noWrap/>
            <w:vAlign w:val="center"/>
          </w:tcPr>
          <w:p w14:paraId="1E209868"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200</w:t>
            </w:r>
          </w:p>
        </w:tc>
      </w:tr>
      <w:tr w:rsidR="00FE3642" w:rsidRPr="004350B1" w14:paraId="6F243598" w14:textId="77777777" w:rsidTr="00E97D8D">
        <w:trPr>
          <w:trHeight w:val="70"/>
          <w:tblCellSpacing w:w="20" w:type="dxa"/>
        </w:trPr>
        <w:tc>
          <w:tcPr>
            <w:tcW w:w="2638" w:type="dxa"/>
            <w:shd w:val="clear" w:color="auto" w:fill="auto"/>
            <w:noWrap/>
            <w:vAlign w:val="center"/>
          </w:tcPr>
          <w:p w14:paraId="49DF91AC"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Suéter térmico</w:t>
            </w:r>
          </w:p>
        </w:tc>
        <w:tc>
          <w:tcPr>
            <w:tcW w:w="1220" w:type="dxa"/>
            <w:shd w:val="clear" w:color="auto" w:fill="auto"/>
            <w:noWrap/>
            <w:vAlign w:val="center"/>
          </w:tcPr>
          <w:p w14:paraId="20E43DD1"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830</w:t>
            </w:r>
          </w:p>
        </w:tc>
      </w:tr>
      <w:tr w:rsidR="00FE3642" w:rsidRPr="004350B1" w14:paraId="15AB6ED2" w14:textId="77777777" w:rsidTr="00E97D8D">
        <w:trPr>
          <w:trHeight w:val="70"/>
          <w:tblCellSpacing w:w="20" w:type="dxa"/>
        </w:trPr>
        <w:tc>
          <w:tcPr>
            <w:tcW w:w="2638" w:type="dxa"/>
            <w:shd w:val="clear" w:color="auto" w:fill="auto"/>
            <w:noWrap/>
            <w:vAlign w:val="center"/>
          </w:tcPr>
          <w:p w14:paraId="5B28EAAC"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Sobrecarpa</w:t>
            </w:r>
          </w:p>
        </w:tc>
        <w:tc>
          <w:tcPr>
            <w:tcW w:w="1220" w:type="dxa"/>
            <w:shd w:val="clear" w:color="auto" w:fill="auto"/>
            <w:noWrap/>
            <w:vAlign w:val="center"/>
          </w:tcPr>
          <w:p w14:paraId="4BBFBC66"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500</w:t>
            </w:r>
          </w:p>
        </w:tc>
      </w:tr>
      <w:tr w:rsidR="00FE3642" w:rsidRPr="004350B1" w14:paraId="509BFDDF" w14:textId="77777777" w:rsidTr="00E97D8D">
        <w:trPr>
          <w:trHeight w:val="70"/>
          <w:tblCellSpacing w:w="20" w:type="dxa"/>
        </w:trPr>
        <w:tc>
          <w:tcPr>
            <w:tcW w:w="2638" w:type="dxa"/>
            <w:shd w:val="clear" w:color="auto" w:fill="auto"/>
            <w:noWrap/>
            <w:vAlign w:val="center"/>
            <w:hideMark/>
          </w:tcPr>
          <w:p w14:paraId="6CC738FD" w14:textId="77777777" w:rsidR="00FE3642" w:rsidRPr="004350B1" w:rsidRDefault="00FE3642" w:rsidP="00E97D8D">
            <w:pPr>
              <w:suppressAutoHyphens w:val="0"/>
              <w:spacing w:after="0" w:line="240" w:lineRule="auto"/>
              <w:jc w:val="center"/>
              <w:rPr>
                <w:rFonts w:ascii="Arial" w:hAnsi="Arial" w:cs="Arial"/>
                <w:b/>
                <w:bCs/>
                <w:sz w:val="18"/>
                <w:szCs w:val="18"/>
                <w:lang w:val="es-CO" w:eastAsia="es-CO"/>
              </w:rPr>
            </w:pPr>
            <w:r w:rsidRPr="004350B1">
              <w:rPr>
                <w:rFonts w:ascii="Arial" w:hAnsi="Arial" w:cs="Arial"/>
                <w:b/>
                <w:bCs/>
                <w:sz w:val="18"/>
                <w:szCs w:val="18"/>
                <w:lang w:val="es-CO" w:eastAsia="es-CO"/>
              </w:rPr>
              <w:t>TOTAL BRIGADA XIII</w:t>
            </w:r>
          </w:p>
        </w:tc>
        <w:tc>
          <w:tcPr>
            <w:tcW w:w="1220" w:type="dxa"/>
            <w:shd w:val="clear" w:color="auto" w:fill="auto"/>
            <w:noWrap/>
            <w:vAlign w:val="center"/>
          </w:tcPr>
          <w:p w14:paraId="31E245C9" w14:textId="77777777" w:rsidR="00FE3642" w:rsidRPr="004350B1" w:rsidRDefault="00FE3642" w:rsidP="00E97D8D">
            <w:pPr>
              <w:suppressAutoHyphens w:val="0"/>
              <w:spacing w:after="0" w:line="240" w:lineRule="auto"/>
              <w:jc w:val="right"/>
              <w:rPr>
                <w:rFonts w:ascii="Arial" w:hAnsi="Arial" w:cs="Arial"/>
                <w:b/>
                <w:sz w:val="18"/>
                <w:szCs w:val="18"/>
                <w:lang w:val="es-CO" w:eastAsia="es-CO"/>
              </w:rPr>
            </w:pPr>
            <w:r w:rsidRPr="004350B1">
              <w:rPr>
                <w:rFonts w:ascii="Arial" w:hAnsi="Arial" w:cs="Arial"/>
                <w:b/>
                <w:sz w:val="18"/>
                <w:szCs w:val="18"/>
                <w:lang w:val="es-CO" w:eastAsia="es-CO"/>
              </w:rPr>
              <w:t>5350</w:t>
            </w:r>
          </w:p>
        </w:tc>
      </w:tr>
    </w:tbl>
    <w:tbl>
      <w:tblPr>
        <w:tblpPr w:leftFromText="141" w:rightFromText="141" w:vertAnchor="text" w:horzAnchor="margin" w:tblpY="31"/>
        <w:tblOverlap w:val="never"/>
        <w:tblW w:w="384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737"/>
        <w:gridCol w:w="1290"/>
      </w:tblGrid>
      <w:tr w:rsidR="00FE3642" w:rsidRPr="004350B1" w14:paraId="0EC1881B" w14:textId="77777777" w:rsidTr="00E97D8D">
        <w:trPr>
          <w:trHeight w:val="70"/>
          <w:tblCellSpacing w:w="20" w:type="dxa"/>
        </w:trPr>
        <w:tc>
          <w:tcPr>
            <w:tcW w:w="3847" w:type="dxa"/>
            <w:gridSpan w:val="2"/>
            <w:shd w:val="clear" w:color="auto" w:fill="000066"/>
            <w:noWrap/>
            <w:vAlign w:val="center"/>
            <w:hideMark/>
          </w:tcPr>
          <w:p w14:paraId="0B67234A" w14:textId="77777777" w:rsidR="00FE3642" w:rsidRPr="004350B1" w:rsidRDefault="00FE3642" w:rsidP="00E97D8D">
            <w:pPr>
              <w:suppressAutoHyphens w:val="0"/>
              <w:spacing w:after="0" w:line="240" w:lineRule="auto"/>
              <w:jc w:val="center"/>
              <w:rPr>
                <w:rFonts w:ascii="Arial" w:hAnsi="Arial" w:cs="Arial"/>
                <w:b/>
                <w:bCs/>
                <w:sz w:val="18"/>
                <w:szCs w:val="18"/>
                <w:highlight w:val="yellow"/>
                <w:lang w:val="es-CO" w:eastAsia="es-CO"/>
              </w:rPr>
            </w:pPr>
            <w:r w:rsidRPr="004350B1">
              <w:rPr>
                <w:rFonts w:ascii="Arial" w:hAnsi="Arial" w:cs="Arial"/>
                <w:b/>
                <w:bCs/>
                <w:sz w:val="18"/>
                <w:szCs w:val="18"/>
                <w:lang w:val="es-CO" w:eastAsia="es-CO"/>
              </w:rPr>
              <w:t>ELEMENTOS MEBOG</w:t>
            </w:r>
          </w:p>
        </w:tc>
      </w:tr>
      <w:tr w:rsidR="00FE3642" w:rsidRPr="004350B1" w14:paraId="64ACD4A5" w14:textId="77777777" w:rsidTr="00E97D8D">
        <w:trPr>
          <w:trHeight w:val="70"/>
          <w:tblCellSpacing w:w="20" w:type="dxa"/>
        </w:trPr>
        <w:tc>
          <w:tcPr>
            <w:tcW w:w="2647" w:type="dxa"/>
            <w:shd w:val="clear" w:color="auto" w:fill="D9E2F3"/>
            <w:noWrap/>
            <w:vAlign w:val="center"/>
            <w:hideMark/>
          </w:tcPr>
          <w:p w14:paraId="318F2C75" w14:textId="77777777" w:rsidR="00FE3642" w:rsidRPr="004350B1" w:rsidRDefault="00FE3642" w:rsidP="00E97D8D">
            <w:pPr>
              <w:suppressAutoHyphens w:val="0"/>
              <w:spacing w:after="0" w:line="240" w:lineRule="auto"/>
              <w:rPr>
                <w:rFonts w:ascii="Arial" w:hAnsi="Arial" w:cs="Arial"/>
                <w:b/>
                <w:bCs/>
                <w:sz w:val="18"/>
                <w:szCs w:val="18"/>
                <w:lang w:val="es-CO" w:eastAsia="es-CO"/>
              </w:rPr>
            </w:pPr>
            <w:r w:rsidRPr="004350B1">
              <w:rPr>
                <w:rFonts w:ascii="Arial" w:hAnsi="Arial" w:cs="Arial"/>
                <w:b/>
                <w:bCs/>
                <w:sz w:val="18"/>
                <w:szCs w:val="18"/>
                <w:lang w:val="es-CO" w:eastAsia="es-CO"/>
              </w:rPr>
              <w:t>Descripción</w:t>
            </w:r>
          </w:p>
        </w:tc>
        <w:tc>
          <w:tcPr>
            <w:tcW w:w="1200" w:type="dxa"/>
            <w:shd w:val="clear" w:color="auto" w:fill="D9E2F3"/>
            <w:noWrap/>
            <w:vAlign w:val="center"/>
            <w:hideMark/>
          </w:tcPr>
          <w:p w14:paraId="5CA94444" w14:textId="77777777" w:rsidR="00FE3642" w:rsidRPr="004350B1" w:rsidRDefault="00FE3642" w:rsidP="00E97D8D">
            <w:pPr>
              <w:suppressAutoHyphens w:val="0"/>
              <w:spacing w:after="0" w:line="240" w:lineRule="auto"/>
              <w:jc w:val="center"/>
              <w:rPr>
                <w:rFonts w:ascii="Arial" w:hAnsi="Arial" w:cs="Arial"/>
                <w:b/>
                <w:bCs/>
                <w:sz w:val="18"/>
                <w:szCs w:val="18"/>
                <w:lang w:val="es-CO" w:eastAsia="es-CO"/>
              </w:rPr>
            </w:pPr>
            <w:r w:rsidRPr="004350B1">
              <w:rPr>
                <w:rFonts w:ascii="Arial" w:hAnsi="Arial" w:cs="Arial"/>
                <w:b/>
                <w:bCs/>
                <w:sz w:val="18"/>
                <w:szCs w:val="18"/>
                <w:lang w:val="es-CO" w:eastAsia="es-CO"/>
              </w:rPr>
              <w:t>Cantidad</w:t>
            </w:r>
          </w:p>
        </w:tc>
      </w:tr>
      <w:tr w:rsidR="00FE3642" w:rsidRPr="004350B1" w14:paraId="1FEAF822" w14:textId="77777777" w:rsidTr="00E97D8D">
        <w:trPr>
          <w:trHeight w:val="70"/>
          <w:tblCellSpacing w:w="20" w:type="dxa"/>
        </w:trPr>
        <w:tc>
          <w:tcPr>
            <w:tcW w:w="2647" w:type="dxa"/>
            <w:shd w:val="clear" w:color="auto" w:fill="auto"/>
            <w:noWrap/>
            <w:vAlign w:val="center"/>
          </w:tcPr>
          <w:p w14:paraId="5566A604"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Chalecos blindados</w:t>
            </w:r>
          </w:p>
        </w:tc>
        <w:tc>
          <w:tcPr>
            <w:tcW w:w="1200" w:type="dxa"/>
            <w:shd w:val="clear" w:color="auto" w:fill="auto"/>
            <w:noWrap/>
            <w:vAlign w:val="center"/>
          </w:tcPr>
          <w:p w14:paraId="5DFBCCC1"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590</w:t>
            </w:r>
          </w:p>
        </w:tc>
      </w:tr>
      <w:tr w:rsidR="00FE3642" w:rsidRPr="004350B1" w14:paraId="72A30162" w14:textId="77777777" w:rsidTr="00E97D8D">
        <w:trPr>
          <w:trHeight w:val="70"/>
          <w:tblCellSpacing w:w="20" w:type="dxa"/>
        </w:trPr>
        <w:tc>
          <w:tcPr>
            <w:tcW w:w="2647" w:type="dxa"/>
            <w:shd w:val="clear" w:color="auto" w:fill="auto"/>
            <w:noWrap/>
            <w:vAlign w:val="center"/>
          </w:tcPr>
          <w:p w14:paraId="143DF909"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Casco cerrado</w:t>
            </w:r>
          </w:p>
        </w:tc>
        <w:tc>
          <w:tcPr>
            <w:tcW w:w="1200" w:type="dxa"/>
            <w:shd w:val="clear" w:color="auto" w:fill="auto"/>
            <w:noWrap/>
            <w:vAlign w:val="center"/>
          </w:tcPr>
          <w:p w14:paraId="28878917" w14:textId="77777777" w:rsidR="00FE3642" w:rsidRPr="004350B1" w:rsidRDefault="00FE3642" w:rsidP="00E97D8D">
            <w:pPr>
              <w:suppressAutoHyphens w:val="0"/>
              <w:spacing w:after="0" w:line="240" w:lineRule="auto"/>
              <w:jc w:val="right"/>
              <w:rPr>
                <w:rFonts w:ascii="Arial" w:hAnsi="Arial" w:cs="Arial"/>
                <w:color w:val="000000"/>
                <w:sz w:val="18"/>
                <w:szCs w:val="18"/>
                <w:lang w:val="es-CO" w:eastAsia="es-CO"/>
              </w:rPr>
            </w:pPr>
            <w:r w:rsidRPr="004350B1">
              <w:rPr>
                <w:rFonts w:ascii="Arial" w:hAnsi="Arial" w:cs="Arial"/>
                <w:color w:val="000000"/>
                <w:sz w:val="18"/>
                <w:szCs w:val="18"/>
                <w:lang w:val="es-CO" w:eastAsia="es-CO"/>
              </w:rPr>
              <w:t>30</w:t>
            </w:r>
          </w:p>
        </w:tc>
      </w:tr>
      <w:tr w:rsidR="00FE3642" w:rsidRPr="004350B1" w14:paraId="451E66BD" w14:textId="77777777" w:rsidTr="00E97D8D">
        <w:trPr>
          <w:trHeight w:val="70"/>
          <w:tblCellSpacing w:w="20" w:type="dxa"/>
        </w:trPr>
        <w:tc>
          <w:tcPr>
            <w:tcW w:w="2647" w:type="dxa"/>
            <w:shd w:val="clear" w:color="auto" w:fill="auto"/>
            <w:noWrap/>
            <w:vAlign w:val="center"/>
          </w:tcPr>
          <w:p w14:paraId="7278F81F" w14:textId="77777777" w:rsidR="00FE3642" w:rsidRPr="004350B1" w:rsidRDefault="00FE3642" w:rsidP="00E97D8D">
            <w:pPr>
              <w:suppressAutoHyphens w:val="0"/>
              <w:spacing w:after="0" w:line="240" w:lineRule="auto"/>
              <w:rPr>
                <w:rFonts w:ascii="Arial" w:hAnsi="Arial" w:cs="Arial"/>
                <w:bCs/>
                <w:sz w:val="18"/>
                <w:szCs w:val="18"/>
                <w:lang w:val="es-CO" w:eastAsia="es-CO"/>
              </w:rPr>
            </w:pPr>
            <w:r w:rsidRPr="004350B1">
              <w:rPr>
                <w:rFonts w:ascii="Arial" w:hAnsi="Arial" w:cs="Arial"/>
                <w:bCs/>
                <w:sz w:val="18"/>
                <w:szCs w:val="18"/>
                <w:lang w:val="es-CO" w:eastAsia="es-CO"/>
              </w:rPr>
              <w:t>Impermeable</w:t>
            </w:r>
          </w:p>
        </w:tc>
        <w:tc>
          <w:tcPr>
            <w:tcW w:w="1200" w:type="dxa"/>
            <w:shd w:val="clear" w:color="auto" w:fill="auto"/>
            <w:noWrap/>
            <w:vAlign w:val="center"/>
          </w:tcPr>
          <w:p w14:paraId="25D3B047" w14:textId="77777777" w:rsidR="00FE3642" w:rsidRPr="004350B1" w:rsidRDefault="00FE3642" w:rsidP="00E97D8D">
            <w:pPr>
              <w:suppressAutoHyphens w:val="0"/>
              <w:spacing w:after="0" w:line="240" w:lineRule="auto"/>
              <w:jc w:val="right"/>
              <w:rPr>
                <w:rFonts w:ascii="Arial" w:hAnsi="Arial" w:cs="Arial"/>
                <w:sz w:val="18"/>
                <w:szCs w:val="18"/>
                <w:lang w:val="es-CO" w:eastAsia="es-CO"/>
              </w:rPr>
            </w:pPr>
            <w:r w:rsidRPr="004350B1">
              <w:rPr>
                <w:rFonts w:ascii="Arial" w:hAnsi="Arial" w:cs="Arial"/>
                <w:sz w:val="18"/>
                <w:szCs w:val="18"/>
                <w:lang w:val="es-CO" w:eastAsia="es-CO"/>
              </w:rPr>
              <w:t>30</w:t>
            </w:r>
          </w:p>
        </w:tc>
      </w:tr>
      <w:tr w:rsidR="00FE3642" w:rsidRPr="004350B1" w14:paraId="3A851D1C" w14:textId="77777777" w:rsidTr="00E97D8D">
        <w:trPr>
          <w:trHeight w:val="70"/>
          <w:tblCellSpacing w:w="20" w:type="dxa"/>
        </w:trPr>
        <w:tc>
          <w:tcPr>
            <w:tcW w:w="2647" w:type="dxa"/>
            <w:shd w:val="clear" w:color="auto" w:fill="auto"/>
            <w:noWrap/>
            <w:vAlign w:val="center"/>
            <w:hideMark/>
          </w:tcPr>
          <w:p w14:paraId="3A583D6C" w14:textId="77777777" w:rsidR="00FE3642" w:rsidRPr="004350B1" w:rsidRDefault="00FE3642" w:rsidP="00E97D8D">
            <w:pPr>
              <w:suppressAutoHyphens w:val="0"/>
              <w:spacing w:after="0" w:line="240" w:lineRule="auto"/>
              <w:jc w:val="center"/>
              <w:rPr>
                <w:rFonts w:ascii="Arial" w:hAnsi="Arial" w:cs="Arial"/>
                <w:b/>
                <w:bCs/>
                <w:sz w:val="18"/>
                <w:szCs w:val="18"/>
                <w:lang w:val="es-CO" w:eastAsia="es-CO"/>
              </w:rPr>
            </w:pPr>
            <w:r w:rsidRPr="004350B1">
              <w:rPr>
                <w:rFonts w:ascii="Arial" w:hAnsi="Arial" w:cs="Arial"/>
                <w:b/>
                <w:bCs/>
                <w:sz w:val="18"/>
                <w:szCs w:val="18"/>
                <w:lang w:val="es-CO" w:eastAsia="es-CO"/>
              </w:rPr>
              <w:t>TOTAL MEBOG</w:t>
            </w:r>
          </w:p>
        </w:tc>
        <w:tc>
          <w:tcPr>
            <w:tcW w:w="1200" w:type="dxa"/>
            <w:shd w:val="clear" w:color="auto" w:fill="auto"/>
            <w:noWrap/>
            <w:vAlign w:val="center"/>
          </w:tcPr>
          <w:p w14:paraId="66392D20" w14:textId="77777777" w:rsidR="00FE3642" w:rsidRPr="004350B1" w:rsidRDefault="00FE3642" w:rsidP="00E97D8D">
            <w:pPr>
              <w:suppressAutoHyphens w:val="0"/>
              <w:spacing w:after="0" w:line="240" w:lineRule="auto"/>
              <w:jc w:val="right"/>
              <w:rPr>
                <w:rFonts w:ascii="Arial" w:hAnsi="Arial" w:cs="Arial"/>
                <w:b/>
                <w:sz w:val="18"/>
                <w:szCs w:val="18"/>
                <w:lang w:val="es-CO" w:eastAsia="es-CO"/>
              </w:rPr>
            </w:pPr>
            <w:r w:rsidRPr="004350B1">
              <w:rPr>
                <w:rFonts w:ascii="Arial" w:hAnsi="Arial" w:cs="Arial"/>
                <w:b/>
                <w:sz w:val="18"/>
                <w:szCs w:val="18"/>
                <w:lang w:val="es-CO" w:eastAsia="es-CO"/>
              </w:rPr>
              <w:t>650</w:t>
            </w:r>
          </w:p>
        </w:tc>
      </w:tr>
    </w:tbl>
    <w:p w14:paraId="1FBA9803"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54666096"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76944EDA"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32A204C5"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0C9DD1E9"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1D8A910B"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67EB0BB7"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3F2D5894"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49ABEB39"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636BD228" w14:textId="77777777" w:rsidR="00FE3642" w:rsidRPr="004350B1" w:rsidRDefault="00FE3642" w:rsidP="00FE3642">
      <w:pPr>
        <w:pStyle w:val="Textoindependiente2"/>
        <w:tabs>
          <w:tab w:val="left" w:pos="1610"/>
        </w:tabs>
        <w:spacing w:after="0" w:line="240" w:lineRule="auto"/>
        <w:ind w:right="10"/>
        <w:jc w:val="both"/>
        <w:rPr>
          <w:rFonts w:ascii="Arial" w:hAnsi="Arial" w:cs="Arial"/>
          <w:sz w:val="18"/>
          <w:szCs w:val="18"/>
          <w:highlight w:val="yellow"/>
        </w:rPr>
      </w:pPr>
    </w:p>
    <w:p w14:paraId="3A6A2A50" w14:textId="77777777" w:rsidR="00FE3642" w:rsidRPr="00E559CD" w:rsidRDefault="00FE3642" w:rsidP="00FE3642">
      <w:pPr>
        <w:pStyle w:val="Textoindependiente2"/>
        <w:tabs>
          <w:tab w:val="left" w:pos="1610"/>
        </w:tabs>
        <w:spacing w:after="0" w:line="240" w:lineRule="auto"/>
        <w:ind w:right="10"/>
        <w:jc w:val="both"/>
        <w:rPr>
          <w:rFonts w:ascii="Arial" w:hAnsi="Arial" w:cs="Arial"/>
          <w:sz w:val="22"/>
          <w:szCs w:val="22"/>
          <w:highlight w:val="yellow"/>
        </w:rPr>
      </w:pPr>
    </w:p>
    <w:p w14:paraId="15E61A7A" w14:textId="77777777" w:rsidR="00FE3642" w:rsidRPr="00E559CD" w:rsidRDefault="00FE3642" w:rsidP="00FE3642">
      <w:pPr>
        <w:pStyle w:val="Textoindependiente2"/>
        <w:tabs>
          <w:tab w:val="left" w:pos="1610"/>
        </w:tabs>
        <w:spacing w:after="0" w:line="240" w:lineRule="auto"/>
        <w:ind w:right="10"/>
        <w:jc w:val="both"/>
        <w:rPr>
          <w:rFonts w:ascii="Arial" w:hAnsi="Arial" w:cs="Arial"/>
          <w:sz w:val="22"/>
          <w:szCs w:val="22"/>
          <w:highlight w:val="yellow"/>
        </w:rPr>
      </w:pPr>
    </w:p>
    <w:p w14:paraId="379284E0" w14:textId="77777777" w:rsidR="00FE3642" w:rsidRPr="00E559CD" w:rsidRDefault="00FE3642" w:rsidP="00FE3642">
      <w:pPr>
        <w:pStyle w:val="Textoindependiente2"/>
        <w:tabs>
          <w:tab w:val="left" w:pos="1610"/>
        </w:tabs>
        <w:spacing w:after="0" w:line="240" w:lineRule="auto"/>
        <w:ind w:right="10"/>
        <w:jc w:val="both"/>
        <w:rPr>
          <w:rFonts w:ascii="Arial" w:hAnsi="Arial" w:cs="Arial"/>
          <w:sz w:val="22"/>
          <w:szCs w:val="22"/>
          <w:highlight w:val="yellow"/>
        </w:rPr>
      </w:pPr>
    </w:p>
    <w:p w14:paraId="0B0054F4" w14:textId="77777777" w:rsidR="00FE3642" w:rsidRPr="00E559CD" w:rsidRDefault="00FE3642" w:rsidP="00FE3642">
      <w:pPr>
        <w:pStyle w:val="Prrafodelista"/>
        <w:spacing w:after="0" w:line="240" w:lineRule="auto"/>
        <w:ind w:left="0"/>
        <w:jc w:val="both"/>
        <w:rPr>
          <w:rFonts w:ascii="Arial" w:hAnsi="Arial" w:cs="Arial"/>
          <w:highlight w:val="yellow"/>
        </w:rPr>
      </w:pPr>
    </w:p>
    <w:p w14:paraId="7E4A14D2" w14:textId="77777777" w:rsidR="004350B1" w:rsidRDefault="004350B1" w:rsidP="00FE3642">
      <w:pPr>
        <w:spacing w:after="0" w:line="240" w:lineRule="auto"/>
        <w:jc w:val="both"/>
        <w:rPr>
          <w:rFonts w:ascii="Arial" w:hAnsi="Arial" w:cs="Arial"/>
          <w:sz w:val="22"/>
          <w:szCs w:val="22"/>
        </w:rPr>
      </w:pPr>
    </w:p>
    <w:p w14:paraId="66A0C155" w14:textId="77777777" w:rsidR="004350B1" w:rsidRDefault="004350B1" w:rsidP="00FE3642">
      <w:pPr>
        <w:spacing w:after="0" w:line="240" w:lineRule="auto"/>
        <w:jc w:val="both"/>
        <w:rPr>
          <w:rFonts w:ascii="Arial" w:hAnsi="Arial" w:cs="Arial"/>
          <w:sz w:val="22"/>
          <w:szCs w:val="22"/>
        </w:rPr>
      </w:pPr>
    </w:p>
    <w:p w14:paraId="0EE417CC" w14:textId="77777777" w:rsidR="004350B1" w:rsidRDefault="004350B1" w:rsidP="00FE3642">
      <w:pPr>
        <w:spacing w:after="0" w:line="240" w:lineRule="auto"/>
        <w:jc w:val="both"/>
        <w:rPr>
          <w:rFonts w:ascii="Arial" w:hAnsi="Arial" w:cs="Arial"/>
          <w:sz w:val="22"/>
          <w:szCs w:val="22"/>
        </w:rPr>
      </w:pPr>
    </w:p>
    <w:p w14:paraId="2C4F6712" w14:textId="77777777" w:rsidR="004350B1" w:rsidRDefault="004350B1" w:rsidP="00FE3642">
      <w:pPr>
        <w:spacing w:after="0" w:line="240" w:lineRule="auto"/>
        <w:jc w:val="both"/>
        <w:rPr>
          <w:rFonts w:ascii="Arial" w:hAnsi="Arial" w:cs="Arial"/>
          <w:sz w:val="22"/>
          <w:szCs w:val="22"/>
        </w:rPr>
      </w:pPr>
    </w:p>
    <w:p w14:paraId="0C12EC34" w14:textId="77777777" w:rsidR="004350B1" w:rsidRDefault="004350B1" w:rsidP="00FE3642">
      <w:pPr>
        <w:spacing w:after="0" w:line="240" w:lineRule="auto"/>
        <w:jc w:val="both"/>
        <w:rPr>
          <w:rFonts w:ascii="Arial" w:hAnsi="Arial" w:cs="Arial"/>
          <w:sz w:val="22"/>
          <w:szCs w:val="22"/>
        </w:rPr>
      </w:pPr>
    </w:p>
    <w:p w14:paraId="26C7C45F" w14:textId="5CD87AAA"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Durante el segundo semestre de la vigencia 2019 se han entregado los siguientes elementos de intendencia a la Brigada XIII:</w:t>
      </w:r>
    </w:p>
    <w:tbl>
      <w:tblPr>
        <w:tblW w:w="87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7369"/>
        <w:gridCol w:w="1439"/>
      </w:tblGrid>
      <w:tr w:rsidR="00FE3642" w:rsidRPr="00E559CD" w14:paraId="4248B0BE" w14:textId="77777777" w:rsidTr="002C58DD">
        <w:trPr>
          <w:trHeight w:val="25"/>
          <w:tblHeader/>
          <w:tblCellSpacing w:w="20" w:type="dxa"/>
        </w:trPr>
        <w:tc>
          <w:tcPr>
            <w:tcW w:w="7279" w:type="dxa"/>
            <w:shd w:val="clear" w:color="auto" w:fill="002060"/>
            <w:noWrap/>
            <w:vAlign w:val="bottom"/>
            <w:hideMark/>
          </w:tcPr>
          <w:p w14:paraId="221023E6" w14:textId="77777777" w:rsidR="00FE3642" w:rsidRPr="0060273A" w:rsidRDefault="00FE3642" w:rsidP="00E97D8D">
            <w:pPr>
              <w:suppressAutoHyphens w:val="0"/>
              <w:spacing w:after="0" w:line="240" w:lineRule="auto"/>
              <w:jc w:val="center"/>
              <w:rPr>
                <w:rFonts w:ascii="Arial" w:hAnsi="Arial" w:cs="Arial"/>
                <w:b/>
                <w:bCs/>
                <w:color w:val="FFFFFF" w:themeColor="background1"/>
                <w:sz w:val="16"/>
                <w:szCs w:val="16"/>
                <w:lang w:eastAsia="es-ES"/>
              </w:rPr>
            </w:pPr>
            <w:r w:rsidRPr="0060273A">
              <w:rPr>
                <w:rFonts w:ascii="Arial" w:hAnsi="Arial" w:cs="Arial"/>
                <w:b/>
                <w:bCs/>
                <w:color w:val="FFFFFF" w:themeColor="background1"/>
                <w:sz w:val="16"/>
                <w:szCs w:val="16"/>
                <w:lang w:eastAsia="es-ES"/>
              </w:rPr>
              <w:t>DESCRIPCIÓN</w:t>
            </w:r>
          </w:p>
        </w:tc>
        <w:tc>
          <w:tcPr>
            <w:tcW w:w="1349" w:type="dxa"/>
            <w:shd w:val="clear" w:color="auto" w:fill="002060"/>
            <w:noWrap/>
            <w:vAlign w:val="bottom"/>
            <w:hideMark/>
          </w:tcPr>
          <w:p w14:paraId="603DEA0C" w14:textId="77777777" w:rsidR="00FE3642" w:rsidRPr="0060273A" w:rsidRDefault="00FE3642" w:rsidP="00E97D8D">
            <w:pPr>
              <w:suppressAutoHyphens w:val="0"/>
              <w:spacing w:after="0" w:line="240" w:lineRule="auto"/>
              <w:rPr>
                <w:rFonts w:ascii="Arial" w:hAnsi="Arial" w:cs="Arial"/>
                <w:b/>
                <w:bCs/>
                <w:color w:val="FFFFFF" w:themeColor="background1"/>
                <w:sz w:val="16"/>
                <w:szCs w:val="16"/>
                <w:lang w:eastAsia="es-ES"/>
              </w:rPr>
            </w:pPr>
            <w:r w:rsidRPr="0060273A">
              <w:rPr>
                <w:rFonts w:ascii="Arial" w:hAnsi="Arial" w:cs="Arial"/>
                <w:b/>
                <w:bCs/>
                <w:color w:val="FFFFFF" w:themeColor="background1"/>
                <w:sz w:val="16"/>
                <w:szCs w:val="16"/>
                <w:lang w:eastAsia="es-ES"/>
              </w:rPr>
              <w:t>CANTIDAD</w:t>
            </w:r>
          </w:p>
        </w:tc>
      </w:tr>
      <w:tr w:rsidR="00FE3642" w:rsidRPr="00E559CD" w14:paraId="630513C9" w14:textId="77777777" w:rsidTr="002C58DD">
        <w:trPr>
          <w:trHeight w:val="45"/>
          <w:tblCellSpacing w:w="20" w:type="dxa"/>
        </w:trPr>
        <w:tc>
          <w:tcPr>
            <w:tcW w:w="7279" w:type="dxa"/>
            <w:shd w:val="clear" w:color="auto" w:fill="auto"/>
            <w:vAlign w:val="center"/>
            <w:hideMark/>
          </w:tcPr>
          <w:p w14:paraId="79B12F74"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SLEEPING BAG CONFORT</w:t>
            </w:r>
          </w:p>
        </w:tc>
        <w:tc>
          <w:tcPr>
            <w:tcW w:w="1349" w:type="dxa"/>
            <w:shd w:val="clear" w:color="auto" w:fill="auto"/>
            <w:noWrap/>
            <w:vAlign w:val="center"/>
            <w:hideMark/>
          </w:tcPr>
          <w:p w14:paraId="1D766B74"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069DC70A" w14:textId="77777777" w:rsidTr="002C58DD">
        <w:trPr>
          <w:trHeight w:val="45"/>
          <w:tblCellSpacing w:w="20" w:type="dxa"/>
        </w:trPr>
        <w:tc>
          <w:tcPr>
            <w:tcW w:w="7279" w:type="dxa"/>
            <w:shd w:val="clear" w:color="auto" w:fill="auto"/>
            <w:vAlign w:val="center"/>
            <w:hideMark/>
          </w:tcPr>
          <w:p w14:paraId="54D4ED45"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CARPA PARA 2 PERSONAS CAMPING VERDE</w:t>
            </w:r>
          </w:p>
        </w:tc>
        <w:tc>
          <w:tcPr>
            <w:tcW w:w="1349" w:type="dxa"/>
            <w:shd w:val="clear" w:color="auto" w:fill="auto"/>
            <w:noWrap/>
            <w:vAlign w:val="center"/>
            <w:hideMark/>
          </w:tcPr>
          <w:p w14:paraId="079F5573"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5DDD8C14" w14:textId="77777777" w:rsidTr="002C58DD">
        <w:trPr>
          <w:trHeight w:val="45"/>
          <w:tblCellSpacing w:w="20" w:type="dxa"/>
        </w:trPr>
        <w:tc>
          <w:tcPr>
            <w:tcW w:w="7279" w:type="dxa"/>
            <w:shd w:val="clear" w:color="auto" w:fill="auto"/>
            <w:vAlign w:val="center"/>
            <w:hideMark/>
          </w:tcPr>
          <w:p w14:paraId="6DE98F31"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lastRenderedPageBreak/>
              <w:t>PIJAMAS TÉRMICAS VERDE</w:t>
            </w:r>
          </w:p>
        </w:tc>
        <w:tc>
          <w:tcPr>
            <w:tcW w:w="1349" w:type="dxa"/>
            <w:shd w:val="clear" w:color="auto" w:fill="auto"/>
            <w:noWrap/>
            <w:vAlign w:val="center"/>
            <w:hideMark/>
          </w:tcPr>
          <w:p w14:paraId="34272C5C"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200</w:t>
            </w:r>
          </w:p>
        </w:tc>
      </w:tr>
      <w:tr w:rsidR="00FE3642" w:rsidRPr="00E559CD" w14:paraId="6BD67C00" w14:textId="77777777" w:rsidTr="002C58DD">
        <w:trPr>
          <w:trHeight w:val="45"/>
          <w:tblCellSpacing w:w="20" w:type="dxa"/>
        </w:trPr>
        <w:tc>
          <w:tcPr>
            <w:tcW w:w="7279" w:type="dxa"/>
            <w:shd w:val="clear" w:color="auto" w:fill="auto"/>
            <w:vAlign w:val="center"/>
            <w:hideMark/>
          </w:tcPr>
          <w:p w14:paraId="1753C01F"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GUANTES EN ACRÍLICO - LANA</w:t>
            </w:r>
          </w:p>
        </w:tc>
        <w:tc>
          <w:tcPr>
            <w:tcW w:w="1349" w:type="dxa"/>
            <w:shd w:val="clear" w:color="auto" w:fill="auto"/>
            <w:noWrap/>
            <w:vAlign w:val="center"/>
            <w:hideMark/>
          </w:tcPr>
          <w:p w14:paraId="02FE2B79"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140</w:t>
            </w:r>
          </w:p>
        </w:tc>
      </w:tr>
      <w:tr w:rsidR="00FE3642" w:rsidRPr="00E559CD" w14:paraId="785F568B" w14:textId="77777777" w:rsidTr="002C58DD">
        <w:trPr>
          <w:trHeight w:val="45"/>
          <w:tblCellSpacing w:w="20" w:type="dxa"/>
        </w:trPr>
        <w:tc>
          <w:tcPr>
            <w:tcW w:w="7279" w:type="dxa"/>
            <w:shd w:val="clear" w:color="auto" w:fill="auto"/>
            <w:vAlign w:val="center"/>
            <w:hideMark/>
          </w:tcPr>
          <w:p w14:paraId="1E5FEAF0"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SUÉTER TÉRMICO</w:t>
            </w:r>
          </w:p>
        </w:tc>
        <w:tc>
          <w:tcPr>
            <w:tcW w:w="1349" w:type="dxa"/>
            <w:shd w:val="clear" w:color="auto" w:fill="auto"/>
            <w:noWrap/>
            <w:vAlign w:val="center"/>
            <w:hideMark/>
          </w:tcPr>
          <w:p w14:paraId="60C4C8FC"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200</w:t>
            </w:r>
          </w:p>
        </w:tc>
      </w:tr>
      <w:tr w:rsidR="00FE3642" w:rsidRPr="00E559CD" w14:paraId="661E8CE9" w14:textId="77777777" w:rsidTr="002C58DD">
        <w:trPr>
          <w:trHeight w:val="45"/>
          <w:tblCellSpacing w:w="20" w:type="dxa"/>
        </w:trPr>
        <w:tc>
          <w:tcPr>
            <w:tcW w:w="7279" w:type="dxa"/>
            <w:shd w:val="clear" w:color="auto" w:fill="auto"/>
            <w:vAlign w:val="center"/>
            <w:hideMark/>
          </w:tcPr>
          <w:p w14:paraId="7C87FB05"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BOTA DE COMBATE MEDIA CAÑA EN CUERO SISTEMA VULCANIZADO E INYECCIÓN DIRECTA</w:t>
            </w:r>
          </w:p>
        </w:tc>
        <w:tc>
          <w:tcPr>
            <w:tcW w:w="1349" w:type="dxa"/>
            <w:shd w:val="clear" w:color="auto" w:fill="auto"/>
            <w:noWrap/>
            <w:vAlign w:val="center"/>
            <w:hideMark/>
          </w:tcPr>
          <w:p w14:paraId="07B5D7A5"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696D49DB" w14:textId="77777777" w:rsidTr="002C58DD">
        <w:trPr>
          <w:trHeight w:val="45"/>
          <w:tblCellSpacing w:w="20" w:type="dxa"/>
        </w:trPr>
        <w:tc>
          <w:tcPr>
            <w:tcW w:w="7279" w:type="dxa"/>
            <w:shd w:val="clear" w:color="auto" w:fill="auto"/>
            <w:vAlign w:val="center"/>
            <w:hideMark/>
          </w:tcPr>
          <w:p w14:paraId="3D10BAC9"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CUELLO</w:t>
            </w:r>
          </w:p>
        </w:tc>
        <w:tc>
          <w:tcPr>
            <w:tcW w:w="1349" w:type="dxa"/>
            <w:shd w:val="clear" w:color="auto" w:fill="auto"/>
            <w:noWrap/>
            <w:vAlign w:val="center"/>
            <w:hideMark/>
          </w:tcPr>
          <w:p w14:paraId="45DA7953"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200</w:t>
            </w:r>
          </w:p>
        </w:tc>
      </w:tr>
      <w:tr w:rsidR="00FE3642" w:rsidRPr="00E559CD" w14:paraId="701953F6" w14:textId="77777777" w:rsidTr="002C58DD">
        <w:trPr>
          <w:trHeight w:val="45"/>
          <w:tblCellSpacing w:w="20" w:type="dxa"/>
        </w:trPr>
        <w:tc>
          <w:tcPr>
            <w:tcW w:w="7279" w:type="dxa"/>
            <w:shd w:val="clear" w:color="auto" w:fill="auto"/>
            <w:vAlign w:val="center"/>
            <w:hideMark/>
          </w:tcPr>
          <w:p w14:paraId="20B73532"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ESTUFA PORTÁTIL DE GAS</w:t>
            </w:r>
          </w:p>
        </w:tc>
        <w:tc>
          <w:tcPr>
            <w:tcW w:w="1349" w:type="dxa"/>
            <w:shd w:val="clear" w:color="auto" w:fill="auto"/>
            <w:noWrap/>
            <w:vAlign w:val="center"/>
            <w:hideMark/>
          </w:tcPr>
          <w:p w14:paraId="2F808273"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13636573" w14:textId="77777777" w:rsidTr="002C58DD">
        <w:trPr>
          <w:trHeight w:val="45"/>
          <w:tblCellSpacing w:w="20" w:type="dxa"/>
        </w:trPr>
        <w:tc>
          <w:tcPr>
            <w:tcW w:w="7279" w:type="dxa"/>
            <w:shd w:val="clear" w:color="auto" w:fill="auto"/>
            <w:vAlign w:val="center"/>
            <w:hideMark/>
          </w:tcPr>
          <w:p w14:paraId="16B6EA92"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SOBRECARPA</w:t>
            </w:r>
          </w:p>
        </w:tc>
        <w:tc>
          <w:tcPr>
            <w:tcW w:w="1349" w:type="dxa"/>
            <w:shd w:val="clear" w:color="auto" w:fill="auto"/>
            <w:noWrap/>
            <w:vAlign w:val="center"/>
            <w:hideMark/>
          </w:tcPr>
          <w:p w14:paraId="0251B397"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5A382FEE" w14:textId="77777777" w:rsidTr="002C58DD">
        <w:trPr>
          <w:trHeight w:val="45"/>
          <w:tblCellSpacing w:w="20" w:type="dxa"/>
        </w:trPr>
        <w:tc>
          <w:tcPr>
            <w:tcW w:w="7279" w:type="dxa"/>
            <w:shd w:val="clear" w:color="auto" w:fill="auto"/>
            <w:vAlign w:val="center"/>
            <w:hideMark/>
          </w:tcPr>
          <w:p w14:paraId="6737AC18"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LINTERNA LED IMPERMEABLE CON PILAS CASCO</w:t>
            </w:r>
          </w:p>
        </w:tc>
        <w:tc>
          <w:tcPr>
            <w:tcW w:w="1349" w:type="dxa"/>
            <w:shd w:val="clear" w:color="auto" w:fill="auto"/>
            <w:noWrap/>
            <w:vAlign w:val="center"/>
            <w:hideMark/>
          </w:tcPr>
          <w:p w14:paraId="5DD1F1DA"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54B89EAE" w14:textId="77777777" w:rsidTr="002C58DD">
        <w:trPr>
          <w:trHeight w:val="45"/>
          <w:tblCellSpacing w:w="20" w:type="dxa"/>
        </w:trPr>
        <w:tc>
          <w:tcPr>
            <w:tcW w:w="7279" w:type="dxa"/>
            <w:shd w:val="clear" w:color="auto" w:fill="auto"/>
            <w:vAlign w:val="center"/>
            <w:hideMark/>
          </w:tcPr>
          <w:p w14:paraId="3893A157"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CHALECO PORTA PROVEEDORES FUSIL COLOR VERDE PIXELADO</w:t>
            </w:r>
          </w:p>
        </w:tc>
        <w:tc>
          <w:tcPr>
            <w:tcW w:w="1349" w:type="dxa"/>
            <w:shd w:val="clear" w:color="auto" w:fill="auto"/>
            <w:noWrap/>
            <w:vAlign w:val="center"/>
            <w:hideMark/>
          </w:tcPr>
          <w:p w14:paraId="12A16551"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69F898C0" w14:textId="77777777" w:rsidTr="002C58DD">
        <w:trPr>
          <w:trHeight w:val="300"/>
          <w:tblCellSpacing w:w="20" w:type="dxa"/>
        </w:trPr>
        <w:tc>
          <w:tcPr>
            <w:tcW w:w="7279" w:type="dxa"/>
            <w:shd w:val="clear" w:color="auto" w:fill="auto"/>
            <w:vAlign w:val="center"/>
            <w:hideMark/>
          </w:tcPr>
          <w:p w14:paraId="49AC5346"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LINTERNA SEÑALIZACIÓN BASTÓN CONTROL DE TRÁFICO RECARGABLE - INCLUYE CARGADOR PARA C/U</w:t>
            </w:r>
          </w:p>
        </w:tc>
        <w:tc>
          <w:tcPr>
            <w:tcW w:w="1349" w:type="dxa"/>
            <w:shd w:val="clear" w:color="auto" w:fill="auto"/>
            <w:noWrap/>
            <w:vAlign w:val="center"/>
            <w:hideMark/>
          </w:tcPr>
          <w:p w14:paraId="73038B01"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10</w:t>
            </w:r>
          </w:p>
        </w:tc>
      </w:tr>
      <w:tr w:rsidR="00FE3642" w:rsidRPr="00E559CD" w14:paraId="37EB2CC3" w14:textId="77777777" w:rsidTr="002C58DD">
        <w:trPr>
          <w:trHeight w:val="45"/>
          <w:tblCellSpacing w:w="20" w:type="dxa"/>
        </w:trPr>
        <w:tc>
          <w:tcPr>
            <w:tcW w:w="7279" w:type="dxa"/>
            <w:shd w:val="clear" w:color="auto" w:fill="auto"/>
            <w:vAlign w:val="center"/>
            <w:hideMark/>
          </w:tcPr>
          <w:p w14:paraId="0108F377"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CHALECO REFLECTIVO COLOR NARANJA CON VERDE</w:t>
            </w:r>
          </w:p>
        </w:tc>
        <w:tc>
          <w:tcPr>
            <w:tcW w:w="1349" w:type="dxa"/>
            <w:shd w:val="clear" w:color="auto" w:fill="auto"/>
            <w:noWrap/>
            <w:vAlign w:val="center"/>
            <w:hideMark/>
          </w:tcPr>
          <w:p w14:paraId="4F70DD6B"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20</w:t>
            </w:r>
          </w:p>
        </w:tc>
      </w:tr>
      <w:tr w:rsidR="00FE3642" w:rsidRPr="00E559CD" w14:paraId="4D2EF244" w14:textId="77777777" w:rsidTr="002C58DD">
        <w:trPr>
          <w:trHeight w:val="45"/>
          <w:tblCellSpacing w:w="20" w:type="dxa"/>
        </w:trPr>
        <w:tc>
          <w:tcPr>
            <w:tcW w:w="7279" w:type="dxa"/>
            <w:shd w:val="clear" w:color="auto" w:fill="auto"/>
            <w:vAlign w:val="center"/>
            <w:hideMark/>
          </w:tcPr>
          <w:p w14:paraId="54210071"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TERMO PARA FRÍO O CALIENTE DE 19 LITROS DE CAPACIDAD</w:t>
            </w:r>
          </w:p>
        </w:tc>
        <w:tc>
          <w:tcPr>
            <w:tcW w:w="1349" w:type="dxa"/>
            <w:shd w:val="clear" w:color="auto" w:fill="auto"/>
            <w:noWrap/>
            <w:vAlign w:val="center"/>
            <w:hideMark/>
          </w:tcPr>
          <w:p w14:paraId="111AD375"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3</w:t>
            </w:r>
          </w:p>
        </w:tc>
      </w:tr>
      <w:tr w:rsidR="00FE3642" w:rsidRPr="00E559CD" w14:paraId="731CABDD" w14:textId="77777777" w:rsidTr="002C58DD">
        <w:trPr>
          <w:trHeight w:val="45"/>
          <w:tblCellSpacing w:w="20" w:type="dxa"/>
        </w:trPr>
        <w:tc>
          <w:tcPr>
            <w:tcW w:w="7279" w:type="dxa"/>
            <w:shd w:val="clear" w:color="auto" w:fill="auto"/>
            <w:vAlign w:val="center"/>
            <w:hideMark/>
          </w:tcPr>
          <w:p w14:paraId="1D10EE7A"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PASAMONTAÑAS</w:t>
            </w:r>
          </w:p>
        </w:tc>
        <w:tc>
          <w:tcPr>
            <w:tcW w:w="1349" w:type="dxa"/>
            <w:shd w:val="clear" w:color="auto" w:fill="auto"/>
            <w:noWrap/>
            <w:vAlign w:val="center"/>
            <w:hideMark/>
          </w:tcPr>
          <w:p w14:paraId="2D9974A5"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141</w:t>
            </w:r>
          </w:p>
        </w:tc>
      </w:tr>
      <w:tr w:rsidR="00FE3642" w:rsidRPr="00E559CD" w14:paraId="52C62223" w14:textId="77777777" w:rsidTr="002C58DD">
        <w:trPr>
          <w:trHeight w:val="45"/>
          <w:tblCellSpacing w:w="20" w:type="dxa"/>
        </w:trPr>
        <w:tc>
          <w:tcPr>
            <w:tcW w:w="7279" w:type="dxa"/>
            <w:shd w:val="clear" w:color="auto" w:fill="auto"/>
            <w:vAlign w:val="center"/>
            <w:hideMark/>
          </w:tcPr>
          <w:p w14:paraId="2DFA39E4"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BUFANDA</w:t>
            </w:r>
          </w:p>
        </w:tc>
        <w:tc>
          <w:tcPr>
            <w:tcW w:w="1349" w:type="dxa"/>
            <w:shd w:val="clear" w:color="auto" w:fill="auto"/>
            <w:noWrap/>
            <w:vAlign w:val="center"/>
            <w:hideMark/>
          </w:tcPr>
          <w:p w14:paraId="738BBC5D"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140</w:t>
            </w:r>
          </w:p>
        </w:tc>
      </w:tr>
      <w:tr w:rsidR="00FE3642" w:rsidRPr="00E559CD" w14:paraId="0B25CD5F" w14:textId="77777777" w:rsidTr="002C58DD">
        <w:trPr>
          <w:trHeight w:val="45"/>
          <w:tblCellSpacing w:w="20" w:type="dxa"/>
        </w:trPr>
        <w:tc>
          <w:tcPr>
            <w:tcW w:w="7279" w:type="dxa"/>
            <w:shd w:val="clear" w:color="auto" w:fill="auto"/>
            <w:vAlign w:val="center"/>
            <w:hideMark/>
          </w:tcPr>
          <w:p w14:paraId="1618775A"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BANDANA TÁCTICA</w:t>
            </w:r>
          </w:p>
        </w:tc>
        <w:tc>
          <w:tcPr>
            <w:tcW w:w="1349" w:type="dxa"/>
            <w:shd w:val="clear" w:color="auto" w:fill="auto"/>
            <w:noWrap/>
            <w:vAlign w:val="center"/>
            <w:hideMark/>
          </w:tcPr>
          <w:p w14:paraId="43A77AFB"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140</w:t>
            </w:r>
          </w:p>
        </w:tc>
      </w:tr>
      <w:tr w:rsidR="00FE3642" w:rsidRPr="00E559CD" w14:paraId="4A33047A" w14:textId="77777777" w:rsidTr="002C58DD">
        <w:trPr>
          <w:trHeight w:val="45"/>
          <w:tblCellSpacing w:w="20" w:type="dxa"/>
        </w:trPr>
        <w:tc>
          <w:tcPr>
            <w:tcW w:w="7279" w:type="dxa"/>
            <w:shd w:val="clear" w:color="auto" w:fill="auto"/>
            <w:vAlign w:val="center"/>
            <w:hideMark/>
          </w:tcPr>
          <w:p w14:paraId="4444755A"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PONCHO IMPERMEABLE</w:t>
            </w:r>
          </w:p>
        </w:tc>
        <w:tc>
          <w:tcPr>
            <w:tcW w:w="1349" w:type="dxa"/>
            <w:shd w:val="clear" w:color="auto" w:fill="auto"/>
            <w:noWrap/>
            <w:vAlign w:val="center"/>
            <w:hideMark/>
          </w:tcPr>
          <w:p w14:paraId="1156CE3F"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140</w:t>
            </w:r>
          </w:p>
        </w:tc>
      </w:tr>
      <w:tr w:rsidR="00FE3642" w:rsidRPr="00E559CD" w14:paraId="10AA12CB" w14:textId="77777777" w:rsidTr="002C58DD">
        <w:trPr>
          <w:trHeight w:val="45"/>
          <w:tblCellSpacing w:w="20" w:type="dxa"/>
        </w:trPr>
        <w:tc>
          <w:tcPr>
            <w:tcW w:w="7279" w:type="dxa"/>
            <w:shd w:val="clear" w:color="auto" w:fill="auto"/>
            <w:vAlign w:val="center"/>
            <w:hideMark/>
          </w:tcPr>
          <w:p w14:paraId="223FA200"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SHEMAG</w:t>
            </w:r>
          </w:p>
        </w:tc>
        <w:tc>
          <w:tcPr>
            <w:tcW w:w="1349" w:type="dxa"/>
            <w:shd w:val="clear" w:color="auto" w:fill="auto"/>
            <w:noWrap/>
            <w:vAlign w:val="center"/>
            <w:hideMark/>
          </w:tcPr>
          <w:p w14:paraId="7E36A021"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140</w:t>
            </w:r>
          </w:p>
        </w:tc>
      </w:tr>
      <w:tr w:rsidR="00FE3642" w:rsidRPr="00E559CD" w14:paraId="5AC1CA12" w14:textId="77777777" w:rsidTr="002C58DD">
        <w:trPr>
          <w:trHeight w:val="45"/>
          <w:tblCellSpacing w:w="20" w:type="dxa"/>
        </w:trPr>
        <w:tc>
          <w:tcPr>
            <w:tcW w:w="7279" w:type="dxa"/>
            <w:shd w:val="clear" w:color="auto" w:fill="auto"/>
            <w:vAlign w:val="center"/>
            <w:hideMark/>
          </w:tcPr>
          <w:p w14:paraId="679FB283"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CARPA TIPO PELOTÓN</w:t>
            </w:r>
          </w:p>
        </w:tc>
        <w:tc>
          <w:tcPr>
            <w:tcW w:w="1349" w:type="dxa"/>
            <w:shd w:val="clear" w:color="auto" w:fill="auto"/>
            <w:noWrap/>
            <w:vAlign w:val="center"/>
            <w:hideMark/>
          </w:tcPr>
          <w:p w14:paraId="74903157"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3</w:t>
            </w:r>
          </w:p>
        </w:tc>
      </w:tr>
      <w:tr w:rsidR="00FE3642" w:rsidRPr="00E559CD" w14:paraId="09FE4D11" w14:textId="77777777" w:rsidTr="002C58DD">
        <w:trPr>
          <w:trHeight w:val="45"/>
          <w:tblCellSpacing w:w="20" w:type="dxa"/>
        </w:trPr>
        <w:tc>
          <w:tcPr>
            <w:tcW w:w="7279" w:type="dxa"/>
            <w:shd w:val="clear" w:color="auto" w:fill="auto"/>
            <w:vAlign w:val="center"/>
            <w:hideMark/>
          </w:tcPr>
          <w:p w14:paraId="5771EAEE"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AFELPADO TÉRMICO</w:t>
            </w:r>
          </w:p>
        </w:tc>
        <w:tc>
          <w:tcPr>
            <w:tcW w:w="1349" w:type="dxa"/>
            <w:shd w:val="clear" w:color="auto" w:fill="auto"/>
            <w:noWrap/>
            <w:vAlign w:val="center"/>
            <w:hideMark/>
          </w:tcPr>
          <w:p w14:paraId="484E96DC"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140</w:t>
            </w:r>
          </w:p>
        </w:tc>
      </w:tr>
      <w:tr w:rsidR="00FE3642" w:rsidRPr="00E559CD" w14:paraId="2172DB30" w14:textId="77777777" w:rsidTr="002C58DD">
        <w:trPr>
          <w:trHeight w:val="45"/>
          <w:tblCellSpacing w:w="20" w:type="dxa"/>
        </w:trPr>
        <w:tc>
          <w:tcPr>
            <w:tcW w:w="7279" w:type="dxa"/>
            <w:shd w:val="clear" w:color="auto" w:fill="auto"/>
            <w:vAlign w:val="center"/>
            <w:hideMark/>
          </w:tcPr>
          <w:p w14:paraId="7BDF422A"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CALCETÍN PARA USO CON BOTA DE COMBATE</w:t>
            </w:r>
          </w:p>
        </w:tc>
        <w:tc>
          <w:tcPr>
            <w:tcW w:w="1349" w:type="dxa"/>
            <w:shd w:val="clear" w:color="auto" w:fill="auto"/>
            <w:noWrap/>
            <w:vAlign w:val="center"/>
            <w:hideMark/>
          </w:tcPr>
          <w:p w14:paraId="3EFA3FEA"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400</w:t>
            </w:r>
          </w:p>
        </w:tc>
      </w:tr>
      <w:tr w:rsidR="00FE3642" w:rsidRPr="00E559CD" w14:paraId="4F278CEE" w14:textId="77777777" w:rsidTr="002C58DD">
        <w:trPr>
          <w:trHeight w:val="78"/>
          <w:tblCellSpacing w:w="20" w:type="dxa"/>
        </w:trPr>
        <w:tc>
          <w:tcPr>
            <w:tcW w:w="7279" w:type="dxa"/>
            <w:shd w:val="clear" w:color="auto" w:fill="auto"/>
            <w:vAlign w:val="center"/>
            <w:hideMark/>
          </w:tcPr>
          <w:p w14:paraId="4E4F787C"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COLCHONETAS PARA CAMPING  ASILANTE TÉRMICO ALUMINIZADO PARA CAMPING Y TREKKING</w:t>
            </w:r>
          </w:p>
        </w:tc>
        <w:tc>
          <w:tcPr>
            <w:tcW w:w="1349" w:type="dxa"/>
            <w:shd w:val="clear" w:color="auto" w:fill="auto"/>
            <w:noWrap/>
            <w:vAlign w:val="center"/>
            <w:hideMark/>
          </w:tcPr>
          <w:p w14:paraId="59CE01CA"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29740DEF" w14:textId="77777777" w:rsidTr="002C58DD">
        <w:trPr>
          <w:trHeight w:val="45"/>
          <w:tblCellSpacing w:w="20" w:type="dxa"/>
        </w:trPr>
        <w:tc>
          <w:tcPr>
            <w:tcW w:w="7279" w:type="dxa"/>
            <w:shd w:val="clear" w:color="auto" w:fill="auto"/>
            <w:vAlign w:val="center"/>
            <w:hideMark/>
          </w:tcPr>
          <w:p w14:paraId="3B566B8A"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CUNA DE VIVO, PLEGABLE, PORTÁTIL PARA CAMPING, ESTILO MILITAR CON FUNDA</w:t>
            </w:r>
          </w:p>
        </w:tc>
        <w:tc>
          <w:tcPr>
            <w:tcW w:w="1349" w:type="dxa"/>
            <w:shd w:val="clear" w:color="auto" w:fill="auto"/>
            <w:noWrap/>
            <w:vAlign w:val="center"/>
            <w:hideMark/>
          </w:tcPr>
          <w:p w14:paraId="7D68683E"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60</w:t>
            </w:r>
          </w:p>
        </w:tc>
      </w:tr>
      <w:tr w:rsidR="00FE3642" w:rsidRPr="00E559CD" w14:paraId="16934626" w14:textId="77777777" w:rsidTr="002C58DD">
        <w:trPr>
          <w:trHeight w:val="45"/>
          <w:tblCellSpacing w:w="20" w:type="dxa"/>
        </w:trPr>
        <w:tc>
          <w:tcPr>
            <w:tcW w:w="7279" w:type="dxa"/>
            <w:shd w:val="clear" w:color="auto" w:fill="auto"/>
            <w:vAlign w:val="center"/>
            <w:hideMark/>
          </w:tcPr>
          <w:p w14:paraId="64474398" w14:textId="77777777" w:rsidR="00FE3642" w:rsidRPr="0060273A" w:rsidRDefault="00FE3642" w:rsidP="00E97D8D">
            <w:pPr>
              <w:suppressAutoHyphens w:val="0"/>
              <w:spacing w:after="0" w:line="240" w:lineRule="auto"/>
              <w:rPr>
                <w:rFonts w:ascii="Arial" w:hAnsi="Arial" w:cs="Arial"/>
                <w:sz w:val="16"/>
                <w:szCs w:val="16"/>
                <w:lang w:eastAsia="es-ES"/>
              </w:rPr>
            </w:pPr>
            <w:r w:rsidRPr="0060273A">
              <w:rPr>
                <w:rFonts w:ascii="Arial" w:hAnsi="Arial" w:cs="Arial"/>
                <w:sz w:val="16"/>
                <w:szCs w:val="16"/>
                <w:lang w:eastAsia="es-ES"/>
              </w:rPr>
              <w:t>CHAQUETA TÉRMICA IMPERMEABLE</w:t>
            </w:r>
          </w:p>
        </w:tc>
        <w:tc>
          <w:tcPr>
            <w:tcW w:w="1349" w:type="dxa"/>
            <w:shd w:val="clear" w:color="auto" w:fill="auto"/>
            <w:noWrap/>
            <w:vAlign w:val="center"/>
            <w:hideMark/>
          </w:tcPr>
          <w:p w14:paraId="1CF8F9C9" w14:textId="77777777" w:rsidR="00FE3642" w:rsidRPr="0060273A" w:rsidRDefault="00FE3642" w:rsidP="00E97D8D">
            <w:pPr>
              <w:suppressAutoHyphens w:val="0"/>
              <w:spacing w:after="0" w:line="240" w:lineRule="auto"/>
              <w:jc w:val="center"/>
              <w:rPr>
                <w:rFonts w:ascii="Arial" w:hAnsi="Arial" w:cs="Arial"/>
                <w:sz w:val="16"/>
                <w:szCs w:val="16"/>
                <w:lang w:eastAsia="es-ES"/>
              </w:rPr>
            </w:pPr>
            <w:r w:rsidRPr="0060273A">
              <w:rPr>
                <w:rFonts w:ascii="Arial" w:hAnsi="Arial" w:cs="Arial"/>
                <w:sz w:val="16"/>
                <w:szCs w:val="16"/>
                <w:lang w:eastAsia="es-ES"/>
              </w:rPr>
              <w:t>140</w:t>
            </w:r>
          </w:p>
        </w:tc>
      </w:tr>
      <w:tr w:rsidR="00FE3642" w:rsidRPr="00E559CD" w14:paraId="7D38356D" w14:textId="77777777" w:rsidTr="002C58DD">
        <w:trPr>
          <w:trHeight w:val="45"/>
          <w:tblCellSpacing w:w="20" w:type="dxa"/>
        </w:trPr>
        <w:tc>
          <w:tcPr>
            <w:tcW w:w="7279" w:type="dxa"/>
            <w:shd w:val="clear" w:color="auto" w:fill="auto"/>
            <w:noWrap/>
            <w:vAlign w:val="bottom"/>
            <w:hideMark/>
          </w:tcPr>
          <w:p w14:paraId="2AF6E723" w14:textId="77777777" w:rsidR="00FE3642" w:rsidRPr="0060273A" w:rsidRDefault="00FE3642" w:rsidP="00E97D8D">
            <w:pPr>
              <w:suppressAutoHyphens w:val="0"/>
              <w:spacing w:after="0" w:line="240" w:lineRule="auto"/>
              <w:jc w:val="center"/>
              <w:rPr>
                <w:rFonts w:ascii="Arial" w:hAnsi="Arial" w:cs="Arial"/>
                <w:b/>
                <w:bCs/>
                <w:color w:val="000000"/>
                <w:sz w:val="16"/>
                <w:szCs w:val="16"/>
                <w:lang w:eastAsia="es-ES"/>
              </w:rPr>
            </w:pPr>
            <w:r w:rsidRPr="0060273A">
              <w:rPr>
                <w:rFonts w:ascii="Arial" w:hAnsi="Arial" w:cs="Arial"/>
                <w:b/>
                <w:bCs/>
                <w:color w:val="000000"/>
                <w:sz w:val="16"/>
                <w:szCs w:val="16"/>
                <w:lang w:eastAsia="es-ES"/>
              </w:rPr>
              <w:t>TOTAL ELEMENTOS ENTREGADOS A BRIGADA XIII SEGUNDO SEMESTRE</w:t>
            </w:r>
          </w:p>
        </w:tc>
        <w:tc>
          <w:tcPr>
            <w:tcW w:w="1349" w:type="dxa"/>
            <w:shd w:val="clear" w:color="auto" w:fill="auto"/>
            <w:noWrap/>
            <w:vAlign w:val="bottom"/>
            <w:hideMark/>
          </w:tcPr>
          <w:p w14:paraId="5D0E008E" w14:textId="77777777" w:rsidR="00FE3642" w:rsidRPr="0060273A" w:rsidRDefault="00FE3642" w:rsidP="00E97D8D">
            <w:pPr>
              <w:suppressAutoHyphens w:val="0"/>
              <w:spacing w:after="0" w:line="240" w:lineRule="auto"/>
              <w:jc w:val="center"/>
              <w:rPr>
                <w:rFonts w:ascii="Arial" w:hAnsi="Arial" w:cs="Arial"/>
                <w:b/>
                <w:bCs/>
                <w:color w:val="000000"/>
                <w:sz w:val="16"/>
                <w:szCs w:val="16"/>
                <w:lang w:eastAsia="es-ES"/>
              </w:rPr>
            </w:pPr>
            <w:r w:rsidRPr="0060273A">
              <w:rPr>
                <w:rFonts w:ascii="Arial" w:hAnsi="Arial" w:cs="Arial"/>
                <w:b/>
                <w:bCs/>
                <w:color w:val="000000"/>
                <w:sz w:val="16"/>
                <w:szCs w:val="16"/>
                <w:lang w:eastAsia="es-ES"/>
              </w:rPr>
              <w:t>2697</w:t>
            </w:r>
          </w:p>
        </w:tc>
      </w:tr>
    </w:tbl>
    <w:p w14:paraId="7066A1BD" w14:textId="77777777" w:rsidR="00FE3642" w:rsidRPr="00E559CD" w:rsidRDefault="00FE3642" w:rsidP="00FE3642">
      <w:pPr>
        <w:pStyle w:val="Prrafodelista"/>
        <w:spacing w:after="0" w:line="240" w:lineRule="auto"/>
        <w:ind w:left="0"/>
        <w:jc w:val="both"/>
        <w:rPr>
          <w:rFonts w:ascii="Arial" w:hAnsi="Arial" w:cs="Arial"/>
          <w:b/>
        </w:rPr>
      </w:pPr>
    </w:p>
    <w:p w14:paraId="2C57B557"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Por otra parte, en el tercer trimestre se realizó la entrega de los siguientes elementos a la MEBOG:</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660"/>
        <w:gridCol w:w="2742"/>
        <w:gridCol w:w="1220"/>
      </w:tblGrid>
      <w:tr w:rsidR="00FE3642" w:rsidRPr="001A4633" w14:paraId="23A96CB4" w14:textId="77777777" w:rsidTr="00E97D8D">
        <w:trPr>
          <w:trHeight w:val="20"/>
          <w:tblCellSpacing w:w="20" w:type="dxa"/>
          <w:jc w:val="center"/>
        </w:trPr>
        <w:tc>
          <w:tcPr>
            <w:tcW w:w="0" w:type="auto"/>
            <w:shd w:val="clear" w:color="auto" w:fill="002060"/>
            <w:vAlign w:val="center"/>
            <w:hideMark/>
          </w:tcPr>
          <w:p w14:paraId="3BD490D0" w14:textId="77777777" w:rsidR="00FE3642" w:rsidRPr="001A4633" w:rsidRDefault="00FE3642" w:rsidP="00E97D8D">
            <w:pPr>
              <w:spacing w:after="0" w:line="240" w:lineRule="auto"/>
              <w:jc w:val="center"/>
              <w:rPr>
                <w:rFonts w:ascii="Arial" w:hAnsi="Arial" w:cs="Arial"/>
                <w:b/>
                <w:bCs/>
                <w:sz w:val="18"/>
                <w:szCs w:val="18"/>
                <w:lang w:val="es-CO" w:eastAsia="es-CO"/>
              </w:rPr>
            </w:pPr>
            <w:r w:rsidRPr="001A4633">
              <w:rPr>
                <w:rFonts w:ascii="Arial" w:hAnsi="Arial" w:cs="Arial"/>
                <w:b/>
                <w:bCs/>
                <w:sz w:val="18"/>
                <w:szCs w:val="18"/>
                <w:lang w:val="es-CO" w:eastAsia="es-CO"/>
              </w:rPr>
              <w:t>ÍTEM</w:t>
            </w:r>
          </w:p>
        </w:tc>
        <w:tc>
          <w:tcPr>
            <w:tcW w:w="0" w:type="auto"/>
            <w:shd w:val="clear" w:color="auto" w:fill="002060"/>
            <w:vAlign w:val="center"/>
            <w:hideMark/>
          </w:tcPr>
          <w:p w14:paraId="64C45CF8" w14:textId="77777777" w:rsidR="00FE3642" w:rsidRPr="001A4633" w:rsidRDefault="00FE3642" w:rsidP="00E97D8D">
            <w:pPr>
              <w:spacing w:after="0" w:line="240" w:lineRule="auto"/>
              <w:jc w:val="center"/>
              <w:rPr>
                <w:rFonts w:ascii="Arial" w:hAnsi="Arial" w:cs="Arial"/>
                <w:b/>
                <w:bCs/>
                <w:sz w:val="18"/>
                <w:szCs w:val="18"/>
                <w:lang w:val="es-CO" w:eastAsia="es-CO"/>
              </w:rPr>
            </w:pPr>
            <w:r w:rsidRPr="001A4633">
              <w:rPr>
                <w:rFonts w:ascii="Arial" w:hAnsi="Arial" w:cs="Arial"/>
                <w:b/>
                <w:bCs/>
                <w:sz w:val="18"/>
                <w:szCs w:val="18"/>
                <w:lang w:val="es-CO" w:eastAsia="es-CO"/>
              </w:rPr>
              <w:t>CARACTERÍSTICAS</w:t>
            </w:r>
          </w:p>
        </w:tc>
        <w:tc>
          <w:tcPr>
            <w:tcW w:w="0" w:type="auto"/>
            <w:shd w:val="clear" w:color="auto" w:fill="002060"/>
            <w:vAlign w:val="center"/>
            <w:hideMark/>
          </w:tcPr>
          <w:p w14:paraId="5C2F7507" w14:textId="77777777" w:rsidR="00FE3642" w:rsidRPr="001A4633" w:rsidRDefault="00FE3642" w:rsidP="00E97D8D">
            <w:pPr>
              <w:spacing w:after="0" w:line="240" w:lineRule="auto"/>
              <w:jc w:val="center"/>
              <w:rPr>
                <w:rFonts w:ascii="Arial" w:hAnsi="Arial" w:cs="Arial"/>
                <w:b/>
                <w:bCs/>
                <w:sz w:val="18"/>
                <w:szCs w:val="18"/>
                <w:lang w:val="es-CO" w:eastAsia="es-CO"/>
              </w:rPr>
            </w:pPr>
            <w:r w:rsidRPr="001A4633">
              <w:rPr>
                <w:rFonts w:ascii="Arial" w:hAnsi="Arial" w:cs="Arial"/>
                <w:b/>
                <w:bCs/>
                <w:sz w:val="18"/>
                <w:szCs w:val="18"/>
                <w:lang w:val="es-CO" w:eastAsia="es-CO"/>
              </w:rPr>
              <w:t xml:space="preserve"> CANTIDAD </w:t>
            </w:r>
          </w:p>
        </w:tc>
      </w:tr>
      <w:tr w:rsidR="00FE3642" w:rsidRPr="001A4633" w14:paraId="0A15DEE8" w14:textId="77777777" w:rsidTr="00E97D8D">
        <w:trPr>
          <w:trHeight w:val="20"/>
          <w:tblCellSpacing w:w="20" w:type="dxa"/>
          <w:jc w:val="center"/>
        </w:trPr>
        <w:tc>
          <w:tcPr>
            <w:tcW w:w="0" w:type="auto"/>
            <w:shd w:val="clear" w:color="auto" w:fill="auto"/>
            <w:noWrap/>
            <w:vAlign w:val="center"/>
            <w:hideMark/>
          </w:tcPr>
          <w:p w14:paraId="35BC0318" w14:textId="77777777" w:rsidR="00FE3642" w:rsidRPr="001A4633" w:rsidRDefault="00FE3642" w:rsidP="00E97D8D">
            <w:pPr>
              <w:spacing w:after="0" w:line="240" w:lineRule="auto"/>
              <w:jc w:val="center"/>
              <w:rPr>
                <w:rFonts w:ascii="Arial" w:hAnsi="Arial" w:cs="Arial"/>
                <w:sz w:val="18"/>
                <w:szCs w:val="18"/>
                <w:lang w:val="es-CO" w:eastAsia="es-CO"/>
              </w:rPr>
            </w:pPr>
            <w:r w:rsidRPr="001A4633">
              <w:rPr>
                <w:rFonts w:ascii="Arial" w:hAnsi="Arial" w:cs="Arial"/>
                <w:sz w:val="18"/>
                <w:szCs w:val="18"/>
                <w:lang w:val="es-CO" w:eastAsia="es-CO"/>
              </w:rPr>
              <w:t>1</w:t>
            </w:r>
          </w:p>
        </w:tc>
        <w:tc>
          <w:tcPr>
            <w:tcW w:w="0" w:type="auto"/>
            <w:shd w:val="clear" w:color="auto" w:fill="auto"/>
            <w:vAlign w:val="center"/>
            <w:hideMark/>
          </w:tcPr>
          <w:p w14:paraId="08CF710F" w14:textId="77777777" w:rsidR="00FE3642" w:rsidRPr="001A4633" w:rsidRDefault="00FE3642" w:rsidP="00E97D8D">
            <w:pPr>
              <w:spacing w:after="0" w:line="240" w:lineRule="auto"/>
              <w:jc w:val="center"/>
              <w:rPr>
                <w:rFonts w:ascii="Arial" w:hAnsi="Arial" w:cs="Arial"/>
                <w:sz w:val="18"/>
                <w:szCs w:val="18"/>
                <w:lang w:val="es-CO" w:eastAsia="es-CO"/>
              </w:rPr>
            </w:pPr>
            <w:r w:rsidRPr="001A4633">
              <w:rPr>
                <w:rFonts w:ascii="Arial" w:hAnsi="Arial" w:cs="Arial"/>
                <w:sz w:val="18"/>
                <w:szCs w:val="18"/>
                <w:lang w:val="es-CO" w:eastAsia="es-CO"/>
              </w:rPr>
              <w:t>COLCHONETA 100*190*12 cm</w:t>
            </w:r>
          </w:p>
        </w:tc>
        <w:tc>
          <w:tcPr>
            <w:tcW w:w="0" w:type="auto"/>
            <w:shd w:val="clear" w:color="auto" w:fill="auto"/>
            <w:noWrap/>
            <w:vAlign w:val="center"/>
            <w:hideMark/>
          </w:tcPr>
          <w:p w14:paraId="19310EEA" w14:textId="77777777" w:rsidR="00FE3642" w:rsidRPr="001A4633" w:rsidRDefault="00FE3642" w:rsidP="00E97D8D">
            <w:pPr>
              <w:spacing w:after="0" w:line="240" w:lineRule="auto"/>
              <w:jc w:val="center"/>
              <w:rPr>
                <w:rFonts w:ascii="Arial" w:hAnsi="Arial" w:cs="Arial"/>
                <w:sz w:val="18"/>
                <w:szCs w:val="18"/>
                <w:lang w:val="es-CO" w:eastAsia="es-CO"/>
              </w:rPr>
            </w:pPr>
            <w:r w:rsidRPr="001A4633">
              <w:rPr>
                <w:rFonts w:ascii="Arial" w:hAnsi="Arial" w:cs="Arial"/>
                <w:sz w:val="18"/>
                <w:szCs w:val="18"/>
                <w:lang w:val="es-CO" w:eastAsia="es-CO"/>
              </w:rPr>
              <w:t>200</w:t>
            </w:r>
          </w:p>
        </w:tc>
      </w:tr>
      <w:tr w:rsidR="00FE3642" w:rsidRPr="001A4633" w14:paraId="5BA534B4" w14:textId="77777777" w:rsidTr="00E97D8D">
        <w:trPr>
          <w:trHeight w:val="20"/>
          <w:tblCellSpacing w:w="20" w:type="dxa"/>
          <w:jc w:val="center"/>
        </w:trPr>
        <w:tc>
          <w:tcPr>
            <w:tcW w:w="0" w:type="auto"/>
            <w:shd w:val="clear" w:color="auto" w:fill="auto"/>
            <w:noWrap/>
            <w:vAlign w:val="center"/>
            <w:hideMark/>
          </w:tcPr>
          <w:p w14:paraId="04153118" w14:textId="77777777" w:rsidR="00FE3642" w:rsidRPr="001A4633" w:rsidRDefault="00FE3642" w:rsidP="00E97D8D">
            <w:pPr>
              <w:spacing w:after="0" w:line="240" w:lineRule="auto"/>
              <w:jc w:val="center"/>
              <w:rPr>
                <w:rFonts w:ascii="Arial" w:hAnsi="Arial" w:cs="Arial"/>
                <w:sz w:val="18"/>
                <w:szCs w:val="18"/>
                <w:lang w:val="es-CO" w:eastAsia="es-CO"/>
              </w:rPr>
            </w:pPr>
            <w:r w:rsidRPr="001A4633">
              <w:rPr>
                <w:rFonts w:ascii="Arial" w:hAnsi="Arial" w:cs="Arial"/>
                <w:sz w:val="18"/>
                <w:szCs w:val="18"/>
                <w:lang w:val="es-CO" w:eastAsia="es-CO"/>
              </w:rPr>
              <w:t>2</w:t>
            </w:r>
          </w:p>
        </w:tc>
        <w:tc>
          <w:tcPr>
            <w:tcW w:w="0" w:type="auto"/>
            <w:shd w:val="clear" w:color="auto" w:fill="auto"/>
            <w:vAlign w:val="center"/>
            <w:hideMark/>
          </w:tcPr>
          <w:p w14:paraId="3C090BC8" w14:textId="77777777" w:rsidR="00FE3642" w:rsidRPr="001A4633" w:rsidRDefault="00FE3642" w:rsidP="00E97D8D">
            <w:pPr>
              <w:spacing w:after="0" w:line="240" w:lineRule="auto"/>
              <w:jc w:val="center"/>
              <w:rPr>
                <w:rFonts w:ascii="Arial" w:hAnsi="Arial" w:cs="Arial"/>
                <w:sz w:val="18"/>
                <w:szCs w:val="18"/>
                <w:lang w:val="es-CO" w:eastAsia="es-CO"/>
              </w:rPr>
            </w:pPr>
            <w:r w:rsidRPr="001A4633">
              <w:rPr>
                <w:rFonts w:ascii="Arial" w:hAnsi="Arial" w:cs="Arial"/>
                <w:sz w:val="18"/>
                <w:szCs w:val="18"/>
                <w:lang w:val="es-CO" w:eastAsia="es-CO"/>
              </w:rPr>
              <w:t>ALMOHADA 70*30*8 cm</w:t>
            </w:r>
          </w:p>
        </w:tc>
        <w:tc>
          <w:tcPr>
            <w:tcW w:w="0" w:type="auto"/>
            <w:shd w:val="clear" w:color="auto" w:fill="auto"/>
            <w:noWrap/>
            <w:vAlign w:val="center"/>
            <w:hideMark/>
          </w:tcPr>
          <w:p w14:paraId="4215DBFC" w14:textId="77777777" w:rsidR="00FE3642" w:rsidRPr="001A4633" w:rsidRDefault="00FE3642" w:rsidP="00E97D8D">
            <w:pPr>
              <w:spacing w:after="0" w:line="240" w:lineRule="auto"/>
              <w:jc w:val="center"/>
              <w:rPr>
                <w:rFonts w:ascii="Arial" w:hAnsi="Arial" w:cs="Arial"/>
                <w:sz w:val="18"/>
                <w:szCs w:val="18"/>
                <w:lang w:val="es-CO" w:eastAsia="es-CO"/>
              </w:rPr>
            </w:pPr>
            <w:r w:rsidRPr="001A4633">
              <w:rPr>
                <w:rFonts w:ascii="Arial" w:hAnsi="Arial" w:cs="Arial"/>
                <w:sz w:val="18"/>
                <w:szCs w:val="18"/>
                <w:lang w:val="es-CO" w:eastAsia="es-CO"/>
              </w:rPr>
              <w:t>200</w:t>
            </w:r>
          </w:p>
        </w:tc>
      </w:tr>
    </w:tbl>
    <w:p w14:paraId="6BE3B547" w14:textId="77777777" w:rsidR="00FE3642" w:rsidRPr="001A4633" w:rsidRDefault="00FE3642" w:rsidP="00FE3642">
      <w:pPr>
        <w:spacing w:after="0" w:line="240" w:lineRule="auto"/>
        <w:rPr>
          <w:rFonts w:ascii="Arial" w:hAnsi="Arial" w:cs="Arial"/>
          <w:sz w:val="18"/>
          <w:szCs w:val="18"/>
        </w:rPr>
      </w:pPr>
      <w:r w:rsidRPr="001A4633">
        <w:rPr>
          <w:rFonts w:ascii="Arial" w:hAnsi="Arial" w:cs="Arial"/>
          <w:sz w:val="18"/>
          <w:szCs w:val="18"/>
        </w:rPr>
        <w:t xml:space="preserve"> </w:t>
      </w:r>
    </w:p>
    <w:p w14:paraId="4CA6C27B" w14:textId="2CF2D190"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b/>
          <w:sz w:val="22"/>
          <w:szCs w:val="22"/>
          <w:lang w:val="es-CO"/>
        </w:rPr>
        <w:t>En el marco de la orden de compra No. 1147 de 2018</w:t>
      </w:r>
      <w:r w:rsidRPr="00E559CD">
        <w:rPr>
          <w:rFonts w:ascii="Arial" w:hAnsi="Arial" w:cs="Arial"/>
          <w:sz w:val="22"/>
          <w:szCs w:val="22"/>
          <w:lang w:val="es-CO"/>
        </w:rPr>
        <w:t xml:space="preserve">, suscrito entre Manufacturas Delmyp S.A. y la SDSCJ, cuyo objeto es la </w:t>
      </w:r>
      <w:r w:rsidRPr="00E559CD">
        <w:rPr>
          <w:rFonts w:ascii="Arial" w:hAnsi="Arial" w:cs="Arial"/>
          <w:i/>
          <w:sz w:val="22"/>
          <w:szCs w:val="22"/>
          <w:lang w:val="es-CO"/>
        </w:rPr>
        <w:t>“</w:t>
      </w:r>
      <w:r w:rsidRPr="00E559CD">
        <w:rPr>
          <w:rFonts w:ascii="Arial" w:hAnsi="Arial" w:cs="Arial"/>
          <w:sz w:val="22"/>
          <w:szCs w:val="22"/>
          <w:lang w:val="es-CO"/>
        </w:rPr>
        <w:t>Adquisición de material de intendencia destinado a la Brigada XIII del Ejercito Nacional – Descripción Cantimplora NTMD 0087 A4”, se adquirieron 200 unidades, las cuales fueron entregadas al almacén del Ejercito el día 01 de marzo de 2019, y se encuentran a disposición del Ejercito para su uso.</w:t>
      </w:r>
      <w:r w:rsidR="002C58DD">
        <w:rPr>
          <w:rFonts w:ascii="Arial" w:hAnsi="Arial" w:cs="Arial"/>
          <w:sz w:val="22"/>
          <w:szCs w:val="22"/>
          <w:lang w:val="es-CO"/>
        </w:rPr>
        <w:t xml:space="preserve">  </w:t>
      </w:r>
      <w:r w:rsidRPr="00E559CD">
        <w:rPr>
          <w:rFonts w:ascii="Arial" w:hAnsi="Arial" w:cs="Arial"/>
          <w:b/>
          <w:sz w:val="22"/>
          <w:szCs w:val="22"/>
          <w:lang w:val="es-CO"/>
        </w:rPr>
        <w:t>En el marco de la orden de compra No. 1148 de 2018</w:t>
      </w:r>
      <w:r w:rsidRPr="00E559CD">
        <w:rPr>
          <w:rFonts w:ascii="Arial" w:hAnsi="Arial" w:cs="Arial"/>
          <w:sz w:val="22"/>
          <w:szCs w:val="22"/>
          <w:lang w:val="es-CO"/>
        </w:rPr>
        <w:t>, suscrito entre Manufacturas Delmyp S.A. y la SDSCJ, cuyo objeto es la “Adquisición de material de intendencia destinado a la Brigada XIII del Ejercito Nacional – Descripción Portacantimplora NTMD 0098 A4”, se adquirieron 200 unidades, las cuales fueron entregadas al almacén del Ejercito el día 01 de marzo de 2019, y se encuentran a disposición del Ejercito para su uso.</w:t>
      </w:r>
    </w:p>
    <w:p w14:paraId="347FC346" w14:textId="77777777" w:rsidR="00FE3642" w:rsidRPr="00E559CD" w:rsidRDefault="00FE3642" w:rsidP="00FE3642">
      <w:pPr>
        <w:spacing w:after="0" w:line="240" w:lineRule="auto"/>
        <w:rPr>
          <w:rFonts w:ascii="Arial" w:hAnsi="Arial" w:cs="Arial"/>
          <w:sz w:val="22"/>
          <w:szCs w:val="22"/>
        </w:rPr>
      </w:pPr>
    </w:p>
    <w:p w14:paraId="6F7B58FD" w14:textId="2216A5C2" w:rsidR="00FE3642" w:rsidRDefault="00FE3642" w:rsidP="00220993">
      <w:pPr>
        <w:pStyle w:val="Prrafodelista"/>
        <w:numPr>
          <w:ilvl w:val="2"/>
          <w:numId w:val="227"/>
        </w:numPr>
        <w:suppressAutoHyphens/>
        <w:spacing w:after="0" w:line="240" w:lineRule="auto"/>
        <w:ind w:left="284" w:hanging="284"/>
        <w:jc w:val="both"/>
        <w:outlineLvl w:val="2"/>
        <w:rPr>
          <w:rFonts w:ascii="Arial" w:hAnsi="Arial" w:cs="Arial"/>
          <w:b/>
        </w:rPr>
      </w:pPr>
      <w:bookmarkStart w:id="170" w:name="_Toc21516410"/>
      <w:r w:rsidRPr="00E559CD">
        <w:rPr>
          <w:rFonts w:ascii="Arial" w:hAnsi="Arial" w:cs="Arial"/>
          <w:b/>
        </w:rPr>
        <w:t>Otras acciones de apoyo logístico</w:t>
      </w:r>
      <w:bookmarkEnd w:id="170"/>
    </w:p>
    <w:p w14:paraId="59E1C809" w14:textId="77777777" w:rsidR="002C58DD" w:rsidRPr="002C58DD" w:rsidRDefault="002C58DD" w:rsidP="002C58DD">
      <w:pPr>
        <w:spacing w:after="0" w:line="240" w:lineRule="auto"/>
        <w:jc w:val="both"/>
        <w:outlineLvl w:val="2"/>
        <w:rPr>
          <w:rFonts w:ascii="Arial" w:hAnsi="Arial" w:cs="Arial"/>
          <w:b/>
        </w:rPr>
      </w:pPr>
    </w:p>
    <w:p w14:paraId="49EE71F0" w14:textId="77777777" w:rsidR="00FE3642" w:rsidRPr="00E559CD" w:rsidRDefault="00FE3642" w:rsidP="00220993">
      <w:pPr>
        <w:numPr>
          <w:ilvl w:val="0"/>
          <w:numId w:val="72"/>
        </w:numPr>
        <w:spacing w:after="0" w:line="240" w:lineRule="auto"/>
        <w:ind w:left="284" w:hanging="284"/>
        <w:jc w:val="both"/>
        <w:rPr>
          <w:rFonts w:ascii="Arial" w:hAnsi="Arial" w:cs="Arial"/>
          <w:i/>
          <w:color w:val="000000"/>
          <w:sz w:val="22"/>
          <w:szCs w:val="22"/>
          <w:lang w:val="es-CO"/>
        </w:rPr>
      </w:pPr>
      <w:r w:rsidRPr="00E559CD">
        <w:rPr>
          <w:rFonts w:ascii="Arial" w:hAnsi="Arial" w:cs="Arial"/>
          <w:b/>
          <w:i/>
          <w:color w:val="000000"/>
          <w:sz w:val="22"/>
          <w:szCs w:val="22"/>
          <w:lang w:val="es-CO"/>
        </w:rPr>
        <w:lastRenderedPageBreak/>
        <w:t>Programa de apoyo para contribuir al bienestar del personal uniformado de la Fuerza Pública adscrita a la ciudad de Bogotá, D.C.</w:t>
      </w:r>
    </w:p>
    <w:p w14:paraId="47846FE8" w14:textId="77777777" w:rsidR="00F2362E" w:rsidRDefault="00F2362E" w:rsidP="00FE3642">
      <w:pPr>
        <w:spacing w:after="0" w:line="240" w:lineRule="auto"/>
        <w:jc w:val="both"/>
        <w:rPr>
          <w:rFonts w:ascii="Arial" w:hAnsi="Arial" w:cs="Arial"/>
          <w:color w:val="000000"/>
          <w:sz w:val="22"/>
          <w:szCs w:val="22"/>
          <w:lang w:val="es-CO"/>
        </w:rPr>
      </w:pPr>
    </w:p>
    <w:p w14:paraId="1D543CA9" w14:textId="3C9BFEA2" w:rsidR="00FE3642" w:rsidRPr="00E559CD" w:rsidRDefault="00FE3642" w:rsidP="00FE3642">
      <w:pPr>
        <w:spacing w:after="0" w:line="240" w:lineRule="auto"/>
        <w:jc w:val="both"/>
        <w:rPr>
          <w:rFonts w:ascii="Arial" w:hAnsi="Arial" w:cs="Arial"/>
          <w:color w:val="000000"/>
          <w:sz w:val="22"/>
          <w:szCs w:val="22"/>
          <w:lang w:val="es-CO"/>
        </w:rPr>
      </w:pPr>
      <w:r w:rsidRPr="00E559CD">
        <w:rPr>
          <w:rFonts w:ascii="Arial" w:hAnsi="Arial" w:cs="Arial"/>
          <w:color w:val="000000"/>
          <w:sz w:val="22"/>
          <w:szCs w:val="22"/>
          <w:lang w:val="es-CO"/>
        </w:rPr>
        <w:t>La SDSCJ apoya la ejecución de acciones específicas que garantizan la ejecución de programas que en materia de seguridad se requieren, mediante la ejecución de actividades que contribuyan al bienestar del personal uniformado de la Fuerza Pública adscrita a la ciudad de Bogotá, D.C., en el marco de lo establecido en el Acuerdo Distrital 700 de 2018, el Decreto Distrital 428 de 2018 y la Resolución No. 576 de 2018 expedida por la Secretaría Distrital de Seguridad, Convivencia y Justicia. Es así, como durante la vigencia 2019 se han adelantado las siguientes acciones:</w:t>
      </w:r>
    </w:p>
    <w:p w14:paraId="43A7DE09" w14:textId="77777777" w:rsidR="00FE3642" w:rsidRPr="00E559CD" w:rsidRDefault="00FE3642" w:rsidP="00FE3642">
      <w:pPr>
        <w:spacing w:after="0" w:line="240" w:lineRule="auto"/>
        <w:jc w:val="both"/>
        <w:rPr>
          <w:rFonts w:ascii="Arial" w:hAnsi="Arial" w:cs="Arial"/>
          <w:color w:val="000000"/>
          <w:sz w:val="22"/>
          <w:szCs w:val="22"/>
          <w:lang w:val="es-CO"/>
        </w:rPr>
      </w:pPr>
    </w:p>
    <w:p w14:paraId="39A462AC" w14:textId="77777777" w:rsidR="00FE3642" w:rsidRPr="00E559CD" w:rsidRDefault="00FE3642" w:rsidP="00220993">
      <w:pPr>
        <w:numPr>
          <w:ilvl w:val="0"/>
          <w:numId w:val="79"/>
        </w:numPr>
        <w:spacing w:after="0" w:line="240" w:lineRule="auto"/>
        <w:ind w:left="284" w:hanging="284"/>
        <w:jc w:val="both"/>
        <w:rPr>
          <w:rFonts w:ascii="Arial" w:hAnsi="Arial" w:cs="Arial"/>
          <w:color w:val="000000"/>
          <w:sz w:val="22"/>
          <w:szCs w:val="22"/>
          <w:lang w:val="es-CO"/>
        </w:rPr>
      </w:pPr>
      <w:r w:rsidRPr="00E559CD">
        <w:rPr>
          <w:rFonts w:ascii="Arial" w:hAnsi="Arial" w:cs="Arial"/>
          <w:color w:val="000000"/>
          <w:sz w:val="22"/>
          <w:szCs w:val="22"/>
          <w:lang w:val="es-CO"/>
        </w:rPr>
        <w:t>Paquetes de viaje</w:t>
      </w:r>
    </w:p>
    <w:p w14:paraId="726A402A" w14:textId="77777777" w:rsidR="00FE3642" w:rsidRPr="00E559CD" w:rsidRDefault="00FE3642" w:rsidP="00FE3642">
      <w:pPr>
        <w:spacing w:after="0" w:line="240" w:lineRule="auto"/>
        <w:jc w:val="both"/>
        <w:rPr>
          <w:rFonts w:ascii="Arial" w:hAnsi="Arial" w:cs="Arial"/>
          <w:color w:val="000000"/>
          <w:sz w:val="22"/>
          <w:szCs w:val="22"/>
          <w:lang w:val="es-CO"/>
        </w:rPr>
      </w:pPr>
    </w:p>
    <w:p w14:paraId="712C89BC" w14:textId="26850DEA" w:rsidR="00FE3642" w:rsidRPr="00E559CD" w:rsidRDefault="00FE3642" w:rsidP="00FE3642">
      <w:pPr>
        <w:spacing w:after="0" w:line="240" w:lineRule="auto"/>
        <w:jc w:val="both"/>
        <w:rPr>
          <w:rFonts w:ascii="Arial" w:hAnsi="Arial" w:cs="Arial"/>
          <w:color w:val="000000"/>
          <w:sz w:val="22"/>
          <w:szCs w:val="22"/>
          <w:lang w:val="es-CO"/>
        </w:rPr>
      </w:pPr>
      <w:r w:rsidRPr="00E559CD">
        <w:rPr>
          <w:rFonts w:ascii="Arial" w:hAnsi="Arial" w:cs="Arial"/>
          <w:color w:val="000000"/>
          <w:sz w:val="22"/>
          <w:szCs w:val="22"/>
          <w:lang w:val="es-CO"/>
        </w:rPr>
        <w:t>En el marco del contrato 1157 de 2018 la SDSCJ efectuó</w:t>
      </w:r>
      <w:r w:rsidR="001B045E">
        <w:rPr>
          <w:rFonts w:ascii="Arial" w:hAnsi="Arial" w:cs="Arial"/>
          <w:color w:val="000000"/>
          <w:sz w:val="22"/>
          <w:szCs w:val="22"/>
          <w:lang w:val="es-CO"/>
        </w:rPr>
        <w:t xml:space="preserve"> en el primer semestre de 2019</w:t>
      </w:r>
      <w:r w:rsidRPr="00E559CD">
        <w:rPr>
          <w:rFonts w:ascii="Arial" w:hAnsi="Arial" w:cs="Arial"/>
          <w:color w:val="000000"/>
          <w:sz w:val="22"/>
          <w:szCs w:val="22"/>
          <w:lang w:val="es-CO"/>
        </w:rPr>
        <w:t xml:space="preserve"> la adquisición de</w:t>
      </w:r>
      <w:r w:rsidR="00597A39">
        <w:rPr>
          <w:rFonts w:ascii="Arial" w:hAnsi="Arial" w:cs="Arial"/>
          <w:color w:val="000000"/>
          <w:sz w:val="22"/>
          <w:szCs w:val="22"/>
          <w:lang w:val="es-CO"/>
        </w:rPr>
        <w:t xml:space="preserve"> </w:t>
      </w:r>
      <w:r w:rsidR="0060273A">
        <w:rPr>
          <w:rFonts w:ascii="Arial" w:hAnsi="Arial" w:cs="Arial"/>
          <w:color w:val="000000"/>
          <w:sz w:val="22"/>
          <w:szCs w:val="22"/>
          <w:lang w:val="es-CO"/>
        </w:rPr>
        <w:t xml:space="preserve">307 </w:t>
      </w:r>
      <w:r w:rsidR="0060273A" w:rsidRPr="00E559CD">
        <w:rPr>
          <w:rFonts w:ascii="Arial" w:hAnsi="Arial" w:cs="Arial"/>
          <w:color w:val="000000"/>
          <w:sz w:val="22"/>
          <w:szCs w:val="22"/>
          <w:lang w:val="es-CO"/>
        </w:rPr>
        <w:t>paquetes</w:t>
      </w:r>
      <w:r w:rsidRPr="00E559CD">
        <w:rPr>
          <w:rFonts w:ascii="Arial" w:hAnsi="Arial" w:cs="Arial"/>
          <w:color w:val="000000"/>
          <w:sz w:val="22"/>
          <w:szCs w:val="22"/>
          <w:lang w:val="es-CO"/>
        </w:rPr>
        <w:t xml:space="preserve"> de viajes para ser otorgados como reconocimiento al personal adscrito a la Policía Metropolitana de Bogotá, teniendo en cuenta los policiales que han sobresalido en su actividad policial administrativa y operativa, que coadyuvan a fortalecer la seguridad y convivencia en la ciudad capital. Durante el primer semestre de la vigencia 2019 la SDSCJ </w:t>
      </w:r>
      <w:r w:rsidRPr="00E559CD">
        <w:rPr>
          <w:rFonts w:ascii="Arial" w:hAnsi="Arial" w:cs="Arial"/>
          <w:sz w:val="22"/>
          <w:szCs w:val="22"/>
          <w:lang w:val="es-CO"/>
        </w:rPr>
        <w:t>entregó a la MEBOG, los siguientes paquetes de viajes:</w:t>
      </w:r>
    </w:p>
    <w:p w14:paraId="54ACE283" w14:textId="77777777" w:rsidR="00FE3642" w:rsidRPr="00E559CD" w:rsidRDefault="00FE3642" w:rsidP="00FE3642">
      <w:pPr>
        <w:spacing w:after="0" w:line="240" w:lineRule="auto"/>
        <w:jc w:val="both"/>
        <w:rPr>
          <w:rFonts w:ascii="Arial" w:hAnsi="Arial" w:cs="Arial"/>
          <w:color w:val="000000"/>
          <w:sz w:val="22"/>
          <w:szCs w:val="22"/>
          <w:highlight w:val="yellow"/>
          <w:lang w:val="es-CO"/>
        </w:rPr>
      </w:pPr>
    </w:p>
    <w:p w14:paraId="1ED4E694" w14:textId="77777777" w:rsidR="00FE3642" w:rsidRPr="00E559CD" w:rsidRDefault="00FE3642" w:rsidP="00220993">
      <w:pPr>
        <w:numPr>
          <w:ilvl w:val="0"/>
          <w:numId w:val="79"/>
        </w:numPr>
        <w:spacing w:after="0" w:line="240" w:lineRule="auto"/>
        <w:ind w:left="284" w:hanging="284"/>
        <w:jc w:val="both"/>
        <w:rPr>
          <w:rFonts w:ascii="Arial" w:hAnsi="Arial" w:cs="Arial"/>
          <w:color w:val="000000"/>
          <w:sz w:val="22"/>
          <w:szCs w:val="22"/>
          <w:lang w:val="es-CO"/>
        </w:rPr>
      </w:pPr>
      <w:r w:rsidRPr="00E559CD">
        <w:rPr>
          <w:rFonts w:ascii="Arial" w:hAnsi="Arial" w:cs="Arial"/>
          <w:sz w:val="22"/>
          <w:szCs w:val="22"/>
        </w:rPr>
        <w:t>Bonos o tarjetas de libre consumo</w:t>
      </w:r>
    </w:p>
    <w:p w14:paraId="689E7981" w14:textId="77777777" w:rsidR="00FE3642" w:rsidRPr="00E559CD" w:rsidRDefault="00FE3642" w:rsidP="00FE3642">
      <w:pPr>
        <w:spacing w:after="0" w:line="240" w:lineRule="auto"/>
        <w:jc w:val="both"/>
        <w:rPr>
          <w:rFonts w:ascii="Arial" w:hAnsi="Arial" w:cs="Arial"/>
          <w:color w:val="000000"/>
          <w:sz w:val="22"/>
          <w:szCs w:val="22"/>
          <w:lang w:val="es-CO"/>
        </w:rPr>
      </w:pPr>
    </w:p>
    <w:p w14:paraId="22A83D7B" w14:textId="00FCF24D" w:rsidR="00FE3642" w:rsidRDefault="00FE3642" w:rsidP="00F2362E">
      <w:pPr>
        <w:pStyle w:val="Prrafodelista"/>
        <w:spacing w:after="120" w:line="240" w:lineRule="auto"/>
        <w:ind w:left="0"/>
        <w:jc w:val="both"/>
        <w:rPr>
          <w:rFonts w:ascii="Arial" w:hAnsi="Arial" w:cs="Arial"/>
          <w:color w:val="000000"/>
        </w:rPr>
      </w:pPr>
      <w:r w:rsidRPr="00E559CD">
        <w:rPr>
          <w:rFonts w:ascii="Arial" w:hAnsi="Arial" w:cs="Arial"/>
          <w:color w:val="000000"/>
        </w:rPr>
        <w:t>La SDSCJ suscribió el contrato 861 de 2019 para el suministro de bonos o tarjetas de libre consumo canjeables por bienes y/o servicios para los uniformados de la fuerza pública, con el cual se apoyan las actividades logísticas desarrolladas por los escoltas de los esquemas de seguridad del Alcalde Mayor y de los Concejales de Bogotá. En el marco de este contrato se realizaron</w:t>
      </w:r>
      <w:r w:rsidR="001B045E">
        <w:rPr>
          <w:rFonts w:ascii="Arial" w:hAnsi="Arial" w:cs="Arial"/>
          <w:color w:val="000000"/>
        </w:rPr>
        <w:t xml:space="preserve"> a 30 de septiembre </w:t>
      </w:r>
      <w:r w:rsidR="000300C9">
        <w:rPr>
          <w:rFonts w:ascii="Arial" w:hAnsi="Arial" w:cs="Arial"/>
          <w:color w:val="000000"/>
        </w:rPr>
        <w:t>1.229 entregas</w:t>
      </w:r>
    </w:p>
    <w:p w14:paraId="02E83072" w14:textId="77777777" w:rsidR="00F2362E" w:rsidRPr="00E559CD" w:rsidRDefault="00F2362E" w:rsidP="00F2362E">
      <w:pPr>
        <w:pStyle w:val="Prrafodelista"/>
        <w:spacing w:after="120" w:line="240" w:lineRule="auto"/>
        <w:ind w:left="0"/>
        <w:jc w:val="both"/>
        <w:rPr>
          <w:rFonts w:ascii="Arial" w:hAnsi="Arial" w:cs="Arial"/>
          <w:color w:val="000000"/>
        </w:rPr>
      </w:pPr>
    </w:p>
    <w:p w14:paraId="3F447C86" w14:textId="6EE211F8" w:rsidR="00FE3642" w:rsidRPr="00E559CD" w:rsidRDefault="00F2362E" w:rsidP="00220993">
      <w:pPr>
        <w:pStyle w:val="Prrafodelista"/>
        <w:numPr>
          <w:ilvl w:val="0"/>
          <w:numId w:val="72"/>
        </w:numPr>
        <w:suppressAutoHyphens/>
        <w:spacing w:after="120" w:line="240" w:lineRule="auto"/>
        <w:ind w:left="284" w:hanging="284"/>
        <w:jc w:val="both"/>
        <w:rPr>
          <w:rFonts w:ascii="Arial" w:hAnsi="Arial" w:cs="Arial"/>
          <w:i/>
        </w:rPr>
      </w:pPr>
      <w:r w:rsidRPr="00E559CD">
        <w:rPr>
          <w:rFonts w:ascii="Arial" w:hAnsi="Arial" w:cs="Arial"/>
          <w:noProof/>
          <w:lang w:val="es-ES" w:eastAsia="es-ES"/>
        </w:rPr>
        <w:drawing>
          <wp:anchor distT="0" distB="0" distL="114300" distR="114300" simplePos="0" relativeHeight="251850752" behindDoc="1" locked="0" layoutInCell="1" allowOverlap="1" wp14:anchorId="69A9F2F4" wp14:editId="480C5CDC">
            <wp:simplePos x="0" y="0"/>
            <wp:positionH relativeFrom="margin">
              <wp:align>right</wp:align>
            </wp:positionH>
            <wp:positionV relativeFrom="paragraph">
              <wp:posOffset>248285</wp:posOffset>
            </wp:positionV>
            <wp:extent cx="2409825" cy="1123950"/>
            <wp:effectExtent l="0" t="0" r="9525" b="0"/>
            <wp:wrapTight wrapText="bothSides">
              <wp:wrapPolygon edited="0">
                <wp:start x="0" y="0"/>
                <wp:lineTo x="0" y="21234"/>
                <wp:lineTo x="21515" y="21234"/>
                <wp:lineTo x="21515" y="0"/>
                <wp:lineTo x="0" y="0"/>
              </wp:wrapPolygon>
            </wp:wrapTight>
            <wp:docPr id="321600327" name="Imagen 32160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74.JPG"/>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2409825"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642" w:rsidRPr="00E559CD">
        <w:rPr>
          <w:rFonts w:ascii="Arial" w:hAnsi="Arial" w:cs="Arial"/>
          <w:b/>
          <w:i/>
        </w:rPr>
        <w:t>Suministro de alimentos y/o refrigerios</w:t>
      </w:r>
    </w:p>
    <w:p w14:paraId="1A6EC9F9" w14:textId="7CEB6DD9" w:rsidR="00FE3642" w:rsidRPr="00E559CD" w:rsidRDefault="00FE3642" w:rsidP="00F2362E">
      <w:pPr>
        <w:spacing w:after="120" w:line="240" w:lineRule="auto"/>
        <w:jc w:val="both"/>
        <w:rPr>
          <w:rFonts w:ascii="Arial" w:hAnsi="Arial" w:cs="Arial"/>
          <w:color w:val="000000"/>
          <w:sz w:val="22"/>
          <w:szCs w:val="22"/>
          <w:lang w:val="es-CO"/>
        </w:rPr>
      </w:pPr>
      <w:r w:rsidRPr="00E559CD">
        <w:rPr>
          <w:rFonts w:ascii="Arial" w:hAnsi="Arial" w:cs="Arial"/>
          <w:color w:val="000000"/>
          <w:sz w:val="22"/>
          <w:szCs w:val="22"/>
          <w:lang w:val="es-CO"/>
        </w:rPr>
        <w:t>Entre el 1º de enero y el 30 de septiembre de 2019 se suministraron 123.774 alimentos y bebidas (refrigerios) que apoyan de forma eficiente las actividades que prestan los organismos de seguridad en Bogotá en el marco de los contratos 670 de 2018 y 783 de 2019.</w:t>
      </w:r>
    </w:p>
    <w:bookmarkEnd w:id="160"/>
    <w:p w14:paraId="51B98128" w14:textId="77777777" w:rsidR="00FE3642" w:rsidRPr="00E559CD" w:rsidRDefault="00FE3642" w:rsidP="00220993">
      <w:pPr>
        <w:numPr>
          <w:ilvl w:val="0"/>
          <w:numId w:val="72"/>
        </w:numPr>
        <w:spacing w:after="120" w:line="240" w:lineRule="auto"/>
        <w:ind w:left="284" w:hanging="284"/>
        <w:jc w:val="both"/>
        <w:rPr>
          <w:rFonts w:ascii="Arial" w:hAnsi="Arial" w:cs="Arial"/>
          <w:color w:val="000000"/>
          <w:sz w:val="22"/>
          <w:szCs w:val="22"/>
          <w:lang w:val="es-CO"/>
        </w:rPr>
      </w:pPr>
      <w:r w:rsidRPr="00E559CD">
        <w:rPr>
          <w:rFonts w:ascii="Arial" w:hAnsi="Arial" w:cs="Arial"/>
          <w:b/>
          <w:color w:val="000000"/>
          <w:sz w:val="22"/>
          <w:szCs w:val="22"/>
          <w:lang w:val="es-CO"/>
        </w:rPr>
        <w:t>Adquisición de condecoraciones</w:t>
      </w:r>
    </w:p>
    <w:p w14:paraId="1CDAF8AF" w14:textId="77777777" w:rsidR="00FE3642" w:rsidRPr="00E559CD" w:rsidRDefault="00FE3642" w:rsidP="00F2362E">
      <w:pPr>
        <w:spacing w:after="120" w:line="240" w:lineRule="auto"/>
        <w:jc w:val="both"/>
        <w:rPr>
          <w:rFonts w:ascii="Arial" w:hAnsi="Arial" w:cs="Arial"/>
          <w:color w:val="000000"/>
          <w:sz w:val="22"/>
          <w:szCs w:val="22"/>
          <w:lang w:val="es-CO"/>
        </w:rPr>
      </w:pPr>
      <w:r w:rsidRPr="00E559CD">
        <w:rPr>
          <w:rFonts w:ascii="Arial" w:hAnsi="Arial" w:cs="Arial"/>
          <w:color w:val="000000"/>
          <w:sz w:val="22"/>
          <w:szCs w:val="22"/>
          <w:lang w:val="es-CO"/>
        </w:rPr>
        <w:t xml:space="preserve">En el marco del contrato 1061 de 2018 cuyo objeto es la </w:t>
      </w:r>
      <w:r w:rsidRPr="00E559CD">
        <w:rPr>
          <w:rFonts w:ascii="Arial" w:hAnsi="Arial" w:cs="Arial"/>
          <w:i/>
          <w:color w:val="000000"/>
          <w:sz w:val="22"/>
          <w:szCs w:val="22"/>
          <w:lang w:val="es-CO"/>
        </w:rPr>
        <w:t>“Adquisición de medallas e insignias para reconocer y resaltar la labor de los hombres y mujeres de la Policía Metropolitana de Bogotá D.C, la Décimo Tercera Brigada del Ejército y demás miembros de la sociedad”,</w:t>
      </w:r>
      <w:r w:rsidRPr="00E559CD">
        <w:rPr>
          <w:rFonts w:ascii="Arial" w:hAnsi="Arial" w:cs="Arial"/>
          <w:color w:val="000000"/>
          <w:sz w:val="22"/>
          <w:szCs w:val="22"/>
          <w:lang w:val="es-CO"/>
        </w:rPr>
        <w:t xml:space="preserve"> durante el 2019 la SDSCJ condecoró uniformados de la Policía Metropolitana de Bogotá por su destacada labor en pro de la Seguridad de la Ciudad, como a continuación se relaciona:</w:t>
      </w:r>
    </w:p>
    <w:tbl>
      <w:tblPr>
        <w:tblW w:w="395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4A0" w:firstRow="1" w:lastRow="0" w:firstColumn="1" w:lastColumn="0" w:noHBand="0" w:noVBand="1"/>
      </w:tblPr>
      <w:tblGrid>
        <w:gridCol w:w="2514"/>
        <w:gridCol w:w="1439"/>
      </w:tblGrid>
      <w:tr w:rsidR="00FE3642" w:rsidRPr="00E559CD" w14:paraId="62B51BAC" w14:textId="77777777" w:rsidTr="00F562DF">
        <w:trPr>
          <w:trHeight w:val="256"/>
          <w:tblCellSpacing w:w="20" w:type="dxa"/>
          <w:jc w:val="center"/>
        </w:trPr>
        <w:tc>
          <w:tcPr>
            <w:tcW w:w="2454" w:type="dxa"/>
            <w:shd w:val="clear" w:color="auto" w:fill="002060"/>
            <w:vAlign w:val="center"/>
            <w:hideMark/>
          </w:tcPr>
          <w:p w14:paraId="1A1A81BD" w14:textId="77777777" w:rsidR="00FE3642" w:rsidRPr="00F2362E" w:rsidRDefault="00FE3642" w:rsidP="00E97D8D">
            <w:pPr>
              <w:spacing w:after="0" w:line="240" w:lineRule="auto"/>
              <w:jc w:val="center"/>
              <w:rPr>
                <w:rFonts w:ascii="Arial" w:hAnsi="Arial" w:cs="Arial"/>
                <w:b/>
                <w:bCs/>
                <w:color w:val="FFFFFF" w:themeColor="background1"/>
                <w:sz w:val="16"/>
                <w:szCs w:val="16"/>
                <w:lang w:eastAsia="es-ES"/>
              </w:rPr>
            </w:pPr>
            <w:r w:rsidRPr="00F2362E">
              <w:rPr>
                <w:rFonts w:ascii="Arial" w:hAnsi="Arial" w:cs="Arial"/>
                <w:b/>
                <w:bCs/>
                <w:color w:val="FFFFFF" w:themeColor="background1"/>
                <w:sz w:val="16"/>
                <w:szCs w:val="16"/>
                <w:lang w:eastAsia="es-ES"/>
              </w:rPr>
              <w:t>GRADO</w:t>
            </w:r>
          </w:p>
        </w:tc>
        <w:tc>
          <w:tcPr>
            <w:tcW w:w="1379" w:type="dxa"/>
            <w:shd w:val="clear" w:color="auto" w:fill="002060"/>
            <w:vAlign w:val="center"/>
            <w:hideMark/>
          </w:tcPr>
          <w:p w14:paraId="05EFFC77" w14:textId="77777777" w:rsidR="00FE3642" w:rsidRPr="00F2362E" w:rsidRDefault="00FE3642" w:rsidP="00E97D8D">
            <w:pPr>
              <w:spacing w:after="0" w:line="240" w:lineRule="auto"/>
              <w:jc w:val="center"/>
              <w:rPr>
                <w:rFonts w:ascii="Arial" w:hAnsi="Arial" w:cs="Arial"/>
                <w:b/>
                <w:bCs/>
                <w:color w:val="FFFFFF" w:themeColor="background1"/>
                <w:sz w:val="16"/>
                <w:szCs w:val="16"/>
                <w:lang w:eastAsia="es-ES"/>
              </w:rPr>
            </w:pPr>
            <w:r w:rsidRPr="00F2362E">
              <w:rPr>
                <w:rFonts w:ascii="Arial" w:hAnsi="Arial" w:cs="Arial"/>
                <w:b/>
                <w:bCs/>
                <w:color w:val="FFFFFF" w:themeColor="background1"/>
                <w:sz w:val="16"/>
                <w:szCs w:val="16"/>
                <w:lang w:eastAsia="es-ES"/>
              </w:rPr>
              <w:t>Cantidad</w:t>
            </w:r>
          </w:p>
        </w:tc>
      </w:tr>
      <w:tr w:rsidR="00FE3642" w:rsidRPr="00E559CD" w14:paraId="7BCC2DFD" w14:textId="77777777" w:rsidTr="00F562DF">
        <w:trPr>
          <w:trHeight w:val="256"/>
          <w:tblCellSpacing w:w="20" w:type="dxa"/>
          <w:jc w:val="center"/>
        </w:trPr>
        <w:tc>
          <w:tcPr>
            <w:tcW w:w="2454" w:type="dxa"/>
            <w:shd w:val="clear" w:color="auto" w:fill="auto"/>
            <w:noWrap/>
            <w:vAlign w:val="center"/>
            <w:hideMark/>
          </w:tcPr>
          <w:p w14:paraId="58F38966" w14:textId="77777777" w:rsidR="00FE3642" w:rsidRPr="00F2362E" w:rsidRDefault="00FE3642" w:rsidP="00E97D8D">
            <w:pPr>
              <w:spacing w:after="0" w:line="240" w:lineRule="auto"/>
              <w:rPr>
                <w:rFonts w:ascii="Arial" w:hAnsi="Arial" w:cs="Arial"/>
                <w:color w:val="000000"/>
                <w:sz w:val="16"/>
                <w:szCs w:val="16"/>
                <w:lang w:eastAsia="es-ES"/>
              </w:rPr>
            </w:pPr>
            <w:r w:rsidRPr="00F2362E">
              <w:rPr>
                <w:rFonts w:ascii="Arial" w:hAnsi="Arial" w:cs="Arial"/>
                <w:color w:val="000000"/>
                <w:sz w:val="16"/>
                <w:szCs w:val="16"/>
                <w:lang w:eastAsia="es-ES"/>
              </w:rPr>
              <w:t xml:space="preserve">Gran Cruz </w:t>
            </w:r>
          </w:p>
        </w:tc>
        <w:tc>
          <w:tcPr>
            <w:tcW w:w="1379" w:type="dxa"/>
            <w:shd w:val="clear" w:color="auto" w:fill="auto"/>
            <w:noWrap/>
            <w:vAlign w:val="center"/>
            <w:hideMark/>
          </w:tcPr>
          <w:p w14:paraId="11EAE7D2" w14:textId="77777777" w:rsidR="00FE3642" w:rsidRPr="00F2362E" w:rsidRDefault="00FE3642" w:rsidP="00E97D8D">
            <w:pPr>
              <w:spacing w:after="0" w:line="240" w:lineRule="auto"/>
              <w:jc w:val="center"/>
              <w:rPr>
                <w:rFonts w:ascii="Arial" w:hAnsi="Arial" w:cs="Arial"/>
                <w:color w:val="000000"/>
                <w:sz w:val="16"/>
                <w:szCs w:val="16"/>
                <w:lang w:eastAsia="es-ES"/>
              </w:rPr>
            </w:pPr>
            <w:r w:rsidRPr="00F2362E">
              <w:rPr>
                <w:rFonts w:ascii="Arial" w:hAnsi="Arial" w:cs="Arial"/>
                <w:color w:val="000000"/>
                <w:sz w:val="16"/>
                <w:szCs w:val="16"/>
                <w:lang w:eastAsia="es-ES"/>
              </w:rPr>
              <w:t>7</w:t>
            </w:r>
          </w:p>
        </w:tc>
      </w:tr>
      <w:tr w:rsidR="00FE3642" w:rsidRPr="00E559CD" w14:paraId="24E7EC4A" w14:textId="77777777" w:rsidTr="00F562DF">
        <w:trPr>
          <w:trHeight w:val="256"/>
          <w:tblCellSpacing w:w="20" w:type="dxa"/>
          <w:jc w:val="center"/>
        </w:trPr>
        <w:tc>
          <w:tcPr>
            <w:tcW w:w="2454" w:type="dxa"/>
            <w:shd w:val="clear" w:color="auto" w:fill="auto"/>
            <w:noWrap/>
            <w:vAlign w:val="center"/>
            <w:hideMark/>
          </w:tcPr>
          <w:p w14:paraId="630D46C8" w14:textId="77777777" w:rsidR="00FE3642" w:rsidRPr="00F2362E" w:rsidRDefault="00FE3642" w:rsidP="00E97D8D">
            <w:pPr>
              <w:spacing w:after="0" w:line="240" w:lineRule="auto"/>
              <w:rPr>
                <w:rFonts w:ascii="Arial" w:hAnsi="Arial" w:cs="Arial"/>
                <w:color w:val="000000"/>
                <w:sz w:val="16"/>
                <w:szCs w:val="16"/>
                <w:lang w:eastAsia="es-ES"/>
              </w:rPr>
            </w:pPr>
            <w:r w:rsidRPr="00F2362E">
              <w:rPr>
                <w:rFonts w:ascii="Arial" w:hAnsi="Arial" w:cs="Arial"/>
                <w:color w:val="000000"/>
                <w:sz w:val="16"/>
                <w:szCs w:val="16"/>
                <w:lang w:eastAsia="es-ES"/>
              </w:rPr>
              <w:t>Gran Oficial</w:t>
            </w:r>
          </w:p>
        </w:tc>
        <w:tc>
          <w:tcPr>
            <w:tcW w:w="1379" w:type="dxa"/>
            <w:shd w:val="clear" w:color="auto" w:fill="auto"/>
            <w:noWrap/>
            <w:vAlign w:val="center"/>
            <w:hideMark/>
          </w:tcPr>
          <w:p w14:paraId="0F615AE0" w14:textId="77777777" w:rsidR="00FE3642" w:rsidRPr="00F2362E" w:rsidRDefault="00FE3642" w:rsidP="00E97D8D">
            <w:pPr>
              <w:spacing w:after="0" w:line="240" w:lineRule="auto"/>
              <w:jc w:val="center"/>
              <w:rPr>
                <w:rFonts w:ascii="Arial" w:hAnsi="Arial" w:cs="Arial"/>
                <w:color w:val="000000"/>
                <w:sz w:val="16"/>
                <w:szCs w:val="16"/>
                <w:lang w:eastAsia="es-ES"/>
              </w:rPr>
            </w:pPr>
            <w:r w:rsidRPr="00F2362E">
              <w:rPr>
                <w:rFonts w:ascii="Arial" w:hAnsi="Arial" w:cs="Arial"/>
                <w:color w:val="000000"/>
                <w:sz w:val="16"/>
                <w:szCs w:val="16"/>
                <w:lang w:eastAsia="es-ES"/>
              </w:rPr>
              <w:t>8</w:t>
            </w:r>
          </w:p>
        </w:tc>
      </w:tr>
      <w:tr w:rsidR="00FE3642" w:rsidRPr="00E559CD" w14:paraId="24353145" w14:textId="77777777" w:rsidTr="00F562DF">
        <w:trPr>
          <w:trHeight w:val="256"/>
          <w:tblCellSpacing w:w="20" w:type="dxa"/>
          <w:jc w:val="center"/>
        </w:trPr>
        <w:tc>
          <w:tcPr>
            <w:tcW w:w="2454" w:type="dxa"/>
            <w:shd w:val="clear" w:color="auto" w:fill="auto"/>
            <w:noWrap/>
            <w:vAlign w:val="center"/>
            <w:hideMark/>
          </w:tcPr>
          <w:p w14:paraId="70608D19" w14:textId="77777777" w:rsidR="00FE3642" w:rsidRPr="00F2362E" w:rsidRDefault="00FE3642" w:rsidP="00E97D8D">
            <w:pPr>
              <w:spacing w:after="0" w:line="240" w:lineRule="auto"/>
              <w:rPr>
                <w:rFonts w:ascii="Arial" w:hAnsi="Arial" w:cs="Arial"/>
                <w:color w:val="000000"/>
                <w:sz w:val="16"/>
                <w:szCs w:val="16"/>
                <w:lang w:eastAsia="es-ES"/>
              </w:rPr>
            </w:pPr>
            <w:r w:rsidRPr="00F2362E">
              <w:rPr>
                <w:rFonts w:ascii="Arial" w:hAnsi="Arial" w:cs="Arial"/>
                <w:color w:val="000000"/>
                <w:sz w:val="16"/>
                <w:szCs w:val="16"/>
                <w:lang w:eastAsia="es-ES"/>
              </w:rPr>
              <w:lastRenderedPageBreak/>
              <w:t>Cruz de caballero</w:t>
            </w:r>
          </w:p>
        </w:tc>
        <w:tc>
          <w:tcPr>
            <w:tcW w:w="1379" w:type="dxa"/>
            <w:shd w:val="clear" w:color="auto" w:fill="auto"/>
            <w:noWrap/>
            <w:vAlign w:val="center"/>
            <w:hideMark/>
          </w:tcPr>
          <w:p w14:paraId="4311FD74" w14:textId="77777777" w:rsidR="00FE3642" w:rsidRPr="00F2362E" w:rsidRDefault="00FE3642" w:rsidP="00E97D8D">
            <w:pPr>
              <w:spacing w:after="0" w:line="240" w:lineRule="auto"/>
              <w:jc w:val="center"/>
              <w:rPr>
                <w:rFonts w:ascii="Arial" w:hAnsi="Arial" w:cs="Arial"/>
                <w:color w:val="000000"/>
                <w:sz w:val="16"/>
                <w:szCs w:val="16"/>
                <w:lang w:eastAsia="es-ES"/>
              </w:rPr>
            </w:pPr>
            <w:r w:rsidRPr="00F2362E">
              <w:rPr>
                <w:rFonts w:ascii="Arial" w:hAnsi="Arial" w:cs="Arial"/>
                <w:color w:val="000000"/>
                <w:sz w:val="16"/>
                <w:szCs w:val="16"/>
                <w:lang w:eastAsia="es-ES"/>
              </w:rPr>
              <w:t>11</w:t>
            </w:r>
          </w:p>
        </w:tc>
      </w:tr>
      <w:tr w:rsidR="00FE3642" w:rsidRPr="00E559CD" w14:paraId="6BDF6DC1" w14:textId="77777777" w:rsidTr="00F562DF">
        <w:trPr>
          <w:trHeight w:val="256"/>
          <w:tblCellSpacing w:w="20" w:type="dxa"/>
          <w:jc w:val="center"/>
        </w:trPr>
        <w:tc>
          <w:tcPr>
            <w:tcW w:w="2454" w:type="dxa"/>
            <w:shd w:val="clear" w:color="auto" w:fill="auto"/>
            <w:noWrap/>
            <w:vAlign w:val="center"/>
            <w:hideMark/>
          </w:tcPr>
          <w:p w14:paraId="27AFEDA6" w14:textId="77777777" w:rsidR="00FE3642" w:rsidRPr="00F2362E" w:rsidRDefault="00FE3642" w:rsidP="00E97D8D">
            <w:pPr>
              <w:spacing w:after="0" w:line="240" w:lineRule="auto"/>
              <w:rPr>
                <w:rFonts w:ascii="Arial" w:hAnsi="Arial" w:cs="Arial"/>
                <w:color w:val="000000"/>
                <w:sz w:val="16"/>
                <w:szCs w:val="16"/>
                <w:lang w:eastAsia="es-ES"/>
              </w:rPr>
            </w:pPr>
            <w:r w:rsidRPr="00F2362E">
              <w:rPr>
                <w:rFonts w:ascii="Arial" w:hAnsi="Arial" w:cs="Arial"/>
                <w:color w:val="000000"/>
                <w:sz w:val="16"/>
                <w:szCs w:val="16"/>
                <w:lang w:eastAsia="es-ES"/>
              </w:rPr>
              <w:t>Insignia</w:t>
            </w:r>
          </w:p>
        </w:tc>
        <w:tc>
          <w:tcPr>
            <w:tcW w:w="1379" w:type="dxa"/>
            <w:shd w:val="clear" w:color="auto" w:fill="auto"/>
            <w:noWrap/>
            <w:vAlign w:val="center"/>
            <w:hideMark/>
          </w:tcPr>
          <w:p w14:paraId="233CBB05" w14:textId="77777777" w:rsidR="00FE3642" w:rsidRPr="00F2362E" w:rsidRDefault="00FE3642" w:rsidP="00E97D8D">
            <w:pPr>
              <w:spacing w:after="0" w:line="240" w:lineRule="auto"/>
              <w:jc w:val="center"/>
              <w:rPr>
                <w:rFonts w:ascii="Arial" w:hAnsi="Arial" w:cs="Arial"/>
                <w:color w:val="000000"/>
                <w:sz w:val="16"/>
                <w:szCs w:val="16"/>
                <w:lang w:eastAsia="es-ES"/>
              </w:rPr>
            </w:pPr>
            <w:r w:rsidRPr="00F2362E">
              <w:rPr>
                <w:rFonts w:ascii="Arial" w:hAnsi="Arial" w:cs="Arial"/>
                <w:color w:val="000000"/>
                <w:sz w:val="16"/>
                <w:szCs w:val="16"/>
                <w:lang w:eastAsia="es-ES"/>
              </w:rPr>
              <w:t>14</w:t>
            </w:r>
          </w:p>
        </w:tc>
      </w:tr>
      <w:tr w:rsidR="00FE3642" w:rsidRPr="00E559CD" w14:paraId="76C48E08" w14:textId="77777777" w:rsidTr="00F562DF">
        <w:trPr>
          <w:trHeight w:val="256"/>
          <w:tblCellSpacing w:w="20" w:type="dxa"/>
          <w:jc w:val="center"/>
        </w:trPr>
        <w:tc>
          <w:tcPr>
            <w:tcW w:w="2454" w:type="dxa"/>
            <w:shd w:val="clear" w:color="auto" w:fill="auto"/>
            <w:noWrap/>
            <w:vAlign w:val="center"/>
            <w:hideMark/>
          </w:tcPr>
          <w:p w14:paraId="75827521" w14:textId="77777777" w:rsidR="00FE3642" w:rsidRPr="00F2362E" w:rsidRDefault="00FE3642" w:rsidP="00E97D8D">
            <w:pPr>
              <w:spacing w:after="0" w:line="240" w:lineRule="auto"/>
              <w:rPr>
                <w:rFonts w:ascii="Arial" w:hAnsi="Arial" w:cs="Arial"/>
                <w:color w:val="000000"/>
                <w:sz w:val="16"/>
                <w:szCs w:val="16"/>
                <w:lang w:eastAsia="es-ES"/>
              </w:rPr>
            </w:pPr>
            <w:r w:rsidRPr="00F2362E">
              <w:rPr>
                <w:rFonts w:ascii="Arial" w:hAnsi="Arial" w:cs="Arial"/>
                <w:color w:val="000000"/>
                <w:sz w:val="16"/>
                <w:szCs w:val="16"/>
                <w:lang w:eastAsia="es-ES"/>
              </w:rPr>
              <w:t>Ciudad de Bogotá</w:t>
            </w:r>
          </w:p>
        </w:tc>
        <w:tc>
          <w:tcPr>
            <w:tcW w:w="1379" w:type="dxa"/>
            <w:shd w:val="clear" w:color="auto" w:fill="auto"/>
            <w:noWrap/>
            <w:vAlign w:val="center"/>
            <w:hideMark/>
          </w:tcPr>
          <w:p w14:paraId="28D4621C" w14:textId="77777777" w:rsidR="00FE3642" w:rsidRPr="00F2362E" w:rsidRDefault="00FE3642" w:rsidP="00E97D8D">
            <w:pPr>
              <w:spacing w:after="0" w:line="240" w:lineRule="auto"/>
              <w:jc w:val="center"/>
              <w:rPr>
                <w:rFonts w:ascii="Arial" w:hAnsi="Arial" w:cs="Arial"/>
                <w:color w:val="000000"/>
                <w:sz w:val="16"/>
                <w:szCs w:val="16"/>
                <w:lang w:eastAsia="es-ES"/>
              </w:rPr>
            </w:pPr>
            <w:r w:rsidRPr="00F2362E">
              <w:rPr>
                <w:rFonts w:ascii="Arial" w:hAnsi="Arial" w:cs="Arial"/>
                <w:color w:val="000000"/>
                <w:sz w:val="16"/>
                <w:szCs w:val="16"/>
                <w:lang w:eastAsia="es-ES"/>
              </w:rPr>
              <w:t>331</w:t>
            </w:r>
          </w:p>
        </w:tc>
      </w:tr>
      <w:tr w:rsidR="00FE3642" w:rsidRPr="00E559CD" w14:paraId="22D15098" w14:textId="77777777" w:rsidTr="00F562DF">
        <w:trPr>
          <w:trHeight w:val="256"/>
          <w:tblCellSpacing w:w="20" w:type="dxa"/>
          <w:jc w:val="center"/>
        </w:trPr>
        <w:tc>
          <w:tcPr>
            <w:tcW w:w="2454" w:type="dxa"/>
            <w:shd w:val="clear" w:color="auto" w:fill="002060"/>
            <w:noWrap/>
            <w:vAlign w:val="center"/>
            <w:hideMark/>
          </w:tcPr>
          <w:p w14:paraId="6D89BC25" w14:textId="77777777" w:rsidR="00FE3642" w:rsidRPr="00F2362E" w:rsidRDefault="00FE3642" w:rsidP="00E97D8D">
            <w:pPr>
              <w:spacing w:after="0" w:line="240" w:lineRule="auto"/>
              <w:jc w:val="center"/>
              <w:rPr>
                <w:rFonts w:ascii="Arial" w:hAnsi="Arial" w:cs="Arial"/>
                <w:b/>
                <w:bCs/>
                <w:color w:val="FFFFFF" w:themeColor="background1"/>
                <w:sz w:val="16"/>
                <w:szCs w:val="16"/>
                <w:lang w:eastAsia="es-ES"/>
              </w:rPr>
            </w:pPr>
            <w:r w:rsidRPr="00F2362E">
              <w:rPr>
                <w:rFonts w:ascii="Arial" w:hAnsi="Arial" w:cs="Arial"/>
                <w:b/>
                <w:bCs/>
                <w:color w:val="FFFFFF" w:themeColor="background1"/>
                <w:sz w:val="16"/>
                <w:szCs w:val="16"/>
                <w:lang w:eastAsia="es-ES"/>
              </w:rPr>
              <w:t>Total</w:t>
            </w:r>
          </w:p>
        </w:tc>
        <w:tc>
          <w:tcPr>
            <w:tcW w:w="1379" w:type="dxa"/>
            <w:shd w:val="clear" w:color="auto" w:fill="002060"/>
            <w:noWrap/>
            <w:vAlign w:val="center"/>
            <w:hideMark/>
          </w:tcPr>
          <w:p w14:paraId="5803BF5E" w14:textId="77777777" w:rsidR="00FE3642" w:rsidRPr="00F2362E" w:rsidRDefault="00FE3642" w:rsidP="00E97D8D">
            <w:pPr>
              <w:spacing w:after="0" w:line="240" w:lineRule="auto"/>
              <w:jc w:val="center"/>
              <w:rPr>
                <w:rFonts w:ascii="Arial" w:hAnsi="Arial" w:cs="Arial"/>
                <w:b/>
                <w:bCs/>
                <w:color w:val="FFFFFF" w:themeColor="background1"/>
                <w:sz w:val="16"/>
                <w:szCs w:val="16"/>
                <w:lang w:eastAsia="es-ES"/>
              </w:rPr>
            </w:pPr>
            <w:r w:rsidRPr="00F2362E">
              <w:rPr>
                <w:rFonts w:ascii="Arial" w:hAnsi="Arial" w:cs="Arial"/>
                <w:b/>
                <w:bCs/>
                <w:color w:val="FFFFFF" w:themeColor="background1"/>
                <w:sz w:val="16"/>
                <w:szCs w:val="16"/>
                <w:lang w:eastAsia="es-ES"/>
              </w:rPr>
              <w:t>371</w:t>
            </w:r>
          </w:p>
        </w:tc>
      </w:tr>
    </w:tbl>
    <w:p w14:paraId="49694204" w14:textId="60AAB15D" w:rsidR="00FE3642" w:rsidRPr="00E559CD" w:rsidRDefault="00FE3642" w:rsidP="00220993">
      <w:pPr>
        <w:pStyle w:val="Prrafodelista"/>
        <w:numPr>
          <w:ilvl w:val="0"/>
          <w:numId w:val="72"/>
        </w:numPr>
        <w:suppressAutoHyphens/>
        <w:spacing w:after="0" w:line="240" w:lineRule="auto"/>
        <w:ind w:left="284" w:hanging="284"/>
        <w:jc w:val="both"/>
        <w:rPr>
          <w:rFonts w:ascii="Arial" w:hAnsi="Arial" w:cs="Arial"/>
          <w:b/>
          <w:i/>
        </w:rPr>
      </w:pPr>
      <w:r w:rsidRPr="00E559CD">
        <w:rPr>
          <w:rFonts w:ascii="Arial" w:hAnsi="Arial" w:cs="Arial"/>
          <w:b/>
          <w:i/>
        </w:rPr>
        <w:t>Adquisición de mobiliario</w:t>
      </w:r>
    </w:p>
    <w:p w14:paraId="66167C0D" w14:textId="5A59B480" w:rsidR="00FE3642" w:rsidRPr="00E559CD" w:rsidRDefault="00F562DF" w:rsidP="00FE3642">
      <w:pPr>
        <w:spacing w:after="0" w:line="240" w:lineRule="auto"/>
        <w:jc w:val="both"/>
        <w:rPr>
          <w:rFonts w:ascii="Arial" w:hAnsi="Arial" w:cs="Arial"/>
          <w:sz w:val="22"/>
          <w:szCs w:val="22"/>
          <w:lang w:val="es-CO"/>
        </w:rPr>
      </w:pPr>
      <w:r w:rsidRPr="00E559CD">
        <w:rPr>
          <w:rFonts w:ascii="Arial" w:hAnsi="Arial" w:cs="Arial"/>
          <w:noProof/>
          <w:sz w:val="22"/>
          <w:szCs w:val="22"/>
          <w:lang w:eastAsia="es-ES"/>
        </w:rPr>
        <w:drawing>
          <wp:anchor distT="0" distB="0" distL="114300" distR="114300" simplePos="0" relativeHeight="251948032" behindDoc="1" locked="0" layoutInCell="1" allowOverlap="1" wp14:anchorId="6378C90F" wp14:editId="39B9B420">
            <wp:simplePos x="0" y="0"/>
            <wp:positionH relativeFrom="column">
              <wp:posOffset>4091940</wp:posOffset>
            </wp:positionH>
            <wp:positionV relativeFrom="paragraph">
              <wp:posOffset>12065</wp:posOffset>
            </wp:positionV>
            <wp:extent cx="1790700" cy="1571625"/>
            <wp:effectExtent l="0" t="0" r="0" b="9525"/>
            <wp:wrapTight wrapText="bothSides">
              <wp:wrapPolygon edited="0">
                <wp:start x="0" y="0"/>
                <wp:lineTo x="0" y="21469"/>
                <wp:lineTo x="21370" y="21469"/>
                <wp:lineTo x="21370" y="0"/>
                <wp:lineTo x="0" y="0"/>
              </wp:wrapPolygon>
            </wp:wrapTight>
            <wp:docPr id="321600330" name="Imagen 321600330" descr="C:\Users\javier.revelo\Documents\Secretaria de Seguridad\Contratos en Supervision\8592018\liquidacion\Fotos visita verificacion\CAI ESMERALDA\IMG_20190320_15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er.revelo\Documents\Secretaria de Seguridad\Contratos en Supervision\8592018\liquidacion\Fotos visita verificacion\CAI ESMERALDA\IMG_20190320_152137.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7907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1EE72" w14:textId="470812A5"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 xml:space="preserve">En el marco del contrato No. 859 de 2018 suscrito por valor de $714.839.903, durante la vigencia 2019 se entregaron elementos en mobiliario para los siguientes equipamientos: </w:t>
      </w:r>
    </w:p>
    <w:p w14:paraId="6A453838" w14:textId="5015B7B7" w:rsidR="00FE3642" w:rsidRPr="00E559CD" w:rsidRDefault="00FE3642" w:rsidP="00FE3642">
      <w:pPr>
        <w:spacing w:after="0" w:line="240" w:lineRule="auto"/>
        <w:jc w:val="both"/>
        <w:rPr>
          <w:rFonts w:ascii="Arial" w:hAnsi="Arial" w:cs="Arial"/>
          <w:sz w:val="22"/>
          <w:szCs w:val="22"/>
          <w:lang w:val="es-CO"/>
        </w:rPr>
      </w:pPr>
    </w:p>
    <w:p w14:paraId="7C8AAE02" w14:textId="27B9B80D" w:rsidR="00FE3642" w:rsidRPr="00E559CD" w:rsidRDefault="00FE3642" w:rsidP="00220993">
      <w:pPr>
        <w:numPr>
          <w:ilvl w:val="0"/>
          <w:numId w:val="79"/>
        </w:numPr>
        <w:spacing w:after="0" w:line="240" w:lineRule="auto"/>
        <w:ind w:left="426"/>
        <w:jc w:val="both"/>
        <w:rPr>
          <w:rFonts w:ascii="Arial" w:hAnsi="Arial" w:cs="Arial"/>
          <w:sz w:val="22"/>
          <w:szCs w:val="22"/>
          <w:lang w:val="es-CO"/>
        </w:rPr>
      </w:pPr>
      <w:r w:rsidRPr="00E559CD">
        <w:rPr>
          <w:rFonts w:ascii="Arial" w:hAnsi="Arial" w:cs="Arial"/>
          <w:sz w:val="22"/>
          <w:szCs w:val="22"/>
          <w:lang w:val="es-CO"/>
        </w:rPr>
        <w:t xml:space="preserve">8 Casas de Justicia: Fontibón, Kennedy, Usaquén, Suba, Ciudad Jardín, Usme, Barrios Unidos y Engativá. </w:t>
      </w:r>
    </w:p>
    <w:p w14:paraId="6F42719E" w14:textId="77777777" w:rsidR="00FE3642" w:rsidRPr="00E559CD" w:rsidRDefault="00FE3642" w:rsidP="00220993">
      <w:pPr>
        <w:numPr>
          <w:ilvl w:val="0"/>
          <w:numId w:val="79"/>
        </w:numPr>
        <w:spacing w:after="0" w:line="240" w:lineRule="auto"/>
        <w:ind w:left="426"/>
        <w:jc w:val="both"/>
        <w:rPr>
          <w:rFonts w:ascii="Arial" w:hAnsi="Arial" w:cs="Arial"/>
          <w:sz w:val="22"/>
          <w:szCs w:val="22"/>
          <w:lang w:val="es-CO"/>
        </w:rPr>
      </w:pPr>
      <w:r w:rsidRPr="00E559CD">
        <w:rPr>
          <w:rFonts w:ascii="Arial" w:hAnsi="Arial" w:cs="Arial"/>
          <w:sz w:val="22"/>
          <w:szCs w:val="22"/>
          <w:lang w:val="es-CO"/>
        </w:rPr>
        <w:t>42 CAI pertenecientes a 15 localidades de la ciudad</w:t>
      </w:r>
    </w:p>
    <w:p w14:paraId="630DB401" w14:textId="6A2575DC" w:rsidR="00FE3642" w:rsidRPr="00E559CD" w:rsidRDefault="00FE3642" w:rsidP="00220993">
      <w:pPr>
        <w:numPr>
          <w:ilvl w:val="0"/>
          <w:numId w:val="79"/>
        </w:numPr>
        <w:spacing w:after="0" w:line="240" w:lineRule="auto"/>
        <w:ind w:left="426"/>
        <w:jc w:val="both"/>
        <w:rPr>
          <w:rFonts w:ascii="Arial" w:hAnsi="Arial" w:cs="Arial"/>
          <w:sz w:val="22"/>
          <w:szCs w:val="22"/>
          <w:lang w:val="es-CO"/>
        </w:rPr>
      </w:pPr>
      <w:r w:rsidRPr="00E559CD">
        <w:rPr>
          <w:rFonts w:ascii="Arial" w:hAnsi="Arial" w:cs="Arial"/>
          <w:sz w:val="22"/>
          <w:szCs w:val="22"/>
          <w:lang w:val="es-CO"/>
        </w:rPr>
        <w:t xml:space="preserve">Estación de Policía de Usaquén </w:t>
      </w:r>
    </w:p>
    <w:p w14:paraId="1FBF8313" w14:textId="501689BC" w:rsidR="00FE3642" w:rsidRPr="00E559CD" w:rsidRDefault="00FE3642" w:rsidP="00220993">
      <w:pPr>
        <w:numPr>
          <w:ilvl w:val="0"/>
          <w:numId w:val="79"/>
        </w:numPr>
        <w:spacing w:after="0" w:line="240" w:lineRule="auto"/>
        <w:ind w:left="426"/>
        <w:jc w:val="both"/>
        <w:rPr>
          <w:rFonts w:ascii="Arial" w:hAnsi="Arial" w:cs="Arial"/>
          <w:sz w:val="22"/>
          <w:szCs w:val="22"/>
          <w:lang w:val="es-CO"/>
        </w:rPr>
      </w:pPr>
      <w:r w:rsidRPr="00E559CD">
        <w:rPr>
          <w:rFonts w:ascii="Arial" w:hAnsi="Arial" w:cs="Arial"/>
          <w:sz w:val="22"/>
          <w:szCs w:val="22"/>
          <w:lang w:val="es-CO"/>
        </w:rPr>
        <w:t>Especialidades MEBOG</w:t>
      </w:r>
    </w:p>
    <w:p w14:paraId="11143B49" w14:textId="1E8E9839" w:rsidR="00FE3642" w:rsidRPr="00E559CD" w:rsidRDefault="00BE710A" w:rsidP="00FE3642">
      <w:pPr>
        <w:spacing w:after="0" w:line="240" w:lineRule="auto"/>
        <w:jc w:val="both"/>
        <w:rPr>
          <w:rFonts w:ascii="Arial" w:hAnsi="Arial" w:cs="Arial"/>
          <w:sz w:val="22"/>
          <w:szCs w:val="22"/>
          <w:lang w:val="es-CO"/>
        </w:rPr>
      </w:pPr>
      <w:r w:rsidRPr="00E559CD">
        <w:rPr>
          <w:rFonts w:ascii="Arial" w:hAnsi="Arial" w:cs="Arial"/>
          <w:noProof/>
          <w:sz w:val="22"/>
          <w:szCs w:val="22"/>
          <w:lang w:eastAsia="es-ES"/>
        </w:rPr>
        <w:drawing>
          <wp:anchor distT="0" distB="0" distL="114300" distR="114300" simplePos="0" relativeHeight="251852800" behindDoc="1" locked="0" layoutInCell="1" allowOverlap="1" wp14:anchorId="09582BD0" wp14:editId="54F046D6">
            <wp:simplePos x="0" y="0"/>
            <wp:positionH relativeFrom="margin">
              <wp:posOffset>148590</wp:posOffset>
            </wp:positionH>
            <wp:positionV relativeFrom="paragraph">
              <wp:posOffset>110490</wp:posOffset>
            </wp:positionV>
            <wp:extent cx="1605915" cy="1409700"/>
            <wp:effectExtent l="0" t="0" r="0" b="0"/>
            <wp:wrapTight wrapText="bothSides">
              <wp:wrapPolygon edited="0">
                <wp:start x="0" y="0"/>
                <wp:lineTo x="0" y="21308"/>
                <wp:lineTo x="21267" y="21308"/>
                <wp:lineTo x="21267" y="0"/>
                <wp:lineTo x="0" y="0"/>
              </wp:wrapPolygon>
            </wp:wrapTight>
            <wp:docPr id="321600334" name="Imagen 3216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160591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D969A" w14:textId="1477B993" w:rsidR="00FE3642" w:rsidRPr="00E559CD" w:rsidRDefault="00FE3642" w:rsidP="00220993">
      <w:pPr>
        <w:pStyle w:val="Prrafodelista"/>
        <w:numPr>
          <w:ilvl w:val="0"/>
          <w:numId w:val="72"/>
        </w:numPr>
        <w:suppressAutoHyphens/>
        <w:spacing w:after="0" w:line="240" w:lineRule="auto"/>
        <w:ind w:left="284" w:hanging="284"/>
        <w:jc w:val="both"/>
        <w:rPr>
          <w:rFonts w:ascii="Arial" w:hAnsi="Arial" w:cs="Arial"/>
          <w:b/>
          <w:i/>
        </w:rPr>
      </w:pPr>
      <w:r w:rsidRPr="00E559CD">
        <w:rPr>
          <w:rFonts w:ascii="Arial" w:hAnsi="Arial" w:cs="Arial"/>
          <w:b/>
          <w:i/>
        </w:rPr>
        <w:t>Suministro en instalación de estufas para las “Casas Fiscales”.</w:t>
      </w:r>
    </w:p>
    <w:p w14:paraId="5B5750F5" w14:textId="776C2029" w:rsidR="00FE3642" w:rsidRPr="00E559CD" w:rsidRDefault="00FE3642" w:rsidP="00FE3642">
      <w:pPr>
        <w:pStyle w:val="Prrafodelista"/>
        <w:spacing w:after="0" w:line="240" w:lineRule="auto"/>
        <w:jc w:val="both"/>
        <w:rPr>
          <w:rFonts w:ascii="Arial" w:hAnsi="Arial" w:cs="Arial"/>
          <w:b/>
          <w:i/>
        </w:rPr>
      </w:pPr>
    </w:p>
    <w:p w14:paraId="3FC9BDFE" w14:textId="7DB4DCFC"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En el marco del contrato No. 990 de 201 suscrito por valor de $41.242.311durante la vigencia 2019, se realizó la “Compra e instalación de estufas para las casas fiscales a cargo de la secretaria distrital de seguridad convivencia y justicia” según se describe en el objeto contractual.</w:t>
      </w:r>
    </w:p>
    <w:p w14:paraId="398A7DD5" w14:textId="32AE948A" w:rsidR="00FE3642" w:rsidRPr="00E559CD" w:rsidRDefault="00FE3642" w:rsidP="00FE3642">
      <w:pPr>
        <w:spacing w:after="0" w:line="240" w:lineRule="auto"/>
        <w:contextualSpacing/>
        <w:jc w:val="both"/>
        <w:rPr>
          <w:rFonts w:ascii="Arial" w:hAnsi="Arial" w:cs="Arial"/>
          <w:sz w:val="22"/>
          <w:szCs w:val="22"/>
        </w:rPr>
      </w:pPr>
    </w:p>
    <w:p w14:paraId="422E9425" w14:textId="77777777" w:rsidR="00FE3642" w:rsidRPr="00E559CD" w:rsidRDefault="00FE3642" w:rsidP="00220993">
      <w:pPr>
        <w:pStyle w:val="Prrafodelista"/>
        <w:numPr>
          <w:ilvl w:val="0"/>
          <w:numId w:val="71"/>
        </w:numPr>
        <w:suppressAutoHyphens/>
        <w:spacing w:after="0" w:line="240" w:lineRule="auto"/>
        <w:ind w:left="284" w:hanging="284"/>
        <w:jc w:val="both"/>
        <w:rPr>
          <w:rFonts w:ascii="Arial" w:hAnsi="Arial" w:cs="Arial"/>
          <w:b/>
        </w:rPr>
      </w:pPr>
      <w:r w:rsidRPr="00E559CD">
        <w:rPr>
          <w:rFonts w:ascii="Arial" w:hAnsi="Arial" w:cs="Arial"/>
          <w:b/>
        </w:rPr>
        <w:t>Servicio de mudanza</w:t>
      </w:r>
    </w:p>
    <w:p w14:paraId="0FF63100" w14:textId="77777777" w:rsidR="00FE3642" w:rsidRPr="00E559CD" w:rsidRDefault="00FE3642" w:rsidP="00FE3642">
      <w:pPr>
        <w:spacing w:after="0" w:line="240" w:lineRule="auto"/>
        <w:jc w:val="both"/>
        <w:rPr>
          <w:rFonts w:ascii="Arial" w:hAnsi="Arial" w:cs="Arial"/>
          <w:sz w:val="22"/>
          <w:szCs w:val="22"/>
        </w:rPr>
      </w:pPr>
    </w:p>
    <w:p w14:paraId="72C29381" w14:textId="77777777" w:rsidR="00FE3642" w:rsidRPr="00E559CD" w:rsidRDefault="00FE3642" w:rsidP="00FE3642">
      <w:pPr>
        <w:spacing w:after="0" w:line="240" w:lineRule="auto"/>
        <w:contextualSpacing/>
        <w:jc w:val="both"/>
        <w:rPr>
          <w:rFonts w:ascii="Arial" w:hAnsi="Arial" w:cs="Arial"/>
          <w:sz w:val="22"/>
          <w:szCs w:val="22"/>
        </w:rPr>
      </w:pPr>
      <w:r w:rsidRPr="00E559CD">
        <w:rPr>
          <w:rFonts w:ascii="Arial" w:hAnsi="Arial" w:cs="Arial"/>
          <w:sz w:val="22"/>
          <w:szCs w:val="22"/>
        </w:rPr>
        <w:t>Por medio del Contrato No. 1017 de 2019 suscrito por valor de $2.640.238, con el objeto de garantizar la prestación del servicio de mudanza, incluido el embalaje, cargue, traslado, descargue y montaje de los bienes muebles, archivos y documentos para equipamientos de justicia de Bogotá. Por cinco (5) meses. que va desde el 06/09/2019 al 5/02/2020.</w:t>
      </w:r>
    </w:p>
    <w:p w14:paraId="2DA1B925" w14:textId="77777777" w:rsidR="00FE3642" w:rsidRPr="00E559CD" w:rsidRDefault="00FE3642" w:rsidP="00FE3642">
      <w:pPr>
        <w:spacing w:after="0" w:line="240" w:lineRule="auto"/>
        <w:contextualSpacing/>
        <w:jc w:val="both"/>
        <w:rPr>
          <w:rFonts w:ascii="Arial" w:hAnsi="Arial" w:cs="Arial"/>
          <w:sz w:val="22"/>
          <w:szCs w:val="22"/>
        </w:rPr>
      </w:pPr>
    </w:p>
    <w:p w14:paraId="30488EE5" w14:textId="77777777" w:rsidR="00FE3642" w:rsidRPr="00E559CD" w:rsidRDefault="00FE3642" w:rsidP="00220993">
      <w:pPr>
        <w:pStyle w:val="Prrafodelista"/>
        <w:numPr>
          <w:ilvl w:val="0"/>
          <w:numId w:val="72"/>
        </w:numPr>
        <w:suppressAutoHyphens/>
        <w:spacing w:after="0" w:line="240" w:lineRule="auto"/>
        <w:ind w:left="284" w:hanging="284"/>
        <w:jc w:val="both"/>
        <w:rPr>
          <w:rFonts w:ascii="Arial" w:hAnsi="Arial" w:cs="Arial"/>
          <w:b/>
          <w:i/>
        </w:rPr>
      </w:pPr>
      <w:r w:rsidRPr="00E559CD">
        <w:rPr>
          <w:rFonts w:ascii="Arial" w:hAnsi="Arial" w:cs="Arial"/>
          <w:b/>
          <w:i/>
        </w:rPr>
        <w:t>Isócronas</w:t>
      </w:r>
    </w:p>
    <w:p w14:paraId="6A9EA17C" w14:textId="77777777" w:rsidR="00FE3642" w:rsidRPr="00E559CD" w:rsidRDefault="00FE3642" w:rsidP="00FE3642">
      <w:pPr>
        <w:spacing w:after="0" w:line="240" w:lineRule="auto"/>
        <w:contextualSpacing/>
        <w:jc w:val="both"/>
        <w:rPr>
          <w:rFonts w:ascii="Arial" w:hAnsi="Arial" w:cs="Arial"/>
          <w:sz w:val="22"/>
          <w:szCs w:val="22"/>
        </w:rPr>
      </w:pPr>
    </w:p>
    <w:p w14:paraId="62A5F806" w14:textId="77777777" w:rsidR="00FE3642" w:rsidRPr="00E559CD" w:rsidRDefault="00FE3642" w:rsidP="00FE3642">
      <w:pPr>
        <w:spacing w:after="0" w:line="240" w:lineRule="auto"/>
        <w:contextualSpacing/>
        <w:jc w:val="both"/>
        <w:rPr>
          <w:rFonts w:ascii="Arial" w:hAnsi="Arial" w:cs="Arial"/>
          <w:sz w:val="22"/>
          <w:szCs w:val="22"/>
        </w:rPr>
      </w:pPr>
      <w:r w:rsidRPr="00E559CD">
        <w:rPr>
          <w:rFonts w:ascii="Arial" w:hAnsi="Arial" w:cs="Arial"/>
          <w:sz w:val="22"/>
          <w:szCs w:val="22"/>
        </w:rPr>
        <w:t xml:space="preserve">En el marco del contrato No. 1130 de 2018 cuyo objeto es </w:t>
      </w:r>
      <w:r w:rsidRPr="00E559CD">
        <w:rPr>
          <w:rFonts w:ascii="Arial" w:hAnsi="Arial" w:cs="Arial"/>
          <w:i/>
          <w:sz w:val="22"/>
          <w:szCs w:val="22"/>
        </w:rPr>
        <w:t>“Realizar el estudio, desarrollo de la graficación y análisis de áreas de influencia tipo isócronas, de movilidad en vehículo motorizado y bicicleta, para la Policía Metropolitana de Bogotá”</w:t>
      </w:r>
      <w:r w:rsidRPr="00E559CD">
        <w:rPr>
          <w:rFonts w:ascii="Arial" w:hAnsi="Arial" w:cs="Arial"/>
          <w:sz w:val="22"/>
          <w:szCs w:val="22"/>
        </w:rPr>
        <w:t xml:space="preserve">, el 8 de febrero se realizó la entrega del informe del estudio objeto del contrato, presentando sobre el mapa de la localidad de Usaquén las jurisdicciones geográficas de las diez (10) unidades policiales de la localidad. Tales jurisdicciones corresponden al área de la ciudad, para la cual, desde las instalaciones físicas de dichas unidades policiales, es posible desplazarse en un tiempo estimado de menos de tres (3) minutos en bicicleta, y no más de cinco (5) minutos en motocicleta. Se incluye en el mapa variables relevantes en el proceso de toma de decisiones en materia de administración de los recursos policiales disponibles para el servicio. </w:t>
      </w:r>
    </w:p>
    <w:p w14:paraId="1428E030" w14:textId="77777777" w:rsidR="00FE3642" w:rsidRPr="00E559CD" w:rsidRDefault="00FE3642" w:rsidP="00FE3642">
      <w:pPr>
        <w:spacing w:after="0" w:line="240" w:lineRule="auto"/>
        <w:contextualSpacing/>
        <w:jc w:val="both"/>
        <w:rPr>
          <w:rFonts w:ascii="Arial" w:hAnsi="Arial" w:cs="Arial"/>
          <w:sz w:val="22"/>
          <w:szCs w:val="22"/>
        </w:rPr>
      </w:pPr>
    </w:p>
    <w:p w14:paraId="7F2D5B63" w14:textId="77777777" w:rsidR="00FE3642" w:rsidRPr="00E559CD" w:rsidRDefault="00FE3642" w:rsidP="00220993">
      <w:pPr>
        <w:numPr>
          <w:ilvl w:val="0"/>
          <w:numId w:val="72"/>
        </w:numPr>
        <w:spacing w:after="0" w:line="240" w:lineRule="auto"/>
        <w:ind w:left="284" w:hanging="284"/>
        <w:contextualSpacing/>
        <w:jc w:val="both"/>
        <w:rPr>
          <w:rFonts w:ascii="Arial" w:hAnsi="Arial" w:cs="Arial"/>
          <w:sz w:val="22"/>
          <w:szCs w:val="22"/>
        </w:rPr>
      </w:pPr>
      <w:r w:rsidRPr="00E559CD">
        <w:rPr>
          <w:rFonts w:ascii="Arial" w:hAnsi="Arial" w:cs="Arial"/>
          <w:b/>
          <w:i/>
          <w:sz w:val="22"/>
          <w:szCs w:val="22"/>
          <w:lang w:val="es-CO"/>
        </w:rPr>
        <w:t>Señalética</w:t>
      </w:r>
    </w:p>
    <w:p w14:paraId="0A17EFE3" w14:textId="77777777" w:rsidR="00FE3642" w:rsidRPr="00E559CD" w:rsidRDefault="00FE3642" w:rsidP="00FE3642">
      <w:pPr>
        <w:spacing w:after="0" w:line="240" w:lineRule="auto"/>
        <w:jc w:val="both"/>
        <w:rPr>
          <w:rFonts w:ascii="Arial" w:hAnsi="Arial" w:cs="Arial"/>
          <w:sz w:val="22"/>
          <w:szCs w:val="22"/>
          <w:lang w:val="es-CO"/>
        </w:rPr>
      </w:pPr>
    </w:p>
    <w:p w14:paraId="535A81F3"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sz w:val="22"/>
          <w:szCs w:val="22"/>
          <w:lang w:val="es-CO"/>
        </w:rPr>
        <w:t xml:space="preserve">En el marco del contrato No. 1168 de 2018 cuyo objeto es la </w:t>
      </w:r>
      <w:r w:rsidRPr="00E559CD">
        <w:rPr>
          <w:rFonts w:ascii="Arial" w:hAnsi="Arial" w:cs="Arial"/>
          <w:i/>
          <w:sz w:val="22"/>
          <w:szCs w:val="22"/>
          <w:lang w:val="es-CO"/>
        </w:rPr>
        <w:t>“Fabricación, suministro e instalación de señalética y/o señalización para la Policía Metropolitana de Bogotá y la Secretaría distrital de Seguridad, Convivencia y Justicia”</w:t>
      </w:r>
      <w:r w:rsidRPr="00E559CD">
        <w:rPr>
          <w:rFonts w:ascii="Arial" w:hAnsi="Arial" w:cs="Arial"/>
          <w:sz w:val="22"/>
          <w:szCs w:val="22"/>
          <w:lang w:val="es-CO"/>
        </w:rPr>
        <w:t>, en el primer trimestre de 2019 se adelantaron las siguientes acciones:</w:t>
      </w:r>
    </w:p>
    <w:p w14:paraId="523820BE"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noProof/>
          <w:sz w:val="22"/>
          <w:szCs w:val="22"/>
          <w:lang w:eastAsia="es-ES"/>
        </w:rPr>
        <w:drawing>
          <wp:anchor distT="0" distB="0" distL="114300" distR="114300" simplePos="0" relativeHeight="251849728" behindDoc="0" locked="0" layoutInCell="1" allowOverlap="1" wp14:anchorId="76F3E238" wp14:editId="053A6B42">
            <wp:simplePos x="0" y="0"/>
            <wp:positionH relativeFrom="column">
              <wp:posOffset>-4445</wp:posOffset>
            </wp:positionH>
            <wp:positionV relativeFrom="paragraph">
              <wp:posOffset>75565</wp:posOffset>
            </wp:positionV>
            <wp:extent cx="1819275" cy="1644650"/>
            <wp:effectExtent l="0" t="0" r="0" b="0"/>
            <wp:wrapThrough wrapText="bothSides">
              <wp:wrapPolygon edited="0">
                <wp:start x="0" y="0"/>
                <wp:lineTo x="0" y="21266"/>
                <wp:lineTo x="21487" y="21266"/>
                <wp:lineTo x="21487" y="0"/>
                <wp:lineTo x="0" y="0"/>
              </wp:wrapPolygon>
            </wp:wrapThrough>
            <wp:docPr id="321600335" name="Imagen 32160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222_104019.jpg"/>
                    <pic:cNvPicPr/>
                  </pic:nvPicPr>
                  <pic:blipFill>
                    <a:blip r:embed="rId104" cstate="email">
                      <a:extLst>
                        <a:ext uri="{28A0092B-C50C-407E-A947-70E740481C1C}">
                          <a14:useLocalDpi xmlns:a14="http://schemas.microsoft.com/office/drawing/2010/main"/>
                        </a:ext>
                      </a:extLst>
                    </a:blip>
                    <a:stretch>
                      <a:fillRect/>
                    </a:stretch>
                  </pic:blipFill>
                  <pic:spPr>
                    <a:xfrm>
                      <a:off x="0" y="0"/>
                      <a:ext cx="1819275" cy="1644650"/>
                    </a:xfrm>
                    <a:prstGeom prst="rect">
                      <a:avLst/>
                    </a:prstGeom>
                  </pic:spPr>
                </pic:pic>
              </a:graphicData>
            </a:graphic>
            <wp14:sizeRelH relativeFrom="margin">
              <wp14:pctWidth>0</wp14:pctWidth>
            </wp14:sizeRelH>
            <wp14:sizeRelV relativeFrom="margin">
              <wp14:pctHeight>0</wp14:pctHeight>
            </wp14:sizeRelV>
          </wp:anchor>
        </w:drawing>
      </w:r>
    </w:p>
    <w:p w14:paraId="4E4CEE37" w14:textId="77777777" w:rsidR="00FE3642" w:rsidRPr="00E559CD" w:rsidRDefault="00FE3642" w:rsidP="00220993">
      <w:pPr>
        <w:numPr>
          <w:ilvl w:val="0"/>
          <w:numId w:val="92"/>
        </w:numPr>
        <w:spacing w:after="0" w:line="240" w:lineRule="auto"/>
        <w:jc w:val="both"/>
        <w:rPr>
          <w:rFonts w:ascii="Arial" w:hAnsi="Arial" w:cs="Arial"/>
          <w:sz w:val="22"/>
          <w:szCs w:val="22"/>
          <w:lang w:val="es-CO"/>
        </w:rPr>
      </w:pPr>
      <w:r w:rsidRPr="00E559CD">
        <w:rPr>
          <w:rFonts w:ascii="Arial" w:hAnsi="Arial" w:cs="Arial"/>
          <w:sz w:val="22"/>
          <w:szCs w:val="22"/>
          <w:lang w:val="es-CO"/>
        </w:rPr>
        <w:t xml:space="preserve">Fabricación de 772 Señales Verticales Informativas para instalación en los postes donde se ubican cámaras de video vigilancia de Bogotá. </w:t>
      </w:r>
    </w:p>
    <w:p w14:paraId="785BA1F9" w14:textId="77777777" w:rsidR="00FE3642" w:rsidRPr="00E559CD" w:rsidRDefault="00FE3642" w:rsidP="00220993">
      <w:pPr>
        <w:numPr>
          <w:ilvl w:val="0"/>
          <w:numId w:val="92"/>
        </w:numPr>
        <w:spacing w:after="0" w:line="240" w:lineRule="auto"/>
        <w:jc w:val="both"/>
        <w:rPr>
          <w:rFonts w:ascii="Arial" w:hAnsi="Arial" w:cs="Arial"/>
          <w:sz w:val="22"/>
          <w:szCs w:val="22"/>
          <w:lang w:val="es-CO"/>
        </w:rPr>
      </w:pPr>
      <w:r w:rsidRPr="00E559CD">
        <w:rPr>
          <w:rFonts w:ascii="Arial" w:hAnsi="Arial" w:cs="Arial"/>
          <w:sz w:val="22"/>
          <w:szCs w:val="22"/>
          <w:lang w:val="es-CO"/>
        </w:rPr>
        <w:t>Instalación del Letrero de la Estación de Policía de Usaquén, instalación de la señalética, cuadro de mando y vinilo frosted en la misma Estación.</w:t>
      </w:r>
    </w:p>
    <w:p w14:paraId="6E61C02B" w14:textId="77777777" w:rsidR="00FE3642" w:rsidRPr="00E559CD" w:rsidRDefault="00FE3642" w:rsidP="00220993">
      <w:pPr>
        <w:numPr>
          <w:ilvl w:val="0"/>
          <w:numId w:val="92"/>
        </w:numPr>
        <w:spacing w:after="0" w:line="240" w:lineRule="auto"/>
        <w:jc w:val="both"/>
        <w:rPr>
          <w:rFonts w:ascii="Arial" w:hAnsi="Arial" w:cs="Arial"/>
          <w:sz w:val="22"/>
          <w:szCs w:val="22"/>
          <w:lang w:val="es-CO"/>
        </w:rPr>
      </w:pPr>
      <w:r w:rsidRPr="00E559CD">
        <w:rPr>
          <w:rFonts w:ascii="Arial" w:hAnsi="Arial" w:cs="Arial"/>
          <w:sz w:val="22"/>
          <w:szCs w:val="22"/>
          <w:lang w:val="es-CO"/>
        </w:rPr>
        <w:t>Instalación de señales verticales informativas en los postes de las localidades de la ciudad.</w:t>
      </w:r>
      <w:r w:rsidRPr="00E559CD">
        <w:rPr>
          <w:rFonts w:ascii="Arial" w:hAnsi="Arial" w:cs="Arial"/>
          <w:noProof/>
          <w:sz w:val="22"/>
          <w:szCs w:val="22"/>
          <w:lang w:eastAsia="es-ES"/>
        </w:rPr>
        <w:t xml:space="preserve"> </w:t>
      </w:r>
    </w:p>
    <w:p w14:paraId="3716356C" w14:textId="77777777" w:rsidR="00FE3642" w:rsidRPr="00E559CD" w:rsidRDefault="00FE3642" w:rsidP="00FE3642">
      <w:pPr>
        <w:spacing w:after="0" w:line="240" w:lineRule="auto"/>
        <w:jc w:val="both"/>
        <w:rPr>
          <w:rFonts w:ascii="Arial" w:hAnsi="Arial" w:cs="Arial"/>
          <w:sz w:val="22"/>
          <w:szCs w:val="22"/>
          <w:lang w:val="es-CO"/>
        </w:rPr>
      </w:pPr>
    </w:p>
    <w:p w14:paraId="6A0C3730" w14:textId="77777777" w:rsidR="00FE3642" w:rsidRPr="00E559CD" w:rsidRDefault="00FE3642" w:rsidP="00FE3642">
      <w:pPr>
        <w:spacing w:after="0" w:line="240" w:lineRule="auto"/>
        <w:jc w:val="both"/>
        <w:rPr>
          <w:rFonts w:ascii="Arial" w:hAnsi="Arial" w:cs="Arial"/>
          <w:sz w:val="22"/>
          <w:szCs w:val="22"/>
          <w:lang w:val="es-CO"/>
        </w:rPr>
      </w:pPr>
    </w:p>
    <w:p w14:paraId="71AE2D29" w14:textId="77777777" w:rsidR="00FE3642" w:rsidRPr="00E559CD" w:rsidRDefault="00FE3642" w:rsidP="00220993">
      <w:pPr>
        <w:numPr>
          <w:ilvl w:val="0"/>
          <w:numId w:val="72"/>
        </w:numPr>
        <w:spacing w:after="0" w:line="240" w:lineRule="auto"/>
        <w:ind w:left="284" w:hanging="284"/>
        <w:contextualSpacing/>
        <w:jc w:val="both"/>
        <w:rPr>
          <w:rFonts w:ascii="Arial" w:hAnsi="Arial" w:cs="Arial"/>
          <w:b/>
          <w:i/>
          <w:sz w:val="22"/>
          <w:szCs w:val="22"/>
          <w:lang w:val="es-CO"/>
        </w:rPr>
      </w:pPr>
      <w:r w:rsidRPr="00E559CD">
        <w:rPr>
          <w:rFonts w:ascii="Arial" w:hAnsi="Arial" w:cs="Arial"/>
          <w:b/>
          <w:i/>
          <w:sz w:val="22"/>
          <w:szCs w:val="22"/>
          <w:lang w:val="es-CO"/>
        </w:rPr>
        <w:t>Adquisición de Kits de primer responsable</w:t>
      </w:r>
    </w:p>
    <w:p w14:paraId="42078058" w14:textId="77777777" w:rsidR="00FE3642" w:rsidRPr="00E559CD" w:rsidRDefault="00FE3642" w:rsidP="00FE3642">
      <w:pPr>
        <w:spacing w:after="0" w:line="240" w:lineRule="auto"/>
        <w:contextualSpacing/>
        <w:jc w:val="both"/>
        <w:rPr>
          <w:rFonts w:ascii="Arial" w:hAnsi="Arial" w:cs="Arial"/>
          <w:sz w:val="22"/>
          <w:szCs w:val="22"/>
          <w:lang w:val="es-CO"/>
        </w:rPr>
      </w:pPr>
    </w:p>
    <w:p w14:paraId="34D392F3" w14:textId="77777777" w:rsidR="00FE3642" w:rsidRPr="00E559CD" w:rsidRDefault="00FE3642" w:rsidP="00FE3642">
      <w:pPr>
        <w:spacing w:after="0" w:line="240" w:lineRule="auto"/>
        <w:jc w:val="both"/>
        <w:rPr>
          <w:rFonts w:ascii="Arial" w:hAnsi="Arial" w:cs="Arial"/>
          <w:sz w:val="22"/>
          <w:szCs w:val="22"/>
          <w:lang w:val="es-CO"/>
        </w:rPr>
      </w:pPr>
      <w:r w:rsidRPr="00E559CD">
        <w:rPr>
          <w:rFonts w:ascii="Arial" w:hAnsi="Arial" w:cs="Arial"/>
          <w:noProof/>
          <w:sz w:val="22"/>
          <w:szCs w:val="22"/>
          <w:lang w:eastAsia="es-ES"/>
        </w:rPr>
        <w:drawing>
          <wp:anchor distT="0" distB="0" distL="114300" distR="114300" simplePos="0" relativeHeight="251848704" behindDoc="1" locked="0" layoutInCell="1" allowOverlap="1" wp14:anchorId="2D3163DF" wp14:editId="510397E6">
            <wp:simplePos x="0" y="0"/>
            <wp:positionH relativeFrom="margin">
              <wp:align>right</wp:align>
            </wp:positionH>
            <wp:positionV relativeFrom="paragraph">
              <wp:posOffset>8255</wp:posOffset>
            </wp:positionV>
            <wp:extent cx="2477770" cy="1743075"/>
            <wp:effectExtent l="0" t="0" r="0" b="9525"/>
            <wp:wrapTight wrapText="bothSides">
              <wp:wrapPolygon edited="0">
                <wp:start x="0" y="0"/>
                <wp:lineTo x="0" y="21482"/>
                <wp:lineTo x="21423" y="21482"/>
                <wp:lineTo x="21423" y="0"/>
                <wp:lineTo x="0" y="0"/>
              </wp:wrapPolygon>
            </wp:wrapTight>
            <wp:docPr id="148" name="Imagen 148" descr="C:\Users\luz.cardona\Pictures\image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z.cardona\Pictures\image1 (3).jpe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47777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9CD">
        <w:rPr>
          <w:rFonts w:ascii="Arial" w:hAnsi="Arial" w:cs="Arial"/>
          <w:sz w:val="22"/>
          <w:szCs w:val="22"/>
          <w:lang w:val="es-CO"/>
        </w:rPr>
        <w:t>En el primer semestre de la vigencia 2019 la Secretaría Distrital de Seguridad, Convivencia y Justicia en el marco del contrato No. 1097 de 2018 suscrito por valor de $275.928.367, realizó la entrega de mil cien (1100) kits de primer responsable con destino a la Policía Metropolitana de Bogotá, en compañía de la DIJIN, SIJIN y  Fiscalía General de la Nación Seccional Bogotá, con el fin de fortalecer el despliegue operacional del Modelo Nacional de Vigilancia Comunitaria por Cuadrantes (MNVCC) en la Policía Metropolitana de Bogotá.</w:t>
      </w:r>
    </w:p>
    <w:p w14:paraId="33B94C18" w14:textId="77777777" w:rsidR="00FE3642" w:rsidRPr="00E559CD" w:rsidRDefault="00FE3642" w:rsidP="00FE3642">
      <w:pPr>
        <w:spacing w:after="0" w:line="240" w:lineRule="auto"/>
        <w:contextualSpacing/>
        <w:jc w:val="both"/>
        <w:rPr>
          <w:rFonts w:ascii="Arial" w:hAnsi="Arial" w:cs="Arial"/>
          <w:sz w:val="22"/>
          <w:szCs w:val="22"/>
          <w:highlight w:val="yellow"/>
          <w:lang w:val="es-CO"/>
        </w:rPr>
      </w:pPr>
    </w:p>
    <w:p w14:paraId="7DF3DD61" w14:textId="77777777" w:rsidR="00FE3642" w:rsidRPr="00E559CD" w:rsidRDefault="00FE3642" w:rsidP="00220993">
      <w:pPr>
        <w:pStyle w:val="Estilo2"/>
        <w:numPr>
          <w:ilvl w:val="1"/>
          <w:numId w:val="227"/>
        </w:numPr>
        <w:ind w:left="284" w:hanging="284"/>
        <w:outlineLvl w:val="1"/>
        <w:rPr>
          <w:sz w:val="22"/>
          <w:szCs w:val="22"/>
        </w:rPr>
      </w:pPr>
      <w:bookmarkStart w:id="171" w:name="_Toc13501716"/>
      <w:bookmarkStart w:id="172" w:name="_Toc21516411"/>
      <w:r w:rsidRPr="00E559CD">
        <w:rPr>
          <w:sz w:val="22"/>
          <w:szCs w:val="22"/>
        </w:rPr>
        <w:t>OTRAS ACCIONES ADELANTADAS</w:t>
      </w:r>
      <w:bookmarkEnd w:id="171"/>
      <w:bookmarkEnd w:id="172"/>
      <w:r w:rsidRPr="00E559CD">
        <w:rPr>
          <w:sz w:val="22"/>
          <w:szCs w:val="22"/>
        </w:rPr>
        <w:t xml:space="preserve"> </w:t>
      </w:r>
    </w:p>
    <w:p w14:paraId="0F80BCB7" w14:textId="77777777" w:rsidR="00FE3642" w:rsidRPr="00E559CD" w:rsidRDefault="00FE3642" w:rsidP="00FE3642">
      <w:pPr>
        <w:pStyle w:val="Prrafodelista"/>
        <w:spacing w:after="0" w:line="240" w:lineRule="auto"/>
        <w:ind w:left="0"/>
        <w:jc w:val="both"/>
        <w:rPr>
          <w:rFonts w:ascii="Arial" w:hAnsi="Arial" w:cs="Arial"/>
          <w:b/>
        </w:rPr>
      </w:pPr>
    </w:p>
    <w:p w14:paraId="68E5202C" w14:textId="77777777" w:rsidR="00FE3642" w:rsidRPr="00E559CD" w:rsidRDefault="00FE3642" w:rsidP="00220993">
      <w:pPr>
        <w:pStyle w:val="Ttulo3"/>
        <w:keepNext/>
        <w:numPr>
          <w:ilvl w:val="2"/>
          <w:numId w:val="227"/>
        </w:numPr>
        <w:suppressAutoHyphens/>
        <w:spacing w:before="0" w:beforeAutospacing="0" w:after="0" w:afterAutospacing="0"/>
        <w:ind w:left="284" w:hanging="284"/>
        <w:rPr>
          <w:rFonts w:ascii="Arial" w:hAnsi="Arial" w:cs="Arial"/>
          <w:color w:val="000000" w:themeColor="text1"/>
          <w:sz w:val="22"/>
          <w:szCs w:val="22"/>
        </w:rPr>
      </w:pPr>
      <w:bookmarkStart w:id="173" w:name="_Toc13501717"/>
      <w:bookmarkStart w:id="174" w:name="_Toc21516412"/>
      <w:bookmarkStart w:id="175" w:name="_Hlk5779099"/>
      <w:r w:rsidRPr="00E559CD">
        <w:rPr>
          <w:rFonts w:ascii="Arial" w:hAnsi="Arial" w:cs="Arial"/>
          <w:color w:val="000000" w:themeColor="text1"/>
          <w:sz w:val="22"/>
          <w:szCs w:val="22"/>
        </w:rPr>
        <w:t>Comodatos</w:t>
      </w:r>
      <w:bookmarkEnd w:id="173"/>
      <w:bookmarkEnd w:id="174"/>
      <w:r w:rsidRPr="00E559CD">
        <w:rPr>
          <w:rFonts w:ascii="Arial" w:hAnsi="Arial" w:cs="Arial"/>
          <w:color w:val="000000" w:themeColor="text1"/>
          <w:sz w:val="22"/>
          <w:szCs w:val="22"/>
        </w:rPr>
        <w:t xml:space="preserve">  </w:t>
      </w:r>
    </w:p>
    <w:p w14:paraId="39102EE5" w14:textId="77777777" w:rsidR="00FE3642" w:rsidRPr="00E559CD" w:rsidRDefault="00FE3642" w:rsidP="00FE3642">
      <w:pPr>
        <w:spacing w:after="0" w:line="240" w:lineRule="auto"/>
        <w:jc w:val="both"/>
        <w:rPr>
          <w:rFonts w:ascii="Arial" w:hAnsi="Arial" w:cs="Arial"/>
          <w:sz w:val="22"/>
          <w:szCs w:val="22"/>
        </w:rPr>
      </w:pPr>
    </w:p>
    <w:p w14:paraId="3CE3EB25"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Una vez adelantadas las actividades propuestas durante el tercer semestre del 2019, se identificaron comodatos que a la fecha no habían terminado y/o están vigentes. De tal manera que se actualizó el número de comodatos y se validaron de la siguiente manera:</w:t>
      </w:r>
    </w:p>
    <w:tbl>
      <w:tblPr>
        <w:tblW w:w="572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4091"/>
        <w:gridCol w:w="1691"/>
      </w:tblGrid>
      <w:tr w:rsidR="00FE3642" w:rsidRPr="00E559CD" w14:paraId="69BAD10B" w14:textId="77777777" w:rsidTr="00FA6B06">
        <w:trPr>
          <w:trHeight w:val="43"/>
          <w:tblCellSpacing w:w="20" w:type="dxa"/>
          <w:jc w:val="center"/>
        </w:trPr>
        <w:tc>
          <w:tcPr>
            <w:tcW w:w="4001" w:type="dxa"/>
            <w:shd w:val="clear" w:color="auto" w:fill="002060"/>
            <w:noWrap/>
            <w:vAlign w:val="bottom"/>
            <w:hideMark/>
          </w:tcPr>
          <w:p w14:paraId="15FCFB66" w14:textId="77777777" w:rsidR="00FE3642" w:rsidRPr="00207F9A"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207F9A">
              <w:rPr>
                <w:rFonts w:ascii="Arial" w:hAnsi="Arial" w:cs="Arial"/>
                <w:b/>
                <w:bCs/>
                <w:color w:val="FFFFFF" w:themeColor="background1"/>
                <w:sz w:val="16"/>
                <w:szCs w:val="16"/>
                <w:lang w:val="es-CO" w:eastAsia="es-CO"/>
              </w:rPr>
              <w:t>ESTADO DE LOS COMODATOS</w:t>
            </w:r>
          </w:p>
        </w:tc>
        <w:tc>
          <w:tcPr>
            <w:tcW w:w="1601" w:type="dxa"/>
            <w:shd w:val="clear" w:color="auto" w:fill="002060"/>
            <w:noWrap/>
            <w:vAlign w:val="bottom"/>
            <w:hideMark/>
          </w:tcPr>
          <w:p w14:paraId="25452C22" w14:textId="77777777" w:rsidR="00FE3642" w:rsidRPr="00207F9A"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207F9A">
              <w:rPr>
                <w:rFonts w:ascii="Arial" w:hAnsi="Arial" w:cs="Arial"/>
                <w:b/>
                <w:bCs/>
                <w:color w:val="FFFFFF" w:themeColor="background1"/>
                <w:sz w:val="16"/>
                <w:szCs w:val="16"/>
                <w:lang w:val="es-CO" w:eastAsia="es-CO"/>
              </w:rPr>
              <w:t>No COMODATOS</w:t>
            </w:r>
          </w:p>
        </w:tc>
      </w:tr>
      <w:tr w:rsidR="00FE3642" w:rsidRPr="00E559CD" w14:paraId="0C574BAF" w14:textId="77777777" w:rsidTr="00FA6B06">
        <w:trPr>
          <w:trHeight w:val="43"/>
          <w:tblCellSpacing w:w="20" w:type="dxa"/>
          <w:jc w:val="center"/>
        </w:trPr>
        <w:tc>
          <w:tcPr>
            <w:tcW w:w="4001" w:type="dxa"/>
            <w:shd w:val="clear" w:color="auto" w:fill="auto"/>
            <w:noWrap/>
            <w:vAlign w:val="bottom"/>
            <w:hideMark/>
          </w:tcPr>
          <w:p w14:paraId="3EF271C8" w14:textId="77777777" w:rsidR="00FE3642" w:rsidRPr="00207F9A" w:rsidRDefault="00FE3642" w:rsidP="00E97D8D">
            <w:pPr>
              <w:suppressAutoHyphens w:val="0"/>
              <w:spacing w:after="0" w:line="240" w:lineRule="auto"/>
              <w:rPr>
                <w:rFonts w:ascii="Arial" w:hAnsi="Arial" w:cs="Arial"/>
                <w:color w:val="000000"/>
                <w:sz w:val="16"/>
                <w:szCs w:val="16"/>
                <w:lang w:val="es-CO" w:eastAsia="es-CO"/>
              </w:rPr>
            </w:pPr>
            <w:r w:rsidRPr="00207F9A">
              <w:rPr>
                <w:rFonts w:ascii="Arial" w:hAnsi="Arial" w:cs="Arial"/>
                <w:color w:val="000000"/>
                <w:sz w:val="16"/>
                <w:szCs w:val="16"/>
                <w:lang w:val="es-CO" w:eastAsia="es-CO"/>
              </w:rPr>
              <w:t>VIGENTE</w:t>
            </w:r>
          </w:p>
        </w:tc>
        <w:tc>
          <w:tcPr>
            <w:tcW w:w="1601" w:type="dxa"/>
            <w:shd w:val="clear" w:color="auto" w:fill="auto"/>
            <w:noWrap/>
            <w:vAlign w:val="bottom"/>
            <w:hideMark/>
          </w:tcPr>
          <w:p w14:paraId="7603D6E0" w14:textId="77777777" w:rsidR="00FE3642" w:rsidRPr="00207F9A" w:rsidRDefault="00FE3642" w:rsidP="00E97D8D">
            <w:pPr>
              <w:suppressAutoHyphens w:val="0"/>
              <w:spacing w:after="0" w:line="240" w:lineRule="auto"/>
              <w:jc w:val="center"/>
              <w:rPr>
                <w:rFonts w:ascii="Arial" w:hAnsi="Arial" w:cs="Arial"/>
                <w:color w:val="000000"/>
                <w:sz w:val="16"/>
                <w:szCs w:val="16"/>
                <w:lang w:val="es-CO" w:eastAsia="es-CO"/>
              </w:rPr>
            </w:pPr>
            <w:r w:rsidRPr="00207F9A">
              <w:rPr>
                <w:rFonts w:ascii="Arial" w:hAnsi="Arial" w:cs="Arial"/>
                <w:color w:val="000000"/>
                <w:sz w:val="16"/>
                <w:szCs w:val="16"/>
                <w:lang w:val="es-CO" w:eastAsia="es-CO"/>
              </w:rPr>
              <w:t>47</w:t>
            </w:r>
          </w:p>
        </w:tc>
      </w:tr>
      <w:tr w:rsidR="00FE3642" w:rsidRPr="00E559CD" w14:paraId="13CF88D7" w14:textId="77777777" w:rsidTr="00FA6B06">
        <w:trPr>
          <w:trHeight w:val="73"/>
          <w:tblCellSpacing w:w="20" w:type="dxa"/>
          <w:jc w:val="center"/>
        </w:trPr>
        <w:tc>
          <w:tcPr>
            <w:tcW w:w="4001" w:type="dxa"/>
            <w:shd w:val="clear" w:color="auto" w:fill="auto"/>
            <w:noWrap/>
            <w:vAlign w:val="bottom"/>
            <w:hideMark/>
          </w:tcPr>
          <w:p w14:paraId="0BFF393E" w14:textId="77777777" w:rsidR="00FE3642" w:rsidRPr="00207F9A" w:rsidRDefault="00FE3642" w:rsidP="00E97D8D">
            <w:pPr>
              <w:suppressAutoHyphens w:val="0"/>
              <w:spacing w:after="0" w:line="240" w:lineRule="auto"/>
              <w:rPr>
                <w:rFonts w:ascii="Arial" w:hAnsi="Arial" w:cs="Arial"/>
                <w:color w:val="000000"/>
                <w:sz w:val="16"/>
                <w:szCs w:val="16"/>
                <w:lang w:val="es-CO" w:eastAsia="es-CO"/>
              </w:rPr>
            </w:pPr>
            <w:r w:rsidRPr="00207F9A">
              <w:rPr>
                <w:rFonts w:ascii="Arial" w:hAnsi="Arial" w:cs="Arial"/>
                <w:color w:val="000000"/>
                <w:sz w:val="16"/>
                <w:szCs w:val="16"/>
                <w:lang w:val="es-CO" w:eastAsia="es-CO"/>
              </w:rPr>
              <w:t>PARA LIQUIDAR</w:t>
            </w:r>
          </w:p>
        </w:tc>
        <w:tc>
          <w:tcPr>
            <w:tcW w:w="1601" w:type="dxa"/>
            <w:shd w:val="clear" w:color="auto" w:fill="auto"/>
            <w:noWrap/>
            <w:vAlign w:val="bottom"/>
            <w:hideMark/>
          </w:tcPr>
          <w:p w14:paraId="5943A9A2" w14:textId="77777777" w:rsidR="00FE3642" w:rsidRPr="00207F9A" w:rsidRDefault="00FE3642" w:rsidP="00E97D8D">
            <w:pPr>
              <w:suppressAutoHyphens w:val="0"/>
              <w:spacing w:after="0" w:line="240" w:lineRule="auto"/>
              <w:jc w:val="center"/>
              <w:rPr>
                <w:rFonts w:ascii="Arial" w:hAnsi="Arial" w:cs="Arial"/>
                <w:color w:val="000000"/>
                <w:sz w:val="16"/>
                <w:szCs w:val="16"/>
                <w:lang w:val="es-CO" w:eastAsia="es-CO"/>
              </w:rPr>
            </w:pPr>
            <w:r w:rsidRPr="00207F9A">
              <w:rPr>
                <w:rFonts w:ascii="Arial" w:hAnsi="Arial" w:cs="Arial"/>
                <w:color w:val="000000"/>
                <w:sz w:val="16"/>
                <w:szCs w:val="16"/>
                <w:lang w:val="es-CO" w:eastAsia="es-CO"/>
              </w:rPr>
              <w:t>106</w:t>
            </w:r>
          </w:p>
        </w:tc>
      </w:tr>
      <w:tr w:rsidR="00FE3642" w:rsidRPr="00E559CD" w14:paraId="61154892" w14:textId="77777777" w:rsidTr="00FA6B06">
        <w:trPr>
          <w:trHeight w:val="53"/>
          <w:tblCellSpacing w:w="20" w:type="dxa"/>
          <w:jc w:val="center"/>
        </w:trPr>
        <w:tc>
          <w:tcPr>
            <w:tcW w:w="4001" w:type="dxa"/>
            <w:shd w:val="clear" w:color="auto" w:fill="auto"/>
            <w:noWrap/>
            <w:vAlign w:val="bottom"/>
            <w:hideMark/>
          </w:tcPr>
          <w:p w14:paraId="1BC1638B" w14:textId="77777777" w:rsidR="00FE3642" w:rsidRPr="00207F9A" w:rsidRDefault="00FE3642" w:rsidP="00E97D8D">
            <w:pPr>
              <w:suppressAutoHyphens w:val="0"/>
              <w:spacing w:after="0" w:line="240" w:lineRule="auto"/>
              <w:rPr>
                <w:rFonts w:ascii="Arial" w:hAnsi="Arial" w:cs="Arial"/>
                <w:color w:val="000000"/>
                <w:sz w:val="16"/>
                <w:szCs w:val="16"/>
                <w:lang w:val="es-CO" w:eastAsia="es-CO"/>
              </w:rPr>
            </w:pPr>
            <w:r w:rsidRPr="00207F9A">
              <w:rPr>
                <w:rFonts w:ascii="Arial" w:hAnsi="Arial" w:cs="Arial"/>
                <w:color w:val="000000"/>
                <w:sz w:val="16"/>
                <w:szCs w:val="16"/>
                <w:lang w:val="es-CO" w:eastAsia="es-CO"/>
              </w:rPr>
              <w:t>LIQUIDADO O CON PERDIDA DE COMPETENCIA</w:t>
            </w:r>
          </w:p>
        </w:tc>
        <w:tc>
          <w:tcPr>
            <w:tcW w:w="1601" w:type="dxa"/>
            <w:shd w:val="clear" w:color="auto" w:fill="auto"/>
            <w:noWrap/>
            <w:vAlign w:val="bottom"/>
            <w:hideMark/>
          </w:tcPr>
          <w:p w14:paraId="65149141" w14:textId="77777777" w:rsidR="00FE3642" w:rsidRPr="00207F9A" w:rsidRDefault="00FE3642" w:rsidP="00E97D8D">
            <w:pPr>
              <w:suppressAutoHyphens w:val="0"/>
              <w:spacing w:after="0" w:line="240" w:lineRule="auto"/>
              <w:jc w:val="center"/>
              <w:rPr>
                <w:rFonts w:ascii="Arial" w:hAnsi="Arial" w:cs="Arial"/>
                <w:color w:val="000000"/>
                <w:sz w:val="16"/>
                <w:szCs w:val="16"/>
                <w:lang w:val="es-CO" w:eastAsia="es-CO"/>
              </w:rPr>
            </w:pPr>
            <w:r w:rsidRPr="00207F9A">
              <w:rPr>
                <w:rFonts w:ascii="Arial" w:hAnsi="Arial" w:cs="Arial"/>
                <w:color w:val="000000"/>
                <w:sz w:val="16"/>
                <w:szCs w:val="16"/>
                <w:lang w:val="es-CO" w:eastAsia="es-CO"/>
              </w:rPr>
              <w:t>15</w:t>
            </w:r>
          </w:p>
        </w:tc>
      </w:tr>
      <w:tr w:rsidR="00FE3642" w:rsidRPr="00E559CD" w14:paraId="6A136D04" w14:textId="77777777" w:rsidTr="00FA6B06">
        <w:trPr>
          <w:trHeight w:val="43"/>
          <w:tblCellSpacing w:w="20" w:type="dxa"/>
          <w:jc w:val="center"/>
        </w:trPr>
        <w:tc>
          <w:tcPr>
            <w:tcW w:w="4001" w:type="dxa"/>
            <w:shd w:val="clear" w:color="auto" w:fill="auto"/>
            <w:noWrap/>
            <w:vAlign w:val="bottom"/>
            <w:hideMark/>
          </w:tcPr>
          <w:p w14:paraId="088E00B4" w14:textId="77777777" w:rsidR="00FE3642" w:rsidRPr="00207F9A" w:rsidRDefault="00FE3642" w:rsidP="00E97D8D">
            <w:pPr>
              <w:suppressAutoHyphens w:val="0"/>
              <w:spacing w:after="0" w:line="240" w:lineRule="auto"/>
              <w:jc w:val="center"/>
              <w:rPr>
                <w:rFonts w:ascii="Arial" w:hAnsi="Arial" w:cs="Arial"/>
                <w:b/>
                <w:bCs/>
                <w:color w:val="000000"/>
                <w:sz w:val="16"/>
                <w:szCs w:val="16"/>
                <w:lang w:val="es-CO" w:eastAsia="es-CO"/>
              </w:rPr>
            </w:pPr>
            <w:r w:rsidRPr="00207F9A">
              <w:rPr>
                <w:rFonts w:ascii="Arial" w:hAnsi="Arial" w:cs="Arial"/>
                <w:b/>
                <w:bCs/>
                <w:color w:val="000000"/>
                <w:sz w:val="16"/>
                <w:szCs w:val="16"/>
                <w:lang w:val="es-CO" w:eastAsia="es-CO"/>
              </w:rPr>
              <w:t>TOTAL</w:t>
            </w:r>
          </w:p>
        </w:tc>
        <w:tc>
          <w:tcPr>
            <w:tcW w:w="1601" w:type="dxa"/>
            <w:shd w:val="clear" w:color="auto" w:fill="auto"/>
            <w:noWrap/>
            <w:vAlign w:val="bottom"/>
            <w:hideMark/>
          </w:tcPr>
          <w:p w14:paraId="4ABDAFF0" w14:textId="77777777" w:rsidR="00FE3642" w:rsidRPr="00207F9A" w:rsidRDefault="00FE3642" w:rsidP="00E97D8D">
            <w:pPr>
              <w:suppressAutoHyphens w:val="0"/>
              <w:spacing w:after="0" w:line="240" w:lineRule="auto"/>
              <w:jc w:val="center"/>
              <w:rPr>
                <w:rFonts w:ascii="Arial" w:hAnsi="Arial" w:cs="Arial"/>
                <w:b/>
                <w:bCs/>
                <w:color w:val="000000"/>
                <w:sz w:val="16"/>
                <w:szCs w:val="16"/>
                <w:lang w:val="es-CO" w:eastAsia="es-CO"/>
              </w:rPr>
            </w:pPr>
            <w:r w:rsidRPr="00207F9A">
              <w:rPr>
                <w:rFonts w:ascii="Arial" w:hAnsi="Arial" w:cs="Arial"/>
                <w:b/>
                <w:bCs/>
                <w:color w:val="000000"/>
                <w:sz w:val="16"/>
                <w:szCs w:val="16"/>
                <w:lang w:val="es-CO" w:eastAsia="es-CO"/>
              </w:rPr>
              <w:t>168</w:t>
            </w:r>
          </w:p>
        </w:tc>
      </w:tr>
    </w:tbl>
    <w:p w14:paraId="6521E43F" w14:textId="77777777" w:rsidR="00FE3642" w:rsidRPr="00E559CD" w:rsidRDefault="00FE3642" w:rsidP="00FE3642">
      <w:pPr>
        <w:spacing w:after="0" w:line="240" w:lineRule="auto"/>
        <w:jc w:val="both"/>
        <w:rPr>
          <w:rFonts w:ascii="Arial" w:hAnsi="Arial" w:cs="Arial"/>
          <w:sz w:val="22"/>
          <w:szCs w:val="22"/>
        </w:rPr>
      </w:pPr>
    </w:p>
    <w:p w14:paraId="603E4011"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lastRenderedPageBreak/>
        <w:t>Dentro de los 47 comodatos vigentes, 21 han sido suscritos por la Secretaría Distrital de Seguridad Convivencia y Justicia con las siguientes agencias:</w:t>
      </w:r>
    </w:p>
    <w:tbl>
      <w:tblPr>
        <w:tblW w:w="8239" w:type="dxa"/>
        <w:jc w:val="center"/>
        <w:tblCellSpacing w:w="20" w:type="dxa"/>
        <w:tblBorders>
          <w:top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6834"/>
        <w:gridCol w:w="1450"/>
      </w:tblGrid>
      <w:tr w:rsidR="00FE3642" w:rsidRPr="00E559CD" w14:paraId="5B3E99C1" w14:textId="77777777" w:rsidTr="00FA6B06">
        <w:trPr>
          <w:trHeight w:val="183"/>
          <w:tblCellSpacing w:w="20" w:type="dxa"/>
          <w:jc w:val="center"/>
        </w:trPr>
        <w:tc>
          <w:tcPr>
            <w:tcW w:w="6759" w:type="dxa"/>
            <w:shd w:val="clear" w:color="auto" w:fill="002060"/>
            <w:noWrap/>
            <w:vAlign w:val="center"/>
            <w:hideMark/>
          </w:tcPr>
          <w:p w14:paraId="02761043" w14:textId="77777777" w:rsidR="00FE3642" w:rsidRPr="0090283F"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90283F">
              <w:rPr>
                <w:rFonts w:ascii="Arial" w:hAnsi="Arial" w:cs="Arial"/>
                <w:b/>
                <w:bCs/>
                <w:color w:val="FFFFFF" w:themeColor="background1"/>
                <w:sz w:val="16"/>
                <w:szCs w:val="16"/>
                <w:lang w:val="es-CO" w:eastAsia="es-CO"/>
              </w:rPr>
              <w:t>COMODATARIO</w:t>
            </w:r>
          </w:p>
        </w:tc>
        <w:tc>
          <w:tcPr>
            <w:tcW w:w="1360" w:type="dxa"/>
            <w:shd w:val="clear" w:color="auto" w:fill="002060"/>
            <w:noWrap/>
            <w:vAlign w:val="center"/>
            <w:hideMark/>
          </w:tcPr>
          <w:p w14:paraId="065A8F78" w14:textId="77777777" w:rsidR="00FE3642" w:rsidRPr="0090283F"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90283F">
              <w:rPr>
                <w:rFonts w:ascii="Arial" w:hAnsi="Arial" w:cs="Arial"/>
                <w:b/>
                <w:bCs/>
                <w:color w:val="FFFFFF" w:themeColor="background1"/>
                <w:sz w:val="16"/>
                <w:szCs w:val="16"/>
                <w:lang w:val="es-CO" w:eastAsia="es-CO"/>
              </w:rPr>
              <w:t>TOTAL COMODATOS</w:t>
            </w:r>
          </w:p>
        </w:tc>
      </w:tr>
      <w:tr w:rsidR="00FE3642" w:rsidRPr="00E559CD" w14:paraId="3C6ACAB1" w14:textId="77777777" w:rsidTr="00FA6B06">
        <w:trPr>
          <w:trHeight w:val="43"/>
          <w:tblCellSpacing w:w="20" w:type="dxa"/>
          <w:jc w:val="center"/>
        </w:trPr>
        <w:tc>
          <w:tcPr>
            <w:tcW w:w="6759" w:type="dxa"/>
            <w:shd w:val="clear" w:color="auto" w:fill="auto"/>
            <w:noWrap/>
            <w:vAlign w:val="center"/>
            <w:hideMark/>
          </w:tcPr>
          <w:p w14:paraId="0B9D6390"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POLICÍA METROPOLITANA DE BOGOTÁ - MEBOG</w:t>
            </w:r>
          </w:p>
        </w:tc>
        <w:tc>
          <w:tcPr>
            <w:tcW w:w="1360" w:type="dxa"/>
            <w:shd w:val="clear" w:color="auto" w:fill="auto"/>
            <w:noWrap/>
            <w:vAlign w:val="center"/>
            <w:hideMark/>
          </w:tcPr>
          <w:p w14:paraId="3001496E"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6</w:t>
            </w:r>
          </w:p>
        </w:tc>
      </w:tr>
      <w:tr w:rsidR="00FE3642" w:rsidRPr="00E559CD" w14:paraId="2D134E03" w14:textId="77777777" w:rsidTr="00FA6B06">
        <w:trPr>
          <w:trHeight w:val="173"/>
          <w:tblCellSpacing w:w="20" w:type="dxa"/>
          <w:jc w:val="center"/>
        </w:trPr>
        <w:tc>
          <w:tcPr>
            <w:tcW w:w="6759" w:type="dxa"/>
            <w:shd w:val="clear" w:color="auto" w:fill="auto"/>
            <w:noWrap/>
            <w:vAlign w:val="center"/>
            <w:hideMark/>
          </w:tcPr>
          <w:p w14:paraId="67EEB7F3"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DÉCIMA TERCERA BRIGADA</w:t>
            </w:r>
          </w:p>
        </w:tc>
        <w:tc>
          <w:tcPr>
            <w:tcW w:w="1360" w:type="dxa"/>
            <w:shd w:val="clear" w:color="auto" w:fill="auto"/>
            <w:noWrap/>
            <w:vAlign w:val="center"/>
            <w:hideMark/>
          </w:tcPr>
          <w:p w14:paraId="4C13C256"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5</w:t>
            </w:r>
          </w:p>
        </w:tc>
      </w:tr>
      <w:tr w:rsidR="00FE3642" w:rsidRPr="00E559CD" w14:paraId="0E1C950F" w14:textId="77777777" w:rsidTr="00FA6B06">
        <w:trPr>
          <w:trHeight w:val="53"/>
          <w:tblCellSpacing w:w="20" w:type="dxa"/>
          <w:jc w:val="center"/>
        </w:trPr>
        <w:tc>
          <w:tcPr>
            <w:tcW w:w="6759" w:type="dxa"/>
            <w:shd w:val="clear" w:color="auto" w:fill="auto"/>
            <w:noWrap/>
            <w:vAlign w:val="center"/>
            <w:hideMark/>
          </w:tcPr>
          <w:p w14:paraId="58A48ABA"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FISCALÍA GENERAL DE LA NACIÓN</w:t>
            </w:r>
          </w:p>
        </w:tc>
        <w:tc>
          <w:tcPr>
            <w:tcW w:w="1360" w:type="dxa"/>
            <w:shd w:val="clear" w:color="auto" w:fill="auto"/>
            <w:noWrap/>
            <w:vAlign w:val="center"/>
            <w:hideMark/>
          </w:tcPr>
          <w:p w14:paraId="3B6ADFE8"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2</w:t>
            </w:r>
          </w:p>
        </w:tc>
      </w:tr>
      <w:tr w:rsidR="00FE3642" w:rsidRPr="00E559CD" w14:paraId="282B2890" w14:textId="77777777" w:rsidTr="00FA6B06">
        <w:trPr>
          <w:trHeight w:val="53"/>
          <w:tblCellSpacing w:w="20" w:type="dxa"/>
          <w:jc w:val="center"/>
        </w:trPr>
        <w:tc>
          <w:tcPr>
            <w:tcW w:w="6759" w:type="dxa"/>
            <w:shd w:val="clear" w:color="auto" w:fill="auto"/>
            <w:noWrap/>
            <w:vAlign w:val="center"/>
            <w:hideMark/>
          </w:tcPr>
          <w:p w14:paraId="798F28C0"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IDIGER</w:t>
            </w:r>
          </w:p>
        </w:tc>
        <w:tc>
          <w:tcPr>
            <w:tcW w:w="1360" w:type="dxa"/>
            <w:shd w:val="clear" w:color="auto" w:fill="auto"/>
            <w:noWrap/>
            <w:vAlign w:val="center"/>
            <w:hideMark/>
          </w:tcPr>
          <w:p w14:paraId="041B58D2"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2</w:t>
            </w:r>
          </w:p>
        </w:tc>
      </w:tr>
      <w:tr w:rsidR="00FE3642" w:rsidRPr="00E559CD" w14:paraId="50961B68" w14:textId="77777777" w:rsidTr="00FA6B06">
        <w:trPr>
          <w:trHeight w:val="184"/>
          <w:tblCellSpacing w:w="20" w:type="dxa"/>
          <w:jc w:val="center"/>
        </w:trPr>
        <w:tc>
          <w:tcPr>
            <w:tcW w:w="6759" w:type="dxa"/>
            <w:shd w:val="clear" w:color="auto" w:fill="auto"/>
            <w:noWrap/>
            <w:vAlign w:val="center"/>
            <w:hideMark/>
          </w:tcPr>
          <w:p w14:paraId="1ABFDF9A"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SECRETARIA DISTRITAL DE SALUD</w:t>
            </w:r>
          </w:p>
        </w:tc>
        <w:tc>
          <w:tcPr>
            <w:tcW w:w="1360" w:type="dxa"/>
            <w:shd w:val="clear" w:color="auto" w:fill="auto"/>
            <w:noWrap/>
            <w:vAlign w:val="center"/>
            <w:hideMark/>
          </w:tcPr>
          <w:p w14:paraId="4DF1CEC4"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2</w:t>
            </w:r>
          </w:p>
        </w:tc>
      </w:tr>
      <w:tr w:rsidR="00FE3642" w:rsidRPr="00E559CD" w14:paraId="2F1CD046" w14:textId="77777777" w:rsidTr="00FA6B06">
        <w:trPr>
          <w:trHeight w:val="53"/>
          <w:tblCellSpacing w:w="20" w:type="dxa"/>
          <w:jc w:val="center"/>
        </w:trPr>
        <w:tc>
          <w:tcPr>
            <w:tcW w:w="6759" w:type="dxa"/>
            <w:shd w:val="clear" w:color="auto" w:fill="auto"/>
            <w:noWrap/>
            <w:vAlign w:val="center"/>
            <w:hideMark/>
          </w:tcPr>
          <w:p w14:paraId="29A63555"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UNIDAD ADMINISTRATIVA ESPECIAL CUERPO OFICIAL DE BOMBEROS</w:t>
            </w:r>
          </w:p>
        </w:tc>
        <w:tc>
          <w:tcPr>
            <w:tcW w:w="1360" w:type="dxa"/>
            <w:shd w:val="clear" w:color="auto" w:fill="auto"/>
            <w:noWrap/>
            <w:vAlign w:val="center"/>
            <w:hideMark/>
          </w:tcPr>
          <w:p w14:paraId="6858BB78"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2</w:t>
            </w:r>
          </w:p>
        </w:tc>
      </w:tr>
      <w:tr w:rsidR="00FE3642" w:rsidRPr="00E559CD" w14:paraId="5FCA49E1" w14:textId="77777777" w:rsidTr="00FA6B06">
        <w:trPr>
          <w:trHeight w:val="53"/>
          <w:tblCellSpacing w:w="20" w:type="dxa"/>
          <w:jc w:val="center"/>
        </w:trPr>
        <w:tc>
          <w:tcPr>
            <w:tcW w:w="6759" w:type="dxa"/>
            <w:shd w:val="clear" w:color="auto" w:fill="auto"/>
            <w:noWrap/>
            <w:vAlign w:val="center"/>
            <w:hideMark/>
          </w:tcPr>
          <w:p w14:paraId="7F6ED38F"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INSTITUTO COLOMBIANO DE BIENESTAR FAMILIAR CECILIA DE LA FUENTE LLERAS</w:t>
            </w:r>
          </w:p>
        </w:tc>
        <w:tc>
          <w:tcPr>
            <w:tcW w:w="1360" w:type="dxa"/>
            <w:shd w:val="clear" w:color="auto" w:fill="auto"/>
            <w:noWrap/>
            <w:vAlign w:val="center"/>
            <w:hideMark/>
          </w:tcPr>
          <w:p w14:paraId="59B715C0"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w:t>
            </w:r>
          </w:p>
        </w:tc>
      </w:tr>
      <w:tr w:rsidR="00FE3642" w:rsidRPr="00E559CD" w14:paraId="21024FC5" w14:textId="77777777" w:rsidTr="00FA6B06">
        <w:trPr>
          <w:trHeight w:val="55"/>
          <w:tblCellSpacing w:w="20" w:type="dxa"/>
          <w:jc w:val="center"/>
        </w:trPr>
        <w:tc>
          <w:tcPr>
            <w:tcW w:w="6759" w:type="dxa"/>
            <w:shd w:val="clear" w:color="auto" w:fill="auto"/>
            <w:noWrap/>
            <w:vAlign w:val="center"/>
            <w:hideMark/>
          </w:tcPr>
          <w:p w14:paraId="6E81227D"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SECRETARIA DISTRITAL DE MOVILIDAD</w:t>
            </w:r>
          </w:p>
        </w:tc>
        <w:tc>
          <w:tcPr>
            <w:tcW w:w="1360" w:type="dxa"/>
            <w:shd w:val="clear" w:color="auto" w:fill="auto"/>
            <w:noWrap/>
            <w:vAlign w:val="center"/>
            <w:hideMark/>
          </w:tcPr>
          <w:p w14:paraId="6B1508DF"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w:t>
            </w:r>
          </w:p>
        </w:tc>
      </w:tr>
      <w:tr w:rsidR="00FE3642" w:rsidRPr="00E559CD" w14:paraId="4D20D43D" w14:textId="77777777" w:rsidTr="00FA6B06">
        <w:trPr>
          <w:trHeight w:val="49"/>
          <w:tblCellSpacing w:w="20" w:type="dxa"/>
          <w:jc w:val="center"/>
        </w:trPr>
        <w:tc>
          <w:tcPr>
            <w:tcW w:w="6759" w:type="dxa"/>
            <w:shd w:val="clear" w:color="auto" w:fill="auto"/>
            <w:noWrap/>
            <w:vAlign w:val="center"/>
            <w:hideMark/>
          </w:tcPr>
          <w:p w14:paraId="70BAFCAC" w14:textId="77777777" w:rsidR="00FE3642" w:rsidRPr="00FA6B06" w:rsidRDefault="00FE3642" w:rsidP="00E97D8D">
            <w:pPr>
              <w:suppressAutoHyphens w:val="0"/>
              <w:spacing w:after="0" w:line="240" w:lineRule="auto"/>
              <w:jc w:val="center"/>
              <w:rPr>
                <w:rFonts w:ascii="Arial" w:hAnsi="Arial" w:cs="Arial"/>
                <w:b/>
                <w:bCs/>
                <w:color w:val="000000"/>
                <w:sz w:val="18"/>
                <w:szCs w:val="18"/>
                <w:lang w:val="es-CO" w:eastAsia="es-CO"/>
              </w:rPr>
            </w:pPr>
            <w:r w:rsidRPr="00FA6B06">
              <w:rPr>
                <w:rFonts w:ascii="Arial" w:hAnsi="Arial" w:cs="Arial"/>
                <w:b/>
                <w:bCs/>
                <w:color w:val="000000"/>
                <w:sz w:val="18"/>
                <w:szCs w:val="18"/>
                <w:lang w:val="es-CO" w:eastAsia="es-CO"/>
              </w:rPr>
              <w:t>TOTAL</w:t>
            </w:r>
          </w:p>
        </w:tc>
        <w:tc>
          <w:tcPr>
            <w:tcW w:w="1360" w:type="dxa"/>
            <w:shd w:val="clear" w:color="auto" w:fill="auto"/>
            <w:noWrap/>
            <w:vAlign w:val="center"/>
            <w:hideMark/>
          </w:tcPr>
          <w:p w14:paraId="507C56F5" w14:textId="77777777" w:rsidR="00FE3642" w:rsidRPr="00FA6B06" w:rsidRDefault="00FE3642" w:rsidP="00E97D8D">
            <w:pPr>
              <w:suppressAutoHyphens w:val="0"/>
              <w:spacing w:after="0" w:line="240" w:lineRule="auto"/>
              <w:jc w:val="center"/>
              <w:rPr>
                <w:rFonts w:ascii="Arial" w:hAnsi="Arial" w:cs="Arial"/>
                <w:b/>
                <w:bCs/>
                <w:color w:val="000000"/>
                <w:sz w:val="18"/>
                <w:szCs w:val="18"/>
                <w:lang w:val="es-CO" w:eastAsia="es-CO"/>
              </w:rPr>
            </w:pPr>
            <w:r w:rsidRPr="00FA6B06">
              <w:rPr>
                <w:rFonts w:ascii="Arial" w:hAnsi="Arial" w:cs="Arial"/>
                <w:b/>
                <w:bCs/>
                <w:color w:val="000000"/>
                <w:sz w:val="18"/>
                <w:szCs w:val="18"/>
                <w:lang w:val="es-CO" w:eastAsia="es-CO"/>
              </w:rPr>
              <w:t>21</w:t>
            </w:r>
          </w:p>
        </w:tc>
      </w:tr>
    </w:tbl>
    <w:p w14:paraId="7F7AFCD3"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 xml:space="preserve"> </w:t>
      </w:r>
    </w:p>
    <w:p w14:paraId="2C423499"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 xml:space="preserve">Los 26 comodatos restantes han sido trasferidos por el FVSL y a la fecha se encuentran vigentes, los cuales están suscritos con las siguientes agencias: </w:t>
      </w:r>
    </w:p>
    <w:tbl>
      <w:tblPr>
        <w:tblW w:w="865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6998"/>
        <w:gridCol w:w="1715"/>
      </w:tblGrid>
      <w:tr w:rsidR="00FE3642" w:rsidRPr="00E559CD" w14:paraId="13712DAB" w14:textId="77777777" w:rsidTr="0090283F">
        <w:trPr>
          <w:trHeight w:val="69"/>
          <w:tblCellSpacing w:w="20" w:type="dxa"/>
          <w:jc w:val="center"/>
        </w:trPr>
        <w:tc>
          <w:tcPr>
            <w:tcW w:w="6908" w:type="dxa"/>
            <w:shd w:val="clear" w:color="auto" w:fill="002060"/>
            <w:noWrap/>
            <w:vAlign w:val="center"/>
            <w:hideMark/>
          </w:tcPr>
          <w:p w14:paraId="2F95877B" w14:textId="77777777" w:rsidR="00FE3642" w:rsidRPr="0090283F"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90283F">
              <w:rPr>
                <w:rFonts w:ascii="Arial" w:hAnsi="Arial" w:cs="Arial"/>
                <w:b/>
                <w:bCs/>
                <w:color w:val="FFFFFF" w:themeColor="background1"/>
                <w:sz w:val="16"/>
                <w:szCs w:val="16"/>
                <w:lang w:val="es-CO" w:eastAsia="es-CO"/>
              </w:rPr>
              <w:t>COMODATARIO</w:t>
            </w:r>
          </w:p>
        </w:tc>
        <w:tc>
          <w:tcPr>
            <w:tcW w:w="1625" w:type="dxa"/>
            <w:shd w:val="clear" w:color="auto" w:fill="002060"/>
            <w:noWrap/>
            <w:vAlign w:val="center"/>
            <w:hideMark/>
          </w:tcPr>
          <w:p w14:paraId="167B4E22" w14:textId="77777777" w:rsidR="00FE3642" w:rsidRPr="0090283F"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90283F">
              <w:rPr>
                <w:rFonts w:ascii="Arial" w:hAnsi="Arial" w:cs="Arial"/>
                <w:b/>
                <w:bCs/>
                <w:color w:val="FFFFFF" w:themeColor="background1"/>
                <w:sz w:val="16"/>
                <w:szCs w:val="16"/>
                <w:lang w:val="es-CO" w:eastAsia="es-CO"/>
              </w:rPr>
              <w:t>TOTAL COMODATOS</w:t>
            </w:r>
          </w:p>
        </w:tc>
      </w:tr>
      <w:tr w:rsidR="00FE3642" w:rsidRPr="00E559CD" w14:paraId="74A604DA" w14:textId="77777777" w:rsidTr="0090283F">
        <w:trPr>
          <w:trHeight w:val="58"/>
          <w:tblCellSpacing w:w="20" w:type="dxa"/>
          <w:jc w:val="center"/>
        </w:trPr>
        <w:tc>
          <w:tcPr>
            <w:tcW w:w="6908" w:type="dxa"/>
            <w:shd w:val="clear" w:color="auto" w:fill="auto"/>
            <w:noWrap/>
            <w:vAlign w:val="center"/>
            <w:hideMark/>
          </w:tcPr>
          <w:p w14:paraId="77F1BF40"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POLICIA METROPOLITANA DE BOGOTA</w:t>
            </w:r>
          </w:p>
        </w:tc>
        <w:tc>
          <w:tcPr>
            <w:tcW w:w="1625" w:type="dxa"/>
            <w:shd w:val="clear" w:color="auto" w:fill="auto"/>
            <w:noWrap/>
            <w:vAlign w:val="center"/>
            <w:hideMark/>
          </w:tcPr>
          <w:p w14:paraId="1042FB0E"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14</w:t>
            </w:r>
          </w:p>
        </w:tc>
      </w:tr>
      <w:tr w:rsidR="00FE3642" w:rsidRPr="00E559CD" w14:paraId="7AA03E4B" w14:textId="77777777" w:rsidTr="0090283F">
        <w:trPr>
          <w:trHeight w:val="59"/>
          <w:tblCellSpacing w:w="20" w:type="dxa"/>
          <w:jc w:val="center"/>
        </w:trPr>
        <w:tc>
          <w:tcPr>
            <w:tcW w:w="6908" w:type="dxa"/>
            <w:shd w:val="clear" w:color="auto" w:fill="auto"/>
            <w:noWrap/>
            <w:vAlign w:val="center"/>
            <w:hideMark/>
          </w:tcPr>
          <w:p w14:paraId="201504F3"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FISCALIA GENERAL DE LA NACION</w:t>
            </w:r>
          </w:p>
        </w:tc>
        <w:tc>
          <w:tcPr>
            <w:tcW w:w="1625" w:type="dxa"/>
            <w:shd w:val="clear" w:color="auto" w:fill="auto"/>
            <w:noWrap/>
            <w:vAlign w:val="center"/>
            <w:hideMark/>
          </w:tcPr>
          <w:p w14:paraId="616BAB87"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5</w:t>
            </w:r>
          </w:p>
        </w:tc>
      </w:tr>
      <w:tr w:rsidR="00FE3642" w:rsidRPr="00E559CD" w14:paraId="098F3B26" w14:textId="77777777" w:rsidTr="0090283F">
        <w:trPr>
          <w:trHeight w:val="53"/>
          <w:tblCellSpacing w:w="20" w:type="dxa"/>
          <w:jc w:val="center"/>
        </w:trPr>
        <w:tc>
          <w:tcPr>
            <w:tcW w:w="6908" w:type="dxa"/>
            <w:shd w:val="clear" w:color="auto" w:fill="auto"/>
            <w:noWrap/>
            <w:vAlign w:val="center"/>
            <w:hideMark/>
          </w:tcPr>
          <w:p w14:paraId="7082C4CB"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EJERCITO NACIONAL DECIMATERCERA BRIGADA</w:t>
            </w:r>
          </w:p>
        </w:tc>
        <w:tc>
          <w:tcPr>
            <w:tcW w:w="1625" w:type="dxa"/>
            <w:shd w:val="clear" w:color="auto" w:fill="auto"/>
            <w:noWrap/>
            <w:vAlign w:val="center"/>
            <w:hideMark/>
          </w:tcPr>
          <w:p w14:paraId="63C4A232"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4</w:t>
            </w:r>
          </w:p>
        </w:tc>
      </w:tr>
      <w:tr w:rsidR="00FE3642" w:rsidRPr="00E559CD" w14:paraId="3A3B365C" w14:textId="77777777" w:rsidTr="0090283F">
        <w:trPr>
          <w:trHeight w:val="53"/>
          <w:tblCellSpacing w:w="20" w:type="dxa"/>
          <w:jc w:val="center"/>
        </w:trPr>
        <w:tc>
          <w:tcPr>
            <w:tcW w:w="6908" w:type="dxa"/>
            <w:shd w:val="clear" w:color="auto" w:fill="auto"/>
            <w:noWrap/>
            <w:vAlign w:val="center"/>
            <w:hideMark/>
          </w:tcPr>
          <w:p w14:paraId="56DCD242"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FISCALIA</w:t>
            </w:r>
          </w:p>
        </w:tc>
        <w:tc>
          <w:tcPr>
            <w:tcW w:w="1625" w:type="dxa"/>
            <w:shd w:val="clear" w:color="auto" w:fill="auto"/>
            <w:noWrap/>
            <w:vAlign w:val="center"/>
            <w:hideMark/>
          </w:tcPr>
          <w:p w14:paraId="707B0351"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w:t>
            </w:r>
          </w:p>
        </w:tc>
      </w:tr>
      <w:tr w:rsidR="00FE3642" w:rsidRPr="00E559CD" w14:paraId="3E6520F8" w14:textId="77777777" w:rsidTr="0090283F">
        <w:trPr>
          <w:trHeight w:val="53"/>
          <w:tblCellSpacing w:w="20" w:type="dxa"/>
          <w:jc w:val="center"/>
        </w:trPr>
        <w:tc>
          <w:tcPr>
            <w:tcW w:w="6908" w:type="dxa"/>
            <w:shd w:val="clear" w:color="auto" w:fill="auto"/>
            <w:noWrap/>
            <w:vAlign w:val="center"/>
            <w:hideMark/>
          </w:tcPr>
          <w:p w14:paraId="0CA12BAF"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SECRETARIA DE GOBIERNO</w:t>
            </w:r>
          </w:p>
        </w:tc>
        <w:tc>
          <w:tcPr>
            <w:tcW w:w="1625" w:type="dxa"/>
            <w:shd w:val="clear" w:color="auto" w:fill="auto"/>
            <w:noWrap/>
            <w:vAlign w:val="center"/>
            <w:hideMark/>
          </w:tcPr>
          <w:p w14:paraId="1E159E43"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w:t>
            </w:r>
          </w:p>
        </w:tc>
      </w:tr>
      <w:tr w:rsidR="00FE3642" w:rsidRPr="00E559CD" w14:paraId="66114EFA" w14:textId="77777777" w:rsidTr="0090283F">
        <w:trPr>
          <w:trHeight w:val="53"/>
          <w:tblCellSpacing w:w="20" w:type="dxa"/>
          <w:jc w:val="center"/>
        </w:trPr>
        <w:tc>
          <w:tcPr>
            <w:tcW w:w="6908" w:type="dxa"/>
            <w:shd w:val="clear" w:color="auto" w:fill="auto"/>
            <w:noWrap/>
            <w:vAlign w:val="center"/>
            <w:hideMark/>
          </w:tcPr>
          <w:p w14:paraId="48AE9F83"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SECRETARIA DISTRITAL DE SEGURIDAD CONVIVENCIA Y JUSTICIA</w:t>
            </w:r>
          </w:p>
        </w:tc>
        <w:tc>
          <w:tcPr>
            <w:tcW w:w="1625" w:type="dxa"/>
            <w:shd w:val="clear" w:color="auto" w:fill="auto"/>
            <w:noWrap/>
            <w:vAlign w:val="center"/>
            <w:hideMark/>
          </w:tcPr>
          <w:p w14:paraId="6E2A4120"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w:t>
            </w:r>
          </w:p>
        </w:tc>
      </w:tr>
      <w:tr w:rsidR="00FE3642" w:rsidRPr="00E559CD" w14:paraId="2FDAA592" w14:textId="77777777" w:rsidTr="0090283F">
        <w:trPr>
          <w:trHeight w:val="83"/>
          <w:tblCellSpacing w:w="20" w:type="dxa"/>
          <w:jc w:val="center"/>
        </w:trPr>
        <w:tc>
          <w:tcPr>
            <w:tcW w:w="6908" w:type="dxa"/>
            <w:shd w:val="clear" w:color="auto" w:fill="auto"/>
            <w:noWrap/>
            <w:vAlign w:val="center"/>
            <w:hideMark/>
          </w:tcPr>
          <w:p w14:paraId="410FAB74" w14:textId="77777777" w:rsidR="00FE3642" w:rsidRPr="0090283F" w:rsidRDefault="00FE3642" w:rsidP="00E97D8D">
            <w:pPr>
              <w:suppressAutoHyphens w:val="0"/>
              <w:spacing w:after="0" w:line="240" w:lineRule="auto"/>
              <w:jc w:val="center"/>
              <w:rPr>
                <w:rFonts w:ascii="Arial" w:hAnsi="Arial" w:cs="Arial"/>
                <w:b/>
                <w:bCs/>
                <w:color w:val="000000"/>
                <w:sz w:val="16"/>
                <w:szCs w:val="16"/>
                <w:lang w:val="es-CO" w:eastAsia="es-CO"/>
              </w:rPr>
            </w:pPr>
            <w:r w:rsidRPr="0090283F">
              <w:rPr>
                <w:rFonts w:ascii="Arial" w:hAnsi="Arial" w:cs="Arial"/>
                <w:b/>
                <w:bCs/>
                <w:color w:val="000000"/>
                <w:sz w:val="16"/>
                <w:szCs w:val="16"/>
                <w:lang w:val="es-CO" w:eastAsia="es-CO"/>
              </w:rPr>
              <w:t>TOTAL</w:t>
            </w:r>
          </w:p>
        </w:tc>
        <w:tc>
          <w:tcPr>
            <w:tcW w:w="1625" w:type="dxa"/>
            <w:shd w:val="clear" w:color="auto" w:fill="auto"/>
            <w:noWrap/>
            <w:vAlign w:val="center"/>
            <w:hideMark/>
          </w:tcPr>
          <w:p w14:paraId="11316ACB" w14:textId="77777777" w:rsidR="00FE3642" w:rsidRPr="0090283F" w:rsidRDefault="00FE3642" w:rsidP="00E97D8D">
            <w:pPr>
              <w:suppressAutoHyphens w:val="0"/>
              <w:spacing w:after="0" w:line="240" w:lineRule="auto"/>
              <w:jc w:val="center"/>
              <w:rPr>
                <w:rFonts w:ascii="Arial" w:hAnsi="Arial" w:cs="Arial"/>
                <w:b/>
                <w:bCs/>
                <w:color w:val="000000"/>
                <w:sz w:val="16"/>
                <w:szCs w:val="16"/>
                <w:lang w:val="es-CO" w:eastAsia="es-CO"/>
              </w:rPr>
            </w:pPr>
            <w:r w:rsidRPr="0090283F">
              <w:rPr>
                <w:rFonts w:ascii="Arial" w:hAnsi="Arial" w:cs="Arial"/>
                <w:b/>
                <w:bCs/>
                <w:color w:val="000000"/>
                <w:sz w:val="16"/>
                <w:szCs w:val="16"/>
                <w:lang w:val="es-CO" w:eastAsia="es-CO"/>
              </w:rPr>
              <w:t>26</w:t>
            </w:r>
          </w:p>
        </w:tc>
      </w:tr>
    </w:tbl>
    <w:p w14:paraId="720E91E0" w14:textId="77777777" w:rsidR="00FE3642" w:rsidRPr="00E559CD" w:rsidRDefault="00FE3642" w:rsidP="00FE3642">
      <w:pPr>
        <w:spacing w:after="0" w:line="240" w:lineRule="auto"/>
        <w:jc w:val="center"/>
        <w:rPr>
          <w:rFonts w:ascii="Arial" w:hAnsi="Arial" w:cs="Arial"/>
          <w:sz w:val="22"/>
          <w:szCs w:val="22"/>
        </w:rPr>
      </w:pPr>
    </w:p>
    <w:p w14:paraId="44C38881" w14:textId="698A452B"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A estos 26 comodatos trasferidos por el FVSL, la Dirección de Bienes está identificando aquellos que pueden ser objeto de liquidación y depuración de bienes.</w:t>
      </w:r>
      <w:r w:rsidR="0090283F">
        <w:rPr>
          <w:rFonts w:ascii="Arial" w:hAnsi="Arial" w:cs="Arial"/>
          <w:sz w:val="22"/>
          <w:szCs w:val="22"/>
        </w:rPr>
        <w:t xml:space="preserve">  </w:t>
      </w:r>
      <w:r w:rsidRPr="00E559CD">
        <w:rPr>
          <w:rFonts w:ascii="Arial" w:hAnsi="Arial" w:cs="Arial"/>
          <w:sz w:val="22"/>
          <w:szCs w:val="22"/>
        </w:rPr>
        <w:t>De otra parte, los comodatos para liquidar fueron suscritos por el Fondo de Vigilancia y Seguridad de Bogotá con las siguientes agencias:</w:t>
      </w:r>
    </w:p>
    <w:tbl>
      <w:tblPr>
        <w:tblW w:w="8453" w:type="dxa"/>
        <w:tblCellSpacing w:w="20" w:type="dxa"/>
        <w:tblInd w:w="284" w:type="dxa"/>
        <w:tblBorders>
          <w:top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6976"/>
        <w:gridCol w:w="1522"/>
      </w:tblGrid>
      <w:tr w:rsidR="00FE3642" w:rsidRPr="00E559CD" w14:paraId="3FD59474" w14:textId="77777777" w:rsidTr="0090283F">
        <w:trPr>
          <w:trHeight w:val="191"/>
          <w:tblCellSpacing w:w="20" w:type="dxa"/>
        </w:trPr>
        <w:tc>
          <w:tcPr>
            <w:tcW w:w="6901" w:type="dxa"/>
            <w:shd w:val="clear" w:color="auto" w:fill="002060"/>
            <w:noWrap/>
            <w:vAlign w:val="center"/>
            <w:hideMark/>
          </w:tcPr>
          <w:p w14:paraId="0FC7EFFA" w14:textId="77777777" w:rsidR="00FE3642" w:rsidRPr="0090283F"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90283F">
              <w:rPr>
                <w:rFonts w:ascii="Arial" w:hAnsi="Arial" w:cs="Arial"/>
                <w:b/>
                <w:bCs/>
                <w:color w:val="FFFFFF" w:themeColor="background1"/>
                <w:sz w:val="16"/>
                <w:szCs w:val="16"/>
                <w:lang w:val="es-CO" w:eastAsia="es-CO"/>
              </w:rPr>
              <w:t>COMODATARIO</w:t>
            </w:r>
          </w:p>
        </w:tc>
        <w:tc>
          <w:tcPr>
            <w:tcW w:w="1432" w:type="dxa"/>
            <w:shd w:val="clear" w:color="auto" w:fill="002060"/>
            <w:noWrap/>
            <w:vAlign w:val="center"/>
            <w:hideMark/>
          </w:tcPr>
          <w:p w14:paraId="044E02FF" w14:textId="77777777" w:rsidR="00FE3642" w:rsidRPr="0090283F"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90283F">
              <w:rPr>
                <w:rFonts w:ascii="Arial" w:hAnsi="Arial" w:cs="Arial"/>
                <w:b/>
                <w:bCs/>
                <w:color w:val="FFFFFF" w:themeColor="background1"/>
                <w:sz w:val="16"/>
                <w:szCs w:val="16"/>
                <w:lang w:val="es-CO" w:eastAsia="es-CO"/>
              </w:rPr>
              <w:t>TOTAL COMODATOS</w:t>
            </w:r>
          </w:p>
        </w:tc>
      </w:tr>
      <w:tr w:rsidR="00FE3642" w:rsidRPr="00E559CD" w14:paraId="6C299DC9" w14:textId="77777777" w:rsidTr="0090283F">
        <w:trPr>
          <w:trHeight w:val="53"/>
          <w:tblCellSpacing w:w="20" w:type="dxa"/>
        </w:trPr>
        <w:tc>
          <w:tcPr>
            <w:tcW w:w="6901" w:type="dxa"/>
            <w:shd w:val="clear" w:color="auto" w:fill="auto"/>
            <w:noWrap/>
            <w:vAlign w:val="center"/>
            <w:hideMark/>
          </w:tcPr>
          <w:p w14:paraId="7FACF93C"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POLICIA METROPOLITANA DE BOGOTA</w:t>
            </w:r>
          </w:p>
        </w:tc>
        <w:tc>
          <w:tcPr>
            <w:tcW w:w="1432" w:type="dxa"/>
            <w:shd w:val="clear" w:color="auto" w:fill="auto"/>
            <w:noWrap/>
            <w:vAlign w:val="center"/>
            <w:hideMark/>
          </w:tcPr>
          <w:p w14:paraId="29E25D7F"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87</w:t>
            </w:r>
          </w:p>
        </w:tc>
      </w:tr>
      <w:tr w:rsidR="00FE3642" w:rsidRPr="00E559CD" w14:paraId="602D7E89" w14:textId="77777777" w:rsidTr="0090283F">
        <w:trPr>
          <w:trHeight w:val="53"/>
          <w:tblCellSpacing w:w="20" w:type="dxa"/>
        </w:trPr>
        <w:tc>
          <w:tcPr>
            <w:tcW w:w="6901" w:type="dxa"/>
            <w:shd w:val="clear" w:color="auto" w:fill="auto"/>
            <w:noWrap/>
            <w:vAlign w:val="center"/>
            <w:hideMark/>
          </w:tcPr>
          <w:p w14:paraId="13972142"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INSTITUTO NACIONAL DE MEDICINA LEGAL Y CIENCIAS FORENSES</w:t>
            </w:r>
          </w:p>
        </w:tc>
        <w:tc>
          <w:tcPr>
            <w:tcW w:w="1432" w:type="dxa"/>
            <w:shd w:val="clear" w:color="auto" w:fill="auto"/>
            <w:noWrap/>
            <w:vAlign w:val="center"/>
            <w:hideMark/>
          </w:tcPr>
          <w:p w14:paraId="27E3908F"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5</w:t>
            </w:r>
          </w:p>
        </w:tc>
      </w:tr>
      <w:tr w:rsidR="00FE3642" w:rsidRPr="00E559CD" w14:paraId="11AF6E37" w14:textId="77777777" w:rsidTr="0090283F">
        <w:trPr>
          <w:trHeight w:val="53"/>
          <w:tblCellSpacing w:w="20" w:type="dxa"/>
        </w:trPr>
        <w:tc>
          <w:tcPr>
            <w:tcW w:w="6901" w:type="dxa"/>
            <w:shd w:val="clear" w:color="auto" w:fill="auto"/>
            <w:noWrap/>
            <w:vAlign w:val="center"/>
            <w:hideMark/>
          </w:tcPr>
          <w:p w14:paraId="4C5C3DA3"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SECRETARIA DE GOBIERNO</w:t>
            </w:r>
          </w:p>
        </w:tc>
        <w:tc>
          <w:tcPr>
            <w:tcW w:w="1432" w:type="dxa"/>
            <w:shd w:val="clear" w:color="auto" w:fill="auto"/>
            <w:noWrap/>
            <w:vAlign w:val="center"/>
            <w:hideMark/>
          </w:tcPr>
          <w:p w14:paraId="09B57753"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4</w:t>
            </w:r>
          </w:p>
        </w:tc>
      </w:tr>
      <w:tr w:rsidR="00FE3642" w:rsidRPr="00E559CD" w14:paraId="693C06EB" w14:textId="77777777" w:rsidTr="0090283F">
        <w:trPr>
          <w:trHeight w:val="53"/>
          <w:tblCellSpacing w:w="20" w:type="dxa"/>
        </w:trPr>
        <w:tc>
          <w:tcPr>
            <w:tcW w:w="6901" w:type="dxa"/>
            <w:shd w:val="clear" w:color="auto" w:fill="auto"/>
            <w:noWrap/>
            <w:vAlign w:val="center"/>
            <w:hideMark/>
          </w:tcPr>
          <w:p w14:paraId="1223FD43"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EJERCITO NACIONAL DECIMATERCERA BRIGADA</w:t>
            </w:r>
          </w:p>
        </w:tc>
        <w:tc>
          <w:tcPr>
            <w:tcW w:w="1432" w:type="dxa"/>
            <w:shd w:val="clear" w:color="auto" w:fill="auto"/>
            <w:noWrap/>
            <w:vAlign w:val="center"/>
            <w:hideMark/>
          </w:tcPr>
          <w:p w14:paraId="09B7BF8C"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3</w:t>
            </w:r>
          </w:p>
        </w:tc>
      </w:tr>
      <w:tr w:rsidR="00FE3642" w:rsidRPr="00E559CD" w14:paraId="59573618" w14:textId="77777777" w:rsidTr="0090283F">
        <w:trPr>
          <w:trHeight w:val="53"/>
          <w:tblCellSpacing w:w="20" w:type="dxa"/>
        </w:trPr>
        <w:tc>
          <w:tcPr>
            <w:tcW w:w="6901" w:type="dxa"/>
            <w:shd w:val="clear" w:color="auto" w:fill="auto"/>
            <w:noWrap/>
            <w:vAlign w:val="center"/>
            <w:hideMark/>
          </w:tcPr>
          <w:p w14:paraId="3EE253E4"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FISCALIA</w:t>
            </w:r>
          </w:p>
        </w:tc>
        <w:tc>
          <w:tcPr>
            <w:tcW w:w="1432" w:type="dxa"/>
            <w:shd w:val="clear" w:color="auto" w:fill="auto"/>
            <w:noWrap/>
            <w:vAlign w:val="center"/>
            <w:hideMark/>
          </w:tcPr>
          <w:p w14:paraId="0BB92899"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2</w:t>
            </w:r>
          </w:p>
        </w:tc>
      </w:tr>
      <w:tr w:rsidR="00FE3642" w:rsidRPr="00E559CD" w14:paraId="7630442C" w14:textId="77777777" w:rsidTr="0090283F">
        <w:trPr>
          <w:trHeight w:val="53"/>
          <w:tblCellSpacing w:w="20" w:type="dxa"/>
        </w:trPr>
        <w:tc>
          <w:tcPr>
            <w:tcW w:w="6901" w:type="dxa"/>
            <w:shd w:val="clear" w:color="auto" w:fill="auto"/>
            <w:noWrap/>
            <w:vAlign w:val="center"/>
            <w:hideMark/>
          </w:tcPr>
          <w:p w14:paraId="01C31F9F"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FISCALIA GENERAL DE LA NACION</w:t>
            </w:r>
          </w:p>
        </w:tc>
        <w:tc>
          <w:tcPr>
            <w:tcW w:w="1432" w:type="dxa"/>
            <w:shd w:val="clear" w:color="auto" w:fill="auto"/>
            <w:noWrap/>
            <w:vAlign w:val="center"/>
            <w:hideMark/>
          </w:tcPr>
          <w:p w14:paraId="35A0D5A1"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2</w:t>
            </w:r>
          </w:p>
        </w:tc>
      </w:tr>
      <w:tr w:rsidR="00FE3642" w:rsidRPr="00E559CD" w14:paraId="6608D204" w14:textId="77777777" w:rsidTr="0090283F">
        <w:trPr>
          <w:trHeight w:val="53"/>
          <w:tblCellSpacing w:w="20" w:type="dxa"/>
        </w:trPr>
        <w:tc>
          <w:tcPr>
            <w:tcW w:w="6901" w:type="dxa"/>
            <w:shd w:val="clear" w:color="auto" w:fill="auto"/>
            <w:noWrap/>
            <w:vAlign w:val="center"/>
            <w:hideMark/>
          </w:tcPr>
          <w:p w14:paraId="34B45627"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FONDO DE DESARROLLO LOCAL DE SUMAPAZ</w:t>
            </w:r>
          </w:p>
        </w:tc>
        <w:tc>
          <w:tcPr>
            <w:tcW w:w="1432" w:type="dxa"/>
            <w:shd w:val="clear" w:color="auto" w:fill="auto"/>
            <w:noWrap/>
            <w:vAlign w:val="center"/>
            <w:hideMark/>
          </w:tcPr>
          <w:p w14:paraId="0559EDEA"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w:t>
            </w:r>
          </w:p>
        </w:tc>
      </w:tr>
      <w:tr w:rsidR="00FE3642" w:rsidRPr="00E559CD" w14:paraId="25FA8000" w14:textId="77777777" w:rsidTr="0090283F">
        <w:trPr>
          <w:trHeight w:val="53"/>
          <w:tblCellSpacing w:w="20" w:type="dxa"/>
        </w:trPr>
        <w:tc>
          <w:tcPr>
            <w:tcW w:w="6901" w:type="dxa"/>
            <w:shd w:val="clear" w:color="auto" w:fill="auto"/>
            <w:noWrap/>
            <w:vAlign w:val="center"/>
            <w:hideMark/>
          </w:tcPr>
          <w:p w14:paraId="7B6DE381"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SECRETARIA DISTRITAL DE SEGURIDAD CONVIVENCIA Y JUSTICIA</w:t>
            </w:r>
          </w:p>
        </w:tc>
        <w:tc>
          <w:tcPr>
            <w:tcW w:w="1432" w:type="dxa"/>
            <w:shd w:val="clear" w:color="auto" w:fill="auto"/>
            <w:noWrap/>
            <w:vAlign w:val="center"/>
            <w:hideMark/>
          </w:tcPr>
          <w:p w14:paraId="41BDB5F6"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w:t>
            </w:r>
          </w:p>
        </w:tc>
      </w:tr>
      <w:tr w:rsidR="00FE3642" w:rsidRPr="00E559CD" w14:paraId="28AA91BA" w14:textId="77777777" w:rsidTr="0090283F">
        <w:trPr>
          <w:trHeight w:val="53"/>
          <w:tblCellSpacing w:w="20" w:type="dxa"/>
        </w:trPr>
        <w:tc>
          <w:tcPr>
            <w:tcW w:w="6901" w:type="dxa"/>
            <w:shd w:val="clear" w:color="auto" w:fill="auto"/>
            <w:noWrap/>
            <w:vAlign w:val="center"/>
            <w:hideMark/>
          </w:tcPr>
          <w:p w14:paraId="160D4D7B"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UNIDAD ADMINISTRATIVA ESPECIAL CUERPO OFICIAL DE BOMBEROS</w:t>
            </w:r>
          </w:p>
        </w:tc>
        <w:tc>
          <w:tcPr>
            <w:tcW w:w="1432" w:type="dxa"/>
            <w:shd w:val="clear" w:color="auto" w:fill="auto"/>
            <w:noWrap/>
            <w:vAlign w:val="center"/>
            <w:hideMark/>
          </w:tcPr>
          <w:p w14:paraId="1762141E"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w:t>
            </w:r>
          </w:p>
        </w:tc>
      </w:tr>
      <w:tr w:rsidR="00FE3642" w:rsidRPr="00E559CD" w14:paraId="12EAE57D" w14:textId="77777777" w:rsidTr="0090283F">
        <w:trPr>
          <w:trHeight w:val="43"/>
          <w:tblCellSpacing w:w="20" w:type="dxa"/>
        </w:trPr>
        <w:tc>
          <w:tcPr>
            <w:tcW w:w="6901" w:type="dxa"/>
            <w:shd w:val="clear" w:color="auto" w:fill="auto"/>
            <w:noWrap/>
            <w:vAlign w:val="center"/>
            <w:hideMark/>
          </w:tcPr>
          <w:p w14:paraId="32A54358" w14:textId="77777777" w:rsidR="00FE3642" w:rsidRPr="0090283F" w:rsidRDefault="00FE3642" w:rsidP="00E97D8D">
            <w:pPr>
              <w:suppressAutoHyphens w:val="0"/>
              <w:spacing w:after="0" w:line="240" w:lineRule="auto"/>
              <w:jc w:val="center"/>
              <w:rPr>
                <w:rFonts w:ascii="Arial" w:hAnsi="Arial" w:cs="Arial"/>
                <w:b/>
                <w:bCs/>
                <w:color w:val="000000"/>
                <w:sz w:val="16"/>
                <w:szCs w:val="16"/>
                <w:lang w:val="es-CO" w:eastAsia="es-CO"/>
              </w:rPr>
            </w:pPr>
            <w:r w:rsidRPr="0090283F">
              <w:rPr>
                <w:rFonts w:ascii="Arial" w:hAnsi="Arial" w:cs="Arial"/>
                <w:b/>
                <w:bCs/>
                <w:color w:val="000000"/>
                <w:sz w:val="16"/>
                <w:szCs w:val="16"/>
                <w:lang w:val="es-CO" w:eastAsia="es-CO"/>
              </w:rPr>
              <w:t>TOTAL</w:t>
            </w:r>
          </w:p>
        </w:tc>
        <w:tc>
          <w:tcPr>
            <w:tcW w:w="1432" w:type="dxa"/>
            <w:shd w:val="clear" w:color="auto" w:fill="auto"/>
            <w:noWrap/>
            <w:vAlign w:val="center"/>
            <w:hideMark/>
          </w:tcPr>
          <w:p w14:paraId="09155858" w14:textId="77777777" w:rsidR="00FE3642" w:rsidRPr="0090283F" w:rsidRDefault="00FE3642" w:rsidP="00E97D8D">
            <w:pPr>
              <w:suppressAutoHyphens w:val="0"/>
              <w:spacing w:after="0" w:line="240" w:lineRule="auto"/>
              <w:jc w:val="center"/>
              <w:rPr>
                <w:rFonts w:ascii="Arial" w:hAnsi="Arial" w:cs="Arial"/>
                <w:b/>
                <w:bCs/>
                <w:color w:val="000000"/>
                <w:sz w:val="16"/>
                <w:szCs w:val="16"/>
                <w:lang w:val="es-CO" w:eastAsia="es-CO"/>
              </w:rPr>
            </w:pPr>
            <w:r w:rsidRPr="0090283F">
              <w:rPr>
                <w:rFonts w:ascii="Arial" w:hAnsi="Arial" w:cs="Arial"/>
                <w:b/>
                <w:bCs/>
                <w:color w:val="000000"/>
                <w:sz w:val="16"/>
                <w:szCs w:val="16"/>
                <w:lang w:val="es-CO" w:eastAsia="es-CO"/>
              </w:rPr>
              <w:t>106</w:t>
            </w:r>
          </w:p>
        </w:tc>
      </w:tr>
    </w:tbl>
    <w:p w14:paraId="5872A4C1" w14:textId="77777777" w:rsidR="00FE3642" w:rsidRPr="00E559CD" w:rsidRDefault="00FE3642" w:rsidP="00FE3642">
      <w:pPr>
        <w:spacing w:after="0" w:line="240" w:lineRule="auto"/>
        <w:jc w:val="both"/>
        <w:rPr>
          <w:rFonts w:ascii="Arial" w:hAnsi="Arial" w:cs="Arial"/>
          <w:sz w:val="22"/>
          <w:szCs w:val="22"/>
        </w:rPr>
      </w:pPr>
    </w:p>
    <w:p w14:paraId="412770BB" w14:textId="7FAD9655" w:rsidR="00FE3642" w:rsidRPr="00E559CD" w:rsidRDefault="0090283F" w:rsidP="00FE3642">
      <w:pPr>
        <w:spacing w:after="0" w:line="240" w:lineRule="auto"/>
        <w:jc w:val="both"/>
        <w:rPr>
          <w:rFonts w:ascii="Arial" w:hAnsi="Arial" w:cs="Arial"/>
          <w:sz w:val="22"/>
          <w:szCs w:val="22"/>
        </w:rPr>
      </w:pPr>
      <w:r>
        <w:rPr>
          <w:rFonts w:ascii="Arial" w:hAnsi="Arial" w:cs="Arial"/>
          <w:sz w:val="22"/>
          <w:szCs w:val="22"/>
        </w:rPr>
        <w:lastRenderedPageBreak/>
        <w:t>E</w:t>
      </w:r>
      <w:r w:rsidR="00FE3642" w:rsidRPr="00E559CD">
        <w:rPr>
          <w:rFonts w:ascii="Arial" w:hAnsi="Arial" w:cs="Arial"/>
          <w:sz w:val="22"/>
          <w:szCs w:val="22"/>
        </w:rPr>
        <w:t>stos comodatos fueron verificados, y solicitados a la Dirección de Recursos Físicos, de los cuales tres no fueron entregados a la Dirección de Bienes; los demás han tenido el proceso de depuración y liquidación de la siguiente manera:</w:t>
      </w:r>
    </w:p>
    <w:tbl>
      <w:tblPr>
        <w:tblW w:w="849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600" w:firstRow="0" w:lastRow="0" w:firstColumn="0" w:lastColumn="0" w:noHBand="1" w:noVBand="1"/>
      </w:tblPr>
      <w:tblGrid>
        <w:gridCol w:w="7092"/>
        <w:gridCol w:w="1405"/>
      </w:tblGrid>
      <w:tr w:rsidR="00FE3642" w:rsidRPr="00E559CD" w14:paraId="1E25AB14" w14:textId="77777777" w:rsidTr="00E97D8D">
        <w:trPr>
          <w:trHeight w:val="43"/>
          <w:tblCellSpacing w:w="20" w:type="dxa"/>
          <w:jc w:val="center"/>
        </w:trPr>
        <w:tc>
          <w:tcPr>
            <w:tcW w:w="7032" w:type="dxa"/>
            <w:shd w:val="clear" w:color="auto" w:fill="002060"/>
            <w:vAlign w:val="center"/>
            <w:hideMark/>
          </w:tcPr>
          <w:p w14:paraId="5FCD1036" w14:textId="77777777" w:rsidR="00FE3642" w:rsidRPr="0090283F"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90283F">
              <w:rPr>
                <w:rFonts w:ascii="Arial" w:hAnsi="Arial" w:cs="Arial"/>
                <w:b/>
                <w:bCs/>
                <w:color w:val="FFFFFF" w:themeColor="background1"/>
                <w:sz w:val="16"/>
                <w:szCs w:val="16"/>
                <w:lang w:val="es-CO" w:eastAsia="es-CO"/>
              </w:rPr>
              <w:t>GESTIÓN DE LOS COMODATOS A LIQUIDAR</w:t>
            </w:r>
          </w:p>
        </w:tc>
        <w:tc>
          <w:tcPr>
            <w:tcW w:w="1345" w:type="dxa"/>
            <w:shd w:val="clear" w:color="auto" w:fill="002060"/>
            <w:vAlign w:val="center"/>
            <w:hideMark/>
          </w:tcPr>
          <w:p w14:paraId="58F3DB01" w14:textId="77777777" w:rsidR="00FE3642" w:rsidRPr="0090283F"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90283F">
              <w:rPr>
                <w:rFonts w:ascii="Arial" w:hAnsi="Arial" w:cs="Arial"/>
                <w:b/>
                <w:bCs/>
                <w:color w:val="FFFFFF" w:themeColor="background1"/>
                <w:sz w:val="16"/>
                <w:szCs w:val="16"/>
                <w:lang w:val="es-CO" w:eastAsia="es-CO"/>
              </w:rPr>
              <w:t>No. COMODATOS</w:t>
            </w:r>
          </w:p>
        </w:tc>
      </w:tr>
      <w:tr w:rsidR="00FE3642" w:rsidRPr="00E559CD" w14:paraId="078A330C" w14:textId="77777777" w:rsidTr="00E97D8D">
        <w:trPr>
          <w:trHeight w:val="43"/>
          <w:tblCellSpacing w:w="20" w:type="dxa"/>
          <w:jc w:val="center"/>
        </w:trPr>
        <w:tc>
          <w:tcPr>
            <w:tcW w:w="7032" w:type="dxa"/>
            <w:shd w:val="clear" w:color="000000" w:fill="FFFFFF"/>
            <w:vAlign w:val="center"/>
            <w:hideMark/>
          </w:tcPr>
          <w:p w14:paraId="2620DF75"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COMODATOS CON BIENES IDENTIFICADOS</w:t>
            </w:r>
          </w:p>
        </w:tc>
        <w:tc>
          <w:tcPr>
            <w:tcW w:w="1345" w:type="dxa"/>
            <w:shd w:val="clear" w:color="000000" w:fill="FFFFFF"/>
            <w:vAlign w:val="center"/>
            <w:hideMark/>
          </w:tcPr>
          <w:p w14:paraId="56294007"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103</w:t>
            </w:r>
          </w:p>
        </w:tc>
      </w:tr>
      <w:tr w:rsidR="00FE3642" w:rsidRPr="00E559CD" w14:paraId="52037DC8" w14:textId="77777777" w:rsidTr="00E97D8D">
        <w:trPr>
          <w:trHeight w:val="53"/>
          <w:tblCellSpacing w:w="20" w:type="dxa"/>
          <w:jc w:val="center"/>
        </w:trPr>
        <w:tc>
          <w:tcPr>
            <w:tcW w:w="7032" w:type="dxa"/>
            <w:shd w:val="clear" w:color="000000" w:fill="FFFFFF"/>
            <w:vAlign w:val="center"/>
            <w:hideMark/>
          </w:tcPr>
          <w:p w14:paraId="5BD5196A"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COMODATOS CON INFORMES DE SUPERVISIÓN</w:t>
            </w:r>
          </w:p>
        </w:tc>
        <w:tc>
          <w:tcPr>
            <w:tcW w:w="1345" w:type="dxa"/>
            <w:shd w:val="clear" w:color="000000" w:fill="FFFFFF"/>
            <w:vAlign w:val="center"/>
            <w:hideMark/>
          </w:tcPr>
          <w:p w14:paraId="193CF158" w14:textId="77777777" w:rsidR="00FE3642" w:rsidRPr="0090283F" w:rsidRDefault="00FE3642" w:rsidP="00E97D8D">
            <w:pPr>
              <w:suppressAutoHyphens w:val="0"/>
              <w:spacing w:after="0" w:line="240" w:lineRule="auto"/>
              <w:jc w:val="center"/>
              <w:rPr>
                <w:rFonts w:ascii="Arial" w:hAnsi="Arial" w:cs="Arial"/>
                <w:sz w:val="16"/>
                <w:szCs w:val="16"/>
                <w:lang w:val="es-CO" w:eastAsia="es-CO"/>
              </w:rPr>
            </w:pPr>
            <w:r w:rsidRPr="0090283F">
              <w:rPr>
                <w:rFonts w:ascii="Arial" w:hAnsi="Arial" w:cs="Arial"/>
                <w:sz w:val="16"/>
                <w:szCs w:val="16"/>
                <w:lang w:val="es-CO" w:eastAsia="es-CO"/>
              </w:rPr>
              <w:t>96</w:t>
            </w:r>
          </w:p>
        </w:tc>
      </w:tr>
      <w:tr w:rsidR="00FE3642" w:rsidRPr="00E559CD" w14:paraId="711D41FE" w14:textId="77777777" w:rsidTr="00E97D8D">
        <w:trPr>
          <w:trHeight w:val="53"/>
          <w:tblCellSpacing w:w="20" w:type="dxa"/>
          <w:jc w:val="center"/>
        </w:trPr>
        <w:tc>
          <w:tcPr>
            <w:tcW w:w="7032" w:type="dxa"/>
            <w:shd w:val="clear" w:color="000000" w:fill="FFFFFF"/>
            <w:vAlign w:val="center"/>
            <w:hideMark/>
          </w:tcPr>
          <w:p w14:paraId="6AFD4010"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COMODATOS CON ACTA DE LIQUIDACIÓN Y CERTIFICADO DE CUMPLIMIENTO</w:t>
            </w:r>
          </w:p>
        </w:tc>
        <w:tc>
          <w:tcPr>
            <w:tcW w:w="1345" w:type="dxa"/>
            <w:shd w:val="clear" w:color="000000" w:fill="FFFFFF"/>
            <w:vAlign w:val="center"/>
            <w:hideMark/>
          </w:tcPr>
          <w:p w14:paraId="108FA0EC" w14:textId="77777777" w:rsidR="00FE3642" w:rsidRPr="0090283F" w:rsidRDefault="00FE3642" w:rsidP="00E97D8D">
            <w:pPr>
              <w:suppressAutoHyphens w:val="0"/>
              <w:spacing w:after="0" w:line="240" w:lineRule="auto"/>
              <w:jc w:val="center"/>
              <w:rPr>
                <w:rFonts w:ascii="Arial" w:hAnsi="Arial" w:cs="Arial"/>
                <w:sz w:val="16"/>
                <w:szCs w:val="16"/>
                <w:lang w:val="es-CO" w:eastAsia="es-CO"/>
              </w:rPr>
            </w:pPr>
            <w:r w:rsidRPr="0090283F">
              <w:rPr>
                <w:rFonts w:ascii="Arial" w:hAnsi="Arial" w:cs="Arial"/>
                <w:sz w:val="16"/>
                <w:szCs w:val="16"/>
                <w:lang w:val="es-CO" w:eastAsia="es-CO"/>
              </w:rPr>
              <w:t>96</w:t>
            </w:r>
          </w:p>
        </w:tc>
      </w:tr>
      <w:tr w:rsidR="00FE3642" w:rsidRPr="00E559CD" w14:paraId="547F4ED1" w14:textId="77777777" w:rsidTr="00E97D8D">
        <w:trPr>
          <w:trHeight w:val="53"/>
          <w:tblCellSpacing w:w="20" w:type="dxa"/>
          <w:jc w:val="center"/>
        </w:trPr>
        <w:tc>
          <w:tcPr>
            <w:tcW w:w="7032" w:type="dxa"/>
            <w:shd w:val="clear" w:color="000000" w:fill="FFFFFF"/>
            <w:vAlign w:val="center"/>
            <w:hideMark/>
          </w:tcPr>
          <w:p w14:paraId="0A799953"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COMODATOS CON ACTA DE LIQUIDACIÓN EN REVISIÓN POR ENTREGAR A LA DIRECCIÓN DE OPERACIONES</w:t>
            </w:r>
          </w:p>
        </w:tc>
        <w:tc>
          <w:tcPr>
            <w:tcW w:w="1345" w:type="dxa"/>
            <w:shd w:val="clear" w:color="000000" w:fill="FFFFFF"/>
            <w:vAlign w:val="center"/>
            <w:hideMark/>
          </w:tcPr>
          <w:p w14:paraId="75FBB5ED" w14:textId="77777777" w:rsidR="00FE3642" w:rsidRPr="0090283F" w:rsidRDefault="00FE3642" w:rsidP="00E97D8D">
            <w:pPr>
              <w:suppressAutoHyphens w:val="0"/>
              <w:spacing w:after="0" w:line="240" w:lineRule="auto"/>
              <w:jc w:val="center"/>
              <w:rPr>
                <w:rFonts w:ascii="Arial" w:hAnsi="Arial" w:cs="Arial"/>
                <w:sz w:val="16"/>
                <w:szCs w:val="16"/>
                <w:lang w:val="es-CO" w:eastAsia="es-CO"/>
              </w:rPr>
            </w:pPr>
            <w:r w:rsidRPr="0090283F">
              <w:rPr>
                <w:rFonts w:ascii="Arial" w:hAnsi="Arial" w:cs="Arial"/>
                <w:sz w:val="16"/>
                <w:szCs w:val="16"/>
                <w:lang w:val="es-CO" w:eastAsia="es-CO"/>
              </w:rPr>
              <w:t>96</w:t>
            </w:r>
          </w:p>
        </w:tc>
      </w:tr>
      <w:tr w:rsidR="00FE3642" w:rsidRPr="00E559CD" w14:paraId="24AD5BA4" w14:textId="77777777" w:rsidTr="00E97D8D">
        <w:trPr>
          <w:trHeight w:val="53"/>
          <w:tblCellSpacing w:w="20" w:type="dxa"/>
          <w:jc w:val="center"/>
        </w:trPr>
        <w:tc>
          <w:tcPr>
            <w:tcW w:w="7032" w:type="dxa"/>
            <w:shd w:val="clear" w:color="000000" w:fill="FFFFFF"/>
            <w:vAlign w:val="center"/>
            <w:hideMark/>
          </w:tcPr>
          <w:p w14:paraId="32FF7C5F"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COMODATOS CON NOVEDADES</w:t>
            </w:r>
          </w:p>
        </w:tc>
        <w:tc>
          <w:tcPr>
            <w:tcW w:w="1345" w:type="dxa"/>
            <w:shd w:val="clear" w:color="000000" w:fill="FFFFFF"/>
            <w:vAlign w:val="center"/>
            <w:hideMark/>
          </w:tcPr>
          <w:p w14:paraId="0E531731"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36</w:t>
            </w:r>
          </w:p>
        </w:tc>
      </w:tr>
      <w:tr w:rsidR="00FE3642" w:rsidRPr="00E559CD" w14:paraId="51A83631" w14:textId="77777777" w:rsidTr="00E97D8D">
        <w:trPr>
          <w:trHeight w:val="53"/>
          <w:tblCellSpacing w:w="20" w:type="dxa"/>
          <w:jc w:val="center"/>
        </w:trPr>
        <w:tc>
          <w:tcPr>
            <w:tcW w:w="7032" w:type="dxa"/>
            <w:shd w:val="clear" w:color="000000" w:fill="FFFFFF"/>
            <w:vAlign w:val="center"/>
            <w:hideMark/>
          </w:tcPr>
          <w:p w14:paraId="29A155D5"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COMODATOS ENTREGADOS A LA DIRECCIÓN DE OPERACIONES A 14 DE JUNIO DE 2019</w:t>
            </w:r>
          </w:p>
        </w:tc>
        <w:tc>
          <w:tcPr>
            <w:tcW w:w="1345" w:type="dxa"/>
            <w:shd w:val="clear" w:color="000000" w:fill="FFFFFF"/>
            <w:vAlign w:val="center"/>
            <w:hideMark/>
          </w:tcPr>
          <w:p w14:paraId="2D668926"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42</w:t>
            </w:r>
          </w:p>
        </w:tc>
      </w:tr>
      <w:tr w:rsidR="00FE3642" w:rsidRPr="00E559CD" w14:paraId="153C1F40" w14:textId="77777777" w:rsidTr="00E97D8D">
        <w:trPr>
          <w:trHeight w:val="53"/>
          <w:tblCellSpacing w:w="20" w:type="dxa"/>
          <w:jc w:val="center"/>
        </w:trPr>
        <w:tc>
          <w:tcPr>
            <w:tcW w:w="7032" w:type="dxa"/>
            <w:shd w:val="clear" w:color="000000" w:fill="FFFFFF"/>
            <w:vAlign w:val="center"/>
            <w:hideMark/>
          </w:tcPr>
          <w:p w14:paraId="3D33E944" w14:textId="77777777" w:rsidR="00FE3642" w:rsidRPr="0090283F" w:rsidRDefault="00FE3642" w:rsidP="00E97D8D">
            <w:pPr>
              <w:suppressAutoHyphens w:val="0"/>
              <w:spacing w:after="0" w:line="240" w:lineRule="auto"/>
              <w:rPr>
                <w:rFonts w:ascii="Arial" w:hAnsi="Arial" w:cs="Arial"/>
                <w:color w:val="000000"/>
                <w:sz w:val="16"/>
                <w:szCs w:val="16"/>
                <w:lang w:val="es-CO" w:eastAsia="es-CO"/>
              </w:rPr>
            </w:pPr>
            <w:r w:rsidRPr="0090283F">
              <w:rPr>
                <w:rFonts w:ascii="Arial" w:hAnsi="Arial" w:cs="Arial"/>
                <w:color w:val="000000"/>
                <w:sz w:val="16"/>
                <w:szCs w:val="16"/>
                <w:lang w:val="es-CO" w:eastAsia="es-CO"/>
              </w:rPr>
              <w:t>ACTA DE LIQUIDACIÓN FIRMADOS POR LAS AGENCIAS</w:t>
            </w:r>
          </w:p>
        </w:tc>
        <w:tc>
          <w:tcPr>
            <w:tcW w:w="1345" w:type="dxa"/>
            <w:shd w:val="clear" w:color="000000" w:fill="FFFFFF"/>
            <w:vAlign w:val="center"/>
            <w:hideMark/>
          </w:tcPr>
          <w:p w14:paraId="0B88AC06" w14:textId="77777777" w:rsidR="00FE3642" w:rsidRPr="0090283F" w:rsidRDefault="00FE3642" w:rsidP="00E97D8D">
            <w:pPr>
              <w:suppressAutoHyphens w:val="0"/>
              <w:spacing w:after="0" w:line="240" w:lineRule="auto"/>
              <w:jc w:val="center"/>
              <w:rPr>
                <w:rFonts w:ascii="Arial" w:hAnsi="Arial" w:cs="Arial"/>
                <w:color w:val="000000"/>
                <w:sz w:val="16"/>
                <w:szCs w:val="16"/>
                <w:lang w:val="es-CO" w:eastAsia="es-CO"/>
              </w:rPr>
            </w:pPr>
            <w:r w:rsidRPr="0090283F">
              <w:rPr>
                <w:rFonts w:ascii="Arial" w:hAnsi="Arial" w:cs="Arial"/>
                <w:color w:val="000000"/>
                <w:sz w:val="16"/>
                <w:szCs w:val="16"/>
                <w:lang w:val="es-CO" w:eastAsia="es-CO"/>
              </w:rPr>
              <w:t>4</w:t>
            </w:r>
          </w:p>
        </w:tc>
      </w:tr>
    </w:tbl>
    <w:p w14:paraId="3E878F26" w14:textId="77777777" w:rsidR="00FE3642" w:rsidRPr="00E559CD" w:rsidRDefault="00FE3642" w:rsidP="00FE3642">
      <w:pPr>
        <w:spacing w:after="0" w:line="240" w:lineRule="auto"/>
        <w:jc w:val="both"/>
        <w:rPr>
          <w:rFonts w:ascii="Arial" w:hAnsi="Arial" w:cs="Arial"/>
          <w:sz w:val="22"/>
          <w:szCs w:val="22"/>
        </w:rPr>
      </w:pPr>
    </w:p>
    <w:p w14:paraId="3C844416" w14:textId="173654FD"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Estos comodatos continúan en su proceso de liquidación y el resultado final se obtendrá al finalizar la presente vigencia.</w:t>
      </w:r>
      <w:r w:rsidR="005111CE">
        <w:rPr>
          <w:rFonts w:ascii="Arial" w:hAnsi="Arial" w:cs="Arial"/>
          <w:sz w:val="22"/>
          <w:szCs w:val="22"/>
        </w:rPr>
        <w:t xml:space="preserve">  </w:t>
      </w:r>
      <w:r w:rsidRPr="00E559CD">
        <w:rPr>
          <w:rFonts w:ascii="Arial" w:hAnsi="Arial" w:cs="Arial"/>
          <w:sz w:val="22"/>
          <w:szCs w:val="22"/>
        </w:rPr>
        <w:t>Finalmente, los comodatos catalogados como pérdida de competencia o liquidados fueron identificados en la SDSCJ pero las acciones surtidas se desarrollaron en el Fondo de Vigilancia y Seguridad de Bogotá. Los comodatos son los siguientes:</w:t>
      </w:r>
    </w:p>
    <w:tbl>
      <w:tblPr>
        <w:tblW w:w="885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7170"/>
        <w:gridCol w:w="1745"/>
      </w:tblGrid>
      <w:tr w:rsidR="00FE3642" w:rsidRPr="00E559CD" w14:paraId="3B6EE48F" w14:textId="77777777" w:rsidTr="005111CE">
        <w:trPr>
          <w:trHeight w:val="43"/>
          <w:tblHeader/>
          <w:tblCellSpacing w:w="20" w:type="dxa"/>
          <w:jc w:val="center"/>
        </w:trPr>
        <w:tc>
          <w:tcPr>
            <w:tcW w:w="7080" w:type="dxa"/>
            <w:shd w:val="clear" w:color="auto" w:fill="002060"/>
            <w:noWrap/>
            <w:vAlign w:val="center"/>
            <w:hideMark/>
          </w:tcPr>
          <w:p w14:paraId="66634258" w14:textId="77777777" w:rsidR="00FE3642" w:rsidRPr="005111CE"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5111CE">
              <w:rPr>
                <w:rFonts w:ascii="Arial" w:hAnsi="Arial" w:cs="Arial"/>
                <w:b/>
                <w:bCs/>
                <w:color w:val="FFFFFF" w:themeColor="background1"/>
                <w:sz w:val="16"/>
                <w:szCs w:val="16"/>
                <w:lang w:val="es-CO" w:eastAsia="es-CO"/>
              </w:rPr>
              <w:t>COMODATARIO</w:t>
            </w:r>
          </w:p>
        </w:tc>
        <w:tc>
          <w:tcPr>
            <w:tcW w:w="1655" w:type="dxa"/>
            <w:shd w:val="clear" w:color="auto" w:fill="002060"/>
            <w:noWrap/>
            <w:vAlign w:val="center"/>
            <w:hideMark/>
          </w:tcPr>
          <w:p w14:paraId="08F50935" w14:textId="77777777" w:rsidR="00FE3642" w:rsidRPr="005111CE" w:rsidRDefault="00FE3642" w:rsidP="00E97D8D">
            <w:pPr>
              <w:suppressAutoHyphens w:val="0"/>
              <w:spacing w:after="0" w:line="240" w:lineRule="auto"/>
              <w:jc w:val="center"/>
              <w:rPr>
                <w:rFonts w:ascii="Arial" w:hAnsi="Arial" w:cs="Arial"/>
                <w:b/>
                <w:bCs/>
                <w:color w:val="FFFFFF" w:themeColor="background1"/>
                <w:sz w:val="16"/>
                <w:szCs w:val="16"/>
                <w:lang w:val="es-CO" w:eastAsia="es-CO"/>
              </w:rPr>
            </w:pPr>
            <w:r w:rsidRPr="005111CE">
              <w:rPr>
                <w:rFonts w:ascii="Arial" w:hAnsi="Arial" w:cs="Arial"/>
                <w:b/>
                <w:bCs/>
                <w:color w:val="FFFFFF" w:themeColor="background1"/>
                <w:sz w:val="16"/>
                <w:szCs w:val="16"/>
                <w:lang w:val="es-CO" w:eastAsia="es-CO"/>
              </w:rPr>
              <w:t>TOTAL COMODATOS</w:t>
            </w:r>
          </w:p>
        </w:tc>
      </w:tr>
      <w:tr w:rsidR="00FE3642" w:rsidRPr="00E559CD" w14:paraId="2B814643" w14:textId="77777777" w:rsidTr="005111CE">
        <w:trPr>
          <w:trHeight w:val="43"/>
          <w:tblCellSpacing w:w="20" w:type="dxa"/>
          <w:jc w:val="center"/>
        </w:trPr>
        <w:tc>
          <w:tcPr>
            <w:tcW w:w="7080" w:type="dxa"/>
            <w:shd w:val="clear" w:color="auto" w:fill="auto"/>
            <w:noWrap/>
            <w:vAlign w:val="center"/>
            <w:hideMark/>
          </w:tcPr>
          <w:p w14:paraId="28432588" w14:textId="77777777" w:rsidR="00FE3642" w:rsidRPr="005111CE" w:rsidRDefault="00FE3642" w:rsidP="00E97D8D">
            <w:pPr>
              <w:suppressAutoHyphens w:val="0"/>
              <w:spacing w:after="0" w:line="240" w:lineRule="auto"/>
              <w:rPr>
                <w:rFonts w:ascii="Arial" w:hAnsi="Arial" w:cs="Arial"/>
                <w:color w:val="000000"/>
                <w:sz w:val="16"/>
                <w:szCs w:val="16"/>
                <w:lang w:val="es-CO" w:eastAsia="es-CO"/>
              </w:rPr>
            </w:pPr>
            <w:r w:rsidRPr="005111CE">
              <w:rPr>
                <w:rFonts w:ascii="Arial" w:hAnsi="Arial" w:cs="Arial"/>
                <w:color w:val="000000"/>
                <w:sz w:val="16"/>
                <w:szCs w:val="16"/>
                <w:lang w:val="es-CO" w:eastAsia="es-CO"/>
              </w:rPr>
              <w:t>POLICIA METROPOLITANA DE BOGOTA</w:t>
            </w:r>
          </w:p>
        </w:tc>
        <w:tc>
          <w:tcPr>
            <w:tcW w:w="1655" w:type="dxa"/>
            <w:shd w:val="clear" w:color="auto" w:fill="auto"/>
            <w:noWrap/>
            <w:vAlign w:val="center"/>
            <w:hideMark/>
          </w:tcPr>
          <w:p w14:paraId="3303953E" w14:textId="77777777" w:rsidR="00FE3642" w:rsidRPr="005111CE" w:rsidRDefault="00FE3642" w:rsidP="00E97D8D">
            <w:pPr>
              <w:suppressAutoHyphens w:val="0"/>
              <w:spacing w:after="0" w:line="240" w:lineRule="auto"/>
              <w:jc w:val="center"/>
              <w:rPr>
                <w:rFonts w:ascii="Arial" w:hAnsi="Arial" w:cs="Arial"/>
                <w:color w:val="000000"/>
                <w:sz w:val="16"/>
                <w:szCs w:val="16"/>
                <w:lang w:val="es-CO" w:eastAsia="es-CO"/>
              </w:rPr>
            </w:pPr>
            <w:r w:rsidRPr="005111CE">
              <w:rPr>
                <w:rFonts w:ascii="Arial" w:hAnsi="Arial" w:cs="Arial"/>
                <w:color w:val="000000"/>
                <w:sz w:val="16"/>
                <w:szCs w:val="16"/>
                <w:lang w:val="es-CO" w:eastAsia="es-CO"/>
              </w:rPr>
              <w:t>9</w:t>
            </w:r>
          </w:p>
        </w:tc>
      </w:tr>
      <w:tr w:rsidR="00FE3642" w:rsidRPr="00E559CD" w14:paraId="5D1F00D9" w14:textId="77777777" w:rsidTr="005111CE">
        <w:trPr>
          <w:trHeight w:val="53"/>
          <w:tblCellSpacing w:w="20" w:type="dxa"/>
          <w:jc w:val="center"/>
        </w:trPr>
        <w:tc>
          <w:tcPr>
            <w:tcW w:w="7080" w:type="dxa"/>
            <w:shd w:val="clear" w:color="auto" w:fill="auto"/>
            <w:noWrap/>
            <w:vAlign w:val="center"/>
            <w:hideMark/>
          </w:tcPr>
          <w:p w14:paraId="197150E8" w14:textId="77777777" w:rsidR="00FE3642" w:rsidRPr="005111CE" w:rsidRDefault="00FE3642" w:rsidP="00E97D8D">
            <w:pPr>
              <w:suppressAutoHyphens w:val="0"/>
              <w:spacing w:after="0" w:line="240" w:lineRule="auto"/>
              <w:rPr>
                <w:rFonts w:ascii="Arial" w:hAnsi="Arial" w:cs="Arial"/>
                <w:color w:val="000000"/>
                <w:sz w:val="16"/>
                <w:szCs w:val="16"/>
                <w:lang w:val="es-CO" w:eastAsia="es-CO"/>
              </w:rPr>
            </w:pPr>
            <w:r w:rsidRPr="005111CE">
              <w:rPr>
                <w:rFonts w:ascii="Arial" w:hAnsi="Arial" w:cs="Arial"/>
                <w:color w:val="000000"/>
                <w:sz w:val="16"/>
                <w:szCs w:val="16"/>
                <w:lang w:val="es-CO" w:eastAsia="es-CO"/>
              </w:rPr>
              <w:t>EJERCITO NACIONAL DECIMATERCERA BRIGADA</w:t>
            </w:r>
          </w:p>
        </w:tc>
        <w:tc>
          <w:tcPr>
            <w:tcW w:w="1655" w:type="dxa"/>
            <w:shd w:val="clear" w:color="auto" w:fill="auto"/>
            <w:noWrap/>
            <w:vAlign w:val="center"/>
            <w:hideMark/>
          </w:tcPr>
          <w:p w14:paraId="2B39A295" w14:textId="77777777" w:rsidR="00FE3642" w:rsidRPr="005111CE" w:rsidRDefault="00FE3642" w:rsidP="00E97D8D">
            <w:pPr>
              <w:suppressAutoHyphens w:val="0"/>
              <w:spacing w:after="0" w:line="240" w:lineRule="auto"/>
              <w:jc w:val="center"/>
              <w:rPr>
                <w:rFonts w:ascii="Arial" w:hAnsi="Arial" w:cs="Arial"/>
                <w:color w:val="000000"/>
                <w:sz w:val="16"/>
                <w:szCs w:val="16"/>
                <w:lang w:val="es-CO" w:eastAsia="es-CO"/>
              </w:rPr>
            </w:pPr>
            <w:r w:rsidRPr="005111CE">
              <w:rPr>
                <w:rFonts w:ascii="Arial" w:hAnsi="Arial" w:cs="Arial"/>
                <w:color w:val="000000"/>
                <w:sz w:val="16"/>
                <w:szCs w:val="16"/>
                <w:lang w:val="es-CO" w:eastAsia="es-CO"/>
              </w:rPr>
              <w:t>1</w:t>
            </w:r>
          </w:p>
        </w:tc>
      </w:tr>
      <w:tr w:rsidR="00FE3642" w:rsidRPr="00E559CD" w14:paraId="5E18602E" w14:textId="77777777" w:rsidTr="005111CE">
        <w:trPr>
          <w:trHeight w:val="53"/>
          <w:tblCellSpacing w:w="20" w:type="dxa"/>
          <w:jc w:val="center"/>
        </w:trPr>
        <w:tc>
          <w:tcPr>
            <w:tcW w:w="7080" w:type="dxa"/>
            <w:shd w:val="clear" w:color="auto" w:fill="auto"/>
            <w:noWrap/>
            <w:vAlign w:val="center"/>
            <w:hideMark/>
          </w:tcPr>
          <w:p w14:paraId="0970730E" w14:textId="77777777" w:rsidR="00FE3642" w:rsidRPr="005111CE" w:rsidRDefault="00FE3642" w:rsidP="00E97D8D">
            <w:pPr>
              <w:suppressAutoHyphens w:val="0"/>
              <w:spacing w:after="0" w:line="240" w:lineRule="auto"/>
              <w:rPr>
                <w:rFonts w:ascii="Arial" w:hAnsi="Arial" w:cs="Arial"/>
                <w:color w:val="000000"/>
                <w:sz w:val="16"/>
                <w:szCs w:val="16"/>
                <w:lang w:val="es-CO" w:eastAsia="es-CO"/>
              </w:rPr>
            </w:pPr>
            <w:r w:rsidRPr="005111CE">
              <w:rPr>
                <w:rFonts w:ascii="Arial" w:hAnsi="Arial" w:cs="Arial"/>
                <w:color w:val="000000"/>
                <w:sz w:val="16"/>
                <w:szCs w:val="16"/>
                <w:lang w:val="es-CO" w:eastAsia="es-CO"/>
              </w:rPr>
              <w:t>FISCALIA</w:t>
            </w:r>
          </w:p>
        </w:tc>
        <w:tc>
          <w:tcPr>
            <w:tcW w:w="1655" w:type="dxa"/>
            <w:shd w:val="clear" w:color="auto" w:fill="auto"/>
            <w:noWrap/>
            <w:vAlign w:val="center"/>
            <w:hideMark/>
          </w:tcPr>
          <w:p w14:paraId="39FA9AFB" w14:textId="77777777" w:rsidR="00FE3642" w:rsidRPr="005111CE" w:rsidRDefault="00FE3642" w:rsidP="00E97D8D">
            <w:pPr>
              <w:suppressAutoHyphens w:val="0"/>
              <w:spacing w:after="0" w:line="240" w:lineRule="auto"/>
              <w:jc w:val="center"/>
              <w:rPr>
                <w:rFonts w:ascii="Arial" w:hAnsi="Arial" w:cs="Arial"/>
                <w:color w:val="000000"/>
                <w:sz w:val="16"/>
                <w:szCs w:val="16"/>
                <w:lang w:val="es-CO" w:eastAsia="es-CO"/>
              </w:rPr>
            </w:pPr>
            <w:r w:rsidRPr="005111CE">
              <w:rPr>
                <w:rFonts w:ascii="Arial" w:hAnsi="Arial" w:cs="Arial"/>
                <w:color w:val="000000"/>
                <w:sz w:val="16"/>
                <w:szCs w:val="16"/>
                <w:lang w:val="es-CO" w:eastAsia="es-CO"/>
              </w:rPr>
              <w:t>1</w:t>
            </w:r>
          </w:p>
        </w:tc>
      </w:tr>
      <w:tr w:rsidR="00FE3642" w:rsidRPr="00E559CD" w14:paraId="117900CB" w14:textId="77777777" w:rsidTr="005111CE">
        <w:trPr>
          <w:trHeight w:val="53"/>
          <w:tblCellSpacing w:w="20" w:type="dxa"/>
          <w:jc w:val="center"/>
        </w:trPr>
        <w:tc>
          <w:tcPr>
            <w:tcW w:w="7080" w:type="dxa"/>
            <w:shd w:val="clear" w:color="auto" w:fill="auto"/>
            <w:noWrap/>
            <w:vAlign w:val="center"/>
            <w:hideMark/>
          </w:tcPr>
          <w:p w14:paraId="682EAC1C" w14:textId="77777777" w:rsidR="00FE3642" w:rsidRPr="005111CE" w:rsidRDefault="00FE3642" w:rsidP="00E97D8D">
            <w:pPr>
              <w:suppressAutoHyphens w:val="0"/>
              <w:spacing w:after="0" w:line="240" w:lineRule="auto"/>
              <w:rPr>
                <w:rFonts w:ascii="Arial" w:hAnsi="Arial" w:cs="Arial"/>
                <w:color w:val="000000"/>
                <w:sz w:val="16"/>
                <w:szCs w:val="16"/>
                <w:lang w:val="es-CO" w:eastAsia="es-CO"/>
              </w:rPr>
            </w:pPr>
            <w:r w:rsidRPr="005111CE">
              <w:rPr>
                <w:rFonts w:ascii="Arial" w:hAnsi="Arial" w:cs="Arial"/>
                <w:color w:val="000000"/>
                <w:sz w:val="16"/>
                <w:szCs w:val="16"/>
                <w:lang w:val="es-CO" w:eastAsia="es-CO"/>
              </w:rPr>
              <w:t xml:space="preserve">ALCALDIA MAYOR DE BOGOTA </w:t>
            </w:r>
          </w:p>
        </w:tc>
        <w:tc>
          <w:tcPr>
            <w:tcW w:w="1655" w:type="dxa"/>
            <w:shd w:val="clear" w:color="auto" w:fill="auto"/>
            <w:noWrap/>
            <w:vAlign w:val="center"/>
            <w:hideMark/>
          </w:tcPr>
          <w:p w14:paraId="618DA17C" w14:textId="77777777" w:rsidR="00FE3642" w:rsidRPr="005111CE" w:rsidRDefault="00FE3642" w:rsidP="00E97D8D">
            <w:pPr>
              <w:suppressAutoHyphens w:val="0"/>
              <w:spacing w:after="0" w:line="240" w:lineRule="auto"/>
              <w:jc w:val="center"/>
              <w:rPr>
                <w:rFonts w:ascii="Arial" w:hAnsi="Arial" w:cs="Arial"/>
                <w:color w:val="000000"/>
                <w:sz w:val="16"/>
                <w:szCs w:val="16"/>
                <w:lang w:val="es-CO" w:eastAsia="es-CO"/>
              </w:rPr>
            </w:pPr>
            <w:r w:rsidRPr="005111CE">
              <w:rPr>
                <w:rFonts w:ascii="Arial" w:hAnsi="Arial" w:cs="Arial"/>
                <w:color w:val="000000"/>
                <w:sz w:val="16"/>
                <w:szCs w:val="16"/>
                <w:lang w:val="es-CO" w:eastAsia="es-CO"/>
              </w:rPr>
              <w:t>1</w:t>
            </w:r>
          </w:p>
        </w:tc>
      </w:tr>
      <w:tr w:rsidR="00FE3642" w:rsidRPr="00E559CD" w14:paraId="4E17979B" w14:textId="77777777" w:rsidTr="005111CE">
        <w:trPr>
          <w:trHeight w:val="53"/>
          <w:tblCellSpacing w:w="20" w:type="dxa"/>
          <w:jc w:val="center"/>
        </w:trPr>
        <w:tc>
          <w:tcPr>
            <w:tcW w:w="7080" w:type="dxa"/>
            <w:shd w:val="clear" w:color="auto" w:fill="auto"/>
            <w:noWrap/>
            <w:vAlign w:val="center"/>
            <w:hideMark/>
          </w:tcPr>
          <w:p w14:paraId="6A20310D" w14:textId="77777777" w:rsidR="00FE3642" w:rsidRPr="005111CE" w:rsidRDefault="00FE3642" w:rsidP="00E97D8D">
            <w:pPr>
              <w:suppressAutoHyphens w:val="0"/>
              <w:spacing w:after="0" w:line="240" w:lineRule="auto"/>
              <w:rPr>
                <w:rFonts w:ascii="Arial" w:hAnsi="Arial" w:cs="Arial"/>
                <w:color w:val="000000"/>
                <w:sz w:val="16"/>
                <w:szCs w:val="16"/>
                <w:lang w:val="es-CO" w:eastAsia="es-CO"/>
              </w:rPr>
            </w:pPr>
            <w:r w:rsidRPr="005111CE">
              <w:rPr>
                <w:rFonts w:ascii="Arial" w:hAnsi="Arial" w:cs="Arial"/>
                <w:color w:val="000000"/>
                <w:sz w:val="16"/>
                <w:szCs w:val="16"/>
                <w:lang w:val="es-CO" w:eastAsia="es-CO"/>
              </w:rPr>
              <w:t xml:space="preserve">FONDO DE DESARROLLO LOCAL ANTONIO NARIÑO </w:t>
            </w:r>
          </w:p>
        </w:tc>
        <w:tc>
          <w:tcPr>
            <w:tcW w:w="1655" w:type="dxa"/>
            <w:shd w:val="clear" w:color="auto" w:fill="auto"/>
            <w:noWrap/>
            <w:vAlign w:val="center"/>
            <w:hideMark/>
          </w:tcPr>
          <w:p w14:paraId="7006C099" w14:textId="77777777" w:rsidR="00FE3642" w:rsidRPr="005111CE" w:rsidRDefault="00FE3642" w:rsidP="00E97D8D">
            <w:pPr>
              <w:suppressAutoHyphens w:val="0"/>
              <w:spacing w:after="0" w:line="240" w:lineRule="auto"/>
              <w:jc w:val="center"/>
              <w:rPr>
                <w:rFonts w:ascii="Arial" w:hAnsi="Arial" w:cs="Arial"/>
                <w:color w:val="000000"/>
                <w:sz w:val="16"/>
                <w:szCs w:val="16"/>
                <w:lang w:val="es-CO" w:eastAsia="es-CO"/>
              </w:rPr>
            </w:pPr>
            <w:r w:rsidRPr="005111CE">
              <w:rPr>
                <w:rFonts w:ascii="Arial" w:hAnsi="Arial" w:cs="Arial"/>
                <w:color w:val="000000"/>
                <w:sz w:val="16"/>
                <w:szCs w:val="16"/>
                <w:lang w:val="es-CO" w:eastAsia="es-CO"/>
              </w:rPr>
              <w:t>1</w:t>
            </w:r>
          </w:p>
        </w:tc>
      </w:tr>
      <w:tr w:rsidR="00FE3642" w:rsidRPr="00E559CD" w14:paraId="231D568D" w14:textId="77777777" w:rsidTr="005111CE">
        <w:trPr>
          <w:trHeight w:val="53"/>
          <w:tblCellSpacing w:w="20" w:type="dxa"/>
          <w:jc w:val="center"/>
        </w:trPr>
        <w:tc>
          <w:tcPr>
            <w:tcW w:w="7080" w:type="dxa"/>
            <w:shd w:val="clear" w:color="auto" w:fill="auto"/>
            <w:noWrap/>
            <w:vAlign w:val="center"/>
            <w:hideMark/>
          </w:tcPr>
          <w:p w14:paraId="7A1FF00B" w14:textId="77777777" w:rsidR="00FE3642" w:rsidRPr="005111CE" w:rsidRDefault="00FE3642" w:rsidP="00E97D8D">
            <w:pPr>
              <w:suppressAutoHyphens w:val="0"/>
              <w:spacing w:after="0" w:line="240" w:lineRule="auto"/>
              <w:rPr>
                <w:rFonts w:ascii="Arial" w:hAnsi="Arial" w:cs="Arial"/>
                <w:color w:val="000000"/>
                <w:sz w:val="16"/>
                <w:szCs w:val="16"/>
                <w:lang w:val="es-CO" w:eastAsia="es-CO"/>
              </w:rPr>
            </w:pPr>
            <w:r w:rsidRPr="005111CE">
              <w:rPr>
                <w:rFonts w:ascii="Arial" w:hAnsi="Arial" w:cs="Arial"/>
                <w:color w:val="000000"/>
                <w:sz w:val="16"/>
                <w:szCs w:val="16"/>
                <w:lang w:val="es-CO" w:eastAsia="es-CO"/>
              </w:rPr>
              <w:t>FONDO DE DESARROLLO LOCAL RAFAEL URIBE URIBE</w:t>
            </w:r>
          </w:p>
        </w:tc>
        <w:tc>
          <w:tcPr>
            <w:tcW w:w="1655" w:type="dxa"/>
            <w:shd w:val="clear" w:color="auto" w:fill="auto"/>
            <w:noWrap/>
            <w:vAlign w:val="center"/>
            <w:hideMark/>
          </w:tcPr>
          <w:p w14:paraId="3648D4ED" w14:textId="77777777" w:rsidR="00FE3642" w:rsidRPr="005111CE" w:rsidRDefault="00FE3642" w:rsidP="00E97D8D">
            <w:pPr>
              <w:suppressAutoHyphens w:val="0"/>
              <w:spacing w:after="0" w:line="240" w:lineRule="auto"/>
              <w:jc w:val="center"/>
              <w:rPr>
                <w:rFonts w:ascii="Arial" w:hAnsi="Arial" w:cs="Arial"/>
                <w:color w:val="000000"/>
                <w:sz w:val="16"/>
                <w:szCs w:val="16"/>
                <w:lang w:val="es-CO" w:eastAsia="es-CO"/>
              </w:rPr>
            </w:pPr>
            <w:r w:rsidRPr="005111CE">
              <w:rPr>
                <w:rFonts w:ascii="Arial" w:hAnsi="Arial" w:cs="Arial"/>
                <w:color w:val="000000"/>
                <w:sz w:val="16"/>
                <w:szCs w:val="16"/>
                <w:lang w:val="es-CO" w:eastAsia="es-CO"/>
              </w:rPr>
              <w:t>1</w:t>
            </w:r>
          </w:p>
        </w:tc>
      </w:tr>
      <w:tr w:rsidR="00FE3642" w:rsidRPr="00E559CD" w14:paraId="7DC40677" w14:textId="77777777" w:rsidTr="005111CE">
        <w:trPr>
          <w:trHeight w:val="53"/>
          <w:tblCellSpacing w:w="20" w:type="dxa"/>
          <w:jc w:val="center"/>
        </w:trPr>
        <w:tc>
          <w:tcPr>
            <w:tcW w:w="7080" w:type="dxa"/>
            <w:shd w:val="clear" w:color="auto" w:fill="auto"/>
            <w:noWrap/>
            <w:vAlign w:val="center"/>
            <w:hideMark/>
          </w:tcPr>
          <w:p w14:paraId="378E1985" w14:textId="77777777" w:rsidR="00FE3642" w:rsidRPr="005111CE" w:rsidRDefault="00FE3642" w:rsidP="00E97D8D">
            <w:pPr>
              <w:suppressAutoHyphens w:val="0"/>
              <w:spacing w:after="0" w:line="240" w:lineRule="auto"/>
              <w:rPr>
                <w:rFonts w:ascii="Arial" w:hAnsi="Arial" w:cs="Arial"/>
                <w:color w:val="000000"/>
                <w:sz w:val="16"/>
                <w:szCs w:val="16"/>
                <w:lang w:val="es-CO" w:eastAsia="es-CO"/>
              </w:rPr>
            </w:pPr>
            <w:r w:rsidRPr="005111CE">
              <w:rPr>
                <w:rFonts w:ascii="Arial" w:hAnsi="Arial" w:cs="Arial"/>
                <w:color w:val="000000"/>
                <w:sz w:val="16"/>
                <w:szCs w:val="16"/>
                <w:lang w:val="es-CO" w:eastAsia="es-CO"/>
              </w:rPr>
              <w:t>FONDO DE DESARROLLO LOCAL SUMAPAZ</w:t>
            </w:r>
          </w:p>
        </w:tc>
        <w:tc>
          <w:tcPr>
            <w:tcW w:w="1655" w:type="dxa"/>
            <w:shd w:val="clear" w:color="auto" w:fill="auto"/>
            <w:noWrap/>
            <w:vAlign w:val="center"/>
            <w:hideMark/>
          </w:tcPr>
          <w:p w14:paraId="6175C2EE" w14:textId="77777777" w:rsidR="00FE3642" w:rsidRPr="005111CE" w:rsidRDefault="00FE3642" w:rsidP="00E97D8D">
            <w:pPr>
              <w:suppressAutoHyphens w:val="0"/>
              <w:spacing w:after="0" w:line="240" w:lineRule="auto"/>
              <w:jc w:val="center"/>
              <w:rPr>
                <w:rFonts w:ascii="Arial" w:hAnsi="Arial" w:cs="Arial"/>
                <w:color w:val="000000"/>
                <w:sz w:val="16"/>
                <w:szCs w:val="16"/>
                <w:lang w:val="es-CO" w:eastAsia="es-CO"/>
              </w:rPr>
            </w:pPr>
            <w:r w:rsidRPr="005111CE">
              <w:rPr>
                <w:rFonts w:ascii="Arial" w:hAnsi="Arial" w:cs="Arial"/>
                <w:color w:val="000000"/>
                <w:sz w:val="16"/>
                <w:szCs w:val="16"/>
                <w:lang w:val="es-CO" w:eastAsia="es-CO"/>
              </w:rPr>
              <w:t>1</w:t>
            </w:r>
          </w:p>
        </w:tc>
      </w:tr>
      <w:tr w:rsidR="00FE3642" w:rsidRPr="00E559CD" w14:paraId="06A56115" w14:textId="77777777" w:rsidTr="005111CE">
        <w:trPr>
          <w:trHeight w:val="43"/>
          <w:tblCellSpacing w:w="20" w:type="dxa"/>
          <w:jc w:val="center"/>
        </w:trPr>
        <w:tc>
          <w:tcPr>
            <w:tcW w:w="7080" w:type="dxa"/>
            <w:shd w:val="clear" w:color="auto" w:fill="auto"/>
            <w:noWrap/>
            <w:vAlign w:val="center"/>
            <w:hideMark/>
          </w:tcPr>
          <w:p w14:paraId="6438F38C" w14:textId="77777777" w:rsidR="00FE3642" w:rsidRPr="005111CE" w:rsidRDefault="00FE3642" w:rsidP="00E97D8D">
            <w:pPr>
              <w:suppressAutoHyphens w:val="0"/>
              <w:spacing w:after="0" w:line="240" w:lineRule="auto"/>
              <w:jc w:val="center"/>
              <w:rPr>
                <w:rFonts w:ascii="Arial" w:hAnsi="Arial" w:cs="Arial"/>
                <w:b/>
                <w:bCs/>
                <w:color w:val="000000"/>
                <w:sz w:val="16"/>
                <w:szCs w:val="16"/>
                <w:lang w:val="es-CO" w:eastAsia="es-CO"/>
              </w:rPr>
            </w:pPr>
            <w:r w:rsidRPr="005111CE">
              <w:rPr>
                <w:rFonts w:ascii="Arial" w:hAnsi="Arial" w:cs="Arial"/>
                <w:b/>
                <w:bCs/>
                <w:color w:val="000000"/>
                <w:sz w:val="16"/>
                <w:szCs w:val="16"/>
                <w:lang w:val="es-CO" w:eastAsia="es-CO"/>
              </w:rPr>
              <w:t>TOTAL</w:t>
            </w:r>
          </w:p>
        </w:tc>
        <w:tc>
          <w:tcPr>
            <w:tcW w:w="1655" w:type="dxa"/>
            <w:shd w:val="clear" w:color="auto" w:fill="auto"/>
            <w:noWrap/>
            <w:vAlign w:val="center"/>
            <w:hideMark/>
          </w:tcPr>
          <w:p w14:paraId="77E4267C" w14:textId="77777777" w:rsidR="00FE3642" w:rsidRPr="005111CE" w:rsidRDefault="00FE3642" w:rsidP="00E97D8D">
            <w:pPr>
              <w:suppressAutoHyphens w:val="0"/>
              <w:spacing w:after="0" w:line="240" w:lineRule="auto"/>
              <w:jc w:val="center"/>
              <w:rPr>
                <w:rFonts w:ascii="Arial" w:hAnsi="Arial" w:cs="Arial"/>
                <w:b/>
                <w:bCs/>
                <w:color w:val="000000"/>
                <w:sz w:val="16"/>
                <w:szCs w:val="16"/>
                <w:lang w:val="es-CO" w:eastAsia="es-CO"/>
              </w:rPr>
            </w:pPr>
            <w:r w:rsidRPr="005111CE">
              <w:rPr>
                <w:rFonts w:ascii="Arial" w:hAnsi="Arial" w:cs="Arial"/>
                <w:b/>
                <w:bCs/>
                <w:color w:val="000000"/>
                <w:sz w:val="16"/>
                <w:szCs w:val="16"/>
                <w:lang w:val="es-CO" w:eastAsia="es-CO"/>
              </w:rPr>
              <w:t>15</w:t>
            </w:r>
          </w:p>
        </w:tc>
      </w:tr>
    </w:tbl>
    <w:p w14:paraId="118A03D3" w14:textId="77777777" w:rsidR="00FE3642" w:rsidRPr="00E559CD" w:rsidRDefault="00FE3642" w:rsidP="00FE3642">
      <w:pPr>
        <w:spacing w:after="0" w:line="240" w:lineRule="auto"/>
        <w:jc w:val="center"/>
        <w:rPr>
          <w:rFonts w:ascii="Arial" w:hAnsi="Arial" w:cs="Arial"/>
          <w:sz w:val="22"/>
          <w:szCs w:val="22"/>
        </w:rPr>
      </w:pPr>
    </w:p>
    <w:p w14:paraId="66A950BA" w14:textId="38352F87" w:rsidR="00FE3642" w:rsidRPr="00DF4667" w:rsidRDefault="00FE3642" w:rsidP="00220993">
      <w:pPr>
        <w:pStyle w:val="Prrafodelista"/>
        <w:numPr>
          <w:ilvl w:val="2"/>
          <w:numId w:val="227"/>
        </w:numPr>
        <w:spacing w:after="0" w:line="240" w:lineRule="auto"/>
        <w:jc w:val="both"/>
        <w:outlineLvl w:val="2"/>
        <w:rPr>
          <w:rFonts w:ascii="Arial" w:hAnsi="Arial" w:cs="Arial"/>
          <w:b/>
        </w:rPr>
      </w:pPr>
      <w:bookmarkStart w:id="176" w:name="_Toc13501718"/>
      <w:bookmarkStart w:id="177" w:name="_Toc21516413"/>
      <w:bookmarkEnd w:id="175"/>
      <w:r w:rsidRPr="00DF4667">
        <w:rPr>
          <w:rFonts w:ascii="Arial" w:hAnsi="Arial" w:cs="Arial"/>
          <w:b/>
        </w:rPr>
        <w:t>Gastos Operativos de equipamientos</w:t>
      </w:r>
      <w:bookmarkEnd w:id="176"/>
      <w:bookmarkEnd w:id="177"/>
    </w:p>
    <w:p w14:paraId="088AD1A8" w14:textId="77777777" w:rsidR="00FE3642" w:rsidRPr="00E559CD" w:rsidRDefault="00FE3642" w:rsidP="00FE3642">
      <w:pPr>
        <w:pStyle w:val="Prrafodelista"/>
        <w:spacing w:after="0" w:line="240" w:lineRule="auto"/>
        <w:jc w:val="both"/>
        <w:rPr>
          <w:rFonts w:ascii="Arial" w:hAnsi="Arial" w:cs="Arial"/>
          <w:b/>
          <w:i/>
        </w:rPr>
      </w:pPr>
    </w:p>
    <w:p w14:paraId="5099C497" w14:textId="77777777" w:rsidR="00FE3642" w:rsidRPr="00E559CD" w:rsidRDefault="00FE3642" w:rsidP="00220993">
      <w:pPr>
        <w:pStyle w:val="Prrafodelista"/>
        <w:numPr>
          <w:ilvl w:val="0"/>
          <w:numId w:val="71"/>
        </w:numPr>
        <w:suppressAutoHyphens/>
        <w:spacing w:after="0" w:line="240" w:lineRule="auto"/>
        <w:ind w:left="284" w:hanging="284"/>
        <w:jc w:val="both"/>
        <w:rPr>
          <w:rFonts w:ascii="Arial" w:hAnsi="Arial" w:cs="Arial"/>
          <w:b/>
          <w:i/>
        </w:rPr>
      </w:pPr>
      <w:r w:rsidRPr="00E559CD">
        <w:rPr>
          <w:rFonts w:ascii="Arial" w:hAnsi="Arial" w:cs="Arial"/>
          <w:b/>
          <w:i/>
        </w:rPr>
        <w:t>Servicios públicos</w:t>
      </w:r>
    </w:p>
    <w:p w14:paraId="3617B54A" w14:textId="77777777" w:rsidR="00FE3642" w:rsidRPr="00E559CD" w:rsidRDefault="00FE3642" w:rsidP="00FE3642">
      <w:pPr>
        <w:spacing w:after="0" w:line="240" w:lineRule="auto"/>
        <w:jc w:val="both"/>
        <w:rPr>
          <w:rFonts w:ascii="Arial" w:hAnsi="Arial" w:cs="Arial"/>
          <w:sz w:val="22"/>
          <w:szCs w:val="22"/>
          <w:lang w:val="es-CO"/>
        </w:rPr>
      </w:pPr>
    </w:p>
    <w:p w14:paraId="4692A8F5"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Con el fin de contribuir al fortalecimiento de las capacidades operativas de las unidades dispuestas para la seguridad Capital y los equipamientos dispuestos para el acceso a la justicia, la Dirección de Bienes de la Secretaría de Seguridad Convivencia y Justicia adelanta de manera oportuna el pago y seguimiento de los servicios públicos de los diferentes equipamientos, discriminados de la siguiente manera:</w:t>
      </w:r>
    </w:p>
    <w:p w14:paraId="03688704" w14:textId="77777777" w:rsidR="00FE3642" w:rsidRPr="00E559CD" w:rsidRDefault="00FE3642" w:rsidP="00FE3642">
      <w:pPr>
        <w:spacing w:after="0" w:line="240" w:lineRule="auto"/>
        <w:jc w:val="both"/>
        <w:rPr>
          <w:rFonts w:ascii="Arial" w:hAnsi="Arial" w:cs="Arial"/>
          <w:sz w:val="22"/>
          <w:szCs w:val="22"/>
        </w:rPr>
      </w:pPr>
    </w:p>
    <w:tbl>
      <w:tblPr>
        <w:tblW w:w="8631" w:type="dxa"/>
        <w:jc w:val="center"/>
        <w:tblCellSpacing w:w="20" w:type="dxa"/>
        <w:tblBorders>
          <w:top w:val="outset" w:sz="6" w:space="0" w:color="FFFFFF" w:themeColor="background1"/>
          <w:left w:val="outset" w:sz="6" w:space="0" w:color="FFFFFF" w:themeColor="background1"/>
          <w:bottom w:val="outset" w:sz="6" w:space="0" w:color="FFFFFF" w:themeColor="background1"/>
          <w:right w:val="outset" w:sz="6" w:space="0" w:color="FFFFFF" w:themeColor="background1"/>
          <w:insideH w:val="outset" w:sz="6" w:space="0" w:color="FFFFFF" w:themeColor="background1"/>
          <w:insideV w:val="outset" w:sz="6" w:space="0" w:color="FFFFFF" w:themeColor="background1"/>
        </w:tblBorders>
        <w:tblLook w:val="04A0" w:firstRow="1" w:lastRow="0" w:firstColumn="1" w:lastColumn="0" w:noHBand="0" w:noVBand="1"/>
      </w:tblPr>
      <w:tblGrid>
        <w:gridCol w:w="3611"/>
        <w:gridCol w:w="1239"/>
        <w:gridCol w:w="1569"/>
        <w:gridCol w:w="928"/>
        <w:gridCol w:w="808"/>
        <w:gridCol w:w="546"/>
      </w:tblGrid>
      <w:tr w:rsidR="00FE3642" w:rsidRPr="00E559CD" w14:paraId="2AB53BD5" w14:textId="77777777" w:rsidTr="00E97D8D">
        <w:trPr>
          <w:trHeight w:val="70"/>
          <w:tblCellSpacing w:w="20" w:type="dxa"/>
          <w:jc w:val="center"/>
        </w:trPr>
        <w:tc>
          <w:tcPr>
            <w:tcW w:w="3521" w:type="dxa"/>
            <w:shd w:val="clear" w:color="auto" w:fill="002060"/>
            <w:noWrap/>
            <w:vAlign w:val="center"/>
            <w:hideMark/>
          </w:tcPr>
          <w:p w14:paraId="5C1046EB" w14:textId="77777777" w:rsidR="00FE3642" w:rsidRPr="0023270E" w:rsidRDefault="00FE3642" w:rsidP="00E97D8D">
            <w:pPr>
              <w:suppressAutoHyphens w:val="0"/>
              <w:spacing w:after="0" w:line="240" w:lineRule="auto"/>
              <w:jc w:val="center"/>
              <w:rPr>
                <w:rFonts w:ascii="Arial" w:hAnsi="Arial" w:cs="Arial"/>
                <w:b/>
                <w:bCs/>
                <w:color w:val="FFFFFF" w:themeColor="background1"/>
                <w:sz w:val="18"/>
                <w:szCs w:val="18"/>
                <w:vertAlign w:val="subscript"/>
                <w:lang w:val="es-CO" w:eastAsia="es-CO"/>
              </w:rPr>
            </w:pPr>
            <w:r w:rsidRPr="0023270E">
              <w:rPr>
                <w:rFonts w:ascii="Arial" w:hAnsi="Arial" w:cs="Arial"/>
                <w:b/>
                <w:bCs/>
                <w:color w:val="FFFFFF" w:themeColor="background1"/>
                <w:sz w:val="18"/>
                <w:szCs w:val="18"/>
                <w:vertAlign w:val="subscript"/>
                <w:lang w:val="es-CO" w:eastAsia="es-CO"/>
              </w:rPr>
              <w:t>EQUIPAMIENTO</w:t>
            </w:r>
          </w:p>
        </w:tc>
        <w:tc>
          <w:tcPr>
            <w:tcW w:w="1169" w:type="dxa"/>
            <w:shd w:val="clear" w:color="auto" w:fill="002060"/>
            <w:noWrap/>
            <w:vAlign w:val="center"/>
            <w:hideMark/>
          </w:tcPr>
          <w:p w14:paraId="777D947D" w14:textId="77777777" w:rsidR="00FE3642" w:rsidRPr="0023270E" w:rsidRDefault="00FE3642" w:rsidP="00E97D8D">
            <w:pPr>
              <w:suppressAutoHyphens w:val="0"/>
              <w:spacing w:after="0" w:line="240" w:lineRule="auto"/>
              <w:jc w:val="center"/>
              <w:rPr>
                <w:rFonts w:ascii="Arial" w:hAnsi="Arial" w:cs="Arial"/>
                <w:b/>
                <w:bCs/>
                <w:color w:val="FFFFFF" w:themeColor="background1"/>
                <w:sz w:val="18"/>
                <w:szCs w:val="18"/>
                <w:vertAlign w:val="subscript"/>
                <w:lang w:val="es-CO" w:eastAsia="es-CO"/>
              </w:rPr>
            </w:pPr>
            <w:r w:rsidRPr="0023270E">
              <w:rPr>
                <w:rFonts w:ascii="Arial" w:hAnsi="Arial" w:cs="Arial"/>
                <w:b/>
                <w:bCs/>
                <w:color w:val="FFFFFF" w:themeColor="background1"/>
                <w:sz w:val="18"/>
                <w:szCs w:val="18"/>
                <w:vertAlign w:val="subscript"/>
                <w:lang w:val="es-CO" w:eastAsia="es-CO"/>
              </w:rPr>
              <w:t>ENERGÍA</w:t>
            </w:r>
          </w:p>
        </w:tc>
        <w:tc>
          <w:tcPr>
            <w:tcW w:w="1499" w:type="dxa"/>
            <w:shd w:val="clear" w:color="auto" w:fill="002060"/>
            <w:noWrap/>
            <w:vAlign w:val="center"/>
            <w:hideMark/>
          </w:tcPr>
          <w:p w14:paraId="27B66790" w14:textId="77777777" w:rsidR="00FE3642" w:rsidRPr="0023270E" w:rsidRDefault="00FE3642" w:rsidP="00E97D8D">
            <w:pPr>
              <w:suppressAutoHyphens w:val="0"/>
              <w:spacing w:after="0" w:line="240" w:lineRule="auto"/>
              <w:jc w:val="center"/>
              <w:rPr>
                <w:rFonts w:ascii="Arial" w:hAnsi="Arial" w:cs="Arial"/>
                <w:b/>
                <w:bCs/>
                <w:color w:val="FFFFFF" w:themeColor="background1"/>
                <w:sz w:val="18"/>
                <w:szCs w:val="18"/>
                <w:vertAlign w:val="subscript"/>
                <w:lang w:val="es-CO" w:eastAsia="es-CO"/>
              </w:rPr>
            </w:pPr>
            <w:r w:rsidRPr="0023270E">
              <w:rPr>
                <w:rFonts w:ascii="Arial" w:hAnsi="Arial" w:cs="Arial"/>
                <w:b/>
                <w:bCs/>
                <w:color w:val="FFFFFF" w:themeColor="background1"/>
                <w:sz w:val="18"/>
                <w:szCs w:val="18"/>
                <w:vertAlign w:val="subscript"/>
                <w:lang w:val="es-CO" w:eastAsia="es-CO"/>
              </w:rPr>
              <w:t>ACUEDUCTO</w:t>
            </w:r>
          </w:p>
        </w:tc>
        <w:tc>
          <w:tcPr>
            <w:tcW w:w="858" w:type="dxa"/>
            <w:shd w:val="clear" w:color="auto" w:fill="002060"/>
            <w:noWrap/>
            <w:vAlign w:val="center"/>
            <w:hideMark/>
          </w:tcPr>
          <w:p w14:paraId="1BAFC55F" w14:textId="77777777" w:rsidR="00FE3642" w:rsidRPr="0023270E" w:rsidRDefault="00FE3642" w:rsidP="00E97D8D">
            <w:pPr>
              <w:suppressAutoHyphens w:val="0"/>
              <w:spacing w:after="0" w:line="240" w:lineRule="auto"/>
              <w:jc w:val="center"/>
              <w:rPr>
                <w:rFonts w:ascii="Arial" w:hAnsi="Arial" w:cs="Arial"/>
                <w:b/>
                <w:bCs/>
                <w:color w:val="FFFFFF" w:themeColor="background1"/>
                <w:sz w:val="18"/>
                <w:szCs w:val="18"/>
                <w:vertAlign w:val="subscript"/>
                <w:lang w:val="es-CO" w:eastAsia="es-CO"/>
              </w:rPr>
            </w:pPr>
            <w:r w:rsidRPr="0023270E">
              <w:rPr>
                <w:rFonts w:ascii="Arial" w:hAnsi="Arial" w:cs="Arial"/>
                <w:b/>
                <w:bCs/>
                <w:color w:val="FFFFFF" w:themeColor="background1"/>
                <w:sz w:val="18"/>
                <w:szCs w:val="18"/>
                <w:vertAlign w:val="subscript"/>
                <w:lang w:val="es-CO" w:eastAsia="es-CO"/>
              </w:rPr>
              <w:t>ASEO</w:t>
            </w:r>
          </w:p>
        </w:tc>
        <w:tc>
          <w:tcPr>
            <w:tcW w:w="738" w:type="dxa"/>
            <w:shd w:val="clear" w:color="auto" w:fill="002060"/>
            <w:noWrap/>
            <w:vAlign w:val="center"/>
            <w:hideMark/>
          </w:tcPr>
          <w:p w14:paraId="4133A0FB" w14:textId="77777777" w:rsidR="00FE3642" w:rsidRPr="0023270E" w:rsidRDefault="00FE3642" w:rsidP="00E97D8D">
            <w:pPr>
              <w:suppressAutoHyphens w:val="0"/>
              <w:spacing w:after="0" w:line="240" w:lineRule="auto"/>
              <w:jc w:val="center"/>
              <w:rPr>
                <w:rFonts w:ascii="Arial" w:hAnsi="Arial" w:cs="Arial"/>
                <w:b/>
                <w:bCs/>
                <w:color w:val="FFFFFF" w:themeColor="background1"/>
                <w:sz w:val="18"/>
                <w:szCs w:val="18"/>
                <w:vertAlign w:val="subscript"/>
                <w:lang w:val="es-CO" w:eastAsia="es-CO"/>
              </w:rPr>
            </w:pPr>
            <w:r w:rsidRPr="0023270E">
              <w:rPr>
                <w:rFonts w:ascii="Arial" w:hAnsi="Arial" w:cs="Arial"/>
                <w:b/>
                <w:bCs/>
                <w:color w:val="FFFFFF" w:themeColor="background1"/>
                <w:sz w:val="18"/>
                <w:szCs w:val="18"/>
                <w:vertAlign w:val="subscript"/>
                <w:lang w:val="es-CO" w:eastAsia="es-CO"/>
              </w:rPr>
              <w:t>GAS</w:t>
            </w:r>
          </w:p>
        </w:tc>
        <w:tc>
          <w:tcPr>
            <w:tcW w:w="566" w:type="dxa"/>
            <w:shd w:val="clear" w:color="auto" w:fill="002060"/>
            <w:vAlign w:val="center"/>
            <w:hideMark/>
          </w:tcPr>
          <w:p w14:paraId="74B3A45B" w14:textId="77777777" w:rsidR="00FE3642" w:rsidRPr="0023270E" w:rsidRDefault="00FE3642" w:rsidP="00E97D8D">
            <w:pPr>
              <w:suppressAutoHyphens w:val="0"/>
              <w:spacing w:after="0" w:line="240" w:lineRule="auto"/>
              <w:jc w:val="center"/>
              <w:rPr>
                <w:rFonts w:ascii="Arial" w:hAnsi="Arial" w:cs="Arial"/>
                <w:b/>
                <w:bCs/>
                <w:color w:val="FFFFFF" w:themeColor="background1"/>
                <w:sz w:val="18"/>
                <w:szCs w:val="18"/>
                <w:vertAlign w:val="subscript"/>
                <w:lang w:val="es-CO" w:eastAsia="es-CO"/>
              </w:rPr>
            </w:pPr>
            <w:r w:rsidRPr="0023270E">
              <w:rPr>
                <w:rFonts w:ascii="Arial" w:hAnsi="Arial" w:cs="Arial"/>
                <w:b/>
                <w:bCs/>
                <w:color w:val="FFFFFF" w:themeColor="background1"/>
                <w:sz w:val="18"/>
                <w:szCs w:val="18"/>
                <w:vertAlign w:val="subscript"/>
                <w:lang w:val="es-CO" w:eastAsia="es-CO"/>
              </w:rPr>
              <w:t>ETB</w:t>
            </w:r>
          </w:p>
        </w:tc>
      </w:tr>
      <w:tr w:rsidR="00FE3642" w:rsidRPr="00E559CD" w14:paraId="0963E76B" w14:textId="77777777" w:rsidTr="00E97D8D">
        <w:trPr>
          <w:trHeight w:val="70"/>
          <w:tblCellSpacing w:w="20" w:type="dxa"/>
          <w:jc w:val="center"/>
        </w:trPr>
        <w:tc>
          <w:tcPr>
            <w:tcW w:w="3521" w:type="dxa"/>
            <w:shd w:val="clear" w:color="auto" w:fill="D9E2F3"/>
            <w:noWrap/>
            <w:vAlign w:val="center"/>
            <w:hideMark/>
          </w:tcPr>
          <w:p w14:paraId="05C52F20"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CAI</w:t>
            </w:r>
          </w:p>
        </w:tc>
        <w:tc>
          <w:tcPr>
            <w:tcW w:w="1169" w:type="dxa"/>
            <w:shd w:val="clear" w:color="auto" w:fill="D9E2F3"/>
            <w:noWrap/>
            <w:vAlign w:val="center"/>
            <w:hideMark/>
          </w:tcPr>
          <w:p w14:paraId="78ADA2CE"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152</w:t>
            </w:r>
          </w:p>
        </w:tc>
        <w:tc>
          <w:tcPr>
            <w:tcW w:w="1499" w:type="dxa"/>
            <w:shd w:val="clear" w:color="auto" w:fill="D9E2F3"/>
            <w:noWrap/>
            <w:vAlign w:val="center"/>
            <w:hideMark/>
          </w:tcPr>
          <w:p w14:paraId="384BC447"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145</w:t>
            </w:r>
          </w:p>
        </w:tc>
        <w:tc>
          <w:tcPr>
            <w:tcW w:w="858" w:type="dxa"/>
            <w:shd w:val="clear" w:color="auto" w:fill="D9E2F3"/>
            <w:noWrap/>
            <w:vAlign w:val="center"/>
            <w:hideMark/>
          </w:tcPr>
          <w:p w14:paraId="4DB5B2FB"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141</w:t>
            </w:r>
          </w:p>
        </w:tc>
        <w:tc>
          <w:tcPr>
            <w:tcW w:w="738" w:type="dxa"/>
            <w:shd w:val="clear" w:color="auto" w:fill="D9E2F3"/>
            <w:noWrap/>
            <w:vAlign w:val="center"/>
            <w:hideMark/>
          </w:tcPr>
          <w:p w14:paraId="4EA02332"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D9E2F3"/>
            <w:vAlign w:val="center"/>
            <w:hideMark/>
          </w:tcPr>
          <w:p w14:paraId="70731119"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r>
      <w:tr w:rsidR="00FE3642" w:rsidRPr="00E559CD" w14:paraId="31BBAEB4" w14:textId="77777777" w:rsidTr="00E97D8D">
        <w:trPr>
          <w:trHeight w:val="70"/>
          <w:tblCellSpacing w:w="20" w:type="dxa"/>
          <w:jc w:val="center"/>
        </w:trPr>
        <w:tc>
          <w:tcPr>
            <w:tcW w:w="3521" w:type="dxa"/>
            <w:shd w:val="clear" w:color="auto" w:fill="auto"/>
            <w:noWrap/>
            <w:vAlign w:val="center"/>
            <w:hideMark/>
          </w:tcPr>
          <w:p w14:paraId="58B1A6BF"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CASA DE JUSTICIA</w:t>
            </w:r>
          </w:p>
        </w:tc>
        <w:tc>
          <w:tcPr>
            <w:tcW w:w="1169" w:type="dxa"/>
            <w:shd w:val="clear" w:color="auto" w:fill="auto"/>
            <w:noWrap/>
            <w:vAlign w:val="center"/>
            <w:hideMark/>
          </w:tcPr>
          <w:p w14:paraId="3256D40A"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17</w:t>
            </w:r>
          </w:p>
        </w:tc>
        <w:tc>
          <w:tcPr>
            <w:tcW w:w="1499" w:type="dxa"/>
            <w:shd w:val="clear" w:color="auto" w:fill="auto"/>
            <w:noWrap/>
            <w:vAlign w:val="center"/>
            <w:hideMark/>
          </w:tcPr>
          <w:p w14:paraId="481157A1"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9</w:t>
            </w:r>
          </w:p>
        </w:tc>
        <w:tc>
          <w:tcPr>
            <w:tcW w:w="858" w:type="dxa"/>
            <w:shd w:val="clear" w:color="auto" w:fill="auto"/>
            <w:noWrap/>
            <w:vAlign w:val="center"/>
            <w:hideMark/>
          </w:tcPr>
          <w:p w14:paraId="5C5B86B7"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9</w:t>
            </w:r>
          </w:p>
        </w:tc>
        <w:tc>
          <w:tcPr>
            <w:tcW w:w="738" w:type="dxa"/>
            <w:shd w:val="clear" w:color="auto" w:fill="auto"/>
            <w:noWrap/>
            <w:vAlign w:val="center"/>
            <w:hideMark/>
          </w:tcPr>
          <w:p w14:paraId="3E4C0268"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auto"/>
            <w:vAlign w:val="center"/>
            <w:hideMark/>
          </w:tcPr>
          <w:p w14:paraId="05052727"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r>
      <w:tr w:rsidR="00FE3642" w:rsidRPr="00E559CD" w14:paraId="06B57A19" w14:textId="77777777" w:rsidTr="00E97D8D">
        <w:trPr>
          <w:trHeight w:val="70"/>
          <w:tblCellSpacing w:w="20" w:type="dxa"/>
          <w:jc w:val="center"/>
        </w:trPr>
        <w:tc>
          <w:tcPr>
            <w:tcW w:w="3521" w:type="dxa"/>
            <w:shd w:val="clear" w:color="auto" w:fill="D9E2F3"/>
            <w:noWrap/>
            <w:vAlign w:val="center"/>
            <w:hideMark/>
          </w:tcPr>
          <w:p w14:paraId="0829F753"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ESTACIÓN DE POLICÍA</w:t>
            </w:r>
          </w:p>
        </w:tc>
        <w:tc>
          <w:tcPr>
            <w:tcW w:w="1169" w:type="dxa"/>
            <w:shd w:val="clear" w:color="auto" w:fill="D9E2F3"/>
            <w:noWrap/>
            <w:vAlign w:val="center"/>
            <w:hideMark/>
          </w:tcPr>
          <w:p w14:paraId="4D01ED04"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10</w:t>
            </w:r>
          </w:p>
        </w:tc>
        <w:tc>
          <w:tcPr>
            <w:tcW w:w="1499" w:type="dxa"/>
            <w:shd w:val="clear" w:color="auto" w:fill="D9E2F3"/>
            <w:noWrap/>
            <w:vAlign w:val="center"/>
            <w:hideMark/>
          </w:tcPr>
          <w:p w14:paraId="5DEE7F54"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7</w:t>
            </w:r>
          </w:p>
        </w:tc>
        <w:tc>
          <w:tcPr>
            <w:tcW w:w="858" w:type="dxa"/>
            <w:shd w:val="clear" w:color="auto" w:fill="D9E2F3"/>
            <w:noWrap/>
            <w:vAlign w:val="center"/>
            <w:hideMark/>
          </w:tcPr>
          <w:p w14:paraId="2197A14B"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7</w:t>
            </w:r>
          </w:p>
        </w:tc>
        <w:tc>
          <w:tcPr>
            <w:tcW w:w="738" w:type="dxa"/>
            <w:shd w:val="clear" w:color="auto" w:fill="D9E2F3"/>
            <w:noWrap/>
            <w:vAlign w:val="center"/>
            <w:hideMark/>
          </w:tcPr>
          <w:p w14:paraId="511383AD"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3</w:t>
            </w:r>
          </w:p>
        </w:tc>
        <w:tc>
          <w:tcPr>
            <w:tcW w:w="566" w:type="dxa"/>
            <w:shd w:val="clear" w:color="auto" w:fill="D9E2F3"/>
            <w:vAlign w:val="center"/>
            <w:hideMark/>
          </w:tcPr>
          <w:p w14:paraId="74AF5DFC"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52</w:t>
            </w:r>
          </w:p>
        </w:tc>
      </w:tr>
      <w:tr w:rsidR="00FE3642" w:rsidRPr="00E559CD" w14:paraId="6AFCCA21" w14:textId="77777777" w:rsidTr="00E97D8D">
        <w:trPr>
          <w:trHeight w:val="70"/>
          <w:tblCellSpacing w:w="20" w:type="dxa"/>
          <w:jc w:val="center"/>
        </w:trPr>
        <w:tc>
          <w:tcPr>
            <w:tcW w:w="3521" w:type="dxa"/>
            <w:shd w:val="clear" w:color="auto" w:fill="auto"/>
            <w:noWrap/>
            <w:vAlign w:val="center"/>
            <w:hideMark/>
          </w:tcPr>
          <w:p w14:paraId="7B19B3C5"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SUB ESTACIÓN DE POLICÍA</w:t>
            </w:r>
          </w:p>
        </w:tc>
        <w:tc>
          <w:tcPr>
            <w:tcW w:w="1169" w:type="dxa"/>
            <w:shd w:val="clear" w:color="auto" w:fill="auto"/>
            <w:noWrap/>
            <w:vAlign w:val="center"/>
            <w:hideMark/>
          </w:tcPr>
          <w:p w14:paraId="24129098"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2</w:t>
            </w:r>
          </w:p>
        </w:tc>
        <w:tc>
          <w:tcPr>
            <w:tcW w:w="1499" w:type="dxa"/>
            <w:shd w:val="clear" w:color="auto" w:fill="auto"/>
            <w:noWrap/>
            <w:vAlign w:val="center"/>
            <w:hideMark/>
          </w:tcPr>
          <w:p w14:paraId="7741CCCA"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858" w:type="dxa"/>
            <w:shd w:val="clear" w:color="auto" w:fill="auto"/>
            <w:noWrap/>
            <w:vAlign w:val="center"/>
            <w:hideMark/>
          </w:tcPr>
          <w:p w14:paraId="325A5CB7"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738" w:type="dxa"/>
            <w:shd w:val="clear" w:color="auto" w:fill="auto"/>
            <w:noWrap/>
            <w:vAlign w:val="center"/>
            <w:hideMark/>
          </w:tcPr>
          <w:p w14:paraId="4FA3B1B8"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auto"/>
            <w:vAlign w:val="center"/>
            <w:hideMark/>
          </w:tcPr>
          <w:p w14:paraId="55E5C67F"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r>
      <w:tr w:rsidR="00FE3642" w:rsidRPr="00E559CD" w14:paraId="5701DA7B" w14:textId="77777777" w:rsidTr="00E97D8D">
        <w:trPr>
          <w:trHeight w:val="70"/>
          <w:tblCellSpacing w:w="20" w:type="dxa"/>
          <w:jc w:val="center"/>
        </w:trPr>
        <w:tc>
          <w:tcPr>
            <w:tcW w:w="3521" w:type="dxa"/>
            <w:shd w:val="clear" w:color="auto" w:fill="D9E2F3"/>
            <w:noWrap/>
            <w:vAlign w:val="center"/>
            <w:hideMark/>
          </w:tcPr>
          <w:p w14:paraId="7EE34593"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lastRenderedPageBreak/>
              <w:t>UNIDAD DE MEDIACIÓN</w:t>
            </w:r>
          </w:p>
        </w:tc>
        <w:tc>
          <w:tcPr>
            <w:tcW w:w="1169" w:type="dxa"/>
            <w:shd w:val="clear" w:color="auto" w:fill="D9E2F3"/>
            <w:noWrap/>
            <w:vAlign w:val="center"/>
            <w:hideMark/>
          </w:tcPr>
          <w:p w14:paraId="6FF126B0"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1499" w:type="dxa"/>
            <w:shd w:val="clear" w:color="auto" w:fill="D9E2F3"/>
            <w:noWrap/>
            <w:vAlign w:val="center"/>
            <w:hideMark/>
          </w:tcPr>
          <w:p w14:paraId="11662BBF"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858" w:type="dxa"/>
            <w:shd w:val="clear" w:color="auto" w:fill="D9E2F3"/>
            <w:noWrap/>
            <w:vAlign w:val="center"/>
            <w:hideMark/>
          </w:tcPr>
          <w:p w14:paraId="17A8F0F7"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2</w:t>
            </w:r>
          </w:p>
        </w:tc>
        <w:tc>
          <w:tcPr>
            <w:tcW w:w="738" w:type="dxa"/>
            <w:shd w:val="clear" w:color="auto" w:fill="D9E2F3"/>
            <w:noWrap/>
            <w:vAlign w:val="center"/>
            <w:hideMark/>
          </w:tcPr>
          <w:p w14:paraId="4730FE82"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D9E2F3"/>
            <w:vAlign w:val="center"/>
            <w:hideMark/>
          </w:tcPr>
          <w:p w14:paraId="3DA0A5B5"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r>
      <w:tr w:rsidR="00FE3642" w:rsidRPr="00E559CD" w14:paraId="3EE1186C" w14:textId="77777777" w:rsidTr="00E97D8D">
        <w:trPr>
          <w:trHeight w:val="70"/>
          <w:tblCellSpacing w:w="20" w:type="dxa"/>
          <w:jc w:val="center"/>
        </w:trPr>
        <w:tc>
          <w:tcPr>
            <w:tcW w:w="3521" w:type="dxa"/>
            <w:shd w:val="clear" w:color="auto" w:fill="auto"/>
            <w:noWrap/>
            <w:vAlign w:val="center"/>
            <w:hideMark/>
          </w:tcPr>
          <w:p w14:paraId="7D2796B1"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UNIDAD DE MEDIACIÓN (RESTAURATIVA)</w:t>
            </w:r>
          </w:p>
        </w:tc>
        <w:tc>
          <w:tcPr>
            <w:tcW w:w="1169" w:type="dxa"/>
            <w:shd w:val="clear" w:color="auto" w:fill="auto"/>
            <w:noWrap/>
            <w:vAlign w:val="center"/>
            <w:hideMark/>
          </w:tcPr>
          <w:p w14:paraId="72CD07B9"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1499" w:type="dxa"/>
            <w:shd w:val="clear" w:color="auto" w:fill="auto"/>
            <w:noWrap/>
            <w:vAlign w:val="center"/>
            <w:hideMark/>
          </w:tcPr>
          <w:p w14:paraId="3EAE3520"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858" w:type="dxa"/>
            <w:shd w:val="clear" w:color="auto" w:fill="auto"/>
            <w:noWrap/>
            <w:vAlign w:val="center"/>
            <w:hideMark/>
          </w:tcPr>
          <w:p w14:paraId="3C38DC46"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738" w:type="dxa"/>
            <w:shd w:val="clear" w:color="auto" w:fill="auto"/>
            <w:noWrap/>
            <w:vAlign w:val="center"/>
            <w:hideMark/>
          </w:tcPr>
          <w:p w14:paraId="6C67467D"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auto"/>
            <w:vAlign w:val="center"/>
            <w:hideMark/>
          </w:tcPr>
          <w:p w14:paraId="51081A2D"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r>
      <w:tr w:rsidR="00FE3642" w:rsidRPr="00E559CD" w14:paraId="6073949F" w14:textId="77777777" w:rsidTr="00E97D8D">
        <w:trPr>
          <w:trHeight w:val="70"/>
          <w:tblCellSpacing w:w="20" w:type="dxa"/>
          <w:jc w:val="center"/>
        </w:trPr>
        <w:tc>
          <w:tcPr>
            <w:tcW w:w="3521" w:type="dxa"/>
            <w:shd w:val="clear" w:color="auto" w:fill="D9E2F3"/>
            <w:noWrap/>
            <w:vAlign w:val="center"/>
            <w:hideMark/>
          </w:tcPr>
          <w:p w14:paraId="5C72CC89"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SIPOL</w:t>
            </w:r>
          </w:p>
        </w:tc>
        <w:tc>
          <w:tcPr>
            <w:tcW w:w="1169" w:type="dxa"/>
            <w:shd w:val="clear" w:color="auto" w:fill="D9E2F3"/>
            <w:noWrap/>
            <w:vAlign w:val="center"/>
            <w:hideMark/>
          </w:tcPr>
          <w:p w14:paraId="3B1D93CA"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1499" w:type="dxa"/>
            <w:shd w:val="clear" w:color="auto" w:fill="D9E2F3"/>
            <w:noWrap/>
            <w:vAlign w:val="center"/>
            <w:hideMark/>
          </w:tcPr>
          <w:p w14:paraId="78BB750F"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858" w:type="dxa"/>
            <w:shd w:val="clear" w:color="auto" w:fill="D9E2F3"/>
            <w:noWrap/>
            <w:vAlign w:val="center"/>
            <w:hideMark/>
          </w:tcPr>
          <w:p w14:paraId="4A86C7FF"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738" w:type="dxa"/>
            <w:shd w:val="clear" w:color="auto" w:fill="D9E2F3"/>
            <w:noWrap/>
            <w:vAlign w:val="center"/>
            <w:hideMark/>
          </w:tcPr>
          <w:p w14:paraId="2FB34BBE"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D9E2F3"/>
            <w:vAlign w:val="center"/>
            <w:hideMark/>
          </w:tcPr>
          <w:p w14:paraId="0C6D8427"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r>
      <w:tr w:rsidR="00FE3642" w:rsidRPr="00E559CD" w14:paraId="422A7FA0" w14:textId="77777777" w:rsidTr="00E97D8D">
        <w:trPr>
          <w:trHeight w:val="70"/>
          <w:tblCellSpacing w:w="20" w:type="dxa"/>
          <w:jc w:val="center"/>
        </w:trPr>
        <w:tc>
          <w:tcPr>
            <w:tcW w:w="3521" w:type="dxa"/>
            <w:shd w:val="clear" w:color="auto" w:fill="auto"/>
            <w:noWrap/>
            <w:vAlign w:val="center"/>
            <w:hideMark/>
          </w:tcPr>
          <w:p w14:paraId="4D198A67"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PARQUEADERO SIPOL</w:t>
            </w:r>
          </w:p>
        </w:tc>
        <w:tc>
          <w:tcPr>
            <w:tcW w:w="1169" w:type="dxa"/>
            <w:shd w:val="clear" w:color="auto" w:fill="auto"/>
            <w:noWrap/>
            <w:vAlign w:val="center"/>
            <w:hideMark/>
          </w:tcPr>
          <w:p w14:paraId="67DF67CF"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1499" w:type="dxa"/>
            <w:shd w:val="clear" w:color="auto" w:fill="auto"/>
            <w:noWrap/>
            <w:vAlign w:val="center"/>
            <w:hideMark/>
          </w:tcPr>
          <w:p w14:paraId="009E5A9A"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858" w:type="dxa"/>
            <w:shd w:val="clear" w:color="auto" w:fill="auto"/>
            <w:noWrap/>
            <w:vAlign w:val="center"/>
            <w:hideMark/>
          </w:tcPr>
          <w:p w14:paraId="560676B9"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738" w:type="dxa"/>
            <w:shd w:val="clear" w:color="auto" w:fill="auto"/>
            <w:noWrap/>
            <w:vAlign w:val="center"/>
            <w:hideMark/>
          </w:tcPr>
          <w:p w14:paraId="51057A90"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auto"/>
            <w:vAlign w:val="center"/>
            <w:hideMark/>
          </w:tcPr>
          <w:p w14:paraId="5A3BC612"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r>
      <w:tr w:rsidR="00FE3642" w:rsidRPr="00E559CD" w14:paraId="5E69B15B" w14:textId="77777777" w:rsidTr="00E97D8D">
        <w:trPr>
          <w:trHeight w:val="70"/>
          <w:tblCellSpacing w:w="20" w:type="dxa"/>
          <w:jc w:val="center"/>
        </w:trPr>
        <w:tc>
          <w:tcPr>
            <w:tcW w:w="3521" w:type="dxa"/>
            <w:shd w:val="clear" w:color="auto" w:fill="D9E2F3"/>
            <w:noWrap/>
            <w:vAlign w:val="center"/>
            <w:hideMark/>
          </w:tcPr>
          <w:p w14:paraId="736EE3DB"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UPJ</w:t>
            </w:r>
          </w:p>
        </w:tc>
        <w:tc>
          <w:tcPr>
            <w:tcW w:w="1169" w:type="dxa"/>
            <w:shd w:val="clear" w:color="auto" w:fill="D9E2F3"/>
            <w:noWrap/>
            <w:vAlign w:val="center"/>
            <w:hideMark/>
          </w:tcPr>
          <w:p w14:paraId="00283462"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1499" w:type="dxa"/>
            <w:shd w:val="clear" w:color="auto" w:fill="D9E2F3"/>
            <w:noWrap/>
            <w:vAlign w:val="center"/>
            <w:hideMark/>
          </w:tcPr>
          <w:p w14:paraId="216E55C4"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858" w:type="dxa"/>
            <w:shd w:val="clear" w:color="auto" w:fill="D9E2F3"/>
            <w:noWrap/>
            <w:vAlign w:val="center"/>
            <w:hideMark/>
          </w:tcPr>
          <w:p w14:paraId="20DD0298"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738" w:type="dxa"/>
            <w:shd w:val="clear" w:color="auto" w:fill="D9E2F3"/>
            <w:noWrap/>
            <w:vAlign w:val="center"/>
            <w:hideMark/>
          </w:tcPr>
          <w:p w14:paraId="59B94088"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D9E2F3"/>
            <w:vAlign w:val="center"/>
            <w:hideMark/>
          </w:tcPr>
          <w:p w14:paraId="32ED8DE7"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r>
      <w:tr w:rsidR="00FE3642" w:rsidRPr="00E559CD" w14:paraId="01A4F2B5" w14:textId="77777777" w:rsidTr="00E97D8D">
        <w:trPr>
          <w:trHeight w:val="70"/>
          <w:tblCellSpacing w:w="20" w:type="dxa"/>
          <w:jc w:val="center"/>
        </w:trPr>
        <w:tc>
          <w:tcPr>
            <w:tcW w:w="3521" w:type="dxa"/>
            <w:shd w:val="clear" w:color="auto" w:fill="auto"/>
            <w:noWrap/>
            <w:vAlign w:val="center"/>
            <w:hideMark/>
          </w:tcPr>
          <w:p w14:paraId="17C5D31E"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GRUMO</w:t>
            </w:r>
          </w:p>
        </w:tc>
        <w:tc>
          <w:tcPr>
            <w:tcW w:w="1169" w:type="dxa"/>
            <w:shd w:val="clear" w:color="auto" w:fill="auto"/>
            <w:noWrap/>
            <w:vAlign w:val="center"/>
            <w:hideMark/>
          </w:tcPr>
          <w:p w14:paraId="1B40DE52"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1499" w:type="dxa"/>
            <w:shd w:val="clear" w:color="auto" w:fill="auto"/>
            <w:noWrap/>
            <w:vAlign w:val="center"/>
            <w:hideMark/>
          </w:tcPr>
          <w:p w14:paraId="229DC103"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858" w:type="dxa"/>
            <w:shd w:val="clear" w:color="auto" w:fill="auto"/>
            <w:noWrap/>
            <w:vAlign w:val="center"/>
            <w:hideMark/>
          </w:tcPr>
          <w:p w14:paraId="19026609"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738" w:type="dxa"/>
            <w:shd w:val="clear" w:color="auto" w:fill="auto"/>
            <w:noWrap/>
            <w:vAlign w:val="center"/>
            <w:hideMark/>
          </w:tcPr>
          <w:p w14:paraId="0C1127DC"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auto"/>
            <w:vAlign w:val="center"/>
            <w:hideMark/>
          </w:tcPr>
          <w:p w14:paraId="0932EC6E"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6</w:t>
            </w:r>
          </w:p>
        </w:tc>
      </w:tr>
      <w:tr w:rsidR="00FE3642" w:rsidRPr="00E559CD" w14:paraId="3C5D8155" w14:textId="77777777" w:rsidTr="00E97D8D">
        <w:trPr>
          <w:trHeight w:val="70"/>
          <w:tblCellSpacing w:w="20" w:type="dxa"/>
          <w:jc w:val="center"/>
        </w:trPr>
        <w:tc>
          <w:tcPr>
            <w:tcW w:w="3521" w:type="dxa"/>
            <w:shd w:val="clear" w:color="auto" w:fill="D9E2F3"/>
            <w:noWrap/>
            <w:vAlign w:val="center"/>
            <w:hideMark/>
          </w:tcPr>
          <w:p w14:paraId="2FFFCCD1"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C4</w:t>
            </w:r>
          </w:p>
        </w:tc>
        <w:tc>
          <w:tcPr>
            <w:tcW w:w="1169" w:type="dxa"/>
            <w:shd w:val="clear" w:color="auto" w:fill="D9E2F3"/>
            <w:noWrap/>
            <w:vAlign w:val="center"/>
            <w:hideMark/>
          </w:tcPr>
          <w:p w14:paraId="03613736"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1499" w:type="dxa"/>
            <w:shd w:val="clear" w:color="auto" w:fill="D9E2F3"/>
            <w:noWrap/>
            <w:vAlign w:val="center"/>
            <w:hideMark/>
          </w:tcPr>
          <w:p w14:paraId="438FC3F5"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858" w:type="dxa"/>
            <w:shd w:val="clear" w:color="auto" w:fill="D9E2F3"/>
            <w:noWrap/>
            <w:vAlign w:val="center"/>
            <w:hideMark/>
          </w:tcPr>
          <w:p w14:paraId="7D5D6C13"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r w:rsidRPr="0023270E">
              <w:rPr>
                <w:rFonts w:ascii="Arial" w:hAnsi="Arial" w:cs="Arial"/>
                <w:color w:val="000000"/>
                <w:sz w:val="18"/>
                <w:szCs w:val="18"/>
                <w:vertAlign w:val="subscript"/>
                <w:lang w:val="es-CO" w:eastAsia="es-CO"/>
              </w:rPr>
              <w:t>1</w:t>
            </w:r>
          </w:p>
        </w:tc>
        <w:tc>
          <w:tcPr>
            <w:tcW w:w="738" w:type="dxa"/>
            <w:shd w:val="clear" w:color="auto" w:fill="D9E2F3"/>
            <w:noWrap/>
            <w:vAlign w:val="center"/>
            <w:hideMark/>
          </w:tcPr>
          <w:p w14:paraId="040803CD"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c>
          <w:tcPr>
            <w:tcW w:w="566" w:type="dxa"/>
            <w:shd w:val="clear" w:color="auto" w:fill="D9E2F3"/>
            <w:vAlign w:val="center"/>
            <w:hideMark/>
          </w:tcPr>
          <w:p w14:paraId="42867C5B" w14:textId="77777777" w:rsidR="00FE3642" w:rsidRPr="0023270E" w:rsidRDefault="00FE3642" w:rsidP="00E97D8D">
            <w:pPr>
              <w:suppressAutoHyphens w:val="0"/>
              <w:spacing w:after="0" w:line="240" w:lineRule="auto"/>
              <w:jc w:val="center"/>
              <w:rPr>
                <w:rFonts w:ascii="Arial" w:hAnsi="Arial" w:cs="Arial"/>
                <w:color w:val="000000"/>
                <w:sz w:val="18"/>
                <w:szCs w:val="18"/>
                <w:vertAlign w:val="subscript"/>
                <w:lang w:val="es-CO" w:eastAsia="es-CO"/>
              </w:rPr>
            </w:pPr>
          </w:p>
        </w:tc>
      </w:tr>
      <w:tr w:rsidR="00FE3642" w:rsidRPr="00E559CD" w14:paraId="56AC290A" w14:textId="77777777" w:rsidTr="00E97D8D">
        <w:trPr>
          <w:trHeight w:val="70"/>
          <w:tblCellSpacing w:w="20" w:type="dxa"/>
          <w:jc w:val="center"/>
        </w:trPr>
        <w:tc>
          <w:tcPr>
            <w:tcW w:w="3521" w:type="dxa"/>
            <w:shd w:val="clear" w:color="auto" w:fill="auto"/>
            <w:noWrap/>
            <w:vAlign w:val="center"/>
            <w:hideMark/>
          </w:tcPr>
          <w:p w14:paraId="6A375E49"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TOTAL</w:t>
            </w:r>
          </w:p>
        </w:tc>
        <w:tc>
          <w:tcPr>
            <w:tcW w:w="1169" w:type="dxa"/>
            <w:shd w:val="clear" w:color="auto" w:fill="auto"/>
            <w:noWrap/>
            <w:vAlign w:val="center"/>
            <w:hideMark/>
          </w:tcPr>
          <w:p w14:paraId="69291080"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185</w:t>
            </w:r>
          </w:p>
        </w:tc>
        <w:tc>
          <w:tcPr>
            <w:tcW w:w="1499" w:type="dxa"/>
            <w:shd w:val="clear" w:color="auto" w:fill="auto"/>
            <w:noWrap/>
            <w:vAlign w:val="center"/>
            <w:hideMark/>
          </w:tcPr>
          <w:p w14:paraId="676AF39C"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167</w:t>
            </w:r>
          </w:p>
        </w:tc>
        <w:tc>
          <w:tcPr>
            <w:tcW w:w="858" w:type="dxa"/>
            <w:shd w:val="clear" w:color="auto" w:fill="auto"/>
            <w:noWrap/>
            <w:vAlign w:val="center"/>
            <w:hideMark/>
          </w:tcPr>
          <w:p w14:paraId="0D10A435"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162</w:t>
            </w:r>
          </w:p>
        </w:tc>
        <w:tc>
          <w:tcPr>
            <w:tcW w:w="738" w:type="dxa"/>
            <w:shd w:val="clear" w:color="auto" w:fill="auto"/>
            <w:noWrap/>
            <w:vAlign w:val="center"/>
            <w:hideMark/>
          </w:tcPr>
          <w:p w14:paraId="52783462"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3</w:t>
            </w:r>
          </w:p>
        </w:tc>
        <w:tc>
          <w:tcPr>
            <w:tcW w:w="566" w:type="dxa"/>
            <w:shd w:val="clear" w:color="auto" w:fill="auto"/>
            <w:vAlign w:val="center"/>
            <w:hideMark/>
          </w:tcPr>
          <w:p w14:paraId="687E771B" w14:textId="77777777" w:rsidR="00FE3642" w:rsidRPr="0023270E" w:rsidRDefault="00FE3642" w:rsidP="00E97D8D">
            <w:pPr>
              <w:suppressAutoHyphens w:val="0"/>
              <w:spacing w:after="0" w:line="240" w:lineRule="auto"/>
              <w:jc w:val="center"/>
              <w:rPr>
                <w:rFonts w:ascii="Arial" w:hAnsi="Arial" w:cs="Arial"/>
                <w:b/>
                <w:bCs/>
                <w:color w:val="000000"/>
                <w:sz w:val="18"/>
                <w:szCs w:val="18"/>
                <w:vertAlign w:val="subscript"/>
                <w:lang w:val="es-CO" w:eastAsia="es-CO"/>
              </w:rPr>
            </w:pPr>
            <w:r w:rsidRPr="0023270E">
              <w:rPr>
                <w:rFonts w:ascii="Arial" w:hAnsi="Arial" w:cs="Arial"/>
                <w:b/>
                <w:bCs/>
                <w:color w:val="000000"/>
                <w:sz w:val="18"/>
                <w:szCs w:val="18"/>
                <w:vertAlign w:val="subscript"/>
                <w:lang w:val="es-CO" w:eastAsia="es-CO"/>
              </w:rPr>
              <w:t>59</w:t>
            </w:r>
          </w:p>
        </w:tc>
      </w:tr>
    </w:tbl>
    <w:p w14:paraId="25AF437E" w14:textId="77777777" w:rsidR="00FE3642" w:rsidRPr="00E559CD" w:rsidRDefault="00FE3642" w:rsidP="00FE3642">
      <w:pPr>
        <w:spacing w:after="0" w:line="240" w:lineRule="auto"/>
        <w:jc w:val="both"/>
        <w:rPr>
          <w:rFonts w:ascii="Arial" w:hAnsi="Arial" w:cs="Arial"/>
          <w:sz w:val="22"/>
          <w:szCs w:val="22"/>
        </w:rPr>
      </w:pPr>
    </w:p>
    <w:p w14:paraId="4FBD10F7" w14:textId="77777777" w:rsidR="00FE3642" w:rsidRPr="00E559CD" w:rsidRDefault="00FE3642" w:rsidP="00FE3642">
      <w:pPr>
        <w:spacing w:after="0" w:line="240" w:lineRule="auto"/>
        <w:jc w:val="both"/>
        <w:rPr>
          <w:rFonts w:ascii="Arial" w:hAnsi="Arial" w:cs="Arial"/>
          <w:sz w:val="22"/>
          <w:szCs w:val="22"/>
        </w:rPr>
      </w:pPr>
      <w:r w:rsidRPr="00E559CD">
        <w:rPr>
          <w:rFonts w:ascii="Arial" w:hAnsi="Arial" w:cs="Arial"/>
          <w:sz w:val="22"/>
          <w:szCs w:val="22"/>
        </w:rPr>
        <w:t>Las principales acciones adelantadas frente a la gestión de servicios públicos de equipamientos de seguridad y justicia se mencionan a continuación:</w:t>
      </w:r>
    </w:p>
    <w:p w14:paraId="2340A58E" w14:textId="77777777" w:rsidR="00FE3642" w:rsidRPr="00E559CD" w:rsidRDefault="00FE3642" w:rsidP="00FE3642">
      <w:pPr>
        <w:spacing w:after="0" w:line="240" w:lineRule="auto"/>
        <w:jc w:val="both"/>
        <w:rPr>
          <w:rFonts w:ascii="Arial" w:hAnsi="Arial" w:cs="Arial"/>
          <w:sz w:val="22"/>
          <w:szCs w:val="22"/>
        </w:rPr>
      </w:pPr>
    </w:p>
    <w:p w14:paraId="021BF98E" w14:textId="77777777" w:rsidR="00FE3642" w:rsidRPr="00E559CD" w:rsidRDefault="00FE3642" w:rsidP="00220993">
      <w:pPr>
        <w:pStyle w:val="Prrafodelista"/>
        <w:numPr>
          <w:ilvl w:val="0"/>
          <w:numId w:val="75"/>
        </w:numPr>
        <w:suppressAutoHyphens/>
        <w:spacing w:after="0" w:line="240" w:lineRule="auto"/>
        <w:ind w:left="284" w:hanging="284"/>
        <w:jc w:val="both"/>
        <w:rPr>
          <w:rFonts w:ascii="Arial" w:hAnsi="Arial" w:cs="Arial"/>
          <w:color w:val="000000" w:themeColor="text1"/>
        </w:rPr>
      </w:pPr>
      <w:r w:rsidRPr="00E559CD">
        <w:rPr>
          <w:rFonts w:ascii="Arial" w:hAnsi="Arial" w:cs="Arial"/>
          <w:color w:val="000000" w:themeColor="text1"/>
        </w:rPr>
        <w:t>Esta Dirección emitió oficios a cada uno de los operadores de aseo, con el fin de que se realizara la reclasificación al ciclo oficial y se excluyera del pago de contribución a cada uno de los equipamientos a cargo de la SDSCJ.</w:t>
      </w:r>
    </w:p>
    <w:p w14:paraId="06415C36" w14:textId="77777777" w:rsidR="00FE3642" w:rsidRPr="00E559CD" w:rsidRDefault="00FE3642" w:rsidP="00220993">
      <w:pPr>
        <w:pStyle w:val="Prrafodelista"/>
        <w:numPr>
          <w:ilvl w:val="0"/>
          <w:numId w:val="75"/>
        </w:numPr>
        <w:suppressAutoHyphens/>
        <w:spacing w:after="0" w:line="240" w:lineRule="auto"/>
        <w:ind w:left="284" w:hanging="284"/>
        <w:jc w:val="both"/>
        <w:rPr>
          <w:rFonts w:ascii="Arial" w:hAnsi="Arial" w:cs="Arial"/>
          <w:color w:val="000000" w:themeColor="text1"/>
        </w:rPr>
      </w:pPr>
      <w:r w:rsidRPr="00E559CD">
        <w:rPr>
          <w:rFonts w:ascii="Arial" w:hAnsi="Arial" w:cs="Arial"/>
          <w:color w:val="000000" w:themeColor="text1"/>
        </w:rPr>
        <w:t>Se adelanta mes a mes las solicitudes a las empresas prestadoras de los servicios públicos, para inclusiones y exclusiones de las cuentas a las que la SDSCJ adelanta los pagos.</w:t>
      </w:r>
    </w:p>
    <w:p w14:paraId="147B29C3" w14:textId="77777777" w:rsidR="00FE3642" w:rsidRPr="00E559CD" w:rsidRDefault="00FE3642" w:rsidP="00220993">
      <w:pPr>
        <w:pStyle w:val="Prrafodelista"/>
        <w:numPr>
          <w:ilvl w:val="0"/>
          <w:numId w:val="75"/>
        </w:numPr>
        <w:spacing w:after="0" w:line="240" w:lineRule="auto"/>
        <w:ind w:left="284" w:hanging="284"/>
        <w:jc w:val="both"/>
        <w:rPr>
          <w:rFonts w:ascii="Arial" w:hAnsi="Arial" w:cs="Arial"/>
          <w:color w:val="000000" w:themeColor="text1"/>
        </w:rPr>
      </w:pPr>
      <w:r w:rsidRPr="00E559CD">
        <w:rPr>
          <w:rFonts w:ascii="Arial" w:hAnsi="Arial" w:cs="Arial"/>
          <w:color w:val="000000" w:themeColor="text1"/>
        </w:rPr>
        <w:t>Se incorporó para pago de los servicios públicos los Comandos de Atención Inmediata de reposición de Britalia, Perdomo y Usme.</w:t>
      </w:r>
    </w:p>
    <w:p w14:paraId="53FDD367" w14:textId="77777777" w:rsidR="00FE3642" w:rsidRPr="00E559CD" w:rsidRDefault="00FE3642" w:rsidP="00220993">
      <w:pPr>
        <w:pStyle w:val="Prrafodelista"/>
        <w:numPr>
          <w:ilvl w:val="0"/>
          <w:numId w:val="75"/>
        </w:numPr>
        <w:spacing w:after="0" w:line="240" w:lineRule="auto"/>
        <w:ind w:left="284" w:hanging="284"/>
        <w:jc w:val="both"/>
        <w:rPr>
          <w:rFonts w:ascii="Arial" w:hAnsi="Arial" w:cs="Arial"/>
          <w:color w:val="000000" w:themeColor="text1"/>
        </w:rPr>
      </w:pPr>
      <w:r w:rsidRPr="00E559CD">
        <w:rPr>
          <w:rFonts w:ascii="Arial" w:hAnsi="Arial" w:cs="Arial"/>
          <w:color w:val="000000" w:themeColor="text1"/>
        </w:rPr>
        <w:t>La Dirección de Bienes ha logrado realizar los respectivos trámites (Memorando y/o SISCO) de manera oportuna durante los meses de enero a junio de 2019, para que la Dirección Financiera adelante los pagos de los servicios públicos domiciliarios de los diferentes equipamientos.</w:t>
      </w:r>
    </w:p>
    <w:p w14:paraId="4BA40280" w14:textId="77777777" w:rsidR="00FE3642" w:rsidRPr="00E559CD" w:rsidRDefault="00FE3642" w:rsidP="00220993">
      <w:pPr>
        <w:pStyle w:val="Prrafodelista"/>
        <w:numPr>
          <w:ilvl w:val="0"/>
          <w:numId w:val="75"/>
        </w:numPr>
        <w:spacing w:after="0" w:line="240" w:lineRule="auto"/>
        <w:ind w:left="284" w:hanging="284"/>
        <w:jc w:val="both"/>
        <w:rPr>
          <w:rFonts w:ascii="Arial" w:hAnsi="Arial" w:cs="Arial"/>
          <w:color w:val="000000" w:themeColor="text1"/>
        </w:rPr>
      </w:pPr>
      <w:r w:rsidRPr="00E559CD">
        <w:rPr>
          <w:rFonts w:ascii="Arial" w:hAnsi="Arial" w:cs="Arial"/>
          <w:color w:val="000000" w:themeColor="text1"/>
        </w:rPr>
        <w:t>Se han adelantado las gestiones correspondientes para llevar a cabo las visitas de inspección, por parte de las empresas prestadoras de los servicios públicos con el fin de identificar problemas en la prestación del servicio, diagnosticar los medidores y sus posibles fallas.</w:t>
      </w:r>
    </w:p>
    <w:p w14:paraId="6E00D631" w14:textId="77777777" w:rsidR="00FE3642" w:rsidRPr="00E559CD" w:rsidRDefault="00FE3642" w:rsidP="00220993">
      <w:pPr>
        <w:pStyle w:val="Prrafodelista"/>
        <w:numPr>
          <w:ilvl w:val="0"/>
          <w:numId w:val="75"/>
        </w:numPr>
        <w:spacing w:after="0" w:line="240" w:lineRule="auto"/>
        <w:ind w:left="284" w:hanging="284"/>
        <w:jc w:val="both"/>
        <w:rPr>
          <w:rFonts w:ascii="Arial" w:hAnsi="Arial" w:cs="Arial"/>
          <w:color w:val="000000" w:themeColor="text1"/>
        </w:rPr>
      </w:pPr>
      <w:r w:rsidRPr="00E559CD">
        <w:rPr>
          <w:rFonts w:ascii="Arial" w:hAnsi="Arial" w:cs="Arial"/>
          <w:color w:val="000000" w:themeColor="text1"/>
        </w:rPr>
        <w:t>Es importante resaltar que esta Dirección tiene como consigna normalizar la prestación de los servicios públicos de cada uno de los equipamientos a fin de contribuir con las capacidades operativas de los organismos dispuestos para la seguridad del Distrito Capital.</w:t>
      </w:r>
    </w:p>
    <w:p w14:paraId="31261302" w14:textId="77777777" w:rsidR="00FE3642" w:rsidRPr="00E559CD" w:rsidRDefault="00FE3642" w:rsidP="00220993">
      <w:pPr>
        <w:pStyle w:val="Prrafodelista"/>
        <w:numPr>
          <w:ilvl w:val="0"/>
          <w:numId w:val="75"/>
        </w:numPr>
        <w:suppressAutoHyphens/>
        <w:spacing w:after="0" w:line="240" w:lineRule="auto"/>
        <w:ind w:left="284" w:hanging="284"/>
        <w:jc w:val="both"/>
        <w:rPr>
          <w:rFonts w:ascii="Arial" w:hAnsi="Arial" w:cs="Arial"/>
          <w:color w:val="000000" w:themeColor="text1"/>
        </w:rPr>
      </w:pPr>
      <w:r w:rsidRPr="00E559CD">
        <w:rPr>
          <w:rFonts w:ascii="Arial" w:hAnsi="Arial" w:cs="Arial"/>
          <w:color w:val="000000" w:themeColor="text1"/>
        </w:rPr>
        <w:t>Se adelantó reunión con la empresa Proceraseo encargada del recaudo del servicio de aseo, a fin de que los descargues de pago se realicen de manera ágil y eficaz.</w:t>
      </w:r>
    </w:p>
    <w:p w14:paraId="3FBBE4E7" w14:textId="77777777" w:rsidR="00FE3642" w:rsidRPr="00E559CD" w:rsidRDefault="00FE3642" w:rsidP="00FE3642">
      <w:pPr>
        <w:spacing w:after="0" w:line="240" w:lineRule="auto"/>
        <w:rPr>
          <w:rFonts w:ascii="Arial" w:hAnsi="Arial" w:cs="Arial"/>
          <w:sz w:val="22"/>
          <w:szCs w:val="22"/>
          <w:highlight w:val="yellow"/>
        </w:rPr>
      </w:pPr>
    </w:p>
    <w:p w14:paraId="26495367" w14:textId="77777777" w:rsidR="00FE3642" w:rsidRPr="00E559CD" w:rsidRDefault="00FE3642" w:rsidP="00220993">
      <w:pPr>
        <w:pStyle w:val="Prrafodelista"/>
        <w:numPr>
          <w:ilvl w:val="0"/>
          <w:numId w:val="71"/>
        </w:numPr>
        <w:suppressAutoHyphens/>
        <w:spacing w:after="0" w:line="240" w:lineRule="auto"/>
        <w:ind w:left="284" w:hanging="284"/>
        <w:jc w:val="both"/>
        <w:rPr>
          <w:rFonts w:ascii="Arial" w:hAnsi="Arial" w:cs="Arial"/>
          <w:b/>
          <w:i/>
        </w:rPr>
      </w:pPr>
      <w:r w:rsidRPr="00E559CD">
        <w:rPr>
          <w:rFonts w:ascii="Arial" w:hAnsi="Arial" w:cs="Arial"/>
          <w:b/>
          <w:i/>
        </w:rPr>
        <w:t>Viviendas fiscales</w:t>
      </w:r>
    </w:p>
    <w:p w14:paraId="661155F5" w14:textId="77777777" w:rsidR="00FE3642" w:rsidRPr="00E559CD" w:rsidRDefault="00FE3642" w:rsidP="00FE3642">
      <w:pPr>
        <w:pStyle w:val="Sinespaciado"/>
        <w:jc w:val="both"/>
        <w:rPr>
          <w:rFonts w:ascii="Arial" w:hAnsi="Arial" w:cs="Arial"/>
          <w:sz w:val="22"/>
          <w:szCs w:val="22"/>
        </w:rPr>
      </w:pPr>
    </w:p>
    <w:p w14:paraId="421B730B" w14:textId="77777777" w:rsidR="00FE3642" w:rsidRPr="00E559CD" w:rsidRDefault="00FE3642" w:rsidP="00FE3642">
      <w:pPr>
        <w:pStyle w:val="Sinespaciado"/>
        <w:jc w:val="both"/>
        <w:rPr>
          <w:rFonts w:ascii="Arial" w:hAnsi="Arial" w:cs="Arial"/>
          <w:sz w:val="22"/>
          <w:szCs w:val="22"/>
        </w:rPr>
      </w:pPr>
      <w:r w:rsidRPr="00E559CD">
        <w:rPr>
          <w:rFonts w:ascii="Arial" w:hAnsi="Arial" w:cs="Arial"/>
          <w:sz w:val="22"/>
          <w:szCs w:val="22"/>
        </w:rPr>
        <w:t xml:space="preserve">En el marco del Decreto Distrital 409 de 2016, el artículo 12 dispone la transferencia de los 106 bienes inmuebles al Departamento Administrativo de la Defensoría del Espacio Público – DADEP. En consecuencia, la SDSCJ debe adelantar un saneamiento a nivel de propiedades horizontales (Administración, Cuotas extraordinarias y multas) y servicios públicos respecto de todas las viviendas fiscales. A la fecha, el DADEP a través de actas de entrega ha dado en Administración 103 viviendas fiscales, de las cuales se han adelantado las siguientes gestiones: </w:t>
      </w:r>
    </w:p>
    <w:p w14:paraId="32193B13" w14:textId="77777777" w:rsidR="00FE3642" w:rsidRPr="00E559CD" w:rsidRDefault="00FE3642" w:rsidP="00FE3642">
      <w:pPr>
        <w:pStyle w:val="Sinespaciado"/>
        <w:ind w:left="360"/>
        <w:jc w:val="both"/>
        <w:rPr>
          <w:rFonts w:ascii="Arial" w:hAnsi="Arial" w:cs="Arial"/>
          <w:sz w:val="22"/>
          <w:szCs w:val="22"/>
        </w:rPr>
      </w:pPr>
    </w:p>
    <w:p w14:paraId="0CFC05B9" w14:textId="77777777" w:rsidR="00FE3642" w:rsidRPr="00E559CD" w:rsidRDefault="00FE3642" w:rsidP="00220993">
      <w:pPr>
        <w:pStyle w:val="Sinespaciado"/>
        <w:numPr>
          <w:ilvl w:val="0"/>
          <w:numId w:val="77"/>
        </w:numPr>
        <w:suppressAutoHyphens/>
        <w:ind w:left="360"/>
        <w:jc w:val="both"/>
        <w:rPr>
          <w:rFonts w:ascii="Arial" w:hAnsi="Arial" w:cs="Arial"/>
          <w:sz w:val="22"/>
          <w:szCs w:val="22"/>
        </w:rPr>
      </w:pPr>
      <w:r w:rsidRPr="00E559CD">
        <w:rPr>
          <w:rFonts w:ascii="Arial" w:hAnsi="Arial" w:cs="Arial"/>
          <w:sz w:val="22"/>
          <w:szCs w:val="22"/>
        </w:rPr>
        <w:t xml:space="preserve">Saneamiento Administración Viviendas en propiedad horizontal: Se generó base de datos para el seguimiento del pago de cuotas de administración de las 67 Casas Fiscales que se encuentran en el régimen de propiedad horizontal, se realizaron los pagos de las cuentas de cobro radicadas por cada una de las propiedades horizontales, y a su vez, se remitieron oficios </w:t>
      </w:r>
      <w:r w:rsidRPr="00E559CD">
        <w:rPr>
          <w:rFonts w:ascii="Arial" w:hAnsi="Arial" w:cs="Arial"/>
          <w:sz w:val="22"/>
          <w:szCs w:val="22"/>
        </w:rPr>
        <w:lastRenderedPageBreak/>
        <w:t xml:space="preserve">solicitando la radicación de las mismas para poder generar certificaciones de paz y salvo que son requeridos para la entrega a la MEBOG. </w:t>
      </w:r>
    </w:p>
    <w:p w14:paraId="74979DF1" w14:textId="77777777" w:rsidR="00FE3642" w:rsidRPr="00E559CD" w:rsidRDefault="00FE3642" w:rsidP="00220993">
      <w:pPr>
        <w:pStyle w:val="Sinespaciado"/>
        <w:numPr>
          <w:ilvl w:val="0"/>
          <w:numId w:val="77"/>
        </w:numPr>
        <w:suppressAutoHyphens/>
        <w:ind w:left="360"/>
        <w:jc w:val="both"/>
        <w:rPr>
          <w:rFonts w:ascii="Arial" w:hAnsi="Arial" w:cs="Arial"/>
          <w:sz w:val="22"/>
          <w:szCs w:val="22"/>
        </w:rPr>
      </w:pPr>
      <w:r w:rsidRPr="00E559CD">
        <w:rPr>
          <w:rFonts w:ascii="Arial" w:hAnsi="Arial" w:cs="Arial"/>
          <w:sz w:val="22"/>
          <w:szCs w:val="22"/>
        </w:rPr>
        <w:t>Saneamiento de Servicios Públicos: Con el fin de realizar el saneamiento de los servicios públicos de las 103 viviendas fiscales, una vez realizada la verificación del estado de cada uno de los inmuebles, se adelantaron reuniones con Gas Natural Fenosa, Codensa y Acueducto, para lo cual se generó una base de datos para el seguimiento y control de los pagos efectuados.</w:t>
      </w:r>
    </w:p>
    <w:p w14:paraId="6384A8F5" w14:textId="77777777" w:rsidR="00FE3642" w:rsidRPr="00E559CD" w:rsidRDefault="00FE3642" w:rsidP="00220993">
      <w:pPr>
        <w:pStyle w:val="Sinespaciado"/>
        <w:numPr>
          <w:ilvl w:val="0"/>
          <w:numId w:val="77"/>
        </w:numPr>
        <w:suppressAutoHyphens/>
        <w:ind w:left="360"/>
        <w:jc w:val="both"/>
        <w:rPr>
          <w:rFonts w:ascii="Arial" w:hAnsi="Arial" w:cs="Arial"/>
          <w:sz w:val="22"/>
          <w:szCs w:val="22"/>
        </w:rPr>
      </w:pPr>
      <w:r w:rsidRPr="00E559CD">
        <w:rPr>
          <w:rFonts w:ascii="Arial" w:hAnsi="Arial" w:cs="Arial"/>
          <w:sz w:val="22"/>
          <w:szCs w:val="22"/>
        </w:rPr>
        <w:t xml:space="preserve">Infraestructura: </w:t>
      </w:r>
      <w:r w:rsidRPr="00E559CD">
        <w:rPr>
          <w:rFonts w:ascii="Arial" w:hAnsi="Arial" w:cs="Arial"/>
          <w:color w:val="000000"/>
          <w:sz w:val="22"/>
          <w:szCs w:val="22"/>
          <w:bdr w:val="none" w:sz="0" w:space="0" w:color="auto" w:frame="1"/>
          <w:lang w:eastAsia="es-ES"/>
        </w:rPr>
        <w:t>Durante el primer semestre de 2019 se efectuaron acciones de mantenimiento</w:t>
      </w:r>
      <w:r w:rsidRPr="00E559CD">
        <w:rPr>
          <w:rFonts w:ascii="Arial" w:hAnsi="Arial" w:cs="Arial"/>
          <w:sz w:val="22"/>
          <w:szCs w:val="22"/>
        </w:rPr>
        <w:t xml:space="preserve"> a 103 viviendas fiscales</w:t>
      </w:r>
      <w:r w:rsidRPr="00E559CD">
        <w:rPr>
          <w:rFonts w:ascii="Arial" w:hAnsi="Arial" w:cs="Arial"/>
          <w:color w:val="000000"/>
          <w:sz w:val="22"/>
          <w:szCs w:val="22"/>
          <w:bdr w:val="none" w:sz="0" w:space="0" w:color="auto" w:frame="1"/>
          <w:lang w:eastAsia="es-ES"/>
        </w:rPr>
        <w:t xml:space="preserve">, bajo </w:t>
      </w:r>
      <w:r w:rsidRPr="00E559CD">
        <w:rPr>
          <w:rFonts w:ascii="Arial" w:hAnsi="Arial" w:cs="Arial"/>
          <w:sz w:val="22"/>
          <w:szCs w:val="22"/>
        </w:rPr>
        <w:t>la ejecución del contrato No. 713 de 2018.</w:t>
      </w:r>
    </w:p>
    <w:p w14:paraId="074D0080" w14:textId="77777777" w:rsidR="007F4D40" w:rsidRDefault="007F4D40" w:rsidP="00FE3642">
      <w:pPr>
        <w:spacing w:after="0" w:line="240" w:lineRule="auto"/>
        <w:ind w:right="-142"/>
        <w:jc w:val="both"/>
        <w:rPr>
          <w:rFonts w:ascii="Arial" w:hAnsi="Arial" w:cs="Arial"/>
          <w:sz w:val="22"/>
          <w:szCs w:val="22"/>
          <w:lang w:val="es-CO"/>
        </w:rPr>
      </w:pPr>
    </w:p>
    <w:p w14:paraId="7352BAB5" w14:textId="56A198DD" w:rsidR="00FE3642" w:rsidRPr="00E559CD" w:rsidRDefault="007F4D40" w:rsidP="00FE3642">
      <w:pPr>
        <w:spacing w:after="0" w:line="240" w:lineRule="auto"/>
        <w:ind w:right="-142"/>
        <w:jc w:val="both"/>
        <w:rPr>
          <w:rFonts w:ascii="Arial" w:hAnsi="Arial" w:cs="Arial"/>
          <w:b/>
          <w:i/>
          <w:sz w:val="22"/>
          <w:szCs w:val="22"/>
        </w:rPr>
      </w:pPr>
      <w:r>
        <w:rPr>
          <w:rFonts w:ascii="Arial" w:hAnsi="Arial" w:cs="Arial"/>
          <w:sz w:val="22"/>
          <w:szCs w:val="22"/>
          <w:lang w:val="es-CO"/>
        </w:rPr>
        <w:t>E</w:t>
      </w:r>
      <w:r w:rsidR="00FE3642" w:rsidRPr="00E559CD">
        <w:rPr>
          <w:rFonts w:ascii="Arial" w:hAnsi="Arial" w:cs="Arial"/>
          <w:sz w:val="22"/>
          <w:szCs w:val="22"/>
          <w:lang w:val="es-CO"/>
        </w:rPr>
        <w:t xml:space="preserve">s preciso aclarar, que </w:t>
      </w:r>
      <w:r>
        <w:rPr>
          <w:rFonts w:ascii="Arial" w:hAnsi="Arial" w:cs="Arial"/>
          <w:sz w:val="22"/>
          <w:szCs w:val="22"/>
          <w:lang w:val="es-CO"/>
        </w:rPr>
        <w:t xml:space="preserve">en </w:t>
      </w:r>
      <w:r w:rsidR="00FE3642" w:rsidRPr="00E559CD">
        <w:rPr>
          <w:rFonts w:ascii="Arial" w:hAnsi="Arial" w:cs="Arial"/>
          <w:sz w:val="22"/>
          <w:szCs w:val="22"/>
          <w:lang w:val="es-CO"/>
        </w:rPr>
        <w:t xml:space="preserve">junio de 2019 se suscribió el contrato interadministrativo de comodato 978 de 2019, cuyo objeto es: </w:t>
      </w:r>
      <w:r w:rsidR="00FE3642" w:rsidRPr="00E559CD">
        <w:rPr>
          <w:rFonts w:ascii="Arial" w:hAnsi="Arial" w:cs="Arial"/>
          <w:i/>
          <w:sz w:val="22"/>
          <w:szCs w:val="22"/>
          <w:lang w:val="es-CO"/>
        </w:rPr>
        <w:t>“ENTREGAR A TÍTULO DE COMODATO O PRÉSTAMO DE USO BIENES INMUEBLES  A LA POLICÍA NACIONAL DE COLOMBIA PARA USO EXCLUSIVO DE LA POLICÍA METROPOLITANA DE BOGOTÁ – MEBOG, DESTINADO AL FUNCIONAMIENTO DEL PROGRAMA DE VIVIENDAS FISCALES EN EL MARCO DEL ACUERDO DISTRITAL NO. 700 DE 2018”.</w:t>
      </w:r>
      <w:r w:rsidR="00FE3642" w:rsidRPr="00E559CD">
        <w:rPr>
          <w:rFonts w:ascii="Arial" w:hAnsi="Arial" w:cs="Arial"/>
          <w:b/>
          <w:i/>
          <w:sz w:val="22"/>
          <w:szCs w:val="22"/>
          <w:lang w:val="es-CO"/>
        </w:rPr>
        <w:t xml:space="preserve"> </w:t>
      </w:r>
      <w:r w:rsidR="00FE3642" w:rsidRPr="00E559CD">
        <w:rPr>
          <w:rFonts w:ascii="Arial" w:hAnsi="Arial" w:cs="Arial"/>
          <w:sz w:val="22"/>
          <w:szCs w:val="22"/>
          <w:lang w:val="es-CO"/>
        </w:rPr>
        <w:t>Por lo anterior, se iniciará el levantamiento de las actas de inventario, con el fin de realizar las respectivas entregas a la Policía Metropolitana de Bogotá – MEBOG.</w:t>
      </w:r>
    </w:p>
    <w:p w14:paraId="47D1ADAF" w14:textId="77777777" w:rsidR="00FE3642" w:rsidRPr="00E559CD" w:rsidRDefault="00FE3642" w:rsidP="00FE3642">
      <w:pPr>
        <w:spacing w:after="0" w:line="240" w:lineRule="auto"/>
        <w:ind w:left="720" w:right="-142"/>
        <w:jc w:val="both"/>
        <w:rPr>
          <w:rFonts w:ascii="Arial" w:hAnsi="Arial" w:cs="Arial"/>
          <w:sz w:val="22"/>
          <w:szCs w:val="22"/>
          <w:lang w:val="es-CO"/>
        </w:rPr>
      </w:pPr>
    </w:p>
    <w:p w14:paraId="0AFE5337" w14:textId="77777777" w:rsidR="00FE3642" w:rsidRPr="00E559CD" w:rsidRDefault="00FE3642" w:rsidP="00220993">
      <w:pPr>
        <w:numPr>
          <w:ilvl w:val="0"/>
          <w:numId w:val="69"/>
        </w:numPr>
        <w:spacing w:after="0" w:line="240" w:lineRule="auto"/>
        <w:ind w:left="284" w:right="-142" w:hanging="284"/>
        <w:jc w:val="both"/>
        <w:rPr>
          <w:rFonts w:ascii="Arial" w:hAnsi="Arial" w:cs="Arial"/>
          <w:b/>
          <w:i/>
          <w:sz w:val="22"/>
          <w:szCs w:val="22"/>
        </w:rPr>
      </w:pPr>
      <w:r w:rsidRPr="00E559CD">
        <w:rPr>
          <w:rFonts w:ascii="Arial" w:hAnsi="Arial" w:cs="Arial"/>
          <w:b/>
          <w:i/>
          <w:sz w:val="22"/>
          <w:szCs w:val="22"/>
        </w:rPr>
        <w:t>Arrendamiento de equipamientos</w:t>
      </w:r>
    </w:p>
    <w:p w14:paraId="59CB159C" w14:textId="77777777" w:rsidR="00FE3642" w:rsidRPr="00E559CD" w:rsidRDefault="00FE3642" w:rsidP="00FE3642">
      <w:pPr>
        <w:spacing w:after="0" w:line="240" w:lineRule="auto"/>
        <w:jc w:val="both"/>
        <w:rPr>
          <w:rFonts w:ascii="Arial" w:hAnsi="Arial" w:cs="Arial"/>
          <w:sz w:val="22"/>
          <w:szCs w:val="22"/>
        </w:rPr>
      </w:pPr>
    </w:p>
    <w:p w14:paraId="5F08D717" w14:textId="77777777" w:rsidR="00FE3642" w:rsidRPr="00E559CD" w:rsidRDefault="00FE3642" w:rsidP="00FE3642">
      <w:pPr>
        <w:jc w:val="both"/>
        <w:rPr>
          <w:rFonts w:ascii="Arial" w:hAnsi="Arial" w:cs="Arial"/>
          <w:sz w:val="22"/>
          <w:szCs w:val="22"/>
        </w:rPr>
      </w:pPr>
      <w:r w:rsidRPr="00E559CD">
        <w:rPr>
          <w:rFonts w:ascii="Arial" w:hAnsi="Arial" w:cs="Arial"/>
          <w:sz w:val="22"/>
          <w:szCs w:val="22"/>
        </w:rPr>
        <w:t>En lo corrido de la vigencia 2019, se garantizó el arriendo de las siguientes Casas de Justicia:</w:t>
      </w:r>
    </w:p>
    <w:p w14:paraId="713069E4" w14:textId="77777777"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Casa de Justicia Suba – Pontevedra: a través del contrato No. 821 de 2019 suscrito por valor de $235.308.180 se garantizó el arrendamiento para la Casa de Justicia de la localidad de Suba Pontevedra por diez (10) meses, que va desde el 26/04/2019 al 25/02/20. A septiembre 30 de 2019 se ha ejecutado el valor total de $94.123.272, el cual corresponde al 40% del valor del contrato.</w:t>
      </w:r>
    </w:p>
    <w:p w14:paraId="6B3A6158" w14:textId="77777777"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 xml:space="preserve">Casa de Justicia Barrios Unidos: a través del contrato No. 804 de 2019 suscrito por valor de $356.768.472, se garantiza el arrendamiento del bien inmueble para el funcionamiento de la Casa de Justicia de Barrios Unidos. Por un plazo de doce (12) meses, que va desde el 6 de abril de 2019 al 5 de abril de 2020. A septiembre 30 de 2019 se ha ejecutado el valor total de $178.384.236, el cual corresponde al 50% del valor del contrato.   </w:t>
      </w:r>
    </w:p>
    <w:p w14:paraId="7CC8C9BB" w14:textId="59147EE6"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 xml:space="preserve">Casa de Justicia Chapinero: se suscribió el contrato No. 723 de 2019 por valor de $396.211.200, con el propósito de garantizar el arrendamiento de la Casa de Justicia en la localidad de Chapinero, por doce (12) meses. La vigencia de este contrato va desde el 6/03/2019 al 5/03/2020. A septiembre 30 de </w:t>
      </w:r>
      <w:r w:rsidR="00D81DC9" w:rsidRPr="00E559CD">
        <w:rPr>
          <w:rFonts w:ascii="Arial" w:hAnsi="Arial" w:cs="Arial"/>
          <w:sz w:val="22"/>
          <w:szCs w:val="22"/>
        </w:rPr>
        <w:t>2019 se</w:t>
      </w:r>
      <w:r w:rsidRPr="00E559CD">
        <w:rPr>
          <w:rFonts w:ascii="Arial" w:hAnsi="Arial" w:cs="Arial"/>
          <w:sz w:val="22"/>
          <w:szCs w:val="22"/>
        </w:rPr>
        <w:t xml:space="preserve"> ha ejecutado el valor total de $231.123.200, el cual corresponde al 58% del valor del contrato.</w:t>
      </w:r>
    </w:p>
    <w:p w14:paraId="3B19445C" w14:textId="77777777"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Casa de Justicia Fontibón: se suscribió el contrato No. 758 de 2019, por valor de $276.060.960, con el objeto de garantizar el arrendamiento de la Casa de Justicia en la localidad de Fontibón, por doce (12) meses, desde el 13/03/2019 al 12/03/2020.  A septiembre 30 de 2019 se ha ejecutado el valor total de $138.030.480, el cual corresponde al 50% del valor del contrato.</w:t>
      </w:r>
    </w:p>
    <w:p w14:paraId="2FF82E6C" w14:textId="275D2421"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 xml:space="preserve">Casa de Justicia Suba Ciudad Jardín: mediante contrato No. 827 de 2018 se realizó una adicción por valor de $15.013.859 quedando el valor final del contrato por $272.394.299 y se prorrogo el mismo en (21) días, garantizando así el arrendamiento para la Casa de Justicia de la localidad de Suba, por doce (12) meses y (21) días, que va desde el 17/08/2018 al 6/09/2019. A septiembre 30 de </w:t>
      </w:r>
      <w:r w:rsidR="00D81DC9" w:rsidRPr="00E559CD">
        <w:rPr>
          <w:rFonts w:ascii="Arial" w:hAnsi="Arial" w:cs="Arial"/>
          <w:sz w:val="22"/>
          <w:szCs w:val="22"/>
        </w:rPr>
        <w:t>2019 se</w:t>
      </w:r>
      <w:r w:rsidRPr="00E559CD">
        <w:rPr>
          <w:rFonts w:ascii="Arial" w:hAnsi="Arial" w:cs="Arial"/>
          <w:sz w:val="22"/>
          <w:szCs w:val="22"/>
        </w:rPr>
        <w:t xml:space="preserve"> ha ejecutado el valor total de $257.380.440, el cual corresponde al 94% del valor del contrato.</w:t>
      </w:r>
    </w:p>
    <w:p w14:paraId="5F19A945" w14:textId="77777777" w:rsidR="00FE3642" w:rsidRPr="00E559CD" w:rsidRDefault="00FE3642" w:rsidP="00FE3642">
      <w:pPr>
        <w:ind w:left="360"/>
        <w:jc w:val="both"/>
        <w:rPr>
          <w:rFonts w:ascii="Arial" w:hAnsi="Arial" w:cs="Arial"/>
          <w:sz w:val="22"/>
          <w:szCs w:val="22"/>
        </w:rPr>
      </w:pPr>
    </w:p>
    <w:p w14:paraId="767F9334" w14:textId="14F283E3"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 xml:space="preserve">Casa de Justicia Kennedy: a través del contrato No. 781 de 2018 se realizó una adicción por valor de $142.800.000, quedando el valor final del contrato por $428.400.000 y se prorrogo el mismo en (6) meses, garantizando así el arrendamiento para la Casa de Justicia de la localidad de Kennedy, por dieciocho (18) meses, que va desde el 17/08/2018 al 27/02/2020. A septiembre 30 de </w:t>
      </w:r>
      <w:r w:rsidR="00D81DC9" w:rsidRPr="00E559CD">
        <w:rPr>
          <w:rFonts w:ascii="Arial" w:hAnsi="Arial" w:cs="Arial"/>
          <w:sz w:val="22"/>
          <w:szCs w:val="22"/>
        </w:rPr>
        <w:t>2019 se</w:t>
      </w:r>
      <w:r w:rsidRPr="00E559CD">
        <w:rPr>
          <w:rFonts w:ascii="Arial" w:hAnsi="Arial" w:cs="Arial"/>
          <w:sz w:val="22"/>
          <w:szCs w:val="22"/>
        </w:rPr>
        <w:t xml:space="preserve"> ha ejecutado el valor total de $309.400.000, el cual corresponde al 72% del valor del contrato.</w:t>
      </w:r>
    </w:p>
    <w:p w14:paraId="6FDEA41D" w14:textId="77777777"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Casa de Justicia Usaquén: a través del contrato No. 997 de 2018 por valor de $571.200.000, se garantiza el arrendamiento para la Casa de Justicia de la localidad de Usaquén, por doce (12) meses. que va desde el 9/11/2018 al 8/11/2019. A septiembre 30 de 2019 se ha ejecutado el valor total de $463.306.667 el cual corresponde al 81% del valor del contrato.</w:t>
      </w:r>
    </w:p>
    <w:p w14:paraId="12BC93C1" w14:textId="77777777"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Se suscribió el 5 de septiembre de 2019 el Contrato No. 1019 de 2019 por valor de $215.999.994, con el propósito de garantizar un inmueble ubicado Calle 139 No. 98 A - 26 Barrio Las Flores de la Localidad de Suba, con el propósito de garantizar el arrendamiento de la Casa de Justicia en la localidad de Suba Barrio las Flores, por doce (6) meses.</w:t>
      </w:r>
    </w:p>
    <w:p w14:paraId="2664C759" w14:textId="77777777" w:rsidR="00D81DC9" w:rsidRDefault="00D81DC9" w:rsidP="00D81DC9">
      <w:pPr>
        <w:spacing w:after="0" w:line="240" w:lineRule="auto"/>
        <w:jc w:val="both"/>
        <w:rPr>
          <w:rFonts w:ascii="Arial" w:hAnsi="Arial" w:cs="Arial"/>
          <w:sz w:val="22"/>
          <w:szCs w:val="22"/>
        </w:rPr>
      </w:pPr>
    </w:p>
    <w:p w14:paraId="4480A8DC" w14:textId="01E1F5EA" w:rsidR="00FE3642" w:rsidRDefault="00FE3642" w:rsidP="00D81DC9">
      <w:pPr>
        <w:spacing w:after="0" w:line="240" w:lineRule="auto"/>
        <w:jc w:val="both"/>
        <w:rPr>
          <w:rFonts w:ascii="Arial" w:hAnsi="Arial" w:cs="Arial"/>
          <w:sz w:val="22"/>
          <w:szCs w:val="22"/>
        </w:rPr>
      </w:pPr>
      <w:r w:rsidRPr="00E559CD">
        <w:rPr>
          <w:rFonts w:ascii="Arial" w:hAnsi="Arial" w:cs="Arial"/>
          <w:sz w:val="22"/>
          <w:szCs w:val="22"/>
        </w:rPr>
        <w:t>Por otra parte, se suscribió;</w:t>
      </w:r>
    </w:p>
    <w:p w14:paraId="54A3BA78" w14:textId="77777777" w:rsidR="00D81DC9" w:rsidRPr="00E559CD" w:rsidRDefault="00D81DC9" w:rsidP="00D81DC9">
      <w:pPr>
        <w:spacing w:after="0" w:line="240" w:lineRule="auto"/>
        <w:jc w:val="both"/>
        <w:rPr>
          <w:rFonts w:ascii="Arial" w:hAnsi="Arial" w:cs="Arial"/>
          <w:sz w:val="22"/>
          <w:szCs w:val="22"/>
        </w:rPr>
      </w:pPr>
    </w:p>
    <w:p w14:paraId="16DAE66D" w14:textId="77777777"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Contrato No. 641 de 2019 por valor de $143.990.000, con el propósito de garantizar el arrendamiento de un bien inmueble ubicado en la calle 42 # 8a – 56 en el Barrio Sucre de la ciudad de Bogotá, para el funcionamiento y uso de parqueadero del personal de la SIPOL, por once (11) meses. que va desde el 20/02/2019 al 19/01/2020. A septiembre 30 de 2019 se ha ejecutado el valor total de $91.630.000</w:t>
      </w:r>
      <w:r w:rsidRPr="00E559CD">
        <w:rPr>
          <w:rFonts w:ascii="Arial" w:hAnsi="Arial" w:cs="Arial"/>
          <w:b/>
          <w:bCs/>
          <w:color w:val="000000"/>
          <w:sz w:val="22"/>
          <w:szCs w:val="22"/>
        </w:rPr>
        <w:t xml:space="preserve"> </w:t>
      </w:r>
      <w:r w:rsidRPr="00E559CD">
        <w:rPr>
          <w:rFonts w:ascii="Arial" w:hAnsi="Arial" w:cs="Arial"/>
          <w:sz w:val="22"/>
          <w:szCs w:val="22"/>
        </w:rPr>
        <w:t>el cual corresponde al 64% del valor del contrato.</w:t>
      </w:r>
    </w:p>
    <w:p w14:paraId="6E676580" w14:textId="77777777" w:rsidR="00FE3642" w:rsidRPr="00E559CD" w:rsidRDefault="00FE3642" w:rsidP="00220993">
      <w:pPr>
        <w:numPr>
          <w:ilvl w:val="0"/>
          <w:numId w:val="86"/>
        </w:numPr>
        <w:suppressAutoHyphens w:val="0"/>
        <w:spacing w:after="0" w:line="240" w:lineRule="auto"/>
        <w:ind w:left="360"/>
        <w:jc w:val="both"/>
        <w:rPr>
          <w:rFonts w:ascii="Arial" w:hAnsi="Arial" w:cs="Arial"/>
          <w:sz w:val="22"/>
          <w:szCs w:val="22"/>
        </w:rPr>
      </w:pPr>
      <w:r w:rsidRPr="00E559CD">
        <w:rPr>
          <w:rFonts w:ascii="Arial" w:hAnsi="Arial" w:cs="Arial"/>
          <w:sz w:val="22"/>
          <w:szCs w:val="22"/>
        </w:rPr>
        <w:t>Contrato No. 862 de 2019 por valor de $304.997.000, con el propósito de garantizar un inmueble ubicado en la Carrera 13F No. 56 -17 Sur en la localidad de Tunjuelito, destinado a la Capacitación y Formación del personal de Auxiliares de Bachilleres y de Policía, por diez (10) meses. que va desde el 06/06/2019 al 5/04/2020. A septiembre 30 de 2019 se ha ejecutado el valor total de $91.499.100</w:t>
      </w:r>
      <w:r w:rsidRPr="00E559CD">
        <w:rPr>
          <w:rFonts w:ascii="Arial" w:hAnsi="Arial" w:cs="Arial"/>
          <w:b/>
          <w:bCs/>
          <w:color w:val="000000"/>
          <w:sz w:val="22"/>
          <w:szCs w:val="22"/>
        </w:rPr>
        <w:t xml:space="preserve"> </w:t>
      </w:r>
      <w:r w:rsidRPr="00E559CD">
        <w:rPr>
          <w:rFonts w:ascii="Arial" w:hAnsi="Arial" w:cs="Arial"/>
          <w:sz w:val="22"/>
          <w:szCs w:val="22"/>
        </w:rPr>
        <w:t>el cual corresponde al 30% del valor del contrato.</w:t>
      </w:r>
    </w:p>
    <w:p w14:paraId="18ABB956" w14:textId="77777777" w:rsidR="00FE3642" w:rsidRPr="00E559CD" w:rsidRDefault="00FE3642" w:rsidP="00FE3642">
      <w:pPr>
        <w:spacing w:after="0" w:line="240" w:lineRule="auto"/>
        <w:jc w:val="both"/>
        <w:rPr>
          <w:rFonts w:ascii="Arial" w:hAnsi="Arial" w:cs="Arial"/>
          <w:sz w:val="22"/>
          <w:szCs w:val="22"/>
        </w:rPr>
      </w:pPr>
    </w:p>
    <w:p w14:paraId="0EF1CD98" w14:textId="77777777" w:rsidR="00FE3642" w:rsidRPr="00E559CD" w:rsidRDefault="00FE3642" w:rsidP="00220993">
      <w:pPr>
        <w:pStyle w:val="Prrafodelista"/>
        <w:numPr>
          <w:ilvl w:val="0"/>
          <w:numId w:val="71"/>
        </w:numPr>
        <w:suppressAutoHyphens/>
        <w:spacing w:after="0" w:line="240" w:lineRule="auto"/>
        <w:ind w:left="284" w:hanging="284"/>
        <w:jc w:val="both"/>
        <w:rPr>
          <w:rFonts w:ascii="Arial" w:hAnsi="Arial" w:cs="Arial"/>
          <w:b/>
        </w:rPr>
      </w:pPr>
      <w:bookmarkStart w:id="178" w:name="_Hlk526866009"/>
      <w:r w:rsidRPr="00E559CD">
        <w:rPr>
          <w:rFonts w:ascii="Arial" w:hAnsi="Arial" w:cs="Arial"/>
          <w:b/>
        </w:rPr>
        <w:t>Seguros</w:t>
      </w:r>
    </w:p>
    <w:bookmarkEnd w:id="178"/>
    <w:p w14:paraId="6D690048" w14:textId="77777777" w:rsidR="00FE3642" w:rsidRPr="00E559CD" w:rsidRDefault="00FE3642" w:rsidP="00FE3642">
      <w:pPr>
        <w:spacing w:after="0" w:line="240" w:lineRule="auto"/>
        <w:contextualSpacing/>
        <w:jc w:val="both"/>
        <w:rPr>
          <w:rFonts w:ascii="Arial" w:hAnsi="Arial" w:cs="Arial"/>
          <w:sz w:val="22"/>
          <w:szCs w:val="22"/>
        </w:rPr>
      </w:pPr>
    </w:p>
    <w:p w14:paraId="556D6FF5" w14:textId="525B0A0F" w:rsidR="00FE3642" w:rsidRPr="00C64729" w:rsidRDefault="00FE3642" w:rsidP="0023270E">
      <w:pPr>
        <w:spacing w:after="0" w:line="240" w:lineRule="auto"/>
        <w:contextualSpacing/>
        <w:jc w:val="both"/>
        <w:rPr>
          <w:rFonts w:ascii="Arial" w:hAnsi="Arial" w:cs="Arial"/>
          <w:sz w:val="22"/>
          <w:szCs w:val="22"/>
        </w:rPr>
      </w:pPr>
      <w:r w:rsidRPr="00C64729">
        <w:rPr>
          <w:rFonts w:ascii="Arial" w:hAnsi="Arial" w:cs="Arial"/>
          <w:sz w:val="22"/>
          <w:szCs w:val="22"/>
        </w:rPr>
        <w:t xml:space="preserve">Por disposición del Señor Secretario de Seguridad, Convivencia y Justicia a partir del mes de julio de 2017 la responsabilidad en la contratación, manejo y administración del programa de seguros de la Entidad se trasladó por completo a la Subsecretaría de Inversiones y Fortalecimiento de Capacidades Operativas - Dirección de Bienes, ya que anteriormente se manejaba una parte del programa en la Dirección de Recursos Físicos y Gestión Documental y la otra en la Dirección de Bienes. </w:t>
      </w:r>
      <w:r w:rsidR="00C64729">
        <w:rPr>
          <w:rFonts w:ascii="Arial" w:hAnsi="Arial" w:cs="Arial"/>
          <w:sz w:val="22"/>
          <w:szCs w:val="22"/>
        </w:rPr>
        <w:t xml:space="preserve"> </w:t>
      </w:r>
      <w:r w:rsidRPr="00C64729">
        <w:rPr>
          <w:rFonts w:ascii="Arial" w:hAnsi="Arial" w:cs="Arial"/>
          <w:sz w:val="22"/>
          <w:szCs w:val="22"/>
        </w:rPr>
        <w:t xml:space="preserve">Para la presente vigencia y mediante la licitación SCJ-SIF-LP-003-2019 se adjudicó el programa de seguros así: </w:t>
      </w:r>
    </w:p>
    <w:p w14:paraId="626CEAA9" w14:textId="5726033E" w:rsidR="00FE3642" w:rsidRDefault="00FE3642" w:rsidP="0023270E">
      <w:pPr>
        <w:spacing w:after="0" w:line="240" w:lineRule="auto"/>
        <w:contextualSpacing/>
        <w:jc w:val="both"/>
        <w:rPr>
          <w:rFonts w:ascii="Arial" w:hAnsi="Arial" w:cs="Arial"/>
          <w:sz w:val="22"/>
          <w:szCs w:val="22"/>
        </w:rPr>
      </w:pPr>
    </w:p>
    <w:p w14:paraId="68575549" w14:textId="505A38CD" w:rsidR="00C64729" w:rsidRDefault="00C64729" w:rsidP="00FE3642">
      <w:pPr>
        <w:spacing w:after="0" w:line="240" w:lineRule="auto"/>
        <w:contextualSpacing/>
        <w:jc w:val="both"/>
        <w:rPr>
          <w:rFonts w:ascii="Arial" w:hAnsi="Arial" w:cs="Arial"/>
          <w:sz w:val="22"/>
          <w:szCs w:val="22"/>
        </w:rPr>
      </w:pPr>
    </w:p>
    <w:p w14:paraId="3041F328" w14:textId="551DADDC" w:rsidR="00C64729" w:rsidRDefault="00C64729" w:rsidP="00FE3642">
      <w:pPr>
        <w:spacing w:after="0" w:line="240" w:lineRule="auto"/>
        <w:contextualSpacing/>
        <w:jc w:val="both"/>
        <w:rPr>
          <w:rFonts w:ascii="Arial" w:hAnsi="Arial" w:cs="Arial"/>
          <w:sz w:val="22"/>
          <w:szCs w:val="22"/>
        </w:rPr>
      </w:pPr>
    </w:p>
    <w:p w14:paraId="6EA3ACB5" w14:textId="77777777" w:rsidR="00C64729" w:rsidRPr="00C64729" w:rsidRDefault="00C64729" w:rsidP="00FE3642">
      <w:pPr>
        <w:spacing w:after="0" w:line="240" w:lineRule="auto"/>
        <w:contextualSpacing/>
        <w:jc w:val="both"/>
        <w:rPr>
          <w:rFonts w:ascii="Arial" w:hAnsi="Arial" w:cs="Arial"/>
          <w:sz w:val="22"/>
          <w:szCs w:val="22"/>
        </w:rPr>
      </w:pPr>
    </w:p>
    <w:tbl>
      <w:tblPr>
        <w:tblpPr w:leftFromText="141" w:rightFromText="141" w:vertAnchor="text" w:horzAnchor="margin" w:tblpXSpec="center" w:tblpY="117"/>
        <w:tblW w:w="778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3288"/>
        <w:gridCol w:w="2426"/>
        <w:gridCol w:w="2075"/>
      </w:tblGrid>
      <w:tr w:rsidR="00457981" w:rsidRPr="00C64729" w14:paraId="4D12C89F" w14:textId="77777777" w:rsidTr="001A18FD">
        <w:trPr>
          <w:trHeight w:val="264"/>
          <w:tblCellSpacing w:w="20" w:type="dxa"/>
        </w:trPr>
        <w:tc>
          <w:tcPr>
            <w:tcW w:w="3246" w:type="dxa"/>
            <w:shd w:val="clear" w:color="auto" w:fill="002060"/>
            <w:vAlign w:val="center"/>
            <w:hideMark/>
          </w:tcPr>
          <w:p w14:paraId="07733B60" w14:textId="77777777" w:rsidR="00457981" w:rsidRPr="00C64729" w:rsidRDefault="00457981" w:rsidP="00E97D8D">
            <w:pPr>
              <w:spacing w:after="0" w:line="240" w:lineRule="auto"/>
              <w:contextualSpacing/>
              <w:jc w:val="center"/>
              <w:rPr>
                <w:rFonts w:ascii="Arial" w:hAnsi="Arial" w:cs="Arial"/>
                <w:b/>
                <w:bCs/>
                <w:color w:val="FFFFFF" w:themeColor="background1"/>
                <w:sz w:val="18"/>
                <w:szCs w:val="18"/>
                <w:lang w:eastAsia="es-CO"/>
              </w:rPr>
            </w:pPr>
            <w:r w:rsidRPr="00C64729">
              <w:rPr>
                <w:rFonts w:ascii="Arial" w:hAnsi="Arial" w:cs="Arial"/>
                <w:b/>
                <w:bCs/>
                <w:color w:val="FFFFFF" w:themeColor="background1"/>
                <w:sz w:val="18"/>
                <w:szCs w:val="18"/>
                <w:lang w:eastAsia="es-CO"/>
              </w:rPr>
              <w:lastRenderedPageBreak/>
              <w:t>RAMOS CONTRATADOS EN EL PROGRAMA ACTUAL DE SEGUROS</w:t>
            </w:r>
          </w:p>
        </w:tc>
        <w:tc>
          <w:tcPr>
            <w:tcW w:w="2398" w:type="dxa"/>
            <w:shd w:val="clear" w:color="auto" w:fill="002060"/>
            <w:vAlign w:val="center"/>
            <w:hideMark/>
          </w:tcPr>
          <w:p w14:paraId="6AB98D84" w14:textId="24A3BCDC" w:rsidR="00457981" w:rsidRPr="00C64729" w:rsidRDefault="00457981" w:rsidP="00E97D8D">
            <w:pPr>
              <w:spacing w:after="0" w:line="240" w:lineRule="auto"/>
              <w:contextualSpacing/>
              <w:jc w:val="center"/>
              <w:rPr>
                <w:rFonts w:ascii="Arial" w:hAnsi="Arial" w:cs="Arial"/>
                <w:b/>
                <w:bCs/>
                <w:color w:val="FFFFFF" w:themeColor="background1"/>
                <w:sz w:val="18"/>
                <w:szCs w:val="18"/>
                <w:lang w:eastAsia="es-CO"/>
              </w:rPr>
            </w:pPr>
            <w:r w:rsidRPr="00C64729">
              <w:rPr>
                <w:rFonts w:ascii="Arial" w:hAnsi="Arial" w:cs="Arial"/>
                <w:b/>
                <w:bCs/>
                <w:color w:val="FFFFFF" w:themeColor="background1"/>
                <w:sz w:val="18"/>
                <w:szCs w:val="18"/>
                <w:lang w:eastAsia="es-CO"/>
              </w:rPr>
              <w:t>PLAZO DE EJECUCIÓN</w:t>
            </w:r>
          </w:p>
        </w:tc>
        <w:tc>
          <w:tcPr>
            <w:tcW w:w="1985" w:type="dxa"/>
            <w:shd w:val="clear" w:color="auto" w:fill="002060"/>
            <w:noWrap/>
            <w:vAlign w:val="center"/>
            <w:hideMark/>
          </w:tcPr>
          <w:p w14:paraId="6B76F145" w14:textId="77777777" w:rsidR="00457981" w:rsidRPr="00C64729" w:rsidRDefault="00457981" w:rsidP="00E97D8D">
            <w:pPr>
              <w:spacing w:after="0" w:line="240" w:lineRule="auto"/>
              <w:contextualSpacing/>
              <w:jc w:val="center"/>
              <w:rPr>
                <w:rFonts w:ascii="Arial" w:hAnsi="Arial" w:cs="Arial"/>
                <w:b/>
                <w:bCs/>
                <w:color w:val="FFFFFF" w:themeColor="background1"/>
                <w:sz w:val="18"/>
                <w:szCs w:val="18"/>
                <w:lang w:eastAsia="es-CO"/>
              </w:rPr>
            </w:pPr>
            <w:r w:rsidRPr="00C64729">
              <w:rPr>
                <w:rFonts w:ascii="Arial" w:hAnsi="Arial" w:cs="Arial"/>
                <w:b/>
                <w:bCs/>
                <w:color w:val="FFFFFF" w:themeColor="background1"/>
                <w:sz w:val="18"/>
                <w:szCs w:val="18"/>
                <w:lang w:eastAsia="es-CO"/>
              </w:rPr>
              <w:t>VALOR</w:t>
            </w:r>
          </w:p>
        </w:tc>
      </w:tr>
      <w:tr w:rsidR="00457981" w:rsidRPr="00C64729" w14:paraId="427A9F47" w14:textId="77777777" w:rsidTr="001A18FD">
        <w:trPr>
          <w:trHeight w:val="397"/>
          <w:tblCellSpacing w:w="20" w:type="dxa"/>
        </w:trPr>
        <w:tc>
          <w:tcPr>
            <w:tcW w:w="3246" w:type="dxa"/>
            <w:shd w:val="clear" w:color="auto" w:fill="auto"/>
            <w:vAlign w:val="center"/>
            <w:hideMark/>
          </w:tcPr>
          <w:p w14:paraId="64A74C9C" w14:textId="77777777"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b/>
                <w:color w:val="000000"/>
                <w:sz w:val="18"/>
                <w:szCs w:val="18"/>
                <w:lang w:eastAsia="es-CO"/>
              </w:rPr>
              <w:t>LOTE NRO. 1</w:t>
            </w:r>
            <w:r w:rsidRPr="00C64729">
              <w:rPr>
                <w:rFonts w:ascii="Arial" w:hAnsi="Arial" w:cs="Arial"/>
                <w:color w:val="000000"/>
                <w:sz w:val="18"/>
                <w:szCs w:val="18"/>
                <w:lang w:eastAsia="es-CO"/>
              </w:rPr>
              <w:t xml:space="preserve"> – Todo Riesgo Daño Material, Equipo y Maquinaria, Manejo Global, Responsabilidad Civil Extracontractual, Transporte de Valores, Transporte de Mercancías</w:t>
            </w:r>
          </w:p>
        </w:tc>
        <w:tc>
          <w:tcPr>
            <w:tcW w:w="2398" w:type="dxa"/>
            <w:shd w:val="clear" w:color="auto" w:fill="auto"/>
            <w:vAlign w:val="center"/>
            <w:hideMark/>
          </w:tcPr>
          <w:p w14:paraId="0132D624" w14:textId="2FDC8E49"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color w:val="000000"/>
                <w:sz w:val="18"/>
                <w:szCs w:val="18"/>
                <w:lang w:eastAsia="es-CO"/>
              </w:rPr>
              <w:t>desde las 00:00 del 13/06/2019, hasta las 23:59 horas del 24/02/2020</w:t>
            </w:r>
          </w:p>
        </w:tc>
        <w:tc>
          <w:tcPr>
            <w:tcW w:w="1985" w:type="dxa"/>
            <w:shd w:val="clear" w:color="auto" w:fill="auto"/>
            <w:noWrap/>
            <w:vAlign w:val="bottom"/>
            <w:hideMark/>
          </w:tcPr>
          <w:p w14:paraId="164DD1E9" w14:textId="5E8E1AEF" w:rsidR="00457981" w:rsidRPr="00C64729" w:rsidRDefault="00457981" w:rsidP="001A18FD">
            <w:pPr>
              <w:spacing w:after="0" w:line="240" w:lineRule="auto"/>
              <w:contextualSpacing/>
              <w:jc w:val="right"/>
              <w:rPr>
                <w:rFonts w:ascii="Arial" w:hAnsi="Arial" w:cs="Arial"/>
                <w:color w:val="000000"/>
                <w:sz w:val="18"/>
                <w:szCs w:val="18"/>
                <w:lang w:eastAsia="es-CO"/>
              </w:rPr>
            </w:pPr>
            <w:r w:rsidRPr="00C64729">
              <w:rPr>
                <w:rFonts w:ascii="Arial" w:hAnsi="Arial" w:cs="Arial"/>
                <w:color w:val="000000"/>
                <w:sz w:val="18"/>
                <w:szCs w:val="18"/>
                <w:lang w:eastAsia="es-CO"/>
              </w:rPr>
              <w:t>$    1.498.209.936</w:t>
            </w:r>
          </w:p>
        </w:tc>
      </w:tr>
      <w:tr w:rsidR="00457981" w:rsidRPr="00C64729" w14:paraId="7826B613" w14:textId="77777777" w:rsidTr="001A18FD">
        <w:trPr>
          <w:trHeight w:val="122"/>
          <w:tblCellSpacing w:w="20" w:type="dxa"/>
        </w:trPr>
        <w:tc>
          <w:tcPr>
            <w:tcW w:w="3246" w:type="dxa"/>
            <w:shd w:val="clear" w:color="auto" w:fill="auto"/>
            <w:vAlign w:val="center"/>
            <w:hideMark/>
          </w:tcPr>
          <w:p w14:paraId="753D3EA5" w14:textId="77777777"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b/>
                <w:color w:val="000000"/>
                <w:sz w:val="18"/>
                <w:szCs w:val="18"/>
                <w:lang w:eastAsia="es-CO"/>
              </w:rPr>
              <w:t>LOTE NRO. 2</w:t>
            </w:r>
            <w:r w:rsidRPr="00C64729">
              <w:rPr>
                <w:rFonts w:ascii="Arial" w:hAnsi="Arial" w:cs="Arial"/>
                <w:color w:val="000000"/>
                <w:sz w:val="18"/>
                <w:szCs w:val="18"/>
                <w:lang w:eastAsia="es-CO"/>
              </w:rPr>
              <w:t xml:space="preserve"> - AUTOMÓVILES Y SOAT</w:t>
            </w:r>
          </w:p>
        </w:tc>
        <w:tc>
          <w:tcPr>
            <w:tcW w:w="2398" w:type="dxa"/>
            <w:shd w:val="clear" w:color="auto" w:fill="auto"/>
            <w:vAlign w:val="center"/>
            <w:hideMark/>
          </w:tcPr>
          <w:p w14:paraId="49992BFD" w14:textId="51474E6F" w:rsidR="00457981" w:rsidRPr="00C64729" w:rsidRDefault="00457981" w:rsidP="00E97D8D">
            <w:pPr>
              <w:spacing w:after="0" w:line="240" w:lineRule="auto"/>
              <w:contextualSpacing/>
              <w:jc w:val="center"/>
              <w:rPr>
                <w:rFonts w:ascii="Arial" w:hAnsi="Arial" w:cs="Arial"/>
                <w:color w:val="222222"/>
                <w:sz w:val="18"/>
                <w:szCs w:val="18"/>
                <w:lang w:eastAsia="es-CO"/>
              </w:rPr>
            </w:pPr>
            <w:r w:rsidRPr="00C64729">
              <w:rPr>
                <w:rFonts w:ascii="Arial" w:hAnsi="Arial" w:cs="Arial"/>
                <w:color w:val="222222"/>
                <w:sz w:val="18"/>
                <w:szCs w:val="18"/>
                <w:lang w:eastAsia="es-CO"/>
              </w:rPr>
              <w:t>desde las 00:00 horas del 16/7/2017, hasta las 00:00 horas del 12/05/2018</w:t>
            </w:r>
          </w:p>
        </w:tc>
        <w:tc>
          <w:tcPr>
            <w:tcW w:w="1985" w:type="dxa"/>
            <w:shd w:val="clear" w:color="auto" w:fill="auto"/>
            <w:noWrap/>
            <w:vAlign w:val="bottom"/>
            <w:hideMark/>
          </w:tcPr>
          <w:p w14:paraId="1439600E" w14:textId="0CAC2E80" w:rsidR="00457981" w:rsidRPr="00C64729" w:rsidRDefault="00457981" w:rsidP="001A18FD">
            <w:pPr>
              <w:spacing w:after="0" w:line="240" w:lineRule="auto"/>
              <w:contextualSpacing/>
              <w:jc w:val="right"/>
              <w:rPr>
                <w:rFonts w:ascii="Arial" w:hAnsi="Arial" w:cs="Arial"/>
                <w:color w:val="000000"/>
                <w:sz w:val="18"/>
                <w:szCs w:val="18"/>
                <w:lang w:eastAsia="es-CO"/>
              </w:rPr>
            </w:pPr>
            <w:r w:rsidRPr="00C64729">
              <w:rPr>
                <w:rFonts w:ascii="Arial" w:hAnsi="Arial" w:cs="Arial"/>
                <w:color w:val="000000"/>
                <w:sz w:val="18"/>
                <w:szCs w:val="18"/>
                <w:lang w:eastAsia="es-CO"/>
              </w:rPr>
              <w:t>$     7.048.640.705</w:t>
            </w:r>
          </w:p>
        </w:tc>
      </w:tr>
      <w:tr w:rsidR="00457981" w:rsidRPr="00C64729" w14:paraId="59667066" w14:textId="77777777" w:rsidTr="001A18FD">
        <w:trPr>
          <w:trHeight w:val="144"/>
          <w:tblCellSpacing w:w="20" w:type="dxa"/>
        </w:trPr>
        <w:tc>
          <w:tcPr>
            <w:tcW w:w="3246" w:type="dxa"/>
            <w:shd w:val="clear" w:color="auto" w:fill="auto"/>
            <w:vAlign w:val="center"/>
          </w:tcPr>
          <w:p w14:paraId="0023F190" w14:textId="77777777"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b/>
                <w:color w:val="000000"/>
                <w:sz w:val="18"/>
                <w:szCs w:val="18"/>
                <w:lang w:eastAsia="es-CO"/>
              </w:rPr>
              <w:t xml:space="preserve">LOTE NRO. 3 </w:t>
            </w:r>
            <w:r w:rsidRPr="00C64729">
              <w:rPr>
                <w:rFonts w:ascii="Arial" w:hAnsi="Arial" w:cs="Arial"/>
                <w:color w:val="000000"/>
                <w:sz w:val="18"/>
                <w:szCs w:val="18"/>
                <w:lang w:eastAsia="es-CO"/>
              </w:rPr>
              <w:t xml:space="preserve">– Infidelidad y Riesgos Financieros </w:t>
            </w:r>
          </w:p>
        </w:tc>
        <w:tc>
          <w:tcPr>
            <w:tcW w:w="2398" w:type="dxa"/>
            <w:shd w:val="clear" w:color="auto" w:fill="auto"/>
            <w:vAlign w:val="center"/>
          </w:tcPr>
          <w:p w14:paraId="7DF6E21F" w14:textId="00699CE7"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color w:val="000000"/>
                <w:sz w:val="18"/>
                <w:szCs w:val="18"/>
                <w:lang w:eastAsia="es-CO"/>
              </w:rPr>
              <w:t>desde las 00:00 del 13/06/2019, hasta las 23:59 horas del 24/02/2020</w:t>
            </w:r>
          </w:p>
        </w:tc>
        <w:tc>
          <w:tcPr>
            <w:tcW w:w="1985" w:type="dxa"/>
            <w:shd w:val="clear" w:color="auto" w:fill="auto"/>
            <w:noWrap/>
            <w:vAlign w:val="bottom"/>
          </w:tcPr>
          <w:p w14:paraId="034DC40A" w14:textId="448098A6" w:rsidR="00457981" w:rsidRPr="00C64729" w:rsidRDefault="00457981" w:rsidP="001A18FD">
            <w:pPr>
              <w:spacing w:after="0" w:line="240" w:lineRule="auto"/>
              <w:contextualSpacing/>
              <w:jc w:val="right"/>
              <w:rPr>
                <w:rFonts w:ascii="Arial" w:hAnsi="Arial" w:cs="Arial"/>
                <w:color w:val="000000"/>
                <w:sz w:val="18"/>
                <w:szCs w:val="18"/>
                <w:lang w:eastAsia="es-CO"/>
              </w:rPr>
            </w:pPr>
            <w:r w:rsidRPr="00C64729">
              <w:rPr>
                <w:rFonts w:ascii="Arial" w:hAnsi="Arial" w:cs="Arial"/>
                <w:color w:val="000000"/>
                <w:sz w:val="18"/>
                <w:szCs w:val="18"/>
                <w:lang w:eastAsia="es-CO"/>
              </w:rPr>
              <w:t>$              84.264.559</w:t>
            </w:r>
          </w:p>
        </w:tc>
      </w:tr>
      <w:tr w:rsidR="00457981" w:rsidRPr="00C64729" w14:paraId="56440EBF" w14:textId="77777777" w:rsidTr="001A18FD">
        <w:trPr>
          <w:trHeight w:val="45"/>
          <w:tblCellSpacing w:w="20" w:type="dxa"/>
        </w:trPr>
        <w:tc>
          <w:tcPr>
            <w:tcW w:w="3246" w:type="dxa"/>
            <w:shd w:val="clear" w:color="auto" w:fill="auto"/>
            <w:vAlign w:val="center"/>
            <w:hideMark/>
          </w:tcPr>
          <w:p w14:paraId="49F2DECF" w14:textId="77777777"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b/>
                <w:color w:val="000000"/>
                <w:sz w:val="18"/>
                <w:szCs w:val="18"/>
                <w:lang w:eastAsia="es-CO"/>
              </w:rPr>
              <w:t>LOTE NRO. 4</w:t>
            </w:r>
            <w:r w:rsidRPr="00C64729">
              <w:rPr>
                <w:rFonts w:ascii="Arial" w:hAnsi="Arial" w:cs="Arial"/>
                <w:color w:val="000000"/>
                <w:sz w:val="18"/>
                <w:szCs w:val="18"/>
                <w:lang w:eastAsia="es-CO"/>
              </w:rPr>
              <w:t xml:space="preserve"> – Responsabilidad Civil Servidores Públicos</w:t>
            </w:r>
          </w:p>
        </w:tc>
        <w:tc>
          <w:tcPr>
            <w:tcW w:w="2398" w:type="dxa"/>
            <w:shd w:val="clear" w:color="auto" w:fill="auto"/>
            <w:vAlign w:val="center"/>
            <w:hideMark/>
          </w:tcPr>
          <w:p w14:paraId="055A8F4F" w14:textId="30D9F852"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color w:val="000000"/>
                <w:sz w:val="18"/>
                <w:szCs w:val="18"/>
                <w:lang w:eastAsia="es-CO"/>
              </w:rPr>
              <w:t>desde las 00:00 horas del 16/7/2017, hasta las 00:00 horas del 8/02/2019</w:t>
            </w:r>
          </w:p>
        </w:tc>
        <w:tc>
          <w:tcPr>
            <w:tcW w:w="1985" w:type="dxa"/>
            <w:shd w:val="clear" w:color="auto" w:fill="auto"/>
            <w:noWrap/>
            <w:vAlign w:val="bottom"/>
            <w:hideMark/>
          </w:tcPr>
          <w:p w14:paraId="7E387095" w14:textId="77777777" w:rsidR="00457981" w:rsidRPr="00C64729" w:rsidRDefault="00457981" w:rsidP="001A18FD">
            <w:pPr>
              <w:spacing w:after="0" w:line="240" w:lineRule="auto"/>
              <w:contextualSpacing/>
              <w:jc w:val="right"/>
              <w:rPr>
                <w:rFonts w:ascii="Arial" w:hAnsi="Arial" w:cs="Arial"/>
                <w:color w:val="000000"/>
                <w:sz w:val="18"/>
                <w:szCs w:val="18"/>
                <w:lang w:eastAsia="es-CO"/>
              </w:rPr>
            </w:pPr>
            <w:r w:rsidRPr="00C64729">
              <w:rPr>
                <w:rFonts w:ascii="Arial" w:hAnsi="Arial" w:cs="Arial"/>
                <w:color w:val="000000"/>
                <w:sz w:val="18"/>
                <w:szCs w:val="18"/>
                <w:lang w:eastAsia="es-CO"/>
              </w:rPr>
              <w:t>$          242.569.219</w:t>
            </w:r>
          </w:p>
        </w:tc>
      </w:tr>
      <w:tr w:rsidR="00457981" w:rsidRPr="00C64729" w14:paraId="38A79BCA" w14:textId="77777777" w:rsidTr="001A18FD">
        <w:trPr>
          <w:trHeight w:val="45"/>
          <w:tblCellSpacing w:w="20" w:type="dxa"/>
        </w:trPr>
        <w:tc>
          <w:tcPr>
            <w:tcW w:w="3246" w:type="dxa"/>
            <w:shd w:val="clear" w:color="auto" w:fill="auto"/>
            <w:vAlign w:val="center"/>
          </w:tcPr>
          <w:p w14:paraId="0BF690BA" w14:textId="77777777" w:rsidR="00457981" w:rsidRPr="00C64729" w:rsidRDefault="00457981" w:rsidP="00E97D8D">
            <w:pPr>
              <w:spacing w:after="0" w:line="240" w:lineRule="auto"/>
              <w:contextualSpacing/>
              <w:jc w:val="center"/>
              <w:rPr>
                <w:rFonts w:ascii="Arial" w:hAnsi="Arial" w:cs="Arial"/>
                <w:b/>
                <w:color w:val="000000"/>
                <w:sz w:val="18"/>
                <w:szCs w:val="18"/>
                <w:lang w:eastAsia="es-CO"/>
              </w:rPr>
            </w:pPr>
            <w:r w:rsidRPr="00C64729">
              <w:rPr>
                <w:rFonts w:ascii="Arial" w:hAnsi="Arial" w:cs="Arial"/>
                <w:b/>
                <w:color w:val="000000"/>
                <w:sz w:val="18"/>
                <w:szCs w:val="18"/>
                <w:lang w:eastAsia="es-CO"/>
              </w:rPr>
              <w:t xml:space="preserve">LOTE NRO. 5 – </w:t>
            </w:r>
            <w:r w:rsidRPr="00C64729">
              <w:rPr>
                <w:rFonts w:ascii="Arial" w:hAnsi="Arial" w:cs="Arial"/>
                <w:color w:val="000000"/>
                <w:sz w:val="18"/>
                <w:szCs w:val="18"/>
                <w:lang w:eastAsia="es-CO"/>
              </w:rPr>
              <w:t>Aviación y Drones</w:t>
            </w:r>
            <w:r w:rsidRPr="00C64729">
              <w:rPr>
                <w:rFonts w:ascii="Arial" w:hAnsi="Arial" w:cs="Arial"/>
                <w:b/>
                <w:color w:val="000000"/>
                <w:sz w:val="18"/>
                <w:szCs w:val="18"/>
                <w:lang w:eastAsia="es-CO"/>
              </w:rPr>
              <w:t xml:space="preserve"> </w:t>
            </w:r>
          </w:p>
        </w:tc>
        <w:tc>
          <w:tcPr>
            <w:tcW w:w="2398" w:type="dxa"/>
            <w:shd w:val="clear" w:color="auto" w:fill="auto"/>
            <w:vAlign w:val="center"/>
          </w:tcPr>
          <w:p w14:paraId="0D1AF329" w14:textId="7EB71584"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color w:val="000000"/>
                <w:sz w:val="18"/>
                <w:szCs w:val="18"/>
                <w:lang w:eastAsia="es-CO"/>
              </w:rPr>
              <w:t>desde las 00:00 del 13/06/2019, hasta las 23:59 horas del 24/02/2020</w:t>
            </w:r>
          </w:p>
        </w:tc>
        <w:tc>
          <w:tcPr>
            <w:tcW w:w="1985" w:type="dxa"/>
            <w:shd w:val="clear" w:color="auto" w:fill="auto"/>
            <w:noWrap/>
            <w:vAlign w:val="center"/>
          </w:tcPr>
          <w:p w14:paraId="5DEF193A" w14:textId="77777777" w:rsidR="00457981" w:rsidRPr="00C64729" w:rsidRDefault="00457981" w:rsidP="001A18FD">
            <w:pPr>
              <w:spacing w:after="0" w:line="240" w:lineRule="auto"/>
              <w:contextualSpacing/>
              <w:jc w:val="right"/>
              <w:rPr>
                <w:rFonts w:ascii="Arial" w:hAnsi="Arial" w:cs="Arial"/>
                <w:color w:val="000000"/>
                <w:sz w:val="18"/>
                <w:szCs w:val="18"/>
                <w:lang w:eastAsia="es-CO"/>
              </w:rPr>
            </w:pPr>
            <w:r w:rsidRPr="00C64729">
              <w:rPr>
                <w:rFonts w:ascii="Arial" w:hAnsi="Arial" w:cs="Arial"/>
                <w:color w:val="000000"/>
                <w:sz w:val="18"/>
                <w:szCs w:val="18"/>
                <w:lang w:eastAsia="es-CO"/>
              </w:rPr>
              <w:t>$             53.583.309</w:t>
            </w:r>
          </w:p>
        </w:tc>
      </w:tr>
      <w:tr w:rsidR="00457981" w:rsidRPr="00C64729" w14:paraId="2F9655A1" w14:textId="77777777" w:rsidTr="001A18FD">
        <w:trPr>
          <w:trHeight w:val="686"/>
          <w:tblCellSpacing w:w="20" w:type="dxa"/>
        </w:trPr>
        <w:tc>
          <w:tcPr>
            <w:tcW w:w="3246" w:type="dxa"/>
            <w:shd w:val="clear" w:color="auto" w:fill="auto"/>
            <w:vAlign w:val="center"/>
            <w:hideMark/>
          </w:tcPr>
          <w:p w14:paraId="1110666F" w14:textId="77777777"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b/>
                <w:color w:val="000000"/>
                <w:sz w:val="18"/>
                <w:szCs w:val="18"/>
                <w:lang w:eastAsia="es-CO"/>
              </w:rPr>
              <w:t>LOTE NRO. 6</w:t>
            </w:r>
            <w:r w:rsidRPr="00C64729">
              <w:rPr>
                <w:rFonts w:ascii="Arial" w:hAnsi="Arial" w:cs="Arial"/>
                <w:color w:val="000000"/>
                <w:sz w:val="18"/>
                <w:szCs w:val="18"/>
                <w:lang w:eastAsia="es-CO"/>
              </w:rPr>
              <w:t xml:space="preserve"> - SEMOVIENTES</w:t>
            </w:r>
          </w:p>
        </w:tc>
        <w:tc>
          <w:tcPr>
            <w:tcW w:w="2398" w:type="dxa"/>
            <w:shd w:val="clear" w:color="auto" w:fill="auto"/>
            <w:vAlign w:val="center"/>
            <w:hideMark/>
          </w:tcPr>
          <w:p w14:paraId="3D365FD4" w14:textId="28C36012" w:rsidR="00457981" w:rsidRPr="00C64729" w:rsidRDefault="00457981" w:rsidP="00E97D8D">
            <w:pPr>
              <w:spacing w:after="0" w:line="240" w:lineRule="auto"/>
              <w:contextualSpacing/>
              <w:jc w:val="center"/>
              <w:rPr>
                <w:rFonts w:ascii="Arial" w:hAnsi="Arial" w:cs="Arial"/>
                <w:color w:val="000000"/>
                <w:sz w:val="18"/>
                <w:szCs w:val="18"/>
                <w:lang w:eastAsia="es-CO"/>
              </w:rPr>
            </w:pPr>
            <w:r w:rsidRPr="00C64729">
              <w:rPr>
                <w:rFonts w:ascii="Arial" w:hAnsi="Arial" w:cs="Arial"/>
                <w:color w:val="000000"/>
                <w:sz w:val="18"/>
                <w:szCs w:val="18"/>
                <w:lang w:eastAsia="es-CO"/>
              </w:rPr>
              <w:t>desde las 00:00 del 13/06/2019, hasta las 23:59 horas del 24/02/2020</w:t>
            </w:r>
          </w:p>
        </w:tc>
        <w:tc>
          <w:tcPr>
            <w:tcW w:w="1985" w:type="dxa"/>
            <w:shd w:val="clear" w:color="auto" w:fill="auto"/>
            <w:noWrap/>
            <w:vAlign w:val="center"/>
            <w:hideMark/>
          </w:tcPr>
          <w:p w14:paraId="6A0727FF" w14:textId="146D0255" w:rsidR="00457981" w:rsidRPr="00C64729" w:rsidRDefault="00457981" w:rsidP="001A18FD">
            <w:pPr>
              <w:spacing w:after="0" w:line="240" w:lineRule="auto"/>
              <w:contextualSpacing/>
              <w:jc w:val="right"/>
              <w:rPr>
                <w:rFonts w:ascii="Arial" w:hAnsi="Arial" w:cs="Arial"/>
                <w:color w:val="000000"/>
                <w:sz w:val="18"/>
                <w:szCs w:val="18"/>
                <w:lang w:eastAsia="es-CO"/>
              </w:rPr>
            </w:pPr>
            <w:r w:rsidRPr="00C64729">
              <w:rPr>
                <w:rFonts w:ascii="Arial" w:hAnsi="Arial" w:cs="Arial"/>
                <w:color w:val="000000"/>
                <w:sz w:val="18"/>
                <w:szCs w:val="18"/>
                <w:lang w:eastAsia="es-CO"/>
              </w:rPr>
              <w:t>$          114.829.426</w:t>
            </w:r>
          </w:p>
        </w:tc>
      </w:tr>
    </w:tbl>
    <w:p w14:paraId="355FBBDC" w14:textId="77777777" w:rsidR="00FE3642" w:rsidRPr="00E559CD" w:rsidRDefault="00FE3642" w:rsidP="00FE3642">
      <w:pPr>
        <w:spacing w:after="0"/>
        <w:contextualSpacing/>
        <w:jc w:val="both"/>
        <w:rPr>
          <w:rFonts w:ascii="Arial" w:hAnsi="Arial" w:cs="Arial"/>
          <w:sz w:val="22"/>
          <w:szCs w:val="22"/>
        </w:rPr>
      </w:pPr>
    </w:p>
    <w:p w14:paraId="5C5AEB3B" w14:textId="77777777" w:rsidR="003F38E6" w:rsidRDefault="003F38E6" w:rsidP="00FE3642">
      <w:pPr>
        <w:spacing w:after="0" w:line="240" w:lineRule="auto"/>
        <w:contextualSpacing/>
        <w:jc w:val="both"/>
        <w:rPr>
          <w:rFonts w:ascii="Arial" w:hAnsi="Arial" w:cs="Arial"/>
          <w:sz w:val="22"/>
          <w:szCs w:val="22"/>
        </w:rPr>
      </w:pPr>
    </w:p>
    <w:p w14:paraId="6A0C1461" w14:textId="77777777" w:rsidR="003F38E6" w:rsidRDefault="003F38E6" w:rsidP="00FE3642">
      <w:pPr>
        <w:spacing w:after="0" w:line="240" w:lineRule="auto"/>
        <w:contextualSpacing/>
        <w:jc w:val="both"/>
        <w:rPr>
          <w:rFonts w:ascii="Arial" w:hAnsi="Arial" w:cs="Arial"/>
          <w:sz w:val="22"/>
          <w:szCs w:val="22"/>
        </w:rPr>
      </w:pPr>
    </w:p>
    <w:p w14:paraId="14FE56D5" w14:textId="77777777" w:rsidR="003F38E6" w:rsidRDefault="003F38E6" w:rsidP="00FE3642">
      <w:pPr>
        <w:spacing w:after="0" w:line="240" w:lineRule="auto"/>
        <w:contextualSpacing/>
        <w:jc w:val="both"/>
        <w:rPr>
          <w:rFonts w:ascii="Arial" w:hAnsi="Arial" w:cs="Arial"/>
          <w:sz w:val="22"/>
          <w:szCs w:val="22"/>
        </w:rPr>
      </w:pPr>
    </w:p>
    <w:p w14:paraId="6B01A423" w14:textId="77777777" w:rsidR="003F38E6" w:rsidRDefault="003F38E6" w:rsidP="00FE3642">
      <w:pPr>
        <w:spacing w:after="0" w:line="240" w:lineRule="auto"/>
        <w:contextualSpacing/>
        <w:jc w:val="both"/>
        <w:rPr>
          <w:rFonts w:ascii="Arial" w:hAnsi="Arial" w:cs="Arial"/>
          <w:sz w:val="22"/>
          <w:szCs w:val="22"/>
        </w:rPr>
      </w:pPr>
    </w:p>
    <w:p w14:paraId="5BCB5AA5" w14:textId="77777777" w:rsidR="003F38E6" w:rsidRDefault="003F38E6" w:rsidP="00FE3642">
      <w:pPr>
        <w:spacing w:after="0" w:line="240" w:lineRule="auto"/>
        <w:contextualSpacing/>
        <w:jc w:val="both"/>
        <w:rPr>
          <w:rFonts w:ascii="Arial" w:hAnsi="Arial" w:cs="Arial"/>
          <w:sz w:val="22"/>
          <w:szCs w:val="22"/>
        </w:rPr>
      </w:pPr>
    </w:p>
    <w:p w14:paraId="306645BE" w14:textId="77777777" w:rsidR="003F38E6" w:rsidRDefault="003F38E6" w:rsidP="00FE3642">
      <w:pPr>
        <w:spacing w:after="0" w:line="240" w:lineRule="auto"/>
        <w:contextualSpacing/>
        <w:jc w:val="both"/>
        <w:rPr>
          <w:rFonts w:ascii="Arial" w:hAnsi="Arial" w:cs="Arial"/>
          <w:sz w:val="22"/>
          <w:szCs w:val="22"/>
        </w:rPr>
      </w:pPr>
    </w:p>
    <w:p w14:paraId="37E5D508" w14:textId="77777777" w:rsidR="003F38E6" w:rsidRDefault="003F38E6" w:rsidP="00FE3642">
      <w:pPr>
        <w:spacing w:after="0" w:line="240" w:lineRule="auto"/>
        <w:contextualSpacing/>
        <w:jc w:val="both"/>
        <w:rPr>
          <w:rFonts w:ascii="Arial" w:hAnsi="Arial" w:cs="Arial"/>
          <w:sz w:val="22"/>
          <w:szCs w:val="22"/>
        </w:rPr>
      </w:pPr>
    </w:p>
    <w:p w14:paraId="086FEBCC" w14:textId="77777777" w:rsidR="003F38E6" w:rsidRDefault="003F38E6" w:rsidP="00FE3642">
      <w:pPr>
        <w:spacing w:after="0" w:line="240" w:lineRule="auto"/>
        <w:contextualSpacing/>
        <w:jc w:val="both"/>
        <w:rPr>
          <w:rFonts w:ascii="Arial" w:hAnsi="Arial" w:cs="Arial"/>
          <w:sz w:val="22"/>
          <w:szCs w:val="22"/>
        </w:rPr>
      </w:pPr>
    </w:p>
    <w:p w14:paraId="63B5553D" w14:textId="77777777" w:rsidR="003F38E6" w:rsidRDefault="003F38E6" w:rsidP="00FE3642">
      <w:pPr>
        <w:spacing w:after="0" w:line="240" w:lineRule="auto"/>
        <w:contextualSpacing/>
        <w:jc w:val="both"/>
        <w:rPr>
          <w:rFonts w:ascii="Arial" w:hAnsi="Arial" w:cs="Arial"/>
          <w:sz w:val="22"/>
          <w:szCs w:val="22"/>
        </w:rPr>
      </w:pPr>
    </w:p>
    <w:p w14:paraId="10F65C9B" w14:textId="77777777" w:rsidR="003F38E6" w:rsidRDefault="003F38E6" w:rsidP="00FE3642">
      <w:pPr>
        <w:spacing w:after="0" w:line="240" w:lineRule="auto"/>
        <w:contextualSpacing/>
        <w:jc w:val="both"/>
        <w:rPr>
          <w:rFonts w:ascii="Arial" w:hAnsi="Arial" w:cs="Arial"/>
          <w:sz w:val="22"/>
          <w:szCs w:val="22"/>
        </w:rPr>
      </w:pPr>
    </w:p>
    <w:p w14:paraId="7E462BD4" w14:textId="77777777" w:rsidR="003F38E6" w:rsidRDefault="003F38E6" w:rsidP="00FE3642">
      <w:pPr>
        <w:spacing w:after="0" w:line="240" w:lineRule="auto"/>
        <w:contextualSpacing/>
        <w:jc w:val="both"/>
        <w:rPr>
          <w:rFonts w:ascii="Arial" w:hAnsi="Arial" w:cs="Arial"/>
          <w:sz w:val="22"/>
          <w:szCs w:val="22"/>
        </w:rPr>
      </w:pPr>
    </w:p>
    <w:p w14:paraId="7FCEE74F" w14:textId="77777777" w:rsidR="003F38E6" w:rsidRDefault="003F38E6" w:rsidP="00FE3642">
      <w:pPr>
        <w:spacing w:after="0" w:line="240" w:lineRule="auto"/>
        <w:contextualSpacing/>
        <w:jc w:val="both"/>
        <w:rPr>
          <w:rFonts w:ascii="Arial" w:hAnsi="Arial" w:cs="Arial"/>
          <w:sz w:val="22"/>
          <w:szCs w:val="22"/>
        </w:rPr>
      </w:pPr>
    </w:p>
    <w:p w14:paraId="49D9E8A8" w14:textId="77777777" w:rsidR="003F38E6" w:rsidRDefault="003F38E6" w:rsidP="00FE3642">
      <w:pPr>
        <w:spacing w:after="0" w:line="240" w:lineRule="auto"/>
        <w:contextualSpacing/>
        <w:jc w:val="both"/>
        <w:rPr>
          <w:rFonts w:ascii="Arial" w:hAnsi="Arial" w:cs="Arial"/>
          <w:sz w:val="22"/>
          <w:szCs w:val="22"/>
        </w:rPr>
      </w:pPr>
    </w:p>
    <w:p w14:paraId="7E3FF53D" w14:textId="77777777" w:rsidR="003F38E6" w:rsidRDefault="003F38E6" w:rsidP="00FE3642">
      <w:pPr>
        <w:spacing w:after="0" w:line="240" w:lineRule="auto"/>
        <w:contextualSpacing/>
        <w:jc w:val="both"/>
        <w:rPr>
          <w:rFonts w:ascii="Arial" w:hAnsi="Arial" w:cs="Arial"/>
          <w:sz w:val="22"/>
          <w:szCs w:val="22"/>
        </w:rPr>
      </w:pPr>
    </w:p>
    <w:p w14:paraId="24ACFC16" w14:textId="77777777" w:rsidR="003F38E6" w:rsidRDefault="003F38E6" w:rsidP="00FE3642">
      <w:pPr>
        <w:spacing w:after="0" w:line="240" w:lineRule="auto"/>
        <w:contextualSpacing/>
        <w:jc w:val="both"/>
        <w:rPr>
          <w:rFonts w:ascii="Arial" w:hAnsi="Arial" w:cs="Arial"/>
          <w:sz w:val="22"/>
          <w:szCs w:val="22"/>
        </w:rPr>
      </w:pPr>
    </w:p>
    <w:p w14:paraId="7D73F3D7" w14:textId="77777777" w:rsidR="003F38E6" w:rsidRDefault="003F38E6" w:rsidP="00FE3642">
      <w:pPr>
        <w:spacing w:after="0" w:line="240" w:lineRule="auto"/>
        <w:contextualSpacing/>
        <w:jc w:val="both"/>
        <w:rPr>
          <w:rFonts w:ascii="Arial" w:hAnsi="Arial" w:cs="Arial"/>
          <w:sz w:val="22"/>
          <w:szCs w:val="22"/>
        </w:rPr>
      </w:pPr>
    </w:p>
    <w:p w14:paraId="0DB8CDAA" w14:textId="77777777" w:rsidR="003F38E6" w:rsidRDefault="003F38E6" w:rsidP="00FE3642">
      <w:pPr>
        <w:spacing w:after="0" w:line="240" w:lineRule="auto"/>
        <w:contextualSpacing/>
        <w:jc w:val="both"/>
        <w:rPr>
          <w:rFonts w:ascii="Arial" w:hAnsi="Arial" w:cs="Arial"/>
          <w:sz w:val="22"/>
          <w:szCs w:val="22"/>
        </w:rPr>
      </w:pPr>
    </w:p>
    <w:p w14:paraId="77BDDC7A" w14:textId="77777777" w:rsidR="003F38E6" w:rsidRDefault="003F38E6" w:rsidP="00FE3642">
      <w:pPr>
        <w:spacing w:after="0" w:line="240" w:lineRule="auto"/>
        <w:contextualSpacing/>
        <w:jc w:val="both"/>
        <w:rPr>
          <w:rFonts w:ascii="Arial" w:hAnsi="Arial" w:cs="Arial"/>
          <w:sz w:val="22"/>
          <w:szCs w:val="22"/>
        </w:rPr>
      </w:pPr>
    </w:p>
    <w:p w14:paraId="257F64D3" w14:textId="77777777" w:rsidR="003F38E6" w:rsidRDefault="003F38E6" w:rsidP="00FE3642">
      <w:pPr>
        <w:spacing w:after="0" w:line="240" w:lineRule="auto"/>
        <w:contextualSpacing/>
        <w:jc w:val="both"/>
        <w:rPr>
          <w:rFonts w:ascii="Arial" w:hAnsi="Arial" w:cs="Arial"/>
          <w:sz w:val="22"/>
          <w:szCs w:val="22"/>
        </w:rPr>
      </w:pPr>
    </w:p>
    <w:p w14:paraId="51D2EBAF" w14:textId="77777777" w:rsidR="003F38E6" w:rsidRDefault="003F38E6" w:rsidP="00FE3642">
      <w:pPr>
        <w:spacing w:after="0" w:line="240" w:lineRule="auto"/>
        <w:contextualSpacing/>
        <w:jc w:val="both"/>
        <w:rPr>
          <w:rFonts w:ascii="Arial" w:hAnsi="Arial" w:cs="Arial"/>
          <w:sz w:val="22"/>
          <w:szCs w:val="22"/>
        </w:rPr>
      </w:pPr>
    </w:p>
    <w:p w14:paraId="28AD7EE9" w14:textId="77777777" w:rsidR="003F38E6" w:rsidRDefault="003F38E6" w:rsidP="00FE3642">
      <w:pPr>
        <w:spacing w:after="0" w:line="240" w:lineRule="auto"/>
        <w:contextualSpacing/>
        <w:jc w:val="both"/>
        <w:rPr>
          <w:rFonts w:ascii="Arial" w:hAnsi="Arial" w:cs="Arial"/>
          <w:sz w:val="22"/>
          <w:szCs w:val="22"/>
        </w:rPr>
      </w:pPr>
    </w:p>
    <w:p w14:paraId="03C8DA1D" w14:textId="77777777" w:rsidR="003F38E6" w:rsidRDefault="003F38E6" w:rsidP="00FE3642">
      <w:pPr>
        <w:spacing w:after="0" w:line="240" w:lineRule="auto"/>
        <w:contextualSpacing/>
        <w:jc w:val="both"/>
        <w:rPr>
          <w:rFonts w:ascii="Arial" w:hAnsi="Arial" w:cs="Arial"/>
          <w:sz w:val="22"/>
          <w:szCs w:val="22"/>
        </w:rPr>
      </w:pPr>
    </w:p>
    <w:p w14:paraId="34B6AD81" w14:textId="08DC3ACF" w:rsidR="00FE3642" w:rsidRPr="00E559CD" w:rsidRDefault="00FE3642" w:rsidP="00FE3642">
      <w:pPr>
        <w:spacing w:after="0" w:line="240" w:lineRule="auto"/>
        <w:contextualSpacing/>
        <w:jc w:val="both"/>
        <w:rPr>
          <w:rFonts w:ascii="Arial" w:hAnsi="Arial" w:cs="Arial"/>
          <w:sz w:val="22"/>
          <w:szCs w:val="22"/>
        </w:rPr>
      </w:pPr>
      <w:r w:rsidRPr="00E559CD">
        <w:rPr>
          <w:rFonts w:ascii="Arial" w:hAnsi="Arial" w:cs="Arial"/>
          <w:sz w:val="22"/>
          <w:szCs w:val="22"/>
        </w:rPr>
        <w:t xml:space="preserve">Como consecuencia de la adjudicación de los ramos enunciados, se suscribieron los siguientes contratos: </w:t>
      </w:r>
    </w:p>
    <w:p w14:paraId="5F2B0BBF" w14:textId="77777777" w:rsidR="00FE3642" w:rsidRPr="00E559CD" w:rsidRDefault="00FE3642" w:rsidP="00FE3642">
      <w:pPr>
        <w:spacing w:after="0" w:line="240" w:lineRule="auto"/>
        <w:contextualSpacing/>
        <w:jc w:val="both"/>
        <w:rPr>
          <w:rFonts w:ascii="Arial" w:hAnsi="Arial" w:cs="Arial"/>
          <w:sz w:val="22"/>
          <w:szCs w:val="22"/>
        </w:rPr>
      </w:pPr>
    </w:p>
    <w:p w14:paraId="4B7DED11" w14:textId="1AF01D57" w:rsidR="00FE3642" w:rsidRPr="00457981" w:rsidRDefault="00FE3642" w:rsidP="00220993">
      <w:pPr>
        <w:pStyle w:val="Prrafodelista"/>
        <w:numPr>
          <w:ilvl w:val="0"/>
          <w:numId w:val="95"/>
        </w:numPr>
        <w:spacing w:after="0" w:line="240" w:lineRule="auto"/>
        <w:ind w:left="284" w:hanging="284"/>
        <w:jc w:val="both"/>
        <w:rPr>
          <w:rFonts w:ascii="Arial" w:hAnsi="Arial" w:cs="Arial"/>
        </w:rPr>
      </w:pPr>
      <w:r w:rsidRPr="00457981">
        <w:rPr>
          <w:rFonts w:ascii="Arial" w:hAnsi="Arial" w:cs="Arial"/>
          <w:b/>
        </w:rPr>
        <w:t>Contrato 895 de 2019:</w:t>
      </w:r>
      <w:r w:rsidRPr="00457981">
        <w:rPr>
          <w:rFonts w:ascii="Arial" w:hAnsi="Arial" w:cs="Arial"/>
        </w:rPr>
        <w:t xml:space="preserve"> “(…) </w:t>
      </w:r>
      <w:r w:rsidRPr="00457981">
        <w:rPr>
          <w:rFonts w:ascii="Arial" w:hAnsi="Arial" w:cs="Arial"/>
          <w:i/>
        </w:rPr>
        <w:t>CELEBRADO ENTRE LA SECRETARÍA DISTRITAL DE SEGURIDAD, CONVIVENCIA Y JUSTICIA Y MAPFRE SEGUROS GENERALES DE COLOMBIA S.A. EN EL MARCO DEL PROCESO DE LICITACIÓN PÚBLICA NRO. SCJ-SIF-LP-003-2019</w:t>
      </w:r>
      <w:r w:rsidRPr="00457981">
        <w:rPr>
          <w:rFonts w:ascii="Arial" w:hAnsi="Arial" w:cs="Arial"/>
        </w:rPr>
        <w:t xml:space="preserve">”, por valor de $1.750.887.230, dentro del cual se encuentran los ramos que se enuncian a continuación y sus correspondientes vigencias: </w:t>
      </w:r>
      <w:r w:rsidR="00457981" w:rsidRPr="00457981">
        <w:rPr>
          <w:rFonts w:ascii="Arial" w:hAnsi="Arial" w:cs="Arial"/>
        </w:rPr>
        <w:t xml:space="preserve"> </w:t>
      </w:r>
      <w:r w:rsidRPr="00457981">
        <w:rPr>
          <w:rFonts w:ascii="Arial" w:hAnsi="Arial" w:cs="Arial"/>
        </w:rPr>
        <w:t>Todo Riesgo Daño Material - Equipo y Maquinaria - Manejo Global - Responsabilidad Civil Extracontractual - Transporte de Valores - Transporte de Mercancías - Infidelidad y Riesgos Financieros – Aviación y Drones – Semovientes.</w:t>
      </w:r>
    </w:p>
    <w:p w14:paraId="7326D504" w14:textId="4045E4CD" w:rsidR="00FE3642" w:rsidRPr="00F502CF" w:rsidRDefault="00FE3642" w:rsidP="00220993">
      <w:pPr>
        <w:pStyle w:val="Prrafodelista"/>
        <w:numPr>
          <w:ilvl w:val="0"/>
          <w:numId w:val="95"/>
        </w:numPr>
        <w:spacing w:after="0" w:line="240" w:lineRule="auto"/>
        <w:ind w:left="284" w:hanging="284"/>
        <w:jc w:val="both"/>
        <w:rPr>
          <w:rFonts w:ascii="Arial" w:hAnsi="Arial" w:cs="Arial"/>
        </w:rPr>
      </w:pPr>
      <w:r w:rsidRPr="00F502CF">
        <w:rPr>
          <w:rFonts w:ascii="Arial" w:hAnsi="Arial" w:cs="Arial"/>
          <w:b/>
        </w:rPr>
        <w:t>Contrato 896 de 2019:</w:t>
      </w:r>
      <w:r w:rsidRPr="00F502CF">
        <w:rPr>
          <w:rFonts w:ascii="Arial" w:hAnsi="Arial" w:cs="Arial"/>
        </w:rPr>
        <w:t xml:space="preserve"> “(…) </w:t>
      </w:r>
      <w:r w:rsidRPr="00F502CF">
        <w:rPr>
          <w:rFonts w:ascii="Arial" w:hAnsi="Arial" w:cs="Arial"/>
          <w:i/>
        </w:rPr>
        <w:t>CELEBRADO ENTRE LA SECRETARÍA DISTRITAL DE SEGURIDAD, CONVIVENCIA Y JUSTICIA Y LA ASEGURADORA SOLIDARIA DE COLOMBIA ENTIDAD COOPERATIVA, EN EL MARCO DEL PROCESO DE LICITACIÓN PÚBLICA NRO. SCJ-SIF-LP-003-2019.</w:t>
      </w:r>
      <w:r w:rsidRPr="00F502CF">
        <w:rPr>
          <w:rFonts w:ascii="Arial" w:hAnsi="Arial" w:cs="Arial"/>
        </w:rPr>
        <w:t xml:space="preserve">”, por valor de $7.048.640.705, dentro del cual se encuentran los ramos que se enuncian a continuación y sus correspondientes vigencias: Automóviles – SOAT. </w:t>
      </w:r>
    </w:p>
    <w:p w14:paraId="72CD1950" w14:textId="77777777" w:rsidR="00FE3642" w:rsidRPr="00E559CD" w:rsidRDefault="00FE3642" w:rsidP="00220993">
      <w:pPr>
        <w:pStyle w:val="Prrafodelista"/>
        <w:numPr>
          <w:ilvl w:val="0"/>
          <w:numId w:val="95"/>
        </w:numPr>
        <w:spacing w:after="0" w:line="240" w:lineRule="auto"/>
        <w:ind w:left="284" w:hanging="284"/>
        <w:jc w:val="both"/>
        <w:rPr>
          <w:rFonts w:ascii="Arial" w:hAnsi="Arial" w:cs="Arial"/>
        </w:rPr>
      </w:pPr>
      <w:r w:rsidRPr="00E559CD">
        <w:rPr>
          <w:rFonts w:ascii="Arial" w:hAnsi="Arial" w:cs="Arial"/>
          <w:b/>
        </w:rPr>
        <w:t>Contrato 897 de 2019:</w:t>
      </w:r>
      <w:r w:rsidRPr="00E559CD">
        <w:rPr>
          <w:rFonts w:ascii="Arial" w:hAnsi="Arial" w:cs="Arial"/>
        </w:rPr>
        <w:t xml:space="preserve"> “(…) </w:t>
      </w:r>
      <w:r w:rsidRPr="00E559CD">
        <w:rPr>
          <w:rFonts w:ascii="Arial" w:hAnsi="Arial" w:cs="Arial"/>
          <w:i/>
        </w:rPr>
        <w:t xml:space="preserve">CELEBRADO ENTRE LA SECRETARÍA DISTRITAL DE SEGURIDAD, CONVIVENCIA Y JUSTICIA Y AXA COLPATRIA SEGUROS S.A., EN EL MARCO DEL PROCESO DE LICITACIÓN PÚBLICA NRO. SCJ-SIF-LP-003-2019. </w:t>
      </w:r>
      <w:r w:rsidRPr="00E559CD">
        <w:rPr>
          <w:rFonts w:ascii="Arial" w:hAnsi="Arial" w:cs="Arial"/>
        </w:rPr>
        <w:t xml:space="preserve">”, por valor de $242.569.219, dentro del cual se encuentra el siguiente ramo: </w:t>
      </w:r>
    </w:p>
    <w:p w14:paraId="4150F5DE" w14:textId="77777777" w:rsidR="00FE3642" w:rsidRPr="00E559CD" w:rsidRDefault="00FE3642" w:rsidP="00C64729">
      <w:pPr>
        <w:pStyle w:val="Prrafodelista"/>
        <w:spacing w:after="0" w:line="240" w:lineRule="auto"/>
        <w:ind w:left="284" w:hanging="284"/>
        <w:jc w:val="both"/>
        <w:rPr>
          <w:rFonts w:ascii="Arial" w:hAnsi="Arial" w:cs="Arial"/>
        </w:rPr>
      </w:pPr>
    </w:p>
    <w:p w14:paraId="59F51D63" w14:textId="77777777" w:rsidR="00FE3642" w:rsidRPr="00E559CD" w:rsidRDefault="00FE3642" w:rsidP="00C64729">
      <w:pPr>
        <w:pStyle w:val="Prrafodelista"/>
        <w:spacing w:after="0" w:line="240" w:lineRule="auto"/>
        <w:ind w:left="284" w:hanging="284"/>
        <w:jc w:val="both"/>
        <w:rPr>
          <w:rFonts w:ascii="Arial" w:hAnsi="Arial" w:cs="Arial"/>
        </w:rPr>
      </w:pPr>
      <w:r w:rsidRPr="00E559CD">
        <w:rPr>
          <w:rFonts w:ascii="Arial" w:hAnsi="Arial" w:cs="Arial"/>
        </w:rPr>
        <w:t>Responsabilidad Civil Servidores Públicos.</w:t>
      </w:r>
    </w:p>
    <w:p w14:paraId="2B7553B4" w14:textId="77777777" w:rsidR="00FE3642" w:rsidRPr="00E559CD" w:rsidRDefault="00FE3642" w:rsidP="00C64729">
      <w:pPr>
        <w:spacing w:after="0" w:line="240" w:lineRule="auto"/>
        <w:ind w:left="284" w:hanging="284"/>
        <w:contextualSpacing/>
        <w:jc w:val="both"/>
        <w:rPr>
          <w:rFonts w:ascii="Arial" w:hAnsi="Arial" w:cs="Arial"/>
          <w:sz w:val="22"/>
          <w:szCs w:val="22"/>
        </w:rPr>
      </w:pPr>
    </w:p>
    <w:p w14:paraId="4F18FA14" w14:textId="77777777" w:rsidR="00FE3642" w:rsidRPr="00E559CD" w:rsidRDefault="00FE3642" w:rsidP="00FE3642">
      <w:pPr>
        <w:spacing w:after="0" w:line="240" w:lineRule="auto"/>
        <w:contextualSpacing/>
        <w:jc w:val="both"/>
        <w:rPr>
          <w:rFonts w:ascii="Arial" w:hAnsi="Arial" w:cs="Arial"/>
          <w:sz w:val="22"/>
          <w:szCs w:val="22"/>
        </w:rPr>
      </w:pPr>
      <w:r w:rsidRPr="00E559CD">
        <w:rPr>
          <w:rFonts w:ascii="Arial" w:hAnsi="Arial" w:cs="Arial"/>
          <w:sz w:val="22"/>
          <w:szCs w:val="22"/>
        </w:rPr>
        <w:t xml:space="preserve">De otra parte, como se mencionó al inicio del presente escrito, actualmente el manejo y administración del programa de seguros se encuentra centralizado en la Dirección de Bienes, la cual ha consolidado, depurado e incluido en sus bases de datos la totalidad de los bienes entregados por el Fondo de Vigilancia y Seguridad hoy Liquidado y los adquiridos por la SDSCJ, así como los reportes emitidos por el almacén de la SDSCJ y el grupo de comodatos, respecto a cada uno de los elementos, equipos electrónicos, equipamientos, automotores, semovientes y en general cualquier tipo de bien propiedad de la entidad. </w:t>
      </w:r>
    </w:p>
    <w:p w14:paraId="0C3EBB5E" w14:textId="77777777" w:rsidR="00FE3642" w:rsidRPr="00E559CD" w:rsidRDefault="00FE3642" w:rsidP="00FE3642">
      <w:pPr>
        <w:spacing w:after="0" w:line="240" w:lineRule="auto"/>
        <w:contextualSpacing/>
        <w:jc w:val="both"/>
        <w:rPr>
          <w:rFonts w:ascii="Arial" w:hAnsi="Arial" w:cs="Arial"/>
          <w:sz w:val="22"/>
          <w:szCs w:val="22"/>
        </w:rPr>
      </w:pPr>
    </w:p>
    <w:p w14:paraId="2004A721" w14:textId="0151A05E" w:rsidR="00FE3642" w:rsidRPr="00E559CD" w:rsidRDefault="00FE3642" w:rsidP="00FE3642">
      <w:pPr>
        <w:spacing w:after="0" w:line="240" w:lineRule="auto"/>
        <w:contextualSpacing/>
        <w:jc w:val="both"/>
        <w:rPr>
          <w:rFonts w:ascii="Arial" w:hAnsi="Arial" w:cs="Arial"/>
          <w:sz w:val="22"/>
          <w:szCs w:val="22"/>
        </w:rPr>
      </w:pPr>
      <w:r w:rsidRPr="00E559CD">
        <w:rPr>
          <w:rFonts w:ascii="Arial" w:hAnsi="Arial" w:cs="Arial"/>
          <w:sz w:val="22"/>
          <w:szCs w:val="22"/>
        </w:rPr>
        <w:t xml:space="preserve">La información que en la actualidad manejamos es transversal respecto a cada uno de los servicios que desde esta dependencia se prestan para la correcta administración de bienes y respecto al riesgo que puede afrontar la entidad como consecuencia de la custodia o manejo de los mismos por parte de los servidores públicos o personas naturales que prestan sus servicios directamente para la SDSCJ o en las distintas entidades con las cuales se han suscrito comodatos para la entrega de elementos que permitan la prestación de servicios de conformidad con la misionalidad de cada una de ellas.  Por último, es importante aclarar que se han venido atendiendo y gestionando los siniestros en cada uno de los ramos, de manera oportuna de conformidad con los protocolos y tiempos establecidos y pactados, adjunto al presente se encuentra el detalle del estado de las reclamaciones presentadas, al respecto vale la pena aclarar que la Dirección de Bienes tuvo que efectuar un trabajo de depuración y verificación de los siniestros en curso en el momento en que asumió por completo el manejo y administración del programa de seguros, ya que no existía un consolidado que permitiera establecer la existencia y estado de cada una de las reclamaciones, así como tampoco archivos físicos documentales en los cuales se lograra verificar la gestión o trámite surtido en cada uno de los casos, al día de hoy se puede verificar mediante bases de datos y sobre los archivos documentales cada una de las reclamaciones y sus estados. </w:t>
      </w:r>
    </w:p>
    <w:p w14:paraId="6D8C6BCF" w14:textId="77777777" w:rsidR="00FE3642" w:rsidRPr="00E559CD" w:rsidRDefault="00FE3642" w:rsidP="00FE3642">
      <w:pPr>
        <w:spacing w:after="0" w:line="240" w:lineRule="auto"/>
        <w:contextualSpacing/>
        <w:jc w:val="both"/>
        <w:rPr>
          <w:rFonts w:ascii="Arial" w:hAnsi="Arial" w:cs="Arial"/>
          <w:sz w:val="22"/>
          <w:szCs w:val="22"/>
        </w:rPr>
      </w:pPr>
    </w:p>
    <w:tbl>
      <w:tblPr>
        <w:tblpPr w:leftFromText="141" w:rightFromText="141" w:vertAnchor="text" w:horzAnchor="margin" w:tblpXSpec="center" w:tblpY="117"/>
        <w:tblW w:w="8639" w:type="dxa"/>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4695"/>
        <w:gridCol w:w="2119"/>
        <w:gridCol w:w="1825"/>
      </w:tblGrid>
      <w:tr w:rsidR="00FE3642" w:rsidRPr="00E559CD" w14:paraId="583B5C6C" w14:textId="77777777" w:rsidTr="00DA4D6C">
        <w:trPr>
          <w:trHeight w:val="78"/>
          <w:tblHeader/>
          <w:tblCellSpacing w:w="20" w:type="dxa"/>
        </w:trPr>
        <w:tc>
          <w:tcPr>
            <w:tcW w:w="4658" w:type="dxa"/>
            <w:shd w:val="clear" w:color="auto" w:fill="002060"/>
            <w:vAlign w:val="center"/>
            <w:hideMark/>
          </w:tcPr>
          <w:p w14:paraId="3F10E7B3" w14:textId="77777777" w:rsidR="00FE3642" w:rsidRPr="00DA4D6C" w:rsidRDefault="00FE3642" w:rsidP="00E97D8D">
            <w:pPr>
              <w:spacing w:after="0" w:line="240" w:lineRule="auto"/>
              <w:contextualSpacing/>
              <w:jc w:val="center"/>
              <w:rPr>
                <w:rFonts w:ascii="Arial" w:hAnsi="Arial" w:cs="Arial"/>
                <w:b/>
                <w:bCs/>
                <w:color w:val="FFFFFF" w:themeColor="background1"/>
                <w:sz w:val="16"/>
                <w:szCs w:val="16"/>
                <w:lang w:eastAsia="es-CO"/>
              </w:rPr>
            </w:pPr>
            <w:r w:rsidRPr="00DA4D6C">
              <w:rPr>
                <w:rFonts w:ascii="Arial" w:hAnsi="Arial" w:cs="Arial"/>
                <w:b/>
                <w:bCs/>
                <w:color w:val="FFFFFF" w:themeColor="background1"/>
                <w:sz w:val="16"/>
                <w:szCs w:val="16"/>
                <w:lang w:eastAsia="es-CO"/>
              </w:rPr>
              <w:t>Ramos contratados en el programa actual de seguros</w:t>
            </w:r>
          </w:p>
        </w:tc>
        <w:tc>
          <w:tcPr>
            <w:tcW w:w="2086" w:type="dxa"/>
            <w:shd w:val="clear" w:color="auto" w:fill="002060"/>
            <w:vAlign w:val="center"/>
            <w:hideMark/>
          </w:tcPr>
          <w:p w14:paraId="06958F7A" w14:textId="77777777" w:rsidR="00FE3642" w:rsidRPr="00DA4D6C" w:rsidRDefault="00FE3642" w:rsidP="00E97D8D">
            <w:pPr>
              <w:spacing w:after="0" w:line="240" w:lineRule="auto"/>
              <w:contextualSpacing/>
              <w:jc w:val="center"/>
              <w:rPr>
                <w:rFonts w:ascii="Arial" w:hAnsi="Arial" w:cs="Arial"/>
                <w:b/>
                <w:bCs/>
                <w:color w:val="FFFFFF" w:themeColor="background1"/>
                <w:sz w:val="16"/>
                <w:szCs w:val="16"/>
                <w:lang w:eastAsia="es-CO"/>
              </w:rPr>
            </w:pPr>
            <w:r w:rsidRPr="00DA4D6C">
              <w:rPr>
                <w:rFonts w:ascii="Arial" w:hAnsi="Arial" w:cs="Arial"/>
                <w:b/>
                <w:bCs/>
                <w:color w:val="FFFFFF" w:themeColor="background1"/>
                <w:sz w:val="16"/>
                <w:szCs w:val="16"/>
                <w:lang w:eastAsia="es-CO"/>
              </w:rPr>
              <w:t>Plazo De Ejecución</w:t>
            </w:r>
          </w:p>
        </w:tc>
        <w:tc>
          <w:tcPr>
            <w:tcW w:w="1735" w:type="dxa"/>
            <w:shd w:val="clear" w:color="auto" w:fill="002060"/>
            <w:noWrap/>
            <w:vAlign w:val="center"/>
            <w:hideMark/>
          </w:tcPr>
          <w:p w14:paraId="32ADFFCE" w14:textId="77777777" w:rsidR="00FE3642" w:rsidRPr="00DA4D6C" w:rsidRDefault="00FE3642" w:rsidP="00E97D8D">
            <w:pPr>
              <w:spacing w:after="0" w:line="240" w:lineRule="auto"/>
              <w:contextualSpacing/>
              <w:jc w:val="center"/>
              <w:rPr>
                <w:rFonts w:ascii="Arial" w:hAnsi="Arial" w:cs="Arial"/>
                <w:b/>
                <w:bCs/>
                <w:color w:val="FFFFFF" w:themeColor="background1"/>
                <w:sz w:val="16"/>
                <w:szCs w:val="16"/>
                <w:lang w:eastAsia="es-CO"/>
              </w:rPr>
            </w:pPr>
            <w:r w:rsidRPr="00DA4D6C">
              <w:rPr>
                <w:rFonts w:ascii="Arial" w:hAnsi="Arial" w:cs="Arial"/>
                <w:b/>
                <w:bCs/>
                <w:color w:val="FFFFFF" w:themeColor="background1"/>
                <w:sz w:val="16"/>
                <w:szCs w:val="16"/>
                <w:lang w:eastAsia="es-CO"/>
              </w:rPr>
              <w:t>Valor</w:t>
            </w:r>
          </w:p>
        </w:tc>
      </w:tr>
      <w:tr w:rsidR="00FE3642" w:rsidRPr="00E559CD" w14:paraId="51180B7F" w14:textId="77777777" w:rsidTr="00DA4D6C">
        <w:trPr>
          <w:trHeight w:val="760"/>
          <w:tblCellSpacing w:w="20" w:type="dxa"/>
        </w:trPr>
        <w:tc>
          <w:tcPr>
            <w:tcW w:w="4658" w:type="dxa"/>
            <w:shd w:val="clear" w:color="auto" w:fill="auto"/>
            <w:vAlign w:val="center"/>
            <w:hideMark/>
          </w:tcPr>
          <w:p w14:paraId="78558C39" w14:textId="77777777" w:rsidR="00FE3642" w:rsidRPr="00DA4D6C" w:rsidRDefault="00FE3642" w:rsidP="00DA4D6C">
            <w:pPr>
              <w:spacing w:after="0" w:line="240" w:lineRule="auto"/>
              <w:contextualSpacing/>
              <w:rPr>
                <w:rFonts w:ascii="Arial" w:hAnsi="Arial" w:cs="Arial"/>
                <w:color w:val="000000"/>
                <w:sz w:val="16"/>
                <w:szCs w:val="16"/>
                <w:lang w:eastAsia="es-CO"/>
              </w:rPr>
            </w:pPr>
            <w:r w:rsidRPr="00DA4D6C">
              <w:rPr>
                <w:rFonts w:ascii="Arial" w:hAnsi="Arial" w:cs="Arial"/>
                <w:b/>
                <w:color w:val="000000"/>
                <w:sz w:val="16"/>
                <w:szCs w:val="16"/>
                <w:lang w:eastAsia="es-CO"/>
              </w:rPr>
              <w:t>LOTE NRO. 1</w:t>
            </w:r>
            <w:r w:rsidRPr="00DA4D6C">
              <w:rPr>
                <w:rFonts w:ascii="Arial" w:hAnsi="Arial" w:cs="Arial"/>
                <w:color w:val="000000"/>
                <w:sz w:val="16"/>
                <w:szCs w:val="16"/>
                <w:lang w:eastAsia="es-CO"/>
              </w:rPr>
              <w:t xml:space="preserve"> – Todo Riesgo Daño Material, Equipo y Maquinaria, Manejo Global, Responsabilidad Civil Extracontractual, Transporte de Valores, Transporte de Mercancías</w:t>
            </w:r>
          </w:p>
        </w:tc>
        <w:tc>
          <w:tcPr>
            <w:tcW w:w="2086" w:type="dxa"/>
            <w:shd w:val="clear" w:color="auto" w:fill="auto"/>
            <w:vAlign w:val="center"/>
            <w:hideMark/>
          </w:tcPr>
          <w:p w14:paraId="04F1639E" w14:textId="77777777" w:rsidR="00FE3642" w:rsidRPr="00DA4D6C" w:rsidRDefault="00FE3642" w:rsidP="00E97D8D">
            <w:pPr>
              <w:spacing w:after="0" w:line="240" w:lineRule="auto"/>
              <w:contextualSpacing/>
              <w:jc w:val="center"/>
              <w:rPr>
                <w:rFonts w:ascii="Arial" w:hAnsi="Arial" w:cs="Arial"/>
                <w:color w:val="000000"/>
                <w:sz w:val="16"/>
                <w:szCs w:val="16"/>
                <w:lang w:eastAsia="es-CO"/>
              </w:rPr>
            </w:pPr>
            <w:r w:rsidRPr="00DA4D6C">
              <w:rPr>
                <w:rFonts w:ascii="Arial" w:hAnsi="Arial" w:cs="Arial"/>
                <w:color w:val="000000"/>
                <w:sz w:val="16"/>
                <w:szCs w:val="16"/>
                <w:lang w:eastAsia="es-CO"/>
              </w:rPr>
              <w:t>desde las 00:00 del 13/06/2019, hasta las 23:59 horas del 24/02/2020</w:t>
            </w:r>
          </w:p>
        </w:tc>
        <w:tc>
          <w:tcPr>
            <w:tcW w:w="1735" w:type="dxa"/>
            <w:shd w:val="clear" w:color="auto" w:fill="auto"/>
            <w:noWrap/>
            <w:vAlign w:val="center"/>
            <w:hideMark/>
          </w:tcPr>
          <w:p w14:paraId="3B875015" w14:textId="77777777" w:rsidR="00FE3642" w:rsidRPr="00DA4D6C" w:rsidRDefault="00FE3642" w:rsidP="00DA4D6C">
            <w:pPr>
              <w:spacing w:after="0" w:line="240" w:lineRule="auto"/>
              <w:contextualSpacing/>
              <w:jc w:val="right"/>
              <w:rPr>
                <w:rFonts w:ascii="Arial" w:hAnsi="Arial" w:cs="Arial"/>
                <w:color w:val="000000"/>
                <w:sz w:val="16"/>
                <w:szCs w:val="16"/>
                <w:lang w:eastAsia="es-CO"/>
              </w:rPr>
            </w:pPr>
            <w:r w:rsidRPr="00DA4D6C">
              <w:rPr>
                <w:rFonts w:ascii="Arial" w:hAnsi="Arial" w:cs="Arial"/>
                <w:color w:val="000000"/>
                <w:sz w:val="16"/>
                <w:szCs w:val="16"/>
                <w:lang w:eastAsia="es-CO"/>
              </w:rPr>
              <w:t xml:space="preserve">$ 1.498.209.936      </w:t>
            </w:r>
          </w:p>
        </w:tc>
      </w:tr>
      <w:tr w:rsidR="00FE3642" w:rsidRPr="00E559CD" w14:paraId="0EE5A11D" w14:textId="77777777" w:rsidTr="00DA4D6C">
        <w:trPr>
          <w:trHeight w:val="45"/>
          <w:tblCellSpacing w:w="20" w:type="dxa"/>
        </w:trPr>
        <w:tc>
          <w:tcPr>
            <w:tcW w:w="4658" w:type="dxa"/>
            <w:shd w:val="clear" w:color="auto" w:fill="auto"/>
            <w:vAlign w:val="center"/>
            <w:hideMark/>
          </w:tcPr>
          <w:p w14:paraId="227DE71F" w14:textId="77777777" w:rsidR="00FE3642" w:rsidRPr="00DA4D6C" w:rsidRDefault="00FE3642" w:rsidP="00DA4D6C">
            <w:pPr>
              <w:spacing w:after="0" w:line="240" w:lineRule="auto"/>
              <w:contextualSpacing/>
              <w:rPr>
                <w:rFonts w:ascii="Arial" w:hAnsi="Arial" w:cs="Arial"/>
                <w:color w:val="000000"/>
                <w:sz w:val="16"/>
                <w:szCs w:val="16"/>
                <w:lang w:eastAsia="es-CO"/>
              </w:rPr>
            </w:pPr>
            <w:r w:rsidRPr="00DA4D6C">
              <w:rPr>
                <w:rFonts w:ascii="Arial" w:hAnsi="Arial" w:cs="Arial"/>
                <w:b/>
                <w:color w:val="000000"/>
                <w:sz w:val="16"/>
                <w:szCs w:val="16"/>
                <w:lang w:eastAsia="es-CO"/>
              </w:rPr>
              <w:t>LOTE NRO. 2</w:t>
            </w:r>
            <w:r w:rsidRPr="00DA4D6C">
              <w:rPr>
                <w:rFonts w:ascii="Arial" w:hAnsi="Arial" w:cs="Arial"/>
                <w:color w:val="000000"/>
                <w:sz w:val="16"/>
                <w:szCs w:val="16"/>
                <w:lang w:eastAsia="es-CO"/>
              </w:rPr>
              <w:t xml:space="preserve"> - AUTOMÓVILES Y SOAT</w:t>
            </w:r>
          </w:p>
        </w:tc>
        <w:tc>
          <w:tcPr>
            <w:tcW w:w="2086" w:type="dxa"/>
            <w:shd w:val="clear" w:color="auto" w:fill="auto"/>
            <w:vAlign w:val="center"/>
            <w:hideMark/>
          </w:tcPr>
          <w:p w14:paraId="53185DE3" w14:textId="77777777" w:rsidR="00FE3642" w:rsidRPr="00DA4D6C" w:rsidRDefault="00FE3642" w:rsidP="00E97D8D">
            <w:pPr>
              <w:spacing w:after="0" w:line="240" w:lineRule="auto"/>
              <w:contextualSpacing/>
              <w:jc w:val="center"/>
              <w:rPr>
                <w:rFonts w:ascii="Arial" w:hAnsi="Arial" w:cs="Arial"/>
                <w:color w:val="222222"/>
                <w:sz w:val="16"/>
                <w:szCs w:val="16"/>
                <w:lang w:eastAsia="es-CO"/>
              </w:rPr>
            </w:pPr>
            <w:r w:rsidRPr="00DA4D6C">
              <w:rPr>
                <w:rFonts w:ascii="Arial" w:hAnsi="Arial" w:cs="Arial"/>
                <w:color w:val="222222"/>
                <w:sz w:val="16"/>
                <w:szCs w:val="16"/>
                <w:lang w:eastAsia="es-CO"/>
              </w:rPr>
              <w:t>desde las 00:00 horas del 16/7/2017, hasta las 00:00 horas del 12/05/2018</w:t>
            </w:r>
          </w:p>
        </w:tc>
        <w:tc>
          <w:tcPr>
            <w:tcW w:w="1735" w:type="dxa"/>
            <w:shd w:val="clear" w:color="auto" w:fill="auto"/>
            <w:noWrap/>
            <w:vAlign w:val="center"/>
            <w:hideMark/>
          </w:tcPr>
          <w:p w14:paraId="68D6AE32" w14:textId="77777777" w:rsidR="00FE3642" w:rsidRPr="00DA4D6C" w:rsidRDefault="00FE3642" w:rsidP="00DA4D6C">
            <w:pPr>
              <w:spacing w:after="0" w:line="240" w:lineRule="auto"/>
              <w:contextualSpacing/>
              <w:jc w:val="right"/>
              <w:rPr>
                <w:rFonts w:ascii="Arial" w:hAnsi="Arial" w:cs="Arial"/>
                <w:color w:val="000000"/>
                <w:sz w:val="16"/>
                <w:szCs w:val="16"/>
                <w:lang w:eastAsia="es-CO"/>
              </w:rPr>
            </w:pPr>
            <w:r w:rsidRPr="00DA4D6C">
              <w:rPr>
                <w:rFonts w:ascii="Arial" w:hAnsi="Arial" w:cs="Arial"/>
                <w:color w:val="000000"/>
                <w:sz w:val="16"/>
                <w:szCs w:val="16"/>
                <w:lang w:eastAsia="es-CO"/>
              </w:rPr>
              <w:t xml:space="preserve">$ 7.048.640.705     </w:t>
            </w:r>
          </w:p>
        </w:tc>
      </w:tr>
      <w:tr w:rsidR="00FE3642" w:rsidRPr="00E559CD" w14:paraId="18B62B9C" w14:textId="77777777" w:rsidTr="00DA4D6C">
        <w:trPr>
          <w:trHeight w:val="249"/>
          <w:tblCellSpacing w:w="20" w:type="dxa"/>
        </w:trPr>
        <w:tc>
          <w:tcPr>
            <w:tcW w:w="4658" w:type="dxa"/>
            <w:shd w:val="clear" w:color="auto" w:fill="auto"/>
            <w:vAlign w:val="center"/>
          </w:tcPr>
          <w:p w14:paraId="1A628D0F" w14:textId="77777777" w:rsidR="00FE3642" w:rsidRPr="00DA4D6C" w:rsidRDefault="00FE3642" w:rsidP="00DA4D6C">
            <w:pPr>
              <w:spacing w:after="0" w:line="240" w:lineRule="auto"/>
              <w:contextualSpacing/>
              <w:rPr>
                <w:rFonts w:ascii="Arial" w:hAnsi="Arial" w:cs="Arial"/>
                <w:color w:val="000000"/>
                <w:sz w:val="16"/>
                <w:szCs w:val="16"/>
                <w:lang w:eastAsia="es-CO"/>
              </w:rPr>
            </w:pPr>
            <w:r w:rsidRPr="00DA4D6C">
              <w:rPr>
                <w:rFonts w:ascii="Arial" w:hAnsi="Arial" w:cs="Arial"/>
                <w:b/>
                <w:color w:val="000000"/>
                <w:sz w:val="16"/>
                <w:szCs w:val="16"/>
                <w:lang w:eastAsia="es-CO"/>
              </w:rPr>
              <w:t xml:space="preserve">LOTE NRO. 3 </w:t>
            </w:r>
            <w:r w:rsidRPr="00DA4D6C">
              <w:rPr>
                <w:rFonts w:ascii="Arial" w:hAnsi="Arial" w:cs="Arial"/>
                <w:color w:val="000000"/>
                <w:sz w:val="16"/>
                <w:szCs w:val="16"/>
                <w:lang w:eastAsia="es-CO"/>
              </w:rPr>
              <w:t xml:space="preserve">– Infidelidad y Riesgos Financieros </w:t>
            </w:r>
          </w:p>
        </w:tc>
        <w:tc>
          <w:tcPr>
            <w:tcW w:w="2086" w:type="dxa"/>
            <w:shd w:val="clear" w:color="auto" w:fill="auto"/>
            <w:vAlign w:val="center"/>
          </w:tcPr>
          <w:p w14:paraId="51CA42C7" w14:textId="77777777" w:rsidR="00FE3642" w:rsidRPr="00DA4D6C" w:rsidRDefault="00FE3642" w:rsidP="00E97D8D">
            <w:pPr>
              <w:spacing w:after="0" w:line="240" w:lineRule="auto"/>
              <w:contextualSpacing/>
              <w:jc w:val="center"/>
              <w:rPr>
                <w:rFonts w:ascii="Arial" w:hAnsi="Arial" w:cs="Arial"/>
                <w:color w:val="000000"/>
                <w:sz w:val="16"/>
                <w:szCs w:val="16"/>
                <w:lang w:eastAsia="es-CO"/>
              </w:rPr>
            </w:pPr>
            <w:r w:rsidRPr="00DA4D6C">
              <w:rPr>
                <w:rFonts w:ascii="Arial" w:hAnsi="Arial" w:cs="Arial"/>
                <w:color w:val="000000"/>
                <w:sz w:val="16"/>
                <w:szCs w:val="16"/>
                <w:lang w:eastAsia="es-CO"/>
              </w:rPr>
              <w:t>desde las 00:00 del 13/06/2019, hasta las 23:59 horas del 24/02/2020</w:t>
            </w:r>
          </w:p>
        </w:tc>
        <w:tc>
          <w:tcPr>
            <w:tcW w:w="1735" w:type="dxa"/>
            <w:shd w:val="clear" w:color="auto" w:fill="auto"/>
            <w:noWrap/>
            <w:vAlign w:val="center"/>
          </w:tcPr>
          <w:p w14:paraId="5770AD53" w14:textId="77777777" w:rsidR="00FE3642" w:rsidRPr="00DA4D6C" w:rsidRDefault="00FE3642" w:rsidP="00DA4D6C">
            <w:pPr>
              <w:spacing w:after="0" w:line="240" w:lineRule="auto"/>
              <w:contextualSpacing/>
              <w:jc w:val="right"/>
              <w:rPr>
                <w:rFonts w:ascii="Arial" w:hAnsi="Arial" w:cs="Arial"/>
                <w:color w:val="000000"/>
                <w:sz w:val="16"/>
                <w:szCs w:val="16"/>
                <w:lang w:eastAsia="es-CO"/>
              </w:rPr>
            </w:pPr>
            <w:r w:rsidRPr="00DA4D6C">
              <w:rPr>
                <w:rFonts w:ascii="Arial" w:hAnsi="Arial" w:cs="Arial"/>
                <w:color w:val="000000"/>
                <w:sz w:val="16"/>
                <w:szCs w:val="16"/>
                <w:lang w:eastAsia="es-CO"/>
              </w:rPr>
              <w:t xml:space="preserve">$ 84.264.559  </w:t>
            </w:r>
          </w:p>
        </w:tc>
      </w:tr>
      <w:tr w:rsidR="00FE3642" w:rsidRPr="00E559CD" w14:paraId="3E1BD180" w14:textId="77777777" w:rsidTr="00DA4D6C">
        <w:trPr>
          <w:trHeight w:val="45"/>
          <w:tblCellSpacing w:w="20" w:type="dxa"/>
        </w:trPr>
        <w:tc>
          <w:tcPr>
            <w:tcW w:w="4658" w:type="dxa"/>
            <w:shd w:val="clear" w:color="auto" w:fill="auto"/>
            <w:vAlign w:val="center"/>
            <w:hideMark/>
          </w:tcPr>
          <w:p w14:paraId="1FB3CD13" w14:textId="77777777" w:rsidR="00FE3642" w:rsidRPr="00DA4D6C" w:rsidRDefault="00FE3642" w:rsidP="00DA4D6C">
            <w:pPr>
              <w:spacing w:after="0" w:line="240" w:lineRule="auto"/>
              <w:contextualSpacing/>
              <w:rPr>
                <w:rFonts w:ascii="Arial" w:hAnsi="Arial" w:cs="Arial"/>
                <w:color w:val="000000"/>
                <w:sz w:val="16"/>
                <w:szCs w:val="16"/>
                <w:lang w:eastAsia="es-CO"/>
              </w:rPr>
            </w:pPr>
            <w:r w:rsidRPr="00DA4D6C">
              <w:rPr>
                <w:rFonts w:ascii="Arial" w:hAnsi="Arial" w:cs="Arial"/>
                <w:b/>
                <w:color w:val="000000"/>
                <w:sz w:val="16"/>
                <w:szCs w:val="16"/>
                <w:lang w:eastAsia="es-CO"/>
              </w:rPr>
              <w:t>LOTE NRO. 4</w:t>
            </w:r>
            <w:r w:rsidRPr="00DA4D6C">
              <w:rPr>
                <w:rFonts w:ascii="Arial" w:hAnsi="Arial" w:cs="Arial"/>
                <w:color w:val="000000"/>
                <w:sz w:val="16"/>
                <w:szCs w:val="16"/>
                <w:lang w:eastAsia="es-CO"/>
              </w:rPr>
              <w:t xml:space="preserve"> – Responsabilidad Civil Servidores Públicos</w:t>
            </w:r>
          </w:p>
        </w:tc>
        <w:tc>
          <w:tcPr>
            <w:tcW w:w="2086" w:type="dxa"/>
            <w:shd w:val="clear" w:color="auto" w:fill="auto"/>
            <w:vAlign w:val="center"/>
            <w:hideMark/>
          </w:tcPr>
          <w:p w14:paraId="4FCF1DBB" w14:textId="77777777" w:rsidR="00FE3642" w:rsidRPr="00DA4D6C" w:rsidRDefault="00FE3642" w:rsidP="00E97D8D">
            <w:pPr>
              <w:spacing w:after="0" w:line="240" w:lineRule="auto"/>
              <w:contextualSpacing/>
              <w:jc w:val="center"/>
              <w:rPr>
                <w:rFonts w:ascii="Arial" w:hAnsi="Arial" w:cs="Arial"/>
                <w:color w:val="000000"/>
                <w:sz w:val="16"/>
                <w:szCs w:val="16"/>
                <w:lang w:eastAsia="es-CO"/>
              </w:rPr>
            </w:pPr>
            <w:r w:rsidRPr="00DA4D6C">
              <w:rPr>
                <w:rFonts w:ascii="Arial" w:hAnsi="Arial" w:cs="Arial"/>
                <w:color w:val="000000"/>
                <w:sz w:val="16"/>
                <w:szCs w:val="16"/>
                <w:lang w:eastAsia="es-CO"/>
              </w:rPr>
              <w:t>desde las 00:00 horas del 16/7/2017, hasta las 00:00 horas del 8/02/2019</w:t>
            </w:r>
          </w:p>
        </w:tc>
        <w:tc>
          <w:tcPr>
            <w:tcW w:w="1735" w:type="dxa"/>
            <w:shd w:val="clear" w:color="auto" w:fill="auto"/>
            <w:noWrap/>
            <w:vAlign w:val="center"/>
            <w:hideMark/>
          </w:tcPr>
          <w:p w14:paraId="57B461E1" w14:textId="77777777" w:rsidR="00FE3642" w:rsidRPr="00DA4D6C" w:rsidRDefault="00FE3642" w:rsidP="00DA4D6C">
            <w:pPr>
              <w:spacing w:after="0" w:line="240" w:lineRule="auto"/>
              <w:contextualSpacing/>
              <w:jc w:val="right"/>
              <w:rPr>
                <w:rFonts w:ascii="Arial" w:hAnsi="Arial" w:cs="Arial"/>
                <w:color w:val="000000"/>
                <w:sz w:val="16"/>
                <w:szCs w:val="16"/>
                <w:lang w:eastAsia="es-CO"/>
              </w:rPr>
            </w:pPr>
            <w:r w:rsidRPr="00DA4D6C">
              <w:rPr>
                <w:rFonts w:ascii="Arial" w:hAnsi="Arial" w:cs="Arial"/>
                <w:color w:val="000000"/>
                <w:sz w:val="16"/>
                <w:szCs w:val="16"/>
                <w:lang w:eastAsia="es-CO"/>
              </w:rPr>
              <w:t>$ 242.569.219</w:t>
            </w:r>
          </w:p>
        </w:tc>
      </w:tr>
      <w:tr w:rsidR="00FE3642" w:rsidRPr="00E559CD" w14:paraId="042650FF" w14:textId="77777777" w:rsidTr="00DA4D6C">
        <w:trPr>
          <w:trHeight w:val="45"/>
          <w:tblCellSpacing w:w="20" w:type="dxa"/>
        </w:trPr>
        <w:tc>
          <w:tcPr>
            <w:tcW w:w="4658" w:type="dxa"/>
            <w:shd w:val="clear" w:color="auto" w:fill="auto"/>
            <w:vAlign w:val="center"/>
          </w:tcPr>
          <w:p w14:paraId="4C40F065" w14:textId="77777777" w:rsidR="00FE3642" w:rsidRPr="00DA4D6C" w:rsidRDefault="00FE3642" w:rsidP="00E97D8D">
            <w:pPr>
              <w:spacing w:after="0" w:line="240" w:lineRule="auto"/>
              <w:contextualSpacing/>
              <w:jc w:val="center"/>
              <w:rPr>
                <w:rFonts w:ascii="Arial" w:hAnsi="Arial" w:cs="Arial"/>
                <w:b/>
                <w:color w:val="000000"/>
                <w:sz w:val="16"/>
                <w:szCs w:val="16"/>
                <w:lang w:eastAsia="es-CO"/>
              </w:rPr>
            </w:pPr>
            <w:r w:rsidRPr="00DA4D6C">
              <w:rPr>
                <w:rFonts w:ascii="Arial" w:hAnsi="Arial" w:cs="Arial"/>
                <w:b/>
                <w:color w:val="000000"/>
                <w:sz w:val="16"/>
                <w:szCs w:val="16"/>
                <w:lang w:eastAsia="es-CO"/>
              </w:rPr>
              <w:t xml:space="preserve">LOTE NRO. 5 – </w:t>
            </w:r>
            <w:r w:rsidRPr="00DA4D6C">
              <w:rPr>
                <w:rFonts w:ascii="Arial" w:hAnsi="Arial" w:cs="Arial"/>
                <w:color w:val="000000"/>
                <w:sz w:val="16"/>
                <w:szCs w:val="16"/>
                <w:lang w:eastAsia="es-CO"/>
              </w:rPr>
              <w:t>Aviación y Drones</w:t>
            </w:r>
            <w:r w:rsidRPr="00DA4D6C">
              <w:rPr>
                <w:rFonts w:ascii="Arial" w:hAnsi="Arial" w:cs="Arial"/>
                <w:b/>
                <w:color w:val="000000"/>
                <w:sz w:val="16"/>
                <w:szCs w:val="16"/>
                <w:lang w:eastAsia="es-CO"/>
              </w:rPr>
              <w:t xml:space="preserve"> </w:t>
            </w:r>
          </w:p>
        </w:tc>
        <w:tc>
          <w:tcPr>
            <w:tcW w:w="2086" w:type="dxa"/>
            <w:shd w:val="clear" w:color="auto" w:fill="auto"/>
            <w:vAlign w:val="center"/>
          </w:tcPr>
          <w:p w14:paraId="725324CF" w14:textId="77777777" w:rsidR="00FE3642" w:rsidRPr="00DA4D6C" w:rsidRDefault="00FE3642" w:rsidP="00E97D8D">
            <w:pPr>
              <w:spacing w:after="0" w:line="240" w:lineRule="auto"/>
              <w:contextualSpacing/>
              <w:jc w:val="center"/>
              <w:rPr>
                <w:rFonts w:ascii="Arial" w:hAnsi="Arial" w:cs="Arial"/>
                <w:color w:val="000000"/>
                <w:sz w:val="16"/>
                <w:szCs w:val="16"/>
                <w:lang w:eastAsia="es-CO"/>
              </w:rPr>
            </w:pPr>
            <w:r w:rsidRPr="00DA4D6C">
              <w:rPr>
                <w:rFonts w:ascii="Arial" w:hAnsi="Arial" w:cs="Arial"/>
                <w:color w:val="000000"/>
                <w:sz w:val="16"/>
                <w:szCs w:val="16"/>
                <w:lang w:eastAsia="es-CO"/>
              </w:rPr>
              <w:t>desde las 00:00 del 13/06/2019, hasta las 23:59 horas del 24/02/2020</w:t>
            </w:r>
          </w:p>
        </w:tc>
        <w:tc>
          <w:tcPr>
            <w:tcW w:w="1735" w:type="dxa"/>
            <w:shd w:val="clear" w:color="auto" w:fill="auto"/>
            <w:noWrap/>
            <w:vAlign w:val="center"/>
          </w:tcPr>
          <w:p w14:paraId="7AB81C65" w14:textId="77777777" w:rsidR="00FE3642" w:rsidRPr="00DA4D6C" w:rsidRDefault="00FE3642" w:rsidP="00DA4D6C">
            <w:pPr>
              <w:spacing w:after="0" w:line="240" w:lineRule="auto"/>
              <w:contextualSpacing/>
              <w:jc w:val="right"/>
              <w:rPr>
                <w:rFonts w:ascii="Arial" w:hAnsi="Arial" w:cs="Arial"/>
                <w:color w:val="000000"/>
                <w:sz w:val="16"/>
                <w:szCs w:val="16"/>
                <w:lang w:eastAsia="es-CO"/>
              </w:rPr>
            </w:pPr>
            <w:r w:rsidRPr="00DA4D6C">
              <w:rPr>
                <w:rFonts w:ascii="Arial" w:hAnsi="Arial" w:cs="Arial"/>
                <w:color w:val="000000"/>
                <w:sz w:val="16"/>
                <w:szCs w:val="16"/>
                <w:lang w:eastAsia="es-CO"/>
              </w:rPr>
              <w:t>$ 53.583.309</w:t>
            </w:r>
          </w:p>
        </w:tc>
      </w:tr>
      <w:tr w:rsidR="00FE3642" w:rsidRPr="00E559CD" w14:paraId="715CB930" w14:textId="77777777" w:rsidTr="00DA4D6C">
        <w:trPr>
          <w:trHeight w:val="686"/>
          <w:tblCellSpacing w:w="20" w:type="dxa"/>
        </w:trPr>
        <w:tc>
          <w:tcPr>
            <w:tcW w:w="4658" w:type="dxa"/>
            <w:shd w:val="clear" w:color="auto" w:fill="auto"/>
            <w:vAlign w:val="center"/>
            <w:hideMark/>
          </w:tcPr>
          <w:p w14:paraId="4CFDF551" w14:textId="77777777" w:rsidR="00FE3642" w:rsidRPr="00DA4D6C" w:rsidRDefault="00FE3642" w:rsidP="00E97D8D">
            <w:pPr>
              <w:spacing w:after="0" w:line="240" w:lineRule="auto"/>
              <w:contextualSpacing/>
              <w:jc w:val="center"/>
              <w:rPr>
                <w:rFonts w:ascii="Arial" w:hAnsi="Arial" w:cs="Arial"/>
                <w:color w:val="000000"/>
                <w:sz w:val="16"/>
                <w:szCs w:val="16"/>
                <w:lang w:eastAsia="es-CO"/>
              </w:rPr>
            </w:pPr>
            <w:r w:rsidRPr="00DA4D6C">
              <w:rPr>
                <w:rFonts w:ascii="Arial" w:hAnsi="Arial" w:cs="Arial"/>
                <w:b/>
                <w:color w:val="000000"/>
                <w:sz w:val="16"/>
                <w:szCs w:val="16"/>
                <w:lang w:eastAsia="es-CO"/>
              </w:rPr>
              <w:t>LOTE NRO. 6</w:t>
            </w:r>
            <w:r w:rsidRPr="00DA4D6C">
              <w:rPr>
                <w:rFonts w:ascii="Arial" w:hAnsi="Arial" w:cs="Arial"/>
                <w:color w:val="000000"/>
                <w:sz w:val="16"/>
                <w:szCs w:val="16"/>
                <w:lang w:eastAsia="es-CO"/>
              </w:rPr>
              <w:t xml:space="preserve"> - SEMOVIENTES</w:t>
            </w:r>
          </w:p>
        </w:tc>
        <w:tc>
          <w:tcPr>
            <w:tcW w:w="2086" w:type="dxa"/>
            <w:shd w:val="clear" w:color="auto" w:fill="auto"/>
            <w:vAlign w:val="center"/>
            <w:hideMark/>
          </w:tcPr>
          <w:p w14:paraId="45B9047C" w14:textId="77777777" w:rsidR="00FE3642" w:rsidRPr="00DA4D6C" w:rsidRDefault="00FE3642" w:rsidP="00E97D8D">
            <w:pPr>
              <w:spacing w:after="0" w:line="240" w:lineRule="auto"/>
              <w:contextualSpacing/>
              <w:jc w:val="center"/>
              <w:rPr>
                <w:rFonts w:ascii="Arial" w:hAnsi="Arial" w:cs="Arial"/>
                <w:color w:val="000000"/>
                <w:sz w:val="16"/>
                <w:szCs w:val="16"/>
                <w:lang w:eastAsia="es-CO"/>
              </w:rPr>
            </w:pPr>
            <w:r w:rsidRPr="00DA4D6C">
              <w:rPr>
                <w:rFonts w:ascii="Arial" w:hAnsi="Arial" w:cs="Arial"/>
                <w:color w:val="000000"/>
                <w:sz w:val="16"/>
                <w:szCs w:val="16"/>
                <w:lang w:eastAsia="es-CO"/>
              </w:rPr>
              <w:t>desde las 00:00 del 13/06/2019, hasta las 23:59 horas del 24/02/2020</w:t>
            </w:r>
          </w:p>
        </w:tc>
        <w:tc>
          <w:tcPr>
            <w:tcW w:w="1735" w:type="dxa"/>
            <w:shd w:val="clear" w:color="auto" w:fill="auto"/>
            <w:noWrap/>
            <w:vAlign w:val="center"/>
            <w:hideMark/>
          </w:tcPr>
          <w:p w14:paraId="65EDDDA4" w14:textId="77777777" w:rsidR="00FE3642" w:rsidRPr="00DA4D6C" w:rsidRDefault="00FE3642" w:rsidP="00DA4D6C">
            <w:pPr>
              <w:spacing w:after="0" w:line="240" w:lineRule="auto"/>
              <w:contextualSpacing/>
              <w:jc w:val="right"/>
              <w:rPr>
                <w:rFonts w:ascii="Arial" w:hAnsi="Arial" w:cs="Arial"/>
                <w:color w:val="000000"/>
                <w:sz w:val="16"/>
                <w:szCs w:val="16"/>
                <w:lang w:eastAsia="es-CO"/>
              </w:rPr>
            </w:pPr>
            <w:r w:rsidRPr="00DA4D6C">
              <w:rPr>
                <w:rFonts w:ascii="Arial" w:hAnsi="Arial" w:cs="Arial"/>
                <w:color w:val="000000"/>
                <w:sz w:val="16"/>
                <w:szCs w:val="16"/>
                <w:lang w:eastAsia="es-CO"/>
              </w:rPr>
              <w:t xml:space="preserve">$ 114.829.426         </w:t>
            </w:r>
          </w:p>
        </w:tc>
      </w:tr>
    </w:tbl>
    <w:p w14:paraId="0D3953C3" w14:textId="77777777" w:rsidR="00FE3642" w:rsidRPr="00E559CD" w:rsidRDefault="00FE3642" w:rsidP="00FE3642">
      <w:pPr>
        <w:spacing w:after="0" w:line="240" w:lineRule="auto"/>
        <w:contextualSpacing/>
        <w:jc w:val="both"/>
        <w:rPr>
          <w:rFonts w:ascii="Arial" w:hAnsi="Arial" w:cs="Arial"/>
          <w:sz w:val="22"/>
          <w:szCs w:val="22"/>
        </w:rPr>
      </w:pPr>
    </w:p>
    <w:p w14:paraId="6B4F13EA" w14:textId="77777777" w:rsidR="00FE3642" w:rsidRPr="00E559CD" w:rsidRDefault="00FE3642" w:rsidP="00FE3642">
      <w:pPr>
        <w:spacing w:after="0" w:line="240" w:lineRule="auto"/>
        <w:contextualSpacing/>
        <w:jc w:val="both"/>
        <w:rPr>
          <w:rFonts w:ascii="Arial" w:hAnsi="Arial" w:cs="Arial"/>
          <w:sz w:val="22"/>
          <w:szCs w:val="22"/>
        </w:rPr>
      </w:pPr>
      <w:r w:rsidRPr="00E559CD">
        <w:rPr>
          <w:rFonts w:ascii="Arial" w:hAnsi="Arial" w:cs="Arial"/>
          <w:sz w:val="22"/>
          <w:szCs w:val="22"/>
        </w:rPr>
        <w:t xml:space="preserve">Como consecuencia de la adjudicación de los ramos enunciados, se suscribieron los siguientes contratos: </w:t>
      </w:r>
    </w:p>
    <w:p w14:paraId="53BBDB10" w14:textId="77777777" w:rsidR="00FE3642" w:rsidRPr="00E559CD" w:rsidRDefault="00FE3642" w:rsidP="00FE3642">
      <w:pPr>
        <w:spacing w:after="0" w:line="240" w:lineRule="auto"/>
        <w:contextualSpacing/>
        <w:jc w:val="both"/>
        <w:rPr>
          <w:rFonts w:ascii="Arial" w:hAnsi="Arial" w:cs="Arial"/>
          <w:sz w:val="22"/>
          <w:szCs w:val="22"/>
        </w:rPr>
      </w:pPr>
    </w:p>
    <w:p w14:paraId="48DC398F" w14:textId="37F052B5" w:rsidR="00FE3642" w:rsidRPr="00B21B3B" w:rsidRDefault="00FE3642" w:rsidP="00220993">
      <w:pPr>
        <w:pStyle w:val="Prrafodelista"/>
        <w:numPr>
          <w:ilvl w:val="0"/>
          <w:numId w:val="95"/>
        </w:numPr>
        <w:spacing w:after="0" w:line="240" w:lineRule="auto"/>
        <w:ind w:left="360"/>
        <w:jc w:val="both"/>
        <w:rPr>
          <w:rFonts w:ascii="Arial" w:hAnsi="Arial" w:cs="Arial"/>
        </w:rPr>
      </w:pPr>
      <w:r w:rsidRPr="00B21B3B">
        <w:rPr>
          <w:rFonts w:ascii="Arial" w:hAnsi="Arial" w:cs="Arial"/>
        </w:rPr>
        <w:t xml:space="preserve">Contrato 895 de 2019 celebrado entre la Secretaría Distrital de Seguridad, Convivencia y Justicia y MAPFRE Seguros Generales de Colombia S.A., por valor de $1.750.887.230, dentro del cual se encuentran los ramos que se enuncian a continuación: </w:t>
      </w:r>
      <w:r w:rsidR="00B21B3B" w:rsidRPr="00B21B3B">
        <w:rPr>
          <w:rFonts w:ascii="Arial" w:hAnsi="Arial" w:cs="Arial"/>
        </w:rPr>
        <w:t xml:space="preserve"> </w:t>
      </w:r>
      <w:r w:rsidRPr="00B21B3B">
        <w:rPr>
          <w:rFonts w:ascii="Arial" w:hAnsi="Arial" w:cs="Arial"/>
        </w:rPr>
        <w:t>Todo Riesgo Daño Material - Equipo y Maquinaria - Manejo Global - Responsabilidad Civil Extracontractual - Transporte de Valores - Transporte de Mercancías - Infidelidad y Riesgos Financieros – Aviación y Drones – Semovientes.</w:t>
      </w:r>
    </w:p>
    <w:p w14:paraId="624BF10E" w14:textId="46048B80" w:rsidR="00FE3642" w:rsidRPr="00B21B3B" w:rsidRDefault="00FE3642" w:rsidP="00220993">
      <w:pPr>
        <w:pStyle w:val="Prrafodelista"/>
        <w:numPr>
          <w:ilvl w:val="0"/>
          <w:numId w:val="95"/>
        </w:numPr>
        <w:spacing w:after="0" w:line="240" w:lineRule="auto"/>
        <w:ind w:left="360"/>
        <w:jc w:val="both"/>
        <w:rPr>
          <w:rFonts w:ascii="Arial" w:hAnsi="Arial" w:cs="Arial"/>
        </w:rPr>
      </w:pPr>
      <w:r w:rsidRPr="00B21B3B">
        <w:rPr>
          <w:rFonts w:ascii="Arial" w:hAnsi="Arial" w:cs="Arial"/>
        </w:rPr>
        <w:t xml:space="preserve">Contrato 896 de 2019 celebrado entre la Secretaría Distrital de Seguridad, Convivencia y Justicia y la Aseguradora Solidaria de Colombia Entidad Cooperativa, por valor de $7.048.640.705, dentro del cual se encuentran los ramos que se enuncian a continuación: </w:t>
      </w:r>
      <w:r w:rsidR="00B21B3B" w:rsidRPr="00B21B3B">
        <w:rPr>
          <w:rFonts w:ascii="Arial" w:hAnsi="Arial" w:cs="Arial"/>
        </w:rPr>
        <w:t xml:space="preserve"> </w:t>
      </w:r>
      <w:r w:rsidRPr="00B21B3B">
        <w:rPr>
          <w:rFonts w:ascii="Arial" w:hAnsi="Arial" w:cs="Arial"/>
        </w:rPr>
        <w:t xml:space="preserve">Automóviles – SOAT. </w:t>
      </w:r>
    </w:p>
    <w:p w14:paraId="38D4ADB4" w14:textId="77777777" w:rsidR="00FE3642" w:rsidRPr="00E559CD" w:rsidRDefault="00FE3642" w:rsidP="00220993">
      <w:pPr>
        <w:pStyle w:val="Prrafodelista"/>
        <w:numPr>
          <w:ilvl w:val="0"/>
          <w:numId w:val="95"/>
        </w:numPr>
        <w:spacing w:after="0" w:line="240" w:lineRule="auto"/>
        <w:ind w:left="360"/>
        <w:jc w:val="both"/>
        <w:rPr>
          <w:rFonts w:ascii="Arial" w:hAnsi="Arial" w:cs="Arial"/>
        </w:rPr>
      </w:pPr>
      <w:r w:rsidRPr="00E559CD">
        <w:rPr>
          <w:rFonts w:ascii="Arial" w:hAnsi="Arial" w:cs="Arial"/>
        </w:rPr>
        <w:t>Contrato 897 de 2019 celebrado entre la Secretaría Distrital de Seguridad, Convivencia y Justicia y AXA Colpatria Seguros S.A., por valor de $242.569.219, dentro del cual se encuentra el ramo Responsabilidad Civil Servidores Públicos.</w:t>
      </w:r>
    </w:p>
    <w:p w14:paraId="5218B48C" w14:textId="77777777" w:rsidR="00FE3642" w:rsidRPr="00E559CD" w:rsidRDefault="00FE3642" w:rsidP="00FE3642">
      <w:pPr>
        <w:spacing w:after="0" w:line="240" w:lineRule="auto"/>
        <w:contextualSpacing/>
        <w:jc w:val="both"/>
        <w:rPr>
          <w:rFonts w:ascii="Arial" w:hAnsi="Arial" w:cs="Arial"/>
          <w:sz w:val="22"/>
          <w:szCs w:val="22"/>
        </w:rPr>
      </w:pPr>
    </w:p>
    <w:p w14:paraId="18D336C1" w14:textId="77777777" w:rsidR="00FE3642" w:rsidRPr="00E559CD" w:rsidRDefault="00FE3642" w:rsidP="00FE3642">
      <w:pPr>
        <w:spacing w:after="0" w:line="240" w:lineRule="auto"/>
        <w:contextualSpacing/>
        <w:jc w:val="both"/>
        <w:rPr>
          <w:rFonts w:ascii="Arial" w:hAnsi="Arial" w:cs="Arial"/>
          <w:sz w:val="22"/>
          <w:szCs w:val="22"/>
        </w:rPr>
      </w:pPr>
      <w:r w:rsidRPr="00E559CD">
        <w:rPr>
          <w:rFonts w:ascii="Arial" w:hAnsi="Arial" w:cs="Arial"/>
          <w:sz w:val="22"/>
          <w:szCs w:val="22"/>
        </w:rPr>
        <w:t xml:space="preserve">De otra parte, actualmente el manejo y administración del programa de seguros se encuentra centralizado en la Dirección de Bienes, la cual ha consolidado, depurado e incluido en sus bases de datos la totalidad de los bienes entregados por el Fondo de Vigilancia y Seguridad hoy Liquidado y los adquiridos por la SDSCJ, así como los reportes emitidos por el almacén de la SDSCJ y el grupo de comodatos, respecto a cada uno de los elementos, equipos electrónicos, equipamientos, automotores, semovientes y en general cualquier tipo de bien propiedad de la entidad. </w:t>
      </w:r>
    </w:p>
    <w:p w14:paraId="79E8400F" w14:textId="77777777" w:rsidR="00FE3642" w:rsidRPr="00E559CD" w:rsidRDefault="00FE3642" w:rsidP="00FE3642">
      <w:pPr>
        <w:spacing w:after="0" w:line="240" w:lineRule="auto"/>
        <w:contextualSpacing/>
        <w:jc w:val="both"/>
        <w:rPr>
          <w:rFonts w:ascii="Arial" w:hAnsi="Arial" w:cs="Arial"/>
          <w:sz w:val="22"/>
          <w:szCs w:val="22"/>
        </w:rPr>
      </w:pPr>
    </w:p>
    <w:p w14:paraId="6C229E1C" w14:textId="053A799C" w:rsidR="00FE3642" w:rsidRPr="00E559CD" w:rsidRDefault="00FE3642" w:rsidP="00FE3642">
      <w:pPr>
        <w:spacing w:after="0" w:line="240" w:lineRule="auto"/>
        <w:contextualSpacing/>
        <w:jc w:val="both"/>
        <w:rPr>
          <w:rFonts w:ascii="Arial" w:hAnsi="Arial" w:cs="Arial"/>
          <w:sz w:val="22"/>
          <w:szCs w:val="22"/>
        </w:rPr>
      </w:pPr>
      <w:r w:rsidRPr="00E559CD">
        <w:rPr>
          <w:rFonts w:ascii="Arial" w:hAnsi="Arial" w:cs="Arial"/>
          <w:sz w:val="22"/>
          <w:szCs w:val="22"/>
        </w:rPr>
        <w:t>La información que en la actualidad se maneja es transversal respecto a cada uno de los servicios que desde esta dependencia se prestan para la correcta administración de bienes y respecto al riesgo que puede afrontar la entidad como consecuencia de la custodia o manejo de los mismos por parte de los servidores públicos o personas naturales que prestan sus servicios directamente para la SDSCJ o en las distintas entidades con las cuales se han suscrito comodatos para la entrega de elementos que permitan la prestación de servicios de conformidad con la misionalidad de cada una de ellas.  Por último, es importante aclarar que se han venido atendiendo y gestionando los siniestros en cada uno de los ramos, de manera oportuna de conformidad con los protocolos y tiempos establecidos y pactados.</w:t>
      </w:r>
    </w:p>
    <w:p w14:paraId="0718850C" w14:textId="2CD6CC2A" w:rsidR="00FE3642" w:rsidRDefault="00FE3642" w:rsidP="00FE3642">
      <w:pPr>
        <w:spacing w:after="0" w:line="240" w:lineRule="auto"/>
        <w:jc w:val="both"/>
        <w:rPr>
          <w:rFonts w:ascii="Arial" w:hAnsi="Arial" w:cs="Arial"/>
          <w:sz w:val="22"/>
          <w:szCs w:val="22"/>
        </w:rPr>
      </w:pPr>
    </w:p>
    <w:p w14:paraId="5B48C44E" w14:textId="7535DA00" w:rsidR="006E4BC5" w:rsidRPr="00E559CD" w:rsidRDefault="006E4BC5" w:rsidP="00220993">
      <w:pPr>
        <w:pStyle w:val="Estilo1"/>
        <w:numPr>
          <w:ilvl w:val="0"/>
          <w:numId w:val="235"/>
        </w:numPr>
        <w:outlineLvl w:val="0"/>
        <w:rPr>
          <w:sz w:val="22"/>
          <w:szCs w:val="22"/>
        </w:rPr>
      </w:pPr>
      <w:r w:rsidRPr="00E559CD">
        <w:rPr>
          <w:sz w:val="22"/>
          <w:szCs w:val="22"/>
        </w:rPr>
        <w:t>PR</w:t>
      </w:r>
      <w:r w:rsidR="00B0252E">
        <w:rPr>
          <w:sz w:val="22"/>
          <w:szCs w:val="22"/>
        </w:rPr>
        <w:t>OCESOS CONTRACTUALES</w:t>
      </w:r>
    </w:p>
    <w:p w14:paraId="47632C57" w14:textId="77777777" w:rsidR="00B77F13" w:rsidRPr="00E559CD" w:rsidRDefault="00B77F13" w:rsidP="00FE3642">
      <w:pPr>
        <w:spacing w:after="0" w:line="240" w:lineRule="auto"/>
        <w:jc w:val="both"/>
        <w:rPr>
          <w:rFonts w:ascii="Arial" w:hAnsi="Arial" w:cs="Arial"/>
          <w:sz w:val="22"/>
          <w:szCs w:val="22"/>
        </w:rPr>
      </w:pPr>
    </w:p>
    <w:p w14:paraId="6E8F178D" w14:textId="77777777" w:rsidR="00FE3642" w:rsidRPr="00E559CD" w:rsidRDefault="00FE3642" w:rsidP="00220993">
      <w:pPr>
        <w:numPr>
          <w:ilvl w:val="0"/>
          <w:numId w:val="94"/>
        </w:numPr>
        <w:suppressAutoHyphens w:val="0"/>
        <w:spacing w:after="0" w:line="240" w:lineRule="auto"/>
        <w:ind w:left="284" w:hanging="284"/>
        <w:rPr>
          <w:rFonts w:ascii="Arial" w:hAnsi="Arial" w:cs="Arial"/>
          <w:b/>
          <w:noProof/>
          <w:sz w:val="22"/>
          <w:szCs w:val="22"/>
          <w:lang w:val="es-CO" w:eastAsia="es-CO"/>
        </w:rPr>
      </w:pPr>
      <w:r w:rsidRPr="00E559CD">
        <w:rPr>
          <w:rFonts w:ascii="Arial" w:hAnsi="Arial" w:cs="Arial"/>
          <w:b/>
          <w:noProof/>
          <w:sz w:val="22"/>
          <w:szCs w:val="22"/>
          <w:lang w:val="es-CO" w:eastAsia="es-CO"/>
        </w:rPr>
        <w:t>Nuevos contratos suscritos en la vigencia 2019</w:t>
      </w:r>
    </w:p>
    <w:p w14:paraId="02876520" w14:textId="77777777" w:rsidR="00FE3642" w:rsidRPr="00E559CD" w:rsidRDefault="00FE3642" w:rsidP="00FE3642">
      <w:pPr>
        <w:spacing w:after="0" w:line="240" w:lineRule="auto"/>
        <w:jc w:val="both"/>
        <w:rPr>
          <w:rFonts w:ascii="Arial" w:hAnsi="Arial" w:cs="Arial"/>
          <w:sz w:val="22"/>
          <w:szCs w:val="22"/>
          <w:lang w:val="es-ES_tradnl"/>
        </w:rPr>
      </w:pPr>
      <w:bookmarkStart w:id="179" w:name="_Hlk511141712"/>
    </w:p>
    <w:bookmarkEnd w:id="179"/>
    <w:p w14:paraId="1F3F3B7E" w14:textId="77777777" w:rsidR="00FE3642" w:rsidRPr="00E559CD" w:rsidRDefault="00FE3642" w:rsidP="00FE3642">
      <w:pPr>
        <w:spacing w:after="0" w:line="240" w:lineRule="auto"/>
        <w:jc w:val="both"/>
        <w:rPr>
          <w:rFonts w:ascii="Arial" w:hAnsi="Arial" w:cs="Arial"/>
          <w:sz w:val="22"/>
          <w:szCs w:val="22"/>
          <w:lang w:val="es-ES_tradnl"/>
        </w:rPr>
      </w:pPr>
      <w:r w:rsidRPr="00E559CD">
        <w:rPr>
          <w:rFonts w:ascii="Arial" w:hAnsi="Arial" w:cs="Arial"/>
          <w:sz w:val="22"/>
          <w:szCs w:val="22"/>
          <w:lang w:val="es-ES_tradnl"/>
        </w:rPr>
        <w:t>En la vigencia 2019, desde la Dirección de Operaciones para el Fortalecimiento se ha gestionado el proceso contractual de 270 contratos. En la siguiente gráfica se presenta la cantidad de contratos por tipo de gasto o inversión:</w:t>
      </w:r>
    </w:p>
    <w:p w14:paraId="57DA1376" w14:textId="77777777" w:rsidR="00FE3642" w:rsidRPr="00E559CD" w:rsidRDefault="00FE3642" w:rsidP="00FE3642">
      <w:pPr>
        <w:spacing w:after="0" w:line="240" w:lineRule="auto"/>
        <w:jc w:val="both"/>
        <w:rPr>
          <w:rFonts w:ascii="Arial" w:hAnsi="Arial" w:cs="Arial"/>
          <w:sz w:val="22"/>
          <w:szCs w:val="22"/>
          <w:lang w:val="es-ES_tradnl"/>
        </w:rPr>
      </w:pPr>
    </w:p>
    <w:p w14:paraId="642979AB" w14:textId="77777777" w:rsidR="00FE3642" w:rsidRPr="00E559CD" w:rsidRDefault="00FE3642" w:rsidP="00FE3642">
      <w:pPr>
        <w:spacing w:after="0" w:line="240" w:lineRule="auto"/>
        <w:jc w:val="center"/>
        <w:rPr>
          <w:rFonts w:ascii="Arial" w:hAnsi="Arial" w:cs="Arial"/>
          <w:noProof/>
          <w:sz w:val="22"/>
          <w:szCs w:val="22"/>
          <w:lang w:val="es-CO" w:eastAsia="es-CO"/>
        </w:rPr>
      </w:pPr>
      <w:r w:rsidRPr="00E559CD">
        <w:rPr>
          <w:rFonts w:ascii="Arial" w:hAnsi="Arial" w:cs="Arial"/>
          <w:noProof/>
          <w:sz w:val="22"/>
          <w:szCs w:val="22"/>
          <w:lang w:eastAsia="es-ES"/>
        </w:rPr>
        <w:lastRenderedPageBreak/>
        <w:drawing>
          <wp:inline distT="0" distB="0" distL="0" distR="0" wp14:anchorId="26739D12" wp14:editId="3C5D7995">
            <wp:extent cx="5612130" cy="1613535"/>
            <wp:effectExtent l="0" t="0" r="7620" b="5715"/>
            <wp:docPr id="321600336" name="Gráfico 32160033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62D933A" w14:textId="77777777" w:rsidR="00FE3642" w:rsidRPr="00E559CD" w:rsidRDefault="00FE3642" w:rsidP="00FE3642">
      <w:pPr>
        <w:spacing w:after="0" w:line="240" w:lineRule="auto"/>
        <w:rPr>
          <w:rFonts w:ascii="Arial" w:hAnsi="Arial" w:cs="Arial"/>
          <w:noProof/>
          <w:sz w:val="22"/>
          <w:szCs w:val="22"/>
          <w:lang w:val="es-CO" w:eastAsia="es-CO"/>
        </w:rPr>
      </w:pPr>
    </w:p>
    <w:p w14:paraId="3D75E672" w14:textId="77777777" w:rsidR="00FE3642" w:rsidRPr="00E559CD" w:rsidRDefault="00FE3642" w:rsidP="00FE3642">
      <w:pPr>
        <w:spacing w:after="0" w:line="240" w:lineRule="auto"/>
        <w:jc w:val="both"/>
        <w:rPr>
          <w:rFonts w:ascii="Arial" w:hAnsi="Arial" w:cs="Arial"/>
          <w:sz w:val="22"/>
          <w:szCs w:val="22"/>
          <w:lang w:val="es-ES_tradnl"/>
        </w:rPr>
      </w:pPr>
      <w:r w:rsidRPr="00E559CD">
        <w:rPr>
          <w:rFonts w:ascii="Arial" w:hAnsi="Arial" w:cs="Arial"/>
          <w:noProof/>
          <w:sz w:val="22"/>
          <w:szCs w:val="22"/>
          <w:lang w:val="es-CO" w:eastAsia="es-CO"/>
        </w:rPr>
        <w:t xml:space="preserve">En cuanto al valor total por línea de inversión de los contratos adelantados por la </w:t>
      </w:r>
      <w:r w:rsidRPr="00E559CD">
        <w:rPr>
          <w:rFonts w:ascii="Arial" w:hAnsi="Arial" w:cs="Arial"/>
          <w:sz w:val="22"/>
          <w:szCs w:val="22"/>
        </w:rPr>
        <w:t xml:space="preserve">Dirección de Operaciones para el </w:t>
      </w:r>
      <w:r w:rsidRPr="00E559CD">
        <w:rPr>
          <w:rFonts w:ascii="Arial" w:hAnsi="Arial" w:cs="Arial"/>
          <w:sz w:val="22"/>
          <w:szCs w:val="22"/>
          <w:lang w:val="es-ES_tradnl"/>
        </w:rPr>
        <w:t>Fortalecimiento, se observa que el mayor valor corresponde a los contratos que tienen relación con TIC ($39.860.857.958</w:t>
      </w:r>
      <w:r w:rsidRPr="00E559CD">
        <w:rPr>
          <w:rFonts w:ascii="Arial" w:hAnsi="Arial" w:cs="Arial"/>
          <w:color w:val="000000"/>
          <w:sz w:val="22"/>
          <w:szCs w:val="22"/>
          <w:lang w:val="es-CO" w:eastAsia="es-CO"/>
        </w:rPr>
        <w:t>,00)</w:t>
      </w:r>
      <w:r w:rsidRPr="00E559CD">
        <w:rPr>
          <w:rFonts w:ascii="Arial" w:hAnsi="Arial" w:cs="Arial"/>
          <w:sz w:val="22"/>
          <w:szCs w:val="22"/>
          <w:lang w:val="es-ES_tradnl"/>
        </w:rPr>
        <w:t xml:space="preserve"> representando el 42% del total de la inversión ejecutada:</w:t>
      </w:r>
    </w:p>
    <w:p w14:paraId="6F167D1A" w14:textId="77777777" w:rsidR="00FE3642" w:rsidRPr="00E559CD" w:rsidRDefault="00FE3642" w:rsidP="00FE3642">
      <w:pPr>
        <w:spacing w:after="0" w:line="240" w:lineRule="auto"/>
        <w:rPr>
          <w:rFonts w:ascii="Arial" w:hAnsi="Arial" w:cs="Arial"/>
          <w:b/>
          <w:noProof/>
          <w:sz w:val="22"/>
          <w:szCs w:val="22"/>
          <w:lang w:val="es-ES_tradnl" w:eastAsia="es-CO"/>
        </w:rPr>
      </w:pPr>
    </w:p>
    <w:p w14:paraId="4CCA388B" w14:textId="77777777" w:rsidR="00FE3642" w:rsidRPr="00E559CD" w:rsidRDefault="00FE3642" w:rsidP="00FE3642">
      <w:pPr>
        <w:spacing w:after="0" w:line="240" w:lineRule="auto"/>
        <w:jc w:val="center"/>
        <w:rPr>
          <w:rFonts w:ascii="Arial" w:hAnsi="Arial" w:cs="Arial"/>
          <w:b/>
          <w:noProof/>
          <w:sz w:val="22"/>
          <w:szCs w:val="22"/>
          <w:lang w:val="es-ES_tradnl" w:eastAsia="es-CO"/>
        </w:rPr>
      </w:pPr>
      <w:r w:rsidRPr="00E559CD">
        <w:rPr>
          <w:rFonts w:ascii="Arial" w:hAnsi="Arial" w:cs="Arial"/>
          <w:noProof/>
          <w:sz w:val="22"/>
          <w:szCs w:val="22"/>
          <w:lang w:eastAsia="es-ES"/>
        </w:rPr>
        <w:drawing>
          <wp:inline distT="0" distB="0" distL="0" distR="0" wp14:anchorId="690E0BE3" wp14:editId="5AEAFD99">
            <wp:extent cx="2914650" cy="1724025"/>
            <wp:effectExtent l="0" t="0" r="0" b="9525"/>
            <wp:docPr id="321600337" name="Imagen 32160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914650" cy="1724025"/>
                    </a:xfrm>
                    <a:prstGeom prst="rect">
                      <a:avLst/>
                    </a:prstGeom>
                    <a:noFill/>
                    <a:ln>
                      <a:noFill/>
                    </a:ln>
                  </pic:spPr>
                </pic:pic>
              </a:graphicData>
            </a:graphic>
          </wp:inline>
        </w:drawing>
      </w:r>
    </w:p>
    <w:p w14:paraId="04E80E22" w14:textId="77777777" w:rsidR="00FE3642" w:rsidRPr="00E559CD" w:rsidRDefault="00FE3642" w:rsidP="00FE3642">
      <w:pPr>
        <w:spacing w:after="0" w:line="240" w:lineRule="auto"/>
        <w:jc w:val="center"/>
        <w:rPr>
          <w:rFonts w:ascii="Arial" w:hAnsi="Arial" w:cs="Arial"/>
          <w:b/>
          <w:noProof/>
          <w:sz w:val="22"/>
          <w:szCs w:val="22"/>
          <w:lang w:val="es-ES_tradnl" w:eastAsia="es-CO"/>
        </w:rPr>
      </w:pPr>
    </w:p>
    <w:p w14:paraId="5572D577" w14:textId="77777777" w:rsidR="00FE3642" w:rsidRPr="00E559CD" w:rsidRDefault="00FE3642" w:rsidP="00FE3642">
      <w:pPr>
        <w:spacing w:after="0" w:line="240" w:lineRule="auto"/>
        <w:jc w:val="both"/>
        <w:rPr>
          <w:rFonts w:ascii="Arial" w:hAnsi="Arial" w:cs="Arial"/>
          <w:noProof/>
          <w:sz w:val="22"/>
          <w:szCs w:val="22"/>
          <w:lang w:val="es-ES_tradnl" w:eastAsia="es-CO"/>
        </w:rPr>
      </w:pPr>
      <w:r w:rsidRPr="00E559CD">
        <w:rPr>
          <w:rFonts w:ascii="Arial" w:hAnsi="Arial" w:cs="Arial"/>
          <w:noProof/>
          <w:sz w:val="22"/>
          <w:szCs w:val="22"/>
          <w:lang w:val="es-ES_tradnl" w:eastAsia="es-CO"/>
        </w:rPr>
        <w:t>A continuación se presenta la cantidad de contratos gestionados por modalidad de selección:</w:t>
      </w:r>
    </w:p>
    <w:p w14:paraId="31740907" w14:textId="77777777" w:rsidR="00FE3642" w:rsidRPr="00E559CD" w:rsidRDefault="00FE3642" w:rsidP="00FE3642">
      <w:pPr>
        <w:spacing w:after="0" w:line="240" w:lineRule="auto"/>
        <w:jc w:val="center"/>
        <w:rPr>
          <w:rFonts w:ascii="Arial" w:hAnsi="Arial" w:cs="Arial"/>
          <w:noProof/>
          <w:sz w:val="22"/>
          <w:szCs w:val="22"/>
          <w:lang w:val="es-ES_tradnl" w:eastAsia="es-CO"/>
        </w:rPr>
      </w:pPr>
      <w:r w:rsidRPr="00E559CD">
        <w:rPr>
          <w:rFonts w:ascii="Arial" w:hAnsi="Arial" w:cs="Arial"/>
          <w:noProof/>
          <w:sz w:val="22"/>
          <w:szCs w:val="22"/>
          <w:lang w:eastAsia="es-ES"/>
        </w:rPr>
        <w:drawing>
          <wp:inline distT="0" distB="0" distL="0" distR="0" wp14:anchorId="040FB346" wp14:editId="695D2BFD">
            <wp:extent cx="2914650" cy="1343025"/>
            <wp:effectExtent l="0" t="0" r="0" b="9525"/>
            <wp:docPr id="321600338" name="Imagen 3216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914650" cy="1343025"/>
                    </a:xfrm>
                    <a:prstGeom prst="rect">
                      <a:avLst/>
                    </a:prstGeom>
                    <a:noFill/>
                    <a:ln>
                      <a:noFill/>
                    </a:ln>
                  </pic:spPr>
                </pic:pic>
              </a:graphicData>
            </a:graphic>
          </wp:inline>
        </w:drawing>
      </w:r>
    </w:p>
    <w:p w14:paraId="4B8B205E" w14:textId="77777777" w:rsidR="00FE3642" w:rsidRPr="00E559CD" w:rsidRDefault="00FE3642" w:rsidP="00FE3642">
      <w:pPr>
        <w:spacing w:after="0" w:line="240" w:lineRule="auto"/>
        <w:jc w:val="center"/>
        <w:rPr>
          <w:rFonts w:ascii="Arial" w:hAnsi="Arial" w:cs="Arial"/>
          <w:noProof/>
          <w:sz w:val="22"/>
          <w:szCs w:val="22"/>
          <w:lang w:val="es-ES_tradnl" w:eastAsia="es-CO"/>
        </w:rPr>
      </w:pPr>
    </w:p>
    <w:p w14:paraId="33659349" w14:textId="77777777" w:rsidR="00FE3642" w:rsidRPr="00E559CD" w:rsidRDefault="00FE3642" w:rsidP="00220993">
      <w:pPr>
        <w:numPr>
          <w:ilvl w:val="0"/>
          <w:numId w:val="94"/>
        </w:numPr>
        <w:suppressAutoHyphens w:val="0"/>
        <w:spacing w:after="0" w:line="240" w:lineRule="auto"/>
        <w:ind w:left="426"/>
        <w:rPr>
          <w:rFonts w:ascii="Arial" w:hAnsi="Arial" w:cs="Arial"/>
          <w:b/>
          <w:noProof/>
          <w:sz w:val="22"/>
          <w:szCs w:val="22"/>
          <w:lang w:val="es-CO" w:eastAsia="es-CO"/>
        </w:rPr>
      </w:pPr>
      <w:r w:rsidRPr="00E559CD">
        <w:rPr>
          <w:rFonts w:ascii="Arial" w:hAnsi="Arial" w:cs="Arial"/>
          <w:b/>
          <w:noProof/>
          <w:sz w:val="22"/>
          <w:szCs w:val="22"/>
          <w:lang w:val="es-CO" w:eastAsia="es-CO"/>
        </w:rPr>
        <w:t>Adiciones y Prorrogas realizadas por la Dirección de Operaciones</w:t>
      </w:r>
    </w:p>
    <w:p w14:paraId="5AD028E4" w14:textId="77777777" w:rsidR="00FE3642" w:rsidRPr="00E559CD" w:rsidRDefault="00FE3642" w:rsidP="00FE3642">
      <w:pPr>
        <w:spacing w:after="0" w:line="240" w:lineRule="auto"/>
        <w:jc w:val="both"/>
        <w:rPr>
          <w:rFonts w:ascii="Arial" w:hAnsi="Arial" w:cs="Arial"/>
          <w:sz w:val="22"/>
          <w:szCs w:val="22"/>
        </w:rPr>
      </w:pPr>
    </w:p>
    <w:p w14:paraId="7EBD96B4" w14:textId="77777777" w:rsidR="00FE3642" w:rsidRPr="00E559CD" w:rsidRDefault="00FE3642" w:rsidP="00FE3642">
      <w:pPr>
        <w:spacing w:after="0" w:line="240" w:lineRule="auto"/>
        <w:jc w:val="both"/>
        <w:rPr>
          <w:rFonts w:ascii="Arial" w:hAnsi="Arial" w:cs="Arial"/>
          <w:sz w:val="22"/>
          <w:szCs w:val="22"/>
          <w:lang w:val="es-ES_tradnl"/>
        </w:rPr>
      </w:pPr>
      <w:r w:rsidRPr="00E559CD">
        <w:rPr>
          <w:rFonts w:ascii="Arial" w:hAnsi="Arial" w:cs="Arial"/>
          <w:sz w:val="22"/>
          <w:szCs w:val="22"/>
        </w:rPr>
        <w:t xml:space="preserve">En cuanto a las adiciones y prorrogas realizadas en la Dirección de Operaciones para </w:t>
      </w:r>
      <w:r w:rsidRPr="00E559CD">
        <w:rPr>
          <w:rFonts w:ascii="Arial" w:hAnsi="Arial" w:cs="Arial"/>
          <w:sz w:val="22"/>
          <w:szCs w:val="22"/>
          <w:lang w:val="es-ES_tradnl"/>
        </w:rPr>
        <w:t xml:space="preserve">el Fortalecimiento, se presenta a continuación la cantidad de las mismas, efectuadas en la vigencia 2019: </w:t>
      </w:r>
    </w:p>
    <w:p w14:paraId="4A4B7C77" w14:textId="77777777" w:rsidR="00FE3642" w:rsidRPr="00E559CD" w:rsidRDefault="00FE3642" w:rsidP="00FE3642">
      <w:pPr>
        <w:spacing w:after="0" w:line="240" w:lineRule="auto"/>
        <w:jc w:val="both"/>
        <w:rPr>
          <w:rFonts w:ascii="Arial" w:hAnsi="Arial" w:cs="Arial"/>
          <w:sz w:val="22"/>
          <w:szCs w:val="22"/>
          <w:lang w:val="es-ES_tradnl"/>
        </w:rPr>
      </w:pPr>
    </w:p>
    <w:p w14:paraId="4CF2AB7C" w14:textId="77777777" w:rsidR="00FE3642" w:rsidRPr="00E559CD" w:rsidRDefault="00FE3642" w:rsidP="00FE3642">
      <w:pPr>
        <w:spacing w:after="0" w:line="240" w:lineRule="auto"/>
        <w:jc w:val="center"/>
        <w:rPr>
          <w:rFonts w:ascii="Arial" w:hAnsi="Arial" w:cs="Arial"/>
          <w:sz w:val="22"/>
          <w:szCs w:val="22"/>
          <w:lang w:val="es-ES_tradnl"/>
        </w:rPr>
      </w:pPr>
      <w:r w:rsidRPr="00E559CD">
        <w:rPr>
          <w:rFonts w:ascii="Arial" w:hAnsi="Arial" w:cs="Arial"/>
          <w:noProof/>
          <w:sz w:val="22"/>
          <w:szCs w:val="22"/>
          <w:lang w:eastAsia="es-ES"/>
        </w:rPr>
        <w:lastRenderedPageBreak/>
        <w:drawing>
          <wp:inline distT="0" distB="0" distL="0" distR="0" wp14:anchorId="366D8584" wp14:editId="477BBDE4">
            <wp:extent cx="5092700" cy="1638300"/>
            <wp:effectExtent l="0" t="0" r="12700" b="0"/>
            <wp:docPr id="321600339" name="Gráfico 321600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4A98E1D" w14:textId="77777777" w:rsidR="00FE3642" w:rsidRPr="00E559CD" w:rsidRDefault="00FE3642" w:rsidP="00FE3642">
      <w:pPr>
        <w:spacing w:after="0" w:line="240" w:lineRule="auto"/>
        <w:jc w:val="both"/>
        <w:rPr>
          <w:rFonts w:ascii="Arial" w:hAnsi="Arial" w:cs="Arial"/>
          <w:bCs/>
          <w:color w:val="000000"/>
          <w:sz w:val="22"/>
          <w:szCs w:val="22"/>
          <w:lang w:val="es-CO" w:eastAsia="es-CO"/>
        </w:rPr>
      </w:pPr>
    </w:p>
    <w:p w14:paraId="52E5C8C7" w14:textId="77777777" w:rsidR="00FE3642" w:rsidRPr="00E559CD" w:rsidRDefault="00FE3642" w:rsidP="00220993">
      <w:pPr>
        <w:numPr>
          <w:ilvl w:val="0"/>
          <w:numId w:val="94"/>
        </w:numPr>
        <w:suppressAutoHyphens w:val="0"/>
        <w:spacing w:after="0" w:line="240" w:lineRule="auto"/>
        <w:ind w:left="284" w:hanging="284"/>
        <w:rPr>
          <w:rFonts w:ascii="Arial" w:hAnsi="Arial" w:cs="Arial"/>
          <w:b/>
          <w:sz w:val="22"/>
          <w:szCs w:val="22"/>
        </w:rPr>
      </w:pPr>
      <w:r w:rsidRPr="00E559CD">
        <w:rPr>
          <w:rFonts w:ascii="Arial" w:hAnsi="Arial" w:cs="Arial"/>
          <w:b/>
          <w:sz w:val="22"/>
          <w:szCs w:val="22"/>
        </w:rPr>
        <w:t>Procesos administrativos sancionatorios</w:t>
      </w:r>
    </w:p>
    <w:p w14:paraId="545449A4" w14:textId="77777777" w:rsidR="00FE3642" w:rsidRPr="00E559CD" w:rsidRDefault="00FE3642" w:rsidP="00FE3642">
      <w:pPr>
        <w:spacing w:after="0" w:line="240" w:lineRule="auto"/>
        <w:jc w:val="both"/>
        <w:rPr>
          <w:rFonts w:ascii="Arial" w:hAnsi="Arial" w:cs="Arial"/>
          <w:sz w:val="22"/>
          <w:szCs w:val="22"/>
        </w:rPr>
      </w:pPr>
    </w:p>
    <w:p w14:paraId="409A0021" w14:textId="77777777" w:rsidR="00FE3642" w:rsidRPr="00E559CD" w:rsidRDefault="00FE3642" w:rsidP="00FE3642">
      <w:pPr>
        <w:shd w:val="clear" w:color="auto" w:fill="FFFFFF"/>
        <w:spacing w:after="0" w:line="240" w:lineRule="auto"/>
        <w:jc w:val="both"/>
        <w:rPr>
          <w:rFonts w:ascii="Arial" w:hAnsi="Arial" w:cs="Arial"/>
          <w:sz w:val="22"/>
          <w:szCs w:val="22"/>
          <w:lang w:eastAsia="es-CO"/>
        </w:rPr>
      </w:pPr>
      <w:r w:rsidRPr="00E559CD">
        <w:rPr>
          <w:rFonts w:ascii="Arial" w:hAnsi="Arial" w:cs="Arial"/>
          <w:sz w:val="22"/>
          <w:szCs w:val="22"/>
          <w:lang w:eastAsia="es-CO"/>
        </w:rPr>
        <w:t>La Dirección de Operaciones para el Fortalecimiento, en virtud de la delegación otorgada en la Resolución No. 0012 de 2017 al Director de Operaciones para adelantar procedimiento de imposición de multas, sanciones y declaratorias de incumplimiento, durante la vigencia 2019 ha adelantado procesos de incumplimiento contractual de los siguientes contratos:</w:t>
      </w:r>
    </w:p>
    <w:p w14:paraId="6F03CCE0" w14:textId="77777777" w:rsidR="00FE3642" w:rsidRPr="00E559CD" w:rsidRDefault="00FE3642" w:rsidP="00FE3642">
      <w:pPr>
        <w:shd w:val="clear" w:color="auto" w:fill="FFFFFF"/>
        <w:spacing w:after="0" w:line="240" w:lineRule="auto"/>
        <w:jc w:val="both"/>
        <w:rPr>
          <w:rFonts w:ascii="Arial" w:hAnsi="Arial" w:cs="Arial"/>
          <w:sz w:val="22"/>
          <w:szCs w:val="22"/>
          <w:lang w:eastAsia="es-CO"/>
        </w:rPr>
      </w:pPr>
      <w:r w:rsidRPr="00E559CD">
        <w:rPr>
          <w:rFonts w:ascii="Arial" w:hAnsi="Arial" w:cs="Arial"/>
          <w:sz w:val="22"/>
          <w:szCs w:val="22"/>
          <w:lang w:eastAsia="es-CO"/>
        </w:rPr>
        <w:t> </w:t>
      </w:r>
    </w:p>
    <w:p w14:paraId="7FD793E0" w14:textId="77777777" w:rsidR="00FE3642" w:rsidRPr="00E559CD" w:rsidRDefault="00FE3642" w:rsidP="00220993">
      <w:pPr>
        <w:numPr>
          <w:ilvl w:val="0"/>
          <w:numId w:val="94"/>
        </w:numPr>
        <w:shd w:val="clear" w:color="auto" w:fill="FFFFFF"/>
        <w:suppressAutoHyphens w:val="0"/>
        <w:spacing w:after="0" w:line="240" w:lineRule="auto"/>
        <w:ind w:left="284" w:hanging="284"/>
        <w:jc w:val="both"/>
        <w:rPr>
          <w:rFonts w:ascii="Arial" w:hAnsi="Arial" w:cs="Arial"/>
          <w:sz w:val="22"/>
          <w:szCs w:val="22"/>
          <w:lang w:eastAsia="es-CO"/>
        </w:rPr>
      </w:pPr>
      <w:r w:rsidRPr="00E559CD">
        <w:rPr>
          <w:rFonts w:ascii="Arial" w:hAnsi="Arial" w:cs="Arial"/>
          <w:sz w:val="22"/>
          <w:szCs w:val="22"/>
          <w:lang w:eastAsia="es-CO"/>
        </w:rPr>
        <w:t xml:space="preserve">Contrato de Consultoría No. 671 de 2017: </w:t>
      </w:r>
      <w:r w:rsidRPr="00E559CD">
        <w:rPr>
          <w:rFonts w:ascii="Arial" w:hAnsi="Arial" w:cs="Arial"/>
          <w:sz w:val="22"/>
          <w:szCs w:val="22"/>
        </w:rPr>
        <w:t>El día 8 de febrero de 2019 la secretaría cito a audiencia con el fin de dar lectura a la resolución 044 de 2019 por la cual se declaró el incumplimiento al contratista por la suma de noventa y tres millones doscientos sesenta y un mil ciento cincuenta y un pesos ($93.261.151) M/CTE, frente a la cual fueron interpuestos recursos de reposición que fueron decididos mediante la resolución 055 del 19 de febrero de 2019, por tanto, el acto administrativo quedó en firme el 21 de febrero de 2019.</w:t>
      </w:r>
    </w:p>
    <w:p w14:paraId="166639A8" w14:textId="77777777" w:rsidR="00FE3642" w:rsidRPr="00E559CD" w:rsidRDefault="00FE3642" w:rsidP="00220993">
      <w:pPr>
        <w:numPr>
          <w:ilvl w:val="0"/>
          <w:numId w:val="94"/>
        </w:numPr>
        <w:shd w:val="clear" w:color="auto" w:fill="FFFFFF"/>
        <w:suppressAutoHyphens w:val="0"/>
        <w:spacing w:after="0" w:line="240" w:lineRule="auto"/>
        <w:ind w:left="284" w:hanging="284"/>
        <w:jc w:val="both"/>
        <w:rPr>
          <w:rFonts w:ascii="Arial" w:hAnsi="Arial" w:cs="Arial"/>
          <w:sz w:val="22"/>
          <w:szCs w:val="22"/>
          <w:lang w:eastAsia="es-CO"/>
        </w:rPr>
      </w:pPr>
      <w:r w:rsidRPr="00E559CD">
        <w:rPr>
          <w:rFonts w:ascii="Arial" w:hAnsi="Arial" w:cs="Arial"/>
          <w:sz w:val="22"/>
          <w:szCs w:val="22"/>
          <w:lang w:eastAsia="es-CO"/>
        </w:rPr>
        <w:t xml:space="preserve">Contrato de Consultoría No. 689 de 2018: El día 22 de febrero de 2019 la secretaría cito a audiencia con el fin de dar lectura a la resolución 061 de 2019 por la cual se declaró el incumplimiento al contratista por la suma de cuarenta y un millones trescientos diez mil cuatrocientos sesenta y nueve pesos ($41.310.469) M/CTE. Frente a la cual fueron interpuestos recursos de reposición que fueron decididos mediante la resolución 077 del 1 de marzo de 2019, por tanto, el acto administrativo quedó en firme el 05 de marzo de 2019. </w:t>
      </w:r>
    </w:p>
    <w:p w14:paraId="6ABEA9CF" w14:textId="77777777" w:rsidR="00FE3642" w:rsidRPr="00E559CD" w:rsidRDefault="00FE3642" w:rsidP="00B0252E">
      <w:pPr>
        <w:spacing w:after="0" w:line="240" w:lineRule="auto"/>
        <w:jc w:val="both"/>
        <w:rPr>
          <w:rFonts w:ascii="Arial" w:hAnsi="Arial" w:cs="Arial"/>
          <w:sz w:val="22"/>
          <w:szCs w:val="22"/>
        </w:rPr>
      </w:pPr>
    </w:p>
    <w:p w14:paraId="20A29E17" w14:textId="77777777" w:rsidR="00FE3642" w:rsidRPr="00E559CD" w:rsidRDefault="00FE3642" w:rsidP="00220993">
      <w:pPr>
        <w:pStyle w:val="Estilo1"/>
        <w:numPr>
          <w:ilvl w:val="0"/>
          <w:numId w:val="235"/>
        </w:numPr>
        <w:ind w:left="284" w:hanging="284"/>
        <w:outlineLvl w:val="0"/>
        <w:rPr>
          <w:sz w:val="22"/>
          <w:szCs w:val="22"/>
        </w:rPr>
      </w:pPr>
      <w:bookmarkStart w:id="180" w:name="_Toc13501720"/>
      <w:bookmarkStart w:id="181" w:name="_Toc21516415"/>
      <w:r w:rsidRPr="00E559CD">
        <w:rPr>
          <w:sz w:val="22"/>
          <w:szCs w:val="22"/>
        </w:rPr>
        <w:t>PRINCIPALES RETOS 2016 - 2020</w:t>
      </w:r>
      <w:bookmarkEnd w:id="180"/>
      <w:bookmarkEnd w:id="181"/>
    </w:p>
    <w:p w14:paraId="082786AC" w14:textId="77777777" w:rsidR="00B0252E" w:rsidRDefault="00B0252E" w:rsidP="00B0252E">
      <w:pPr>
        <w:spacing w:after="0" w:line="240" w:lineRule="auto"/>
        <w:jc w:val="both"/>
        <w:rPr>
          <w:rFonts w:ascii="Arial" w:hAnsi="Arial" w:cs="Arial"/>
          <w:sz w:val="22"/>
          <w:szCs w:val="22"/>
          <w:lang w:val="es-ES_tradnl"/>
        </w:rPr>
      </w:pPr>
    </w:p>
    <w:p w14:paraId="6A34AA00" w14:textId="4D50E85D" w:rsidR="00FE3642" w:rsidRDefault="00FE3642" w:rsidP="00B0252E">
      <w:pPr>
        <w:spacing w:after="0" w:line="240" w:lineRule="auto"/>
        <w:jc w:val="both"/>
        <w:rPr>
          <w:rFonts w:ascii="Arial" w:hAnsi="Arial" w:cs="Arial"/>
          <w:sz w:val="22"/>
          <w:szCs w:val="22"/>
          <w:lang w:val="es-ES_tradnl"/>
        </w:rPr>
      </w:pPr>
      <w:r w:rsidRPr="00E559CD">
        <w:rPr>
          <w:rFonts w:ascii="Arial" w:hAnsi="Arial" w:cs="Arial"/>
          <w:sz w:val="22"/>
          <w:szCs w:val="22"/>
          <w:lang w:val="es-ES_tradnl"/>
        </w:rPr>
        <w:t>En el marco de lo establecido en el Plan de Desarrollo “Bogotá Mejor Para Todos”, la Subsecretaría de Inversiones y Fortalecimiento de Capacidades Operativas se ha propuesto los siguientes retos plurianuales:</w:t>
      </w:r>
    </w:p>
    <w:p w14:paraId="33EF172C" w14:textId="77777777" w:rsidR="00B0252E" w:rsidRPr="00E559CD" w:rsidRDefault="00B0252E" w:rsidP="00B0252E">
      <w:pPr>
        <w:spacing w:after="0" w:line="240" w:lineRule="auto"/>
        <w:jc w:val="both"/>
        <w:rPr>
          <w:rFonts w:ascii="Arial" w:hAnsi="Arial" w:cs="Arial"/>
          <w:sz w:val="22"/>
          <w:szCs w:val="22"/>
          <w:lang w:val="es-ES_tradnl"/>
        </w:rPr>
      </w:pPr>
    </w:p>
    <w:p w14:paraId="016AABCE" w14:textId="77777777" w:rsidR="00FE3642" w:rsidRPr="00E559CD" w:rsidRDefault="00FE3642" w:rsidP="00FE3642">
      <w:pPr>
        <w:pStyle w:val="Prrafodelista"/>
        <w:numPr>
          <w:ilvl w:val="0"/>
          <w:numId w:val="10"/>
        </w:numPr>
        <w:suppressAutoHyphens/>
        <w:spacing w:after="0" w:line="240" w:lineRule="auto"/>
        <w:jc w:val="both"/>
        <w:rPr>
          <w:rFonts w:ascii="Arial" w:hAnsi="Arial" w:cs="Arial"/>
          <w:b/>
        </w:rPr>
      </w:pPr>
      <w:r w:rsidRPr="00E559CD">
        <w:rPr>
          <w:rFonts w:ascii="Arial" w:hAnsi="Arial" w:cs="Arial"/>
          <w:b/>
        </w:rPr>
        <w:t>Infraestructura:</w:t>
      </w:r>
    </w:p>
    <w:p w14:paraId="744D9D3A" w14:textId="77777777" w:rsidR="00FE3642" w:rsidRPr="00E559CD" w:rsidRDefault="00FE3642" w:rsidP="00FE3642">
      <w:pPr>
        <w:spacing w:after="0" w:line="240" w:lineRule="auto"/>
        <w:jc w:val="both"/>
        <w:rPr>
          <w:rFonts w:ascii="Arial" w:hAnsi="Arial" w:cs="Arial"/>
          <w:sz w:val="22"/>
          <w:szCs w:val="22"/>
          <w:lang w:val="es-CO"/>
        </w:rPr>
      </w:pPr>
    </w:p>
    <w:p w14:paraId="6095BE65" w14:textId="77777777" w:rsidR="00FE3642" w:rsidRPr="00E559CD" w:rsidRDefault="00FE3642" w:rsidP="00220993">
      <w:pPr>
        <w:pStyle w:val="Prrafodelista"/>
        <w:numPr>
          <w:ilvl w:val="0"/>
          <w:numId w:val="66"/>
        </w:numPr>
        <w:spacing w:after="0" w:line="240" w:lineRule="auto"/>
        <w:ind w:left="284" w:hanging="284"/>
        <w:jc w:val="both"/>
        <w:rPr>
          <w:rFonts w:ascii="Arial" w:hAnsi="Arial" w:cs="Arial"/>
        </w:rPr>
      </w:pPr>
      <w:r w:rsidRPr="00E559CD">
        <w:rPr>
          <w:rFonts w:ascii="Arial" w:hAnsi="Arial" w:cs="Arial"/>
        </w:rPr>
        <w:t>Construcción de la nueva sede del comando MEBOG</w:t>
      </w:r>
    </w:p>
    <w:p w14:paraId="6BB60586" w14:textId="77777777" w:rsidR="00FE3642" w:rsidRPr="00E559CD" w:rsidRDefault="00FE3642" w:rsidP="00220993">
      <w:pPr>
        <w:pStyle w:val="Prrafodelista"/>
        <w:numPr>
          <w:ilvl w:val="0"/>
          <w:numId w:val="66"/>
        </w:numPr>
        <w:spacing w:after="0" w:line="240" w:lineRule="auto"/>
        <w:ind w:left="284" w:hanging="284"/>
        <w:jc w:val="both"/>
        <w:rPr>
          <w:rFonts w:ascii="Arial" w:hAnsi="Arial" w:cs="Arial"/>
        </w:rPr>
      </w:pPr>
      <w:r w:rsidRPr="00E559CD">
        <w:rPr>
          <w:rFonts w:ascii="Arial" w:hAnsi="Arial" w:cs="Arial"/>
        </w:rPr>
        <w:t>Construcción y/o reposición de 10 CAI</w:t>
      </w:r>
    </w:p>
    <w:p w14:paraId="40FEE7E8" w14:textId="77777777" w:rsidR="00FE3642" w:rsidRPr="00E559CD" w:rsidRDefault="00FE3642" w:rsidP="00220993">
      <w:pPr>
        <w:pStyle w:val="Prrafodelista"/>
        <w:numPr>
          <w:ilvl w:val="0"/>
          <w:numId w:val="66"/>
        </w:numPr>
        <w:spacing w:after="0" w:line="240" w:lineRule="auto"/>
        <w:ind w:left="284" w:hanging="284"/>
        <w:jc w:val="both"/>
        <w:rPr>
          <w:rFonts w:ascii="Arial" w:hAnsi="Arial" w:cs="Arial"/>
        </w:rPr>
      </w:pPr>
      <w:r w:rsidRPr="00E559CD">
        <w:rPr>
          <w:rFonts w:ascii="Arial" w:hAnsi="Arial" w:cs="Arial"/>
        </w:rPr>
        <w:t xml:space="preserve">Construcción de 3 equipamientos para la Brigada XIII </w:t>
      </w:r>
    </w:p>
    <w:p w14:paraId="0E137D6F" w14:textId="77777777" w:rsidR="00FE3642" w:rsidRPr="00E559CD" w:rsidRDefault="00FE3642" w:rsidP="00220993">
      <w:pPr>
        <w:pStyle w:val="Prrafodelista"/>
        <w:numPr>
          <w:ilvl w:val="0"/>
          <w:numId w:val="66"/>
        </w:numPr>
        <w:spacing w:after="0" w:line="240" w:lineRule="auto"/>
        <w:ind w:left="284" w:hanging="284"/>
        <w:jc w:val="both"/>
        <w:rPr>
          <w:rFonts w:ascii="Arial" w:hAnsi="Arial" w:cs="Arial"/>
        </w:rPr>
      </w:pPr>
      <w:r w:rsidRPr="00E559CD">
        <w:rPr>
          <w:rFonts w:ascii="Arial" w:hAnsi="Arial" w:cs="Arial"/>
        </w:rPr>
        <w:t>Terminación y entrega de la Estación de Policía de Usaquén</w:t>
      </w:r>
    </w:p>
    <w:p w14:paraId="1CBFD01C" w14:textId="77777777" w:rsidR="00FE3642" w:rsidRPr="00E559CD" w:rsidRDefault="00FE3642" w:rsidP="00FE3642">
      <w:pPr>
        <w:pStyle w:val="Prrafodelista"/>
        <w:spacing w:after="0" w:line="240" w:lineRule="auto"/>
        <w:ind w:left="0"/>
        <w:jc w:val="both"/>
        <w:rPr>
          <w:rFonts w:ascii="Arial" w:hAnsi="Arial" w:cs="Arial"/>
        </w:rPr>
      </w:pPr>
    </w:p>
    <w:p w14:paraId="059F9246" w14:textId="77777777" w:rsidR="00FE3642" w:rsidRPr="00E559CD" w:rsidRDefault="00FE3642" w:rsidP="00FE3642">
      <w:pPr>
        <w:pStyle w:val="Prrafodelista"/>
        <w:numPr>
          <w:ilvl w:val="0"/>
          <w:numId w:val="10"/>
        </w:numPr>
        <w:suppressAutoHyphens/>
        <w:spacing w:after="0" w:line="240" w:lineRule="auto"/>
        <w:jc w:val="both"/>
        <w:rPr>
          <w:rFonts w:ascii="Arial" w:hAnsi="Arial" w:cs="Arial"/>
          <w:b/>
        </w:rPr>
      </w:pPr>
      <w:r w:rsidRPr="00E559CD">
        <w:rPr>
          <w:rFonts w:ascii="Arial" w:hAnsi="Arial" w:cs="Arial"/>
          <w:b/>
        </w:rPr>
        <w:t>TIC´s:</w:t>
      </w:r>
    </w:p>
    <w:p w14:paraId="55BB4193" w14:textId="77777777" w:rsidR="00FE3642" w:rsidRPr="00E559CD" w:rsidRDefault="00FE3642" w:rsidP="00FE3642">
      <w:pPr>
        <w:spacing w:after="0" w:line="240" w:lineRule="auto"/>
        <w:jc w:val="both"/>
        <w:rPr>
          <w:rFonts w:ascii="Arial" w:hAnsi="Arial" w:cs="Arial"/>
          <w:b/>
          <w:sz w:val="22"/>
          <w:szCs w:val="22"/>
          <w:lang w:val="es-CO"/>
        </w:rPr>
      </w:pPr>
    </w:p>
    <w:p w14:paraId="0BCF7C72" w14:textId="77777777" w:rsidR="00FE3642" w:rsidRPr="00E559CD" w:rsidRDefault="00FE3642" w:rsidP="00220993">
      <w:pPr>
        <w:pStyle w:val="Prrafodelista"/>
        <w:numPr>
          <w:ilvl w:val="0"/>
          <w:numId w:val="67"/>
        </w:numPr>
        <w:spacing w:after="0" w:line="240" w:lineRule="auto"/>
        <w:ind w:left="284" w:hanging="284"/>
        <w:jc w:val="both"/>
        <w:rPr>
          <w:rFonts w:ascii="Arial" w:hAnsi="Arial" w:cs="Arial"/>
        </w:rPr>
      </w:pPr>
      <w:r w:rsidRPr="00E559CD">
        <w:rPr>
          <w:rFonts w:ascii="Arial" w:hAnsi="Arial" w:cs="Arial"/>
        </w:rPr>
        <w:t>Consolidación del Centro de Comando, Control, Comunicaciones y Cómputo – C4 de la ciudad de Bogotá</w:t>
      </w:r>
    </w:p>
    <w:p w14:paraId="31E5E54D" w14:textId="77777777" w:rsidR="00FE3642" w:rsidRPr="00E559CD" w:rsidRDefault="00FE3642" w:rsidP="00220993">
      <w:pPr>
        <w:pStyle w:val="Prrafodelista"/>
        <w:numPr>
          <w:ilvl w:val="0"/>
          <w:numId w:val="67"/>
        </w:numPr>
        <w:spacing w:after="0" w:line="240" w:lineRule="auto"/>
        <w:ind w:left="284" w:hanging="284"/>
        <w:jc w:val="both"/>
        <w:rPr>
          <w:rFonts w:ascii="Arial" w:hAnsi="Arial" w:cs="Arial"/>
        </w:rPr>
      </w:pPr>
      <w:r w:rsidRPr="00E559CD">
        <w:rPr>
          <w:rFonts w:ascii="Arial" w:hAnsi="Arial" w:cs="Arial"/>
        </w:rPr>
        <w:t>4.000 nuevas cámaras integradas al sistema de video vigilancia de la ciudad</w:t>
      </w:r>
    </w:p>
    <w:p w14:paraId="5B9A842D" w14:textId="77777777" w:rsidR="00FE3642" w:rsidRPr="00E559CD" w:rsidRDefault="00FE3642" w:rsidP="00220993">
      <w:pPr>
        <w:pStyle w:val="Prrafodelista"/>
        <w:numPr>
          <w:ilvl w:val="0"/>
          <w:numId w:val="67"/>
        </w:numPr>
        <w:spacing w:after="0" w:line="240" w:lineRule="auto"/>
        <w:ind w:left="284" w:hanging="284"/>
        <w:jc w:val="both"/>
        <w:rPr>
          <w:rFonts w:ascii="Arial" w:hAnsi="Arial" w:cs="Arial"/>
        </w:rPr>
      </w:pPr>
      <w:r w:rsidRPr="00E559CD">
        <w:rPr>
          <w:rFonts w:ascii="Arial" w:hAnsi="Arial" w:cs="Arial"/>
        </w:rPr>
        <w:t>Adquirir 500 equipos técnicos de inteligencia e investigación criminal para los organismos de seguridad</w:t>
      </w:r>
    </w:p>
    <w:p w14:paraId="51CD9DF2" w14:textId="77777777" w:rsidR="00FE3642" w:rsidRPr="00E559CD" w:rsidRDefault="00FE3642" w:rsidP="00220993">
      <w:pPr>
        <w:pStyle w:val="Prrafodelista"/>
        <w:numPr>
          <w:ilvl w:val="0"/>
          <w:numId w:val="67"/>
        </w:numPr>
        <w:spacing w:after="0" w:line="240" w:lineRule="auto"/>
        <w:ind w:left="284" w:hanging="284"/>
        <w:jc w:val="both"/>
        <w:rPr>
          <w:rFonts w:ascii="Arial" w:hAnsi="Arial" w:cs="Arial"/>
        </w:rPr>
      </w:pPr>
      <w:r w:rsidRPr="00E559CD">
        <w:rPr>
          <w:rFonts w:ascii="Arial" w:hAnsi="Arial" w:cs="Arial"/>
        </w:rPr>
        <w:t>Adquirir 2421 equipos de cómputo y/o tecnológicos para los organismos de seguridad y defensa</w:t>
      </w:r>
    </w:p>
    <w:p w14:paraId="58312075" w14:textId="77777777" w:rsidR="00FE3642" w:rsidRPr="00E559CD" w:rsidRDefault="00FE3642" w:rsidP="00220993">
      <w:pPr>
        <w:pStyle w:val="Prrafodelista"/>
        <w:numPr>
          <w:ilvl w:val="0"/>
          <w:numId w:val="67"/>
        </w:numPr>
        <w:spacing w:after="0" w:line="240" w:lineRule="auto"/>
        <w:ind w:left="284" w:hanging="284"/>
        <w:jc w:val="both"/>
        <w:rPr>
          <w:rFonts w:ascii="Arial" w:hAnsi="Arial" w:cs="Arial"/>
        </w:rPr>
      </w:pPr>
      <w:r w:rsidRPr="00E559CD">
        <w:rPr>
          <w:rFonts w:ascii="Arial" w:hAnsi="Arial" w:cs="Arial"/>
        </w:rPr>
        <w:t>Actualizar y/o renovar 1 sistema de radio troncalizado para el fortalecimiento operacional de los organismos de seguridad</w:t>
      </w:r>
    </w:p>
    <w:p w14:paraId="6FB716A5" w14:textId="77777777" w:rsidR="00FE3642" w:rsidRPr="00E559CD" w:rsidRDefault="00FE3642" w:rsidP="00220993">
      <w:pPr>
        <w:pStyle w:val="Prrafodelista"/>
        <w:numPr>
          <w:ilvl w:val="0"/>
          <w:numId w:val="67"/>
        </w:numPr>
        <w:spacing w:after="0" w:line="240" w:lineRule="auto"/>
        <w:ind w:left="284" w:hanging="284"/>
        <w:jc w:val="both"/>
        <w:rPr>
          <w:rFonts w:ascii="Arial" w:hAnsi="Arial" w:cs="Arial"/>
        </w:rPr>
      </w:pPr>
      <w:r w:rsidRPr="00E559CD">
        <w:rPr>
          <w:rFonts w:ascii="Arial" w:hAnsi="Arial" w:cs="Arial"/>
        </w:rPr>
        <w:t>Suministro, instalación, adecuación y puesta en funcionamiento de Centros de Monitoreo y Salas Redundantes del Sistema de Video vigilancia de Bogotá D.C.</w:t>
      </w:r>
    </w:p>
    <w:p w14:paraId="5DECB897" w14:textId="77777777" w:rsidR="00FE3642" w:rsidRPr="00E559CD" w:rsidRDefault="00FE3642" w:rsidP="00FE3642">
      <w:pPr>
        <w:spacing w:after="0" w:line="240" w:lineRule="auto"/>
        <w:jc w:val="both"/>
        <w:rPr>
          <w:rFonts w:ascii="Arial" w:hAnsi="Arial" w:cs="Arial"/>
          <w:b/>
          <w:sz w:val="22"/>
          <w:szCs w:val="22"/>
          <w:lang w:val="es-CO"/>
        </w:rPr>
      </w:pPr>
    </w:p>
    <w:p w14:paraId="5D727469" w14:textId="77777777" w:rsidR="00FE3642" w:rsidRPr="00E559CD" w:rsidRDefault="00FE3642" w:rsidP="00FE3642">
      <w:pPr>
        <w:pStyle w:val="Prrafodelista"/>
        <w:numPr>
          <w:ilvl w:val="0"/>
          <w:numId w:val="10"/>
        </w:numPr>
        <w:suppressAutoHyphens/>
        <w:spacing w:after="0" w:line="240" w:lineRule="auto"/>
        <w:jc w:val="both"/>
        <w:rPr>
          <w:rFonts w:ascii="Arial" w:hAnsi="Arial" w:cs="Arial"/>
          <w:b/>
        </w:rPr>
      </w:pPr>
      <w:r w:rsidRPr="00E559CD">
        <w:rPr>
          <w:rFonts w:ascii="Arial" w:hAnsi="Arial" w:cs="Arial"/>
          <w:b/>
        </w:rPr>
        <w:t>Medios de Transporte:</w:t>
      </w:r>
    </w:p>
    <w:p w14:paraId="0AE8CE25" w14:textId="77777777" w:rsidR="00FE3642" w:rsidRPr="00E559CD" w:rsidRDefault="00FE3642" w:rsidP="00FE3642">
      <w:pPr>
        <w:spacing w:after="0" w:line="240" w:lineRule="auto"/>
        <w:jc w:val="both"/>
        <w:rPr>
          <w:rFonts w:ascii="Arial" w:hAnsi="Arial" w:cs="Arial"/>
          <w:b/>
          <w:sz w:val="22"/>
          <w:szCs w:val="22"/>
        </w:rPr>
      </w:pPr>
    </w:p>
    <w:p w14:paraId="2039076F" w14:textId="77777777" w:rsidR="00FE3642" w:rsidRPr="00E559CD" w:rsidRDefault="00FE3642" w:rsidP="00220993">
      <w:pPr>
        <w:pStyle w:val="Prrafodelista"/>
        <w:numPr>
          <w:ilvl w:val="0"/>
          <w:numId w:val="65"/>
        </w:numPr>
        <w:spacing w:after="0" w:line="240" w:lineRule="auto"/>
        <w:ind w:left="284" w:hanging="284"/>
        <w:jc w:val="both"/>
        <w:rPr>
          <w:rFonts w:ascii="Arial" w:hAnsi="Arial" w:cs="Arial"/>
        </w:rPr>
      </w:pPr>
      <w:r w:rsidRPr="00E559CD">
        <w:rPr>
          <w:rFonts w:ascii="Arial" w:hAnsi="Arial" w:cs="Arial"/>
        </w:rPr>
        <w:t xml:space="preserve">Adquirir 3.000 medios de transporte para el fortalecimiento de la movilidad de los organismos de seguridad </w:t>
      </w:r>
    </w:p>
    <w:p w14:paraId="46DEE452" w14:textId="77777777" w:rsidR="00FE3642" w:rsidRPr="00E559CD" w:rsidRDefault="00FE3642" w:rsidP="00FE3642">
      <w:pPr>
        <w:spacing w:after="0" w:line="240" w:lineRule="auto"/>
        <w:jc w:val="both"/>
        <w:rPr>
          <w:rFonts w:ascii="Arial" w:hAnsi="Arial" w:cs="Arial"/>
          <w:b/>
          <w:sz w:val="22"/>
          <w:szCs w:val="22"/>
          <w:lang w:val="es-CO"/>
        </w:rPr>
      </w:pPr>
    </w:p>
    <w:p w14:paraId="6FEA0410" w14:textId="77777777" w:rsidR="00FE3642" w:rsidRPr="00E559CD" w:rsidRDefault="00FE3642" w:rsidP="00FE3642">
      <w:pPr>
        <w:pStyle w:val="Prrafodelista"/>
        <w:numPr>
          <w:ilvl w:val="0"/>
          <w:numId w:val="10"/>
        </w:numPr>
        <w:suppressAutoHyphens/>
        <w:spacing w:after="0" w:line="240" w:lineRule="auto"/>
        <w:jc w:val="both"/>
        <w:rPr>
          <w:rFonts w:ascii="Arial" w:hAnsi="Arial" w:cs="Arial"/>
          <w:b/>
        </w:rPr>
      </w:pPr>
      <w:r w:rsidRPr="00E559CD">
        <w:rPr>
          <w:rFonts w:ascii="Arial" w:hAnsi="Arial" w:cs="Arial"/>
          <w:b/>
        </w:rPr>
        <w:t>Dotación y logística:</w:t>
      </w:r>
    </w:p>
    <w:p w14:paraId="7FAAD7B0" w14:textId="77777777" w:rsidR="00FE3642" w:rsidRPr="00E559CD" w:rsidRDefault="00FE3642" w:rsidP="00FE3642">
      <w:pPr>
        <w:spacing w:after="0" w:line="240" w:lineRule="auto"/>
        <w:jc w:val="both"/>
        <w:rPr>
          <w:rFonts w:ascii="Arial" w:hAnsi="Arial" w:cs="Arial"/>
          <w:b/>
          <w:sz w:val="22"/>
          <w:szCs w:val="22"/>
        </w:rPr>
      </w:pPr>
    </w:p>
    <w:p w14:paraId="58218122" w14:textId="77777777" w:rsidR="00FE3642" w:rsidRPr="00E559CD" w:rsidRDefault="00FE3642" w:rsidP="00220993">
      <w:pPr>
        <w:pStyle w:val="Prrafodelista"/>
        <w:numPr>
          <w:ilvl w:val="0"/>
          <w:numId w:val="65"/>
        </w:numPr>
        <w:spacing w:after="0" w:line="240" w:lineRule="auto"/>
        <w:ind w:left="284" w:hanging="284"/>
        <w:jc w:val="both"/>
        <w:rPr>
          <w:rFonts w:ascii="Arial" w:hAnsi="Arial" w:cs="Arial"/>
        </w:rPr>
      </w:pPr>
      <w:r w:rsidRPr="00E559CD">
        <w:rPr>
          <w:rFonts w:ascii="Arial" w:hAnsi="Arial" w:cs="Arial"/>
        </w:rPr>
        <w:t>Suministrar 500.000 raciones de alimentos para eventos especiales de los organismos de seguridad</w:t>
      </w:r>
    </w:p>
    <w:p w14:paraId="1863DB7B" w14:textId="77777777" w:rsidR="00FE3642" w:rsidRPr="00E559CD" w:rsidRDefault="00FE3642" w:rsidP="00220993">
      <w:pPr>
        <w:pStyle w:val="Prrafodelista"/>
        <w:numPr>
          <w:ilvl w:val="0"/>
          <w:numId w:val="65"/>
        </w:numPr>
        <w:spacing w:after="0" w:line="240" w:lineRule="auto"/>
        <w:ind w:left="284" w:hanging="284"/>
        <w:jc w:val="both"/>
        <w:rPr>
          <w:rFonts w:ascii="Arial" w:hAnsi="Arial" w:cs="Arial"/>
        </w:rPr>
      </w:pPr>
      <w:r w:rsidRPr="00E559CD">
        <w:rPr>
          <w:rFonts w:ascii="Arial" w:hAnsi="Arial" w:cs="Arial"/>
        </w:rPr>
        <w:t>Adquirir 99.941 elementos y suministros de intendencia para los organismos de seguridad</w:t>
      </w:r>
    </w:p>
    <w:p w14:paraId="25B7E5FA" w14:textId="77777777" w:rsidR="006115A3" w:rsidRDefault="006115A3" w:rsidP="00FF715C">
      <w:pPr>
        <w:spacing w:after="0" w:line="240" w:lineRule="auto"/>
        <w:ind w:left="284" w:hanging="284"/>
        <w:jc w:val="both"/>
        <w:rPr>
          <w:rFonts w:ascii="Arial" w:hAnsi="Arial" w:cs="Arial"/>
          <w:sz w:val="22"/>
          <w:szCs w:val="22"/>
        </w:rPr>
      </w:pPr>
    </w:p>
    <w:p w14:paraId="1AFE5E98" w14:textId="77777777" w:rsidR="006115A3" w:rsidRDefault="006115A3" w:rsidP="00375A65">
      <w:pPr>
        <w:spacing w:after="0" w:line="240" w:lineRule="auto"/>
        <w:ind w:left="284" w:hanging="284"/>
        <w:jc w:val="both"/>
        <w:rPr>
          <w:rFonts w:ascii="Arial" w:hAnsi="Arial" w:cs="Arial"/>
          <w:sz w:val="22"/>
          <w:szCs w:val="22"/>
        </w:rPr>
      </w:pPr>
    </w:p>
    <w:tbl>
      <w:tblPr>
        <w:tblW w:w="9237" w:type="dxa"/>
        <w:tblLook w:val="04A0" w:firstRow="1" w:lastRow="0" w:firstColumn="1" w:lastColumn="0" w:noHBand="0" w:noVBand="1"/>
      </w:tblPr>
      <w:tblGrid>
        <w:gridCol w:w="9237"/>
      </w:tblGrid>
      <w:tr w:rsidR="004B1B8B" w:rsidRPr="00EC6DFA" w14:paraId="5EBF8ABC" w14:textId="77777777" w:rsidTr="001E14B4">
        <w:trPr>
          <w:trHeight w:val="321"/>
        </w:trPr>
        <w:tc>
          <w:tcPr>
            <w:tcW w:w="9237" w:type="dxa"/>
            <w:shd w:val="clear" w:color="auto" w:fill="8496B0" w:themeFill="text2" w:themeFillTint="99"/>
          </w:tcPr>
          <w:p w14:paraId="2B7FBE98" w14:textId="77777777" w:rsidR="004B1B8B" w:rsidRPr="00EC6DFA" w:rsidRDefault="004B1B8B" w:rsidP="00EC6DFA">
            <w:pPr>
              <w:pStyle w:val="Ttulo1"/>
              <w:spacing w:before="0" w:line="240" w:lineRule="auto"/>
              <w:rPr>
                <w:rFonts w:ascii="Arial" w:hAnsi="Arial" w:cs="Arial"/>
                <w:b/>
                <w:sz w:val="22"/>
                <w:szCs w:val="22"/>
              </w:rPr>
            </w:pPr>
            <w:bookmarkStart w:id="182" w:name="_Hlk527724359"/>
            <w:bookmarkEnd w:id="182"/>
            <w:r w:rsidRPr="00EC6DFA">
              <w:rPr>
                <w:rFonts w:ascii="Arial" w:hAnsi="Arial" w:cs="Arial"/>
                <w:b/>
                <w:color w:val="auto"/>
                <w:sz w:val="22"/>
                <w:szCs w:val="22"/>
              </w:rPr>
              <w:t xml:space="preserve">E. </w:t>
            </w:r>
            <w:r w:rsidRPr="00EC6DFA">
              <w:rPr>
                <w:rFonts w:ascii="Arial" w:hAnsi="Arial" w:cs="Arial"/>
                <w:b/>
                <w:color w:val="auto"/>
                <w:sz w:val="22"/>
                <w:szCs w:val="22"/>
                <w:lang w:val="es-CO"/>
              </w:rPr>
              <w:t>SUBSECRETARIA DE GESTIÓN INSTITUCIONAL</w:t>
            </w:r>
          </w:p>
        </w:tc>
      </w:tr>
    </w:tbl>
    <w:p w14:paraId="753A2D01" w14:textId="77777777" w:rsidR="004B1B8B" w:rsidRPr="00EC6DFA" w:rsidRDefault="004B1B8B" w:rsidP="00EC6DFA">
      <w:pPr>
        <w:spacing w:after="0" w:line="240" w:lineRule="auto"/>
        <w:contextualSpacing/>
        <w:jc w:val="both"/>
        <w:rPr>
          <w:rFonts w:ascii="Arial" w:hAnsi="Arial" w:cs="Arial"/>
          <w:b/>
          <w:sz w:val="22"/>
          <w:szCs w:val="22"/>
        </w:rPr>
      </w:pPr>
    </w:p>
    <w:p w14:paraId="71E20344" w14:textId="77777777" w:rsidR="001C32D5" w:rsidRPr="00E35236" w:rsidRDefault="001C32D5" w:rsidP="001C32D5">
      <w:pPr>
        <w:pStyle w:val="Prrafodelista"/>
        <w:numPr>
          <w:ilvl w:val="2"/>
          <w:numId w:val="8"/>
        </w:numPr>
        <w:spacing w:after="0" w:line="240" w:lineRule="auto"/>
        <w:ind w:left="284" w:hanging="284"/>
        <w:jc w:val="both"/>
        <w:rPr>
          <w:rFonts w:ascii="Arial" w:eastAsia="Arial" w:hAnsi="Arial" w:cs="Arial"/>
          <w:b/>
        </w:rPr>
      </w:pPr>
      <w:r w:rsidRPr="00E35236">
        <w:rPr>
          <w:rFonts w:ascii="Arial" w:eastAsia="Arial" w:hAnsi="Arial" w:cs="Arial"/>
          <w:b/>
        </w:rPr>
        <w:t>Misión</w:t>
      </w:r>
    </w:p>
    <w:p w14:paraId="06A4442A" w14:textId="77777777" w:rsidR="001C32D5" w:rsidRPr="00E35236" w:rsidRDefault="001C32D5" w:rsidP="001C32D5">
      <w:pPr>
        <w:spacing w:after="0" w:line="240" w:lineRule="auto"/>
        <w:jc w:val="both"/>
        <w:rPr>
          <w:rFonts w:ascii="Arial" w:eastAsia="Arial" w:hAnsi="Arial" w:cs="Arial"/>
          <w:b/>
          <w:sz w:val="22"/>
          <w:szCs w:val="22"/>
        </w:rPr>
      </w:pPr>
    </w:p>
    <w:p w14:paraId="66D7A77E" w14:textId="77777777" w:rsidR="001C32D5" w:rsidRPr="00E35236" w:rsidRDefault="001C32D5" w:rsidP="001C32D5">
      <w:pPr>
        <w:spacing w:after="0" w:line="240" w:lineRule="auto"/>
        <w:jc w:val="both"/>
        <w:rPr>
          <w:rFonts w:ascii="Arial" w:hAnsi="Arial" w:cs="Arial"/>
          <w:color w:val="000000"/>
          <w:sz w:val="22"/>
          <w:szCs w:val="22"/>
          <w:shd w:val="clear" w:color="auto" w:fill="FFFFFF"/>
        </w:rPr>
      </w:pPr>
      <w:r w:rsidRPr="00E35236">
        <w:rPr>
          <w:rFonts w:ascii="Arial" w:hAnsi="Arial" w:cs="Arial"/>
          <w:color w:val="000000"/>
          <w:sz w:val="22"/>
          <w:szCs w:val="22"/>
          <w:shd w:val="clear" w:color="auto" w:fill="FFFFFF"/>
        </w:rPr>
        <w:t>Liderar, planear, implementar y evaluar la ejecución de programas y actividades relacionadas con los servicios administrativos, logísticos y de gestión documental necesarios para la operación de la Secretaría Distrital de Seguridad, Convivencia y Justicia garantizando la prestación del servicio a los ciudadanos del Distrito Capital en ejercicio de sus derechos y libertades.</w:t>
      </w:r>
    </w:p>
    <w:p w14:paraId="3D26A2E2" w14:textId="77777777" w:rsidR="001C32D5" w:rsidRPr="00E35236" w:rsidRDefault="001C32D5" w:rsidP="001C32D5">
      <w:pPr>
        <w:spacing w:after="0" w:line="240" w:lineRule="auto"/>
        <w:jc w:val="both"/>
        <w:rPr>
          <w:rFonts w:ascii="Arial" w:eastAsia="Arial" w:hAnsi="Arial" w:cs="Arial"/>
          <w:b/>
          <w:sz w:val="22"/>
          <w:szCs w:val="22"/>
        </w:rPr>
      </w:pPr>
    </w:p>
    <w:p w14:paraId="0E439AEF" w14:textId="77777777" w:rsidR="001C32D5" w:rsidRPr="00E35236" w:rsidRDefault="001C32D5" w:rsidP="001C32D5">
      <w:pPr>
        <w:pStyle w:val="Prrafodelista"/>
        <w:numPr>
          <w:ilvl w:val="2"/>
          <w:numId w:val="8"/>
        </w:numPr>
        <w:spacing w:after="0" w:line="240" w:lineRule="auto"/>
        <w:ind w:left="284" w:hanging="284"/>
        <w:jc w:val="both"/>
        <w:rPr>
          <w:rFonts w:ascii="Arial" w:eastAsia="Arial" w:hAnsi="Arial" w:cs="Arial"/>
          <w:b/>
        </w:rPr>
      </w:pPr>
      <w:r w:rsidRPr="00E35236">
        <w:rPr>
          <w:rFonts w:ascii="Arial" w:eastAsia="Arial" w:hAnsi="Arial" w:cs="Arial"/>
          <w:b/>
        </w:rPr>
        <w:t>Visión</w:t>
      </w:r>
    </w:p>
    <w:p w14:paraId="529B8CB4" w14:textId="77777777" w:rsidR="001C32D5" w:rsidRPr="00E35236" w:rsidRDefault="001C32D5" w:rsidP="001C32D5">
      <w:pPr>
        <w:spacing w:after="0" w:line="240" w:lineRule="auto"/>
        <w:jc w:val="both"/>
        <w:rPr>
          <w:rFonts w:ascii="Arial" w:eastAsia="Arial" w:hAnsi="Arial" w:cs="Arial"/>
          <w:b/>
          <w:sz w:val="22"/>
          <w:szCs w:val="22"/>
        </w:rPr>
      </w:pPr>
    </w:p>
    <w:p w14:paraId="3471B2FA" w14:textId="77777777" w:rsidR="001C32D5" w:rsidRPr="00E35236" w:rsidRDefault="001C32D5" w:rsidP="001C32D5">
      <w:pPr>
        <w:spacing w:after="0" w:line="240" w:lineRule="auto"/>
        <w:jc w:val="both"/>
        <w:rPr>
          <w:rFonts w:ascii="Arial" w:eastAsia="Arial" w:hAnsi="Arial" w:cs="Arial"/>
          <w:b/>
          <w:sz w:val="22"/>
          <w:szCs w:val="22"/>
        </w:rPr>
      </w:pPr>
      <w:r w:rsidRPr="00E35236">
        <w:rPr>
          <w:rFonts w:ascii="Arial" w:hAnsi="Arial" w:cs="Arial"/>
          <w:color w:val="000000"/>
          <w:sz w:val="22"/>
          <w:szCs w:val="22"/>
          <w:shd w:val="clear" w:color="auto" w:fill="FFFFFF"/>
        </w:rPr>
        <w:t>A 2020 la Subsecretaría de Gestión Institucional de la Secretaría Distrital de Seguridad, Convivencia y Justicia estará consolidada con procesos administrativos afianzados liderando y articulando a las demás subsecretarías en materia administrativa, al igual que con otras entidades distritales y nacionales. </w:t>
      </w:r>
    </w:p>
    <w:p w14:paraId="5F3B5FBB" w14:textId="77777777" w:rsidR="001C32D5" w:rsidRPr="00E35236" w:rsidRDefault="001C32D5" w:rsidP="001C32D5">
      <w:pPr>
        <w:spacing w:after="0" w:line="240" w:lineRule="auto"/>
        <w:jc w:val="both"/>
        <w:rPr>
          <w:rFonts w:ascii="Arial" w:eastAsia="Arial" w:hAnsi="Arial" w:cs="Arial"/>
          <w:b/>
          <w:sz w:val="22"/>
          <w:szCs w:val="22"/>
        </w:rPr>
      </w:pPr>
    </w:p>
    <w:p w14:paraId="03D469E5" w14:textId="77777777" w:rsidR="001C32D5" w:rsidRPr="00E35236" w:rsidRDefault="001C32D5" w:rsidP="001C32D5">
      <w:pPr>
        <w:pStyle w:val="Prrafodelista"/>
        <w:numPr>
          <w:ilvl w:val="2"/>
          <w:numId w:val="8"/>
        </w:numPr>
        <w:shd w:val="clear" w:color="auto" w:fill="FFFFFF"/>
        <w:spacing w:after="0" w:line="240" w:lineRule="auto"/>
        <w:ind w:left="284" w:hanging="284"/>
        <w:jc w:val="both"/>
        <w:rPr>
          <w:rFonts w:ascii="Arial" w:hAnsi="Arial" w:cs="Arial"/>
          <w:b/>
          <w:bCs/>
          <w:color w:val="000000"/>
          <w:lang w:eastAsia="es-CO"/>
        </w:rPr>
      </w:pPr>
      <w:r w:rsidRPr="00E35236">
        <w:rPr>
          <w:rFonts w:ascii="Arial" w:hAnsi="Arial" w:cs="Arial"/>
          <w:b/>
          <w:bCs/>
          <w:color w:val="000000"/>
          <w:lang w:eastAsia="es-CO"/>
        </w:rPr>
        <w:t xml:space="preserve">Principales Funciones </w:t>
      </w:r>
    </w:p>
    <w:p w14:paraId="06EF2B52" w14:textId="77777777" w:rsidR="001C32D5" w:rsidRPr="00E35236" w:rsidRDefault="001C32D5" w:rsidP="001C32D5">
      <w:pPr>
        <w:shd w:val="clear" w:color="auto" w:fill="FFFFFF"/>
        <w:suppressAutoHyphens w:val="0"/>
        <w:spacing w:after="0" w:line="240" w:lineRule="auto"/>
        <w:jc w:val="both"/>
        <w:rPr>
          <w:rFonts w:ascii="Arial" w:hAnsi="Arial" w:cs="Arial"/>
          <w:b/>
          <w:bCs/>
          <w:color w:val="000000"/>
          <w:sz w:val="22"/>
          <w:szCs w:val="22"/>
          <w:lang w:val="es-CO" w:eastAsia="es-CO"/>
        </w:rPr>
      </w:pPr>
    </w:p>
    <w:p w14:paraId="205D93F3" w14:textId="77777777" w:rsidR="001C32D5" w:rsidRPr="00E35236" w:rsidRDefault="001C32D5" w:rsidP="001C32D5">
      <w:pPr>
        <w:suppressAutoHyphens w:val="0"/>
        <w:spacing w:after="0" w:line="240" w:lineRule="auto"/>
        <w:jc w:val="both"/>
        <w:rPr>
          <w:rFonts w:ascii="Arial" w:eastAsia="Arial" w:hAnsi="Arial" w:cs="Arial"/>
          <w:b/>
          <w:sz w:val="22"/>
          <w:szCs w:val="22"/>
        </w:rPr>
      </w:pPr>
      <w:r w:rsidRPr="00E35236">
        <w:rPr>
          <w:rFonts w:ascii="Arial" w:eastAsia="Arial" w:hAnsi="Arial" w:cs="Arial"/>
          <w:sz w:val="22"/>
          <w:szCs w:val="22"/>
        </w:rPr>
        <w:t>Según el artículo 25 del Decreto 413 del 30 de septiembre de 2016, son funciones de la Subsecretaría de Gestión Institucional:</w:t>
      </w:r>
    </w:p>
    <w:p w14:paraId="41019CBB" w14:textId="77777777" w:rsidR="001C32D5" w:rsidRPr="00E35236" w:rsidRDefault="001C32D5" w:rsidP="001C32D5">
      <w:pPr>
        <w:shd w:val="clear" w:color="auto" w:fill="FFFFFF"/>
        <w:suppressAutoHyphens w:val="0"/>
        <w:spacing w:after="0" w:line="240" w:lineRule="auto"/>
        <w:jc w:val="both"/>
        <w:rPr>
          <w:rFonts w:ascii="Arial" w:hAnsi="Arial" w:cs="Arial"/>
          <w:b/>
          <w:color w:val="000000"/>
          <w:sz w:val="22"/>
          <w:szCs w:val="22"/>
          <w:lang w:val="es-CO" w:eastAsia="es-CO"/>
        </w:rPr>
      </w:pPr>
    </w:p>
    <w:p w14:paraId="75E68866" w14:textId="65F6C0DE" w:rsidR="001C32D5" w:rsidRPr="00282D2A" w:rsidRDefault="001C32D5" w:rsidP="00220993">
      <w:pPr>
        <w:pStyle w:val="Prrafodelista"/>
        <w:numPr>
          <w:ilvl w:val="3"/>
          <w:numId w:val="236"/>
        </w:numPr>
        <w:shd w:val="clear" w:color="auto" w:fill="FFFFFF"/>
        <w:spacing w:after="0" w:line="240" w:lineRule="auto"/>
        <w:ind w:left="284" w:hanging="284"/>
        <w:jc w:val="both"/>
        <w:rPr>
          <w:rFonts w:ascii="Arial" w:hAnsi="Arial" w:cs="Arial"/>
          <w:color w:val="000000"/>
          <w:lang w:eastAsia="es-CO"/>
        </w:rPr>
      </w:pPr>
      <w:r w:rsidRPr="00282D2A">
        <w:rPr>
          <w:rFonts w:ascii="Arial" w:hAnsi="Arial" w:cs="Arial"/>
          <w:color w:val="000000"/>
          <w:lang w:eastAsia="es-CO"/>
        </w:rPr>
        <w:lastRenderedPageBreak/>
        <w:t>Desarrollar los lineamientos para el Servicio al Ciudadano, gestionando y haciendo seguimiento al servicio prestado a demás organismos y entidades, servidores públicos y ciudadanos, así como la adecuada atención de las solicitudes, quejas, reclamos y derechos de petición presentados por los ciudadanos.</w:t>
      </w:r>
    </w:p>
    <w:p w14:paraId="6162DC54" w14:textId="1F509B91" w:rsidR="001C32D5" w:rsidRPr="00282D2A" w:rsidRDefault="001C32D5" w:rsidP="00220993">
      <w:pPr>
        <w:pStyle w:val="Prrafodelista"/>
        <w:numPr>
          <w:ilvl w:val="3"/>
          <w:numId w:val="236"/>
        </w:numPr>
        <w:shd w:val="clear" w:color="auto" w:fill="FFFFFF"/>
        <w:spacing w:after="0" w:line="240" w:lineRule="auto"/>
        <w:ind w:left="284" w:hanging="284"/>
        <w:jc w:val="both"/>
        <w:rPr>
          <w:rFonts w:ascii="Arial" w:hAnsi="Arial" w:cs="Arial"/>
          <w:color w:val="000000"/>
          <w:lang w:eastAsia="es-CO"/>
        </w:rPr>
      </w:pPr>
      <w:r w:rsidRPr="00282D2A">
        <w:rPr>
          <w:rFonts w:ascii="Arial" w:hAnsi="Arial" w:cs="Arial"/>
          <w:color w:val="000000"/>
          <w:lang w:eastAsia="es-CO"/>
        </w:rPr>
        <w:t>Dirigir la formulación de planes y programas de las Direcciones de Tecnologías y Sistemas de Información, Gestión Humana, Jurídica y Contractual, Recursos Físicos y Gestión Documental y Dirección Financiera, realizar el seguimiento y evaluar su cumplimiento.</w:t>
      </w:r>
    </w:p>
    <w:p w14:paraId="5389A3A2" w14:textId="69121D93" w:rsidR="001C32D5" w:rsidRPr="00282D2A" w:rsidRDefault="001C32D5" w:rsidP="00220993">
      <w:pPr>
        <w:pStyle w:val="Prrafodelista"/>
        <w:numPr>
          <w:ilvl w:val="3"/>
          <w:numId w:val="236"/>
        </w:numPr>
        <w:shd w:val="clear" w:color="auto" w:fill="FFFFFF"/>
        <w:spacing w:after="0" w:line="240" w:lineRule="auto"/>
        <w:ind w:left="284" w:hanging="284"/>
        <w:jc w:val="both"/>
        <w:rPr>
          <w:rFonts w:ascii="Arial" w:hAnsi="Arial" w:cs="Arial"/>
          <w:color w:val="000000"/>
          <w:lang w:eastAsia="es-CO"/>
        </w:rPr>
      </w:pPr>
      <w:r w:rsidRPr="00282D2A">
        <w:rPr>
          <w:rFonts w:ascii="Arial" w:hAnsi="Arial" w:cs="Arial"/>
          <w:color w:val="000000"/>
          <w:lang w:eastAsia="es-CO"/>
        </w:rPr>
        <w:t>Establecer lineamientos en materia tecnológica para definir, estrategias y prácticas que soporten la gestión institucional y del Sector y prestar el soporte técnico básico o de primer nivel a los usuarios internos de la Secretaría, garantizando el adecuado funcionamiento de la infraestructura tecnológica.</w:t>
      </w:r>
    </w:p>
    <w:p w14:paraId="4AC09F00" w14:textId="6B89EEF5" w:rsidR="001C32D5" w:rsidRPr="00282D2A" w:rsidRDefault="001C32D5" w:rsidP="00220993">
      <w:pPr>
        <w:pStyle w:val="Prrafodelista"/>
        <w:numPr>
          <w:ilvl w:val="3"/>
          <w:numId w:val="236"/>
        </w:numPr>
        <w:shd w:val="clear" w:color="auto" w:fill="FFFFFF"/>
        <w:spacing w:after="0" w:line="240" w:lineRule="auto"/>
        <w:ind w:left="284" w:hanging="284"/>
        <w:jc w:val="both"/>
        <w:rPr>
          <w:rFonts w:ascii="Arial" w:hAnsi="Arial" w:cs="Arial"/>
          <w:color w:val="000000"/>
          <w:lang w:eastAsia="es-CO"/>
        </w:rPr>
      </w:pPr>
      <w:r w:rsidRPr="00282D2A">
        <w:rPr>
          <w:rFonts w:ascii="Arial" w:hAnsi="Arial" w:cs="Arial"/>
          <w:color w:val="000000"/>
          <w:lang w:eastAsia="es-CO"/>
        </w:rPr>
        <w:t>Dirigir la programación y elaboración del Plan Anual de Adquisiciones, de manera articulada con las demás dependencias de la Secretaría, apoyado en los instrumentos de planeación y presupuesto.</w:t>
      </w:r>
    </w:p>
    <w:p w14:paraId="5AA09C03" w14:textId="77777777" w:rsidR="001C32D5" w:rsidRPr="00E35236" w:rsidRDefault="001C32D5" w:rsidP="001C32D5">
      <w:pPr>
        <w:shd w:val="clear" w:color="auto" w:fill="FFFFFF"/>
        <w:suppressAutoHyphens w:val="0"/>
        <w:spacing w:after="0" w:line="240" w:lineRule="auto"/>
        <w:jc w:val="both"/>
        <w:rPr>
          <w:rFonts w:ascii="Arial" w:hAnsi="Arial" w:cs="Arial"/>
          <w:color w:val="000000"/>
          <w:sz w:val="22"/>
          <w:szCs w:val="22"/>
          <w:lang w:val="es-CO" w:eastAsia="es-CO"/>
        </w:rPr>
      </w:pPr>
    </w:p>
    <w:p w14:paraId="5E8E1733" w14:textId="77777777" w:rsidR="001C32D5" w:rsidRPr="00E35236" w:rsidRDefault="001C32D5" w:rsidP="001C32D5">
      <w:pPr>
        <w:spacing w:after="0" w:line="240" w:lineRule="auto"/>
        <w:jc w:val="center"/>
        <w:rPr>
          <w:rFonts w:ascii="Arial" w:eastAsia="Arial" w:hAnsi="Arial" w:cs="Arial"/>
          <w:b/>
          <w:sz w:val="22"/>
          <w:szCs w:val="22"/>
        </w:rPr>
      </w:pPr>
      <w:r w:rsidRPr="00E35236">
        <w:rPr>
          <w:rFonts w:ascii="Arial" w:eastAsia="Arial" w:hAnsi="Arial" w:cs="Arial"/>
          <w:b/>
          <w:noProof/>
          <w:sz w:val="22"/>
          <w:szCs w:val="22"/>
          <w:lang w:eastAsia="es-ES"/>
        </w:rPr>
        <w:drawing>
          <wp:inline distT="0" distB="0" distL="0" distR="0" wp14:anchorId="7AC95864" wp14:editId="44075DA8">
            <wp:extent cx="4922524" cy="1866900"/>
            <wp:effectExtent l="0" t="0" r="0" b="0"/>
            <wp:docPr id="20" name="Imagen 20" descr="C:\Users\angelica.castro\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castro\Desktop\Imagen1.pn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053638" cy="1916626"/>
                    </a:xfrm>
                    <a:prstGeom prst="rect">
                      <a:avLst/>
                    </a:prstGeom>
                    <a:noFill/>
                    <a:ln>
                      <a:noFill/>
                    </a:ln>
                  </pic:spPr>
                </pic:pic>
              </a:graphicData>
            </a:graphic>
          </wp:inline>
        </w:drawing>
      </w:r>
    </w:p>
    <w:p w14:paraId="0C1CDFE3" w14:textId="77777777" w:rsidR="001C32D5" w:rsidRPr="00E35236" w:rsidRDefault="001C32D5" w:rsidP="001C32D5">
      <w:pPr>
        <w:spacing w:after="0" w:line="240" w:lineRule="auto"/>
        <w:contextualSpacing/>
        <w:jc w:val="both"/>
        <w:rPr>
          <w:rFonts w:ascii="Arial" w:hAnsi="Arial" w:cs="Arial"/>
          <w:b/>
          <w:sz w:val="22"/>
          <w:szCs w:val="22"/>
        </w:rPr>
      </w:pPr>
    </w:p>
    <w:p w14:paraId="4AC5D192" w14:textId="77777777" w:rsidR="001C32D5" w:rsidRPr="00E35236" w:rsidRDefault="001C32D5" w:rsidP="001C32D5">
      <w:pPr>
        <w:pStyle w:val="Prrafodelista"/>
        <w:spacing w:after="0" w:line="240" w:lineRule="auto"/>
        <w:ind w:left="284"/>
        <w:jc w:val="both"/>
        <w:rPr>
          <w:rFonts w:ascii="Arial" w:eastAsia="Arial" w:hAnsi="Arial" w:cs="Arial"/>
          <w:b/>
        </w:rPr>
      </w:pPr>
    </w:p>
    <w:p w14:paraId="22059A2B" w14:textId="77777777" w:rsidR="001C32D5" w:rsidRPr="00E35236" w:rsidRDefault="001C32D5" w:rsidP="001C32D5">
      <w:pPr>
        <w:pStyle w:val="Prrafodelista"/>
        <w:numPr>
          <w:ilvl w:val="2"/>
          <w:numId w:val="8"/>
        </w:numPr>
        <w:spacing w:after="0" w:line="240" w:lineRule="auto"/>
        <w:ind w:left="284" w:hanging="284"/>
        <w:jc w:val="both"/>
        <w:rPr>
          <w:rFonts w:ascii="Arial" w:eastAsia="Arial" w:hAnsi="Arial" w:cs="Arial"/>
          <w:b/>
        </w:rPr>
      </w:pPr>
      <w:r w:rsidRPr="00E35236">
        <w:rPr>
          <w:rFonts w:ascii="Arial" w:eastAsia="Arial" w:hAnsi="Arial" w:cs="Arial"/>
          <w:b/>
        </w:rPr>
        <w:t>LOGROS Y RESULTADOS PRESENTADOS EN EL PERIODO</w:t>
      </w:r>
    </w:p>
    <w:p w14:paraId="4BF82C14" w14:textId="77777777" w:rsidR="001C32D5" w:rsidRPr="00E35236" w:rsidRDefault="001C32D5" w:rsidP="001C32D5">
      <w:pPr>
        <w:spacing w:after="0" w:line="240" w:lineRule="auto"/>
        <w:jc w:val="both"/>
        <w:rPr>
          <w:rFonts w:ascii="Arial" w:eastAsia="Arial" w:hAnsi="Arial" w:cs="Arial"/>
          <w:b/>
          <w:sz w:val="22"/>
          <w:szCs w:val="22"/>
        </w:rPr>
      </w:pPr>
    </w:p>
    <w:p w14:paraId="0ABFC78C" w14:textId="77777777" w:rsidR="001C32D5" w:rsidRPr="00E35236" w:rsidRDefault="001C32D5" w:rsidP="001C32D5">
      <w:pPr>
        <w:spacing w:after="0" w:line="240" w:lineRule="auto"/>
        <w:jc w:val="both"/>
        <w:rPr>
          <w:rFonts w:ascii="Arial" w:eastAsia="Arial" w:hAnsi="Arial" w:cs="Arial"/>
          <w:b/>
          <w:sz w:val="22"/>
          <w:szCs w:val="22"/>
        </w:rPr>
      </w:pPr>
      <w:r w:rsidRPr="00E35236">
        <w:rPr>
          <w:rFonts w:ascii="Arial" w:eastAsia="Arial" w:hAnsi="Arial" w:cs="Arial"/>
          <w:b/>
          <w:sz w:val="22"/>
          <w:szCs w:val="22"/>
        </w:rPr>
        <w:t>4.1 ATENCIÓN AL CIUDADANO</w:t>
      </w:r>
    </w:p>
    <w:p w14:paraId="7A56F5E3" w14:textId="77777777" w:rsidR="001C32D5" w:rsidRPr="00E35236" w:rsidRDefault="001C32D5" w:rsidP="001C32D5">
      <w:pPr>
        <w:spacing w:after="0" w:line="240" w:lineRule="auto"/>
        <w:jc w:val="both"/>
        <w:rPr>
          <w:rFonts w:ascii="Arial" w:eastAsia="Arial" w:hAnsi="Arial" w:cs="Arial"/>
          <w:b/>
          <w:sz w:val="22"/>
          <w:szCs w:val="22"/>
        </w:rPr>
      </w:pPr>
    </w:p>
    <w:p w14:paraId="7523EFDC" w14:textId="77777777" w:rsidR="001C32D5" w:rsidRPr="00E35236" w:rsidRDefault="001C32D5" w:rsidP="001C32D5">
      <w:pPr>
        <w:spacing w:after="0" w:line="240" w:lineRule="auto"/>
        <w:rPr>
          <w:rFonts w:ascii="Arial" w:hAnsi="Arial" w:cs="Arial"/>
          <w:b/>
          <w:sz w:val="22"/>
          <w:szCs w:val="22"/>
        </w:rPr>
      </w:pPr>
      <w:r w:rsidRPr="00E35236">
        <w:rPr>
          <w:rFonts w:ascii="Arial" w:hAnsi="Arial" w:cs="Arial"/>
          <w:b/>
          <w:sz w:val="22"/>
          <w:szCs w:val="22"/>
        </w:rPr>
        <w:t>LOGROS Y RESULTADOS:</w:t>
      </w:r>
    </w:p>
    <w:p w14:paraId="7EB5C86C" w14:textId="77777777" w:rsidR="001C32D5" w:rsidRPr="00E35236" w:rsidRDefault="001C32D5" w:rsidP="001C32D5">
      <w:pPr>
        <w:spacing w:after="0" w:line="240" w:lineRule="auto"/>
        <w:jc w:val="both"/>
        <w:rPr>
          <w:rFonts w:ascii="Arial" w:eastAsia="Arial" w:hAnsi="Arial" w:cs="Arial"/>
          <w:b/>
          <w:color w:val="000000" w:themeColor="text1"/>
          <w:sz w:val="22"/>
          <w:szCs w:val="22"/>
        </w:rPr>
      </w:pPr>
    </w:p>
    <w:p w14:paraId="1ED6E108" w14:textId="77777777" w:rsidR="001C32D5" w:rsidRPr="00E35236" w:rsidRDefault="001C32D5" w:rsidP="001C32D5">
      <w:pPr>
        <w:spacing w:after="0" w:line="240" w:lineRule="auto"/>
        <w:jc w:val="both"/>
        <w:rPr>
          <w:rFonts w:ascii="Arial" w:eastAsia="Arial" w:hAnsi="Arial" w:cs="Arial"/>
          <w:color w:val="000000" w:themeColor="text1"/>
          <w:sz w:val="22"/>
          <w:szCs w:val="22"/>
        </w:rPr>
      </w:pPr>
      <w:r w:rsidRPr="00E35236">
        <w:rPr>
          <w:rFonts w:ascii="Arial" w:eastAsia="Arial" w:hAnsi="Arial" w:cs="Arial"/>
          <w:color w:val="000000" w:themeColor="text1"/>
          <w:sz w:val="22"/>
          <w:szCs w:val="22"/>
        </w:rPr>
        <w:t xml:space="preserve">La Subsecretaría de Gestión Institucional </w:t>
      </w:r>
      <w:r w:rsidRPr="00E35236">
        <w:rPr>
          <w:rFonts w:ascii="Arial" w:hAnsi="Arial" w:cs="Arial"/>
          <w:sz w:val="22"/>
          <w:szCs w:val="22"/>
        </w:rPr>
        <w:t>durante el periodo comprendido del 01 de enero al 30 de septiembre de 2019 realizó lo siguiente:</w:t>
      </w:r>
    </w:p>
    <w:p w14:paraId="3483A4E2" w14:textId="77777777" w:rsidR="001C32D5" w:rsidRPr="00E35236" w:rsidRDefault="001C32D5" w:rsidP="001C32D5">
      <w:pPr>
        <w:spacing w:after="0" w:line="240" w:lineRule="auto"/>
        <w:jc w:val="both"/>
        <w:rPr>
          <w:rFonts w:ascii="Arial" w:eastAsia="Arial" w:hAnsi="Arial" w:cs="Arial"/>
          <w:b/>
          <w:color w:val="000000" w:themeColor="text1"/>
          <w:sz w:val="22"/>
          <w:szCs w:val="22"/>
        </w:rPr>
      </w:pPr>
    </w:p>
    <w:p w14:paraId="395935B0" w14:textId="77777777" w:rsidR="001C32D5" w:rsidRPr="00E35236" w:rsidRDefault="001C32D5" w:rsidP="00220993">
      <w:pPr>
        <w:pStyle w:val="Prrafodelista"/>
        <w:numPr>
          <w:ilvl w:val="0"/>
          <w:numId w:val="105"/>
        </w:numPr>
        <w:suppressAutoHyphens/>
        <w:spacing w:after="0" w:line="240" w:lineRule="auto"/>
        <w:ind w:left="426" w:hanging="426"/>
        <w:jc w:val="both"/>
        <w:rPr>
          <w:rFonts w:ascii="Arial" w:hAnsi="Arial" w:cs="Arial"/>
          <w:lang w:val="es-MX"/>
        </w:rPr>
      </w:pPr>
      <w:r w:rsidRPr="00E35236">
        <w:rPr>
          <w:rFonts w:ascii="Arial" w:hAnsi="Arial" w:cs="Arial"/>
          <w:lang w:val="es-MX"/>
        </w:rPr>
        <w:t>Realizó la revisión y consolidación de la información de los activos de Información y bases de datos a cargo del Equipo de Atención y Servicio al Ciudadano en cumplimiento a los lineamientos establecidos por la Dirección de TIC.</w:t>
      </w:r>
    </w:p>
    <w:p w14:paraId="2E6D74A2" w14:textId="77777777" w:rsidR="001C32D5" w:rsidRPr="00E35236" w:rsidRDefault="001C32D5" w:rsidP="00220993">
      <w:pPr>
        <w:pStyle w:val="Prrafodelista"/>
        <w:numPr>
          <w:ilvl w:val="0"/>
          <w:numId w:val="105"/>
        </w:numPr>
        <w:suppressAutoHyphens/>
        <w:spacing w:after="0" w:line="240" w:lineRule="auto"/>
        <w:ind w:left="426" w:hanging="426"/>
        <w:jc w:val="both"/>
        <w:rPr>
          <w:rFonts w:ascii="Arial" w:hAnsi="Arial" w:cs="Arial"/>
          <w:lang w:val="es-MX"/>
        </w:rPr>
      </w:pPr>
      <w:r w:rsidRPr="00E35236">
        <w:rPr>
          <w:rFonts w:ascii="Arial" w:hAnsi="Arial" w:cs="Arial"/>
          <w:lang w:val="es-MX"/>
        </w:rPr>
        <w:t xml:space="preserve">Realizó el fortalecimiento de los canales de atención (buzón de sugerencias), con el fin de garantizar el trámite de las PQRS que los ciudadanos interponen en las distintas sedes de la Entidad Casas de Justicia; CTP; Cárcel Distrital; Programa de Justicia Juvenil Restaurativa; C4 se realiza. Realizó el seguimiento a la oportunidad de las respuestas a las peticiones, </w:t>
      </w:r>
      <w:r w:rsidRPr="00E35236">
        <w:rPr>
          <w:rFonts w:ascii="Arial" w:hAnsi="Arial" w:cs="Arial"/>
          <w:lang w:val="es-MX"/>
        </w:rPr>
        <w:lastRenderedPageBreak/>
        <w:t>quejas, reclamos y solicitudes tramitadas en la SDSCJ, mediante el formato Matriz de Seguimiento y Control a las Respuesta de PQRS Ciudadanas y/o de Entes de Control.</w:t>
      </w:r>
    </w:p>
    <w:p w14:paraId="38204092" w14:textId="77777777" w:rsidR="001C32D5" w:rsidRPr="00E35236" w:rsidRDefault="001C32D5" w:rsidP="00220993">
      <w:pPr>
        <w:pStyle w:val="Prrafodelista"/>
        <w:numPr>
          <w:ilvl w:val="0"/>
          <w:numId w:val="106"/>
        </w:numPr>
        <w:suppressAutoHyphens/>
        <w:spacing w:after="0" w:line="240" w:lineRule="auto"/>
        <w:ind w:left="426" w:hanging="426"/>
        <w:jc w:val="both"/>
        <w:rPr>
          <w:rFonts w:ascii="Arial" w:hAnsi="Arial" w:cs="Arial"/>
          <w:lang w:val="es-ES"/>
        </w:rPr>
      </w:pPr>
      <w:r w:rsidRPr="00E35236">
        <w:rPr>
          <w:rFonts w:ascii="Arial" w:hAnsi="Arial" w:cs="Arial"/>
          <w:lang w:val="es-ES"/>
        </w:rPr>
        <w:t>Se actualizó, socializó y divulgó la “Carta de Trato Digno al Usuario” en el botón de Atención al Ciudadano de la página web de la SDSCJ.</w:t>
      </w:r>
    </w:p>
    <w:p w14:paraId="4859F316" w14:textId="77777777" w:rsidR="001C32D5" w:rsidRPr="00E35236" w:rsidRDefault="001C32D5" w:rsidP="00220993">
      <w:pPr>
        <w:pStyle w:val="Prrafodelista"/>
        <w:numPr>
          <w:ilvl w:val="0"/>
          <w:numId w:val="106"/>
        </w:numPr>
        <w:suppressAutoHyphens/>
        <w:spacing w:after="0" w:line="240" w:lineRule="auto"/>
        <w:ind w:left="426" w:hanging="426"/>
        <w:jc w:val="both"/>
        <w:rPr>
          <w:rFonts w:ascii="Arial" w:hAnsi="Arial" w:cs="Arial"/>
          <w:lang w:val="es-ES"/>
        </w:rPr>
      </w:pPr>
      <w:r w:rsidRPr="00E35236">
        <w:rPr>
          <w:rFonts w:ascii="Arial" w:hAnsi="Arial" w:cs="Arial"/>
        </w:rPr>
        <w:t>En el marco de la misión institucional y el desarrollo de estrategias de procesos y articulación para el fortalecimiento y certificación en competencias laborales, se da cumplimiento al Artículo 8 numeral 3 del Decreto 197 de 2014 - Cualificación de los equipos de trabajo, están siendo cualificados en la vigencia 2019, un aproximado de 49 servidores y contratistas de la Secretaria Distrital de Seguridad Convivencia y Justicia.</w:t>
      </w:r>
    </w:p>
    <w:p w14:paraId="3DCF68DC" w14:textId="77777777" w:rsidR="001C32D5" w:rsidRPr="00E35236" w:rsidRDefault="001C32D5" w:rsidP="00220993">
      <w:pPr>
        <w:pStyle w:val="Prrafodelista"/>
        <w:numPr>
          <w:ilvl w:val="0"/>
          <w:numId w:val="106"/>
        </w:numPr>
        <w:suppressAutoHyphens/>
        <w:spacing w:after="0" w:line="240" w:lineRule="auto"/>
        <w:ind w:left="426" w:hanging="426"/>
        <w:jc w:val="both"/>
        <w:rPr>
          <w:rFonts w:ascii="Arial" w:hAnsi="Arial" w:cs="Arial"/>
          <w:lang w:val="es-ES"/>
        </w:rPr>
      </w:pPr>
      <w:r w:rsidRPr="00E35236">
        <w:rPr>
          <w:rFonts w:ascii="Arial" w:hAnsi="Arial" w:cs="Arial"/>
        </w:rPr>
        <w:t xml:space="preserve">Se diseñó y ajustó la estructura del informe de PQRS, que se reporta mensualmente en el botón de Transparencia de la página web de la Entidad; con el propósito que se constituya en una herramienta, que, con lenguaje claro, comunique a los ciudadanos la información del trámite de las peticiones a cargo de la SDSCJ.   </w:t>
      </w:r>
    </w:p>
    <w:p w14:paraId="58F69FE7" w14:textId="77777777" w:rsidR="001C32D5" w:rsidRPr="00E35236" w:rsidRDefault="001C32D5" w:rsidP="00220993">
      <w:pPr>
        <w:pStyle w:val="Prrafodelista"/>
        <w:numPr>
          <w:ilvl w:val="0"/>
          <w:numId w:val="106"/>
        </w:numPr>
        <w:suppressAutoHyphens/>
        <w:spacing w:after="0" w:line="240" w:lineRule="auto"/>
        <w:ind w:left="426" w:hanging="426"/>
        <w:jc w:val="both"/>
        <w:rPr>
          <w:rFonts w:ascii="Arial" w:hAnsi="Arial" w:cs="Arial"/>
          <w:lang w:val="es-ES"/>
        </w:rPr>
      </w:pPr>
      <w:r w:rsidRPr="00E35236">
        <w:rPr>
          <w:rFonts w:ascii="Arial" w:hAnsi="Arial" w:cs="Arial"/>
        </w:rPr>
        <w:t>Se realizó acompañamiento a la población sorda que acude a los servicios de la Entidad, por parte de la interprete</w:t>
      </w:r>
      <w:r w:rsidRPr="00E35236">
        <w:rPr>
          <w:rFonts w:ascii="Arial" w:hAnsi="Arial" w:cs="Arial"/>
          <w:bCs/>
          <w:iCs/>
          <w:lang w:val="es-ES"/>
        </w:rPr>
        <w:t xml:space="preserve"> en lengua de señas, quien presto los siguientes servicios:</w:t>
      </w:r>
    </w:p>
    <w:p w14:paraId="086154E9" w14:textId="77777777" w:rsidR="001C32D5" w:rsidRPr="00E35236" w:rsidRDefault="001C32D5" w:rsidP="00220993">
      <w:pPr>
        <w:pStyle w:val="Prrafodelista"/>
        <w:widowControl w:val="0"/>
        <w:numPr>
          <w:ilvl w:val="0"/>
          <w:numId w:val="108"/>
        </w:numPr>
        <w:suppressAutoHyphens/>
        <w:spacing w:after="0" w:line="240" w:lineRule="auto"/>
        <w:ind w:left="851" w:hanging="425"/>
        <w:jc w:val="both"/>
        <w:rPr>
          <w:rFonts w:ascii="Arial" w:hAnsi="Arial" w:cs="Arial"/>
        </w:rPr>
      </w:pPr>
      <w:r w:rsidRPr="00E35236">
        <w:rPr>
          <w:rFonts w:ascii="Arial" w:hAnsi="Arial" w:cs="Arial"/>
        </w:rPr>
        <w:t xml:space="preserve">Distrito presentó los avances de seguridad en 2018 a través de los Diálogos Ciudadanos </w:t>
      </w:r>
      <w:hyperlink r:id="rId111" w:history="1">
        <w:r w:rsidRPr="00E35236">
          <w:rPr>
            <w:rStyle w:val="Hipervnculo"/>
            <w:rFonts w:ascii="Arial" w:hAnsi="Arial" w:cs="Arial"/>
            <w:color w:val="auto"/>
          </w:rPr>
          <w:t>https://scj.gov.co/es/noticias/distrito-present%C3%B3-los-avances-seguridad-2018-los-di%C3%A1logos-ciudadanos</w:t>
        </w:r>
      </w:hyperlink>
      <w:r w:rsidRPr="00E35236">
        <w:rPr>
          <w:rFonts w:ascii="Arial" w:hAnsi="Arial" w:cs="Arial"/>
        </w:rPr>
        <w:t>.</w:t>
      </w:r>
    </w:p>
    <w:p w14:paraId="19032904" w14:textId="77777777" w:rsidR="001C32D5" w:rsidRPr="00E35236" w:rsidRDefault="001C32D5" w:rsidP="00220993">
      <w:pPr>
        <w:pStyle w:val="Prrafodelista"/>
        <w:widowControl w:val="0"/>
        <w:numPr>
          <w:ilvl w:val="0"/>
          <w:numId w:val="108"/>
        </w:numPr>
        <w:suppressAutoHyphens/>
        <w:spacing w:after="0" w:line="240" w:lineRule="auto"/>
        <w:ind w:left="851" w:hanging="425"/>
        <w:jc w:val="both"/>
        <w:rPr>
          <w:rFonts w:ascii="Arial" w:hAnsi="Arial" w:cs="Arial"/>
        </w:rPr>
      </w:pPr>
      <w:r w:rsidRPr="00E35236">
        <w:rPr>
          <w:rFonts w:ascii="Arial" w:hAnsi="Arial" w:cs="Arial"/>
        </w:rPr>
        <w:t>Traducción de noticias de interés de manera articulada con la Oficina Asesora de Comunicaciones.</w:t>
      </w:r>
    </w:p>
    <w:p w14:paraId="2949450A" w14:textId="77777777" w:rsidR="001C32D5" w:rsidRPr="00E35236" w:rsidRDefault="001C32D5" w:rsidP="00220993">
      <w:pPr>
        <w:pStyle w:val="Prrafodelista"/>
        <w:widowControl w:val="0"/>
        <w:numPr>
          <w:ilvl w:val="0"/>
          <w:numId w:val="108"/>
        </w:numPr>
        <w:suppressAutoHyphens/>
        <w:spacing w:after="0" w:line="240" w:lineRule="auto"/>
        <w:ind w:left="851" w:hanging="425"/>
        <w:jc w:val="both"/>
        <w:rPr>
          <w:rFonts w:ascii="Arial" w:hAnsi="Arial" w:cs="Arial"/>
        </w:rPr>
      </w:pPr>
      <w:r w:rsidRPr="00E35236">
        <w:rPr>
          <w:rFonts w:ascii="Arial" w:hAnsi="Arial" w:cs="Arial"/>
        </w:rPr>
        <w:t>Interpretación en las Casas de Justicia de Ciudad Bolívar, Bosa, Calle 45, Kennedy y Barrios Unidos.</w:t>
      </w:r>
    </w:p>
    <w:p w14:paraId="7AEA4827" w14:textId="77777777" w:rsidR="001C32D5" w:rsidRPr="00E35236" w:rsidRDefault="001C32D5" w:rsidP="00220993">
      <w:pPr>
        <w:pStyle w:val="Prrafodelista"/>
        <w:widowControl w:val="0"/>
        <w:numPr>
          <w:ilvl w:val="0"/>
          <w:numId w:val="108"/>
        </w:numPr>
        <w:suppressAutoHyphens/>
        <w:spacing w:after="0" w:line="240" w:lineRule="auto"/>
        <w:ind w:left="851" w:hanging="425"/>
        <w:jc w:val="both"/>
        <w:rPr>
          <w:rFonts w:ascii="Arial" w:hAnsi="Arial" w:cs="Arial"/>
        </w:rPr>
      </w:pPr>
      <w:r w:rsidRPr="00E35236">
        <w:rPr>
          <w:rFonts w:ascii="Arial" w:hAnsi="Arial" w:cs="Arial"/>
        </w:rPr>
        <w:t xml:space="preserve">Acompañamiento al Secretario de Seguridad Convivencia y Justicia en la rendición de cuentas. </w:t>
      </w:r>
    </w:p>
    <w:p w14:paraId="08DEF0DD" w14:textId="77777777" w:rsidR="001C32D5" w:rsidRPr="00E35236" w:rsidRDefault="001C32D5" w:rsidP="00220993">
      <w:pPr>
        <w:pStyle w:val="Prrafodelista"/>
        <w:widowControl w:val="0"/>
        <w:numPr>
          <w:ilvl w:val="0"/>
          <w:numId w:val="108"/>
        </w:numPr>
        <w:suppressAutoHyphens/>
        <w:spacing w:after="0" w:line="240" w:lineRule="auto"/>
        <w:ind w:left="851" w:hanging="425"/>
        <w:jc w:val="both"/>
        <w:rPr>
          <w:rFonts w:ascii="Arial" w:hAnsi="Arial" w:cs="Arial"/>
        </w:rPr>
      </w:pPr>
      <w:r w:rsidRPr="00E35236">
        <w:rPr>
          <w:rFonts w:ascii="Arial" w:hAnsi="Arial" w:cs="Arial"/>
        </w:rPr>
        <w:t>Apoyo al equipo de la línea 123 del C4, en el reconocimiento y manejo del centro de relevo, herramienta tecnológica por medio de la cual las personas sordas pueden comunicarse con cualquier persona oyente en todo el país, así como solicitar el servicio de interpretación cuando necesiten ser atendidos en las diferentes instituciones o entidades del país.</w:t>
      </w:r>
    </w:p>
    <w:p w14:paraId="6BCB08F4" w14:textId="77777777" w:rsidR="001C32D5" w:rsidRPr="00E35236" w:rsidRDefault="001C32D5" w:rsidP="00220993">
      <w:pPr>
        <w:pStyle w:val="Prrafodelista"/>
        <w:widowControl w:val="0"/>
        <w:numPr>
          <w:ilvl w:val="0"/>
          <w:numId w:val="108"/>
        </w:numPr>
        <w:suppressAutoHyphens/>
        <w:spacing w:after="0" w:line="240" w:lineRule="auto"/>
        <w:ind w:left="851" w:hanging="425"/>
        <w:jc w:val="both"/>
        <w:rPr>
          <w:rFonts w:ascii="Arial" w:hAnsi="Arial" w:cs="Arial"/>
        </w:rPr>
      </w:pPr>
      <w:r w:rsidRPr="00E35236">
        <w:rPr>
          <w:rFonts w:ascii="Arial" w:hAnsi="Arial" w:cs="Arial"/>
        </w:rPr>
        <w:t>Video del curso pedagógico del código de policía a lengua de señas colombiana de la Secretaria Distrital de Seguridad, Convivencia y Justicia.</w:t>
      </w:r>
    </w:p>
    <w:p w14:paraId="67235B18" w14:textId="77777777" w:rsidR="001C32D5" w:rsidRPr="00E35236" w:rsidRDefault="001C32D5" w:rsidP="00220993">
      <w:pPr>
        <w:pStyle w:val="Prrafodelista"/>
        <w:widowControl w:val="0"/>
        <w:numPr>
          <w:ilvl w:val="0"/>
          <w:numId w:val="108"/>
        </w:numPr>
        <w:suppressAutoHyphens/>
        <w:spacing w:after="0" w:line="240" w:lineRule="auto"/>
        <w:ind w:left="851" w:hanging="425"/>
        <w:jc w:val="both"/>
        <w:rPr>
          <w:rFonts w:ascii="Arial" w:hAnsi="Arial" w:cs="Arial"/>
        </w:rPr>
      </w:pPr>
      <w:r w:rsidRPr="00E35236">
        <w:rPr>
          <w:rFonts w:ascii="Arial" w:hAnsi="Arial" w:cs="Arial"/>
        </w:rPr>
        <w:t>Video de interpretación en el que el Secretario de Seguridad, Convivencia y Justicia realiza un saludo a la población sorda en el mes en que se celebra el día internacional de la persona sorda.</w:t>
      </w:r>
    </w:p>
    <w:p w14:paraId="526A9BA2" w14:textId="77777777" w:rsidR="001C32D5" w:rsidRPr="00E35236" w:rsidRDefault="001C32D5" w:rsidP="00220993">
      <w:pPr>
        <w:pStyle w:val="Prrafodelista"/>
        <w:widowControl w:val="0"/>
        <w:numPr>
          <w:ilvl w:val="0"/>
          <w:numId w:val="108"/>
        </w:numPr>
        <w:suppressAutoHyphens/>
        <w:spacing w:after="0" w:line="240" w:lineRule="auto"/>
        <w:ind w:left="851" w:hanging="425"/>
        <w:jc w:val="both"/>
        <w:rPr>
          <w:rFonts w:ascii="Arial" w:hAnsi="Arial" w:cs="Arial"/>
        </w:rPr>
      </w:pPr>
      <w:r w:rsidRPr="00E35236">
        <w:rPr>
          <w:rFonts w:ascii="Arial" w:hAnsi="Arial" w:cs="Arial"/>
        </w:rPr>
        <w:t>Jornadas de acercamiento a lengua de señas realizadas a los funcionarios y contratistas de la SDSCJ de las Casas de Justicia, Centro de Traslado por Protección - CTP y Cárcel Distrital</w:t>
      </w:r>
    </w:p>
    <w:p w14:paraId="5EE16F9D" w14:textId="77777777" w:rsidR="001C32D5" w:rsidRPr="00E35236" w:rsidRDefault="001C32D5" w:rsidP="00220993">
      <w:pPr>
        <w:pStyle w:val="NormalWeb"/>
        <w:numPr>
          <w:ilvl w:val="0"/>
          <w:numId w:val="107"/>
        </w:numPr>
        <w:spacing w:before="0" w:beforeAutospacing="0" w:after="0" w:afterAutospacing="0"/>
        <w:ind w:left="426" w:hanging="426"/>
        <w:jc w:val="both"/>
        <w:rPr>
          <w:rFonts w:ascii="Arial" w:eastAsia="Calibri" w:hAnsi="Arial" w:cs="Arial"/>
          <w:sz w:val="22"/>
          <w:szCs w:val="22"/>
          <w:lang w:val="es-CO" w:eastAsia="en-US"/>
        </w:rPr>
      </w:pPr>
      <w:r w:rsidRPr="00E35236">
        <w:rPr>
          <w:rFonts w:ascii="Arial" w:eastAsia="Calibri" w:hAnsi="Arial" w:cs="Arial"/>
          <w:sz w:val="22"/>
          <w:szCs w:val="22"/>
          <w:lang w:val="es-CO" w:eastAsia="en-US"/>
        </w:rPr>
        <w:t>El líder del proceso de atención y servicio al ciudadano realizó la grabación con la Veeduría Distrital, de un video en el que se exaltan las buenas prácticas en servicio al ciudadano que ha presentado la Secretaría Distrital de Seguridad, Convivencia y Justicia, en la prestación del servicio (mejoras en temas de accesibilidad - física y/o tecnológica, cualificación de servidores - Lengua de Señas, y articulación con otras entidades- ConVerTic/Centro de Relevo).</w:t>
      </w:r>
    </w:p>
    <w:p w14:paraId="0983CB1B" w14:textId="77777777" w:rsidR="001C32D5" w:rsidRPr="00E35236" w:rsidRDefault="001C32D5" w:rsidP="00220993">
      <w:pPr>
        <w:pStyle w:val="NormalWeb"/>
        <w:numPr>
          <w:ilvl w:val="0"/>
          <w:numId w:val="107"/>
        </w:numPr>
        <w:spacing w:before="0" w:beforeAutospacing="0" w:after="0" w:afterAutospacing="0"/>
        <w:ind w:left="426" w:hanging="426"/>
        <w:jc w:val="both"/>
        <w:rPr>
          <w:rFonts w:ascii="Arial" w:eastAsia="Calibri" w:hAnsi="Arial" w:cs="Arial"/>
          <w:sz w:val="22"/>
          <w:szCs w:val="22"/>
          <w:lang w:val="es-CO" w:eastAsia="en-US"/>
        </w:rPr>
      </w:pPr>
      <w:r w:rsidRPr="00E35236">
        <w:rPr>
          <w:rFonts w:ascii="Arial" w:eastAsia="Calibri" w:hAnsi="Arial" w:cs="Arial"/>
          <w:sz w:val="22"/>
          <w:szCs w:val="22"/>
          <w:lang w:val="es-CO" w:eastAsia="en-US"/>
        </w:rPr>
        <w:t xml:space="preserve">Se realizó la verificación de los comunicados de calidad y calidez de la Secretaria General respecto a las respuestas a las PQRS ciudadanas y tomar las acciones de mejora necesarias </w:t>
      </w:r>
      <w:r w:rsidRPr="00E35236">
        <w:rPr>
          <w:rFonts w:ascii="Arial" w:eastAsia="Calibri" w:hAnsi="Arial" w:cs="Arial"/>
          <w:sz w:val="22"/>
          <w:szCs w:val="22"/>
          <w:lang w:val="es-CO" w:eastAsia="en-US"/>
        </w:rPr>
        <w:lastRenderedPageBreak/>
        <w:t>que fortalezcan el seguimiento realizado a lo responsables de dar trámite a las respuestas, a fin de garantizar la oportunidad en las respuestas a las PQRS ciudadanas.</w:t>
      </w:r>
    </w:p>
    <w:p w14:paraId="201381F5" w14:textId="77777777" w:rsidR="001C32D5" w:rsidRPr="00E35236" w:rsidRDefault="001C32D5" w:rsidP="00220993">
      <w:pPr>
        <w:pStyle w:val="NormalWeb"/>
        <w:numPr>
          <w:ilvl w:val="0"/>
          <w:numId w:val="107"/>
        </w:numPr>
        <w:spacing w:before="0" w:beforeAutospacing="0" w:after="0" w:afterAutospacing="0"/>
        <w:ind w:left="426" w:hanging="426"/>
        <w:jc w:val="both"/>
        <w:rPr>
          <w:rFonts w:ascii="Arial" w:eastAsia="Calibri" w:hAnsi="Arial" w:cs="Arial"/>
          <w:sz w:val="22"/>
          <w:szCs w:val="22"/>
          <w:lang w:val="es-CO" w:eastAsia="en-US"/>
        </w:rPr>
      </w:pPr>
      <w:r w:rsidRPr="00E35236">
        <w:rPr>
          <w:rFonts w:ascii="Arial" w:eastAsia="Calibri" w:hAnsi="Arial" w:cs="Arial"/>
          <w:sz w:val="22"/>
          <w:szCs w:val="22"/>
          <w:lang w:val="es-CO" w:eastAsia="en-US"/>
        </w:rPr>
        <w:t>Se implementaron mejoras al proceso de Atención y Servicio al Ciudadano con el propósito de estructurar y fortalecer el mismo estableciendo nuevas herramientas de gestión como por ejemplo los instructivos de evaluación de las respuestas a las peticiones de la SDSCJ y el instructivo de canales de atención de Peticiones, Quejas, Reclamos y Sugerencias - PQRS.</w:t>
      </w:r>
    </w:p>
    <w:p w14:paraId="276D61DB" w14:textId="77777777" w:rsidR="001C32D5" w:rsidRPr="00E35236" w:rsidRDefault="001C32D5" w:rsidP="00220993">
      <w:pPr>
        <w:pStyle w:val="NormalWeb"/>
        <w:numPr>
          <w:ilvl w:val="0"/>
          <w:numId w:val="107"/>
        </w:numPr>
        <w:spacing w:before="0" w:beforeAutospacing="0" w:after="0" w:afterAutospacing="0"/>
        <w:ind w:left="426" w:hanging="426"/>
        <w:jc w:val="both"/>
        <w:rPr>
          <w:rFonts w:ascii="Arial" w:eastAsia="Calibri" w:hAnsi="Arial" w:cs="Arial"/>
          <w:sz w:val="22"/>
          <w:szCs w:val="22"/>
          <w:lang w:val="es-CO" w:eastAsia="en-US"/>
        </w:rPr>
      </w:pPr>
      <w:r w:rsidRPr="00E35236">
        <w:rPr>
          <w:rFonts w:ascii="Arial" w:eastAsia="Calibri" w:hAnsi="Arial" w:cs="Arial"/>
          <w:sz w:val="22"/>
          <w:szCs w:val="22"/>
          <w:lang w:val="es-CO" w:eastAsia="en-US"/>
        </w:rPr>
        <w:t>Se coordinó con el Ministerio de Cultura el procedimiento a realizar para la traducción de peticiones para realizar la traducción de PQRS que sean radicadas en la entidad en lengua nativa.</w:t>
      </w:r>
    </w:p>
    <w:p w14:paraId="2A4FDDD6" w14:textId="77777777" w:rsidR="001C32D5" w:rsidRPr="00E35236" w:rsidRDefault="001C32D5" w:rsidP="00220993">
      <w:pPr>
        <w:pStyle w:val="NormalWeb"/>
        <w:numPr>
          <w:ilvl w:val="0"/>
          <w:numId w:val="107"/>
        </w:numPr>
        <w:spacing w:before="0" w:beforeAutospacing="0" w:after="0" w:afterAutospacing="0"/>
        <w:ind w:left="426" w:hanging="426"/>
        <w:jc w:val="both"/>
        <w:rPr>
          <w:rFonts w:ascii="Arial" w:eastAsia="Calibri" w:hAnsi="Arial" w:cs="Arial"/>
          <w:sz w:val="22"/>
          <w:szCs w:val="22"/>
          <w:lang w:val="es-CO" w:eastAsia="en-US"/>
        </w:rPr>
      </w:pPr>
      <w:r w:rsidRPr="00E35236">
        <w:rPr>
          <w:rFonts w:ascii="Arial" w:eastAsia="Calibri" w:hAnsi="Arial" w:cs="Arial"/>
          <w:sz w:val="22"/>
          <w:szCs w:val="22"/>
          <w:lang w:val="es-CO" w:eastAsia="en-US"/>
        </w:rPr>
        <w:t xml:space="preserve">Se realizó la coordinación de la participación de funcionarios y contratistas en: </w:t>
      </w:r>
    </w:p>
    <w:p w14:paraId="54FE14F6" w14:textId="77777777" w:rsidR="001C32D5" w:rsidRPr="00E35236" w:rsidRDefault="001C32D5" w:rsidP="00220993">
      <w:pPr>
        <w:pStyle w:val="Prrafodelista"/>
        <w:numPr>
          <w:ilvl w:val="0"/>
          <w:numId w:val="188"/>
        </w:numPr>
        <w:spacing w:after="0" w:line="240" w:lineRule="auto"/>
        <w:rPr>
          <w:rFonts w:ascii="Arial" w:hAnsi="Arial" w:cs="Arial"/>
        </w:rPr>
      </w:pPr>
      <w:r w:rsidRPr="00E35236">
        <w:rPr>
          <w:rFonts w:ascii="Arial" w:hAnsi="Arial" w:cs="Arial"/>
        </w:rPr>
        <w:t xml:space="preserve">Curso virtual de gamificación, que lidera la secretaria general de la alcaldía mayor. </w:t>
      </w:r>
    </w:p>
    <w:p w14:paraId="32770061" w14:textId="77777777" w:rsidR="001C32D5" w:rsidRPr="00E35236" w:rsidRDefault="001C32D5" w:rsidP="00220993">
      <w:pPr>
        <w:pStyle w:val="Prrafodelista"/>
        <w:numPr>
          <w:ilvl w:val="0"/>
          <w:numId w:val="188"/>
        </w:numPr>
        <w:spacing w:after="0" w:line="240" w:lineRule="auto"/>
        <w:rPr>
          <w:rFonts w:ascii="Arial" w:hAnsi="Arial" w:cs="Arial"/>
        </w:rPr>
      </w:pPr>
      <w:r w:rsidRPr="00E35236">
        <w:rPr>
          <w:rFonts w:ascii="Arial" w:hAnsi="Arial" w:cs="Arial"/>
        </w:rPr>
        <w:t xml:space="preserve">Curso virtual de servicio a la ciudadanía, que lidera la veeduría distrital. </w:t>
      </w:r>
    </w:p>
    <w:p w14:paraId="1A564901" w14:textId="77777777" w:rsidR="001C32D5" w:rsidRPr="00E35236" w:rsidRDefault="001C32D5" w:rsidP="00220993">
      <w:pPr>
        <w:pStyle w:val="Prrafodelista"/>
        <w:numPr>
          <w:ilvl w:val="0"/>
          <w:numId w:val="188"/>
        </w:numPr>
        <w:spacing w:after="0" w:line="240" w:lineRule="auto"/>
        <w:rPr>
          <w:rFonts w:ascii="Arial" w:hAnsi="Arial" w:cs="Arial"/>
        </w:rPr>
      </w:pPr>
      <w:r w:rsidRPr="00E35236">
        <w:rPr>
          <w:rFonts w:ascii="Arial" w:hAnsi="Arial" w:cs="Arial"/>
        </w:rPr>
        <w:t>Capacitación lenguaje claro, que lidera Veeduría Distrital 2019.</w:t>
      </w:r>
    </w:p>
    <w:p w14:paraId="7B3B74F1" w14:textId="77777777" w:rsidR="001C32D5" w:rsidRPr="00E35236" w:rsidRDefault="001C32D5" w:rsidP="001C32D5">
      <w:pPr>
        <w:spacing w:after="0" w:line="240" w:lineRule="auto"/>
        <w:rPr>
          <w:rFonts w:ascii="Arial" w:eastAsiaTheme="majorEastAsia" w:hAnsi="Arial" w:cs="Arial"/>
          <w:b/>
          <w:iCs/>
          <w:color w:val="2E74B5" w:themeColor="accent1" w:themeShade="BF"/>
          <w:sz w:val="22"/>
          <w:szCs w:val="22"/>
        </w:rPr>
      </w:pPr>
    </w:p>
    <w:p w14:paraId="330229A1" w14:textId="77777777" w:rsidR="001C32D5" w:rsidRPr="00E35236" w:rsidRDefault="001C32D5" w:rsidP="001C32D5">
      <w:pPr>
        <w:spacing w:after="0" w:line="240" w:lineRule="auto"/>
        <w:jc w:val="both"/>
        <w:rPr>
          <w:rFonts w:ascii="Arial" w:hAnsi="Arial" w:cs="Arial"/>
          <w:b/>
          <w:color w:val="5B9BD5" w:themeColor="accent1"/>
          <w:sz w:val="22"/>
          <w:szCs w:val="22"/>
        </w:rPr>
      </w:pPr>
    </w:p>
    <w:p w14:paraId="7503C480" w14:textId="77777777" w:rsidR="001C32D5" w:rsidRPr="00663031" w:rsidRDefault="001C32D5" w:rsidP="001C32D5">
      <w:pPr>
        <w:spacing w:after="0" w:line="240" w:lineRule="auto"/>
        <w:jc w:val="both"/>
        <w:rPr>
          <w:rFonts w:ascii="Arial" w:hAnsi="Arial" w:cs="Arial"/>
          <w:b/>
          <w:sz w:val="22"/>
          <w:szCs w:val="22"/>
        </w:rPr>
      </w:pPr>
      <w:r w:rsidRPr="00663031">
        <w:rPr>
          <w:rFonts w:ascii="Arial" w:hAnsi="Arial" w:cs="Arial"/>
          <w:b/>
          <w:sz w:val="22"/>
          <w:szCs w:val="22"/>
        </w:rPr>
        <w:t>TRÁMITE DE PETICIONES CIUDADANAS SECRETARIA DISTRITAL DE SEGURIDAD, CONVIVENCIA Y JUSTICIA</w:t>
      </w:r>
    </w:p>
    <w:p w14:paraId="2C96597D" w14:textId="77777777" w:rsidR="001C32D5" w:rsidRPr="00663031" w:rsidRDefault="001C32D5" w:rsidP="001C32D5">
      <w:pPr>
        <w:spacing w:after="0" w:line="240" w:lineRule="auto"/>
        <w:jc w:val="both"/>
        <w:rPr>
          <w:rFonts w:ascii="Arial" w:hAnsi="Arial" w:cs="Arial"/>
          <w:sz w:val="22"/>
          <w:szCs w:val="22"/>
        </w:rPr>
      </w:pPr>
    </w:p>
    <w:p w14:paraId="0B3E0FA7"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A continuación, se relacionan datos de las peticiones radicadas en la SSCJ por parte de los ciudadanos, durante el periodo enero – septiembre de 2019:</w:t>
      </w:r>
    </w:p>
    <w:p w14:paraId="66EB402C" w14:textId="77777777" w:rsidR="001C32D5" w:rsidRPr="00E35236" w:rsidRDefault="001C32D5" w:rsidP="001C32D5">
      <w:pPr>
        <w:spacing w:after="0" w:line="240" w:lineRule="auto"/>
        <w:jc w:val="both"/>
        <w:rPr>
          <w:rFonts w:ascii="Arial" w:hAnsi="Arial" w:cs="Arial"/>
          <w:sz w:val="22"/>
          <w:szCs w:val="22"/>
        </w:rPr>
      </w:pPr>
    </w:p>
    <w:p w14:paraId="6A09D543" w14:textId="77777777" w:rsidR="001C32D5" w:rsidRPr="00E35236" w:rsidRDefault="001C32D5" w:rsidP="001C32D5">
      <w:pPr>
        <w:spacing w:after="0" w:line="240" w:lineRule="auto"/>
        <w:jc w:val="both"/>
        <w:rPr>
          <w:rFonts w:ascii="Arial" w:hAnsi="Arial" w:cs="Arial"/>
          <w:b/>
          <w:sz w:val="22"/>
          <w:szCs w:val="22"/>
        </w:rPr>
      </w:pPr>
    </w:p>
    <w:p w14:paraId="16476028"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Total de Peticiones Recibidas</w:t>
      </w:r>
    </w:p>
    <w:p w14:paraId="4B4098D3" w14:textId="77777777" w:rsidR="001C32D5" w:rsidRPr="00E35236" w:rsidRDefault="001C32D5" w:rsidP="001C32D5">
      <w:pPr>
        <w:spacing w:after="0" w:line="240" w:lineRule="auto"/>
        <w:jc w:val="both"/>
        <w:rPr>
          <w:rFonts w:ascii="Arial" w:hAnsi="Arial" w:cs="Arial"/>
          <w:b/>
          <w:color w:val="00B050"/>
          <w:sz w:val="22"/>
          <w:szCs w:val="22"/>
        </w:rPr>
      </w:pPr>
    </w:p>
    <w:p w14:paraId="43D84E7F"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 xml:space="preserve">Durante el periodo enero – septiembre de 2019 ingresaron a la entidad un total de </w:t>
      </w:r>
      <w:r w:rsidRPr="00E35236">
        <w:rPr>
          <w:rFonts w:ascii="Arial" w:hAnsi="Arial" w:cs="Arial"/>
          <w:b/>
          <w:sz w:val="22"/>
          <w:szCs w:val="22"/>
        </w:rPr>
        <w:t xml:space="preserve">9.195 </w:t>
      </w:r>
      <w:r w:rsidRPr="00E35236">
        <w:rPr>
          <w:rFonts w:ascii="Arial" w:hAnsi="Arial" w:cs="Arial"/>
          <w:sz w:val="22"/>
          <w:szCs w:val="22"/>
        </w:rPr>
        <w:t xml:space="preserve">peticiones ciudadanas, de las cuales el </w:t>
      </w:r>
      <w:r w:rsidRPr="00E35236">
        <w:rPr>
          <w:rFonts w:ascii="Arial" w:hAnsi="Arial" w:cs="Arial"/>
          <w:b/>
          <w:sz w:val="22"/>
          <w:szCs w:val="22"/>
        </w:rPr>
        <w:t>88%</w:t>
      </w:r>
      <w:r w:rsidRPr="00E35236">
        <w:rPr>
          <w:rFonts w:ascii="Arial" w:hAnsi="Arial" w:cs="Arial"/>
          <w:sz w:val="22"/>
          <w:szCs w:val="22"/>
        </w:rPr>
        <w:t xml:space="preserve"> que equivalen a </w:t>
      </w:r>
      <w:r w:rsidRPr="00E35236">
        <w:rPr>
          <w:rFonts w:ascii="Arial" w:hAnsi="Arial" w:cs="Arial"/>
          <w:b/>
          <w:sz w:val="22"/>
          <w:szCs w:val="22"/>
        </w:rPr>
        <w:t>8.055</w:t>
      </w:r>
      <w:r w:rsidRPr="00E35236">
        <w:rPr>
          <w:rFonts w:ascii="Arial" w:hAnsi="Arial" w:cs="Arial"/>
          <w:sz w:val="22"/>
          <w:szCs w:val="22"/>
        </w:rPr>
        <w:t xml:space="preserve"> peticiones fueron tramitadas en la SDSCJ por ser de su competencia. Cabe mencionar que el </w:t>
      </w:r>
      <w:r w:rsidRPr="00E35236">
        <w:rPr>
          <w:rFonts w:ascii="Arial" w:hAnsi="Arial" w:cs="Arial"/>
          <w:b/>
          <w:sz w:val="22"/>
          <w:szCs w:val="22"/>
        </w:rPr>
        <w:t>12%</w:t>
      </w:r>
      <w:r w:rsidRPr="00E35236">
        <w:rPr>
          <w:rFonts w:ascii="Arial" w:hAnsi="Arial" w:cs="Arial"/>
          <w:sz w:val="22"/>
          <w:szCs w:val="22"/>
        </w:rPr>
        <w:t xml:space="preserve"> restante de las peticiones, fueron trasladadas a otras entidades entre las cuales se encuentran Policía Metropolitana, Secretaría de Gobierno, Secretaría de Salud, Secretaría de Movilidad y la Secretaría de Integración Social dentro de las principales entidades de traslado.</w:t>
      </w:r>
    </w:p>
    <w:p w14:paraId="5C482817" w14:textId="77777777" w:rsidR="001C32D5" w:rsidRPr="00E35236" w:rsidRDefault="001C32D5" w:rsidP="001C32D5">
      <w:pPr>
        <w:spacing w:after="0" w:line="240" w:lineRule="auto"/>
        <w:rPr>
          <w:rFonts w:ascii="Arial" w:hAnsi="Arial" w:cs="Arial"/>
          <w:sz w:val="22"/>
          <w:szCs w:val="22"/>
        </w:rPr>
      </w:pPr>
    </w:p>
    <w:p w14:paraId="5736DEE8" w14:textId="77777777" w:rsidR="001C32D5" w:rsidRPr="00E35236" w:rsidRDefault="001C32D5" w:rsidP="001C32D5">
      <w:pPr>
        <w:spacing w:after="0" w:line="240" w:lineRule="auto"/>
        <w:jc w:val="both"/>
        <w:rPr>
          <w:rFonts w:ascii="Arial" w:hAnsi="Arial" w:cs="Arial"/>
          <w:b/>
          <w:bCs/>
          <w:sz w:val="22"/>
          <w:szCs w:val="22"/>
          <w:lang w:eastAsia="es-CO"/>
        </w:rPr>
      </w:pPr>
      <w:r w:rsidRPr="00E35236">
        <w:rPr>
          <w:rFonts w:ascii="Arial" w:hAnsi="Arial" w:cs="Arial"/>
          <w:b/>
          <w:bCs/>
          <w:sz w:val="22"/>
          <w:szCs w:val="22"/>
          <w:lang w:eastAsia="es-CO"/>
        </w:rPr>
        <w:t>Oportunidad en la Respuesta</w:t>
      </w:r>
    </w:p>
    <w:p w14:paraId="6F126157" w14:textId="77777777" w:rsidR="001C32D5" w:rsidRPr="00E35236" w:rsidRDefault="001C32D5" w:rsidP="001C32D5">
      <w:pPr>
        <w:pStyle w:val="Prrafodelista"/>
        <w:suppressAutoHyphens/>
        <w:spacing w:after="0" w:line="240" w:lineRule="auto"/>
        <w:jc w:val="both"/>
        <w:rPr>
          <w:rFonts w:ascii="Arial" w:hAnsi="Arial" w:cs="Arial"/>
        </w:rPr>
      </w:pPr>
    </w:p>
    <w:p w14:paraId="74DD3D92" w14:textId="77777777" w:rsidR="001C32D5" w:rsidRPr="00E35236" w:rsidRDefault="001C32D5" w:rsidP="001C32D5">
      <w:pPr>
        <w:tabs>
          <w:tab w:val="left" w:pos="8222"/>
        </w:tabs>
        <w:spacing w:after="0" w:line="240" w:lineRule="auto"/>
        <w:jc w:val="center"/>
        <w:rPr>
          <w:rFonts w:ascii="Arial" w:hAnsi="Arial" w:cs="Arial"/>
          <w:sz w:val="22"/>
          <w:szCs w:val="22"/>
        </w:rPr>
      </w:pPr>
      <w:r w:rsidRPr="00E35236">
        <w:rPr>
          <w:rFonts w:ascii="Arial" w:hAnsi="Arial" w:cs="Arial"/>
          <w:noProof/>
          <w:sz w:val="22"/>
          <w:szCs w:val="22"/>
          <w:lang w:eastAsia="es-ES"/>
        </w:rPr>
        <w:drawing>
          <wp:inline distT="0" distB="0" distL="0" distR="0" wp14:anchorId="5E7420FC" wp14:editId="17F1BB4D">
            <wp:extent cx="4829175" cy="1743075"/>
            <wp:effectExtent l="0" t="0" r="9525" b="9525"/>
            <wp:docPr id="321600346" name="Gráfico 32160034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68FF748" w14:textId="77777777" w:rsidR="001C32D5" w:rsidRPr="00E35236" w:rsidRDefault="001C32D5" w:rsidP="001C32D5">
      <w:pPr>
        <w:spacing w:after="0" w:line="240" w:lineRule="auto"/>
        <w:ind w:left="360"/>
        <w:jc w:val="both"/>
        <w:rPr>
          <w:rFonts w:ascii="Arial" w:hAnsi="Arial" w:cs="Arial"/>
          <w:sz w:val="22"/>
          <w:szCs w:val="22"/>
        </w:rPr>
      </w:pPr>
    </w:p>
    <w:p w14:paraId="006F655E" w14:textId="77777777" w:rsidR="001C32D5" w:rsidRPr="00E35236" w:rsidRDefault="001C32D5" w:rsidP="001C32D5">
      <w:pPr>
        <w:spacing w:after="0" w:line="240" w:lineRule="auto"/>
        <w:rPr>
          <w:rFonts w:ascii="Arial" w:hAnsi="Arial" w:cs="Arial"/>
          <w:sz w:val="22"/>
          <w:szCs w:val="22"/>
        </w:rPr>
      </w:pPr>
    </w:p>
    <w:p w14:paraId="4C9087D0" w14:textId="77777777" w:rsidR="001C32D5" w:rsidRPr="00E35236" w:rsidRDefault="001C32D5" w:rsidP="001C32D5">
      <w:pPr>
        <w:pStyle w:val="Ttulo2"/>
        <w:suppressAutoHyphens w:val="0"/>
        <w:spacing w:before="0" w:line="240" w:lineRule="auto"/>
        <w:rPr>
          <w:rFonts w:ascii="Arial" w:hAnsi="Arial" w:cs="Arial"/>
          <w:b/>
          <w:color w:val="auto"/>
          <w:sz w:val="22"/>
          <w:szCs w:val="22"/>
        </w:rPr>
      </w:pPr>
      <w:r w:rsidRPr="00E35236">
        <w:rPr>
          <w:rFonts w:ascii="Arial" w:hAnsi="Arial" w:cs="Arial"/>
          <w:b/>
          <w:color w:val="auto"/>
          <w:sz w:val="22"/>
          <w:szCs w:val="22"/>
        </w:rPr>
        <w:lastRenderedPageBreak/>
        <w:t>Peticiones por Canal de Ingreso.</w:t>
      </w:r>
    </w:p>
    <w:p w14:paraId="5FB70709" w14:textId="77777777" w:rsidR="001C32D5" w:rsidRPr="00E35236" w:rsidRDefault="001C32D5" w:rsidP="001C32D5">
      <w:pPr>
        <w:spacing w:after="0" w:line="240" w:lineRule="auto"/>
        <w:jc w:val="both"/>
        <w:rPr>
          <w:rFonts w:ascii="Arial" w:hAnsi="Arial" w:cs="Arial"/>
          <w:noProof/>
          <w:sz w:val="22"/>
          <w:szCs w:val="22"/>
        </w:rPr>
      </w:pPr>
    </w:p>
    <w:p w14:paraId="0B95CCB9" w14:textId="77777777" w:rsidR="001C32D5" w:rsidRPr="00E35236" w:rsidRDefault="001C32D5" w:rsidP="001C32D5">
      <w:pPr>
        <w:spacing w:after="0" w:line="240" w:lineRule="auto"/>
        <w:jc w:val="center"/>
        <w:rPr>
          <w:rFonts w:ascii="Arial" w:hAnsi="Arial" w:cs="Arial"/>
          <w:noProof/>
          <w:sz w:val="22"/>
          <w:szCs w:val="22"/>
        </w:rPr>
      </w:pPr>
      <w:r w:rsidRPr="00E35236">
        <w:rPr>
          <w:rFonts w:ascii="Arial" w:hAnsi="Arial" w:cs="Arial"/>
          <w:noProof/>
          <w:sz w:val="22"/>
          <w:szCs w:val="22"/>
          <w:lang w:eastAsia="es-ES"/>
        </w:rPr>
        <w:drawing>
          <wp:inline distT="0" distB="0" distL="0" distR="0" wp14:anchorId="4440B4A5" wp14:editId="60A7D0C4">
            <wp:extent cx="5048250" cy="1228725"/>
            <wp:effectExtent l="0" t="0" r="0" b="9525"/>
            <wp:docPr id="321600347" name="Gráfico 32160034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CDB90A1" w14:textId="77777777" w:rsidR="001C32D5" w:rsidRPr="00E35236" w:rsidRDefault="001C32D5" w:rsidP="001C32D5">
      <w:pPr>
        <w:spacing w:after="0" w:line="240" w:lineRule="auto"/>
        <w:jc w:val="both"/>
        <w:rPr>
          <w:rFonts w:ascii="Arial" w:eastAsia="Arial" w:hAnsi="Arial" w:cs="Arial"/>
          <w:sz w:val="22"/>
          <w:szCs w:val="22"/>
          <w:lang w:val="es-CO"/>
        </w:rPr>
      </w:pPr>
    </w:p>
    <w:p w14:paraId="5315D483" w14:textId="77777777" w:rsidR="001C32D5" w:rsidRPr="00E35236" w:rsidRDefault="001C32D5" w:rsidP="001C32D5">
      <w:pPr>
        <w:pStyle w:val="Ttulo2"/>
        <w:suppressAutoHyphens w:val="0"/>
        <w:spacing w:before="0" w:line="240" w:lineRule="auto"/>
        <w:rPr>
          <w:rFonts w:ascii="Arial" w:hAnsi="Arial" w:cs="Arial"/>
          <w:b/>
          <w:color w:val="auto"/>
          <w:sz w:val="22"/>
          <w:szCs w:val="22"/>
        </w:rPr>
      </w:pPr>
      <w:bookmarkStart w:id="183" w:name="_Toc5194894"/>
      <w:r w:rsidRPr="00E35236">
        <w:rPr>
          <w:rFonts w:ascii="Arial" w:hAnsi="Arial" w:cs="Arial"/>
          <w:b/>
          <w:color w:val="auto"/>
          <w:sz w:val="22"/>
          <w:szCs w:val="22"/>
        </w:rPr>
        <w:t>Peticiones Por Tipología.</w:t>
      </w:r>
      <w:bookmarkEnd w:id="183"/>
    </w:p>
    <w:p w14:paraId="07867BB0" w14:textId="77777777" w:rsidR="001C32D5" w:rsidRPr="00E35236" w:rsidRDefault="001C32D5" w:rsidP="001C32D5">
      <w:pPr>
        <w:spacing w:after="0" w:line="240" w:lineRule="auto"/>
        <w:jc w:val="both"/>
        <w:rPr>
          <w:rFonts w:ascii="Arial" w:eastAsia="Arial" w:hAnsi="Arial" w:cs="Arial"/>
          <w:sz w:val="22"/>
          <w:szCs w:val="22"/>
        </w:rPr>
      </w:pPr>
    </w:p>
    <w:p w14:paraId="4D43B719" w14:textId="77777777" w:rsidR="001C32D5" w:rsidRPr="00E35236" w:rsidRDefault="001C32D5" w:rsidP="001C32D5">
      <w:pPr>
        <w:spacing w:after="0" w:line="240" w:lineRule="auto"/>
        <w:jc w:val="both"/>
        <w:rPr>
          <w:rFonts w:ascii="Arial" w:eastAsia="Arial" w:hAnsi="Arial" w:cs="Arial"/>
          <w:sz w:val="22"/>
          <w:szCs w:val="22"/>
        </w:rPr>
      </w:pPr>
      <w:r w:rsidRPr="00E35236">
        <w:rPr>
          <w:rFonts w:ascii="Arial" w:eastAsia="Arial" w:hAnsi="Arial" w:cs="Arial"/>
          <w:sz w:val="22"/>
          <w:szCs w:val="22"/>
        </w:rPr>
        <w:t xml:space="preserve">Durante el periodo enero - septiembre de 2019, los tipos de petición más utilizados por los ciudadanos para tramitar sus solicitudes ante la Secretaria de Seguridad, Convivencia y Justicia fueron en su orden </w:t>
      </w:r>
      <w:bookmarkStart w:id="184" w:name="_Hlk21508874"/>
      <w:r w:rsidRPr="00E35236">
        <w:rPr>
          <w:rFonts w:ascii="Arial" w:eastAsia="Arial" w:hAnsi="Arial" w:cs="Arial"/>
          <w:sz w:val="22"/>
          <w:szCs w:val="22"/>
        </w:rPr>
        <w:t xml:space="preserve">Derecho de Petición de Interés Particular </w:t>
      </w:r>
      <w:bookmarkEnd w:id="184"/>
      <w:r w:rsidRPr="00E35236">
        <w:rPr>
          <w:rFonts w:ascii="Arial" w:eastAsia="Arial" w:hAnsi="Arial" w:cs="Arial"/>
          <w:sz w:val="22"/>
          <w:szCs w:val="22"/>
        </w:rPr>
        <w:t xml:space="preserve">en primer lugar, en segundo lugar, Derecho de Petición de Interés Particular seguida por Derecho de Petición de Interés General y los Reclamos, con una participación porcentual respecto al total de peticiones asignadas del </w:t>
      </w:r>
      <w:r w:rsidRPr="00E35236">
        <w:rPr>
          <w:rFonts w:ascii="Arial" w:eastAsia="Arial" w:hAnsi="Arial" w:cs="Arial"/>
          <w:b/>
          <w:sz w:val="22"/>
          <w:szCs w:val="22"/>
        </w:rPr>
        <w:t>45%</w:t>
      </w:r>
      <w:r w:rsidRPr="00E35236">
        <w:rPr>
          <w:rFonts w:ascii="Arial" w:eastAsia="Arial" w:hAnsi="Arial" w:cs="Arial"/>
          <w:sz w:val="22"/>
          <w:szCs w:val="22"/>
        </w:rPr>
        <w:t xml:space="preserve">; </w:t>
      </w:r>
      <w:r w:rsidRPr="00E35236">
        <w:rPr>
          <w:rFonts w:ascii="Arial" w:eastAsia="Arial" w:hAnsi="Arial" w:cs="Arial"/>
          <w:b/>
          <w:sz w:val="22"/>
          <w:szCs w:val="22"/>
        </w:rPr>
        <w:t>23% y 21%</w:t>
      </w:r>
      <w:r w:rsidRPr="00E35236">
        <w:rPr>
          <w:rFonts w:ascii="Arial" w:eastAsia="Arial" w:hAnsi="Arial" w:cs="Arial"/>
          <w:sz w:val="22"/>
          <w:szCs w:val="22"/>
        </w:rPr>
        <w:t xml:space="preserve"> respectivamente. </w:t>
      </w:r>
    </w:p>
    <w:p w14:paraId="39D421B5" w14:textId="77777777" w:rsidR="001C32D5" w:rsidRPr="00E35236" w:rsidRDefault="001C32D5" w:rsidP="001C32D5">
      <w:pPr>
        <w:spacing w:after="0" w:line="240" w:lineRule="auto"/>
        <w:jc w:val="both"/>
        <w:rPr>
          <w:rFonts w:ascii="Arial" w:eastAsia="Arial" w:hAnsi="Arial" w:cs="Arial"/>
          <w:sz w:val="22"/>
          <w:szCs w:val="22"/>
        </w:rPr>
      </w:pPr>
    </w:p>
    <w:p w14:paraId="1A1DFE9D" w14:textId="77777777" w:rsidR="001C32D5" w:rsidRPr="00E35236" w:rsidRDefault="001C32D5" w:rsidP="001C32D5">
      <w:pPr>
        <w:spacing w:after="0" w:line="240" w:lineRule="auto"/>
        <w:jc w:val="both"/>
        <w:rPr>
          <w:rFonts w:ascii="Arial" w:eastAsia="Arial" w:hAnsi="Arial" w:cs="Arial"/>
          <w:sz w:val="22"/>
          <w:szCs w:val="22"/>
        </w:rPr>
      </w:pPr>
      <w:r w:rsidRPr="00E35236">
        <w:rPr>
          <w:rFonts w:ascii="Arial" w:eastAsia="Arial" w:hAnsi="Arial" w:cs="Arial"/>
          <w:sz w:val="22"/>
          <w:szCs w:val="22"/>
        </w:rPr>
        <w:t>Lo anterior se debe a que la mayoría de las peticiones que ingresan a la entidad corresponden a las Personas Privadas de La libertad de la Cárcel Distrital, los cuales solicitan peticiones de carácter particular; en segundo lugar, los derechos de petición de interés general que abarcan diferentes tipos de problemáticas referentes al interés general de la ciudadanía en asuntos de Seguridad y Convivencia, entre algunos temas aumento por peticiones masivas relacionadas con Santa Rosa. En lo relacionado con los Reclamos, se deben en su mayoría a asuntos relacionados entre otras, con los mensajes vía celular o correo electrónico enviados a ciudadanos y que corresponden a la imposición de comparendos, referentes a faltas de las normas de convivencia descritas en el Código Nacional de Policía. De otra parte, en el tercer lugar los derechos de petición de interés general que abarcan diferentes tipos de problemáticas referentes al interés general de la ciudadanía en asuntos de Seguridad y Convivencia.</w:t>
      </w:r>
    </w:p>
    <w:p w14:paraId="0BBD890E" w14:textId="77777777" w:rsidR="001C32D5" w:rsidRPr="00E35236" w:rsidRDefault="001C32D5" w:rsidP="001C32D5">
      <w:pPr>
        <w:spacing w:after="0" w:line="240" w:lineRule="auto"/>
        <w:jc w:val="center"/>
        <w:rPr>
          <w:rFonts w:ascii="Arial" w:hAnsi="Arial" w:cs="Arial"/>
          <w:sz w:val="22"/>
          <w:szCs w:val="22"/>
        </w:rPr>
      </w:pPr>
      <w:r w:rsidRPr="00E35236">
        <w:rPr>
          <w:rFonts w:ascii="Arial" w:hAnsi="Arial" w:cs="Arial"/>
          <w:noProof/>
          <w:sz w:val="22"/>
          <w:szCs w:val="22"/>
          <w:lang w:eastAsia="es-ES"/>
        </w:rPr>
        <w:drawing>
          <wp:inline distT="0" distB="0" distL="0" distR="0" wp14:anchorId="35291040" wp14:editId="04247A74">
            <wp:extent cx="5553075" cy="2428875"/>
            <wp:effectExtent l="0" t="0" r="9525" b="9525"/>
            <wp:docPr id="321600348" name="Gráfico 32160034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13FA486" w14:textId="4387E3DD"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lastRenderedPageBreak/>
        <w:t>RETOS:</w:t>
      </w:r>
    </w:p>
    <w:p w14:paraId="01975245" w14:textId="77777777" w:rsidR="001C32D5" w:rsidRPr="00E35236" w:rsidRDefault="001C32D5" w:rsidP="001C32D5">
      <w:pPr>
        <w:spacing w:after="0" w:line="240" w:lineRule="auto"/>
        <w:jc w:val="both"/>
        <w:rPr>
          <w:rFonts w:ascii="Arial" w:hAnsi="Arial" w:cs="Arial"/>
          <w:sz w:val="22"/>
          <w:szCs w:val="22"/>
        </w:rPr>
      </w:pPr>
    </w:p>
    <w:p w14:paraId="253BCD47" w14:textId="77777777" w:rsidR="001C32D5" w:rsidRPr="00E35236" w:rsidRDefault="001C32D5" w:rsidP="00220993">
      <w:pPr>
        <w:pStyle w:val="Prrafodelista"/>
        <w:numPr>
          <w:ilvl w:val="0"/>
          <w:numId w:val="107"/>
        </w:numPr>
        <w:shd w:val="clear" w:color="auto" w:fill="FFFFFF"/>
        <w:spacing w:after="0" w:line="240" w:lineRule="auto"/>
        <w:ind w:left="426" w:hanging="426"/>
        <w:jc w:val="both"/>
        <w:rPr>
          <w:rFonts w:ascii="Arial" w:hAnsi="Arial" w:cs="Arial"/>
          <w:lang w:eastAsia="es-CO"/>
        </w:rPr>
      </w:pPr>
      <w:r w:rsidRPr="00E35236">
        <w:rPr>
          <w:rFonts w:ascii="Arial" w:hAnsi="Arial" w:cs="Arial"/>
          <w:lang w:eastAsia="es-CO"/>
        </w:rPr>
        <w:t>Diseñar una estrategia de socialización conjunta con la Oficina Asesora de Comunicaciones, a fin de comunicar mediante la página web y redes sociales los canales o medios que puede utilizar los ciudadanos para interponer las Peticiones, Quejas, Reclamos y Sugerencias - PQRS.</w:t>
      </w:r>
    </w:p>
    <w:p w14:paraId="023EE237" w14:textId="77777777" w:rsidR="001C32D5" w:rsidRPr="00E35236" w:rsidRDefault="001C32D5" w:rsidP="00220993">
      <w:pPr>
        <w:pStyle w:val="Prrafodelista"/>
        <w:numPr>
          <w:ilvl w:val="0"/>
          <w:numId w:val="107"/>
        </w:numPr>
        <w:shd w:val="clear" w:color="auto" w:fill="FFFFFF"/>
        <w:spacing w:after="0" w:line="240" w:lineRule="auto"/>
        <w:ind w:left="426" w:hanging="426"/>
        <w:jc w:val="both"/>
        <w:rPr>
          <w:rFonts w:ascii="Arial" w:hAnsi="Arial" w:cs="Arial"/>
          <w:lang w:eastAsia="es-CO"/>
        </w:rPr>
      </w:pPr>
      <w:r w:rsidRPr="00E35236">
        <w:rPr>
          <w:rFonts w:ascii="Arial" w:hAnsi="Arial" w:cs="Arial"/>
          <w:lang w:eastAsia="es-CO"/>
        </w:rPr>
        <w:t>Fortalecer la articulación con las Casas de Justicia; Centro de Traslado por Protección - CTP; Cárcel Distrital; Centro de Comando, Control, Comunicaciones y Computo - C4 y el Programa Distrital de Justicia Juvenil Restaurativa; a fin de estandarizar el manejo de las Peticiones, Quejas, Reclamos y Sugerencias – PQRS, así como la Atención de los Canales dispuestos para recepcionar las PQRS ciudadanas, en cumplimiento a las disposiciones de la Política Pública Distrital de Servicio al Ciudadano y del Proceso de Atención y Servicio al Ciudadano.</w:t>
      </w:r>
    </w:p>
    <w:p w14:paraId="417912C3" w14:textId="77777777" w:rsidR="001C32D5" w:rsidRPr="00E35236" w:rsidRDefault="001C32D5" w:rsidP="00220993">
      <w:pPr>
        <w:pStyle w:val="Prrafodelista"/>
        <w:numPr>
          <w:ilvl w:val="0"/>
          <w:numId w:val="107"/>
        </w:numPr>
        <w:shd w:val="clear" w:color="auto" w:fill="FFFFFF"/>
        <w:spacing w:after="0" w:line="240" w:lineRule="auto"/>
        <w:ind w:left="426" w:hanging="426"/>
        <w:jc w:val="both"/>
        <w:rPr>
          <w:rFonts w:ascii="Arial" w:hAnsi="Arial" w:cs="Arial"/>
          <w:lang w:eastAsia="es-CO"/>
        </w:rPr>
      </w:pPr>
      <w:r w:rsidRPr="00E35236">
        <w:rPr>
          <w:rFonts w:ascii="Arial" w:hAnsi="Arial" w:cs="Arial"/>
          <w:lang w:eastAsia="es-CO"/>
        </w:rPr>
        <w:t>Socializar las mejoras realizadas al proceso de Atención y Servicio al Ciudadano, en cumplimiento a los lineamientos de la Política Pública Distrital de Servicio al Ciudadano y demás normatividad asociada.</w:t>
      </w:r>
    </w:p>
    <w:p w14:paraId="5CD19C91" w14:textId="77777777" w:rsidR="001C32D5" w:rsidRPr="00E35236" w:rsidRDefault="001C32D5" w:rsidP="00220993">
      <w:pPr>
        <w:pStyle w:val="Prrafodelista"/>
        <w:numPr>
          <w:ilvl w:val="0"/>
          <w:numId w:val="107"/>
        </w:numPr>
        <w:shd w:val="clear" w:color="auto" w:fill="FFFFFF"/>
        <w:spacing w:after="0" w:line="240" w:lineRule="auto"/>
        <w:ind w:left="426" w:hanging="426"/>
        <w:jc w:val="both"/>
        <w:rPr>
          <w:rFonts w:ascii="Arial" w:hAnsi="Arial" w:cs="Arial"/>
        </w:rPr>
      </w:pPr>
      <w:r w:rsidRPr="00E35236">
        <w:rPr>
          <w:rFonts w:ascii="Arial" w:hAnsi="Arial" w:cs="Arial"/>
          <w:lang w:eastAsia="es-CO"/>
        </w:rPr>
        <w:t>Fortalecer las jornadas de sensibilización y/o acercamiento en lengua de señas colombiana a los servidores y contratistas de la Secretaría Distrital de Seguridad, Convivencia y Justicia que atienden ciudadanos, teniendo en cuenta el uso de herramientas como el Centro de Relevo y el SIEL.</w:t>
      </w:r>
    </w:p>
    <w:p w14:paraId="7070580A" w14:textId="77777777" w:rsidR="001C32D5" w:rsidRPr="00E35236" w:rsidRDefault="001C32D5" w:rsidP="00220993">
      <w:pPr>
        <w:pStyle w:val="Prrafodelista"/>
        <w:numPr>
          <w:ilvl w:val="0"/>
          <w:numId w:val="107"/>
        </w:numPr>
        <w:shd w:val="clear" w:color="auto" w:fill="FFFFFF"/>
        <w:spacing w:after="0" w:line="240" w:lineRule="auto"/>
        <w:ind w:left="426" w:hanging="426"/>
        <w:jc w:val="both"/>
        <w:rPr>
          <w:rFonts w:ascii="Arial" w:hAnsi="Arial" w:cs="Arial"/>
          <w:lang w:eastAsia="es-CO"/>
        </w:rPr>
      </w:pPr>
      <w:r w:rsidRPr="00E35236">
        <w:rPr>
          <w:rFonts w:ascii="Arial" w:hAnsi="Arial" w:cs="Arial"/>
          <w:lang w:eastAsia="es-CO"/>
        </w:rPr>
        <w:t>Robustecer los mecanismos de medición de tiempos de espera y respuesta en los canales presencial, telefónico y virtual, que permita la toma de decisiones para la mejora continua en la prestación del servicio.</w:t>
      </w:r>
    </w:p>
    <w:p w14:paraId="20EE7105" w14:textId="77777777" w:rsidR="001C32D5" w:rsidRPr="00E35236" w:rsidRDefault="001C32D5" w:rsidP="001C32D5">
      <w:pPr>
        <w:spacing w:after="0" w:line="240" w:lineRule="auto"/>
        <w:ind w:left="426" w:hanging="426"/>
        <w:jc w:val="both"/>
        <w:rPr>
          <w:rFonts w:ascii="Arial" w:hAnsi="Arial" w:cs="Arial"/>
          <w:sz w:val="22"/>
          <w:szCs w:val="22"/>
        </w:rPr>
      </w:pPr>
    </w:p>
    <w:p w14:paraId="232BFDD9" w14:textId="77777777" w:rsidR="001C32D5" w:rsidRPr="00E35236" w:rsidRDefault="001C32D5" w:rsidP="001C32D5">
      <w:pPr>
        <w:spacing w:after="0" w:line="240" w:lineRule="auto"/>
        <w:rPr>
          <w:rFonts w:ascii="Arial" w:hAnsi="Arial" w:cs="Arial"/>
          <w:b/>
          <w:sz w:val="22"/>
          <w:szCs w:val="22"/>
        </w:rPr>
      </w:pPr>
      <w:r w:rsidRPr="00E35236">
        <w:rPr>
          <w:rFonts w:ascii="Arial" w:hAnsi="Arial" w:cs="Arial"/>
          <w:b/>
          <w:sz w:val="22"/>
          <w:szCs w:val="22"/>
        </w:rPr>
        <w:t>4.2. DIRECCIÓN DE TECNOLOGÍA Y SISTEMAS DE LA INFORMACIÓN</w:t>
      </w:r>
    </w:p>
    <w:p w14:paraId="69B6407A" w14:textId="77777777" w:rsidR="001C32D5" w:rsidRPr="00E35236" w:rsidRDefault="001C32D5" w:rsidP="001C32D5">
      <w:pPr>
        <w:suppressAutoHyphens w:val="0"/>
        <w:spacing w:after="0" w:line="240" w:lineRule="auto"/>
        <w:jc w:val="both"/>
        <w:rPr>
          <w:rFonts w:ascii="Arial" w:eastAsia="Arial" w:hAnsi="Arial" w:cs="Arial"/>
          <w:sz w:val="22"/>
          <w:szCs w:val="22"/>
        </w:rPr>
      </w:pPr>
    </w:p>
    <w:p w14:paraId="0FD46F93" w14:textId="77777777" w:rsidR="001C32D5" w:rsidRPr="00E35236" w:rsidRDefault="001C32D5" w:rsidP="001C32D5">
      <w:pPr>
        <w:suppressAutoHyphens w:val="0"/>
        <w:spacing w:after="0" w:line="240" w:lineRule="auto"/>
        <w:jc w:val="both"/>
        <w:rPr>
          <w:rFonts w:ascii="Arial" w:eastAsia="Arial" w:hAnsi="Arial" w:cs="Arial"/>
          <w:sz w:val="22"/>
          <w:szCs w:val="22"/>
        </w:rPr>
      </w:pPr>
      <w:r w:rsidRPr="00E35236">
        <w:rPr>
          <w:rFonts w:ascii="Arial" w:eastAsia="Arial" w:hAnsi="Arial" w:cs="Arial"/>
          <w:sz w:val="22"/>
          <w:szCs w:val="22"/>
        </w:rPr>
        <w:t xml:space="preserve">Según el artículo 26 del Decreto 413 del 30 de septiembre de 2016, entre otras son funciones de la Dirección </w:t>
      </w:r>
      <w:r w:rsidRPr="00E35236">
        <w:rPr>
          <w:rFonts w:ascii="Arial" w:hAnsi="Arial" w:cs="Arial"/>
          <w:sz w:val="22"/>
          <w:szCs w:val="22"/>
        </w:rPr>
        <w:t>de Tecnología y Sistemas de la Información</w:t>
      </w:r>
      <w:r w:rsidRPr="00E35236">
        <w:rPr>
          <w:rFonts w:ascii="Arial" w:eastAsia="Arial" w:hAnsi="Arial" w:cs="Arial"/>
          <w:sz w:val="22"/>
          <w:szCs w:val="22"/>
        </w:rPr>
        <w:t>:</w:t>
      </w:r>
    </w:p>
    <w:p w14:paraId="63C9196A" w14:textId="77777777" w:rsidR="001C32D5" w:rsidRPr="00E35236" w:rsidRDefault="001C32D5" w:rsidP="001C32D5">
      <w:pPr>
        <w:suppressAutoHyphens w:val="0"/>
        <w:spacing w:after="0" w:line="240" w:lineRule="auto"/>
        <w:jc w:val="both"/>
        <w:rPr>
          <w:rFonts w:ascii="Arial" w:eastAsia="Arial" w:hAnsi="Arial" w:cs="Arial"/>
          <w:b/>
          <w:sz w:val="22"/>
          <w:szCs w:val="22"/>
        </w:rPr>
      </w:pPr>
    </w:p>
    <w:p w14:paraId="34E0EE7F" w14:textId="14343699" w:rsidR="001C32D5" w:rsidRPr="00ED75DF" w:rsidRDefault="001C32D5" w:rsidP="00220993">
      <w:pPr>
        <w:pStyle w:val="Prrafodelista"/>
        <w:numPr>
          <w:ilvl w:val="6"/>
          <w:numId w:val="237"/>
        </w:numPr>
        <w:shd w:val="clear" w:color="auto" w:fill="FFFFFF"/>
        <w:spacing w:after="0" w:line="240" w:lineRule="auto"/>
        <w:ind w:left="284" w:hanging="284"/>
        <w:jc w:val="both"/>
        <w:rPr>
          <w:rFonts w:ascii="Arial" w:hAnsi="Arial" w:cs="Arial"/>
          <w:color w:val="000000"/>
          <w:lang w:eastAsia="es-CO"/>
        </w:rPr>
      </w:pPr>
      <w:r w:rsidRPr="00ED75DF">
        <w:rPr>
          <w:rFonts w:ascii="Arial" w:hAnsi="Arial" w:cs="Arial"/>
          <w:color w:val="000000"/>
          <w:lang w:eastAsia="es-CO"/>
        </w:rPr>
        <w:t>Garantizar el cumplimiento de los lineamientos para el fortalecimiento institucional en materia de TIC y la implementación de la estrategia Gobierno en Línea, de acuerdo con la normatividad vigente.</w:t>
      </w:r>
    </w:p>
    <w:p w14:paraId="544D8838" w14:textId="191EC9EC" w:rsidR="001C32D5" w:rsidRPr="00ED75DF" w:rsidRDefault="001C32D5" w:rsidP="00220993">
      <w:pPr>
        <w:pStyle w:val="Prrafodelista"/>
        <w:numPr>
          <w:ilvl w:val="6"/>
          <w:numId w:val="237"/>
        </w:numPr>
        <w:shd w:val="clear" w:color="auto" w:fill="FFFFFF"/>
        <w:spacing w:after="0" w:line="240" w:lineRule="auto"/>
        <w:ind w:left="284" w:hanging="284"/>
        <w:jc w:val="both"/>
        <w:rPr>
          <w:rFonts w:ascii="Arial" w:hAnsi="Arial" w:cs="Arial"/>
          <w:color w:val="000000"/>
          <w:lang w:eastAsia="es-CO"/>
        </w:rPr>
      </w:pPr>
      <w:r w:rsidRPr="00ED75DF">
        <w:rPr>
          <w:rFonts w:ascii="Arial" w:hAnsi="Arial" w:cs="Arial"/>
          <w:color w:val="000000"/>
          <w:lang w:eastAsia="es-CO"/>
        </w:rPr>
        <w:t>Apoyar el fortalecimiento del uso de las tecnologías de información y comunicaciones y la gestión del conocimiento.</w:t>
      </w:r>
    </w:p>
    <w:p w14:paraId="022149E7" w14:textId="57823C4B" w:rsidR="001C32D5" w:rsidRPr="00ED75DF" w:rsidRDefault="001C32D5" w:rsidP="00220993">
      <w:pPr>
        <w:pStyle w:val="Prrafodelista"/>
        <w:numPr>
          <w:ilvl w:val="6"/>
          <w:numId w:val="237"/>
        </w:numPr>
        <w:shd w:val="clear" w:color="auto" w:fill="FFFFFF"/>
        <w:spacing w:after="0" w:line="240" w:lineRule="auto"/>
        <w:ind w:left="284" w:hanging="284"/>
        <w:jc w:val="both"/>
        <w:rPr>
          <w:rFonts w:ascii="Arial" w:hAnsi="Arial" w:cs="Arial"/>
          <w:color w:val="000000"/>
          <w:lang w:eastAsia="es-CO"/>
        </w:rPr>
      </w:pPr>
      <w:r w:rsidRPr="00ED75DF">
        <w:rPr>
          <w:rFonts w:ascii="Arial" w:hAnsi="Arial" w:cs="Arial"/>
          <w:color w:val="000000"/>
          <w:lang w:eastAsia="es-CO"/>
        </w:rPr>
        <w:t>Impartir lineamientos en materia tecnológica para definir estrategias y prácticas que soporten la gestión institucional y del Sector.</w:t>
      </w:r>
    </w:p>
    <w:p w14:paraId="35A4C606" w14:textId="002D0BEC" w:rsidR="001C32D5" w:rsidRPr="00ED75DF" w:rsidRDefault="001C32D5" w:rsidP="00220993">
      <w:pPr>
        <w:pStyle w:val="Prrafodelista"/>
        <w:numPr>
          <w:ilvl w:val="6"/>
          <w:numId w:val="237"/>
        </w:numPr>
        <w:shd w:val="clear" w:color="auto" w:fill="FFFFFF"/>
        <w:spacing w:after="0" w:line="240" w:lineRule="auto"/>
        <w:ind w:left="284" w:hanging="284"/>
        <w:jc w:val="both"/>
        <w:rPr>
          <w:rFonts w:ascii="Arial" w:hAnsi="Arial" w:cs="Arial"/>
          <w:color w:val="000000"/>
          <w:lang w:eastAsia="es-CO"/>
        </w:rPr>
      </w:pPr>
      <w:r w:rsidRPr="00ED75DF">
        <w:rPr>
          <w:rFonts w:ascii="Arial" w:hAnsi="Arial" w:cs="Arial"/>
          <w:color w:val="000000"/>
          <w:lang w:eastAsia="es-CO"/>
        </w:rPr>
        <w:t>Garantizar la aplicación de los estándares, buenas prácticas y principios para el suministro de la información a cargo de la Secretaría.</w:t>
      </w:r>
    </w:p>
    <w:p w14:paraId="779E2D0C" w14:textId="60084F55" w:rsidR="001C32D5" w:rsidRPr="00ED75DF" w:rsidRDefault="001C32D5" w:rsidP="00220993">
      <w:pPr>
        <w:pStyle w:val="Prrafodelista"/>
        <w:numPr>
          <w:ilvl w:val="6"/>
          <w:numId w:val="237"/>
        </w:numPr>
        <w:shd w:val="clear" w:color="auto" w:fill="FFFFFF"/>
        <w:spacing w:after="0" w:line="240" w:lineRule="auto"/>
        <w:ind w:left="284" w:hanging="284"/>
        <w:jc w:val="both"/>
        <w:rPr>
          <w:rFonts w:ascii="Arial" w:hAnsi="Arial" w:cs="Arial"/>
          <w:color w:val="000000"/>
          <w:lang w:eastAsia="es-CO"/>
        </w:rPr>
      </w:pPr>
      <w:r w:rsidRPr="00ED75DF">
        <w:rPr>
          <w:rFonts w:ascii="Arial" w:hAnsi="Arial" w:cs="Arial"/>
          <w:color w:val="000000"/>
          <w:lang w:eastAsia="es-CO"/>
        </w:rPr>
        <w:t>Formular y ejecutar el plan institucional y orientar la elaboración del plan estratégico sectorial en materia de información.</w:t>
      </w:r>
    </w:p>
    <w:p w14:paraId="0A331681" w14:textId="77777777" w:rsidR="001C32D5" w:rsidRPr="00E35236" w:rsidRDefault="001C32D5" w:rsidP="00ED75DF">
      <w:pPr>
        <w:shd w:val="clear" w:color="auto" w:fill="FFFFFF"/>
        <w:suppressAutoHyphens w:val="0"/>
        <w:spacing w:after="0" w:line="240" w:lineRule="auto"/>
        <w:ind w:left="284" w:hanging="284"/>
        <w:jc w:val="both"/>
        <w:rPr>
          <w:rFonts w:ascii="Arial" w:hAnsi="Arial" w:cs="Arial"/>
          <w:color w:val="000000"/>
          <w:sz w:val="22"/>
          <w:szCs w:val="22"/>
          <w:lang w:val="es-CO" w:eastAsia="es-CO"/>
        </w:rPr>
      </w:pPr>
    </w:p>
    <w:p w14:paraId="5BE4F6A7" w14:textId="45B84433" w:rsidR="001C32D5" w:rsidRDefault="001C32D5" w:rsidP="001C32D5">
      <w:pPr>
        <w:spacing w:after="0" w:line="240" w:lineRule="auto"/>
        <w:rPr>
          <w:rFonts w:ascii="Arial" w:hAnsi="Arial" w:cs="Arial"/>
          <w:b/>
          <w:sz w:val="22"/>
          <w:szCs w:val="22"/>
        </w:rPr>
      </w:pPr>
      <w:r w:rsidRPr="00E35236">
        <w:rPr>
          <w:rFonts w:ascii="Arial" w:hAnsi="Arial" w:cs="Arial"/>
          <w:b/>
          <w:sz w:val="22"/>
          <w:szCs w:val="22"/>
        </w:rPr>
        <w:t>LOGROS Y RESULTADOS:</w:t>
      </w:r>
    </w:p>
    <w:p w14:paraId="491D24CE" w14:textId="699F1F0B" w:rsidR="00DD55D3" w:rsidRDefault="00DD55D3" w:rsidP="001C32D5">
      <w:pPr>
        <w:spacing w:after="0" w:line="240" w:lineRule="auto"/>
        <w:rPr>
          <w:rFonts w:ascii="Arial" w:hAnsi="Arial" w:cs="Arial"/>
          <w:b/>
          <w:sz w:val="22"/>
          <w:szCs w:val="22"/>
        </w:rPr>
      </w:pPr>
    </w:p>
    <w:p w14:paraId="5482707F" w14:textId="77777777" w:rsidR="001C32D5" w:rsidRPr="00E35236" w:rsidRDefault="001C32D5" w:rsidP="001C32D5">
      <w:pPr>
        <w:pStyle w:val="Ttulo2"/>
        <w:spacing w:before="0" w:line="240" w:lineRule="auto"/>
        <w:jc w:val="both"/>
        <w:rPr>
          <w:rFonts w:ascii="Arial" w:hAnsi="Arial" w:cs="Arial"/>
          <w:color w:val="auto"/>
          <w:sz w:val="22"/>
          <w:szCs w:val="22"/>
        </w:rPr>
      </w:pPr>
      <w:r w:rsidRPr="00E35236">
        <w:rPr>
          <w:rFonts w:ascii="Arial" w:hAnsi="Arial" w:cs="Arial"/>
          <w:color w:val="auto"/>
          <w:sz w:val="22"/>
          <w:szCs w:val="22"/>
        </w:rPr>
        <w:t>La Dirección de Tecnología y Sistemas de Información durante el periodo comprendido del 01 de enero al 30 de septiembre de 2019 realizó lo siguiente:</w:t>
      </w:r>
    </w:p>
    <w:p w14:paraId="2B22A1DD" w14:textId="77777777" w:rsidR="001C32D5" w:rsidRPr="00E35236" w:rsidRDefault="001C32D5" w:rsidP="001C32D5">
      <w:pPr>
        <w:spacing w:after="0" w:line="240" w:lineRule="auto"/>
        <w:rPr>
          <w:rFonts w:ascii="Arial" w:hAnsi="Arial" w:cs="Arial"/>
          <w:sz w:val="22"/>
          <w:szCs w:val="22"/>
        </w:rPr>
      </w:pPr>
    </w:p>
    <w:p w14:paraId="6AA85A13" w14:textId="77777777" w:rsidR="001C32D5" w:rsidRPr="00DD55D3" w:rsidRDefault="001C32D5" w:rsidP="001C32D5">
      <w:pPr>
        <w:pStyle w:val="Ttulo2"/>
        <w:spacing w:before="0" w:line="240" w:lineRule="auto"/>
        <w:jc w:val="both"/>
        <w:rPr>
          <w:rFonts w:ascii="Arial" w:hAnsi="Arial" w:cs="Arial"/>
          <w:b/>
          <w:color w:val="auto"/>
          <w:sz w:val="22"/>
          <w:szCs w:val="22"/>
        </w:rPr>
      </w:pPr>
      <w:r w:rsidRPr="00DD55D3">
        <w:rPr>
          <w:rFonts w:ascii="Arial" w:hAnsi="Arial" w:cs="Arial"/>
          <w:b/>
          <w:color w:val="auto"/>
          <w:sz w:val="22"/>
          <w:szCs w:val="22"/>
        </w:rPr>
        <w:lastRenderedPageBreak/>
        <w:t>ESTRATEGIA TIC</w:t>
      </w:r>
    </w:p>
    <w:p w14:paraId="57946CFB"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7425D077"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Plan Estratégico TIC – PETIC</w:t>
      </w:r>
    </w:p>
    <w:p w14:paraId="69BB6C06"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562C19B0" w14:textId="77777777" w:rsidR="001C32D5" w:rsidRPr="00E35236" w:rsidRDefault="001C32D5" w:rsidP="00220993">
      <w:pPr>
        <w:pStyle w:val="Prrafodelista"/>
        <w:numPr>
          <w:ilvl w:val="0"/>
          <w:numId w:val="101"/>
        </w:numPr>
        <w:spacing w:after="0" w:line="240" w:lineRule="auto"/>
        <w:ind w:left="426" w:hanging="426"/>
        <w:jc w:val="both"/>
        <w:rPr>
          <w:rFonts w:ascii="Arial" w:eastAsia="Times New Roman" w:hAnsi="Arial" w:cs="Arial"/>
          <w:lang w:val="es-ES"/>
        </w:rPr>
      </w:pPr>
      <w:r w:rsidRPr="00E35236">
        <w:rPr>
          <w:rFonts w:ascii="Arial" w:eastAsia="Times New Roman" w:hAnsi="Arial" w:cs="Arial"/>
          <w:lang w:val="es-ES"/>
        </w:rPr>
        <w:t xml:space="preserve">Se actualizó la versión del Plan Estratégico de Tecnologías de la Información y las Comunicaciones – PETIC 2018 - 2020 para la Secretaria Distrital de Seguridad, Convivencia y Justicia; formalizado en el Sistema Integrado de Planeación y Gestión MIPG con el código PL-GT-1 </w:t>
      </w:r>
    </w:p>
    <w:p w14:paraId="74E26A46" w14:textId="77777777" w:rsidR="001C32D5" w:rsidRPr="00E35236" w:rsidRDefault="001C32D5" w:rsidP="00220993">
      <w:pPr>
        <w:pStyle w:val="Prrafodelista"/>
        <w:numPr>
          <w:ilvl w:val="0"/>
          <w:numId w:val="101"/>
        </w:numPr>
        <w:spacing w:after="0" w:line="240" w:lineRule="auto"/>
        <w:ind w:left="426" w:hanging="426"/>
        <w:jc w:val="both"/>
        <w:rPr>
          <w:rFonts w:ascii="Arial" w:eastAsia="Times New Roman" w:hAnsi="Arial" w:cs="Arial"/>
          <w:lang w:val="es-ES"/>
        </w:rPr>
      </w:pPr>
      <w:r w:rsidRPr="00E35236">
        <w:rPr>
          <w:rFonts w:ascii="Arial" w:eastAsia="Times New Roman" w:hAnsi="Arial" w:cs="Arial"/>
          <w:lang w:val="es-ES"/>
        </w:rPr>
        <w:t>Se actualizó la FICHA EBI del proyecto de inversión 7515</w:t>
      </w:r>
    </w:p>
    <w:p w14:paraId="2D13EA81" w14:textId="77777777" w:rsidR="001C32D5" w:rsidRPr="00E35236" w:rsidRDefault="001C32D5" w:rsidP="00220993">
      <w:pPr>
        <w:pStyle w:val="Prrafodelista"/>
        <w:numPr>
          <w:ilvl w:val="0"/>
          <w:numId w:val="101"/>
        </w:numPr>
        <w:spacing w:after="0" w:line="240" w:lineRule="auto"/>
        <w:ind w:left="426" w:hanging="426"/>
        <w:jc w:val="both"/>
        <w:rPr>
          <w:rFonts w:ascii="Arial" w:eastAsia="Times New Roman" w:hAnsi="Arial" w:cs="Arial"/>
          <w:lang w:val="es-ES"/>
        </w:rPr>
      </w:pPr>
      <w:r w:rsidRPr="00E35236">
        <w:rPr>
          <w:rFonts w:ascii="Arial" w:eastAsia="Times New Roman" w:hAnsi="Arial" w:cs="Arial"/>
          <w:lang w:val="es-ES"/>
        </w:rPr>
        <w:t>Se elaboró el mapa conceptual SCJ Digital a partir de los 6 dominios de MinTIC: 1. Estrategia TIC, 2. Gobierno de TI, 3. Gestión de la Información, 4. Sistemas de Información, 5. Servicios Tecnológicos y 6. Uso y apropiación con los proyectos a desarrollar.</w:t>
      </w:r>
    </w:p>
    <w:p w14:paraId="70182011" w14:textId="77777777" w:rsidR="001C32D5" w:rsidRPr="00E35236" w:rsidRDefault="001C32D5" w:rsidP="00220993">
      <w:pPr>
        <w:pStyle w:val="Prrafodelista"/>
        <w:numPr>
          <w:ilvl w:val="0"/>
          <w:numId w:val="101"/>
        </w:numPr>
        <w:spacing w:after="0" w:line="240" w:lineRule="auto"/>
        <w:ind w:left="426" w:hanging="426"/>
        <w:jc w:val="both"/>
        <w:rPr>
          <w:rFonts w:ascii="Arial" w:eastAsia="Times New Roman" w:hAnsi="Arial" w:cs="Arial"/>
          <w:lang w:val="es-ES"/>
        </w:rPr>
      </w:pPr>
      <w:r w:rsidRPr="00E35236">
        <w:rPr>
          <w:rFonts w:ascii="Arial" w:eastAsia="Times New Roman" w:hAnsi="Arial" w:cs="Arial"/>
          <w:lang w:val="es-ES"/>
        </w:rPr>
        <w:t>Se elaboró la matriz de seguimiento de PETIC 2019 con 154 actividades alineadas a todos los planes institucionales.</w:t>
      </w:r>
    </w:p>
    <w:p w14:paraId="689317C5" w14:textId="77777777" w:rsidR="001C32D5" w:rsidRPr="00E35236" w:rsidRDefault="001C32D5" w:rsidP="001C32D5">
      <w:pPr>
        <w:pStyle w:val="Prrafodelista"/>
        <w:spacing w:after="0" w:line="240" w:lineRule="auto"/>
        <w:ind w:left="567"/>
        <w:jc w:val="both"/>
        <w:rPr>
          <w:rFonts w:ascii="Arial" w:eastAsia="Times New Roman" w:hAnsi="Arial" w:cs="Arial"/>
          <w:lang w:val="es-ES"/>
        </w:rPr>
      </w:pPr>
    </w:p>
    <w:tbl>
      <w:tblPr>
        <w:tblW w:w="8952" w:type="dxa"/>
        <w:jc w:val="center"/>
        <w:tblLayout w:type="fixed"/>
        <w:tblCellMar>
          <w:left w:w="70" w:type="dxa"/>
          <w:right w:w="70" w:type="dxa"/>
        </w:tblCellMar>
        <w:tblLook w:val="04A0" w:firstRow="1" w:lastRow="0" w:firstColumn="1" w:lastColumn="0" w:noHBand="0" w:noVBand="1"/>
      </w:tblPr>
      <w:tblGrid>
        <w:gridCol w:w="1115"/>
        <w:gridCol w:w="169"/>
        <w:gridCol w:w="1825"/>
        <w:gridCol w:w="174"/>
        <w:gridCol w:w="4925"/>
        <w:gridCol w:w="174"/>
        <w:gridCol w:w="570"/>
      </w:tblGrid>
      <w:tr w:rsidR="001C32D5" w:rsidRPr="00DD55D3" w14:paraId="24E1421B" w14:textId="77777777" w:rsidTr="00E97D8D">
        <w:trPr>
          <w:trHeight w:val="368"/>
          <w:jc w:val="center"/>
        </w:trPr>
        <w:tc>
          <w:tcPr>
            <w:tcW w:w="8952" w:type="dxa"/>
            <w:gridSpan w:val="7"/>
            <w:tcBorders>
              <w:top w:val="single" w:sz="4" w:space="0" w:color="auto"/>
              <w:left w:val="single" w:sz="4" w:space="0" w:color="auto"/>
              <w:bottom w:val="single" w:sz="4" w:space="0" w:color="auto"/>
              <w:right w:val="single" w:sz="4" w:space="0" w:color="auto"/>
            </w:tcBorders>
            <w:shd w:val="clear" w:color="000000" w:fill="0070C0"/>
            <w:vAlign w:val="center"/>
            <w:hideMark/>
          </w:tcPr>
          <w:p w14:paraId="6E03DA79" w14:textId="77777777" w:rsidR="001C32D5" w:rsidRPr="00DD55D3" w:rsidRDefault="001C32D5" w:rsidP="00E97D8D">
            <w:pPr>
              <w:spacing w:after="0" w:line="240" w:lineRule="auto"/>
              <w:jc w:val="center"/>
              <w:rPr>
                <w:rFonts w:ascii="Arial" w:hAnsi="Arial" w:cs="Arial"/>
                <w:b/>
                <w:bCs/>
                <w:color w:val="FFFFFF"/>
                <w:sz w:val="18"/>
                <w:szCs w:val="18"/>
                <w:lang w:eastAsia="es-CO"/>
              </w:rPr>
            </w:pPr>
            <w:r w:rsidRPr="00DD55D3">
              <w:rPr>
                <w:rFonts w:ascii="Arial" w:hAnsi="Arial" w:cs="Arial"/>
                <w:b/>
                <w:bCs/>
                <w:color w:val="FFFFFF"/>
                <w:sz w:val="18"/>
                <w:szCs w:val="18"/>
                <w:lang w:eastAsia="es-CO"/>
              </w:rPr>
              <w:t>PLAN ESTRATEGICO DE LAS TECNOLOGIAS Y COMUNICACIONES - PETIC - 2019</w:t>
            </w:r>
          </w:p>
        </w:tc>
      </w:tr>
      <w:tr w:rsidR="001C32D5" w:rsidRPr="00DD55D3" w14:paraId="361CABF6" w14:textId="77777777" w:rsidTr="00E97D8D">
        <w:trPr>
          <w:trHeight w:val="60"/>
          <w:jc w:val="center"/>
        </w:trPr>
        <w:tc>
          <w:tcPr>
            <w:tcW w:w="1115" w:type="dxa"/>
            <w:tcBorders>
              <w:top w:val="nil"/>
              <w:left w:val="nil"/>
              <w:bottom w:val="nil"/>
              <w:right w:val="nil"/>
            </w:tcBorders>
            <w:shd w:val="clear" w:color="auto" w:fill="auto"/>
            <w:vAlign w:val="center"/>
            <w:hideMark/>
          </w:tcPr>
          <w:p w14:paraId="70B1B9E2" w14:textId="77777777" w:rsidR="001C32D5" w:rsidRPr="00DD55D3" w:rsidRDefault="001C32D5" w:rsidP="00E97D8D">
            <w:pPr>
              <w:spacing w:after="0" w:line="240" w:lineRule="auto"/>
              <w:jc w:val="both"/>
              <w:rPr>
                <w:rFonts w:ascii="Arial" w:hAnsi="Arial" w:cs="Arial"/>
                <w:b/>
                <w:bCs/>
                <w:color w:val="FFFFFF"/>
                <w:sz w:val="18"/>
                <w:szCs w:val="18"/>
                <w:lang w:eastAsia="es-CO"/>
              </w:rPr>
            </w:pPr>
          </w:p>
        </w:tc>
        <w:tc>
          <w:tcPr>
            <w:tcW w:w="169" w:type="dxa"/>
            <w:tcBorders>
              <w:top w:val="nil"/>
              <w:left w:val="nil"/>
              <w:bottom w:val="nil"/>
              <w:right w:val="nil"/>
            </w:tcBorders>
            <w:shd w:val="clear" w:color="auto" w:fill="auto"/>
            <w:vAlign w:val="center"/>
            <w:hideMark/>
          </w:tcPr>
          <w:p w14:paraId="6D34F628" w14:textId="77777777" w:rsidR="001C32D5" w:rsidRPr="00DD55D3" w:rsidRDefault="001C32D5" w:rsidP="00E97D8D">
            <w:pPr>
              <w:spacing w:after="0" w:line="240" w:lineRule="auto"/>
              <w:jc w:val="both"/>
              <w:rPr>
                <w:rFonts w:ascii="Arial" w:hAnsi="Arial" w:cs="Arial"/>
                <w:sz w:val="18"/>
                <w:szCs w:val="18"/>
                <w:lang w:eastAsia="es-CO"/>
              </w:rPr>
            </w:pPr>
          </w:p>
        </w:tc>
        <w:tc>
          <w:tcPr>
            <w:tcW w:w="1825" w:type="dxa"/>
            <w:tcBorders>
              <w:top w:val="nil"/>
              <w:left w:val="nil"/>
              <w:bottom w:val="nil"/>
              <w:right w:val="nil"/>
            </w:tcBorders>
            <w:shd w:val="clear" w:color="auto" w:fill="auto"/>
            <w:vAlign w:val="center"/>
            <w:hideMark/>
          </w:tcPr>
          <w:p w14:paraId="23D43B78"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1FFA2377"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nil"/>
              <w:bottom w:val="nil"/>
              <w:right w:val="nil"/>
            </w:tcBorders>
            <w:shd w:val="clear" w:color="auto" w:fill="auto"/>
            <w:vAlign w:val="center"/>
            <w:hideMark/>
          </w:tcPr>
          <w:p w14:paraId="5A2F60E6"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66A53B22" w14:textId="77777777" w:rsidR="001C32D5" w:rsidRPr="00DD55D3" w:rsidRDefault="001C32D5" w:rsidP="00E97D8D">
            <w:pPr>
              <w:spacing w:after="0" w:line="240" w:lineRule="auto"/>
              <w:jc w:val="both"/>
              <w:rPr>
                <w:rFonts w:ascii="Arial" w:hAnsi="Arial" w:cs="Arial"/>
                <w:sz w:val="18"/>
                <w:szCs w:val="18"/>
                <w:lang w:eastAsia="es-CO"/>
              </w:rPr>
            </w:pPr>
          </w:p>
        </w:tc>
        <w:tc>
          <w:tcPr>
            <w:tcW w:w="566" w:type="dxa"/>
            <w:tcBorders>
              <w:top w:val="nil"/>
              <w:left w:val="nil"/>
              <w:bottom w:val="nil"/>
              <w:right w:val="nil"/>
            </w:tcBorders>
            <w:shd w:val="clear" w:color="auto" w:fill="auto"/>
            <w:vAlign w:val="center"/>
            <w:hideMark/>
          </w:tcPr>
          <w:p w14:paraId="6BDA708C" w14:textId="77777777" w:rsidR="001C32D5" w:rsidRPr="00DD55D3" w:rsidRDefault="001C32D5" w:rsidP="00E97D8D">
            <w:pPr>
              <w:spacing w:after="0" w:line="240" w:lineRule="auto"/>
              <w:jc w:val="both"/>
              <w:rPr>
                <w:rFonts w:ascii="Arial" w:hAnsi="Arial" w:cs="Arial"/>
                <w:sz w:val="18"/>
                <w:szCs w:val="18"/>
                <w:lang w:eastAsia="es-CO"/>
              </w:rPr>
            </w:pPr>
          </w:p>
        </w:tc>
      </w:tr>
      <w:tr w:rsidR="001C32D5" w:rsidRPr="00DD55D3" w14:paraId="7E624C0E" w14:textId="77777777" w:rsidTr="00E97D8D">
        <w:trPr>
          <w:cantSplit/>
          <w:trHeight w:val="798"/>
          <w:jc w:val="center"/>
        </w:trPr>
        <w:tc>
          <w:tcPr>
            <w:tcW w:w="1115" w:type="dxa"/>
            <w:tcBorders>
              <w:top w:val="single" w:sz="4" w:space="0" w:color="auto"/>
              <w:left w:val="single" w:sz="4" w:space="0" w:color="auto"/>
              <w:bottom w:val="nil"/>
              <w:right w:val="nil"/>
            </w:tcBorders>
            <w:shd w:val="clear" w:color="000000" w:fill="0070C0"/>
            <w:vAlign w:val="center"/>
            <w:hideMark/>
          </w:tcPr>
          <w:p w14:paraId="04FDD503" w14:textId="77777777" w:rsidR="001C32D5" w:rsidRPr="00305125" w:rsidRDefault="001C32D5" w:rsidP="00E97D8D">
            <w:pPr>
              <w:spacing w:after="0" w:line="240" w:lineRule="auto"/>
              <w:jc w:val="both"/>
              <w:rPr>
                <w:rFonts w:ascii="Arial" w:hAnsi="Arial" w:cs="Arial"/>
                <w:bCs/>
                <w:color w:val="FFFFFF"/>
                <w:sz w:val="14"/>
                <w:szCs w:val="14"/>
                <w:lang w:eastAsia="es-CO"/>
              </w:rPr>
            </w:pPr>
            <w:r w:rsidRPr="00305125">
              <w:rPr>
                <w:rFonts w:ascii="Arial" w:hAnsi="Arial" w:cs="Arial"/>
                <w:bCs/>
                <w:color w:val="FFFFFF"/>
                <w:sz w:val="14"/>
                <w:szCs w:val="14"/>
                <w:lang w:eastAsia="es-CO"/>
              </w:rPr>
              <w:t>Componente</w:t>
            </w:r>
          </w:p>
        </w:tc>
        <w:tc>
          <w:tcPr>
            <w:tcW w:w="169" w:type="dxa"/>
            <w:tcBorders>
              <w:top w:val="nil"/>
              <w:left w:val="nil"/>
              <w:bottom w:val="nil"/>
              <w:right w:val="nil"/>
            </w:tcBorders>
            <w:shd w:val="clear" w:color="auto" w:fill="auto"/>
            <w:noWrap/>
            <w:vAlign w:val="center"/>
            <w:hideMark/>
          </w:tcPr>
          <w:p w14:paraId="18E182FF" w14:textId="77777777" w:rsidR="001C32D5" w:rsidRPr="00DD55D3" w:rsidRDefault="001C32D5" w:rsidP="00E97D8D">
            <w:pPr>
              <w:spacing w:after="0" w:line="240" w:lineRule="auto"/>
              <w:jc w:val="both"/>
              <w:rPr>
                <w:rFonts w:ascii="Arial" w:hAnsi="Arial" w:cs="Arial"/>
                <w:b/>
                <w:bCs/>
                <w:color w:val="FFFFFF"/>
                <w:sz w:val="18"/>
                <w:szCs w:val="18"/>
                <w:lang w:eastAsia="es-CO"/>
              </w:rPr>
            </w:pPr>
          </w:p>
        </w:tc>
        <w:tc>
          <w:tcPr>
            <w:tcW w:w="1825" w:type="dxa"/>
            <w:tcBorders>
              <w:top w:val="single" w:sz="4" w:space="0" w:color="auto"/>
              <w:left w:val="single" w:sz="4" w:space="0" w:color="auto"/>
              <w:bottom w:val="nil"/>
              <w:right w:val="nil"/>
            </w:tcBorders>
            <w:shd w:val="clear" w:color="000000" w:fill="0070C0"/>
            <w:vAlign w:val="center"/>
            <w:hideMark/>
          </w:tcPr>
          <w:p w14:paraId="1E6B3F3D" w14:textId="77777777" w:rsidR="001C32D5" w:rsidRPr="00DD55D3" w:rsidRDefault="001C32D5" w:rsidP="00E97D8D">
            <w:pPr>
              <w:spacing w:after="0" w:line="240" w:lineRule="auto"/>
              <w:jc w:val="both"/>
              <w:rPr>
                <w:rFonts w:ascii="Arial" w:hAnsi="Arial" w:cs="Arial"/>
                <w:b/>
                <w:bCs/>
                <w:color w:val="FFFFFF"/>
                <w:sz w:val="18"/>
                <w:szCs w:val="18"/>
                <w:lang w:eastAsia="es-CO"/>
              </w:rPr>
            </w:pPr>
            <w:r w:rsidRPr="00DD55D3">
              <w:rPr>
                <w:rFonts w:ascii="Arial" w:hAnsi="Arial" w:cs="Arial"/>
                <w:b/>
                <w:bCs/>
                <w:color w:val="FFFFFF"/>
                <w:sz w:val="18"/>
                <w:szCs w:val="18"/>
                <w:lang w:eastAsia="es-CO"/>
              </w:rPr>
              <w:t>Objetivo PETIC - por componente</w:t>
            </w:r>
          </w:p>
        </w:tc>
        <w:tc>
          <w:tcPr>
            <w:tcW w:w="174" w:type="dxa"/>
            <w:tcBorders>
              <w:top w:val="nil"/>
              <w:left w:val="nil"/>
              <w:bottom w:val="nil"/>
              <w:right w:val="nil"/>
            </w:tcBorders>
            <w:shd w:val="clear" w:color="auto" w:fill="auto"/>
            <w:noWrap/>
            <w:vAlign w:val="center"/>
            <w:hideMark/>
          </w:tcPr>
          <w:p w14:paraId="1365CF65" w14:textId="77777777" w:rsidR="001C32D5" w:rsidRPr="00DD55D3" w:rsidRDefault="001C32D5" w:rsidP="00E97D8D">
            <w:pPr>
              <w:spacing w:after="0" w:line="240" w:lineRule="auto"/>
              <w:jc w:val="both"/>
              <w:rPr>
                <w:rFonts w:ascii="Arial" w:hAnsi="Arial" w:cs="Arial"/>
                <w:b/>
                <w:bCs/>
                <w:color w:val="FFFFFF"/>
                <w:sz w:val="18"/>
                <w:szCs w:val="18"/>
                <w:lang w:eastAsia="es-CO"/>
              </w:rPr>
            </w:pPr>
          </w:p>
        </w:tc>
        <w:tc>
          <w:tcPr>
            <w:tcW w:w="4925" w:type="dxa"/>
            <w:tcBorders>
              <w:top w:val="single" w:sz="4" w:space="0" w:color="auto"/>
              <w:left w:val="single" w:sz="4" w:space="0" w:color="auto"/>
              <w:bottom w:val="nil"/>
              <w:right w:val="nil"/>
            </w:tcBorders>
            <w:shd w:val="clear" w:color="000000" w:fill="0070C0"/>
            <w:vAlign w:val="center"/>
            <w:hideMark/>
          </w:tcPr>
          <w:p w14:paraId="43D20D10" w14:textId="77777777" w:rsidR="001C32D5" w:rsidRPr="00DD55D3" w:rsidRDefault="001C32D5" w:rsidP="00E97D8D">
            <w:pPr>
              <w:spacing w:after="0" w:line="240" w:lineRule="auto"/>
              <w:jc w:val="center"/>
              <w:rPr>
                <w:rFonts w:ascii="Arial" w:hAnsi="Arial" w:cs="Arial"/>
                <w:b/>
                <w:bCs/>
                <w:color w:val="FFFFFF"/>
                <w:sz w:val="18"/>
                <w:szCs w:val="18"/>
                <w:lang w:eastAsia="es-CO"/>
              </w:rPr>
            </w:pPr>
            <w:r w:rsidRPr="00DD55D3">
              <w:rPr>
                <w:rFonts w:ascii="Arial" w:hAnsi="Arial" w:cs="Arial"/>
                <w:b/>
                <w:bCs/>
                <w:color w:val="FFFFFF"/>
                <w:sz w:val="18"/>
                <w:szCs w:val="18"/>
                <w:lang w:eastAsia="es-CO"/>
              </w:rPr>
              <w:t>Proyecto</w:t>
            </w:r>
          </w:p>
        </w:tc>
        <w:tc>
          <w:tcPr>
            <w:tcW w:w="174" w:type="dxa"/>
            <w:tcBorders>
              <w:top w:val="nil"/>
              <w:left w:val="nil"/>
              <w:bottom w:val="nil"/>
              <w:right w:val="nil"/>
            </w:tcBorders>
            <w:shd w:val="clear" w:color="auto" w:fill="auto"/>
            <w:noWrap/>
            <w:vAlign w:val="center"/>
            <w:hideMark/>
          </w:tcPr>
          <w:p w14:paraId="6C4C0191" w14:textId="77777777" w:rsidR="001C32D5" w:rsidRPr="00DD55D3" w:rsidRDefault="001C32D5" w:rsidP="00E97D8D">
            <w:pPr>
              <w:spacing w:after="0" w:line="240" w:lineRule="auto"/>
              <w:jc w:val="center"/>
              <w:rPr>
                <w:rFonts w:ascii="Arial" w:hAnsi="Arial" w:cs="Arial"/>
                <w:b/>
                <w:bCs/>
                <w:color w:val="FFFFFF"/>
                <w:sz w:val="18"/>
                <w:szCs w:val="18"/>
                <w:lang w:eastAsia="es-CO"/>
              </w:rPr>
            </w:pPr>
          </w:p>
        </w:tc>
        <w:tc>
          <w:tcPr>
            <w:tcW w:w="56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AE500F3"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No. Actividades</w:t>
            </w:r>
          </w:p>
        </w:tc>
      </w:tr>
      <w:tr w:rsidR="001C32D5" w:rsidRPr="00DD55D3" w14:paraId="2BCBABD4" w14:textId="77777777" w:rsidTr="00E97D8D">
        <w:trPr>
          <w:trHeight w:val="119"/>
          <w:jc w:val="center"/>
        </w:trPr>
        <w:tc>
          <w:tcPr>
            <w:tcW w:w="1115" w:type="dxa"/>
            <w:vMerge w:val="restart"/>
            <w:tcBorders>
              <w:top w:val="single" w:sz="4" w:space="0" w:color="auto"/>
              <w:left w:val="single" w:sz="4" w:space="0" w:color="auto"/>
              <w:bottom w:val="single" w:sz="4" w:space="0" w:color="auto"/>
              <w:right w:val="single" w:sz="4" w:space="0" w:color="auto"/>
            </w:tcBorders>
            <w:shd w:val="clear" w:color="000000" w:fill="0070C0"/>
            <w:textDirection w:val="btLr"/>
            <w:vAlign w:val="center"/>
            <w:hideMark/>
          </w:tcPr>
          <w:p w14:paraId="1C0CB6DD" w14:textId="77777777" w:rsidR="001C32D5" w:rsidRPr="00305125" w:rsidRDefault="001C32D5" w:rsidP="00E97D8D">
            <w:pPr>
              <w:spacing w:after="0" w:line="240" w:lineRule="auto"/>
              <w:jc w:val="center"/>
              <w:rPr>
                <w:rFonts w:ascii="Arial" w:hAnsi="Arial" w:cs="Arial"/>
                <w:b/>
                <w:bCs/>
                <w:color w:val="FFFFFF"/>
                <w:sz w:val="14"/>
                <w:szCs w:val="14"/>
                <w:lang w:eastAsia="es-CO"/>
              </w:rPr>
            </w:pPr>
            <w:r w:rsidRPr="00305125">
              <w:rPr>
                <w:rFonts w:ascii="Arial" w:hAnsi="Arial" w:cs="Arial"/>
                <w:b/>
                <w:bCs/>
                <w:color w:val="FFFFFF"/>
                <w:sz w:val="14"/>
                <w:szCs w:val="14"/>
                <w:lang w:eastAsia="es-CO"/>
              </w:rPr>
              <w:t>1. ESTRATEGIA TI</w:t>
            </w:r>
          </w:p>
        </w:tc>
        <w:tc>
          <w:tcPr>
            <w:tcW w:w="169" w:type="dxa"/>
            <w:tcBorders>
              <w:top w:val="nil"/>
              <w:left w:val="nil"/>
              <w:bottom w:val="nil"/>
              <w:right w:val="nil"/>
            </w:tcBorders>
            <w:shd w:val="clear" w:color="auto" w:fill="auto"/>
            <w:noWrap/>
            <w:vAlign w:val="center"/>
            <w:hideMark/>
          </w:tcPr>
          <w:p w14:paraId="2ED006D7" w14:textId="77777777" w:rsidR="001C32D5" w:rsidRPr="00DD55D3" w:rsidRDefault="001C32D5" w:rsidP="00E97D8D">
            <w:pPr>
              <w:spacing w:after="0" w:line="240" w:lineRule="auto"/>
              <w:jc w:val="both"/>
              <w:rPr>
                <w:rFonts w:ascii="Arial" w:hAnsi="Arial" w:cs="Arial"/>
                <w:b/>
                <w:bCs/>
                <w:color w:val="FFFFFF"/>
                <w:sz w:val="18"/>
                <w:szCs w:val="18"/>
                <w:lang w:eastAsia="es-CO"/>
              </w:rPr>
            </w:pP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335AD"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7.4.5.1 Estrategia</w:t>
            </w:r>
          </w:p>
        </w:tc>
        <w:tc>
          <w:tcPr>
            <w:tcW w:w="174" w:type="dxa"/>
            <w:tcBorders>
              <w:top w:val="nil"/>
              <w:left w:val="nil"/>
              <w:bottom w:val="nil"/>
              <w:right w:val="nil"/>
            </w:tcBorders>
            <w:shd w:val="clear" w:color="auto" w:fill="auto"/>
            <w:noWrap/>
            <w:vAlign w:val="center"/>
            <w:hideMark/>
          </w:tcPr>
          <w:p w14:paraId="794F2A4D"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6C0EF"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1.1 Diseño e Implementación de Arquitectura Empresarial (AE)</w:t>
            </w:r>
          </w:p>
        </w:tc>
        <w:tc>
          <w:tcPr>
            <w:tcW w:w="174" w:type="dxa"/>
            <w:tcBorders>
              <w:top w:val="nil"/>
              <w:left w:val="nil"/>
              <w:bottom w:val="nil"/>
              <w:right w:val="nil"/>
            </w:tcBorders>
            <w:shd w:val="clear" w:color="auto" w:fill="auto"/>
            <w:noWrap/>
            <w:vAlign w:val="center"/>
            <w:hideMark/>
          </w:tcPr>
          <w:p w14:paraId="1CF47F7F"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ACBE98D"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4</w:t>
            </w:r>
          </w:p>
        </w:tc>
      </w:tr>
      <w:tr w:rsidR="001C32D5" w:rsidRPr="00DD55D3" w14:paraId="589E0451" w14:textId="77777777" w:rsidTr="00E97D8D">
        <w:trPr>
          <w:trHeight w:val="273"/>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3F8BA32E"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6AFFFA45"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79310BBE"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699C80C4"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3404CC13"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1.2 Formulación de Plan Estratégico de Tecnologías de la Información y las Comunicaciones - PETIC</w:t>
            </w:r>
          </w:p>
        </w:tc>
        <w:tc>
          <w:tcPr>
            <w:tcW w:w="174" w:type="dxa"/>
            <w:tcBorders>
              <w:top w:val="nil"/>
              <w:left w:val="nil"/>
              <w:bottom w:val="nil"/>
              <w:right w:val="nil"/>
            </w:tcBorders>
            <w:shd w:val="clear" w:color="auto" w:fill="auto"/>
            <w:noWrap/>
            <w:vAlign w:val="center"/>
            <w:hideMark/>
          </w:tcPr>
          <w:p w14:paraId="3715CBD2"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A3905BD"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3</w:t>
            </w:r>
          </w:p>
        </w:tc>
      </w:tr>
      <w:tr w:rsidR="001C32D5" w:rsidRPr="00DD55D3" w14:paraId="41D0E187" w14:textId="77777777" w:rsidTr="00E97D8D">
        <w:trPr>
          <w:trHeight w:val="254"/>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41187D67"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638FBA6C"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1BEFB18E"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557B52C7"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77236CFD"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1.3. Alinear PETIC, Metas, Indicadores, Presupuesto (PA), POA, PAA e implementar instrumentos para su seguimiento)</w:t>
            </w:r>
          </w:p>
        </w:tc>
        <w:tc>
          <w:tcPr>
            <w:tcW w:w="174" w:type="dxa"/>
            <w:tcBorders>
              <w:top w:val="nil"/>
              <w:left w:val="nil"/>
              <w:bottom w:val="nil"/>
              <w:right w:val="nil"/>
            </w:tcBorders>
            <w:shd w:val="clear" w:color="auto" w:fill="auto"/>
            <w:noWrap/>
            <w:vAlign w:val="center"/>
            <w:hideMark/>
          </w:tcPr>
          <w:p w14:paraId="251917CE"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EB2F0E8"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3</w:t>
            </w:r>
          </w:p>
        </w:tc>
      </w:tr>
      <w:tr w:rsidR="001C32D5" w:rsidRPr="00DD55D3" w14:paraId="16A2ABF7" w14:textId="77777777" w:rsidTr="00E97D8D">
        <w:trPr>
          <w:trHeight w:val="60"/>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0568CB71"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205167E6"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1825" w:type="dxa"/>
            <w:tcBorders>
              <w:top w:val="nil"/>
              <w:left w:val="single" w:sz="4" w:space="0" w:color="auto"/>
              <w:bottom w:val="single" w:sz="4" w:space="0" w:color="auto"/>
              <w:right w:val="single" w:sz="4" w:space="0" w:color="auto"/>
            </w:tcBorders>
            <w:shd w:val="clear" w:color="auto" w:fill="auto"/>
            <w:vAlign w:val="center"/>
            <w:hideMark/>
          </w:tcPr>
          <w:p w14:paraId="6E0B9EB8"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7.4.5.9 Recurso Humano</w:t>
            </w:r>
          </w:p>
        </w:tc>
        <w:tc>
          <w:tcPr>
            <w:tcW w:w="174" w:type="dxa"/>
            <w:tcBorders>
              <w:top w:val="nil"/>
              <w:left w:val="nil"/>
              <w:bottom w:val="nil"/>
              <w:right w:val="nil"/>
            </w:tcBorders>
            <w:shd w:val="clear" w:color="auto" w:fill="auto"/>
            <w:noWrap/>
            <w:vAlign w:val="center"/>
            <w:hideMark/>
          </w:tcPr>
          <w:p w14:paraId="4ED4F393"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5A913C9F"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1.4 Nueva Estructura Organizacional de trabajo TIC</w:t>
            </w:r>
          </w:p>
        </w:tc>
        <w:tc>
          <w:tcPr>
            <w:tcW w:w="174" w:type="dxa"/>
            <w:tcBorders>
              <w:top w:val="nil"/>
              <w:left w:val="nil"/>
              <w:bottom w:val="nil"/>
              <w:right w:val="nil"/>
            </w:tcBorders>
            <w:shd w:val="clear" w:color="auto" w:fill="auto"/>
            <w:noWrap/>
            <w:vAlign w:val="center"/>
            <w:hideMark/>
          </w:tcPr>
          <w:p w14:paraId="10CF8106"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3956DD1"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3</w:t>
            </w:r>
          </w:p>
        </w:tc>
      </w:tr>
      <w:tr w:rsidR="001C32D5" w:rsidRPr="00DD55D3" w14:paraId="35414A7F" w14:textId="77777777" w:rsidTr="00E97D8D">
        <w:trPr>
          <w:trHeight w:val="60"/>
          <w:jc w:val="center"/>
        </w:trPr>
        <w:tc>
          <w:tcPr>
            <w:tcW w:w="1115" w:type="dxa"/>
            <w:tcBorders>
              <w:top w:val="nil"/>
              <w:left w:val="nil"/>
              <w:bottom w:val="nil"/>
              <w:right w:val="nil"/>
            </w:tcBorders>
            <w:shd w:val="clear" w:color="auto" w:fill="auto"/>
            <w:vAlign w:val="center"/>
            <w:hideMark/>
          </w:tcPr>
          <w:p w14:paraId="79ABEFAE" w14:textId="77777777" w:rsidR="001C32D5" w:rsidRPr="00305125" w:rsidRDefault="001C32D5" w:rsidP="00E97D8D">
            <w:pPr>
              <w:spacing w:after="0" w:line="240" w:lineRule="auto"/>
              <w:jc w:val="center"/>
              <w:rPr>
                <w:rFonts w:ascii="Arial" w:hAnsi="Arial" w:cs="Arial"/>
                <w:b/>
                <w:color w:val="000000"/>
                <w:sz w:val="14"/>
                <w:szCs w:val="14"/>
                <w:lang w:eastAsia="es-CO"/>
              </w:rPr>
            </w:pPr>
          </w:p>
        </w:tc>
        <w:tc>
          <w:tcPr>
            <w:tcW w:w="169" w:type="dxa"/>
            <w:tcBorders>
              <w:top w:val="nil"/>
              <w:left w:val="nil"/>
              <w:bottom w:val="nil"/>
              <w:right w:val="nil"/>
            </w:tcBorders>
            <w:shd w:val="clear" w:color="auto" w:fill="auto"/>
            <w:noWrap/>
            <w:vAlign w:val="center"/>
            <w:hideMark/>
          </w:tcPr>
          <w:p w14:paraId="5416D4F4" w14:textId="77777777" w:rsidR="001C32D5" w:rsidRPr="00DD55D3" w:rsidRDefault="001C32D5" w:rsidP="00E97D8D">
            <w:pPr>
              <w:spacing w:after="0" w:line="240" w:lineRule="auto"/>
              <w:jc w:val="both"/>
              <w:rPr>
                <w:rFonts w:ascii="Arial" w:hAnsi="Arial" w:cs="Arial"/>
                <w:sz w:val="18"/>
                <w:szCs w:val="18"/>
                <w:lang w:eastAsia="es-CO"/>
              </w:rPr>
            </w:pPr>
          </w:p>
        </w:tc>
        <w:tc>
          <w:tcPr>
            <w:tcW w:w="1825" w:type="dxa"/>
            <w:tcBorders>
              <w:top w:val="nil"/>
              <w:left w:val="nil"/>
              <w:bottom w:val="nil"/>
              <w:right w:val="nil"/>
            </w:tcBorders>
            <w:shd w:val="clear" w:color="auto" w:fill="auto"/>
            <w:vAlign w:val="center"/>
            <w:hideMark/>
          </w:tcPr>
          <w:p w14:paraId="0AF48077"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60F11751"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nil"/>
              <w:bottom w:val="nil"/>
              <w:right w:val="nil"/>
            </w:tcBorders>
            <w:shd w:val="clear" w:color="auto" w:fill="auto"/>
            <w:vAlign w:val="center"/>
            <w:hideMark/>
          </w:tcPr>
          <w:p w14:paraId="1C186036"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6E2FACAA" w14:textId="77777777" w:rsidR="001C32D5" w:rsidRPr="00DD55D3" w:rsidRDefault="001C32D5" w:rsidP="00E97D8D">
            <w:pPr>
              <w:spacing w:after="0" w:line="240" w:lineRule="auto"/>
              <w:jc w:val="both"/>
              <w:rPr>
                <w:rFonts w:ascii="Arial" w:hAnsi="Arial" w:cs="Arial"/>
                <w:sz w:val="18"/>
                <w:szCs w:val="18"/>
                <w:lang w:eastAsia="es-CO"/>
              </w:rPr>
            </w:pPr>
          </w:p>
        </w:tc>
        <w:tc>
          <w:tcPr>
            <w:tcW w:w="566" w:type="dxa"/>
            <w:tcBorders>
              <w:top w:val="nil"/>
              <w:left w:val="nil"/>
              <w:bottom w:val="nil"/>
              <w:right w:val="nil"/>
            </w:tcBorders>
            <w:shd w:val="clear" w:color="auto" w:fill="auto"/>
            <w:noWrap/>
            <w:vAlign w:val="center"/>
            <w:hideMark/>
          </w:tcPr>
          <w:p w14:paraId="35FFE6AD" w14:textId="77777777" w:rsidR="001C32D5" w:rsidRPr="00DD55D3" w:rsidRDefault="001C32D5" w:rsidP="00E97D8D">
            <w:pPr>
              <w:spacing w:after="0" w:line="240" w:lineRule="auto"/>
              <w:jc w:val="center"/>
              <w:rPr>
                <w:rFonts w:ascii="Arial" w:hAnsi="Arial" w:cs="Arial"/>
                <w:sz w:val="18"/>
                <w:szCs w:val="18"/>
                <w:lang w:eastAsia="es-CO"/>
              </w:rPr>
            </w:pPr>
          </w:p>
        </w:tc>
      </w:tr>
      <w:tr w:rsidR="001C32D5" w:rsidRPr="00DD55D3" w14:paraId="5B6E527A" w14:textId="77777777" w:rsidTr="00E97D8D">
        <w:trPr>
          <w:trHeight w:val="236"/>
          <w:jc w:val="center"/>
        </w:trPr>
        <w:tc>
          <w:tcPr>
            <w:tcW w:w="1115" w:type="dxa"/>
            <w:vMerge w:val="restart"/>
            <w:tcBorders>
              <w:top w:val="single" w:sz="4" w:space="0" w:color="auto"/>
              <w:left w:val="single" w:sz="4" w:space="0" w:color="auto"/>
              <w:bottom w:val="single" w:sz="4" w:space="0" w:color="auto"/>
              <w:right w:val="single" w:sz="4" w:space="0" w:color="auto"/>
            </w:tcBorders>
            <w:shd w:val="clear" w:color="000000" w:fill="0070C0"/>
            <w:textDirection w:val="btLr"/>
            <w:vAlign w:val="center"/>
            <w:hideMark/>
          </w:tcPr>
          <w:p w14:paraId="24D3C733" w14:textId="77777777" w:rsidR="001C32D5" w:rsidRPr="00305125" w:rsidRDefault="001C32D5" w:rsidP="00E97D8D">
            <w:pPr>
              <w:spacing w:after="0" w:line="240" w:lineRule="auto"/>
              <w:jc w:val="center"/>
              <w:rPr>
                <w:rFonts w:ascii="Arial" w:hAnsi="Arial" w:cs="Arial"/>
                <w:b/>
                <w:bCs/>
                <w:color w:val="FFFFFF"/>
                <w:sz w:val="14"/>
                <w:szCs w:val="14"/>
                <w:lang w:eastAsia="es-CO"/>
              </w:rPr>
            </w:pPr>
            <w:r w:rsidRPr="00305125">
              <w:rPr>
                <w:rFonts w:ascii="Arial" w:hAnsi="Arial" w:cs="Arial"/>
                <w:b/>
                <w:bCs/>
                <w:color w:val="FFFFFF"/>
                <w:sz w:val="14"/>
                <w:szCs w:val="14"/>
                <w:lang w:eastAsia="es-CO"/>
              </w:rPr>
              <w:t>2. GOBIERNO TI</w:t>
            </w:r>
          </w:p>
        </w:tc>
        <w:tc>
          <w:tcPr>
            <w:tcW w:w="169" w:type="dxa"/>
            <w:tcBorders>
              <w:top w:val="nil"/>
              <w:left w:val="nil"/>
              <w:bottom w:val="nil"/>
              <w:right w:val="nil"/>
            </w:tcBorders>
            <w:shd w:val="clear" w:color="auto" w:fill="auto"/>
            <w:noWrap/>
            <w:vAlign w:val="center"/>
            <w:hideMark/>
          </w:tcPr>
          <w:p w14:paraId="6B8DB9EE" w14:textId="77777777" w:rsidR="001C32D5" w:rsidRPr="00DD55D3" w:rsidRDefault="001C32D5" w:rsidP="00E97D8D">
            <w:pPr>
              <w:spacing w:after="0" w:line="240" w:lineRule="auto"/>
              <w:jc w:val="both"/>
              <w:rPr>
                <w:rFonts w:ascii="Arial" w:hAnsi="Arial" w:cs="Arial"/>
                <w:b/>
                <w:bCs/>
                <w:color w:val="FFFFFF"/>
                <w:sz w:val="18"/>
                <w:szCs w:val="18"/>
                <w:lang w:eastAsia="es-CO"/>
              </w:rPr>
            </w:pP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22C776"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7.4.5.2 Procesos y Gobierno TIC</w:t>
            </w:r>
          </w:p>
        </w:tc>
        <w:tc>
          <w:tcPr>
            <w:tcW w:w="174" w:type="dxa"/>
            <w:tcBorders>
              <w:top w:val="nil"/>
              <w:left w:val="nil"/>
              <w:bottom w:val="nil"/>
              <w:right w:val="nil"/>
            </w:tcBorders>
            <w:shd w:val="clear" w:color="auto" w:fill="auto"/>
            <w:noWrap/>
            <w:vAlign w:val="center"/>
            <w:hideMark/>
          </w:tcPr>
          <w:p w14:paraId="4C4AD834"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510AA"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 xml:space="preserve">2.1. Articular el componente estratégico TIC con Gobierno Digital </w:t>
            </w:r>
          </w:p>
        </w:tc>
        <w:tc>
          <w:tcPr>
            <w:tcW w:w="174" w:type="dxa"/>
            <w:tcBorders>
              <w:top w:val="nil"/>
              <w:left w:val="nil"/>
              <w:bottom w:val="nil"/>
              <w:right w:val="nil"/>
            </w:tcBorders>
            <w:shd w:val="clear" w:color="auto" w:fill="auto"/>
            <w:noWrap/>
            <w:vAlign w:val="center"/>
            <w:hideMark/>
          </w:tcPr>
          <w:p w14:paraId="506D386D"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A9261"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2</w:t>
            </w:r>
          </w:p>
        </w:tc>
      </w:tr>
      <w:tr w:rsidR="001C32D5" w:rsidRPr="00DD55D3" w14:paraId="22E97A73" w14:textId="77777777" w:rsidTr="00E97D8D">
        <w:trPr>
          <w:trHeight w:val="114"/>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325EF7D9"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00571E65"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2935C503"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0ED3C00A"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6C7AE71E"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2.2. Definición de Mejores Prácticas para aplicar</w:t>
            </w:r>
          </w:p>
        </w:tc>
        <w:tc>
          <w:tcPr>
            <w:tcW w:w="174" w:type="dxa"/>
            <w:tcBorders>
              <w:top w:val="nil"/>
              <w:left w:val="nil"/>
              <w:bottom w:val="nil"/>
              <w:right w:val="nil"/>
            </w:tcBorders>
            <w:shd w:val="clear" w:color="auto" w:fill="auto"/>
            <w:noWrap/>
            <w:vAlign w:val="center"/>
            <w:hideMark/>
          </w:tcPr>
          <w:p w14:paraId="42015F89"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9BAEB80"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4</w:t>
            </w:r>
          </w:p>
        </w:tc>
      </w:tr>
      <w:tr w:rsidR="001C32D5" w:rsidRPr="00DD55D3" w14:paraId="0CCE1097" w14:textId="77777777" w:rsidTr="00E97D8D">
        <w:trPr>
          <w:trHeight w:val="267"/>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720B454C"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356E654D"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67311C01"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620C34D1"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095329B2"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2.3. Fortalecimiento de la PMO (Grupo de Manejo de Proyectos)</w:t>
            </w:r>
          </w:p>
        </w:tc>
        <w:tc>
          <w:tcPr>
            <w:tcW w:w="174" w:type="dxa"/>
            <w:tcBorders>
              <w:top w:val="nil"/>
              <w:left w:val="nil"/>
              <w:bottom w:val="nil"/>
              <w:right w:val="nil"/>
            </w:tcBorders>
            <w:shd w:val="clear" w:color="auto" w:fill="auto"/>
            <w:noWrap/>
            <w:vAlign w:val="center"/>
            <w:hideMark/>
          </w:tcPr>
          <w:p w14:paraId="56733721"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D16BFF0"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10</w:t>
            </w:r>
          </w:p>
        </w:tc>
      </w:tr>
      <w:tr w:rsidR="001C32D5" w:rsidRPr="00DD55D3" w14:paraId="51B03858" w14:textId="77777777" w:rsidTr="00E97D8D">
        <w:trPr>
          <w:trHeight w:val="246"/>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585F1F63"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5443EB16"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4C9E87D4"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78CDABE0"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0547A4BE"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2.4. Implementación del Sistema de Gestión de Seguridad de la Información (SGSI)</w:t>
            </w:r>
          </w:p>
        </w:tc>
        <w:tc>
          <w:tcPr>
            <w:tcW w:w="174" w:type="dxa"/>
            <w:tcBorders>
              <w:top w:val="nil"/>
              <w:left w:val="nil"/>
              <w:bottom w:val="nil"/>
              <w:right w:val="nil"/>
            </w:tcBorders>
            <w:shd w:val="clear" w:color="auto" w:fill="auto"/>
            <w:noWrap/>
            <w:vAlign w:val="center"/>
            <w:hideMark/>
          </w:tcPr>
          <w:p w14:paraId="2887C3F3"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B74FA38"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13</w:t>
            </w:r>
          </w:p>
        </w:tc>
      </w:tr>
      <w:tr w:rsidR="001C32D5" w:rsidRPr="00DD55D3" w14:paraId="0B20F05C" w14:textId="77777777" w:rsidTr="00E97D8D">
        <w:trPr>
          <w:trHeight w:val="35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706E6780"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56858A0B"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5C0D9B3D"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11096BCC"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31793585"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2.5. Documentación y aprobación de procesos y procedimiento en el Modelo Integrado de Planeación y Gestión (MIPG)</w:t>
            </w:r>
          </w:p>
        </w:tc>
        <w:tc>
          <w:tcPr>
            <w:tcW w:w="174" w:type="dxa"/>
            <w:tcBorders>
              <w:top w:val="nil"/>
              <w:left w:val="nil"/>
              <w:bottom w:val="nil"/>
              <w:right w:val="nil"/>
            </w:tcBorders>
            <w:shd w:val="clear" w:color="auto" w:fill="auto"/>
            <w:noWrap/>
            <w:vAlign w:val="center"/>
            <w:hideMark/>
          </w:tcPr>
          <w:p w14:paraId="120702F1"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2087FF0"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8</w:t>
            </w:r>
          </w:p>
        </w:tc>
      </w:tr>
      <w:tr w:rsidR="001C32D5" w:rsidRPr="00DD55D3" w14:paraId="47F2001A" w14:textId="77777777" w:rsidTr="00E97D8D">
        <w:trPr>
          <w:trHeight w:val="194"/>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09B1A88E"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7F9C0CB9"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tcBorders>
              <w:top w:val="nil"/>
              <w:left w:val="single" w:sz="4" w:space="0" w:color="auto"/>
              <w:bottom w:val="single" w:sz="4" w:space="0" w:color="auto"/>
              <w:right w:val="single" w:sz="4" w:space="0" w:color="auto"/>
            </w:tcBorders>
            <w:shd w:val="clear" w:color="auto" w:fill="auto"/>
            <w:vAlign w:val="center"/>
            <w:hideMark/>
          </w:tcPr>
          <w:p w14:paraId="20A11DCE"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7.4.5.10 Legal y contractual</w:t>
            </w:r>
          </w:p>
        </w:tc>
        <w:tc>
          <w:tcPr>
            <w:tcW w:w="174" w:type="dxa"/>
            <w:tcBorders>
              <w:top w:val="nil"/>
              <w:left w:val="nil"/>
              <w:bottom w:val="nil"/>
              <w:right w:val="nil"/>
            </w:tcBorders>
            <w:shd w:val="clear" w:color="auto" w:fill="auto"/>
            <w:noWrap/>
            <w:vAlign w:val="center"/>
            <w:hideMark/>
          </w:tcPr>
          <w:p w14:paraId="60012068"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264514F1"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 xml:space="preserve">2.6. Contratación dirigida a modelos para generar mayor valor y disminuir costos de adquisición y costos de propiedad (TCO) </w:t>
            </w:r>
          </w:p>
        </w:tc>
        <w:tc>
          <w:tcPr>
            <w:tcW w:w="174" w:type="dxa"/>
            <w:tcBorders>
              <w:top w:val="nil"/>
              <w:left w:val="nil"/>
              <w:bottom w:val="nil"/>
              <w:right w:val="nil"/>
            </w:tcBorders>
            <w:shd w:val="clear" w:color="auto" w:fill="auto"/>
            <w:noWrap/>
            <w:vAlign w:val="center"/>
            <w:hideMark/>
          </w:tcPr>
          <w:p w14:paraId="43412F40"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6BE91F4"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9</w:t>
            </w:r>
          </w:p>
        </w:tc>
      </w:tr>
      <w:tr w:rsidR="001C32D5" w:rsidRPr="00DD55D3" w14:paraId="51F2900F" w14:textId="77777777" w:rsidTr="00E97D8D">
        <w:trPr>
          <w:trHeight w:val="116"/>
          <w:jc w:val="center"/>
        </w:trPr>
        <w:tc>
          <w:tcPr>
            <w:tcW w:w="1115" w:type="dxa"/>
            <w:tcBorders>
              <w:top w:val="nil"/>
              <w:left w:val="nil"/>
              <w:bottom w:val="nil"/>
              <w:right w:val="nil"/>
            </w:tcBorders>
            <w:shd w:val="clear" w:color="auto" w:fill="auto"/>
            <w:vAlign w:val="center"/>
            <w:hideMark/>
          </w:tcPr>
          <w:p w14:paraId="29FAC3B5" w14:textId="77777777" w:rsidR="001C32D5" w:rsidRPr="00305125" w:rsidRDefault="001C32D5" w:rsidP="00E97D8D">
            <w:pPr>
              <w:spacing w:after="0" w:line="240" w:lineRule="auto"/>
              <w:jc w:val="center"/>
              <w:rPr>
                <w:rFonts w:ascii="Arial" w:hAnsi="Arial" w:cs="Arial"/>
                <w:b/>
                <w:color w:val="000000"/>
                <w:sz w:val="14"/>
                <w:szCs w:val="14"/>
                <w:lang w:eastAsia="es-CO"/>
              </w:rPr>
            </w:pPr>
          </w:p>
        </w:tc>
        <w:tc>
          <w:tcPr>
            <w:tcW w:w="169" w:type="dxa"/>
            <w:tcBorders>
              <w:top w:val="nil"/>
              <w:left w:val="nil"/>
              <w:bottom w:val="nil"/>
              <w:right w:val="nil"/>
            </w:tcBorders>
            <w:shd w:val="clear" w:color="auto" w:fill="auto"/>
            <w:noWrap/>
            <w:vAlign w:val="center"/>
            <w:hideMark/>
          </w:tcPr>
          <w:p w14:paraId="1432BD90" w14:textId="77777777" w:rsidR="001C32D5" w:rsidRPr="00E35236" w:rsidRDefault="001C32D5" w:rsidP="00E97D8D">
            <w:pPr>
              <w:spacing w:after="0" w:line="240" w:lineRule="auto"/>
              <w:jc w:val="both"/>
              <w:rPr>
                <w:rFonts w:ascii="Arial" w:hAnsi="Arial" w:cs="Arial"/>
                <w:sz w:val="22"/>
                <w:szCs w:val="22"/>
                <w:lang w:eastAsia="es-CO"/>
              </w:rPr>
            </w:pPr>
          </w:p>
        </w:tc>
        <w:tc>
          <w:tcPr>
            <w:tcW w:w="1825" w:type="dxa"/>
            <w:tcBorders>
              <w:top w:val="nil"/>
              <w:left w:val="nil"/>
              <w:bottom w:val="nil"/>
              <w:right w:val="nil"/>
            </w:tcBorders>
            <w:shd w:val="clear" w:color="auto" w:fill="auto"/>
            <w:vAlign w:val="center"/>
            <w:hideMark/>
          </w:tcPr>
          <w:p w14:paraId="799F09BC"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65457BFD"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nil"/>
              <w:bottom w:val="nil"/>
              <w:right w:val="nil"/>
            </w:tcBorders>
            <w:shd w:val="clear" w:color="auto" w:fill="auto"/>
            <w:noWrap/>
            <w:vAlign w:val="center"/>
            <w:hideMark/>
          </w:tcPr>
          <w:p w14:paraId="35B27B24"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1B2AF2F1" w14:textId="77777777" w:rsidR="001C32D5" w:rsidRPr="00DD55D3" w:rsidRDefault="001C32D5" w:rsidP="00E97D8D">
            <w:pPr>
              <w:spacing w:after="0" w:line="240" w:lineRule="auto"/>
              <w:jc w:val="both"/>
              <w:rPr>
                <w:rFonts w:ascii="Arial" w:hAnsi="Arial" w:cs="Arial"/>
                <w:sz w:val="18"/>
                <w:szCs w:val="18"/>
                <w:lang w:eastAsia="es-CO"/>
              </w:rPr>
            </w:pPr>
          </w:p>
        </w:tc>
        <w:tc>
          <w:tcPr>
            <w:tcW w:w="566" w:type="dxa"/>
            <w:tcBorders>
              <w:top w:val="nil"/>
              <w:left w:val="nil"/>
              <w:bottom w:val="nil"/>
              <w:right w:val="nil"/>
            </w:tcBorders>
            <w:shd w:val="clear" w:color="auto" w:fill="auto"/>
            <w:noWrap/>
            <w:vAlign w:val="center"/>
            <w:hideMark/>
          </w:tcPr>
          <w:p w14:paraId="59B6B960" w14:textId="77777777" w:rsidR="001C32D5" w:rsidRPr="00DD55D3" w:rsidRDefault="001C32D5" w:rsidP="00E97D8D">
            <w:pPr>
              <w:spacing w:after="0" w:line="240" w:lineRule="auto"/>
              <w:jc w:val="center"/>
              <w:rPr>
                <w:rFonts w:ascii="Arial" w:hAnsi="Arial" w:cs="Arial"/>
                <w:sz w:val="18"/>
                <w:szCs w:val="18"/>
                <w:lang w:eastAsia="es-CO"/>
              </w:rPr>
            </w:pPr>
          </w:p>
        </w:tc>
      </w:tr>
      <w:tr w:rsidR="001C32D5" w:rsidRPr="00DD55D3" w14:paraId="440D3CA3" w14:textId="77777777" w:rsidTr="00E97D8D">
        <w:trPr>
          <w:trHeight w:val="60"/>
          <w:jc w:val="center"/>
        </w:trPr>
        <w:tc>
          <w:tcPr>
            <w:tcW w:w="1115" w:type="dxa"/>
            <w:vMerge w:val="restart"/>
            <w:tcBorders>
              <w:top w:val="single" w:sz="4" w:space="0" w:color="auto"/>
              <w:left w:val="single" w:sz="4" w:space="0" w:color="auto"/>
              <w:bottom w:val="single" w:sz="4" w:space="0" w:color="auto"/>
              <w:right w:val="single" w:sz="4" w:space="0" w:color="auto"/>
            </w:tcBorders>
            <w:shd w:val="clear" w:color="000000" w:fill="0070C0"/>
            <w:textDirection w:val="btLr"/>
            <w:vAlign w:val="center"/>
            <w:hideMark/>
          </w:tcPr>
          <w:p w14:paraId="618D76C6" w14:textId="77777777" w:rsidR="001C32D5" w:rsidRPr="00305125" w:rsidRDefault="001C32D5" w:rsidP="00E97D8D">
            <w:pPr>
              <w:spacing w:after="0" w:line="240" w:lineRule="auto"/>
              <w:jc w:val="center"/>
              <w:rPr>
                <w:rFonts w:ascii="Arial" w:hAnsi="Arial" w:cs="Arial"/>
                <w:b/>
                <w:bCs/>
                <w:color w:val="FFFFFF"/>
                <w:sz w:val="14"/>
                <w:szCs w:val="14"/>
                <w:lang w:eastAsia="es-CO"/>
              </w:rPr>
            </w:pPr>
            <w:r w:rsidRPr="00305125">
              <w:rPr>
                <w:rFonts w:ascii="Arial" w:hAnsi="Arial" w:cs="Arial"/>
                <w:b/>
                <w:bCs/>
                <w:color w:val="FFFFFF"/>
                <w:sz w:val="14"/>
                <w:szCs w:val="14"/>
                <w:lang w:eastAsia="es-CO"/>
              </w:rPr>
              <w:t>3. GESTION DE LA INFORMACION</w:t>
            </w:r>
          </w:p>
        </w:tc>
        <w:tc>
          <w:tcPr>
            <w:tcW w:w="169" w:type="dxa"/>
            <w:tcBorders>
              <w:top w:val="nil"/>
              <w:left w:val="nil"/>
              <w:bottom w:val="nil"/>
              <w:right w:val="nil"/>
            </w:tcBorders>
            <w:shd w:val="clear" w:color="auto" w:fill="auto"/>
            <w:noWrap/>
            <w:vAlign w:val="center"/>
            <w:hideMark/>
          </w:tcPr>
          <w:p w14:paraId="0B127648" w14:textId="77777777" w:rsidR="001C32D5" w:rsidRPr="00E35236" w:rsidRDefault="001C32D5" w:rsidP="00E97D8D">
            <w:pPr>
              <w:spacing w:after="0" w:line="240" w:lineRule="auto"/>
              <w:jc w:val="both"/>
              <w:rPr>
                <w:rFonts w:ascii="Arial" w:hAnsi="Arial" w:cs="Arial"/>
                <w:b/>
                <w:bCs/>
                <w:color w:val="FFFFFF"/>
                <w:sz w:val="22"/>
                <w:szCs w:val="22"/>
                <w:lang w:eastAsia="es-CO"/>
              </w:rPr>
            </w:pP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04E4B"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7.4.5.5 Desarrollo y Sistemas de Información</w:t>
            </w:r>
          </w:p>
        </w:tc>
        <w:tc>
          <w:tcPr>
            <w:tcW w:w="174" w:type="dxa"/>
            <w:tcBorders>
              <w:top w:val="nil"/>
              <w:left w:val="nil"/>
              <w:bottom w:val="nil"/>
              <w:right w:val="nil"/>
            </w:tcBorders>
            <w:shd w:val="clear" w:color="auto" w:fill="auto"/>
            <w:vAlign w:val="center"/>
            <w:hideMark/>
          </w:tcPr>
          <w:p w14:paraId="49D87E8B"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B7889"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3.1. Diseñar e implementar la estrategia de Ciclo de Vida del Dato y Gobierno de Datos</w:t>
            </w:r>
          </w:p>
        </w:tc>
        <w:tc>
          <w:tcPr>
            <w:tcW w:w="174" w:type="dxa"/>
            <w:tcBorders>
              <w:top w:val="nil"/>
              <w:left w:val="nil"/>
              <w:bottom w:val="nil"/>
              <w:right w:val="nil"/>
            </w:tcBorders>
            <w:shd w:val="clear" w:color="auto" w:fill="auto"/>
            <w:noWrap/>
            <w:vAlign w:val="center"/>
            <w:hideMark/>
          </w:tcPr>
          <w:p w14:paraId="48CBD1AC"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8C46"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3</w:t>
            </w:r>
          </w:p>
        </w:tc>
      </w:tr>
      <w:tr w:rsidR="001C32D5" w:rsidRPr="00DD55D3" w14:paraId="779446EA" w14:textId="77777777" w:rsidTr="00E97D8D">
        <w:trPr>
          <w:trHeight w:val="183"/>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4ADBFF92"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74E87361"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14:paraId="149F4D4C"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3E65163B"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4712A30F"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3.2. Diseño de Arquitectura Única de Información</w:t>
            </w:r>
          </w:p>
        </w:tc>
        <w:tc>
          <w:tcPr>
            <w:tcW w:w="174" w:type="dxa"/>
            <w:tcBorders>
              <w:top w:val="nil"/>
              <w:left w:val="nil"/>
              <w:bottom w:val="nil"/>
              <w:right w:val="nil"/>
            </w:tcBorders>
            <w:shd w:val="clear" w:color="auto" w:fill="auto"/>
            <w:noWrap/>
            <w:vAlign w:val="center"/>
            <w:hideMark/>
          </w:tcPr>
          <w:p w14:paraId="3106572F"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B4B6CA8"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3</w:t>
            </w:r>
          </w:p>
        </w:tc>
      </w:tr>
      <w:tr w:rsidR="001C32D5" w:rsidRPr="00DD55D3" w14:paraId="208C3FF8" w14:textId="77777777" w:rsidTr="00E97D8D">
        <w:trPr>
          <w:trHeight w:val="23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0E716FB4"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30D70710"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14:paraId="4436ACE8"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00940DB0"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4ADDBE67"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 xml:space="preserve">3.3. Diseño e Implementación de Ciclo de Vida de Desarrollo </w:t>
            </w:r>
          </w:p>
        </w:tc>
        <w:tc>
          <w:tcPr>
            <w:tcW w:w="174" w:type="dxa"/>
            <w:tcBorders>
              <w:top w:val="nil"/>
              <w:left w:val="nil"/>
              <w:bottom w:val="nil"/>
              <w:right w:val="nil"/>
            </w:tcBorders>
            <w:shd w:val="clear" w:color="auto" w:fill="auto"/>
            <w:noWrap/>
            <w:vAlign w:val="center"/>
            <w:hideMark/>
          </w:tcPr>
          <w:p w14:paraId="37DE485E"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58B0002"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3</w:t>
            </w:r>
          </w:p>
        </w:tc>
      </w:tr>
      <w:tr w:rsidR="001C32D5" w:rsidRPr="00DD55D3" w14:paraId="67C78272" w14:textId="77777777" w:rsidTr="00E97D8D">
        <w:trPr>
          <w:trHeight w:val="251"/>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3F7ECE82"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7EC51AA7"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14:paraId="6A9C792B"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0FE1543F"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52699E65"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3.4. Articulación del Modelo de Inteligencia Institucional</w:t>
            </w:r>
          </w:p>
        </w:tc>
        <w:tc>
          <w:tcPr>
            <w:tcW w:w="174" w:type="dxa"/>
            <w:tcBorders>
              <w:top w:val="nil"/>
              <w:left w:val="nil"/>
              <w:bottom w:val="nil"/>
              <w:right w:val="nil"/>
            </w:tcBorders>
            <w:shd w:val="clear" w:color="auto" w:fill="auto"/>
            <w:noWrap/>
            <w:vAlign w:val="center"/>
            <w:hideMark/>
          </w:tcPr>
          <w:p w14:paraId="38EE7AA8"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FE46370"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w:t>
            </w:r>
          </w:p>
        </w:tc>
      </w:tr>
      <w:tr w:rsidR="001C32D5" w:rsidRPr="00DD55D3" w14:paraId="4DB2C33E" w14:textId="77777777" w:rsidTr="00E97D8D">
        <w:trPr>
          <w:trHeight w:val="358"/>
          <w:jc w:val="center"/>
        </w:trPr>
        <w:tc>
          <w:tcPr>
            <w:tcW w:w="1115" w:type="dxa"/>
            <w:vMerge w:val="restart"/>
            <w:tcBorders>
              <w:top w:val="nil"/>
              <w:left w:val="single" w:sz="4" w:space="0" w:color="auto"/>
              <w:bottom w:val="single" w:sz="4" w:space="0" w:color="auto"/>
              <w:right w:val="single" w:sz="4" w:space="0" w:color="auto"/>
            </w:tcBorders>
            <w:shd w:val="clear" w:color="000000" w:fill="0070C0"/>
            <w:textDirection w:val="btLr"/>
            <w:vAlign w:val="center"/>
            <w:hideMark/>
          </w:tcPr>
          <w:p w14:paraId="6BE4498B" w14:textId="77777777" w:rsidR="001C32D5" w:rsidRPr="00305125" w:rsidRDefault="001C32D5" w:rsidP="00E97D8D">
            <w:pPr>
              <w:spacing w:after="0" w:line="240" w:lineRule="auto"/>
              <w:jc w:val="center"/>
              <w:rPr>
                <w:rFonts w:ascii="Arial" w:hAnsi="Arial" w:cs="Arial"/>
                <w:b/>
                <w:bCs/>
                <w:color w:val="FFFFFF"/>
                <w:sz w:val="14"/>
                <w:szCs w:val="14"/>
                <w:lang w:eastAsia="es-CO"/>
              </w:rPr>
            </w:pPr>
            <w:r w:rsidRPr="00305125">
              <w:rPr>
                <w:rFonts w:ascii="Arial" w:hAnsi="Arial" w:cs="Arial"/>
                <w:b/>
                <w:bCs/>
                <w:color w:val="FFFFFF"/>
                <w:sz w:val="14"/>
                <w:szCs w:val="14"/>
                <w:lang w:eastAsia="es-CO"/>
              </w:rPr>
              <w:lastRenderedPageBreak/>
              <w:t>4. SISTEMAS DE INFORMACION</w:t>
            </w:r>
          </w:p>
        </w:tc>
        <w:tc>
          <w:tcPr>
            <w:tcW w:w="169" w:type="dxa"/>
            <w:tcBorders>
              <w:top w:val="nil"/>
              <w:left w:val="nil"/>
              <w:bottom w:val="nil"/>
              <w:right w:val="nil"/>
            </w:tcBorders>
            <w:shd w:val="clear" w:color="auto" w:fill="auto"/>
            <w:noWrap/>
            <w:vAlign w:val="center"/>
            <w:hideMark/>
          </w:tcPr>
          <w:p w14:paraId="2FE65C8C" w14:textId="77777777" w:rsidR="001C32D5" w:rsidRPr="00305125" w:rsidRDefault="001C32D5" w:rsidP="00E97D8D">
            <w:pPr>
              <w:spacing w:after="0" w:line="240" w:lineRule="auto"/>
              <w:jc w:val="both"/>
              <w:rPr>
                <w:rFonts w:ascii="Arial" w:hAnsi="Arial" w:cs="Arial"/>
                <w:b/>
                <w:bCs/>
                <w:color w:val="FFFFFF"/>
                <w:sz w:val="14"/>
                <w:szCs w:val="14"/>
                <w:lang w:eastAsia="es-CO"/>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14:paraId="337934DC"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4BEDB922"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79E425B0"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4.1. Procesos Misionales soportados sobre sistemas de información</w:t>
            </w:r>
          </w:p>
        </w:tc>
        <w:tc>
          <w:tcPr>
            <w:tcW w:w="174" w:type="dxa"/>
            <w:tcBorders>
              <w:top w:val="nil"/>
              <w:left w:val="nil"/>
              <w:bottom w:val="nil"/>
              <w:right w:val="nil"/>
            </w:tcBorders>
            <w:shd w:val="clear" w:color="auto" w:fill="auto"/>
            <w:noWrap/>
            <w:vAlign w:val="center"/>
            <w:hideMark/>
          </w:tcPr>
          <w:p w14:paraId="4086D70F"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FF539B0"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6</w:t>
            </w:r>
          </w:p>
        </w:tc>
      </w:tr>
      <w:tr w:rsidR="001C32D5" w:rsidRPr="00DD55D3" w14:paraId="16644F1E" w14:textId="77777777" w:rsidTr="00E97D8D">
        <w:trPr>
          <w:trHeight w:val="372"/>
          <w:jc w:val="center"/>
        </w:trPr>
        <w:tc>
          <w:tcPr>
            <w:tcW w:w="1115" w:type="dxa"/>
            <w:vMerge/>
            <w:tcBorders>
              <w:top w:val="nil"/>
              <w:left w:val="single" w:sz="4" w:space="0" w:color="auto"/>
              <w:bottom w:val="single" w:sz="4" w:space="0" w:color="auto"/>
              <w:right w:val="single" w:sz="4" w:space="0" w:color="auto"/>
            </w:tcBorders>
            <w:vAlign w:val="center"/>
            <w:hideMark/>
          </w:tcPr>
          <w:p w14:paraId="5DF9051A" w14:textId="77777777" w:rsidR="001C32D5" w:rsidRPr="00305125" w:rsidRDefault="001C32D5" w:rsidP="00E97D8D">
            <w:pPr>
              <w:spacing w:after="0" w:line="240" w:lineRule="auto"/>
              <w:jc w:val="center"/>
              <w:rPr>
                <w:rFonts w:ascii="Arial" w:hAnsi="Arial" w:cs="Arial"/>
                <w:b/>
                <w:bCs/>
                <w:color w:val="FFFFFF"/>
                <w:sz w:val="14"/>
                <w:szCs w:val="14"/>
                <w:lang w:eastAsia="es-CO"/>
              </w:rPr>
            </w:pPr>
          </w:p>
        </w:tc>
        <w:tc>
          <w:tcPr>
            <w:tcW w:w="169" w:type="dxa"/>
            <w:tcBorders>
              <w:top w:val="nil"/>
              <w:left w:val="nil"/>
              <w:bottom w:val="nil"/>
              <w:right w:val="nil"/>
            </w:tcBorders>
            <w:shd w:val="clear" w:color="auto" w:fill="auto"/>
            <w:noWrap/>
            <w:vAlign w:val="center"/>
            <w:hideMark/>
          </w:tcPr>
          <w:p w14:paraId="35459FA5" w14:textId="77777777" w:rsidR="001C32D5" w:rsidRPr="00305125" w:rsidRDefault="001C32D5" w:rsidP="00E97D8D">
            <w:pPr>
              <w:spacing w:after="0" w:line="240" w:lineRule="auto"/>
              <w:jc w:val="both"/>
              <w:rPr>
                <w:rFonts w:ascii="Arial" w:hAnsi="Arial" w:cs="Arial"/>
                <w:color w:val="000000"/>
                <w:sz w:val="14"/>
                <w:szCs w:val="14"/>
                <w:lang w:eastAsia="es-CO"/>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14:paraId="4B0A57AE"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66D286C6"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35894E98"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4.2. Procesos de Apoyo soportado sistema de Información</w:t>
            </w:r>
          </w:p>
        </w:tc>
        <w:tc>
          <w:tcPr>
            <w:tcW w:w="174" w:type="dxa"/>
            <w:tcBorders>
              <w:top w:val="nil"/>
              <w:left w:val="nil"/>
              <w:bottom w:val="nil"/>
              <w:right w:val="nil"/>
            </w:tcBorders>
            <w:shd w:val="clear" w:color="auto" w:fill="auto"/>
            <w:noWrap/>
            <w:vAlign w:val="center"/>
            <w:hideMark/>
          </w:tcPr>
          <w:p w14:paraId="6F98EFF0"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939B868"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6</w:t>
            </w:r>
          </w:p>
        </w:tc>
      </w:tr>
      <w:tr w:rsidR="001C32D5" w:rsidRPr="00DD55D3" w14:paraId="4E8D3380" w14:textId="77777777" w:rsidTr="00E97D8D">
        <w:trPr>
          <w:trHeight w:val="353"/>
          <w:jc w:val="center"/>
        </w:trPr>
        <w:tc>
          <w:tcPr>
            <w:tcW w:w="1115" w:type="dxa"/>
            <w:vMerge/>
            <w:tcBorders>
              <w:top w:val="nil"/>
              <w:left w:val="single" w:sz="4" w:space="0" w:color="auto"/>
              <w:bottom w:val="single" w:sz="4" w:space="0" w:color="auto"/>
              <w:right w:val="single" w:sz="4" w:space="0" w:color="auto"/>
            </w:tcBorders>
            <w:vAlign w:val="center"/>
            <w:hideMark/>
          </w:tcPr>
          <w:p w14:paraId="213BE381"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119388C8"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single" w:sz="4" w:space="0" w:color="auto"/>
              <w:left w:val="single" w:sz="4" w:space="0" w:color="auto"/>
              <w:bottom w:val="single" w:sz="4" w:space="0" w:color="000000"/>
              <w:right w:val="single" w:sz="4" w:space="0" w:color="auto"/>
            </w:tcBorders>
            <w:vAlign w:val="center"/>
            <w:hideMark/>
          </w:tcPr>
          <w:p w14:paraId="63F32DFB"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0337E169"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vAlign w:val="center"/>
            <w:hideMark/>
          </w:tcPr>
          <w:p w14:paraId="11CF29DA"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4.3. Sistema de Información para Gestión de Bienes</w:t>
            </w:r>
          </w:p>
        </w:tc>
        <w:tc>
          <w:tcPr>
            <w:tcW w:w="174" w:type="dxa"/>
            <w:tcBorders>
              <w:top w:val="nil"/>
              <w:left w:val="nil"/>
              <w:bottom w:val="nil"/>
              <w:right w:val="nil"/>
            </w:tcBorders>
            <w:shd w:val="clear" w:color="auto" w:fill="auto"/>
            <w:noWrap/>
            <w:vAlign w:val="center"/>
            <w:hideMark/>
          </w:tcPr>
          <w:p w14:paraId="53854638"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AE3C1C3"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5</w:t>
            </w:r>
          </w:p>
        </w:tc>
      </w:tr>
      <w:tr w:rsidR="001C32D5" w:rsidRPr="00DD55D3" w14:paraId="6356C26F" w14:textId="77777777" w:rsidTr="00E97D8D">
        <w:trPr>
          <w:trHeight w:val="105"/>
          <w:jc w:val="center"/>
        </w:trPr>
        <w:tc>
          <w:tcPr>
            <w:tcW w:w="1115" w:type="dxa"/>
            <w:tcBorders>
              <w:top w:val="nil"/>
              <w:left w:val="nil"/>
              <w:bottom w:val="nil"/>
              <w:right w:val="nil"/>
            </w:tcBorders>
            <w:shd w:val="clear" w:color="auto" w:fill="auto"/>
            <w:vAlign w:val="center"/>
            <w:hideMark/>
          </w:tcPr>
          <w:p w14:paraId="19FD914A" w14:textId="77777777" w:rsidR="001C32D5" w:rsidRPr="00E35236" w:rsidRDefault="001C32D5" w:rsidP="00E97D8D">
            <w:pPr>
              <w:spacing w:after="0" w:line="240" w:lineRule="auto"/>
              <w:jc w:val="center"/>
              <w:rPr>
                <w:rFonts w:ascii="Arial" w:hAnsi="Arial" w:cs="Arial"/>
                <w:b/>
                <w:color w:val="000000"/>
                <w:sz w:val="22"/>
                <w:szCs w:val="22"/>
                <w:lang w:eastAsia="es-CO"/>
              </w:rPr>
            </w:pPr>
          </w:p>
        </w:tc>
        <w:tc>
          <w:tcPr>
            <w:tcW w:w="169" w:type="dxa"/>
            <w:tcBorders>
              <w:top w:val="nil"/>
              <w:left w:val="nil"/>
              <w:bottom w:val="nil"/>
              <w:right w:val="nil"/>
            </w:tcBorders>
            <w:shd w:val="clear" w:color="auto" w:fill="auto"/>
            <w:noWrap/>
            <w:vAlign w:val="center"/>
            <w:hideMark/>
          </w:tcPr>
          <w:p w14:paraId="2FBB8AEB" w14:textId="77777777" w:rsidR="001C32D5" w:rsidRPr="00E35236" w:rsidRDefault="001C32D5" w:rsidP="00E97D8D">
            <w:pPr>
              <w:spacing w:after="0" w:line="240" w:lineRule="auto"/>
              <w:jc w:val="both"/>
              <w:rPr>
                <w:rFonts w:ascii="Arial" w:hAnsi="Arial" w:cs="Arial"/>
                <w:sz w:val="22"/>
                <w:szCs w:val="22"/>
                <w:lang w:eastAsia="es-CO"/>
              </w:rPr>
            </w:pPr>
          </w:p>
        </w:tc>
        <w:tc>
          <w:tcPr>
            <w:tcW w:w="1825" w:type="dxa"/>
            <w:tcBorders>
              <w:top w:val="nil"/>
              <w:left w:val="nil"/>
              <w:bottom w:val="nil"/>
              <w:right w:val="nil"/>
            </w:tcBorders>
            <w:shd w:val="clear" w:color="auto" w:fill="auto"/>
            <w:vAlign w:val="center"/>
            <w:hideMark/>
          </w:tcPr>
          <w:p w14:paraId="48CD1457"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7E922591"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nil"/>
              <w:bottom w:val="nil"/>
              <w:right w:val="nil"/>
            </w:tcBorders>
            <w:shd w:val="clear" w:color="auto" w:fill="auto"/>
            <w:noWrap/>
            <w:vAlign w:val="center"/>
            <w:hideMark/>
          </w:tcPr>
          <w:p w14:paraId="47B83552"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00E25832" w14:textId="77777777" w:rsidR="001C32D5" w:rsidRPr="00DD55D3" w:rsidRDefault="001C32D5" w:rsidP="00E97D8D">
            <w:pPr>
              <w:spacing w:after="0" w:line="240" w:lineRule="auto"/>
              <w:jc w:val="both"/>
              <w:rPr>
                <w:rFonts w:ascii="Arial" w:hAnsi="Arial" w:cs="Arial"/>
                <w:sz w:val="18"/>
                <w:szCs w:val="18"/>
                <w:lang w:eastAsia="es-CO"/>
              </w:rPr>
            </w:pPr>
          </w:p>
        </w:tc>
        <w:tc>
          <w:tcPr>
            <w:tcW w:w="566" w:type="dxa"/>
            <w:tcBorders>
              <w:top w:val="nil"/>
              <w:left w:val="nil"/>
              <w:bottom w:val="nil"/>
              <w:right w:val="nil"/>
            </w:tcBorders>
            <w:shd w:val="clear" w:color="auto" w:fill="auto"/>
            <w:noWrap/>
            <w:vAlign w:val="center"/>
            <w:hideMark/>
          </w:tcPr>
          <w:p w14:paraId="065E1BA2" w14:textId="77777777" w:rsidR="001C32D5" w:rsidRPr="00DD55D3" w:rsidRDefault="001C32D5" w:rsidP="00E97D8D">
            <w:pPr>
              <w:spacing w:after="0" w:line="240" w:lineRule="auto"/>
              <w:jc w:val="center"/>
              <w:rPr>
                <w:rFonts w:ascii="Arial" w:hAnsi="Arial" w:cs="Arial"/>
                <w:sz w:val="18"/>
                <w:szCs w:val="18"/>
                <w:lang w:eastAsia="es-CO"/>
              </w:rPr>
            </w:pPr>
          </w:p>
        </w:tc>
      </w:tr>
      <w:tr w:rsidR="001C32D5" w:rsidRPr="00DD55D3" w14:paraId="55FB5DCA" w14:textId="77777777" w:rsidTr="00E97D8D">
        <w:trPr>
          <w:trHeight w:val="385"/>
          <w:jc w:val="center"/>
        </w:trPr>
        <w:tc>
          <w:tcPr>
            <w:tcW w:w="1115" w:type="dxa"/>
            <w:vMerge w:val="restart"/>
            <w:tcBorders>
              <w:top w:val="single" w:sz="4" w:space="0" w:color="auto"/>
              <w:left w:val="single" w:sz="4" w:space="0" w:color="auto"/>
              <w:bottom w:val="single" w:sz="4" w:space="0" w:color="000000"/>
              <w:right w:val="single" w:sz="4" w:space="0" w:color="auto"/>
            </w:tcBorders>
            <w:shd w:val="clear" w:color="000000" w:fill="0070C0"/>
            <w:textDirection w:val="btLr"/>
            <w:vAlign w:val="center"/>
            <w:hideMark/>
          </w:tcPr>
          <w:p w14:paraId="126E0496" w14:textId="77777777" w:rsidR="001C32D5" w:rsidRPr="00512438" w:rsidRDefault="001C32D5" w:rsidP="00E97D8D">
            <w:pPr>
              <w:spacing w:after="0" w:line="240" w:lineRule="auto"/>
              <w:jc w:val="center"/>
              <w:rPr>
                <w:rFonts w:ascii="Arial" w:hAnsi="Arial" w:cs="Arial"/>
                <w:b/>
                <w:bCs/>
                <w:color w:val="FFFFFF"/>
                <w:sz w:val="14"/>
                <w:szCs w:val="14"/>
                <w:lang w:eastAsia="es-CO"/>
              </w:rPr>
            </w:pPr>
            <w:r w:rsidRPr="00512438">
              <w:rPr>
                <w:rFonts w:ascii="Arial" w:hAnsi="Arial" w:cs="Arial"/>
                <w:b/>
                <w:bCs/>
                <w:color w:val="FFFFFF"/>
                <w:sz w:val="14"/>
                <w:szCs w:val="14"/>
                <w:lang w:eastAsia="es-CO"/>
              </w:rPr>
              <w:t>5. SERVICIOS TECNOLOGICOS</w:t>
            </w:r>
          </w:p>
        </w:tc>
        <w:tc>
          <w:tcPr>
            <w:tcW w:w="169" w:type="dxa"/>
            <w:tcBorders>
              <w:top w:val="nil"/>
              <w:left w:val="nil"/>
              <w:bottom w:val="nil"/>
              <w:right w:val="nil"/>
            </w:tcBorders>
            <w:shd w:val="clear" w:color="auto" w:fill="auto"/>
            <w:noWrap/>
            <w:vAlign w:val="center"/>
            <w:hideMark/>
          </w:tcPr>
          <w:p w14:paraId="21B2A411" w14:textId="77777777" w:rsidR="001C32D5" w:rsidRPr="00E35236" w:rsidRDefault="001C32D5" w:rsidP="00E97D8D">
            <w:pPr>
              <w:spacing w:after="0" w:line="240" w:lineRule="auto"/>
              <w:jc w:val="both"/>
              <w:rPr>
                <w:rFonts w:ascii="Arial" w:hAnsi="Arial" w:cs="Arial"/>
                <w:b/>
                <w:bCs/>
                <w:color w:val="FFFFFF"/>
                <w:sz w:val="22"/>
                <w:szCs w:val="22"/>
                <w:lang w:eastAsia="es-CO"/>
              </w:rPr>
            </w:pP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CF525"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7.4.5.7.1 Licenciamiento  </w:t>
            </w:r>
            <w:r w:rsidRPr="00DD55D3">
              <w:rPr>
                <w:rFonts w:ascii="Arial" w:hAnsi="Arial" w:cs="Arial"/>
                <w:sz w:val="18"/>
                <w:szCs w:val="18"/>
                <w:lang w:eastAsia="es-CO"/>
              </w:rPr>
              <w:br/>
            </w:r>
          </w:p>
        </w:tc>
        <w:tc>
          <w:tcPr>
            <w:tcW w:w="174" w:type="dxa"/>
            <w:tcBorders>
              <w:top w:val="nil"/>
              <w:left w:val="nil"/>
              <w:bottom w:val="nil"/>
              <w:right w:val="nil"/>
            </w:tcBorders>
            <w:shd w:val="clear" w:color="auto" w:fill="auto"/>
            <w:noWrap/>
            <w:vAlign w:val="center"/>
            <w:hideMark/>
          </w:tcPr>
          <w:p w14:paraId="6C656587"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4EB20"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5.1 Licenciamiento</w:t>
            </w:r>
          </w:p>
        </w:tc>
        <w:tc>
          <w:tcPr>
            <w:tcW w:w="174" w:type="dxa"/>
            <w:tcBorders>
              <w:top w:val="nil"/>
              <w:left w:val="nil"/>
              <w:bottom w:val="nil"/>
              <w:right w:val="nil"/>
            </w:tcBorders>
            <w:shd w:val="clear" w:color="auto" w:fill="auto"/>
            <w:noWrap/>
            <w:vAlign w:val="center"/>
            <w:hideMark/>
          </w:tcPr>
          <w:p w14:paraId="36ECE080"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D58FB"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2</w:t>
            </w:r>
          </w:p>
        </w:tc>
      </w:tr>
      <w:tr w:rsidR="001C32D5" w:rsidRPr="00DD55D3" w14:paraId="167831B3" w14:textId="77777777" w:rsidTr="00E97D8D">
        <w:trPr>
          <w:trHeight w:val="224"/>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2749E899"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596D03BB"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val="restart"/>
            <w:tcBorders>
              <w:top w:val="nil"/>
              <w:left w:val="single" w:sz="4" w:space="0" w:color="auto"/>
              <w:bottom w:val="single" w:sz="4" w:space="0" w:color="000000"/>
              <w:right w:val="single" w:sz="4" w:space="0" w:color="auto"/>
            </w:tcBorders>
            <w:shd w:val="clear" w:color="auto" w:fill="auto"/>
            <w:vAlign w:val="center"/>
            <w:hideMark/>
          </w:tcPr>
          <w:p w14:paraId="46350815"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7.4.5.3.1 Infraestructura y Plataforma TI</w:t>
            </w:r>
            <w:r w:rsidRPr="00DD55D3">
              <w:rPr>
                <w:rFonts w:ascii="Arial" w:hAnsi="Arial" w:cs="Arial"/>
                <w:sz w:val="18"/>
                <w:szCs w:val="18"/>
                <w:lang w:eastAsia="es-CO"/>
              </w:rPr>
              <w:br/>
            </w:r>
          </w:p>
        </w:tc>
        <w:tc>
          <w:tcPr>
            <w:tcW w:w="174" w:type="dxa"/>
            <w:tcBorders>
              <w:top w:val="nil"/>
              <w:left w:val="nil"/>
              <w:bottom w:val="nil"/>
              <w:right w:val="nil"/>
            </w:tcBorders>
            <w:shd w:val="clear" w:color="auto" w:fill="auto"/>
            <w:noWrap/>
            <w:vAlign w:val="center"/>
            <w:hideMark/>
          </w:tcPr>
          <w:p w14:paraId="7B83DDB9"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0CDE0915"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5.2 Optimización y seguridad Nube Inicial y Nuevo Modelo de Nube</w:t>
            </w:r>
          </w:p>
        </w:tc>
        <w:tc>
          <w:tcPr>
            <w:tcW w:w="174" w:type="dxa"/>
            <w:tcBorders>
              <w:top w:val="nil"/>
              <w:left w:val="nil"/>
              <w:bottom w:val="nil"/>
              <w:right w:val="nil"/>
            </w:tcBorders>
            <w:shd w:val="clear" w:color="auto" w:fill="auto"/>
            <w:noWrap/>
            <w:vAlign w:val="center"/>
            <w:hideMark/>
          </w:tcPr>
          <w:p w14:paraId="3D0F1C4F"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7BDC697"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14</w:t>
            </w:r>
          </w:p>
        </w:tc>
      </w:tr>
      <w:tr w:rsidR="001C32D5" w:rsidRPr="00DD55D3" w14:paraId="41A1ECC3" w14:textId="77777777" w:rsidTr="00E97D8D">
        <w:trPr>
          <w:trHeight w:val="60"/>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1C176543"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48948EE2"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nil"/>
              <w:left w:val="single" w:sz="4" w:space="0" w:color="auto"/>
              <w:bottom w:val="single" w:sz="4" w:space="0" w:color="000000"/>
              <w:right w:val="single" w:sz="4" w:space="0" w:color="auto"/>
            </w:tcBorders>
            <w:vAlign w:val="center"/>
            <w:hideMark/>
          </w:tcPr>
          <w:p w14:paraId="063A6240"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08D7E52E"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5D7FC477"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5.3 Equipos soportados por fabricante</w:t>
            </w:r>
          </w:p>
        </w:tc>
        <w:tc>
          <w:tcPr>
            <w:tcW w:w="174" w:type="dxa"/>
            <w:tcBorders>
              <w:top w:val="nil"/>
              <w:left w:val="nil"/>
              <w:bottom w:val="nil"/>
              <w:right w:val="nil"/>
            </w:tcBorders>
            <w:shd w:val="clear" w:color="auto" w:fill="auto"/>
            <w:noWrap/>
            <w:vAlign w:val="center"/>
            <w:hideMark/>
          </w:tcPr>
          <w:p w14:paraId="09A0F043"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E2DE472"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4</w:t>
            </w:r>
          </w:p>
        </w:tc>
      </w:tr>
      <w:tr w:rsidR="001C32D5" w:rsidRPr="00DD55D3" w14:paraId="76376138" w14:textId="77777777" w:rsidTr="00E97D8D">
        <w:trPr>
          <w:trHeight w:val="224"/>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7C04DEB6"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61E0DF35"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nil"/>
              <w:left w:val="single" w:sz="4" w:space="0" w:color="auto"/>
              <w:bottom w:val="single" w:sz="4" w:space="0" w:color="000000"/>
              <w:right w:val="single" w:sz="4" w:space="0" w:color="auto"/>
            </w:tcBorders>
            <w:vAlign w:val="center"/>
            <w:hideMark/>
          </w:tcPr>
          <w:p w14:paraId="0ADFCE19"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46F24064"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569D15B7"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5.4. Modelo Hyperconvergente</w:t>
            </w:r>
          </w:p>
        </w:tc>
        <w:tc>
          <w:tcPr>
            <w:tcW w:w="174" w:type="dxa"/>
            <w:tcBorders>
              <w:top w:val="nil"/>
              <w:left w:val="nil"/>
              <w:bottom w:val="nil"/>
              <w:right w:val="nil"/>
            </w:tcBorders>
            <w:shd w:val="clear" w:color="auto" w:fill="auto"/>
            <w:noWrap/>
            <w:vAlign w:val="center"/>
            <w:hideMark/>
          </w:tcPr>
          <w:p w14:paraId="63570211"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BF7384B"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4</w:t>
            </w:r>
          </w:p>
        </w:tc>
      </w:tr>
      <w:tr w:rsidR="001C32D5" w:rsidRPr="00DD55D3" w14:paraId="353AE0D1" w14:textId="77777777" w:rsidTr="00E97D8D">
        <w:trPr>
          <w:trHeight w:val="224"/>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4599A897"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32E57D73"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0A8164"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7.4.5.4 Seguridad</w:t>
            </w:r>
            <w:r w:rsidRPr="00DD55D3">
              <w:rPr>
                <w:rFonts w:ascii="Arial" w:hAnsi="Arial" w:cs="Arial"/>
                <w:sz w:val="18"/>
                <w:szCs w:val="18"/>
                <w:lang w:eastAsia="es-CO"/>
              </w:rPr>
              <w:br/>
            </w:r>
          </w:p>
        </w:tc>
        <w:tc>
          <w:tcPr>
            <w:tcW w:w="174" w:type="dxa"/>
            <w:tcBorders>
              <w:top w:val="nil"/>
              <w:left w:val="nil"/>
              <w:bottom w:val="nil"/>
              <w:right w:val="nil"/>
            </w:tcBorders>
            <w:shd w:val="clear" w:color="auto" w:fill="auto"/>
            <w:noWrap/>
            <w:vAlign w:val="center"/>
            <w:hideMark/>
          </w:tcPr>
          <w:p w14:paraId="1312A04A"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4C9BEAE2"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 5. Protección Perimetral Protección día cero Correlación de Eventos</w:t>
            </w:r>
          </w:p>
        </w:tc>
        <w:tc>
          <w:tcPr>
            <w:tcW w:w="174" w:type="dxa"/>
            <w:tcBorders>
              <w:top w:val="nil"/>
              <w:left w:val="nil"/>
              <w:bottom w:val="nil"/>
              <w:right w:val="nil"/>
            </w:tcBorders>
            <w:shd w:val="clear" w:color="auto" w:fill="auto"/>
            <w:noWrap/>
            <w:vAlign w:val="center"/>
            <w:hideMark/>
          </w:tcPr>
          <w:p w14:paraId="148EBC31"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2D66058"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3</w:t>
            </w:r>
          </w:p>
        </w:tc>
      </w:tr>
      <w:tr w:rsidR="001C32D5" w:rsidRPr="00DD55D3" w14:paraId="0BCC9FD1" w14:textId="77777777" w:rsidTr="00E97D8D">
        <w:trPr>
          <w:trHeight w:val="224"/>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2ECF8B64"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6B235085"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nil"/>
              <w:left w:val="single" w:sz="4" w:space="0" w:color="auto"/>
              <w:bottom w:val="single" w:sz="4" w:space="0" w:color="000000"/>
              <w:right w:val="single" w:sz="4" w:space="0" w:color="auto"/>
            </w:tcBorders>
            <w:vAlign w:val="center"/>
            <w:hideMark/>
          </w:tcPr>
          <w:p w14:paraId="44D4EC50"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377A856A"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725D10DE"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5.6. Ethical Hacking con Análisis de Vulnerabilidades y Vulnerabilidades y Test de Penetración</w:t>
            </w:r>
          </w:p>
        </w:tc>
        <w:tc>
          <w:tcPr>
            <w:tcW w:w="174" w:type="dxa"/>
            <w:tcBorders>
              <w:top w:val="nil"/>
              <w:left w:val="nil"/>
              <w:bottom w:val="nil"/>
              <w:right w:val="nil"/>
            </w:tcBorders>
            <w:shd w:val="clear" w:color="auto" w:fill="auto"/>
            <w:noWrap/>
            <w:vAlign w:val="center"/>
            <w:hideMark/>
          </w:tcPr>
          <w:p w14:paraId="775CFAEC"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5132DB0"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4</w:t>
            </w:r>
          </w:p>
        </w:tc>
      </w:tr>
      <w:tr w:rsidR="001C32D5" w:rsidRPr="00DD55D3" w14:paraId="23B2953B" w14:textId="77777777" w:rsidTr="00E97D8D">
        <w:trPr>
          <w:trHeight w:val="592"/>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441BD776"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7B25AF18"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tcBorders>
              <w:top w:val="nil"/>
              <w:left w:val="single" w:sz="4" w:space="0" w:color="auto"/>
              <w:bottom w:val="single" w:sz="4" w:space="0" w:color="auto"/>
              <w:right w:val="single" w:sz="4" w:space="0" w:color="auto"/>
            </w:tcBorders>
            <w:shd w:val="clear" w:color="auto" w:fill="auto"/>
            <w:noWrap/>
            <w:vAlign w:val="center"/>
            <w:hideMark/>
          </w:tcPr>
          <w:p w14:paraId="6FBB14C4"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7.4.5.6 Mesa de Servicio y soporte</w:t>
            </w:r>
            <w:r w:rsidRPr="00DD55D3">
              <w:rPr>
                <w:rFonts w:ascii="Arial" w:hAnsi="Arial" w:cs="Arial"/>
                <w:sz w:val="18"/>
                <w:szCs w:val="18"/>
                <w:lang w:eastAsia="es-CO"/>
              </w:rPr>
              <w:br/>
              <w:t>7.4.5.3.10 Herramientas</w:t>
            </w:r>
          </w:p>
        </w:tc>
        <w:tc>
          <w:tcPr>
            <w:tcW w:w="174" w:type="dxa"/>
            <w:tcBorders>
              <w:top w:val="nil"/>
              <w:left w:val="nil"/>
              <w:bottom w:val="nil"/>
              <w:right w:val="nil"/>
            </w:tcBorders>
            <w:shd w:val="clear" w:color="auto" w:fill="auto"/>
            <w:noWrap/>
            <w:vAlign w:val="center"/>
            <w:hideMark/>
          </w:tcPr>
          <w:p w14:paraId="77189684"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055334C7"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5.7. Implementación de Nuevo modelo de Operación de Infraestructura y Mesa de Servicio</w:t>
            </w:r>
          </w:p>
        </w:tc>
        <w:tc>
          <w:tcPr>
            <w:tcW w:w="174" w:type="dxa"/>
            <w:tcBorders>
              <w:top w:val="nil"/>
              <w:left w:val="nil"/>
              <w:bottom w:val="nil"/>
              <w:right w:val="nil"/>
            </w:tcBorders>
            <w:shd w:val="clear" w:color="auto" w:fill="auto"/>
            <w:noWrap/>
            <w:vAlign w:val="center"/>
            <w:hideMark/>
          </w:tcPr>
          <w:p w14:paraId="641C5C48"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F0D1385"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w:t>
            </w:r>
          </w:p>
        </w:tc>
      </w:tr>
      <w:tr w:rsidR="001C32D5" w:rsidRPr="00DD55D3" w14:paraId="5DEE9DB4" w14:textId="77777777" w:rsidTr="00E97D8D">
        <w:trPr>
          <w:trHeight w:val="345"/>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1513CFF4"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341D7D1D"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val="restart"/>
            <w:tcBorders>
              <w:top w:val="nil"/>
              <w:left w:val="single" w:sz="4" w:space="0" w:color="auto"/>
              <w:right w:val="single" w:sz="4" w:space="0" w:color="auto"/>
            </w:tcBorders>
            <w:shd w:val="clear" w:color="auto" w:fill="auto"/>
            <w:noWrap/>
            <w:vAlign w:val="center"/>
            <w:hideMark/>
          </w:tcPr>
          <w:p w14:paraId="6A558139"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 xml:space="preserve">7.4.5.3.2 Conectividad y Redes  </w:t>
            </w:r>
            <w:r w:rsidRPr="00DD55D3">
              <w:rPr>
                <w:rFonts w:ascii="Arial" w:hAnsi="Arial" w:cs="Arial"/>
                <w:sz w:val="18"/>
                <w:szCs w:val="18"/>
                <w:lang w:eastAsia="es-CO"/>
              </w:rPr>
              <w:br/>
              <w:t xml:space="preserve"> </w:t>
            </w:r>
          </w:p>
          <w:p w14:paraId="6D4B50AE"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7.4.5.3.9 Correo electrónico y herramientas de colaboración</w:t>
            </w:r>
          </w:p>
          <w:p w14:paraId="7D630F67" w14:textId="77777777" w:rsidR="001C32D5" w:rsidRPr="00DD55D3" w:rsidRDefault="001C32D5" w:rsidP="00E97D8D">
            <w:pPr>
              <w:spacing w:after="0" w:line="240" w:lineRule="auto"/>
              <w:jc w:val="both"/>
              <w:rPr>
                <w:rFonts w:ascii="Arial" w:hAnsi="Arial" w:cs="Arial"/>
                <w:sz w:val="18"/>
                <w:szCs w:val="18"/>
                <w:lang w:eastAsia="es-CO"/>
              </w:rPr>
            </w:pPr>
          </w:p>
          <w:p w14:paraId="5C52EDB5"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7.4.5.7 Parque computacional</w:t>
            </w:r>
          </w:p>
          <w:p w14:paraId="74762C5E"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br/>
            </w:r>
          </w:p>
        </w:tc>
        <w:tc>
          <w:tcPr>
            <w:tcW w:w="174" w:type="dxa"/>
            <w:tcBorders>
              <w:top w:val="nil"/>
              <w:left w:val="nil"/>
              <w:bottom w:val="nil"/>
              <w:right w:val="nil"/>
            </w:tcBorders>
            <w:shd w:val="clear" w:color="auto" w:fill="auto"/>
            <w:noWrap/>
            <w:vAlign w:val="center"/>
            <w:hideMark/>
          </w:tcPr>
          <w:p w14:paraId="7490F666"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7849A8C1"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5.8. Nuevo Modelo de Conectividad e Internet</w:t>
            </w:r>
          </w:p>
        </w:tc>
        <w:tc>
          <w:tcPr>
            <w:tcW w:w="174" w:type="dxa"/>
            <w:tcBorders>
              <w:top w:val="nil"/>
              <w:left w:val="nil"/>
              <w:bottom w:val="nil"/>
              <w:right w:val="nil"/>
            </w:tcBorders>
            <w:shd w:val="clear" w:color="auto" w:fill="auto"/>
            <w:noWrap/>
            <w:vAlign w:val="center"/>
            <w:hideMark/>
          </w:tcPr>
          <w:p w14:paraId="3CDBDE23"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9E5BF74"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9</w:t>
            </w:r>
          </w:p>
        </w:tc>
      </w:tr>
      <w:tr w:rsidR="001C32D5" w:rsidRPr="00DD55D3" w14:paraId="69F91D15" w14:textId="77777777" w:rsidTr="00E97D8D">
        <w:trPr>
          <w:trHeight w:val="201"/>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2624F70E"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7326A6CE"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left w:val="single" w:sz="4" w:space="0" w:color="auto"/>
              <w:right w:val="single" w:sz="4" w:space="0" w:color="auto"/>
            </w:tcBorders>
            <w:shd w:val="clear" w:color="auto" w:fill="auto"/>
            <w:noWrap/>
            <w:vAlign w:val="center"/>
            <w:hideMark/>
          </w:tcPr>
          <w:p w14:paraId="2CDA1B0F"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464CC96B"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0AD7E5D7"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5.9. Herramientas para la colaboración, productividad, movilidad y teletrabajo</w:t>
            </w:r>
          </w:p>
        </w:tc>
        <w:tc>
          <w:tcPr>
            <w:tcW w:w="174" w:type="dxa"/>
            <w:tcBorders>
              <w:top w:val="nil"/>
              <w:left w:val="nil"/>
              <w:bottom w:val="nil"/>
              <w:right w:val="nil"/>
            </w:tcBorders>
            <w:shd w:val="clear" w:color="auto" w:fill="auto"/>
            <w:noWrap/>
            <w:vAlign w:val="center"/>
            <w:hideMark/>
          </w:tcPr>
          <w:p w14:paraId="17992606"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9548181"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2</w:t>
            </w:r>
          </w:p>
        </w:tc>
      </w:tr>
      <w:tr w:rsidR="001C32D5" w:rsidRPr="00DD55D3" w14:paraId="274F41BA" w14:textId="77777777" w:rsidTr="00E97D8D">
        <w:trPr>
          <w:trHeight w:val="224"/>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14DDAC10"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171E97D7"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left w:val="single" w:sz="4" w:space="0" w:color="auto"/>
              <w:right w:val="single" w:sz="4" w:space="0" w:color="auto"/>
            </w:tcBorders>
            <w:shd w:val="clear" w:color="auto" w:fill="auto"/>
            <w:vAlign w:val="center"/>
            <w:hideMark/>
          </w:tcPr>
          <w:p w14:paraId="0BB3C529"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0A9F7643"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22889CF1"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5.10. Fortalecimiento de Infraestructura de TI en Casas de Justicia, C4, Cárcel y CTP</w:t>
            </w:r>
          </w:p>
        </w:tc>
        <w:tc>
          <w:tcPr>
            <w:tcW w:w="174" w:type="dxa"/>
            <w:tcBorders>
              <w:top w:val="nil"/>
              <w:left w:val="nil"/>
              <w:bottom w:val="nil"/>
              <w:right w:val="nil"/>
            </w:tcBorders>
            <w:shd w:val="clear" w:color="auto" w:fill="auto"/>
            <w:noWrap/>
            <w:vAlign w:val="center"/>
            <w:hideMark/>
          </w:tcPr>
          <w:p w14:paraId="6DF990A8"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A2F6556"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w:t>
            </w:r>
          </w:p>
        </w:tc>
      </w:tr>
      <w:tr w:rsidR="001C32D5" w:rsidRPr="00DD55D3" w14:paraId="255A4F52" w14:textId="77777777" w:rsidTr="00E97D8D">
        <w:trPr>
          <w:trHeight w:val="224"/>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269939DD"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5F4D9D17"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left w:val="single" w:sz="4" w:space="0" w:color="auto"/>
              <w:right w:val="single" w:sz="4" w:space="0" w:color="auto"/>
            </w:tcBorders>
            <w:vAlign w:val="center"/>
            <w:hideMark/>
          </w:tcPr>
          <w:p w14:paraId="3F9051F9"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1EA59666"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518791D5"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5.11. Adquisición de equipos para cubrir requerimientos y obsolescencia</w:t>
            </w:r>
          </w:p>
        </w:tc>
        <w:tc>
          <w:tcPr>
            <w:tcW w:w="174" w:type="dxa"/>
            <w:tcBorders>
              <w:top w:val="nil"/>
              <w:left w:val="nil"/>
              <w:bottom w:val="nil"/>
              <w:right w:val="nil"/>
            </w:tcBorders>
            <w:shd w:val="clear" w:color="auto" w:fill="auto"/>
            <w:noWrap/>
            <w:vAlign w:val="center"/>
            <w:hideMark/>
          </w:tcPr>
          <w:p w14:paraId="58F27CDB"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9ACCDA6"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w:t>
            </w:r>
          </w:p>
        </w:tc>
      </w:tr>
      <w:tr w:rsidR="001C32D5" w:rsidRPr="00DD55D3" w14:paraId="123AAAAE" w14:textId="77777777" w:rsidTr="00E97D8D">
        <w:trPr>
          <w:trHeight w:val="401"/>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14A1B37D"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1A6F8CD1"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left w:val="single" w:sz="4" w:space="0" w:color="auto"/>
              <w:bottom w:val="single" w:sz="4" w:space="0" w:color="000000"/>
              <w:right w:val="single" w:sz="4" w:space="0" w:color="auto"/>
            </w:tcBorders>
            <w:vAlign w:val="center"/>
            <w:hideMark/>
          </w:tcPr>
          <w:p w14:paraId="4479EF90"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14E845A6"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2DC4BF15"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5.12. Nuevo modelo de Impresión y fotocopiado</w:t>
            </w:r>
          </w:p>
        </w:tc>
        <w:tc>
          <w:tcPr>
            <w:tcW w:w="174" w:type="dxa"/>
            <w:tcBorders>
              <w:top w:val="nil"/>
              <w:left w:val="nil"/>
              <w:bottom w:val="nil"/>
              <w:right w:val="nil"/>
            </w:tcBorders>
            <w:shd w:val="clear" w:color="auto" w:fill="auto"/>
            <w:noWrap/>
            <w:vAlign w:val="center"/>
            <w:hideMark/>
          </w:tcPr>
          <w:p w14:paraId="6FE350EF"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EA4C586"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w:t>
            </w:r>
          </w:p>
        </w:tc>
      </w:tr>
      <w:tr w:rsidR="001C32D5" w:rsidRPr="00DD55D3" w14:paraId="5D8B6D6D" w14:textId="77777777" w:rsidTr="00E97D8D">
        <w:trPr>
          <w:trHeight w:val="196"/>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6FB29892"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3193FE32"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tcBorders>
              <w:top w:val="nil"/>
              <w:left w:val="single" w:sz="4" w:space="0" w:color="auto"/>
              <w:bottom w:val="single" w:sz="4" w:space="0" w:color="auto"/>
              <w:right w:val="single" w:sz="4" w:space="0" w:color="auto"/>
            </w:tcBorders>
            <w:shd w:val="clear" w:color="auto" w:fill="auto"/>
            <w:vAlign w:val="center"/>
            <w:hideMark/>
          </w:tcPr>
          <w:p w14:paraId="158B8009"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7.4.5.3.8 Directorio Activo</w:t>
            </w:r>
            <w:r w:rsidRPr="00DD55D3">
              <w:rPr>
                <w:rFonts w:ascii="Arial" w:hAnsi="Arial" w:cs="Arial"/>
                <w:sz w:val="18"/>
                <w:szCs w:val="18"/>
                <w:lang w:eastAsia="es-CO"/>
              </w:rPr>
              <w:br/>
            </w:r>
          </w:p>
        </w:tc>
        <w:tc>
          <w:tcPr>
            <w:tcW w:w="174" w:type="dxa"/>
            <w:tcBorders>
              <w:top w:val="nil"/>
              <w:left w:val="nil"/>
              <w:bottom w:val="nil"/>
              <w:right w:val="nil"/>
            </w:tcBorders>
            <w:shd w:val="clear" w:color="auto" w:fill="auto"/>
            <w:noWrap/>
            <w:vAlign w:val="center"/>
            <w:hideMark/>
          </w:tcPr>
          <w:p w14:paraId="23BB91C4"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6DD3E464"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 xml:space="preserve">5.13. Depuración, reestructuración y afinamiento de directorio activo </w:t>
            </w:r>
          </w:p>
        </w:tc>
        <w:tc>
          <w:tcPr>
            <w:tcW w:w="174" w:type="dxa"/>
            <w:tcBorders>
              <w:top w:val="nil"/>
              <w:left w:val="nil"/>
              <w:bottom w:val="nil"/>
              <w:right w:val="nil"/>
            </w:tcBorders>
            <w:shd w:val="clear" w:color="auto" w:fill="auto"/>
            <w:noWrap/>
            <w:vAlign w:val="center"/>
            <w:hideMark/>
          </w:tcPr>
          <w:p w14:paraId="74EDC883"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13230EA"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6</w:t>
            </w:r>
          </w:p>
        </w:tc>
      </w:tr>
      <w:tr w:rsidR="001C32D5" w:rsidRPr="00DD55D3" w14:paraId="4DC59CC2" w14:textId="77777777" w:rsidTr="00E97D8D">
        <w:trPr>
          <w:trHeight w:val="226"/>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48F1E86E"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036EAB24"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tcBorders>
              <w:top w:val="nil"/>
              <w:left w:val="single" w:sz="4" w:space="0" w:color="auto"/>
              <w:bottom w:val="single" w:sz="4" w:space="0" w:color="auto"/>
              <w:right w:val="single" w:sz="4" w:space="0" w:color="auto"/>
            </w:tcBorders>
            <w:shd w:val="clear" w:color="auto" w:fill="auto"/>
            <w:noWrap/>
            <w:vAlign w:val="center"/>
            <w:hideMark/>
          </w:tcPr>
          <w:p w14:paraId="47A83C20"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 xml:space="preserve">7.4.5.3. 6 telefonía IP </w:t>
            </w:r>
          </w:p>
        </w:tc>
        <w:tc>
          <w:tcPr>
            <w:tcW w:w="174" w:type="dxa"/>
            <w:tcBorders>
              <w:top w:val="nil"/>
              <w:left w:val="nil"/>
              <w:bottom w:val="nil"/>
              <w:right w:val="nil"/>
            </w:tcBorders>
            <w:shd w:val="clear" w:color="auto" w:fill="auto"/>
            <w:noWrap/>
            <w:vAlign w:val="center"/>
            <w:hideMark/>
          </w:tcPr>
          <w:p w14:paraId="1C176C5F"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49A53CB2"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5.14. Incrementar cobertura de Solución de VoIP</w:t>
            </w:r>
          </w:p>
        </w:tc>
        <w:tc>
          <w:tcPr>
            <w:tcW w:w="174" w:type="dxa"/>
            <w:tcBorders>
              <w:top w:val="nil"/>
              <w:left w:val="nil"/>
              <w:bottom w:val="nil"/>
              <w:right w:val="nil"/>
            </w:tcBorders>
            <w:shd w:val="clear" w:color="auto" w:fill="auto"/>
            <w:noWrap/>
            <w:vAlign w:val="center"/>
            <w:hideMark/>
          </w:tcPr>
          <w:p w14:paraId="63165DBE"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C171D22"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2</w:t>
            </w:r>
          </w:p>
        </w:tc>
      </w:tr>
      <w:tr w:rsidR="001C32D5" w:rsidRPr="00DD55D3" w14:paraId="27D968AB" w14:textId="77777777" w:rsidTr="00E97D8D">
        <w:trPr>
          <w:trHeight w:val="224"/>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311B9E9C"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0BA0A23D"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tcBorders>
              <w:top w:val="nil"/>
              <w:left w:val="single" w:sz="4" w:space="0" w:color="auto"/>
              <w:bottom w:val="single" w:sz="4" w:space="0" w:color="auto"/>
              <w:right w:val="single" w:sz="4" w:space="0" w:color="auto"/>
            </w:tcBorders>
            <w:shd w:val="clear" w:color="auto" w:fill="auto"/>
            <w:noWrap/>
            <w:vAlign w:val="center"/>
            <w:hideMark/>
          </w:tcPr>
          <w:p w14:paraId="2C7CB04A"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7.4.5.3.11 Pagina Web e Intranet</w:t>
            </w:r>
            <w:r w:rsidRPr="00DD55D3">
              <w:rPr>
                <w:rFonts w:ascii="Arial" w:hAnsi="Arial" w:cs="Arial"/>
                <w:sz w:val="18"/>
                <w:szCs w:val="18"/>
                <w:lang w:eastAsia="es-CO"/>
              </w:rPr>
              <w:br/>
            </w:r>
          </w:p>
        </w:tc>
        <w:tc>
          <w:tcPr>
            <w:tcW w:w="174" w:type="dxa"/>
            <w:tcBorders>
              <w:top w:val="nil"/>
              <w:left w:val="nil"/>
              <w:bottom w:val="nil"/>
              <w:right w:val="nil"/>
            </w:tcBorders>
            <w:shd w:val="clear" w:color="auto" w:fill="auto"/>
            <w:noWrap/>
            <w:vAlign w:val="center"/>
            <w:hideMark/>
          </w:tcPr>
          <w:p w14:paraId="4683CE37"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498AEAD2"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5.15. Sede Virtual para trámites y servicios en línea</w:t>
            </w:r>
          </w:p>
        </w:tc>
        <w:tc>
          <w:tcPr>
            <w:tcW w:w="174" w:type="dxa"/>
            <w:tcBorders>
              <w:top w:val="nil"/>
              <w:left w:val="nil"/>
              <w:bottom w:val="nil"/>
              <w:right w:val="nil"/>
            </w:tcBorders>
            <w:shd w:val="clear" w:color="auto" w:fill="auto"/>
            <w:noWrap/>
            <w:vAlign w:val="center"/>
            <w:hideMark/>
          </w:tcPr>
          <w:p w14:paraId="715F6822"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42AC521"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3</w:t>
            </w:r>
          </w:p>
        </w:tc>
      </w:tr>
      <w:tr w:rsidR="001C32D5" w:rsidRPr="00DD55D3" w14:paraId="2A2A86BC" w14:textId="77777777" w:rsidTr="00E97D8D">
        <w:trPr>
          <w:trHeight w:val="264"/>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14:paraId="5A912E54" w14:textId="77777777" w:rsidR="001C32D5" w:rsidRPr="00E35236" w:rsidRDefault="001C32D5" w:rsidP="00E97D8D">
            <w:pPr>
              <w:spacing w:after="0" w:line="240" w:lineRule="auto"/>
              <w:jc w:val="center"/>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0EAB2DED"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tcBorders>
              <w:top w:val="nil"/>
              <w:left w:val="single" w:sz="4" w:space="0" w:color="auto"/>
              <w:bottom w:val="single" w:sz="4" w:space="0" w:color="auto"/>
              <w:right w:val="single" w:sz="4" w:space="0" w:color="auto"/>
            </w:tcBorders>
            <w:shd w:val="clear" w:color="auto" w:fill="auto"/>
            <w:noWrap/>
            <w:vAlign w:val="center"/>
            <w:hideMark/>
          </w:tcPr>
          <w:p w14:paraId="580D95AB"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7.4.5.3.5 Bases de Datos y aplicaciones</w:t>
            </w:r>
            <w:r w:rsidRPr="00DD55D3">
              <w:rPr>
                <w:rFonts w:ascii="Arial" w:hAnsi="Arial" w:cs="Arial"/>
                <w:sz w:val="18"/>
                <w:szCs w:val="18"/>
                <w:lang w:eastAsia="es-CO"/>
              </w:rPr>
              <w:br/>
            </w:r>
          </w:p>
        </w:tc>
        <w:tc>
          <w:tcPr>
            <w:tcW w:w="174" w:type="dxa"/>
            <w:tcBorders>
              <w:top w:val="nil"/>
              <w:left w:val="nil"/>
              <w:bottom w:val="nil"/>
              <w:right w:val="nil"/>
            </w:tcBorders>
            <w:shd w:val="clear" w:color="auto" w:fill="auto"/>
            <w:noWrap/>
            <w:vAlign w:val="center"/>
            <w:hideMark/>
          </w:tcPr>
          <w:p w14:paraId="1C33A048"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0398B7DC"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5.16. Auditoria y seguridad de Bases de datos</w:t>
            </w:r>
          </w:p>
        </w:tc>
        <w:tc>
          <w:tcPr>
            <w:tcW w:w="174" w:type="dxa"/>
            <w:tcBorders>
              <w:top w:val="nil"/>
              <w:left w:val="nil"/>
              <w:bottom w:val="nil"/>
              <w:right w:val="nil"/>
            </w:tcBorders>
            <w:shd w:val="clear" w:color="auto" w:fill="auto"/>
            <w:noWrap/>
            <w:vAlign w:val="center"/>
            <w:hideMark/>
          </w:tcPr>
          <w:p w14:paraId="14D23443"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5F2BB0CD"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1</w:t>
            </w:r>
          </w:p>
        </w:tc>
      </w:tr>
      <w:tr w:rsidR="001C32D5" w:rsidRPr="00DD55D3" w14:paraId="6BF32ECE" w14:textId="77777777" w:rsidTr="00E97D8D">
        <w:trPr>
          <w:trHeight w:val="105"/>
          <w:jc w:val="center"/>
        </w:trPr>
        <w:tc>
          <w:tcPr>
            <w:tcW w:w="1115" w:type="dxa"/>
            <w:tcBorders>
              <w:top w:val="nil"/>
              <w:left w:val="nil"/>
              <w:bottom w:val="nil"/>
              <w:right w:val="nil"/>
            </w:tcBorders>
            <w:shd w:val="clear" w:color="auto" w:fill="auto"/>
            <w:vAlign w:val="center"/>
            <w:hideMark/>
          </w:tcPr>
          <w:p w14:paraId="3C7FA11B" w14:textId="77777777" w:rsidR="001C32D5" w:rsidRPr="00E35236" w:rsidRDefault="001C32D5" w:rsidP="00E97D8D">
            <w:pPr>
              <w:spacing w:after="0" w:line="240" w:lineRule="auto"/>
              <w:jc w:val="center"/>
              <w:rPr>
                <w:rFonts w:ascii="Arial" w:hAnsi="Arial" w:cs="Arial"/>
                <w:b/>
                <w:color w:val="000000"/>
                <w:sz w:val="22"/>
                <w:szCs w:val="22"/>
                <w:lang w:eastAsia="es-CO"/>
              </w:rPr>
            </w:pPr>
          </w:p>
        </w:tc>
        <w:tc>
          <w:tcPr>
            <w:tcW w:w="169" w:type="dxa"/>
            <w:tcBorders>
              <w:top w:val="nil"/>
              <w:left w:val="nil"/>
              <w:bottom w:val="nil"/>
              <w:right w:val="nil"/>
            </w:tcBorders>
            <w:shd w:val="clear" w:color="auto" w:fill="auto"/>
            <w:noWrap/>
            <w:vAlign w:val="center"/>
            <w:hideMark/>
          </w:tcPr>
          <w:p w14:paraId="0754553D" w14:textId="77777777" w:rsidR="001C32D5" w:rsidRPr="00E35236" w:rsidRDefault="001C32D5" w:rsidP="00E97D8D">
            <w:pPr>
              <w:spacing w:after="0" w:line="240" w:lineRule="auto"/>
              <w:jc w:val="both"/>
              <w:rPr>
                <w:rFonts w:ascii="Arial" w:hAnsi="Arial" w:cs="Arial"/>
                <w:sz w:val="22"/>
                <w:szCs w:val="22"/>
                <w:lang w:eastAsia="es-CO"/>
              </w:rPr>
            </w:pPr>
          </w:p>
        </w:tc>
        <w:tc>
          <w:tcPr>
            <w:tcW w:w="1825" w:type="dxa"/>
            <w:tcBorders>
              <w:top w:val="nil"/>
              <w:left w:val="nil"/>
              <w:bottom w:val="nil"/>
              <w:right w:val="nil"/>
            </w:tcBorders>
            <w:shd w:val="clear" w:color="auto" w:fill="auto"/>
            <w:vAlign w:val="center"/>
            <w:hideMark/>
          </w:tcPr>
          <w:p w14:paraId="4956C320"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208884C9"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nil"/>
              <w:bottom w:val="nil"/>
              <w:right w:val="nil"/>
            </w:tcBorders>
            <w:shd w:val="clear" w:color="auto" w:fill="auto"/>
            <w:noWrap/>
            <w:vAlign w:val="center"/>
            <w:hideMark/>
          </w:tcPr>
          <w:p w14:paraId="305AC48C"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noWrap/>
            <w:vAlign w:val="center"/>
            <w:hideMark/>
          </w:tcPr>
          <w:p w14:paraId="25330B2C" w14:textId="77777777" w:rsidR="001C32D5" w:rsidRPr="00DD55D3" w:rsidRDefault="001C32D5" w:rsidP="00E97D8D">
            <w:pPr>
              <w:spacing w:after="0" w:line="240" w:lineRule="auto"/>
              <w:jc w:val="both"/>
              <w:rPr>
                <w:rFonts w:ascii="Arial" w:hAnsi="Arial" w:cs="Arial"/>
                <w:sz w:val="18"/>
                <w:szCs w:val="18"/>
                <w:lang w:eastAsia="es-CO"/>
              </w:rPr>
            </w:pPr>
          </w:p>
        </w:tc>
        <w:tc>
          <w:tcPr>
            <w:tcW w:w="566" w:type="dxa"/>
            <w:tcBorders>
              <w:top w:val="nil"/>
              <w:left w:val="nil"/>
              <w:bottom w:val="nil"/>
              <w:right w:val="nil"/>
            </w:tcBorders>
            <w:shd w:val="clear" w:color="auto" w:fill="auto"/>
            <w:noWrap/>
            <w:vAlign w:val="center"/>
            <w:hideMark/>
          </w:tcPr>
          <w:p w14:paraId="3240686F" w14:textId="77777777" w:rsidR="001C32D5" w:rsidRPr="00DD55D3" w:rsidRDefault="001C32D5" w:rsidP="00E97D8D">
            <w:pPr>
              <w:spacing w:after="0" w:line="240" w:lineRule="auto"/>
              <w:jc w:val="center"/>
              <w:rPr>
                <w:rFonts w:ascii="Arial" w:hAnsi="Arial" w:cs="Arial"/>
                <w:sz w:val="18"/>
                <w:szCs w:val="18"/>
                <w:lang w:eastAsia="es-CO"/>
              </w:rPr>
            </w:pPr>
          </w:p>
        </w:tc>
      </w:tr>
      <w:tr w:rsidR="001C32D5" w:rsidRPr="00DD55D3" w14:paraId="00354186" w14:textId="77777777" w:rsidTr="00E97D8D">
        <w:trPr>
          <w:trHeight w:val="277"/>
          <w:jc w:val="center"/>
        </w:trPr>
        <w:tc>
          <w:tcPr>
            <w:tcW w:w="1115" w:type="dxa"/>
            <w:vMerge w:val="restart"/>
            <w:tcBorders>
              <w:top w:val="single" w:sz="4" w:space="0" w:color="auto"/>
              <w:left w:val="single" w:sz="4" w:space="0" w:color="auto"/>
              <w:bottom w:val="nil"/>
              <w:right w:val="single" w:sz="4" w:space="0" w:color="auto"/>
            </w:tcBorders>
            <w:shd w:val="clear" w:color="000000" w:fill="0070C0"/>
            <w:textDirection w:val="btLr"/>
            <w:vAlign w:val="center"/>
            <w:hideMark/>
          </w:tcPr>
          <w:p w14:paraId="6B5795C9" w14:textId="77777777" w:rsidR="001C32D5" w:rsidRPr="00512438" w:rsidRDefault="001C32D5" w:rsidP="00E97D8D">
            <w:pPr>
              <w:spacing w:after="0" w:line="240" w:lineRule="auto"/>
              <w:jc w:val="center"/>
              <w:rPr>
                <w:rFonts w:ascii="Arial" w:hAnsi="Arial" w:cs="Arial"/>
                <w:b/>
                <w:bCs/>
                <w:color w:val="FFFFFF"/>
                <w:sz w:val="14"/>
                <w:szCs w:val="14"/>
                <w:lang w:eastAsia="es-CO"/>
              </w:rPr>
            </w:pPr>
            <w:r w:rsidRPr="00512438">
              <w:rPr>
                <w:rFonts w:ascii="Arial" w:hAnsi="Arial" w:cs="Arial"/>
                <w:b/>
                <w:bCs/>
                <w:color w:val="FFFFFF"/>
                <w:sz w:val="14"/>
                <w:szCs w:val="14"/>
                <w:lang w:eastAsia="es-CO"/>
              </w:rPr>
              <w:t>6. USO Y APROPIACION</w:t>
            </w:r>
          </w:p>
        </w:tc>
        <w:tc>
          <w:tcPr>
            <w:tcW w:w="169" w:type="dxa"/>
            <w:tcBorders>
              <w:top w:val="nil"/>
              <w:left w:val="nil"/>
              <w:bottom w:val="nil"/>
              <w:right w:val="nil"/>
            </w:tcBorders>
            <w:shd w:val="clear" w:color="auto" w:fill="auto"/>
            <w:noWrap/>
            <w:vAlign w:val="center"/>
            <w:hideMark/>
          </w:tcPr>
          <w:p w14:paraId="1A1A3117" w14:textId="77777777" w:rsidR="001C32D5" w:rsidRPr="00E35236" w:rsidRDefault="001C32D5" w:rsidP="00E97D8D">
            <w:pPr>
              <w:spacing w:after="0" w:line="240" w:lineRule="auto"/>
              <w:jc w:val="both"/>
              <w:rPr>
                <w:rFonts w:ascii="Arial" w:hAnsi="Arial" w:cs="Arial"/>
                <w:b/>
                <w:bCs/>
                <w:color w:val="FFFFFF"/>
                <w:sz w:val="22"/>
                <w:szCs w:val="22"/>
                <w:lang w:eastAsia="es-CO"/>
              </w:rPr>
            </w:pP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9F693" w14:textId="77777777" w:rsidR="001C32D5" w:rsidRPr="00DD55D3" w:rsidRDefault="001C32D5" w:rsidP="00E97D8D">
            <w:pPr>
              <w:spacing w:after="0" w:line="240" w:lineRule="auto"/>
              <w:jc w:val="both"/>
              <w:rPr>
                <w:rFonts w:ascii="Arial" w:hAnsi="Arial" w:cs="Arial"/>
                <w:sz w:val="18"/>
                <w:szCs w:val="18"/>
                <w:lang w:eastAsia="es-CO"/>
              </w:rPr>
            </w:pPr>
            <w:r w:rsidRPr="00DD55D3">
              <w:rPr>
                <w:rFonts w:ascii="Arial" w:hAnsi="Arial" w:cs="Arial"/>
                <w:sz w:val="18"/>
                <w:szCs w:val="18"/>
                <w:lang w:eastAsia="es-CO"/>
              </w:rPr>
              <w:t>7.4.5.8 Uso y apropiación</w:t>
            </w:r>
          </w:p>
        </w:tc>
        <w:tc>
          <w:tcPr>
            <w:tcW w:w="174" w:type="dxa"/>
            <w:tcBorders>
              <w:top w:val="nil"/>
              <w:left w:val="nil"/>
              <w:bottom w:val="nil"/>
              <w:right w:val="nil"/>
            </w:tcBorders>
            <w:shd w:val="clear" w:color="auto" w:fill="auto"/>
            <w:vAlign w:val="center"/>
            <w:hideMark/>
          </w:tcPr>
          <w:p w14:paraId="39D56096"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725A5"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6.6.1. Diseño e Implementación de la estrategia de apropiación</w:t>
            </w:r>
          </w:p>
        </w:tc>
        <w:tc>
          <w:tcPr>
            <w:tcW w:w="174" w:type="dxa"/>
            <w:tcBorders>
              <w:top w:val="nil"/>
              <w:left w:val="nil"/>
              <w:bottom w:val="nil"/>
              <w:right w:val="nil"/>
            </w:tcBorders>
            <w:shd w:val="clear" w:color="auto" w:fill="auto"/>
            <w:noWrap/>
            <w:vAlign w:val="center"/>
            <w:hideMark/>
          </w:tcPr>
          <w:p w14:paraId="439C0BE6"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1520B"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4</w:t>
            </w:r>
          </w:p>
        </w:tc>
      </w:tr>
      <w:tr w:rsidR="001C32D5" w:rsidRPr="00DD55D3" w14:paraId="4A8643E2" w14:textId="77777777" w:rsidTr="00E97D8D">
        <w:trPr>
          <w:trHeight w:val="224"/>
          <w:jc w:val="center"/>
        </w:trPr>
        <w:tc>
          <w:tcPr>
            <w:tcW w:w="1115" w:type="dxa"/>
            <w:vMerge/>
            <w:tcBorders>
              <w:top w:val="single" w:sz="4" w:space="0" w:color="auto"/>
              <w:left w:val="single" w:sz="4" w:space="0" w:color="auto"/>
              <w:bottom w:val="nil"/>
              <w:right w:val="single" w:sz="4" w:space="0" w:color="auto"/>
            </w:tcBorders>
            <w:vAlign w:val="center"/>
            <w:hideMark/>
          </w:tcPr>
          <w:p w14:paraId="161F56C6" w14:textId="77777777" w:rsidR="001C32D5" w:rsidRPr="00E35236" w:rsidRDefault="001C32D5" w:rsidP="00E97D8D">
            <w:pPr>
              <w:spacing w:after="0" w:line="240" w:lineRule="auto"/>
              <w:jc w:val="both"/>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4B509A09"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6E3224A3"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14B47DAC"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6B45FE15"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6.6.2. Capacitación de equipo de la Dirección en mejores prácticas, SGSI, Oracle, etc</w:t>
            </w:r>
          </w:p>
        </w:tc>
        <w:tc>
          <w:tcPr>
            <w:tcW w:w="174" w:type="dxa"/>
            <w:tcBorders>
              <w:top w:val="nil"/>
              <w:left w:val="nil"/>
              <w:bottom w:val="nil"/>
              <w:right w:val="nil"/>
            </w:tcBorders>
            <w:shd w:val="clear" w:color="auto" w:fill="auto"/>
            <w:noWrap/>
            <w:vAlign w:val="center"/>
            <w:hideMark/>
          </w:tcPr>
          <w:p w14:paraId="77315A38"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B5F1A71"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2</w:t>
            </w:r>
          </w:p>
        </w:tc>
      </w:tr>
      <w:tr w:rsidR="001C32D5" w:rsidRPr="00DD55D3" w14:paraId="124235D6" w14:textId="77777777" w:rsidTr="00E97D8D">
        <w:trPr>
          <w:trHeight w:val="224"/>
          <w:jc w:val="center"/>
        </w:trPr>
        <w:tc>
          <w:tcPr>
            <w:tcW w:w="1115" w:type="dxa"/>
            <w:vMerge/>
            <w:tcBorders>
              <w:top w:val="single" w:sz="4" w:space="0" w:color="auto"/>
              <w:left w:val="single" w:sz="4" w:space="0" w:color="auto"/>
              <w:bottom w:val="nil"/>
              <w:right w:val="single" w:sz="4" w:space="0" w:color="auto"/>
            </w:tcBorders>
            <w:vAlign w:val="center"/>
            <w:hideMark/>
          </w:tcPr>
          <w:p w14:paraId="1BE6FEFC" w14:textId="77777777" w:rsidR="001C32D5" w:rsidRPr="00E35236" w:rsidRDefault="001C32D5" w:rsidP="00E97D8D">
            <w:pPr>
              <w:spacing w:after="0" w:line="240" w:lineRule="auto"/>
              <w:jc w:val="both"/>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07D0C0C6"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6E801A62"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4381131E"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49C746EE"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 xml:space="preserve">6.6.3. Campañas de divulgación </w:t>
            </w:r>
          </w:p>
        </w:tc>
        <w:tc>
          <w:tcPr>
            <w:tcW w:w="174" w:type="dxa"/>
            <w:tcBorders>
              <w:top w:val="nil"/>
              <w:left w:val="nil"/>
              <w:bottom w:val="nil"/>
              <w:right w:val="nil"/>
            </w:tcBorders>
            <w:shd w:val="clear" w:color="auto" w:fill="auto"/>
            <w:noWrap/>
            <w:vAlign w:val="center"/>
            <w:hideMark/>
          </w:tcPr>
          <w:p w14:paraId="7CF8FAEA"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6BED6C5"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2</w:t>
            </w:r>
          </w:p>
        </w:tc>
      </w:tr>
      <w:tr w:rsidR="001C32D5" w:rsidRPr="00DD55D3" w14:paraId="54F351D8" w14:textId="77777777" w:rsidTr="00E97D8D">
        <w:trPr>
          <w:trHeight w:val="224"/>
          <w:jc w:val="center"/>
        </w:trPr>
        <w:tc>
          <w:tcPr>
            <w:tcW w:w="1115" w:type="dxa"/>
            <w:vMerge/>
            <w:tcBorders>
              <w:top w:val="single" w:sz="4" w:space="0" w:color="auto"/>
              <w:left w:val="single" w:sz="4" w:space="0" w:color="auto"/>
              <w:bottom w:val="nil"/>
              <w:right w:val="single" w:sz="4" w:space="0" w:color="auto"/>
            </w:tcBorders>
            <w:vAlign w:val="center"/>
            <w:hideMark/>
          </w:tcPr>
          <w:p w14:paraId="1118065F" w14:textId="77777777" w:rsidR="001C32D5" w:rsidRPr="00E35236" w:rsidRDefault="001C32D5" w:rsidP="00E97D8D">
            <w:pPr>
              <w:spacing w:after="0" w:line="240" w:lineRule="auto"/>
              <w:jc w:val="both"/>
              <w:rPr>
                <w:rFonts w:ascii="Arial" w:hAnsi="Arial" w:cs="Arial"/>
                <w:b/>
                <w:bCs/>
                <w:color w:val="FFFFFF"/>
                <w:sz w:val="22"/>
                <w:szCs w:val="22"/>
                <w:lang w:eastAsia="es-CO"/>
              </w:rPr>
            </w:pPr>
          </w:p>
        </w:tc>
        <w:tc>
          <w:tcPr>
            <w:tcW w:w="169" w:type="dxa"/>
            <w:tcBorders>
              <w:top w:val="nil"/>
              <w:left w:val="nil"/>
              <w:bottom w:val="nil"/>
              <w:right w:val="nil"/>
            </w:tcBorders>
            <w:shd w:val="clear" w:color="auto" w:fill="auto"/>
            <w:noWrap/>
            <w:vAlign w:val="center"/>
            <w:hideMark/>
          </w:tcPr>
          <w:p w14:paraId="61B923C1" w14:textId="77777777" w:rsidR="001C32D5" w:rsidRPr="00E35236" w:rsidRDefault="001C32D5" w:rsidP="00E97D8D">
            <w:pPr>
              <w:spacing w:after="0" w:line="240" w:lineRule="auto"/>
              <w:jc w:val="both"/>
              <w:rPr>
                <w:rFonts w:ascii="Arial" w:hAnsi="Arial" w:cs="Arial"/>
                <w:color w:val="000000"/>
                <w:sz w:val="22"/>
                <w:szCs w:val="22"/>
                <w:lang w:eastAsia="es-CO"/>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169D9AA0" w14:textId="77777777" w:rsidR="001C32D5" w:rsidRPr="00DD55D3" w:rsidRDefault="001C32D5" w:rsidP="00E97D8D">
            <w:pPr>
              <w:spacing w:after="0" w:line="240" w:lineRule="auto"/>
              <w:jc w:val="both"/>
              <w:rPr>
                <w:rFonts w:ascii="Arial" w:hAnsi="Arial" w:cs="Arial"/>
                <w:sz w:val="18"/>
                <w:szCs w:val="18"/>
                <w:lang w:eastAsia="es-CO"/>
              </w:rPr>
            </w:pPr>
          </w:p>
        </w:tc>
        <w:tc>
          <w:tcPr>
            <w:tcW w:w="174" w:type="dxa"/>
            <w:tcBorders>
              <w:top w:val="nil"/>
              <w:left w:val="nil"/>
              <w:bottom w:val="nil"/>
              <w:right w:val="nil"/>
            </w:tcBorders>
            <w:shd w:val="clear" w:color="auto" w:fill="auto"/>
            <w:vAlign w:val="center"/>
            <w:hideMark/>
          </w:tcPr>
          <w:p w14:paraId="3741BB1A" w14:textId="77777777" w:rsidR="001C32D5" w:rsidRPr="00DD55D3" w:rsidRDefault="001C32D5" w:rsidP="00E97D8D">
            <w:pPr>
              <w:spacing w:after="0" w:line="240" w:lineRule="auto"/>
              <w:jc w:val="both"/>
              <w:rPr>
                <w:rFonts w:ascii="Arial" w:hAnsi="Arial" w:cs="Arial"/>
                <w:sz w:val="18"/>
                <w:szCs w:val="18"/>
                <w:lang w:eastAsia="es-CO"/>
              </w:rPr>
            </w:pPr>
          </w:p>
        </w:tc>
        <w:tc>
          <w:tcPr>
            <w:tcW w:w="4925" w:type="dxa"/>
            <w:tcBorders>
              <w:top w:val="nil"/>
              <w:left w:val="single" w:sz="4" w:space="0" w:color="auto"/>
              <w:bottom w:val="single" w:sz="4" w:space="0" w:color="auto"/>
              <w:right w:val="single" w:sz="4" w:space="0" w:color="auto"/>
            </w:tcBorders>
            <w:shd w:val="clear" w:color="auto" w:fill="auto"/>
            <w:noWrap/>
            <w:vAlign w:val="center"/>
            <w:hideMark/>
          </w:tcPr>
          <w:p w14:paraId="6FB39927" w14:textId="77777777" w:rsidR="001C32D5" w:rsidRPr="00DD55D3" w:rsidRDefault="001C32D5" w:rsidP="00E97D8D">
            <w:pPr>
              <w:spacing w:after="0" w:line="240" w:lineRule="auto"/>
              <w:jc w:val="both"/>
              <w:rPr>
                <w:rFonts w:ascii="Arial" w:hAnsi="Arial" w:cs="Arial"/>
                <w:color w:val="000000"/>
                <w:sz w:val="18"/>
                <w:szCs w:val="18"/>
                <w:lang w:eastAsia="es-CO"/>
              </w:rPr>
            </w:pPr>
            <w:r w:rsidRPr="00DD55D3">
              <w:rPr>
                <w:rFonts w:ascii="Arial" w:hAnsi="Arial" w:cs="Arial"/>
                <w:color w:val="000000"/>
                <w:sz w:val="18"/>
                <w:szCs w:val="18"/>
                <w:lang w:eastAsia="es-CO"/>
              </w:rPr>
              <w:t>6.6.4. Generación de material de apoyo</w:t>
            </w:r>
          </w:p>
        </w:tc>
        <w:tc>
          <w:tcPr>
            <w:tcW w:w="174" w:type="dxa"/>
            <w:tcBorders>
              <w:top w:val="nil"/>
              <w:left w:val="nil"/>
              <w:bottom w:val="nil"/>
              <w:right w:val="nil"/>
            </w:tcBorders>
            <w:shd w:val="clear" w:color="auto" w:fill="auto"/>
            <w:noWrap/>
            <w:vAlign w:val="center"/>
            <w:hideMark/>
          </w:tcPr>
          <w:p w14:paraId="58075CA9" w14:textId="77777777" w:rsidR="001C32D5" w:rsidRPr="00DD55D3" w:rsidRDefault="001C32D5" w:rsidP="00E97D8D">
            <w:pPr>
              <w:spacing w:after="0" w:line="240" w:lineRule="auto"/>
              <w:jc w:val="both"/>
              <w:rPr>
                <w:rFonts w:ascii="Arial" w:hAnsi="Arial" w:cs="Arial"/>
                <w:color w:val="000000"/>
                <w:sz w:val="18"/>
                <w:szCs w:val="18"/>
                <w:lang w:eastAsia="es-CO"/>
              </w:rPr>
            </w:pPr>
          </w:p>
        </w:tc>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D7AA406" w14:textId="77777777" w:rsidR="001C32D5" w:rsidRPr="00DD55D3" w:rsidRDefault="001C32D5" w:rsidP="00E97D8D">
            <w:pPr>
              <w:spacing w:after="0" w:line="240" w:lineRule="auto"/>
              <w:jc w:val="center"/>
              <w:rPr>
                <w:rFonts w:ascii="Arial" w:hAnsi="Arial" w:cs="Arial"/>
                <w:color w:val="000000"/>
                <w:sz w:val="18"/>
                <w:szCs w:val="18"/>
                <w:lang w:eastAsia="es-CO"/>
              </w:rPr>
            </w:pPr>
            <w:r w:rsidRPr="00DD55D3">
              <w:rPr>
                <w:rFonts w:ascii="Arial" w:hAnsi="Arial" w:cs="Arial"/>
                <w:color w:val="000000"/>
                <w:sz w:val="18"/>
                <w:szCs w:val="18"/>
                <w:lang w:eastAsia="es-CO"/>
              </w:rPr>
              <w:t>2</w:t>
            </w:r>
          </w:p>
        </w:tc>
      </w:tr>
      <w:tr w:rsidR="001C32D5" w:rsidRPr="00DD55D3" w14:paraId="3ECEA2CD" w14:textId="77777777" w:rsidTr="00E97D8D">
        <w:trPr>
          <w:trHeight w:val="264"/>
          <w:jc w:val="center"/>
        </w:trPr>
        <w:tc>
          <w:tcPr>
            <w:tcW w:w="1115" w:type="dxa"/>
            <w:tcBorders>
              <w:top w:val="nil"/>
              <w:left w:val="nil"/>
              <w:bottom w:val="nil"/>
              <w:right w:val="nil"/>
            </w:tcBorders>
            <w:shd w:val="clear" w:color="auto" w:fill="auto"/>
            <w:vAlign w:val="center"/>
            <w:hideMark/>
          </w:tcPr>
          <w:p w14:paraId="1597B93E" w14:textId="77777777" w:rsidR="001C32D5" w:rsidRPr="00DD55D3" w:rsidRDefault="001C32D5" w:rsidP="00E97D8D">
            <w:pPr>
              <w:spacing w:after="0" w:line="240" w:lineRule="auto"/>
              <w:jc w:val="both"/>
              <w:rPr>
                <w:rFonts w:ascii="Arial" w:hAnsi="Arial" w:cs="Arial"/>
                <w:b/>
                <w:bCs/>
                <w:sz w:val="18"/>
                <w:szCs w:val="18"/>
                <w:lang w:eastAsia="es-CO"/>
              </w:rPr>
            </w:pPr>
            <w:r w:rsidRPr="00E35236">
              <w:rPr>
                <w:rFonts w:ascii="Arial" w:hAnsi="Arial" w:cs="Arial"/>
                <w:b/>
                <w:bCs/>
                <w:sz w:val="22"/>
                <w:szCs w:val="22"/>
                <w:lang w:eastAsia="es-CO"/>
              </w:rPr>
              <w:t xml:space="preserve">   </w:t>
            </w:r>
            <w:r w:rsidRPr="00DD55D3">
              <w:rPr>
                <w:rFonts w:ascii="Arial" w:hAnsi="Arial" w:cs="Arial"/>
                <w:b/>
                <w:bCs/>
                <w:sz w:val="18"/>
                <w:szCs w:val="18"/>
                <w:lang w:eastAsia="es-CO"/>
              </w:rPr>
              <w:t>6</w:t>
            </w:r>
          </w:p>
        </w:tc>
        <w:tc>
          <w:tcPr>
            <w:tcW w:w="169" w:type="dxa"/>
            <w:tcBorders>
              <w:top w:val="nil"/>
              <w:left w:val="nil"/>
              <w:bottom w:val="nil"/>
              <w:right w:val="nil"/>
            </w:tcBorders>
            <w:shd w:val="clear" w:color="auto" w:fill="auto"/>
            <w:noWrap/>
            <w:vAlign w:val="center"/>
            <w:hideMark/>
          </w:tcPr>
          <w:p w14:paraId="78AA36F8" w14:textId="77777777" w:rsidR="001C32D5" w:rsidRPr="00E35236" w:rsidRDefault="001C32D5" w:rsidP="00E97D8D">
            <w:pPr>
              <w:spacing w:after="0" w:line="240" w:lineRule="auto"/>
              <w:jc w:val="both"/>
              <w:rPr>
                <w:rFonts w:ascii="Arial" w:hAnsi="Arial" w:cs="Arial"/>
                <w:b/>
                <w:bCs/>
                <w:sz w:val="22"/>
                <w:szCs w:val="22"/>
                <w:lang w:eastAsia="es-CO"/>
              </w:rPr>
            </w:pPr>
          </w:p>
        </w:tc>
        <w:tc>
          <w:tcPr>
            <w:tcW w:w="1825" w:type="dxa"/>
            <w:tcBorders>
              <w:top w:val="nil"/>
              <w:left w:val="nil"/>
              <w:bottom w:val="nil"/>
              <w:right w:val="nil"/>
            </w:tcBorders>
            <w:shd w:val="clear" w:color="auto" w:fill="auto"/>
            <w:vAlign w:val="center"/>
            <w:hideMark/>
          </w:tcPr>
          <w:p w14:paraId="350BB1D2" w14:textId="77777777" w:rsidR="001C32D5" w:rsidRPr="00DD55D3" w:rsidRDefault="001C32D5" w:rsidP="00E97D8D">
            <w:pPr>
              <w:spacing w:after="0" w:line="240" w:lineRule="auto"/>
              <w:jc w:val="center"/>
              <w:rPr>
                <w:rFonts w:ascii="Arial" w:hAnsi="Arial" w:cs="Arial"/>
                <w:b/>
                <w:bCs/>
                <w:sz w:val="18"/>
                <w:szCs w:val="18"/>
                <w:lang w:eastAsia="es-CO"/>
              </w:rPr>
            </w:pPr>
            <w:r w:rsidRPr="00DD55D3">
              <w:rPr>
                <w:rFonts w:ascii="Arial" w:hAnsi="Arial" w:cs="Arial"/>
                <w:b/>
                <w:bCs/>
                <w:sz w:val="18"/>
                <w:szCs w:val="18"/>
                <w:lang w:eastAsia="es-CO"/>
              </w:rPr>
              <w:t>17</w:t>
            </w:r>
          </w:p>
        </w:tc>
        <w:tc>
          <w:tcPr>
            <w:tcW w:w="174" w:type="dxa"/>
            <w:tcBorders>
              <w:top w:val="nil"/>
              <w:left w:val="nil"/>
              <w:bottom w:val="nil"/>
              <w:right w:val="nil"/>
            </w:tcBorders>
            <w:shd w:val="clear" w:color="auto" w:fill="auto"/>
            <w:noWrap/>
            <w:vAlign w:val="center"/>
            <w:hideMark/>
          </w:tcPr>
          <w:p w14:paraId="1CB18428" w14:textId="77777777" w:rsidR="001C32D5" w:rsidRPr="00DD55D3" w:rsidRDefault="001C32D5" w:rsidP="00E97D8D">
            <w:pPr>
              <w:spacing w:after="0" w:line="240" w:lineRule="auto"/>
              <w:jc w:val="center"/>
              <w:rPr>
                <w:rFonts w:ascii="Arial" w:hAnsi="Arial" w:cs="Arial"/>
                <w:b/>
                <w:bCs/>
                <w:sz w:val="18"/>
                <w:szCs w:val="18"/>
                <w:lang w:eastAsia="es-CO"/>
              </w:rPr>
            </w:pPr>
          </w:p>
        </w:tc>
        <w:tc>
          <w:tcPr>
            <w:tcW w:w="4925" w:type="dxa"/>
            <w:tcBorders>
              <w:top w:val="nil"/>
              <w:left w:val="nil"/>
              <w:bottom w:val="nil"/>
              <w:right w:val="nil"/>
            </w:tcBorders>
            <w:shd w:val="clear" w:color="auto" w:fill="auto"/>
            <w:vAlign w:val="center"/>
            <w:hideMark/>
          </w:tcPr>
          <w:p w14:paraId="6127B537" w14:textId="77777777" w:rsidR="001C32D5" w:rsidRPr="00DD55D3" w:rsidRDefault="001C32D5" w:rsidP="00E97D8D">
            <w:pPr>
              <w:spacing w:after="0" w:line="240" w:lineRule="auto"/>
              <w:jc w:val="center"/>
              <w:rPr>
                <w:rFonts w:ascii="Arial" w:hAnsi="Arial" w:cs="Arial"/>
                <w:b/>
                <w:bCs/>
                <w:sz w:val="18"/>
                <w:szCs w:val="18"/>
                <w:lang w:eastAsia="es-CO"/>
              </w:rPr>
            </w:pPr>
            <w:r w:rsidRPr="00DD55D3">
              <w:rPr>
                <w:rFonts w:ascii="Arial" w:hAnsi="Arial" w:cs="Arial"/>
                <w:b/>
                <w:bCs/>
                <w:sz w:val="18"/>
                <w:szCs w:val="18"/>
                <w:lang w:eastAsia="es-CO"/>
              </w:rPr>
              <w:t>37</w:t>
            </w:r>
          </w:p>
        </w:tc>
        <w:tc>
          <w:tcPr>
            <w:tcW w:w="174" w:type="dxa"/>
            <w:tcBorders>
              <w:top w:val="nil"/>
              <w:left w:val="nil"/>
              <w:bottom w:val="nil"/>
              <w:right w:val="nil"/>
            </w:tcBorders>
            <w:shd w:val="clear" w:color="auto" w:fill="auto"/>
            <w:noWrap/>
            <w:vAlign w:val="center"/>
            <w:hideMark/>
          </w:tcPr>
          <w:p w14:paraId="4B5FF225" w14:textId="77777777" w:rsidR="001C32D5" w:rsidRPr="00DD55D3" w:rsidRDefault="001C32D5" w:rsidP="00E97D8D">
            <w:pPr>
              <w:spacing w:after="0" w:line="240" w:lineRule="auto"/>
              <w:jc w:val="center"/>
              <w:rPr>
                <w:rFonts w:ascii="Arial" w:hAnsi="Arial" w:cs="Arial"/>
                <w:b/>
                <w:bCs/>
                <w:sz w:val="18"/>
                <w:szCs w:val="18"/>
                <w:lang w:eastAsia="es-CO"/>
              </w:rPr>
            </w:pPr>
          </w:p>
        </w:tc>
        <w:tc>
          <w:tcPr>
            <w:tcW w:w="566" w:type="dxa"/>
            <w:tcBorders>
              <w:top w:val="nil"/>
              <w:left w:val="nil"/>
              <w:bottom w:val="nil"/>
              <w:right w:val="nil"/>
            </w:tcBorders>
            <w:shd w:val="clear" w:color="auto" w:fill="auto"/>
            <w:noWrap/>
            <w:vAlign w:val="center"/>
            <w:hideMark/>
          </w:tcPr>
          <w:p w14:paraId="3AD95640" w14:textId="77777777" w:rsidR="001C32D5" w:rsidRPr="00DD55D3" w:rsidRDefault="001C32D5" w:rsidP="00E97D8D">
            <w:pPr>
              <w:spacing w:after="0" w:line="240" w:lineRule="auto"/>
              <w:jc w:val="center"/>
              <w:rPr>
                <w:rFonts w:ascii="Arial" w:hAnsi="Arial" w:cs="Arial"/>
                <w:b/>
                <w:bCs/>
                <w:color w:val="000000"/>
                <w:sz w:val="18"/>
                <w:szCs w:val="18"/>
                <w:lang w:eastAsia="es-CO"/>
              </w:rPr>
            </w:pPr>
            <w:r w:rsidRPr="00DD55D3">
              <w:rPr>
                <w:rFonts w:ascii="Arial" w:hAnsi="Arial" w:cs="Arial"/>
                <w:b/>
                <w:bCs/>
                <w:color w:val="000000"/>
                <w:sz w:val="18"/>
                <w:szCs w:val="18"/>
                <w:lang w:eastAsia="es-CO"/>
              </w:rPr>
              <w:t>154</w:t>
            </w:r>
          </w:p>
        </w:tc>
      </w:tr>
    </w:tbl>
    <w:p w14:paraId="18486C3D" w14:textId="77777777" w:rsidR="001C32D5" w:rsidRPr="00E35236" w:rsidRDefault="001C32D5" w:rsidP="001C32D5">
      <w:pPr>
        <w:spacing w:after="0" w:line="240" w:lineRule="auto"/>
        <w:jc w:val="both"/>
        <w:rPr>
          <w:rFonts w:ascii="Arial" w:hAnsi="Arial" w:cs="Arial"/>
          <w:sz w:val="22"/>
          <w:szCs w:val="22"/>
        </w:rPr>
      </w:pPr>
    </w:p>
    <w:p w14:paraId="2D6D2ADD" w14:textId="42A6F679" w:rsidR="001C32D5" w:rsidRDefault="001C32D5" w:rsidP="001C32D5">
      <w:pPr>
        <w:pStyle w:val="Ttulo3"/>
        <w:tabs>
          <w:tab w:val="left" w:pos="720"/>
        </w:tabs>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Arquitectura Empresarial</w:t>
      </w:r>
    </w:p>
    <w:p w14:paraId="1A4A4737" w14:textId="77777777" w:rsidR="00512438" w:rsidRPr="00E35236" w:rsidRDefault="00512438" w:rsidP="001C32D5">
      <w:pPr>
        <w:pStyle w:val="Ttulo3"/>
        <w:tabs>
          <w:tab w:val="left" w:pos="720"/>
        </w:tabs>
        <w:spacing w:before="0" w:beforeAutospacing="0" w:after="0" w:afterAutospacing="0"/>
        <w:jc w:val="both"/>
        <w:rPr>
          <w:rFonts w:ascii="Arial" w:hAnsi="Arial" w:cs="Arial"/>
          <w:sz w:val="22"/>
          <w:szCs w:val="22"/>
          <w:u w:val="single"/>
          <w:lang w:val="es-ES"/>
        </w:rPr>
      </w:pPr>
    </w:p>
    <w:p w14:paraId="50123DCC" w14:textId="77777777" w:rsidR="001C32D5" w:rsidRPr="00E35236" w:rsidRDefault="001C32D5" w:rsidP="00220993">
      <w:pPr>
        <w:pStyle w:val="Prrafodelista"/>
        <w:numPr>
          <w:ilvl w:val="0"/>
          <w:numId w:val="102"/>
        </w:numPr>
        <w:tabs>
          <w:tab w:val="left" w:pos="426"/>
        </w:tabs>
        <w:spacing w:after="0" w:line="240" w:lineRule="auto"/>
        <w:ind w:left="426" w:hanging="399"/>
        <w:jc w:val="both"/>
        <w:rPr>
          <w:rFonts w:ascii="Arial" w:hAnsi="Arial" w:cs="Arial"/>
          <w:lang w:val="es-ES"/>
        </w:rPr>
      </w:pPr>
      <w:r w:rsidRPr="00E35236">
        <w:rPr>
          <w:rFonts w:ascii="Arial" w:hAnsi="Arial" w:cs="Arial"/>
          <w:lang w:val="es-ES"/>
        </w:rPr>
        <w:t xml:space="preserve">Se actualizaron los documentos de la arquitectura de negocios y la de aplicaciones-datos. </w:t>
      </w:r>
    </w:p>
    <w:p w14:paraId="66D988F5" w14:textId="77777777" w:rsidR="001C32D5" w:rsidRPr="00E35236" w:rsidRDefault="001C32D5" w:rsidP="00220993">
      <w:pPr>
        <w:pStyle w:val="Prrafodelista"/>
        <w:numPr>
          <w:ilvl w:val="0"/>
          <w:numId w:val="102"/>
        </w:numPr>
        <w:tabs>
          <w:tab w:val="left" w:pos="426"/>
        </w:tabs>
        <w:spacing w:after="0" w:line="240" w:lineRule="auto"/>
        <w:ind w:left="426" w:hanging="399"/>
        <w:jc w:val="both"/>
        <w:rPr>
          <w:rFonts w:ascii="Arial" w:hAnsi="Arial" w:cs="Arial"/>
          <w:lang w:val="es-ES"/>
        </w:rPr>
      </w:pPr>
      <w:r w:rsidRPr="00E35236">
        <w:rPr>
          <w:rFonts w:ascii="Arial" w:hAnsi="Arial" w:cs="Arial"/>
          <w:lang w:val="es-ES"/>
        </w:rPr>
        <w:t>Se definieron y construyeron los artefactos para Arquitectura de Tecnología, así: Diagramas de redes y comunicaciones, Infraestructura de Servidores, Matriz DOFA del dominio de Servicios Tecnológicos, Matriz de tecnología - sistemas de información, Catálogo de servicios tecnológicos. Están pendientes o en desarrollo los artefactos: Diagramas de ambientes, Arquitectura de Seguridad de Información actual. Infraestructura de Middleware.</w:t>
      </w:r>
    </w:p>
    <w:p w14:paraId="426814A4" w14:textId="77777777" w:rsidR="001C32D5" w:rsidRPr="00E35236" w:rsidRDefault="001C32D5" w:rsidP="00220993">
      <w:pPr>
        <w:pStyle w:val="Prrafodelista"/>
        <w:numPr>
          <w:ilvl w:val="0"/>
          <w:numId w:val="102"/>
        </w:numPr>
        <w:tabs>
          <w:tab w:val="left" w:pos="426"/>
        </w:tabs>
        <w:spacing w:after="0" w:line="240" w:lineRule="auto"/>
        <w:ind w:left="426" w:hanging="399"/>
        <w:jc w:val="both"/>
        <w:rPr>
          <w:rFonts w:ascii="Arial" w:hAnsi="Arial" w:cs="Arial"/>
          <w:lang w:val="es-ES"/>
        </w:rPr>
      </w:pPr>
      <w:r w:rsidRPr="00E35236">
        <w:rPr>
          <w:rFonts w:ascii="Arial" w:hAnsi="Arial" w:cs="Arial"/>
          <w:lang w:val="es-ES"/>
        </w:rPr>
        <w:t>Se inició la construcción de los artefactos de la arquitectura misional, basándose en la información sobre los procesos del NUSE suministrada por el C4.</w:t>
      </w:r>
    </w:p>
    <w:p w14:paraId="2DECB82A" w14:textId="77777777" w:rsidR="001C32D5" w:rsidRPr="00E35236" w:rsidRDefault="001C32D5" w:rsidP="00220993">
      <w:pPr>
        <w:pStyle w:val="Prrafodelista"/>
        <w:numPr>
          <w:ilvl w:val="0"/>
          <w:numId w:val="102"/>
        </w:numPr>
        <w:tabs>
          <w:tab w:val="left" w:pos="426"/>
        </w:tabs>
        <w:spacing w:after="0" w:line="240" w:lineRule="auto"/>
        <w:ind w:left="426" w:hanging="399"/>
        <w:jc w:val="both"/>
        <w:rPr>
          <w:rFonts w:ascii="Arial" w:hAnsi="Arial" w:cs="Arial"/>
          <w:lang w:val="es-ES"/>
        </w:rPr>
      </w:pPr>
      <w:r w:rsidRPr="00E35236">
        <w:rPr>
          <w:rFonts w:ascii="Arial" w:hAnsi="Arial" w:cs="Arial"/>
          <w:lang w:val="es-ES"/>
        </w:rPr>
        <w:t>Se continúa con la alineación de Arquitectura Empresarial teniendo en cuenta las últimas normas de MINTIC y Alta consejería sobre FURAG, gobierno digital y MIPG.</w:t>
      </w:r>
    </w:p>
    <w:p w14:paraId="6D61DBE7" w14:textId="77777777" w:rsidR="001C32D5" w:rsidRPr="00E35236" w:rsidRDefault="001C32D5" w:rsidP="00220993">
      <w:pPr>
        <w:pStyle w:val="Prrafodelista"/>
        <w:numPr>
          <w:ilvl w:val="0"/>
          <w:numId w:val="102"/>
        </w:numPr>
        <w:tabs>
          <w:tab w:val="left" w:pos="426"/>
        </w:tabs>
        <w:spacing w:after="0" w:line="240" w:lineRule="auto"/>
        <w:ind w:left="426" w:hanging="399"/>
        <w:jc w:val="both"/>
        <w:rPr>
          <w:rFonts w:ascii="Arial" w:hAnsi="Arial" w:cs="Arial"/>
          <w:lang w:val="es-ES"/>
        </w:rPr>
      </w:pPr>
      <w:r w:rsidRPr="00E35236">
        <w:rPr>
          <w:rFonts w:ascii="Arial" w:hAnsi="Arial" w:cs="Arial"/>
          <w:lang w:val="es-ES"/>
        </w:rPr>
        <w:t xml:space="preserve">Se diligenció la parte correspondiente de arquitectura en la herramienta de Autodiagnóstico de Gobierno Digital desarrollada por MINTIC.  </w:t>
      </w:r>
    </w:p>
    <w:p w14:paraId="6E2DB204" w14:textId="77777777" w:rsidR="00512438" w:rsidRDefault="00512438" w:rsidP="001C32D5">
      <w:pPr>
        <w:spacing w:after="0" w:line="240" w:lineRule="auto"/>
        <w:jc w:val="both"/>
        <w:rPr>
          <w:rFonts w:ascii="Arial" w:hAnsi="Arial" w:cs="Arial"/>
          <w:b/>
          <w:color w:val="5B9BD5" w:themeColor="accent1"/>
          <w:sz w:val="22"/>
          <w:szCs w:val="22"/>
        </w:rPr>
      </w:pPr>
    </w:p>
    <w:p w14:paraId="5E3E130B" w14:textId="6E3E7C26" w:rsidR="001C32D5" w:rsidRPr="00512438" w:rsidRDefault="001C32D5" w:rsidP="001C32D5">
      <w:pPr>
        <w:spacing w:after="0" w:line="240" w:lineRule="auto"/>
        <w:jc w:val="both"/>
        <w:rPr>
          <w:rFonts w:ascii="Arial" w:hAnsi="Arial" w:cs="Arial"/>
          <w:b/>
          <w:sz w:val="22"/>
          <w:szCs w:val="22"/>
        </w:rPr>
      </w:pPr>
      <w:r w:rsidRPr="00512438">
        <w:rPr>
          <w:rFonts w:ascii="Arial" w:hAnsi="Arial" w:cs="Arial"/>
          <w:noProof/>
          <w:sz w:val="22"/>
          <w:szCs w:val="22"/>
          <w:lang w:eastAsia="es-ES"/>
        </w:rPr>
        <mc:AlternateContent>
          <mc:Choice Requires="wps">
            <w:drawing>
              <wp:anchor distT="0" distB="0" distL="114300" distR="114300" simplePos="0" relativeHeight="251856896" behindDoc="0" locked="0" layoutInCell="1" allowOverlap="1" wp14:anchorId="420B6F0F" wp14:editId="4BB06E46">
                <wp:simplePos x="0" y="0"/>
                <wp:positionH relativeFrom="margin">
                  <wp:posOffset>8557895</wp:posOffset>
                </wp:positionH>
                <wp:positionV relativeFrom="paragraph">
                  <wp:posOffset>285115</wp:posOffset>
                </wp:positionV>
                <wp:extent cx="400050" cy="260985"/>
                <wp:effectExtent l="0" t="0" r="9525" b="5715"/>
                <wp:wrapNone/>
                <wp:docPr id="321600341" name="CuadroTexto 4"/>
                <wp:cNvGraphicFramePr/>
                <a:graphic xmlns:a="http://schemas.openxmlformats.org/drawingml/2006/main">
                  <a:graphicData uri="http://schemas.microsoft.com/office/word/2010/wordprocessingShape">
                    <wps:wsp>
                      <wps:cNvSpPr txBox="1"/>
                      <wps:spPr>
                        <a:xfrm>
                          <a:off x="0" y="0"/>
                          <a:ext cx="400050" cy="260985"/>
                        </a:xfrm>
                        <a:prstGeom prst="rect">
                          <a:avLst/>
                        </a:prstGeom>
                        <a:solidFill>
                          <a:srgbClr val="00B0F0"/>
                        </a:solidFill>
                      </wps:spPr>
                      <wps:txbx>
                        <w:txbxContent>
                          <w:p w14:paraId="73B1A0CA" w14:textId="77777777" w:rsidR="00303F57" w:rsidRPr="00BF5DD4" w:rsidRDefault="00303F57" w:rsidP="001C32D5">
                            <w:pPr>
                              <w:pStyle w:val="NormalWeb"/>
                              <w:spacing w:before="0" w:beforeAutospacing="0" w:after="0" w:afterAutospacing="0"/>
                              <w:jc w:val="center"/>
                              <w:rPr>
                                <w:sz w:val="10"/>
                              </w:rPr>
                            </w:pPr>
                            <w:r>
                              <w:rPr>
                                <w:rFonts w:asciiTheme="minorHAnsi" w:hAnsi="Calibri" w:cstheme="minorBidi"/>
                                <w:color w:val="000000" w:themeColor="text1"/>
                                <w:kern w:val="24"/>
                                <w:sz w:val="16"/>
                                <w:szCs w:val="36"/>
                              </w:rPr>
                              <w:t>10</w:t>
                            </w:r>
                            <w:r w:rsidRPr="00BF5DD4">
                              <w:rPr>
                                <w:rFonts w:asciiTheme="minorHAnsi" w:hAnsi="Calibri" w:cstheme="minorBidi"/>
                                <w:color w:val="000000" w:themeColor="text1"/>
                                <w:kern w:val="24"/>
                                <w:sz w:val="16"/>
                                <w:szCs w:val="36"/>
                              </w:rPr>
                              <w:t>%</w:t>
                            </w:r>
                          </w:p>
                        </w:txbxContent>
                      </wps:txbx>
                      <wps:bodyPr wrap="square" rtlCol="0">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420B6F0F" id="_x0000_t202" coordsize="21600,21600" o:spt="202" path="m,l,21600r21600,l21600,xe">
                <v:stroke joinstyle="miter"/>
                <v:path gradientshapeok="t" o:connecttype="rect"/>
              </v:shapetype>
              <v:shape id="CuadroTexto 4" o:spid="_x0000_s1032" type="#_x0000_t202" style="position:absolute;left:0;text-align:left;margin-left:673.85pt;margin-top:22.45pt;width:31.5pt;height:20.55pt;z-index:25185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" fillcolor="#00b0f0" stroked="f">
                <v:textbox>
                  <w:txbxContent>
                    <w:p w14:paraId="73B1A0CA" w14:textId="77777777" w:rsidR="00303F57" w:rsidRPr="00BF5DD4" w:rsidRDefault="00303F57" w:rsidP="001C32D5">
                      <w:pPr>
                        <w:pStyle w:val="NormalWeb"/>
                        <w:spacing w:before="0" w:beforeAutospacing="0" w:after="0" w:afterAutospacing="0"/>
                        <w:jc w:val="center"/>
                        <w:rPr>
                          <w:sz w:val="10"/>
                        </w:rPr>
                      </w:pPr>
                      <w:r>
                        <w:rPr>
                          <w:rFonts w:asciiTheme="minorHAnsi" w:hAnsi="Calibri" w:cstheme="minorBidi"/>
                          <w:color w:val="000000" w:themeColor="text1"/>
                          <w:kern w:val="24"/>
                          <w:sz w:val="16"/>
                          <w:szCs w:val="36"/>
                        </w:rPr>
                        <w:t>10</w:t>
                      </w:r>
                      <w:r w:rsidRPr="00BF5DD4">
                        <w:rPr>
                          <w:rFonts w:asciiTheme="minorHAnsi" w:hAnsi="Calibri" w:cstheme="minorBidi"/>
                          <w:color w:val="000000" w:themeColor="text1"/>
                          <w:kern w:val="24"/>
                          <w:sz w:val="16"/>
                          <w:szCs w:val="36"/>
                        </w:rPr>
                        <w:t>%</w:t>
                      </w:r>
                    </w:p>
                  </w:txbxContent>
                </v:textbox>
                <w10:wrap anchorx="margin"/>
              </v:shape>
            </w:pict>
          </mc:Fallback>
        </mc:AlternateContent>
      </w:r>
      <w:r w:rsidRPr="00512438">
        <w:rPr>
          <w:rFonts w:ascii="Arial" w:hAnsi="Arial" w:cs="Arial"/>
          <w:b/>
          <w:sz w:val="22"/>
          <w:szCs w:val="22"/>
        </w:rPr>
        <w:t>GOBIERNO TIC</w:t>
      </w:r>
    </w:p>
    <w:p w14:paraId="0E6D7D04" w14:textId="77777777" w:rsidR="001C32D5" w:rsidRPr="00E35236" w:rsidRDefault="001C32D5" w:rsidP="001C32D5">
      <w:pPr>
        <w:spacing w:after="0" w:line="240" w:lineRule="auto"/>
        <w:jc w:val="both"/>
        <w:rPr>
          <w:rFonts w:ascii="Arial" w:hAnsi="Arial" w:cs="Arial"/>
          <w:sz w:val="22"/>
          <w:szCs w:val="22"/>
        </w:rPr>
      </w:pPr>
    </w:p>
    <w:p w14:paraId="1961CB23"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construyó herramienta de autodiagnóstico de implementación de la política de Gobierno Digital y fue socializada por las partes interesadas (Seguridad de la Información, Arquitectura empresarial y Tramites y servicios).</w:t>
      </w:r>
    </w:p>
    <w:p w14:paraId="57BAB888"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La Entidad se certificó en Nivel 1 y 2 de datos abiertos, por parte de MinTic</w:t>
      </w:r>
    </w:p>
    <w:p w14:paraId="314629CD"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están aplicando las buenas prácticas de ITIL en mesa de servicio con ayuda del software Service Manager.</w:t>
      </w:r>
    </w:p>
    <w:p w14:paraId="6BBE62A1"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está aplicando el modelo TOGAF en la arquitectura de tecnología de acuerdo con lo definido desde el inicio del ejercicio y evidenciado con la estructura de AE y los artefactos definidos y construidos.</w:t>
      </w:r>
    </w:p>
    <w:p w14:paraId="01DAAD6F"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han implementado las buenas prácticas de COBIT para reducir perfiles de riesgo a través de la adecuada administración de la seguridad.</w:t>
      </w:r>
    </w:p>
    <w:p w14:paraId="3D3C2103"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definió para el fortalecimiento de la PMO el alcance, los objetivos a nivel de gestión, táctico y estratégico, la estructura de Gerencia, Gestión, Calidad y Portafolio y el cronograma de implementación.</w:t>
      </w:r>
    </w:p>
    <w:p w14:paraId="46CB57F1" w14:textId="77777777" w:rsidR="001C32D5" w:rsidRPr="00E35236" w:rsidRDefault="001C32D5" w:rsidP="00220993">
      <w:pPr>
        <w:pStyle w:val="Prrafodelista"/>
        <w:numPr>
          <w:ilvl w:val="0"/>
          <w:numId w:val="102"/>
        </w:numPr>
        <w:tabs>
          <w:tab w:val="left" w:pos="426"/>
        </w:tabs>
        <w:spacing w:after="0" w:line="240" w:lineRule="auto"/>
        <w:ind w:left="426" w:hanging="399"/>
        <w:jc w:val="both"/>
        <w:rPr>
          <w:rFonts w:ascii="Arial" w:hAnsi="Arial" w:cs="Arial"/>
          <w:lang w:val="es-ES"/>
        </w:rPr>
      </w:pPr>
      <w:r w:rsidRPr="00E35236">
        <w:rPr>
          <w:rFonts w:ascii="Arial" w:hAnsi="Arial" w:cs="Arial"/>
          <w:lang w:val="es-ES"/>
        </w:rPr>
        <w:t>Se solicitó permisos de acceso a la plataforma en línea de autodiagnóstico de Gobierno Digital de MINTIC y se registraron los avances con la información recolectada en la herramienta construida por la Entidad.</w:t>
      </w:r>
    </w:p>
    <w:p w14:paraId="01F99FF5" w14:textId="77777777" w:rsidR="001C32D5" w:rsidRPr="00E35236" w:rsidRDefault="001C32D5" w:rsidP="001C32D5">
      <w:pPr>
        <w:spacing w:after="0" w:line="240" w:lineRule="auto"/>
        <w:ind w:left="360"/>
        <w:jc w:val="center"/>
        <w:rPr>
          <w:rFonts w:ascii="Arial" w:hAnsi="Arial" w:cs="Arial"/>
          <w:color w:val="000000" w:themeColor="text1"/>
          <w:sz w:val="22"/>
          <w:szCs w:val="22"/>
        </w:rPr>
      </w:pPr>
      <w:r w:rsidRPr="00E35236">
        <w:rPr>
          <w:rFonts w:ascii="Arial" w:hAnsi="Arial" w:cs="Arial"/>
          <w:noProof/>
          <w:sz w:val="22"/>
          <w:szCs w:val="22"/>
          <w:lang w:eastAsia="es-ES"/>
        </w:rPr>
        <w:lastRenderedPageBreak/>
        <w:drawing>
          <wp:inline distT="0" distB="0" distL="0" distR="0" wp14:anchorId="4A835117" wp14:editId="551A33C7">
            <wp:extent cx="4124325" cy="1428750"/>
            <wp:effectExtent l="133350" t="114300" r="104775" b="152400"/>
            <wp:docPr id="321600349" name="Imagen 32160034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4124657" cy="1428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7A2097" w14:textId="77777777" w:rsidR="001C32D5" w:rsidRPr="00E35236" w:rsidRDefault="001C32D5" w:rsidP="001C32D5">
      <w:pPr>
        <w:spacing w:after="0" w:line="240" w:lineRule="auto"/>
        <w:ind w:left="360"/>
        <w:jc w:val="center"/>
        <w:rPr>
          <w:rFonts w:ascii="Arial" w:hAnsi="Arial" w:cs="Arial"/>
          <w:color w:val="000000" w:themeColor="text1"/>
          <w:sz w:val="22"/>
          <w:szCs w:val="22"/>
        </w:rPr>
      </w:pPr>
      <w:r w:rsidRPr="00E35236">
        <w:rPr>
          <w:rFonts w:ascii="Arial" w:hAnsi="Arial" w:cs="Arial"/>
          <w:noProof/>
          <w:sz w:val="22"/>
          <w:szCs w:val="22"/>
          <w:lang w:eastAsia="es-ES"/>
        </w:rPr>
        <w:drawing>
          <wp:inline distT="0" distB="0" distL="0" distR="0" wp14:anchorId="3E7A4179" wp14:editId="0C358666">
            <wp:extent cx="4181475" cy="1352550"/>
            <wp:effectExtent l="133350" t="114300" r="104775" b="152400"/>
            <wp:docPr id="321600350" name="Imagen 321600350"/>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4192833" cy="1356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7CC0343" w14:textId="77777777" w:rsidR="001C32D5" w:rsidRPr="00E35236" w:rsidRDefault="001C32D5" w:rsidP="001C32D5">
      <w:pPr>
        <w:spacing w:after="0" w:line="240" w:lineRule="auto"/>
        <w:ind w:left="360"/>
        <w:jc w:val="center"/>
        <w:rPr>
          <w:rFonts w:ascii="Arial" w:hAnsi="Arial" w:cs="Arial"/>
          <w:color w:val="000000" w:themeColor="text1"/>
          <w:sz w:val="22"/>
          <w:szCs w:val="22"/>
        </w:rPr>
      </w:pPr>
      <w:r w:rsidRPr="00E35236">
        <w:rPr>
          <w:rFonts w:ascii="Arial" w:hAnsi="Arial" w:cs="Arial"/>
          <w:noProof/>
          <w:sz w:val="22"/>
          <w:szCs w:val="22"/>
          <w:lang w:eastAsia="es-ES"/>
        </w:rPr>
        <w:drawing>
          <wp:inline distT="0" distB="0" distL="0" distR="0" wp14:anchorId="5EC80ED9" wp14:editId="33E1B710">
            <wp:extent cx="4219575" cy="1095375"/>
            <wp:effectExtent l="133350" t="133350" r="142875" b="161925"/>
            <wp:docPr id="321600351" name="Imagen 32160035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7" cstate="email">
                      <a:extLst>
                        <a:ext uri="{28A0092B-C50C-407E-A947-70E740481C1C}">
                          <a14:useLocalDpi xmlns:a14="http://schemas.microsoft.com/office/drawing/2010/main"/>
                        </a:ext>
                      </a:extLst>
                    </a:blip>
                    <a:stretch>
                      <a:fillRect/>
                    </a:stretch>
                  </pic:blipFill>
                  <pic:spPr>
                    <a:xfrm>
                      <a:off x="0" y="0"/>
                      <a:ext cx="4257920" cy="1105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A03615" w14:textId="77777777" w:rsidR="001C32D5" w:rsidRPr="00E35236" w:rsidRDefault="001C32D5" w:rsidP="001C32D5">
      <w:pPr>
        <w:spacing w:after="0" w:line="240" w:lineRule="auto"/>
        <w:jc w:val="both"/>
        <w:rPr>
          <w:rFonts w:ascii="Arial" w:hAnsi="Arial" w:cs="Arial"/>
          <w:sz w:val="22"/>
          <w:szCs w:val="22"/>
        </w:rPr>
      </w:pPr>
    </w:p>
    <w:p w14:paraId="5C479E37" w14:textId="77777777" w:rsidR="001C32D5" w:rsidRPr="00E35236" w:rsidRDefault="001C32D5" w:rsidP="00220993">
      <w:pPr>
        <w:pStyle w:val="Prrafodelista"/>
        <w:numPr>
          <w:ilvl w:val="0"/>
          <w:numId w:val="102"/>
        </w:numPr>
        <w:tabs>
          <w:tab w:val="left" w:pos="426"/>
        </w:tabs>
        <w:spacing w:after="0" w:line="240" w:lineRule="auto"/>
        <w:ind w:left="426" w:hanging="399"/>
        <w:jc w:val="both"/>
        <w:rPr>
          <w:rFonts w:ascii="Arial" w:hAnsi="Arial" w:cs="Arial"/>
          <w:lang w:val="es-ES"/>
        </w:rPr>
      </w:pPr>
      <w:r w:rsidRPr="00E35236">
        <w:rPr>
          <w:rFonts w:ascii="Arial" w:hAnsi="Arial" w:cs="Arial"/>
          <w:lang w:val="es-ES"/>
        </w:rPr>
        <w:t xml:space="preserve">Teniendo en cuenta que el componente que se encuentra en bajo cumplimiento es el de Trámites y servicios en línea, se adelantaron reuniones con la Cárcel Distrital y la Oficina Asesora de Planeación con el fin de buscar la estrategia de implementar el trámite que actualmente tiene la Entidad y que este se pueda realizar en línea. </w:t>
      </w:r>
    </w:p>
    <w:p w14:paraId="428D94F9"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p>
    <w:p w14:paraId="4C98EB00"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Gestión de Seguridad de la Información</w:t>
      </w:r>
    </w:p>
    <w:p w14:paraId="217C30F9"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346F8F5C"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36DB7A2A"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diseñó la herramienta de autodiagnóstico que mide la implementación de la ISO27001:2013</w:t>
      </w:r>
    </w:p>
    <w:p w14:paraId="1CEA6A83" w14:textId="73E575B8"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 xml:space="preserve">Se </w:t>
      </w:r>
      <w:r w:rsidR="00D80AA9" w:rsidRPr="00E35236">
        <w:rPr>
          <w:rFonts w:ascii="Arial" w:eastAsia="Arial" w:hAnsi="Arial" w:cs="Arial"/>
          <w:lang w:val="es-ES"/>
        </w:rPr>
        <w:t>ajustó</w:t>
      </w:r>
      <w:r w:rsidRPr="00E35236">
        <w:rPr>
          <w:rFonts w:ascii="Arial" w:eastAsia="Arial" w:hAnsi="Arial" w:cs="Arial"/>
          <w:lang w:val="es-ES"/>
        </w:rPr>
        <w:t xml:space="preserve"> la guía y el formato de activos de información de acuerdo con recomendaciones realizadas por la Oficina Asesora de Planeación y por la Dirección de Gestión Documental, adicionalmente se estableció una reunión con Gestión Documental donde se revisó la naturaleza del documento y se evidenció que será de responsabilidad de esta dependencia el trámite de su publicación y aprobación por parte de la Oficina Asesora de Planeación. </w:t>
      </w:r>
    </w:p>
    <w:p w14:paraId="6804E17A"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lastRenderedPageBreak/>
        <w:t xml:space="preserve">Se socializó el procedimiento Gestión de Incidentes de Seguridad de la Información, y las políticas de seguridad de la información al grupo de desarrolladores de la Dirección de Tecnología y Sistemas de Información, </w:t>
      </w:r>
      <w:r w:rsidRPr="00E35236">
        <w:rPr>
          <w:rFonts w:ascii="Arial" w:hAnsi="Arial" w:cs="Arial"/>
          <w:lang w:val="es-ES"/>
        </w:rPr>
        <w:t xml:space="preserve">a los técnicos de la mesa de ayuda (presencial) y personal de las casas de justicia (herramienta teams), </w:t>
      </w:r>
      <w:r w:rsidRPr="00E35236">
        <w:rPr>
          <w:rFonts w:ascii="Arial" w:eastAsia="Arial" w:hAnsi="Arial" w:cs="Arial"/>
          <w:lang w:val="es-ES"/>
        </w:rPr>
        <w:t>al grupo de compañías y equipo administrativo de la Cárcel Distrital de Varones y Anexo de Mujeres, operadores del NUSE y personal administrativo del Centro de Comando, Control, Comunicaciones y Cómputo de Bogotá.</w:t>
      </w:r>
    </w:p>
    <w:p w14:paraId="1E4B06E0"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inició la identificación de activos de información de los procedimientos de Concejo de Evaluación y Tratamiento y Junta de Evaluación de Trabajo, Estudio y Enseñanza</w:t>
      </w:r>
      <w:r w:rsidRPr="00E35236" w:rsidDel="0077092C">
        <w:rPr>
          <w:rFonts w:ascii="Arial" w:eastAsia="Arial" w:hAnsi="Arial" w:cs="Arial"/>
          <w:lang w:val="es-ES"/>
        </w:rPr>
        <w:t xml:space="preserve"> </w:t>
      </w:r>
      <w:r w:rsidRPr="00E35236">
        <w:rPr>
          <w:rFonts w:ascii="Arial" w:eastAsia="Arial" w:hAnsi="Arial" w:cs="Arial"/>
          <w:lang w:val="es-ES"/>
        </w:rPr>
        <w:t xml:space="preserve">del proceso de Atención Integral Básica a las PPL de la Cárcel Distrital de Varones y Anexo de Mujeres; </w:t>
      </w:r>
      <w:r w:rsidRPr="00E35236">
        <w:rPr>
          <w:rFonts w:ascii="Arial" w:hAnsi="Arial" w:cs="Arial"/>
          <w:lang w:val="es-ES"/>
        </w:rPr>
        <w:t>proceso de gestión de tecnología – sistemas de información y del proceso de gestión de emergencias</w:t>
      </w:r>
    </w:p>
    <w:p w14:paraId="3F537506"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realizó proceso de integración del Sistema de Gestión de Calidad con el Sistema de Gestión de Seguridad de la Información, ajustando formato de asistencia dando cumplimiento a la Ley 1581 – Ley de Protección de Datos personales.</w:t>
      </w:r>
    </w:p>
    <w:p w14:paraId="7FBD431D"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actualizó el instrumento de autodiagnóstico de la SDSCJ y el entregado por MINTIC- MPSI con el fin de medir la implementación de la ISO27001:2013 en la Entidad, los cuales se encuentran en un 70% y 66% de avance respectivamente.</w:t>
      </w:r>
    </w:p>
    <w:p w14:paraId="1AC4AADF"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 xml:space="preserve">Se inició la elaboración del manual de seguridad y privacidad de la información y </w:t>
      </w:r>
      <w:r w:rsidRPr="00E35236">
        <w:rPr>
          <w:rFonts w:ascii="Arial" w:hAnsi="Arial" w:cs="Arial"/>
          <w:lang w:val="es-ES"/>
        </w:rPr>
        <w:t>la actualización la matriz de roles y responsabilidades del SGSI</w:t>
      </w:r>
    </w:p>
    <w:p w14:paraId="05DBDFE4"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inició la elaboración del plan de remediación de acuerdo con la auditoría realizada por la Alta Consejería Distrital de TIC.</w:t>
      </w:r>
    </w:p>
    <w:p w14:paraId="5F28EE1D" w14:textId="77777777" w:rsidR="001C32D5" w:rsidRPr="00E35236" w:rsidRDefault="001C32D5" w:rsidP="00220993">
      <w:pPr>
        <w:pStyle w:val="Prrafodelista"/>
        <w:numPr>
          <w:ilvl w:val="0"/>
          <w:numId w:val="103"/>
        </w:numPr>
        <w:tabs>
          <w:tab w:val="left" w:pos="426"/>
        </w:tabs>
        <w:spacing w:after="0" w:line="240" w:lineRule="auto"/>
        <w:ind w:left="426" w:hanging="426"/>
        <w:jc w:val="both"/>
        <w:rPr>
          <w:rFonts w:ascii="Arial" w:hAnsi="Arial" w:cs="Arial"/>
          <w:lang w:val="es-ES"/>
        </w:rPr>
      </w:pPr>
      <w:r w:rsidRPr="00E35236">
        <w:rPr>
          <w:rFonts w:ascii="Arial" w:hAnsi="Arial" w:cs="Arial"/>
          <w:lang w:val="es-ES"/>
        </w:rPr>
        <w:t>Se actualizó la Política de Administración de Riesgos de la SDSCJ con la Oficina Asesora de Planeación donde se incluyeron los riesgos de seguridad digital.</w:t>
      </w:r>
    </w:p>
    <w:p w14:paraId="4043C8E5" w14:textId="77777777" w:rsidR="001C32D5" w:rsidRPr="00E35236" w:rsidRDefault="001C32D5" w:rsidP="00220993">
      <w:pPr>
        <w:pStyle w:val="Prrafodelista"/>
        <w:numPr>
          <w:ilvl w:val="0"/>
          <w:numId w:val="103"/>
        </w:numPr>
        <w:tabs>
          <w:tab w:val="left" w:pos="426"/>
        </w:tabs>
        <w:spacing w:after="0" w:line="240" w:lineRule="auto"/>
        <w:ind w:left="426" w:hanging="426"/>
        <w:jc w:val="both"/>
        <w:rPr>
          <w:rFonts w:ascii="Arial" w:hAnsi="Arial" w:cs="Arial"/>
          <w:lang w:val="es-ES"/>
        </w:rPr>
      </w:pPr>
      <w:r w:rsidRPr="00E35236">
        <w:rPr>
          <w:rFonts w:ascii="Arial" w:hAnsi="Arial" w:cs="Arial"/>
          <w:lang w:val="es-ES"/>
        </w:rPr>
        <w:t>Se inició actualización de la política de seguridad de la información de la SDSCJ, para incluir declaraciones del C4.</w:t>
      </w:r>
    </w:p>
    <w:p w14:paraId="037EC46C" w14:textId="77777777" w:rsidR="001C32D5" w:rsidRPr="00E35236" w:rsidRDefault="001C32D5" w:rsidP="00220993">
      <w:pPr>
        <w:pStyle w:val="Prrafodelista"/>
        <w:numPr>
          <w:ilvl w:val="0"/>
          <w:numId w:val="103"/>
        </w:numPr>
        <w:tabs>
          <w:tab w:val="left" w:pos="426"/>
        </w:tabs>
        <w:spacing w:after="0" w:line="240" w:lineRule="auto"/>
        <w:ind w:left="426" w:hanging="426"/>
        <w:jc w:val="both"/>
        <w:rPr>
          <w:rFonts w:ascii="Arial" w:hAnsi="Arial" w:cs="Arial"/>
          <w:lang w:val="es-ES"/>
        </w:rPr>
      </w:pPr>
      <w:r w:rsidRPr="00E35236">
        <w:rPr>
          <w:rFonts w:ascii="Arial" w:hAnsi="Arial" w:cs="Arial"/>
          <w:lang w:val="es-ES"/>
        </w:rPr>
        <w:t>Se actualizó el plan de seguridad de la información 2019 de la SDSCJ para su respectiva formalización y publicación en la intranet de la entidad.</w:t>
      </w:r>
    </w:p>
    <w:p w14:paraId="314224CC" w14:textId="77777777" w:rsidR="001C32D5" w:rsidRPr="00E35236" w:rsidRDefault="001C32D5" w:rsidP="001C32D5">
      <w:pPr>
        <w:tabs>
          <w:tab w:val="left" w:pos="426"/>
        </w:tabs>
        <w:spacing w:after="0" w:line="240" w:lineRule="auto"/>
        <w:jc w:val="both"/>
        <w:rPr>
          <w:rFonts w:ascii="Arial" w:eastAsia="Calibri" w:hAnsi="Arial" w:cs="Arial"/>
          <w:color w:val="FF0000"/>
          <w:sz w:val="22"/>
          <w:szCs w:val="22"/>
        </w:rPr>
      </w:pPr>
    </w:p>
    <w:p w14:paraId="48FC8337" w14:textId="77777777" w:rsidR="001C32D5" w:rsidRPr="00D80AA9" w:rsidRDefault="001C32D5" w:rsidP="001C32D5">
      <w:pPr>
        <w:pStyle w:val="Ttulo2"/>
        <w:spacing w:before="0" w:line="240" w:lineRule="auto"/>
        <w:jc w:val="both"/>
        <w:rPr>
          <w:rFonts w:ascii="Arial" w:hAnsi="Arial" w:cs="Arial"/>
          <w:b/>
          <w:color w:val="auto"/>
          <w:sz w:val="22"/>
          <w:szCs w:val="22"/>
        </w:rPr>
      </w:pPr>
      <w:r w:rsidRPr="00D80AA9">
        <w:rPr>
          <w:rFonts w:ascii="Arial" w:hAnsi="Arial" w:cs="Arial"/>
          <w:b/>
          <w:color w:val="auto"/>
          <w:sz w:val="22"/>
          <w:szCs w:val="22"/>
        </w:rPr>
        <w:t>GESTION DE LA INFORMACION</w:t>
      </w:r>
    </w:p>
    <w:p w14:paraId="1A42C347"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0E4A3CA9"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Estrategia de Ciclo de Vida del Dato y Gobierno de Datos</w:t>
      </w:r>
    </w:p>
    <w:p w14:paraId="5105C5E8"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65863D0E"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define un plan de trabajo con la OAIEE (Oficina de Análisis de Información y Estudios Estratégicos) para aplicar la Metodología para el Aseguramiento de la Calidad de Datos a los sistemas de información misionales.</w:t>
      </w:r>
    </w:p>
    <w:p w14:paraId="69E131E0"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 xml:space="preserve">Se conjunto con el área de Infraestructura TI se están implementando los 3 ambientes de trabajo para el desarrollo de los sistemas de Información (Desarrollo, Pruebas y Producción).  </w:t>
      </w:r>
    </w:p>
    <w:p w14:paraId="569BA4EB"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2C12BACA"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Arquitectura única de Información</w:t>
      </w:r>
    </w:p>
    <w:p w14:paraId="6594B50B"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14F242C9"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definió la Arquitectura de Software de referencia propuesta (MicroServicios) para la SCJ para los Sistemas de Información a desarrollar a partir del 30 de junio de 2018, con el fin de maximizar la eficiencia operacional mediante reutilización y reducir costos asociados a tiempos de desarrollo.</w:t>
      </w:r>
    </w:p>
    <w:p w14:paraId="2CF8E00E"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lastRenderedPageBreak/>
        <w:t>Se están desarrollando reuniones de entendimiento con las diferentes entidades con las que se planea interoperar</w:t>
      </w:r>
    </w:p>
    <w:p w14:paraId="62B8340D"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74473700"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Modelo de Inteligencia Institucional</w:t>
      </w:r>
    </w:p>
    <w:p w14:paraId="6B15EEB0"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4372C129"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realizan mesas de trabajo para articular el componente de Inteligencia de Negocios - BI con la Arquitectura Única de Información y el Ciclo de vida de desarrollo; para hacer que la información aporte a la toma de decisiones, definición de políticas y medición de resultados.</w:t>
      </w:r>
    </w:p>
    <w:p w14:paraId="6EF2519F" w14:textId="77777777" w:rsidR="001C32D5" w:rsidRPr="00E35236" w:rsidRDefault="001C32D5" w:rsidP="001C32D5">
      <w:pPr>
        <w:pStyle w:val="Ttulo2"/>
        <w:spacing w:before="0" w:line="240" w:lineRule="auto"/>
        <w:jc w:val="both"/>
        <w:rPr>
          <w:rFonts w:ascii="Arial" w:hAnsi="Arial" w:cs="Arial"/>
          <w:b/>
          <w:color w:val="5B9BD5" w:themeColor="accent1"/>
          <w:sz w:val="22"/>
          <w:szCs w:val="22"/>
        </w:rPr>
      </w:pPr>
    </w:p>
    <w:p w14:paraId="61323B6B" w14:textId="77777777" w:rsidR="001C32D5" w:rsidRPr="00D80AA9" w:rsidRDefault="001C32D5" w:rsidP="001C32D5">
      <w:pPr>
        <w:pStyle w:val="Ttulo2"/>
        <w:spacing w:before="0" w:line="240" w:lineRule="auto"/>
        <w:jc w:val="both"/>
        <w:rPr>
          <w:rFonts w:ascii="Arial" w:hAnsi="Arial" w:cs="Arial"/>
          <w:b/>
          <w:color w:val="auto"/>
          <w:sz w:val="22"/>
          <w:szCs w:val="22"/>
        </w:rPr>
      </w:pPr>
      <w:r w:rsidRPr="00D80AA9">
        <w:rPr>
          <w:rFonts w:ascii="Arial" w:hAnsi="Arial" w:cs="Arial"/>
          <w:b/>
          <w:color w:val="auto"/>
          <w:sz w:val="22"/>
          <w:szCs w:val="22"/>
        </w:rPr>
        <w:t>SISTEMAS DE INFORMACIÓN</w:t>
      </w:r>
    </w:p>
    <w:p w14:paraId="5F1E5F0C" w14:textId="77777777" w:rsidR="001C32D5" w:rsidRPr="00E35236" w:rsidRDefault="001C32D5" w:rsidP="001C32D5">
      <w:pPr>
        <w:spacing w:after="0" w:line="240" w:lineRule="auto"/>
        <w:jc w:val="both"/>
        <w:rPr>
          <w:rFonts w:ascii="Arial" w:hAnsi="Arial" w:cs="Arial"/>
          <w:sz w:val="22"/>
          <w:szCs w:val="22"/>
        </w:rPr>
      </w:pPr>
    </w:p>
    <w:p w14:paraId="2B312DC5"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Procesos Misionales soportados sobre sistemas de información</w:t>
      </w:r>
    </w:p>
    <w:p w14:paraId="18B5B350" w14:textId="77777777" w:rsidR="001C32D5" w:rsidRPr="00E35236" w:rsidRDefault="001C32D5" w:rsidP="00220993">
      <w:pPr>
        <w:pStyle w:val="Prrafodelista"/>
        <w:numPr>
          <w:ilvl w:val="0"/>
          <w:numId w:val="103"/>
        </w:numPr>
        <w:spacing w:after="0" w:line="240" w:lineRule="auto"/>
        <w:ind w:left="426" w:hanging="426"/>
        <w:jc w:val="both"/>
        <w:rPr>
          <w:rFonts w:ascii="Arial" w:eastAsia="Arial" w:hAnsi="Arial" w:cs="Arial"/>
          <w:lang w:val="es-ES"/>
        </w:rPr>
      </w:pPr>
      <w:r w:rsidRPr="00E35236">
        <w:rPr>
          <w:rFonts w:ascii="Arial" w:eastAsia="Arial" w:hAnsi="Arial" w:cs="Arial"/>
          <w:lang w:val="es-ES"/>
        </w:rPr>
        <w:t>Se identificaron 17 sistemas misionales:</w:t>
      </w:r>
    </w:p>
    <w:p w14:paraId="0DACC840"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PROGRESSUS - Actividades</w:t>
      </w:r>
    </w:p>
    <w:p w14:paraId="388AFDF7"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PROGRESSUS - Participación Ciudadana</w:t>
      </w:r>
    </w:p>
    <w:p w14:paraId="473DC7D8"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SICAS</w:t>
      </w:r>
    </w:p>
    <w:p w14:paraId="28287E84"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SUME</w:t>
      </w:r>
    </w:p>
    <w:p w14:paraId="348A47A6"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SIJUSCO</w:t>
      </w:r>
    </w:p>
    <w:p w14:paraId="37EB7FE6"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SILOJUS</w:t>
      </w:r>
    </w:p>
    <w:p w14:paraId="6096772A"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JUSTICO</w:t>
      </w:r>
    </w:p>
    <w:p w14:paraId="07667395"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 Principio de Oportunidad CASITA</w:t>
      </w:r>
    </w:p>
    <w:p w14:paraId="006CCF22"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 Noticia Criminal</w:t>
      </w:r>
    </w:p>
    <w:p w14:paraId="69530113"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 Entornos Escolares</w:t>
      </w:r>
    </w:p>
    <w:p w14:paraId="305D18C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LICO - Liquidador de Comparendos</w:t>
      </w:r>
    </w:p>
    <w:p w14:paraId="7E8D9982"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 xml:space="preserve">CBT - Cognitive Behavioral Therapy </w:t>
      </w:r>
    </w:p>
    <w:p w14:paraId="1947080A"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CTP</w:t>
      </w:r>
    </w:p>
    <w:p w14:paraId="550C2C31"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 xml:space="preserve">SISIPEC </w:t>
      </w:r>
    </w:p>
    <w:p w14:paraId="4F08355B"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-Restauravidas</w:t>
      </w:r>
    </w:p>
    <w:p w14:paraId="08F3D0E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 Bosconia CAE</w:t>
      </w:r>
    </w:p>
    <w:p w14:paraId="0CA31162"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CASA LIBERTAD</w:t>
      </w:r>
    </w:p>
    <w:p w14:paraId="01953499"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 xml:space="preserve">Se realizó levantamiento de requerimientos Iniciales de 7 sistemas de información: </w:t>
      </w:r>
    </w:p>
    <w:p w14:paraId="540F9132"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CASITA</w:t>
      </w:r>
    </w:p>
    <w:p w14:paraId="74420D2B"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CTP</w:t>
      </w:r>
    </w:p>
    <w:p w14:paraId="25002668"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JUSTICO</w:t>
      </w:r>
    </w:p>
    <w:p w14:paraId="11CE19F5"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MÓDULO DE ADMINISTRACIÓN</w:t>
      </w:r>
    </w:p>
    <w:p w14:paraId="2AC68BF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SICAS</w:t>
      </w:r>
    </w:p>
    <w:p w14:paraId="1DF56DC3"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SUME</w:t>
      </w:r>
    </w:p>
    <w:p w14:paraId="6B808730"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SIJUSCO</w:t>
      </w:r>
    </w:p>
    <w:p w14:paraId="3CCF22DD"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CRI VIRTUAL</w:t>
      </w:r>
    </w:p>
    <w:p w14:paraId="71795DC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CASA LIBERTAD</w:t>
      </w:r>
    </w:p>
    <w:p w14:paraId="5810D31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LICO (7 requerimientos)</w:t>
      </w:r>
    </w:p>
    <w:p w14:paraId="18802F18"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PROGRESSUS</w:t>
      </w:r>
    </w:p>
    <w:p w14:paraId="4EFB4C2B"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realizaron actividades de desarrollo en 4 sistemas misionales:</w:t>
      </w:r>
    </w:p>
    <w:p w14:paraId="19A5E271"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CASITA - desarrollo - 95%</w:t>
      </w:r>
    </w:p>
    <w:p w14:paraId="0BECD435"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LICO - Nuevos requerimientos - 75%</w:t>
      </w:r>
    </w:p>
    <w:p w14:paraId="1795AFDA"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lastRenderedPageBreak/>
        <w:t>PROGRESSUS - Nuevo Requerimiento - *Reportes - 100%</w:t>
      </w:r>
    </w:p>
    <w:p w14:paraId="6487F351"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PROGRESSUS – Participación ciudadana - 100%</w:t>
      </w:r>
    </w:p>
    <w:p w14:paraId="4E8E624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SIJUSCO - Se entregó aplicación a producción- 100%</w:t>
      </w:r>
    </w:p>
    <w:p w14:paraId="475E6284"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JUSTICO - Se entregaron a producción 5 líneas - 90%</w:t>
      </w:r>
    </w:p>
    <w:p w14:paraId="0AF6386D"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SILOJUS - Se entregó a pruebas finales la aplicación - 90%</w:t>
      </w:r>
    </w:p>
    <w:p w14:paraId="22DF523D"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SISIPEC - módulo visitante - 100%</w:t>
      </w:r>
    </w:p>
    <w:p w14:paraId="2399E571"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probaron los siguientes sistemas misionales:</w:t>
      </w:r>
    </w:p>
    <w:p w14:paraId="6203F0E6"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LICO - Nuevo requerimiento - 60%</w:t>
      </w:r>
    </w:p>
    <w:p w14:paraId="4C3D8105"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PROGRESSUS - Nuevo Requerimiento - *Reportes - 100%</w:t>
      </w:r>
    </w:p>
    <w:p w14:paraId="6E8B7202"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PROGRESSUS – Participación ciudadana - 90%</w:t>
      </w:r>
    </w:p>
    <w:p w14:paraId="76A1A4B8"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SIJUSCO - Se realizaron pruebas - 100%</w:t>
      </w:r>
    </w:p>
    <w:p w14:paraId="3239198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JUSTICO - Se realizaron pruebas de las primeras 5 líneas - 100%</w:t>
      </w:r>
    </w:p>
    <w:p w14:paraId="53966062"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SILOJUS - Se encuentra en pruebas finales la aplicación - 90%</w:t>
      </w:r>
    </w:p>
    <w:p w14:paraId="4AFC7CD9"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SISIPEC - pruebas exitosas- 100%</w:t>
      </w:r>
    </w:p>
    <w:p w14:paraId="0167E548"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realiza seguimiento a los siguientes sistemas misionales:</w:t>
      </w:r>
    </w:p>
    <w:p w14:paraId="09D3B754"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PROGRESSUS - Actividades - 10 reuniones seguimiento</w:t>
      </w:r>
    </w:p>
    <w:p w14:paraId="1A2CBF87"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PROGRESSUS - Participación Ciudadana - 8 reunión seguimiento</w:t>
      </w:r>
    </w:p>
    <w:p w14:paraId="41BC4AE3"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SICAS - 14 reuniones de seguimiento</w:t>
      </w:r>
    </w:p>
    <w:p w14:paraId="6F91C86E"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 xml:space="preserve">SIDIJUS - SUME - 14 reuniones de seguimiento </w:t>
      </w:r>
    </w:p>
    <w:p w14:paraId="46C323F0"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SIJUSCO - 14 reuniones de seguimiento</w:t>
      </w:r>
    </w:p>
    <w:p w14:paraId="47469151"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SILOJUS - 12 reuniones de seguimiento</w:t>
      </w:r>
    </w:p>
    <w:p w14:paraId="7941B62D"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SIDIJUS - JUSTICO - 12 reuniones de seguimiento</w:t>
      </w:r>
    </w:p>
    <w:p w14:paraId="68F6CFC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 Noticia Criminal - 4 reunión seguimiento</w:t>
      </w:r>
    </w:p>
    <w:p w14:paraId="5F8F34F4"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LICO - 5 reuniones de seguimiento</w:t>
      </w:r>
    </w:p>
    <w:p w14:paraId="13EF5F0B"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CBT - Cognitive Behavioral Therapy - 2 reuniones de seguimiento</w:t>
      </w:r>
    </w:p>
    <w:p w14:paraId="611DD9C6"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SISIPEC - 5 reuniones de seguimiento</w:t>
      </w:r>
    </w:p>
    <w:p w14:paraId="51386449"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CTP - 12 reuniones de seguimiento</w:t>
      </w:r>
    </w:p>
    <w:p w14:paraId="7B6C18D0"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SIRPA La Casita - 20 reuniones de seguimiento</w:t>
      </w:r>
    </w:p>
    <w:p w14:paraId="7D00CAA9"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CASA LIBERTAD – 10 reuniones de seguimiento</w:t>
      </w:r>
    </w:p>
    <w:p w14:paraId="18C68478" w14:textId="77777777" w:rsidR="001C32D5" w:rsidRPr="00E35236" w:rsidRDefault="001C32D5" w:rsidP="00220993">
      <w:pPr>
        <w:pStyle w:val="Prrafodelista"/>
        <w:numPr>
          <w:ilvl w:val="0"/>
          <w:numId w:val="104"/>
        </w:numPr>
        <w:spacing w:after="0" w:line="240" w:lineRule="auto"/>
        <w:ind w:left="426"/>
        <w:jc w:val="both"/>
        <w:rPr>
          <w:rFonts w:ascii="Arial" w:eastAsia="Arial" w:hAnsi="Arial" w:cs="Arial"/>
          <w:lang w:val="es-ES"/>
        </w:rPr>
      </w:pPr>
      <w:r w:rsidRPr="00E35236">
        <w:rPr>
          <w:rFonts w:ascii="Arial" w:eastAsia="Arial" w:hAnsi="Arial" w:cs="Arial"/>
          <w:lang w:val="es-ES"/>
        </w:rPr>
        <w:t>Se recibieron en total 414 tickets para soporte sobre los diferentes sistemas de información misionales.</w:t>
      </w:r>
    </w:p>
    <w:p w14:paraId="12D4BA60" w14:textId="77777777" w:rsidR="001C32D5" w:rsidRPr="00E35236" w:rsidRDefault="001C32D5" w:rsidP="001C32D5">
      <w:pPr>
        <w:pStyle w:val="Ttulo3"/>
        <w:spacing w:before="0" w:beforeAutospacing="0" w:after="0" w:afterAutospacing="0"/>
        <w:jc w:val="both"/>
        <w:rPr>
          <w:rFonts w:ascii="Arial" w:eastAsia="Arial" w:hAnsi="Arial" w:cs="Arial"/>
          <w:b w:val="0"/>
          <w:bCs w:val="0"/>
          <w:sz w:val="22"/>
          <w:szCs w:val="22"/>
          <w:lang w:val="es-ES" w:eastAsia="zh-CN"/>
        </w:rPr>
      </w:pPr>
    </w:p>
    <w:p w14:paraId="05FEB2FF"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Procesos de Apoyo soportados sobre sistemas de información</w:t>
      </w:r>
    </w:p>
    <w:p w14:paraId="17258401" w14:textId="77777777" w:rsidR="001C32D5" w:rsidRPr="00E35236" w:rsidRDefault="001C32D5" w:rsidP="001C32D5">
      <w:pPr>
        <w:pStyle w:val="Ttulo3"/>
        <w:spacing w:before="0" w:beforeAutospacing="0" w:after="0" w:afterAutospacing="0"/>
        <w:jc w:val="both"/>
        <w:rPr>
          <w:rFonts w:ascii="Arial" w:hAnsi="Arial" w:cs="Arial"/>
          <w:b w:val="0"/>
          <w:sz w:val="22"/>
          <w:szCs w:val="22"/>
          <w:u w:val="single"/>
          <w:lang w:val="es-ES"/>
        </w:rPr>
      </w:pPr>
    </w:p>
    <w:p w14:paraId="1545EA04"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identificaron las necesidades de los siguientes sistemas de apoyo:</w:t>
      </w:r>
    </w:p>
    <w:p w14:paraId="362F5227"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ORFEO</w:t>
      </w:r>
    </w:p>
    <w:p w14:paraId="506F6C92"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SIAP</w:t>
      </w:r>
    </w:p>
    <w:p w14:paraId="5DA5050A"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Sitio web</w:t>
      </w:r>
    </w:p>
    <w:p w14:paraId="1EBF2EF8"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INTRANET</w:t>
      </w:r>
    </w:p>
    <w:p w14:paraId="2779ADDF"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Moodle</w:t>
      </w:r>
    </w:p>
    <w:p w14:paraId="02100C52"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ArcGIS</w:t>
      </w:r>
    </w:p>
    <w:p w14:paraId="3CB56421"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BI</w:t>
      </w:r>
    </w:p>
    <w:p w14:paraId="15CF24A1"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ControlDoc</w:t>
      </w:r>
    </w:p>
    <w:p w14:paraId="46BCE86A"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 xml:space="preserve">SI CAPITAL </w:t>
      </w:r>
    </w:p>
    <w:p w14:paraId="582CFFA0"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CRI Virtual</w:t>
      </w:r>
    </w:p>
    <w:p w14:paraId="51578427"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lastRenderedPageBreak/>
        <w:t>COPE - Sistema de Información de Cobro Persuasivo</w:t>
      </w:r>
    </w:p>
    <w:p w14:paraId="25759CA5"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Administración y Control de Acceso a la Cárcel Distrital</w:t>
      </w:r>
    </w:p>
    <w:p w14:paraId="2C071C91"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Sistema de Información de Administración y Control de Bienes</w:t>
      </w:r>
    </w:p>
    <w:p w14:paraId="27DFAA1D"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Administración y Control de elementos de la Cárcel Distrital - Centinela</w:t>
      </w:r>
    </w:p>
    <w:p w14:paraId="4A8DE04B"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Administración y Control de Ingreso a CTP - CTP</w:t>
      </w:r>
    </w:p>
    <w:p w14:paraId="3FE27B35"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ITS Gestión</w:t>
      </w:r>
    </w:p>
    <w:p w14:paraId="291A0B23"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encuentran en estudio de viabilidad 4 sistemas de Información solicitados por C4</w:t>
      </w:r>
    </w:p>
    <w:p w14:paraId="6729FA2E"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recibieron 35 requerimientos nuevos para Sistemas de Información</w:t>
      </w:r>
    </w:p>
    <w:p w14:paraId="6664BC39"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 xml:space="preserve">Se realizó levantamiento de Requerimientos de: </w:t>
      </w:r>
    </w:p>
    <w:p w14:paraId="4195D1E4"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Portal WEB</w:t>
      </w:r>
    </w:p>
    <w:p w14:paraId="2BA1E2FC"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COPE</w:t>
      </w:r>
    </w:p>
    <w:p w14:paraId="7C8D9823"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ORFEO</w:t>
      </w:r>
    </w:p>
    <w:p w14:paraId="5F127890"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SIAP</w:t>
      </w:r>
    </w:p>
    <w:p w14:paraId="62A82445"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 CAPITAL 1</w:t>
      </w:r>
    </w:p>
    <w:p w14:paraId="678463D9"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SI CAPITAL 2</w:t>
      </w:r>
    </w:p>
    <w:p w14:paraId="5CF7748A"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INTRANET – GESTIÓN HUMANA</w:t>
      </w:r>
    </w:p>
    <w:p w14:paraId="1C3EC3E0" w14:textId="77777777" w:rsidR="001C32D5" w:rsidRPr="00E35236" w:rsidRDefault="001C32D5" w:rsidP="00220993">
      <w:pPr>
        <w:pStyle w:val="Prrafodelista"/>
        <w:numPr>
          <w:ilvl w:val="1"/>
          <w:numId w:val="104"/>
        </w:numPr>
        <w:spacing w:after="0" w:line="240" w:lineRule="auto"/>
        <w:ind w:left="851" w:hanging="425"/>
        <w:jc w:val="both"/>
        <w:rPr>
          <w:rFonts w:ascii="Arial" w:eastAsia="Arial" w:hAnsi="Arial" w:cs="Arial"/>
          <w:lang w:val="es-ES"/>
        </w:rPr>
      </w:pPr>
      <w:r w:rsidRPr="00E35236">
        <w:rPr>
          <w:rFonts w:ascii="Arial" w:eastAsia="Arial" w:hAnsi="Arial" w:cs="Arial"/>
          <w:lang w:val="es-ES"/>
        </w:rPr>
        <w:t>CENTINELA</w:t>
      </w:r>
    </w:p>
    <w:p w14:paraId="5D855B7F"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realizaron actividades de desarrollo en 7 sistemas de apoyo:</w:t>
      </w:r>
    </w:p>
    <w:p w14:paraId="60141025"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 xml:space="preserve">Portal WEB - 100% </w:t>
      </w:r>
    </w:p>
    <w:p w14:paraId="7CBC42B0"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COPE - 100%</w:t>
      </w:r>
    </w:p>
    <w:p w14:paraId="5D5765AD"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ORFEO - 90%</w:t>
      </w:r>
    </w:p>
    <w:p w14:paraId="7CE494E8"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SIAP - 100%</w:t>
      </w:r>
    </w:p>
    <w:p w14:paraId="68317A2C"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SI CAPITAL 1 - 100%</w:t>
      </w:r>
    </w:p>
    <w:p w14:paraId="4D28C76B"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SI CAPITAL 2 - 80%</w:t>
      </w:r>
    </w:p>
    <w:p w14:paraId="3077411E"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INTRANET – 70%</w:t>
      </w:r>
    </w:p>
    <w:p w14:paraId="1A2DF075"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realizaron pruebas en 6 sistemas de apoyo:</w:t>
      </w:r>
    </w:p>
    <w:p w14:paraId="6F6E74AB"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COPE - 100%</w:t>
      </w:r>
    </w:p>
    <w:p w14:paraId="7B7EBEDA"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ORFEO - 100%</w:t>
      </w:r>
    </w:p>
    <w:p w14:paraId="486C9F6A"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SIAP - 100%</w:t>
      </w:r>
    </w:p>
    <w:p w14:paraId="0A2C86D8"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SI CAPITAL 1 - 100%</w:t>
      </w:r>
    </w:p>
    <w:p w14:paraId="693DBE12"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SI CAPITAL 2 - 100%</w:t>
      </w:r>
    </w:p>
    <w:p w14:paraId="00B19BD3" w14:textId="77777777" w:rsidR="001C32D5" w:rsidRPr="00E35236" w:rsidRDefault="001C32D5" w:rsidP="00220993">
      <w:pPr>
        <w:pStyle w:val="Prrafodelista"/>
        <w:numPr>
          <w:ilvl w:val="1"/>
          <w:numId w:val="104"/>
        </w:numPr>
        <w:spacing w:after="0" w:line="240" w:lineRule="auto"/>
        <w:ind w:left="993" w:hanging="426"/>
        <w:jc w:val="both"/>
        <w:rPr>
          <w:rFonts w:ascii="Arial" w:eastAsia="Arial" w:hAnsi="Arial" w:cs="Arial"/>
          <w:lang w:val="es-ES"/>
        </w:rPr>
      </w:pPr>
      <w:r w:rsidRPr="00E35236">
        <w:rPr>
          <w:rFonts w:ascii="Arial" w:eastAsia="Arial" w:hAnsi="Arial" w:cs="Arial"/>
          <w:lang w:val="es-ES"/>
        </w:rPr>
        <w:t>INTRANET – 40%</w:t>
      </w:r>
    </w:p>
    <w:p w14:paraId="5C593642"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realiza seguimiento a 7 sistemas de apoyo:</w:t>
      </w:r>
    </w:p>
    <w:p w14:paraId="65836481" w14:textId="77777777" w:rsidR="001C32D5" w:rsidRPr="00E35236" w:rsidRDefault="001C32D5" w:rsidP="00220993">
      <w:pPr>
        <w:pStyle w:val="Prrafodelista"/>
        <w:numPr>
          <w:ilvl w:val="1"/>
          <w:numId w:val="104"/>
        </w:numPr>
        <w:spacing w:after="0" w:line="240" w:lineRule="auto"/>
        <w:ind w:left="851"/>
        <w:jc w:val="both"/>
        <w:rPr>
          <w:rFonts w:ascii="Arial" w:eastAsia="Arial" w:hAnsi="Arial" w:cs="Arial"/>
          <w:lang w:val="es-ES"/>
        </w:rPr>
      </w:pPr>
      <w:r w:rsidRPr="00E35236">
        <w:rPr>
          <w:rFonts w:ascii="Arial" w:eastAsia="Arial" w:hAnsi="Arial" w:cs="Arial"/>
          <w:lang w:val="es-ES"/>
        </w:rPr>
        <w:t>ORFEO - 6 reuniones seguimiento</w:t>
      </w:r>
    </w:p>
    <w:p w14:paraId="7CB3A398" w14:textId="77777777" w:rsidR="001C32D5" w:rsidRPr="00E35236" w:rsidRDefault="001C32D5" w:rsidP="00220993">
      <w:pPr>
        <w:pStyle w:val="Prrafodelista"/>
        <w:numPr>
          <w:ilvl w:val="1"/>
          <w:numId w:val="104"/>
        </w:numPr>
        <w:spacing w:after="0" w:line="240" w:lineRule="auto"/>
        <w:ind w:left="851"/>
        <w:jc w:val="both"/>
        <w:rPr>
          <w:rFonts w:ascii="Arial" w:eastAsia="Arial" w:hAnsi="Arial" w:cs="Arial"/>
          <w:lang w:val="es-ES"/>
        </w:rPr>
      </w:pPr>
      <w:r w:rsidRPr="00E35236">
        <w:rPr>
          <w:rFonts w:ascii="Arial" w:eastAsia="Arial" w:hAnsi="Arial" w:cs="Arial"/>
          <w:lang w:val="es-ES"/>
        </w:rPr>
        <w:t>SIAP - 4 reuniones seguimiento</w:t>
      </w:r>
    </w:p>
    <w:p w14:paraId="1297EC4B" w14:textId="77777777" w:rsidR="001C32D5" w:rsidRPr="00E35236" w:rsidRDefault="001C32D5" w:rsidP="00220993">
      <w:pPr>
        <w:pStyle w:val="Prrafodelista"/>
        <w:numPr>
          <w:ilvl w:val="1"/>
          <w:numId w:val="104"/>
        </w:numPr>
        <w:spacing w:after="0" w:line="240" w:lineRule="auto"/>
        <w:ind w:left="851"/>
        <w:jc w:val="both"/>
        <w:rPr>
          <w:rFonts w:ascii="Arial" w:eastAsia="Arial" w:hAnsi="Arial" w:cs="Arial"/>
          <w:lang w:val="es-ES"/>
        </w:rPr>
      </w:pPr>
      <w:r w:rsidRPr="00E35236">
        <w:rPr>
          <w:rFonts w:ascii="Arial" w:eastAsia="Arial" w:hAnsi="Arial" w:cs="Arial"/>
          <w:lang w:val="es-ES"/>
        </w:rPr>
        <w:t>COPE - 3 reunión de seguimiento</w:t>
      </w:r>
    </w:p>
    <w:p w14:paraId="6950A647" w14:textId="77777777" w:rsidR="001C32D5" w:rsidRPr="00E35236" w:rsidRDefault="001C32D5" w:rsidP="00220993">
      <w:pPr>
        <w:pStyle w:val="Prrafodelista"/>
        <w:numPr>
          <w:ilvl w:val="1"/>
          <w:numId w:val="104"/>
        </w:numPr>
        <w:spacing w:after="0" w:line="240" w:lineRule="auto"/>
        <w:ind w:left="851"/>
        <w:jc w:val="both"/>
        <w:rPr>
          <w:rFonts w:ascii="Arial" w:eastAsia="Arial" w:hAnsi="Arial" w:cs="Arial"/>
          <w:lang w:val="es-ES"/>
        </w:rPr>
      </w:pPr>
      <w:r w:rsidRPr="00E35236">
        <w:rPr>
          <w:rFonts w:ascii="Arial" w:eastAsia="Arial" w:hAnsi="Arial" w:cs="Arial"/>
          <w:lang w:val="es-ES"/>
        </w:rPr>
        <w:t xml:space="preserve">SI CAPITAL 1 - 10 reuniones de seguimiento </w:t>
      </w:r>
    </w:p>
    <w:p w14:paraId="5607D200" w14:textId="77777777" w:rsidR="001C32D5" w:rsidRPr="00E35236" w:rsidRDefault="001C32D5" w:rsidP="00220993">
      <w:pPr>
        <w:pStyle w:val="Prrafodelista"/>
        <w:numPr>
          <w:ilvl w:val="1"/>
          <w:numId w:val="104"/>
        </w:numPr>
        <w:spacing w:after="0" w:line="240" w:lineRule="auto"/>
        <w:ind w:left="851"/>
        <w:jc w:val="both"/>
        <w:rPr>
          <w:rFonts w:ascii="Arial" w:eastAsia="Arial" w:hAnsi="Arial" w:cs="Arial"/>
          <w:lang w:val="es-ES"/>
        </w:rPr>
      </w:pPr>
      <w:r w:rsidRPr="00E35236">
        <w:rPr>
          <w:rFonts w:ascii="Arial" w:eastAsia="Arial" w:hAnsi="Arial" w:cs="Arial"/>
          <w:lang w:val="es-ES"/>
        </w:rPr>
        <w:t>SI CAPITAL 2 - 22 reuniones de seguimiento</w:t>
      </w:r>
    </w:p>
    <w:p w14:paraId="05102C89" w14:textId="77777777" w:rsidR="001C32D5" w:rsidRPr="00E35236" w:rsidRDefault="001C32D5" w:rsidP="00220993">
      <w:pPr>
        <w:pStyle w:val="Prrafodelista"/>
        <w:numPr>
          <w:ilvl w:val="1"/>
          <w:numId w:val="104"/>
        </w:numPr>
        <w:spacing w:after="0" w:line="240" w:lineRule="auto"/>
        <w:ind w:left="851"/>
        <w:jc w:val="both"/>
        <w:rPr>
          <w:rFonts w:ascii="Arial" w:eastAsia="Arial" w:hAnsi="Arial" w:cs="Arial"/>
          <w:lang w:val="es-ES"/>
        </w:rPr>
      </w:pPr>
      <w:r w:rsidRPr="00E35236">
        <w:rPr>
          <w:rFonts w:ascii="Arial" w:eastAsia="Arial" w:hAnsi="Arial" w:cs="Arial"/>
          <w:lang w:val="es-ES"/>
        </w:rPr>
        <w:t>PORTAL web - 15 reuniones de seguimiento</w:t>
      </w:r>
    </w:p>
    <w:p w14:paraId="22476700" w14:textId="77777777" w:rsidR="001C32D5" w:rsidRPr="00E35236" w:rsidRDefault="001C32D5" w:rsidP="00220993">
      <w:pPr>
        <w:pStyle w:val="Prrafodelista"/>
        <w:numPr>
          <w:ilvl w:val="0"/>
          <w:numId w:val="104"/>
        </w:numPr>
        <w:spacing w:after="0" w:line="240" w:lineRule="auto"/>
        <w:ind w:left="284" w:hanging="284"/>
        <w:jc w:val="both"/>
        <w:rPr>
          <w:rFonts w:ascii="Arial" w:eastAsia="Arial" w:hAnsi="Arial" w:cs="Arial"/>
          <w:lang w:val="es-ES"/>
        </w:rPr>
      </w:pPr>
      <w:r w:rsidRPr="00E35236">
        <w:rPr>
          <w:rFonts w:ascii="Arial" w:eastAsia="Arial" w:hAnsi="Arial" w:cs="Arial"/>
          <w:lang w:val="es-ES"/>
        </w:rPr>
        <w:t>Se recibieron en total 2206 tickets para soporte sobre los diferentes sistemas de información de apoyo</w:t>
      </w:r>
    </w:p>
    <w:p w14:paraId="28473E52" w14:textId="77777777" w:rsidR="001C32D5" w:rsidRPr="00E35236" w:rsidRDefault="001C32D5" w:rsidP="001C32D5">
      <w:pPr>
        <w:spacing w:after="0" w:line="240" w:lineRule="auto"/>
        <w:jc w:val="both"/>
        <w:rPr>
          <w:rFonts w:ascii="Arial" w:eastAsia="Arial" w:hAnsi="Arial" w:cs="Arial"/>
          <w:sz w:val="22"/>
          <w:szCs w:val="22"/>
        </w:rPr>
      </w:pPr>
    </w:p>
    <w:p w14:paraId="502EA907" w14:textId="77777777" w:rsidR="001C32D5" w:rsidRPr="00E35236" w:rsidRDefault="001C32D5" w:rsidP="001C32D5">
      <w:pPr>
        <w:spacing w:after="0" w:line="240" w:lineRule="auto"/>
        <w:jc w:val="both"/>
        <w:rPr>
          <w:rFonts w:ascii="Arial" w:hAnsi="Arial" w:cs="Arial"/>
          <w:b/>
          <w:sz w:val="22"/>
          <w:szCs w:val="22"/>
          <w:u w:val="single"/>
        </w:rPr>
      </w:pPr>
      <w:r w:rsidRPr="00E35236">
        <w:rPr>
          <w:rFonts w:ascii="Arial" w:hAnsi="Arial" w:cs="Arial"/>
          <w:b/>
          <w:sz w:val="22"/>
          <w:szCs w:val="22"/>
          <w:u w:val="single"/>
        </w:rPr>
        <w:t>Sistema de Información para Gestión de Bienes</w:t>
      </w:r>
    </w:p>
    <w:p w14:paraId="7F9F4A28" w14:textId="7C0BB13D" w:rsidR="001C32D5" w:rsidRPr="00E35236" w:rsidRDefault="00D80AA9" w:rsidP="00220993">
      <w:pPr>
        <w:pStyle w:val="Prrafodelista"/>
        <w:numPr>
          <w:ilvl w:val="0"/>
          <w:numId w:val="104"/>
        </w:numPr>
        <w:spacing w:after="0" w:line="240" w:lineRule="auto"/>
        <w:jc w:val="both"/>
        <w:rPr>
          <w:rFonts w:ascii="Arial" w:eastAsia="Arial" w:hAnsi="Arial" w:cs="Arial"/>
          <w:lang w:val="es-ES"/>
        </w:rPr>
      </w:pPr>
      <w:r>
        <w:rPr>
          <w:rFonts w:ascii="Arial" w:eastAsia="Arial" w:hAnsi="Arial" w:cs="Arial"/>
          <w:lang w:val="es-ES"/>
        </w:rPr>
        <w:lastRenderedPageBreak/>
        <w:t>S</w:t>
      </w:r>
      <w:r w:rsidR="001C32D5" w:rsidRPr="00E35236">
        <w:rPr>
          <w:rFonts w:ascii="Arial" w:eastAsia="Arial" w:hAnsi="Arial" w:cs="Arial"/>
          <w:lang w:val="es-ES"/>
        </w:rPr>
        <w:t>e han levantado requerimientos de los 11 módulos (Gestión de bienes, Comodatos, Seguros y reclamaciones, Mantenimiento Automotores, combustibles, Semovientes, Servicios públicos, Infraestructura, TIC, Visitas y Casos) que se han identificado</w:t>
      </w:r>
    </w:p>
    <w:p w14:paraId="1CECD220"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han desarrollado y aprobado exitosamente los 11 módulos</w:t>
      </w:r>
    </w:p>
    <w:p w14:paraId="4445D730"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Prueba general del ciclo de integraciones de los módulos</w:t>
      </w:r>
    </w:p>
    <w:p w14:paraId="465D23CE"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Implementación de integraciones con Sistema de gestión documental y con el sistema de almacén e inventarios</w:t>
      </w:r>
    </w:p>
    <w:p w14:paraId="7E3367BB"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cuenta con plan de salida a producción</w:t>
      </w:r>
    </w:p>
    <w:p w14:paraId="151F5F3B"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cuenta con el repositorio de documentación actualizado de los módulos.</w:t>
      </w:r>
    </w:p>
    <w:p w14:paraId="6F951C4B" w14:textId="77777777" w:rsidR="001C32D5" w:rsidRPr="00E35236" w:rsidRDefault="001C32D5" w:rsidP="001C32D5">
      <w:pPr>
        <w:spacing w:after="0" w:line="240" w:lineRule="auto"/>
        <w:jc w:val="both"/>
        <w:rPr>
          <w:rFonts w:ascii="Arial" w:eastAsia="Arial" w:hAnsi="Arial" w:cs="Arial"/>
          <w:sz w:val="22"/>
          <w:szCs w:val="22"/>
        </w:rPr>
      </w:pPr>
    </w:p>
    <w:p w14:paraId="1FC7E8FA" w14:textId="77777777" w:rsidR="001C32D5" w:rsidRPr="00D80AA9" w:rsidRDefault="001C32D5" w:rsidP="001C32D5">
      <w:pPr>
        <w:pStyle w:val="Ttulo2"/>
        <w:spacing w:before="0" w:line="240" w:lineRule="auto"/>
        <w:jc w:val="both"/>
        <w:rPr>
          <w:rFonts w:ascii="Arial" w:hAnsi="Arial" w:cs="Arial"/>
          <w:b/>
          <w:color w:val="auto"/>
          <w:sz w:val="22"/>
          <w:szCs w:val="22"/>
        </w:rPr>
      </w:pPr>
      <w:r w:rsidRPr="00D80AA9">
        <w:rPr>
          <w:rFonts w:ascii="Arial" w:hAnsi="Arial" w:cs="Arial"/>
          <w:b/>
          <w:color w:val="auto"/>
          <w:sz w:val="22"/>
          <w:szCs w:val="22"/>
        </w:rPr>
        <w:t>SERVICIOS TECNOLÓGICOS</w:t>
      </w:r>
    </w:p>
    <w:p w14:paraId="53416FD3" w14:textId="77777777" w:rsidR="001C32D5" w:rsidRPr="00D80AA9" w:rsidRDefault="001C32D5" w:rsidP="001C32D5">
      <w:pPr>
        <w:pStyle w:val="Ttulo3"/>
        <w:spacing w:before="0" w:beforeAutospacing="0" w:after="0" w:afterAutospacing="0"/>
        <w:jc w:val="both"/>
        <w:rPr>
          <w:rFonts w:ascii="Arial" w:hAnsi="Arial" w:cs="Arial"/>
          <w:b w:val="0"/>
          <w:sz w:val="22"/>
          <w:szCs w:val="22"/>
          <w:u w:val="single"/>
          <w:lang w:val="es-ES"/>
        </w:rPr>
      </w:pPr>
    </w:p>
    <w:p w14:paraId="1139C028" w14:textId="77777777" w:rsidR="001C32D5" w:rsidRPr="00E35236" w:rsidRDefault="001C32D5" w:rsidP="001C32D5">
      <w:pPr>
        <w:pStyle w:val="Ttulo3"/>
        <w:spacing w:before="0" w:beforeAutospacing="0" w:after="0" w:afterAutospacing="0"/>
        <w:ind w:left="426" w:hanging="426"/>
        <w:jc w:val="both"/>
        <w:rPr>
          <w:rFonts w:ascii="Arial" w:hAnsi="Arial" w:cs="Arial"/>
          <w:sz w:val="22"/>
          <w:szCs w:val="22"/>
          <w:u w:val="single"/>
          <w:lang w:val="es-ES"/>
        </w:rPr>
      </w:pPr>
      <w:r w:rsidRPr="00E35236">
        <w:rPr>
          <w:rFonts w:ascii="Arial" w:hAnsi="Arial" w:cs="Arial"/>
          <w:sz w:val="22"/>
          <w:szCs w:val="22"/>
          <w:u w:val="single"/>
          <w:lang w:val="es-ES"/>
        </w:rPr>
        <w:t>Modelo de Nube</w:t>
      </w:r>
    </w:p>
    <w:p w14:paraId="6F8D8064" w14:textId="77777777" w:rsidR="001C32D5" w:rsidRPr="00E35236" w:rsidRDefault="001C32D5" w:rsidP="001C32D5">
      <w:pPr>
        <w:pStyle w:val="Ttulo3"/>
        <w:spacing w:before="0" w:beforeAutospacing="0" w:after="0" w:afterAutospacing="0"/>
        <w:ind w:left="426" w:hanging="426"/>
        <w:jc w:val="both"/>
        <w:rPr>
          <w:rFonts w:ascii="Arial" w:hAnsi="Arial" w:cs="Arial"/>
          <w:sz w:val="22"/>
          <w:szCs w:val="22"/>
          <w:u w:val="single"/>
          <w:lang w:val="es-ES"/>
        </w:rPr>
      </w:pPr>
    </w:p>
    <w:p w14:paraId="22836F92"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El proceso de backup (en la nube de Oracle y Data Center Propio) se está realizando periódicamente, ajustado a las necesidades de la entidad</w:t>
      </w:r>
    </w:p>
    <w:p w14:paraId="275BF59A"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 xml:space="preserve">Se aprobó el procedimiento de Generación De Backup Bases de Datos PD-GT-11 </w:t>
      </w:r>
    </w:p>
    <w:p w14:paraId="0DE9EC51"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realizó el aprovisionamiento y configuración del ambiente de Pruebas en la Nube de Oracle (16 Bases de Datos y Servidor de Web Logic)</w:t>
      </w:r>
    </w:p>
    <w:p w14:paraId="621B8AF5"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Por medio del plan de uso, adopción y apropiación se está generando diferentes charlas de 2 horas aproximadamente para 100 personas de Lideres multiplicadores de conocimiento, en temas de: SharePoint, OneDrive, Teams, Yammer (todas las herramientas de colaboración de Office 365)</w:t>
      </w:r>
    </w:p>
    <w:p w14:paraId="55AEC74C"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 xml:space="preserve">Se realizó el Proceso de Contratación de Oracle Cloud 2019-2020 para la implementación de un DataLake para la oficina de análisis de información </w:t>
      </w:r>
    </w:p>
    <w:p w14:paraId="2D2096D6"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determinó crear el servidor en OCI con el shape que corresponde al WAF de nube.</w:t>
      </w:r>
    </w:p>
    <w:p w14:paraId="56475C9E" w14:textId="77777777" w:rsidR="001C32D5" w:rsidRPr="00E35236" w:rsidRDefault="001C32D5" w:rsidP="001C32D5">
      <w:pPr>
        <w:pStyle w:val="Ttulo3"/>
        <w:spacing w:before="0" w:beforeAutospacing="0" w:after="0" w:afterAutospacing="0"/>
        <w:jc w:val="both"/>
        <w:rPr>
          <w:rFonts w:ascii="Arial" w:hAnsi="Arial" w:cs="Arial"/>
          <w:i/>
          <w:sz w:val="22"/>
          <w:szCs w:val="22"/>
          <w:u w:val="single"/>
          <w:lang w:val="es-ES"/>
        </w:rPr>
      </w:pPr>
    </w:p>
    <w:p w14:paraId="0AB9012D"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Equipos Soportados por Fabricante</w:t>
      </w:r>
    </w:p>
    <w:p w14:paraId="766EE4C6" w14:textId="77777777" w:rsidR="001C32D5" w:rsidRPr="00E35236" w:rsidRDefault="001C32D5" w:rsidP="001C32D5">
      <w:pPr>
        <w:pStyle w:val="Ttulo3"/>
        <w:spacing w:before="0" w:beforeAutospacing="0" w:after="0" w:afterAutospacing="0"/>
        <w:jc w:val="both"/>
        <w:rPr>
          <w:rFonts w:ascii="Arial" w:hAnsi="Arial" w:cs="Arial"/>
          <w:i/>
          <w:sz w:val="22"/>
          <w:szCs w:val="22"/>
          <w:u w:val="single"/>
          <w:lang w:val="es-ES"/>
        </w:rPr>
      </w:pPr>
    </w:p>
    <w:p w14:paraId="174B806F"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encuentra en proceso de documentación el componente eléctrico y de cableado estructurado del Data Center.</w:t>
      </w:r>
    </w:p>
    <w:p w14:paraId="468AE995"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encuentra aprovisionado un 84% de los recursos de la nube de Oracle OCI, y se tiene pensado aumentar en otro 15% de los recursos para la contratación 2019 - 2020.</w:t>
      </w:r>
      <w:bookmarkStart w:id="185" w:name="_Hlk13214356"/>
    </w:p>
    <w:p w14:paraId="5A2FC900"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realizó la instalación, configuración y puesta en funcionamiento de la Solución de Hiperconvergencia en el centro de datos de la SCJ, al finalizar el tercer trimestre se llevan migrados 18 Servidores físicos a la Hiperconvergencia.</w:t>
      </w:r>
    </w:p>
    <w:bookmarkEnd w:id="185"/>
    <w:p w14:paraId="763EF6F7" w14:textId="77777777" w:rsidR="001C32D5" w:rsidRPr="00E35236" w:rsidRDefault="001C32D5" w:rsidP="001C32D5">
      <w:pPr>
        <w:spacing w:after="0" w:line="240" w:lineRule="auto"/>
        <w:jc w:val="both"/>
        <w:rPr>
          <w:rFonts w:ascii="Arial" w:eastAsia="Arial" w:hAnsi="Arial" w:cs="Arial"/>
          <w:sz w:val="22"/>
          <w:szCs w:val="22"/>
        </w:rPr>
      </w:pPr>
    </w:p>
    <w:p w14:paraId="41B06F7A" w14:textId="79ED56D2" w:rsidR="001C32D5"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Seguridad Perimetral</w:t>
      </w:r>
    </w:p>
    <w:p w14:paraId="2128AD0D" w14:textId="77777777" w:rsidR="00D80AA9" w:rsidRPr="00E35236" w:rsidRDefault="00D80AA9" w:rsidP="001C32D5">
      <w:pPr>
        <w:pStyle w:val="Ttulo3"/>
        <w:spacing w:before="0" w:beforeAutospacing="0" w:after="0" w:afterAutospacing="0"/>
        <w:jc w:val="both"/>
        <w:rPr>
          <w:rFonts w:ascii="Arial" w:hAnsi="Arial" w:cs="Arial"/>
          <w:sz w:val="22"/>
          <w:szCs w:val="22"/>
          <w:u w:val="single"/>
          <w:lang w:val="es-ES"/>
        </w:rPr>
      </w:pPr>
    </w:p>
    <w:p w14:paraId="28B16F18"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 xml:space="preserve">Se realizó la renovación de la actualización, soporte y garantía de FOrtiDdos y FortiSandbox </w:t>
      </w:r>
    </w:p>
    <w:p w14:paraId="39FFA20B"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Por medio del centro de operaciones y el ingeniero de seguridad se realiza el análisis de los distintos ataques que se generan desde el exterior hacia la SCJ.</w:t>
      </w:r>
    </w:p>
    <w:p w14:paraId="1EF84DED" w14:textId="77777777" w:rsidR="001C32D5" w:rsidRPr="00E35236" w:rsidRDefault="001C32D5" w:rsidP="001C32D5">
      <w:pPr>
        <w:pStyle w:val="Ttulo3"/>
        <w:spacing w:before="0" w:beforeAutospacing="0" w:after="0" w:afterAutospacing="0"/>
        <w:ind w:left="426" w:hanging="426"/>
        <w:jc w:val="both"/>
        <w:rPr>
          <w:rFonts w:ascii="Arial" w:hAnsi="Arial" w:cs="Arial"/>
          <w:b w:val="0"/>
          <w:i/>
          <w:sz w:val="22"/>
          <w:szCs w:val="22"/>
          <w:u w:val="single"/>
          <w:lang w:val="es-ES"/>
        </w:rPr>
      </w:pPr>
    </w:p>
    <w:p w14:paraId="36D22CFA" w14:textId="77777777" w:rsidR="001C32D5" w:rsidRPr="00E35236" w:rsidRDefault="001C32D5" w:rsidP="001C32D5">
      <w:pPr>
        <w:pStyle w:val="Ttulo3"/>
        <w:spacing w:before="0" w:beforeAutospacing="0" w:after="0" w:afterAutospacing="0"/>
        <w:ind w:left="426" w:hanging="426"/>
        <w:jc w:val="both"/>
        <w:rPr>
          <w:rFonts w:ascii="Arial" w:hAnsi="Arial" w:cs="Arial"/>
          <w:sz w:val="22"/>
          <w:szCs w:val="22"/>
          <w:u w:val="single"/>
          <w:lang w:val="es-ES"/>
        </w:rPr>
      </w:pPr>
      <w:r w:rsidRPr="00E35236">
        <w:rPr>
          <w:rFonts w:ascii="Arial" w:hAnsi="Arial" w:cs="Arial"/>
          <w:sz w:val="22"/>
          <w:szCs w:val="22"/>
          <w:u w:val="single"/>
          <w:lang w:val="es-ES"/>
        </w:rPr>
        <w:t>Ethical Hacking</w:t>
      </w:r>
    </w:p>
    <w:p w14:paraId="38144F48" w14:textId="77777777" w:rsidR="001C32D5" w:rsidRPr="00E35236" w:rsidRDefault="001C32D5" w:rsidP="005A5A40">
      <w:pPr>
        <w:pStyle w:val="Ttulo3"/>
        <w:spacing w:before="0" w:beforeAutospacing="0" w:after="0" w:afterAutospacing="0"/>
        <w:jc w:val="both"/>
        <w:rPr>
          <w:rFonts w:ascii="Arial" w:hAnsi="Arial" w:cs="Arial"/>
          <w:b w:val="0"/>
          <w:i/>
          <w:sz w:val="22"/>
          <w:szCs w:val="22"/>
          <w:u w:val="single"/>
          <w:lang w:val="es-ES"/>
        </w:rPr>
      </w:pPr>
    </w:p>
    <w:p w14:paraId="7E325C89"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lastRenderedPageBreak/>
        <w:t>Por medio del antivirus se realiza el análisis de las distintas vulnerabilidades que se generan al interior de la SCJ.</w:t>
      </w:r>
    </w:p>
    <w:p w14:paraId="6D14FCBC" w14:textId="77777777" w:rsidR="001C32D5" w:rsidRPr="00E35236" w:rsidRDefault="001C32D5" w:rsidP="001C32D5">
      <w:pPr>
        <w:spacing w:after="0" w:line="240" w:lineRule="auto"/>
        <w:jc w:val="both"/>
        <w:rPr>
          <w:rFonts w:ascii="Arial" w:eastAsia="Arial" w:hAnsi="Arial" w:cs="Arial"/>
          <w:sz w:val="22"/>
          <w:szCs w:val="22"/>
        </w:rPr>
      </w:pPr>
    </w:p>
    <w:p w14:paraId="5930B9FF"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Modelo Mesa de Servicio</w:t>
      </w:r>
    </w:p>
    <w:p w14:paraId="3D5C55A9"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1A4F0F0F" w14:textId="77777777" w:rsidR="001C32D5" w:rsidRPr="00E35236" w:rsidRDefault="001C32D5" w:rsidP="00220993">
      <w:pPr>
        <w:pStyle w:val="Prrafodelista"/>
        <w:numPr>
          <w:ilvl w:val="0"/>
          <w:numId w:val="104"/>
        </w:numPr>
        <w:spacing w:after="0" w:line="240" w:lineRule="auto"/>
        <w:ind w:left="426" w:hanging="426"/>
        <w:jc w:val="both"/>
        <w:rPr>
          <w:rFonts w:ascii="Arial" w:hAnsi="Arial" w:cs="Arial"/>
          <w:u w:val="single"/>
          <w:lang w:val="es-ES"/>
        </w:rPr>
      </w:pPr>
      <w:r w:rsidRPr="00E35236">
        <w:rPr>
          <w:rFonts w:ascii="Arial" w:eastAsia="Arial" w:hAnsi="Arial" w:cs="Arial"/>
          <w:lang w:val="es-ES"/>
        </w:rPr>
        <w:t>Por medio del contrato de licenciamiento 1167 de 2018 se ejecutará la migración de los componentes, para eliminar los tiempos de latencia en consulta de datos sobre sistema de información de mesa de ayuda (System Center Service Manager).</w:t>
      </w:r>
    </w:p>
    <w:p w14:paraId="6601840B"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El porcentaje de casos cerrados alcanzó un nivel significativo de cumplimiento, teniendo en cuenta que todos fueron atendidos, pero 162 faltan por el cierre específico por parte de los agentes de II y III nivel.</w:t>
      </w:r>
    </w:p>
    <w:p w14:paraId="633392C7" w14:textId="77777777" w:rsidR="001C32D5" w:rsidRPr="00E35236" w:rsidRDefault="001C32D5" w:rsidP="001C32D5">
      <w:pPr>
        <w:spacing w:after="0" w:line="240" w:lineRule="auto"/>
        <w:jc w:val="both"/>
        <w:rPr>
          <w:rFonts w:ascii="Arial" w:eastAsia="Arial" w:hAnsi="Arial" w:cs="Arial"/>
          <w:sz w:val="22"/>
          <w:szCs w:val="22"/>
        </w:rPr>
      </w:pPr>
    </w:p>
    <w:tbl>
      <w:tblPr>
        <w:tblStyle w:val="Tabladecuadrcula4-nfasis1"/>
        <w:tblW w:w="8217" w:type="dxa"/>
        <w:jc w:val="center"/>
        <w:tblLook w:val="04A0" w:firstRow="1" w:lastRow="0" w:firstColumn="1" w:lastColumn="0" w:noHBand="0" w:noVBand="1"/>
      </w:tblPr>
      <w:tblGrid>
        <w:gridCol w:w="887"/>
        <w:gridCol w:w="1350"/>
        <w:gridCol w:w="1445"/>
        <w:gridCol w:w="1580"/>
        <w:gridCol w:w="1324"/>
        <w:gridCol w:w="1631"/>
      </w:tblGrid>
      <w:tr w:rsidR="001C32D5" w:rsidRPr="00E35236" w14:paraId="380252BE" w14:textId="77777777" w:rsidTr="00E97D8D">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217" w:type="dxa"/>
            <w:gridSpan w:val="6"/>
            <w:vAlign w:val="center"/>
            <w:hideMark/>
          </w:tcPr>
          <w:p w14:paraId="4C92D501" w14:textId="77777777" w:rsidR="001C32D5" w:rsidRPr="00257410" w:rsidRDefault="001C32D5" w:rsidP="00E97D8D">
            <w:pPr>
              <w:jc w:val="center"/>
              <w:rPr>
                <w:rFonts w:ascii="Arial" w:hAnsi="Arial" w:cs="Arial"/>
                <w:bCs w:val="0"/>
                <w:sz w:val="18"/>
                <w:szCs w:val="18"/>
                <w:lang w:eastAsia="es-CO"/>
              </w:rPr>
            </w:pPr>
            <w:r w:rsidRPr="00257410">
              <w:rPr>
                <w:rFonts w:ascii="Arial" w:hAnsi="Arial" w:cs="Arial"/>
                <w:bCs w:val="0"/>
                <w:color w:val="auto"/>
                <w:sz w:val="18"/>
                <w:szCs w:val="18"/>
                <w:lang w:eastAsia="es-CO"/>
              </w:rPr>
              <w:t>PROGRAMACIÓN DEL INDICADOR</w:t>
            </w:r>
          </w:p>
        </w:tc>
      </w:tr>
      <w:tr w:rsidR="001C32D5" w:rsidRPr="00E35236" w14:paraId="27349113" w14:textId="77777777" w:rsidTr="00E97D8D">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3675" w:type="dxa"/>
            <w:gridSpan w:val="3"/>
            <w:vAlign w:val="center"/>
            <w:hideMark/>
          </w:tcPr>
          <w:p w14:paraId="4C2D1286" w14:textId="77777777" w:rsidR="001C32D5" w:rsidRPr="00257410" w:rsidRDefault="001C32D5" w:rsidP="00E97D8D">
            <w:pPr>
              <w:jc w:val="center"/>
              <w:rPr>
                <w:rFonts w:ascii="Arial" w:hAnsi="Arial" w:cs="Arial"/>
                <w:bCs w:val="0"/>
                <w:sz w:val="18"/>
                <w:szCs w:val="18"/>
                <w:lang w:eastAsia="es-CO"/>
              </w:rPr>
            </w:pPr>
            <w:r w:rsidRPr="00257410">
              <w:rPr>
                <w:rFonts w:ascii="Arial" w:hAnsi="Arial" w:cs="Arial"/>
                <w:bCs w:val="0"/>
                <w:sz w:val="18"/>
                <w:szCs w:val="18"/>
                <w:lang w:eastAsia="es-CO"/>
              </w:rPr>
              <w:t>Periodo</w:t>
            </w:r>
          </w:p>
        </w:tc>
        <w:tc>
          <w:tcPr>
            <w:tcW w:w="1580" w:type="dxa"/>
            <w:vMerge w:val="restart"/>
            <w:noWrap/>
            <w:vAlign w:val="center"/>
            <w:hideMark/>
          </w:tcPr>
          <w:p w14:paraId="782C6DCD"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257410">
              <w:rPr>
                <w:rFonts w:ascii="Arial" w:hAnsi="Arial" w:cs="Arial"/>
                <w:b/>
                <w:bCs/>
                <w:sz w:val="18"/>
                <w:szCs w:val="18"/>
                <w:lang w:eastAsia="es-CO"/>
              </w:rPr>
              <w:t>Variable 1</w:t>
            </w:r>
          </w:p>
        </w:tc>
        <w:tc>
          <w:tcPr>
            <w:tcW w:w="1324" w:type="dxa"/>
            <w:vMerge w:val="restart"/>
            <w:noWrap/>
            <w:vAlign w:val="center"/>
            <w:hideMark/>
          </w:tcPr>
          <w:p w14:paraId="5B7D4A7B"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257410">
              <w:rPr>
                <w:rFonts w:ascii="Arial" w:hAnsi="Arial" w:cs="Arial"/>
                <w:b/>
                <w:bCs/>
                <w:sz w:val="18"/>
                <w:szCs w:val="18"/>
                <w:lang w:eastAsia="es-CO"/>
              </w:rPr>
              <w:t>Variable 2</w:t>
            </w:r>
          </w:p>
        </w:tc>
        <w:tc>
          <w:tcPr>
            <w:tcW w:w="1638" w:type="dxa"/>
            <w:vMerge w:val="restart"/>
            <w:vAlign w:val="center"/>
            <w:hideMark/>
          </w:tcPr>
          <w:p w14:paraId="709F3802"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257410">
              <w:rPr>
                <w:rFonts w:ascii="Arial" w:hAnsi="Arial" w:cs="Arial"/>
                <w:b/>
                <w:bCs/>
                <w:sz w:val="18"/>
                <w:szCs w:val="18"/>
                <w:lang w:eastAsia="es-CO"/>
              </w:rPr>
              <w:t>Resultado (con respecto a la meta total)</w:t>
            </w:r>
          </w:p>
        </w:tc>
      </w:tr>
      <w:tr w:rsidR="001C32D5" w:rsidRPr="00E35236" w14:paraId="2816A6C4" w14:textId="77777777" w:rsidTr="00E97D8D">
        <w:trPr>
          <w:trHeight w:val="252"/>
          <w:jc w:val="center"/>
        </w:trPr>
        <w:tc>
          <w:tcPr>
            <w:cnfStyle w:val="001000000000" w:firstRow="0" w:lastRow="0" w:firstColumn="1" w:lastColumn="0" w:oddVBand="0" w:evenVBand="0" w:oddHBand="0" w:evenHBand="0" w:firstRowFirstColumn="0" w:firstRowLastColumn="0" w:lastRowFirstColumn="0" w:lastRowLastColumn="0"/>
            <w:tcW w:w="872" w:type="dxa"/>
            <w:noWrap/>
            <w:vAlign w:val="center"/>
            <w:hideMark/>
          </w:tcPr>
          <w:p w14:paraId="26AE528E" w14:textId="77777777" w:rsidR="001C32D5" w:rsidRPr="00257410" w:rsidRDefault="001C32D5" w:rsidP="00E97D8D">
            <w:pPr>
              <w:jc w:val="center"/>
              <w:rPr>
                <w:rFonts w:ascii="Arial" w:hAnsi="Arial" w:cs="Arial"/>
                <w:sz w:val="18"/>
                <w:szCs w:val="18"/>
                <w:lang w:eastAsia="es-CO"/>
              </w:rPr>
            </w:pPr>
            <w:r w:rsidRPr="00257410">
              <w:rPr>
                <w:rFonts w:ascii="Arial" w:hAnsi="Arial" w:cs="Arial"/>
                <w:sz w:val="18"/>
                <w:szCs w:val="18"/>
                <w:lang w:eastAsia="es-CO"/>
              </w:rPr>
              <w:t>Periodo #</w:t>
            </w:r>
          </w:p>
        </w:tc>
        <w:tc>
          <w:tcPr>
            <w:tcW w:w="1354" w:type="dxa"/>
            <w:vAlign w:val="center"/>
            <w:hideMark/>
          </w:tcPr>
          <w:p w14:paraId="08A1E476"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r w:rsidRPr="00257410">
              <w:rPr>
                <w:rFonts w:ascii="Arial" w:hAnsi="Arial" w:cs="Arial"/>
                <w:b/>
                <w:bCs/>
                <w:sz w:val="18"/>
                <w:szCs w:val="18"/>
                <w:lang w:eastAsia="es-CO"/>
              </w:rPr>
              <w:t>Fecha inicio</w:t>
            </w:r>
          </w:p>
        </w:tc>
        <w:tc>
          <w:tcPr>
            <w:tcW w:w="1449" w:type="dxa"/>
            <w:vAlign w:val="center"/>
            <w:hideMark/>
          </w:tcPr>
          <w:p w14:paraId="45C6324C"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r w:rsidRPr="00257410">
              <w:rPr>
                <w:rFonts w:ascii="Arial" w:hAnsi="Arial" w:cs="Arial"/>
                <w:b/>
                <w:bCs/>
                <w:sz w:val="18"/>
                <w:szCs w:val="18"/>
                <w:lang w:eastAsia="es-CO"/>
              </w:rPr>
              <w:t>Fecha fin</w:t>
            </w:r>
          </w:p>
        </w:tc>
        <w:tc>
          <w:tcPr>
            <w:tcW w:w="1580" w:type="dxa"/>
            <w:vMerge/>
            <w:vAlign w:val="center"/>
            <w:hideMark/>
          </w:tcPr>
          <w:p w14:paraId="5F84669F"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p>
        </w:tc>
        <w:tc>
          <w:tcPr>
            <w:tcW w:w="1324" w:type="dxa"/>
            <w:vMerge/>
            <w:vAlign w:val="center"/>
            <w:hideMark/>
          </w:tcPr>
          <w:p w14:paraId="7561D9DE"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p>
        </w:tc>
        <w:tc>
          <w:tcPr>
            <w:tcW w:w="1638" w:type="dxa"/>
            <w:vMerge/>
            <w:vAlign w:val="center"/>
            <w:hideMark/>
          </w:tcPr>
          <w:p w14:paraId="45F0205F"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CO"/>
              </w:rPr>
            </w:pPr>
          </w:p>
        </w:tc>
      </w:tr>
      <w:tr w:rsidR="001C32D5" w:rsidRPr="00E35236" w14:paraId="405668C9" w14:textId="77777777" w:rsidTr="00E97D8D">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08088745"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1</w:t>
            </w:r>
          </w:p>
        </w:tc>
        <w:tc>
          <w:tcPr>
            <w:tcW w:w="1354" w:type="dxa"/>
            <w:vAlign w:val="center"/>
            <w:hideMark/>
          </w:tcPr>
          <w:p w14:paraId="4A3A2248"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1/01/2019</w:t>
            </w:r>
          </w:p>
        </w:tc>
        <w:tc>
          <w:tcPr>
            <w:tcW w:w="1449" w:type="dxa"/>
            <w:vAlign w:val="center"/>
            <w:hideMark/>
          </w:tcPr>
          <w:p w14:paraId="3341F12F"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31/01/2019</w:t>
            </w:r>
          </w:p>
        </w:tc>
        <w:tc>
          <w:tcPr>
            <w:tcW w:w="1580" w:type="dxa"/>
            <w:vAlign w:val="center"/>
            <w:hideMark/>
          </w:tcPr>
          <w:p w14:paraId="03CE676D"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2142</w:t>
            </w:r>
          </w:p>
        </w:tc>
        <w:tc>
          <w:tcPr>
            <w:tcW w:w="1324" w:type="dxa"/>
            <w:vAlign w:val="center"/>
            <w:hideMark/>
          </w:tcPr>
          <w:p w14:paraId="206281CA"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2158</w:t>
            </w:r>
          </w:p>
        </w:tc>
        <w:tc>
          <w:tcPr>
            <w:tcW w:w="1638" w:type="dxa"/>
            <w:vAlign w:val="center"/>
            <w:hideMark/>
          </w:tcPr>
          <w:p w14:paraId="7E19D6E7"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99,3%</w:t>
            </w:r>
          </w:p>
        </w:tc>
      </w:tr>
      <w:tr w:rsidR="001C32D5" w:rsidRPr="00E35236" w14:paraId="5B4C74F4" w14:textId="77777777" w:rsidTr="00E97D8D">
        <w:trPr>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4DFEAD14"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2</w:t>
            </w:r>
          </w:p>
        </w:tc>
        <w:tc>
          <w:tcPr>
            <w:tcW w:w="1354" w:type="dxa"/>
            <w:vAlign w:val="center"/>
            <w:hideMark/>
          </w:tcPr>
          <w:p w14:paraId="3E42ABBC"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1/02/2019</w:t>
            </w:r>
          </w:p>
        </w:tc>
        <w:tc>
          <w:tcPr>
            <w:tcW w:w="1449" w:type="dxa"/>
            <w:vAlign w:val="center"/>
            <w:hideMark/>
          </w:tcPr>
          <w:p w14:paraId="1EC3327A"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28/02/2019</w:t>
            </w:r>
          </w:p>
        </w:tc>
        <w:tc>
          <w:tcPr>
            <w:tcW w:w="1580" w:type="dxa"/>
            <w:vAlign w:val="center"/>
            <w:hideMark/>
          </w:tcPr>
          <w:p w14:paraId="41742A5E"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2480</w:t>
            </w:r>
          </w:p>
        </w:tc>
        <w:tc>
          <w:tcPr>
            <w:tcW w:w="1324" w:type="dxa"/>
            <w:vAlign w:val="center"/>
            <w:hideMark/>
          </w:tcPr>
          <w:p w14:paraId="208A2CE5"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2501</w:t>
            </w:r>
          </w:p>
        </w:tc>
        <w:tc>
          <w:tcPr>
            <w:tcW w:w="1638" w:type="dxa"/>
            <w:vAlign w:val="center"/>
            <w:hideMark/>
          </w:tcPr>
          <w:p w14:paraId="6FE91160"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99,2%</w:t>
            </w:r>
          </w:p>
        </w:tc>
      </w:tr>
      <w:tr w:rsidR="001C32D5" w:rsidRPr="00E35236" w14:paraId="0FE4B53E" w14:textId="77777777" w:rsidTr="00E97D8D">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1F2F8FD5"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3</w:t>
            </w:r>
          </w:p>
        </w:tc>
        <w:tc>
          <w:tcPr>
            <w:tcW w:w="1354" w:type="dxa"/>
            <w:vAlign w:val="center"/>
            <w:hideMark/>
          </w:tcPr>
          <w:p w14:paraId="7EAD9406"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1/03/2019</w:t>
            </w:r>
          </w:p>
        </w:tc>
        <w:tc>
          <w:tcPr>
            <w:tcW w:w="1449" w:type="dxa"/>
            <w:vAlign w:val="center"/>
            <w:hideMark/>
          </w:tcPr>
          <w:p w14:paraId="6414AC7A"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31/03/2019</w:t>
            </w:r>
          </w:p>
        </w:tc>
        <w:tc>
          <w:tcPr>
            <w:tcW w:w="1580" w:type="dxa"/>
            <w:vAlign w:val="center"/>
            <w:hideMark/>
          </w:tcPr>
          <w:p w14:paraId="0829BFBB"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1459</w:t>
            </w:r>
          </w:p>
        </w:tc>
        <w:tc>
          <w:tcPr>
            <w:tcW w:w="1324" w:type="dxa"/>
            <w:vAlign w:val="center"/>
            <w:hideMark/>
          </w:tcPr>
          <w:p w14:paraId="44AD22A1"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1480</w:t>
            </w:r>
          </w:p>
        </w:tc>
        <w:tc>
          <w:tcPr>
            <w:tcW w:w="1638" w:type="dxa"/>
            <w:vAlign w:val="center"/>
            <w:hideMark/>
          </w:tcPr>
          <w:p w14:paraId="41164F15"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98,6%</w:t>
            </w:r>
          </w:p>
        </w:tc>
      </w:tr>
      <w:tr w:rsidR="001C32D5" w:rsidRPr="00E35236" w14:paraId="0809D768" w14:textId="77777777" w:rsidTr="00E97D8D">
        <w:trPr>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5409D27B"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4</w:t>
            </w:r>
          </w:p>
        </w:tc>
        <w:tc>
          <w:tcPr>
            <w:tcW w:w="1354" w:type="dxa"/>
            <w:vAlign w:val="center"/>
            <w:hideMark/>
          </w:tcPr>
          <w:p w14:paraId="17DC930D"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1/04/2019</w:t>
            </w:r>
          </w:p>
        </w:tc>
        <w:tc>
          <w:tcPr>
            <w:tcW w:w="1449" w:type="dxa"/>
            <w:vAlign w:val="center"/>
            <w:hideMark/>
          </w:tcPr>
          <w:p w14:paraId="04020F73"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30/04/2019</w:t>
            </w:r>
          </w:p>
        </w:tc>
        <w:tc>
          <w:tcPr>
            <w:tcW w:w="1580" w:type="dxa"/>
            <w:vAlign w:val="center"/>
            <w:hideMark/>
          </w:tcPr>
          <w:p w14:paraId="5E176B51"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1260</w:t>
            </w:r>
          </w:p>
        </w:tc>
        <w:tc>
          <w:tcPr>
            <w:tcW w:w="1324" w:type="dxa"/>
            <w:vAlign w:val="center"/>
            <w:hideMark/>
          </w:tcPr>
          <w:p w14:paraId="437CF9A3"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1290</w:t>
            </w:r>
          </w:p>
        </w:tc>
        <w:tc>
          <w:tcPr>
            <w:tcW w:w="1638" w:type="dxa"/>
            <w:vAlign w:val="center"/>
            <w:hideMark/>
          </w:tcPr>
          <w:p w14:paraId="2C81BBAE"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97,7%</w:t>
            </w:r>
          </w:p>
        </w:tc>
      </w:tr>
      <w:tr w:rsidR="001C32D5" w:rsidRPr="00E35236" w14:paraId="01FC339D" w14:textId="77777777" w:rsidTr="00E97D8D">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7C997869"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5</w:t>
            </w:r>
          </w:p>
        </w:tc>
        <w:tc>
          <w:tcPr>
            <w:tcW w:w="1354" w:type="dxa"/>
            <w:vAlign w:val="center"/>
            <w:hideMark/>
          </w:tcPr>
          <w:p w14:paraId="26AD46DD"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1/05/2019</w:t>
            </w:r>
          </w:p>
        </w:tc>
        <w:tc>
          <w:tcPr>
            <w:tcW w:w="1449" w:type="dxa"/>
            <w:vAlign w:val="center"/>
            <w:hideMark/>
          </w:tcPr>
          <w:p w14:paraId="6084435B"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31/05/2019</w:t>
            </w:r>
          </w:p>
        </w:tc>
        <w:tc>
          <w:tcPr>
            <w:tcW w:w="1580" w:type="dxa"/>
            <w:vAlign w:val="center"/>
            <w:hideMark/>
          </w:tcPr>
          <w:p w14:paraId="4D18E74E"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1636</w:t>
            </w:r>
          </w:p>
        </w:tc>
        <w:tc>
          <w:tcPr>
            <w:tcW w:w="1324" w:type="dxa"/>
            <w:vAlign w:val="center"/>
            <w:hideMark/>
          </w:tcPr>
          <w:p w14:paraId="4F6E6EBB"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1669</w:t>
            </w:r>
          </w:p>
        </w:tc>
        <w:tc>
          <w:tcPr>
            <w:tcW w:w="1638" w:type="dxa"/>
            <w:vAlign w:val="center"/>
            <w:hideMark/>
          </w:tcPr>
          <w:p w14:paraId="5A9ADC24"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98,0%</w:t>
            </w:r>
          </w:p>
        </w:tc>
      </w:tr>
      <w:tr w:rsidR="001C32D5" w:rsidRPr="00E35236" w14:paraId="635AD90B" w14:textId="77777777" w:rsidTr="00E97D8D">
        <w:trPr>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4354BC0B"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6</w:t>
            </w:r>
          </w:p>
        </w:tc>
        <w:tc>
          <w:tcPr>
            <w:tcW w:w="1354" w:type="dxa"/>
            <w:vAlign w:val="center"/>
            <w:hideMark/>
          </w:tcPr>
          <w:p w14:paraId="24BEB9B5"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1/06/2019</w:t>
            </w:r>
          </w:p>
        </w:tc>
        <w:tc>
          <w:tcPr>
            <w:tcW w:w="1449" w:type="dxa"/>
            <w:vAlign w:val="center"/>
            <w:hideMark/>
          </w:tcPr>
          <w:p w14:paraId="43E718B7"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30/06/2019</w:t>
            </w:r>
          </w:p>
        </w:tc>
        <w:tc>
          <w:tcPr>
            <w:tcW w:w="1580" w:type="dxa"/>
            <w:vAlign w:val="center"/>
            <w:hideMark/>
          </w:tcPr>
          <w:p w14:paraId="13ABF4A8"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1341</w:t>
            </w:r>
          </w:p>
        </w:tc>
        <w:tc>
          <w:tcPr>
            <w:tcW w:w="1324" w:type="dxa"/>
            <w:vAlign w:val="center"/>
            <w:hideMark/>
          </w:tcPr>
          <w:p w14:paraId="46D59225"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1396</w:t>
            </w:r>
          </w:p>
        </w:tc>
        <w:tc>
          <w:tcPr>
            <w:tcW w:w="1638" w:type="dxa"/>
            <w:vAlign w:val="center"/>
            <w:hideMark/>
          </w:tcPr>
          <w:p w14:paraId="0A54695D"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96,1%</w:t>
            </w:r>
          </w:p>
        </w:tc>
      </w:tr>
      <w:tr w:rsidR="001C32D5" w:rsidRPr="00E35236" w14:paraId="0E66ADAF" w14:textId="77777777" w:rsidTr="00E97D8D">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2F45670B"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7</w:t>
            </w:r>
          </w:p>
        </w:tc>
        <w:tc>
          <w:tcPr>
            <w:tcW w:w="1354" w:type="dxa"/>
            <w:vAlign w:val="center"/>
            <w:hideMark/>
          </w:tcPr>
          <w:p w14:paraId="148EE7FE"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1/07/2019</w:t>
            </w:r>
          </w:p>
        </w:tc>
        <w:tc>
          <w:tcPr>
            <w:tcW w:w="1449" w:type="dxa"/>
            <w:vAlign w:val="center"/>
            <w:hideMark/>
          </w:tcPr>
          <w:p w14:paraId="4966AA54"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31/07/2019</w:t>
            </w:r>
          </w:p>
        </w:tc>
        <w:tc>
          <w:tcPr>
            <w:tcW w:w="1580" w:type="dxa"/>
            <w:vAlign w:val="center"/>
            <w:hideMark/>
          </w:tcPr>
          <w:p w14:paraId="02A1350E"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1838</w:t>
            </w:r>
          </w:p>
        </w:tc>
        <w:tc>
          <w:tcPr>
            <w:tcW w:w="1324" w:type="dxa"/>
            <w:vAlign w:val="center"/>
            <w:hideMark/>
          </w:tcPr>
          <w:p w14:paraId="7D7D1A12"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1924</w:t>
            </w:r>
          </w:p>
        </w:tc>
        <w:tc>
          <w:tcPr>
            <w:tcW w:w="1638" w:type="dxa"/>
            <w:vAlign w:val="center"/>
            <w:hideMark/>
          </w:tcPr>
          <w:p w14:paraId="435E2964"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95,5%</w:t>
            </w:r>
          </w:p>
        </w:tc>
      </w:tr>
      <w:tr w:rsidR="001C32D5" w:rsidRPr="00E35236" w14:paraId="6D9A36C6" w14:textId="77777777" w:rsidTr="00E97D8D">
        <w:trPr>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1421C993"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8</w:t>
            </w:r>
          </w:p>
        </w:tc>
        <w:tc>
          <w:tcPr>
            <w:tcW w:w="1354" w:type="dxa"/>
            <w:vAlign w:val="center"/>
            <w:hideMark/>
          </w:tcPr>
          <w:p w14:paraId="6F3ECC50"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1/08/2019</w:t>
            </w:r>
          </w:p>
        </w:tc>
        <w:tc>
          <w:tcPr>
            <w:tcW w:w="1449" w:type="dxa"/>
            <w:vAlign w:val="center"/>
            <w:hideMark/>
          </w:tcPr>
          <w:p w14:paraId="573116F1"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31/08/2019</w:t>
            </w:r>
          </w:p>
        </w:tc>
        <w:tc>
          <w:tcPr>
            <w:tcW w:w="1580" w:type="dxa"/>
            <w:vAlign w:val="center"/>
            <w:hideMark/>
          </w:tcPr>
          <w:p w14:paraId="1149FB63"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1219</w:t>
            </w:r>
          </w:p>
        </w:tc>
        <w:tc>
          <w:tcPr>
            <w:tcW w:w="1324" w:type="dxa"/>
            <w:vAlign w:val="center"/>
            <w:hideMark/>
          </w:tcPr>
          <w:p w14:paraId="5E3DC4A7"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1352</w:t>
            </w:r>
          </w:p>
        </w:tc>
        <w:tc>
          <w:tcPr>
            <w:tcW w:w="1638" w:type="dxa"/>
            <w:vAlign w:val="center"/>
            <w:hideMark/>
          </w:tcPr>
          <w:p w14:paraId="02AE23A6" w14:textId="77777777" w:rsidR="001C32D5" w:rsidRPr="00257410"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90,2%</w:t>
            </w:r>
          </w:p>
        </w:tc>
      </w:tr>
      <w:tr w:rsidR="001C32D5" w:rsidRPr="00E35236" w14:paraId="69F4F51F" w14:textId="77777777" w:rsidTr="00E97D8D">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872" w:type="dxa"/>
            <w:vAlign w:val="center"/>
            <w:hideMark/>
          </w:tcPr>
          <w:p w14:paraId="50342EDC" w14:textId="77777777" w:rsidR="001C32D5" w:rsidRPr="00257410" w:rsidRDefault="001C32D5" w:rsidP="00E97D8D">
            <w:pPr>
              <w:jc w:val="center"/>
              <w:rPr>
                <w:rFonts w:ascii="Arial" w:hAnsi="Arial" w:cs="Arial"/>
                <w:b w:val="0"/>
                <w:sz w:val="18"/>
                <w:szCs w:val="18"/>
                <w:lang w:eastAsia="es-CO"/>
              </w:rPr>
            </w:pPr>
            <w:r w:rsidRPr="00257410">
              <w:rPr>
                <w:rFonts w:ascii="Arial" w:hAnsi="Arial" w:cs="Arial"/>
                <w:b w:val="0"/>
                <w:sz w:val="18"/>
                <w:szCs w:val="18"/>
                <w:lang w:eastAsia="es-CO"/>
              </w:rPr>
              <w:t>9</w:t>
            </w:r>
          </w:p>
        </w:tc>
        <w:tc>
          <w:tcPr>
            <w:tcW w:w="1354" w:type="dxa"/>
            <w:vAlign w:val="center"/>
            <w:hideMark/>
          </w:tcPr>
          <w:p w14:paraId="7CF69219"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1/09/2019</w:t>
            </w:r>
          </w:p>
        </w:tc>
        <w:tc>
          <w:tcPr>
            <w:tcW w:w="1449" w:type="dxa"/>
            <w:vAlign w:val="center"/>
            <w:hideMark/>
          </w:tcPr>
          <w:p w14:paraId="1A4FC3AB"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257410">
              <w:rPr>
                <w:rFonts w:ascii="Arial" w:hAnsi="Arial" w:cs="Arial"/>
                <w:sz w:val="18"/>
                <w:szCs w:val="18"/>
                <w:lang w:eastAsia="es-CO"/>
              </w:rPr>
              <w:t>30/09/2019</w:t>
            </w:r>
          </w:p>
        </w:tc>
        <w:tc>
          <w:tcPr>
            <w:tcW w:w="1580" w:type="dxa"/>
            <w:vAlign w:val="center"/>
            <w:hideMark/>
          </w:tcPr>
          <w:p w14:paraId="011230E5"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1437</w:t>
            </w:r>
          </w:p>
        </w:tc>
        <w:tc>
          <w:tcPr>
            <w:tcW w:w="1324" w:type="dxa"/>
            <w:vAlign w:val="center"/>
            <w:hideMark/>
          </w:tcPr>
          <w:p w14:paraId="31EA7664"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1599</w:t>
            </w:r>
          </w:p>
        </w:tc>
        <w:tc>
          <w:tcPr>
            <w:tcW w:w="1638" w:type="dxa"/>
            <w:vAlign w:val="center"/>
            <w:hideMark/>
          </w:tcPr>
          <w:p w14:paraId="0ACCB2D3" w14:textId="77777777" w:rsidR="001C32D5" w:rsidRPr="00257410"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CO"/>
              </w:rPr>
            </w:pPr>
            <w:r w:rsidRPr="00257410">
              <w:rPr>
                <w:rFonts w:ascii="Arial" w:hAnsi="Arial" w:cs="Arial"/>
                <w:bCs/>
                <w:sz w:val="18"/>
                <w:szCs w:val="18"/>
                <w:lang w:eastAsia="es-CO"/>
              </w:rPr>
              <w:t>89,9%</w:t>
            </w:r>
          </w:p>
        </w:tc>
      </w:tr>
    </w:tbl>
    <w:p w14:paraId="756C8BC0" w14:textId="77777777" w:rsidR="001C32D5" w:rsidRPr="00E35236" w:rsidRDefault="001C32D5" w:rsidP="001C32D5">
      <w:pPr>
        <w:spacing w:after="0" w:line="240" w:lineRule="auto"/>
        <w:jc w:val="both"/>
        <w:rPr>
          <w:rFonts w:ascii="Arial" w:eastAsia="Calibri" w:hAnsi="Arial" w:cs="Arial"/>
          <w:sz w:val="22"/>
          <w:szCs w:val="22"/>
          <w:u w:val="single"/>
        </w:rPr>
      </w:pPr>
    </w:p>
    <w:p w14:paraId="2ACBF896"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 xml:space="preserve"> Modelo Conectividad e Internet</w:t>
      </w:r>
    </w:p>
    <w:p w14:paraId="6E0C53E7"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p>
    <w:p w14:paraId="69FBB4B5"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La implementación de un Core de Red a 10 Gb se encuentra en su etapa de cierre contractual la cual define la instalación y configuración final de los productos.</w:t>
      </w:r>
    </w:p>
    <w:p w14:paraId="78508441"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monitorean por medio del fortiSiem 85 de 100 equipos activos, así mismo se está haciendo la administración y monitoreo de todos los equipos activos marca cisco a través de la Herramienta Cisco Prime</w:t>
      </w:r>
    </w:p>
    <w:p w14:paraId="43EE9F29"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adquirió el soporte SmartNet de los equipos activos Cisco que aún se encuentran vigentes en el mercado</w:t>
      </w:r>
    </w:p>
    <w:p w14:paraId="345CB0F3"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realizó la instalación de 16 equipos de WiFi para las 13 casas de justicia.</w:t>
      </w:r>
    </w:p>
    <w:p w14:paraId="62FD37F0"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 xml:space="preserve">Se realizaron las gestiones necesarias para la Adicion de 5 Switch y 12 Access Point Marca Fortinet para ser instalados en algunas sedes de la Entidad y ampliar la cobertura de la Red Wifi de las sedes remotas de la SCJ </w:t>
      </w:r>
    </w:p>
    <w:p w14:paraId="2757CDFA"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p>
    <w:p w14:paraId="6E85B6DA"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Herramientas de Colaboración Office 365</w:t>
      </w:r>
    </w:p>
    <w:p w14:paraId="1AC4AA88"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p>
    <w:p w14:paraId="05CED516"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Por medio de los reportes de usabilidad y cruces de información se mantiene actualizado la cantidad de usuarios, a la fecha la entidad cuenta con 1300 cuentas de correos electrónicos de los cuales se están utilizando el 95%</w:t>
      </w:r>
    </w:p>
    <w:p w14:paraId="6AD170E0"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lastRenderedPageBreak/>
        <w:t>Se han adelantado reuniones con las diferentes áreas para mostrar el funcionamiento de las diferentes herramientas de colaboración de Office 365:  SharePoint, OneDrive, Teams y Yammer</w:t>
      </w:r>
    </w:p>
    <w:p w14:paraId="7FE430F1" w14:textId="77777777" w:rsidR="001C32D5" w:rsidRPr="00E35236" w:rsidRDefault="001C32D5" w:rsidP="001C32D5">
      <w:pPr>
        <w:pStyle w:val="Prrafodelista"/>
        <w:spacing w:after="0" w:line="240" w:lineRule="auto"/>
        <w:ind w:left="426"/>
        <w:jc w:val="both"/>
        <w:rPr>
          <w:rFonts w:ascii="Arial" w:eastAsia="Arial" w:hAnsi="Arial" w:cs="Arial"/>
          <w:lang w:val="es-ES"/>
        </w:rPr>
      </w:pPr>
    </w:p>
    <w:p w14:paraId="74D55A4B"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Fortalecimiento de Infraestructura de TI en Casas de Justicia, C4, Cárcel y CTPX</w:t>
      </w:r>
    </w:p>
    <w:p w14:paraId="37F5E050"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p>
    <w:p w14:paraId="6EAB3AA5"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dio inicio a la instalación de los puntos de cableado de las diferentes sedes de la Entidad, entre ellas las casas de Justicia, CTP, Casa de Justicia Juvenil Restaurativa, Cárcel Distrital de Varones y Anexo de Mujeres y Casa de la Libertad.</w:t>
      </w:r>
    </w:p>
    <w:p w14:paraId="39F5C720"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realizó la conectividad de la sede de la casa de la Libertad ubicada en la Avenida Caracas Nro. 36-41, así mismo se configuro un Firewall con puertos LAN permitiendo el normal funcionamiento de los servicios de Red (Datos y Voz).</w:t>
      </w:r>
    </w:p>
    <w:p w14:paraId="24E4E1C8"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realizó el traslado de la Casa de Justicia de Suba Ciudad Jardín a la nueva sede de la Casa de Justicia de Suba la Pradera ubicada en la Calle 139 Nro. 98A26</w:t>
      </w:r>
    </w:p>
    <w:p w14:paraId="7BB6703F" w14:textId="77777777" w:rsidR="001C32D5" w:rsidRPr="00E35236" w:rsidRDefault="001C32D5" w:rsidP="001C32D5">
      <w:pPr>
        <w:spacing w:after="0" w:line="240" w:lineRule="auto"/>
        <w:jc w:val="both"/>
        <w:rPr>
          <w:rFonts w:ascii="Arial" w:hAnsi="Arial" w:cs="Arial"/>
          <w:sz w:val="22"/>
          <w:szCs w:val="22"/>
          <w:u w:val="single"/>
        </w:rPr>
      </w:pPr>
    </w:p>
    <w:p w14:paraId="2A2A7E42" w14:textId="77777777" w:rsidR="001C32D5" w:rsidRPr="00E35236" w:rsidRDefault="001C32D5" w:rsidP="001C32D5">
      <w:pPr>
        <w:pStyle w:val="Ttulo3"/>
        <w:spacing w:before="0" w:beforeAutospacing="0" w:after="0" w:afterAutospacing="0"/>
        <w:ind w:left="426" w:hanging="426"/>
        <w:jc w:val="both"/>
        <w:rPr>
          <w:rFonts w:ascii="Arial" w:hAnsi="Arial" w:cs="Arial"/>
          <w:sz w:val="22"/>
          <w:szCs w:val="22"/>
          <w:u w:val="single"/>
          <w:lang w:val="es-ES"/>
        </w:rPr>
      </w:pPr>
      <w:r w:rsidRPr="00E35236">
        <w:rPr>
          <w:rFonts w:ascii="Arial" w:hAnsi="Arial" w:cs="Arial"/>
          <w:sz w:val="22"/>
          <w:szCs w:val="22"/>
          <w:u w:val="single"/>
          <w:lang w:val="es-ES"/>
        </w:rPr>
        <w:t>Directorio Activo</w:t>
      </w:r>
    </w:p>
    <w:p w14:paraId="3B3A7C66" w14:textId="77777777" w:rsidR="001C32D5" w:rsidRPr="00E35236" w:rsidRDefault="001C32D5" w:rsidP="001C32D5">
      <w:pPr>
        <w:pStyle w:val="Prrafodelista"/>
        <w:spacing w:after="0" w:line="240" w:lineRule="auto"/>
        <w:ind w:left="426"/>
        <w:jc w:val="both"/>
        <w:rPr>
          <w:rFonts w:ascii="Arial" w:eastAsia="Arial" w:hAnsi="Arial" w:cs="Arial"/>
          <w:lang w:val="es-ES"/>
        </w:rPr>
      </w:pPr>
    </w:p>
    <w:p w14:paraId="4DC32766"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inició el análisis de la estructura y funcionalidad del directorio activo que permite encontrar los diferentes problemas y generar un plan de trabajo para subsanarlos.</w:t>
      </w:r>
    </w:p>
    <w:p w14:paraId="52CB65CC"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Durante el periodo se realizaron algunos ajustes a través del contrato de soporte Premier de Microsoft a la estructura y funcionalidad del directorio activo</w:t>
      </w:r>
    </w:p>
    <w:p w14:paraId="600D129B" w14:textId="77777777" w:rsidR="001C32D5" w:rsidRPr="00E35236" w:rsidRDefault="001C32D5" w:rsidP="001C32D5">
      <w:pPr>
        <w:spacing w:after="0" w:line="240" w:lineRule="auto"/>
        <w:jc w:val="both"/>
        <w:rPr>
          <w:rFonts w:ascii="Arial" w:hAnsi="Arial" w:cs="Arial"/>
          <w:sz w:val="22"/>
          <w:szCs w:val="22"/>
        </w:rPr>
      </w:pPr>
    </w:p>
    <w:p w14:paraId="54D799C1" w14:textId="77777777" w:rsidR="001C32D5" w:rsidRPr="005A5A40" w:rsidRDefault="001C32D5" w:rsidP="001C32D5">
      <w:pPr>
        <w:pStyle w:val="Ttulo2"/>
        <w:spacing w:before="0" w:line="240" w:lineRule="auto"/>
        <w:jc w:val="both"/>
        <w:rPr>
          <w:rFonts w:ascii="Arial" w:hAnsi="Arial" w:cs="Arial"/>
          <w:b/>
          <w:color w:val="auto"/>
          <w:sz w:val="22"/>
          <w:szCs w:val="22"/>
        </w:rPr>
      </w:pPr>
      <w:r w:rsidRPr="005A5A40">
        <w:rPr>
          <w:rFonts w:ascii="Arial" w:hAnsi="Arial" w:cs="Arial"/>
          <w:b/>
          <w:color w:val="auto"/>
          <w:sz w:val="22"/>
          <w:szCs w:val="22"/>
        </w:rPr>
        <w:t>USO Y APROPIACION</w:t>
      </w:r>
    </w:p>
    <w:p w14:paraId="6E326870" w14:textId="77777777" w:rsidR="001C32D5" w:rsidRPr="00E35236" w:rsidRDefault="001C32D5" w:rsidP="001C32D5">
      <w:pPr>
        <w:pStyle w:val="Ttulo2"/>
        <w:spacing w:before="0" w:line="240" w:lineRule="auto"/>
        <w:jc w:val="both"/>
        <w:rPr>
          <w:rFonts w:ascii="Arial" w:hAnsi="Arial" w:cs="Arial"/>
          <w:b/>
          <w:color w:val="5B9BD5" w:themeColor="accent1"/>
          <w:sz w:val="22"/>
          <w:szCs w:val="22"/>
        </w:rPr>
      </w:pPr>
    </w:p>
    <w:p w14:paraId="1EDD7D09" w14:textId="77777777" w:rsidR="001C32D5" w:rsidRPr="00E35236" w:rsidRDefault="001C32D5" w:rsidP="001C32D5">
      <w:pPr>
        <w:pStyle w:val="Ttulo2"/>
        <w:spacing w:before="0" w:line="240" w:lineRule="auto"/>
        <w:jc w:val="both"/>
        <w:rPr>
          <w:rFonts w:ascii="Arial" w:hAnsi="Arial" w:cs="Arial"/>
          <w:b/>
          <w:color w:val="auto"/>
          <w:sz w:val="22"/>
          <w:szCs w:val="22"/>
          <w:u w:val="single"/>
        </w:rPr>
      </w:pPr>
      <w:r w:rsidRPr="00E35236">
        <w:rPr>
          <w:rFonts w:ascii="Arial" w:hAnsi="Arial" w:cs="Arial"/>
          <w:b/>
          <w:color w:val="auto"/>
          <w:sz w:val="22"/>
          <w:szCs w:val="22"/>
          <w:u w:val="single"/>
        </w:rPr>
        <w:t>Capacitación</w:t>
      </w:r>
    </w:p>
    <w:p w14:paraId="32128EEC" w14:textId="77777777" w:rsidR="001C32D5" w:rsidRPr="00E35236" w:rsidRDefault="001C32D5" w:rsidP="001C32D5">
      <w:pPr>
        <w:spacing w:after="0" w:line="240" w:lineRule="auto"/>
        <w:rPr>
          <w:rFonts w:ascii="Arial" w:hAnsi="Arial" w:cs="Arial"/>
          <w:sz w:val="22"/>
          <w:szCs w:val="22"/>
        </w:rPr>
      </w:pPr>
    </w:p>
    <w:p w14:paraId="0D01C69C"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realizaron 6 capacitaciones (SICAS, SUME, ORFEO, SICAPITAL, LICO y COPE) en Soporte a usuarios técnicos</w:t>
      </w:r>
    </w:p>
    <w:p w14:paraId="182CFE1B"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han realizado 16 capacitaciones (Aplicativos SICAS, SUME, PÁGINA WEB, SIAP y ORFEO) para los usuarios de los sistemas de información</w:t>
      </w:r>
    </w:p>
    <w:p w14:paraId="111D0477"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2140F49E"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Material de Apoyo</w:t>
      </w:r>
    </w:p>
    <w:p w14:paraId="53F50B64" w14:textId="77777777" w:rsidR="001C32D5" w:rsidRPr="00E35236" w:rsidRDefault="001C32D5" w:rsidP="001C32D5">
      <w:pPr>
        <w:pStyle w:val="Ttulo3"/>
        <w:spacing w:before="0" w:beforeAutospacing="0" w:after="0" w:afterAutospacing="0"/>
        <w:jc w:val="both"/>
        <w:rPr>
          <w:rFonts w:ascii="Arial" w:hAnsi="Arial" w:cs="Arial"/>
          <w:b w:val="0"/>
          <w:i/>
          <w:sz w:val="22"/>
          <w:szCs w:val="22"/>
          <w:u w:val="single"/>
          <w:lang w:val="es-ES"/>
        </w:rPr>
      </w:pPr>
    </w:p>
    <w:p w14:paraId="7AC2EBCB"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elaboraron 8 manuales funcionales (SICAS, SIRPA - NOTICIA CRIMINAL, JUSTICO, SILOJUS, SUME, SIJUSCO, LICO FUNCIONARIOS Y LICO CIUDADANOS) de 16 sistemas en producción</w:t>
      </w:r>
    </w:p>
    <w:p w14:paraId="22DCBD3D" w14:textId="77777777" w:rsidR="001C32D5" w:rsidRPr="00E35236" w:rsidRDefault="001C32D5" w:rsidP="00220993">
      <w:pPr>
        <w:pStyle w:val="Prrafodelista"/>
        <w:numPr>
          <w:ilvl w:val="0"/>
          <w:numId w:val="104"/>
        </w:numPr>
        <w:spacing w:after="0" w:line="240" w:lineRule="auto"/>
        <w:ind w:left="426" w:hanging="426"/>
        <w:jc w:val="both"/>
        <w:rPr>
          <w:rFonts w:ascii="Arial" w:eastAsia="Arial" w:hAnsi="Arial" w:cs="Arial"/>
          <w:lang w:val="es-ES"/>
        </w:rPr>
      </w:pPr>
      <w:r w:rsidRPr="00E35236">
        <w:rPr>
          <w:rFonts w:ascii="Arial" w:eastAsia="Arial" w:hAnsi="Arial" w:cs="Arial"/>
          <w:lang w:val="es-ES"/>
        </w:rPr>
        <w:t>Se actualizaron y crearon los manuales técnicos de: LICO, COPE, PROGRESSUS.</w:t>
      </w:r>
    </w:p>
    <w:p w14:paraId="0954959F" w14:textId="77777777" w:rsidR="001C32D5" w:rsidRPr="00E35236" w:rsidRDefault="001C32D5" w:rsidP="001C32D5">
      <w:pPr>
        <w:spacing w:after="0" w:line="240" w:lineRule="auto"/>
        <w:jc w:val="both"/>
        <w:rPr>
          <w:rFonts w:ascii="Arial" w:eastAsia="Arial" w:hAnsi="Arial" w:cs="Arial"/>
          <w:sz w:val="22"/>
          <w:szCs w:val="22"/>
        </w:rPr>
      </w:pPr>
    </w:p>
    <w:p w14:paraId="0CFC9AAE"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r w:rsidRPr="00E35236">
        <w:rPr>
          <w:rFonts w:ascii="Arial" w:hAnsi="Arial" w:cs="Arial"/>
          <w:sz w:val="22"/>
          <w:szCs w:val="22"/>
          <w:u w:val="single"/>
          <w:lang w:val="es-ES"/>
        </w:rPr>
        <w:t>Evaluación de uso y apropiación</w:t>
      </w:r>
    </w:p>
    <w:p w14:paraId="51C6B53D" w14:textId="77777777" w:rsidR="001C32D5" w:rsidRPr="00E35236" w:rsidRDefault="001C32D5" w:rsidP="001C32D5">
      <w:pPr>
        <w:pStyle w:val="Ttulo3"/>
        <w:spacing w:before="0" w:beforeAutospacing="0" w:after="0" w:afterAutospacing="0"/>
        <w:jc w:val="both"/>
        <w:rPr>
          <w:rFonts w:ascii="Arial" w:hAnsi="Arial" w:cs="Arial"/>
          <w:sz w:val="22"/>
          <w:szCs w:val="22"/>
          <w:u w:val="single"/>
          <w:lang w:val="es-ES"/>
        </w:rPr>
      </w:pPr>
    </w:p>
    <w:p w14:paraId="4F23CF8F"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visitaron las casas de justicia y se han evidenciado varios elementos que se deben mejorar de los sistemas de información que son utilizado en estas para mejorar su uso y apropiación, se han definido 3 frentes de trabajo para implementar estrategias de mejora:</w:t>
      </w:r>
    </w:p>
    <w:p w14:paraId="2BDE7818" w14:textId="77777777" w:rsidR="001C32D5" w:rsidRPr="00E35236" w:rsidRDefault="001C32D5" w:rsidP="00220993">
      <w:pPr>
        <w:pStyle w:val="Prrafodelista"/>
        <w:numPr>
          <w:ilvl w:val="1"/>
          <w:numId w:val="104"/>
        </w:numPr>
        <w:spacing w:after="0" w:line="240" w:lineRule="auto"/>
        <w:ind w:left="1428"/>
        <w:jc w:val="both"/>
        <w:rPr>
          <w:rFonts w:ascii="Arial" w:eastAsia="Arial" w:hAnsi="Arial" w:cs="Arial"/>
          <w:lang w:val="es-ES"/>
        </w:rPr>
      </w:pPr>
      <w:r w:rsidRPr="00E35236">
        <w:rPr>
          <w:rFonts w:ascii="Arial" w:eastAsia="Arial" w:hAnsi="Arial" w:cs="Arial"/>
          <w:lang w:val="es-ES"/>
        </w:rPr>
        <w:t>Soporte y Garantía de problemas</w:t>
      </w:r>
    </w:p>
    <w:p w14:paraId="10B1EDB7" w14:textId="77777777" w:rsidR="001C32D5" w:rsidRPr="00E35236" w:rsidRDefault="001C32D5" w:rsidP="00220993">
      <w:pPr>
        <w:pStyle w:val="Prrafodelista"/>
        <w:numPr>
          <w:ilvl w:val="1"/>
          <w:numId w:val="104"/>
        </w:numPr>
        <w:spacing w:after="0" w:line="240" w:lineRule="auto"/>
        <w:ind w:left="1428"/>
        <w:jc w:val="both"/>
        <w:rPr>
          <w:rFonts w:ascii="Arial" w:eastAsia="Arial" w:hAnsi="Arial" w:cs="Arial"/>
          <w:lang w:val="es-ES"/>
        </w:rPr>
      </w:pPr>
      <w:r w:rsidRPr="00E35236">
        <w:rPr>
          <w:rFonts w:ascii="Arial" w:eastAsia="Arial" w:hAnsi="Arial" w:cs="Arial"/>
          <w:lang w:val="es-ES"/>
        </w:rPr>
        <w:t>Mejoras funcionales y de usabilidad</w:t>
      </w:r>
    </w:p>
    <w:p w14:paraId="14F9336A" w14:textId="77777777" w:rsidR="001C32D5" w:rsidRPr="00E35236" w:rsidRDefault="001C32D5" w:rsidP="00220993">
      <w:pPr>
        <w:pStyle w:val="Prrafodelista"/>
        <w:numPr>
          <w:ilvl w:val="1"/>
          <w:numId w:val="104"/>
        </w:numPr>
        <w:spacing w:after="0" w:line="240" w:lineRule="auto"/>
        <w:ind w:left="1428"/>
        <w:jc w:val="both"/>
        <w:rPr>
          <w:rFonts w:ascii="Arial" w:eastAsia="Arial" w:hAnsi="Arial" w:cs="Arial"/>
          <w:lang w:val="es-ES"/>
        </w:rPr>
      </w:pPr>
      <w:r w:rsidRPr="00E35236">
        <w:rPr>
          <w:rFonts w:ascii="Arial" w:eastAsia="Arial" w:hAnsi="Arial" w:cs="Arial"/>
          <w:lang w:val="es-ES"/>
        </w:rPr>
        <w:lastRenderedPageBreak/>
        <w:t>Definiciones procedimentales y administrativas</w:t>
      </w:r>
    </w:p>
    <w:p w14:paraId="37362A3F" w14:textId="77777777" w:rsidR="001C32D5" w:rsidRPr="00E35236" w:rsidRDefault="001C32D5" w:rsidP="001C32D5">
      <w:pPr>
        <w:spacing w:after="0" w:line="240" w:lineRule="auto"/>
        <w:jc w:val="both"/>
        <w:rPr>
          <w:rFonts w:ascii="Arial" w:eastAsia="Arial" w:hAnsi="Arial" w:cs="Arial"/>
          <w:sz w:val="22"/>
          <w:szCs w:val="22"/>
        </w:rPr>
      </w:pPr>
    </w:p>
    <w:p w14:paraId="33FF8A54" w14:textId="77777777" w:rsidR="001C32D5" w:rsidRPr="00E35236" w:rsidRDefault="001C32D5" w:rsidP="00220993">
      <w:pPr>
        <w:pStyle w:val="Prrafodelista"/>
        <w:numPr>
          <w:ilvl w:val="0"/>
          <w:numId w:val="104"/>
        </w:numPr>
        <w:spacing w:after="0" w:line="240" w:lineRule="auto"/>
        <w:jc w:val="both"/>
        <w:rPr>
          <w:rFonts w:ascii="Arial" w:eastAsia="Arial" w:hAnsi="Arial" w:cs="Arial"/>
          <w:lang w:val="es-ES"/>
        </w:rPr>
      </w:pPr>
      <w:r w:rsidRPr="00E35236">
        <w:rPr>
          <w:rFonts w:ascii="Arial" w:eastAsia="Arial" w:hAnsi="Arial" w:cs="Arial"/>
          <w:lang w:val="es-ES"/>
        </w:rPr>
        <w:t>Se han desarrollado actividades de motivación para el uso y apropiación de Office 365, específicamente se ha promovido el uso de Teams para el trabajo colaborativo con apoyo de Microsoft.</w:t>
      </w:r>
    </w:p>
    <w:p w14:paraId="2C58206A" w14:textId="77777777" w:rsidR="001C32D5" w:rsidRPr="00E35236" w:rsidRDefault="001C32D5" w:rsidP="001C32D5">
      <w:pPr>
        <w:pStyle w:val="Ttulo1"/>
        <w:shd w:val="clear" w:color="auto" w:fill="FFFFFF"/>
        <w:spacing w:before="0" w:line="240" w:lineRule="auto"/>
        <w:jc w:val="both"/>
        <w:rPr>
          <w:rFonts w:ascii="Arial" w:hAnsi="Arial" w:cs="Arial"/>
          <w:b/>
          <w:bCs/>
          <w:color w:val="auto"/>
          <w:sz w:val="22"/>
          <w:szCs w:val="22"/>
        </w:rPr>
      </w:pPr>
    </w:p>
    <w:p w14:paraId="4BE044D2" w14:textId="77777777" w:rsidR="001C32D5" w:rsidRPr="00E35236" w:rsidRDefault="001C32D5" w:rsidP="001C32D5">
      <w:pPr>
        <w:pStyle w:val="Ttulo1"/>
        <w:shd w:val="clear" w:color="auto" w:fill="FFFFFF"/>
        <w:spacing w:before="0" w:line="240" w:lineRule="auto"/>
        <w:jc w:val="both"/>
        <w:rPr>
          <w:rFonts w:ascii="Arial" w:hAnsi="Arial" w:cs="Arial"/>
          <w:color w:val="auto"/>
          <w:sz w:val="22"/>
          <w:szCs w:val="22"/>
          <w:lang w:val="es-CO" w:eastAsia="es-CO"/>
        </w:rPr>
      </w:pPr>
      <w:r w:rsidRPr="00E35236">
        <w:rPr>
          <w:rFonts w:ascii="Arial" w:hAnsi="Arial" w:cs="Arial"/>
          <w:b/>
          <w:bCs/>
          <w:color w:val="auto"/>
          <w:sz w:val="22"/>
          <w:szCs w:val="22"/>
        </w:rPr>
        <w:t>RETOS</w:t>
      </w:r>
    </w:p>
    <w:p w14:paraId="75BCFC9C" w14:textId="77777777" w:rsidR="001C32D5" w:rsidRPr="00E35236" w:rsidRDefault="001C32D5" w:rsidP="001C32D5">
      <w:pPr>
        <w:pStyle w:val="NormalWeb"/>
        <w:shd w:val="clear" w:color="auto" w:fill="FFFFFF"/>
        <w:spacing w:before="0" w:beforeAutospacing="0" w:after="0" w:afterAutospacing="0"/>
        <w:rPr>
          <w:rFonts w:ascii="Arial" w:hAnsi="Arial" w:cs="Arial"/>
          <w:sz w:val="22"/>
          <w:szCs w:val="22"/>
        </w:rPr>
      </w:pPr>
      <w:r w:rsidRPr="00E35236">
        <w:rPr>
          <w:rFonts w:ascii="Arial" w:hAnsi="Arial" w:cs="Arial"/>
          <w:sz w:val="22"/>
          <w:szCs w:val="22"/>
        </w:rPr>
        <w:t> </w:t>
      </w:r>
    </w:p>
    <w:p w14:paraId="6E33E215"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Hacer seguimiento al componente estratégico con todas sus herramientas (Plan Estratégico de Tecnologías de la Información y Comunicaciones-PETIC, Ficha banco de proyectos de inversión 7515-EBI, Plan Operativo Anual- POA, Plan de Acción- PA, Plan Anual de Adquisiciones-PAA y demás) las cuales definen la ruta que se le da al componente tecnológico alineado con las necesidades de la Secretaría, así mismo, medir y reportar los avances que al respecto se den.</w:t>
      </w:r>
    </w:p>
    <w:p w14:paraId="577531BE"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Modelar y documentar sobre la herramienta Enterprise Arquitect todas las fases de la Arquitectura Empresarial.</w:t>
      </w:r>
    </w:p>
    <w:p w14:paraId="46023870"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Apoyar en la revisión de la fase inicial de la Arquitectura Empresarial para el Centro de Comando, Control, Comunicaciones y Cómputo- C4.</w:t>
      </w:r>
    </w:p>
    <w:p w14:paraId="5E3C0889"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Lograr la aprobación y validación del ejercicio de Arquitectura Empresarial con la Alta Consejería y MinTic, según los lineamientos establecidos por esas entidades.</w:t>
      </w:r>
    </w:p>
    <w:p w14:paraId="40206688"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Continuar con la implementación a un 80% de la Política de Gobierno Digital en la Entidad, de acuerdo al autodiagnóstico emitido por MINTIC.</w:t>
      </w:r>
    </w:p>
    <w:p w14:paraId="360A456D"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Gestionar el proceso de Certificación por MINTIC en nivel 1 en datos abiertos.</w:t>
      </w:r>
    </w:p>
    <w:p w14:paraId="43162E28"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Apoyar tecnológicamente los trámites y servicios en línea que se podrían implementar en la Entidad de acuerdo con los requerimientos de cada una de las áreas.</w:t>
      </w:r>
    </w:p>
    <w:p w14:paraId="44F579EA"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Implementar en un 90% el Sistema de Gestión de Seguridad de la Información - SGSI.</w:t>
      </w:r>
    </w:p>
    <w:p w14:paraId="1852E77E"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Divulgar la Política de Seguridad de la Información y el Procedimiento de Gestión de Incidentes de Seguridad de la Información a los funcionarios y contratistas de la SDSCJ.</w:t>
      </w:r>
    </w:p>
    <w:p w14:paraId="3F878C50"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Implementar un modelo de gobierno de proyectos TI que permita gestionar la identificación, viabilidad, diseño, planeación, control y cierre de los proyectos siguiendo las mejores prácticas de la gerencia de portafolios.</w:t>
      </w:r>
    </w:p>
    <w:p w14:paraId="4E1EB41A"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Poner en producción el Sistema de Bienes para mejorar la gestión de los bienes administrados por la Secretaría y aquellos que se tienen en comodato con las agencias de seguridad del Distrito.</w:t>
      </w:r>
    </w:p>
    <w:p w14:paraId="0AF01786"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Crear una base de conocimientos que facilite la documentación y transferencia de información técnica y de operación para la Dirección de Tecnología.</w:t>
      </w:r>
    </w:p>
    <w:p w14:paraId="37C32D7F"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Implementar los sistemas de información CENTINELA, Centro de Traslado por Protección (CTP) y Casa Libertad, para apoyar el cumplimiento de los objetivos misionales de estas áreas.</w:t>
      </w:r>
    </w:p>
    <w:p w14:paraId="55B5355B"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Implementar el sistema de control de acceso de visitantes y la actualización tecnológica del control de puertas a la Cárcel Distrital de Varones y Anexo de Mujeres, que permita controlar el flujo de personas en el reclusorio y en la zona administrativa.</w:t>
      </w:r>
    </w:p>
    <w:p w14:paraId="23CCC432"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Implementar la arquitectura de software unificada para los sistemas de información misionales de la entidad.</w:t>
      </w:r>
    </w:p>
    <w:p w14:paraId="018F675E"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Gestionar la certificación de la calidad del proceso estadístico NTCPE 1000 para los sistemas de información Progressus, Sirpa y Sidijus.</w:t>
      </w:r>
    </w:p>
    <w:p w14:paraId="757D3346"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lastRenderedPageBreak/>
        <w:t>Contar con ambientes independientes de desarrollo, pruebas y producción para los sistemas de información que se definan.</w:t>
      </w:r>
    </w:p>
    <w:p w14:paraId="5F24F220"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Desarrollar las funcionalidades que permitan una gestión eficiente con el fin de disminuir la cantidad de casos dentro del sistema Si-Capital en un 80%.</w:t>
      </w:r>
    </w:p>
    <w:p w14:paraId="27699802"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Modificación de la plataforma Web Aplication Firewall a la Nube Oracle para mejorar el rendimiento de la red.</w:t>
      </w:r>
    </w:p>
    <w:p w14:paraId="18F94B29"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Generar el Plan de Recuperación de Desastres, para los servidores On-Premise, en la nube de Azure y backups de archivos definidos por DirTic.</w:t>
      </w:r>
    </w:p>
    <w:p w14:paraId="2EC533D8" w14:textId="77777777" w:rsidR="001C32D5" w:rsidRPr="00E35236" w:rsidRDefault="001C32D5" w:rsidP="00220993">
      <w:pPr>
        <w:pStyle w:val="NormalWeb"/>
        <w:numPr>
          <w:ilvl w:val="0"/>
          <w:numId w:val="116"/>
        </w:numPr>
        <w:shd w:val="clear" w:color="auto" w:fill="FFFFFF"/>
        <w:spacing w:before="0" w:beforeAutospacing="0" w:after="0" w:afterAutospacing="0"/>
        <w:jc w:val="both"/>
        <w:rPr>
          <w:rFonts w:ascii="Arial" w:hAnsi="Arial" w:cs="Arial"/>
          <w:color w:val="212121"/>
          <w:sz w:val="22"/>
          <w:szCs w:val="22"/>
        </w:rPr>
      </w:pPr>
      <w:r w:rsidRPr="00E35236">
        <w:rPr>
          <w:rFonts w:ascii="Arial" w:hAnsi="Arial" w:cs="Arial"/>
          <w:color w:val="212121"/>
          <w:sz w:val="22"/>
          <w:szCs w:val="22"/>
        </w:rPr>
        <w:t>Llevar los servidores que se encuentran en el centro de datos sin soporte de fabricante a la hiperconvergencia adquirida.</w:t>
      </w:r>
    </w:p>
    <w:p w14:paraId="5E62B80A" w14:textId="77777777" w:rsidR="001C32D5" w:rsidRPr="00E35236" w:rsidRDefault="001C32D5" w:rsidP="001C32D5">
      <w:pPr>
        <w:spacing w:after="0" w:line="240" w:lineRule="auto"/>
        <w:jc w:val="both"/>
        <w:rPr>
          <w:rFonts w:ascii="Arial" w:eastAsia="Arial" w:hAnsi="Arial" w:cs="Arial"/>
          <w:sz w:val="22"/>
          <w:szCs w:val="22"/>
          <w:lang w:val="es-CO"/>
        </w:rPr>
      </w:pPr>
    </w:p>
    <w:p w14:paraId="56DCF581" w14:textId="77777777" w:rsidR="001C32D5" w:rsidRPr="00E35236" w:rsidRDefault="001C32D5" w:rsidP="001C32D5">
      <w:pPr>
        <w:spacing w:after="0" w:line="240" w:lineRule="auto"/>
        <w:rPr>
          <w:rFonts w:ascii="Arial" w:hAnsi="Arial" w:cs="Arial"/>
          <w:b/>
          <w:sz w:val="22"/>
          <w:szCs w:val="22"/>
        </w:rPr>
      </w:pPr>
      <w:r w:rsidRPr="00E35236">
        <w:rPr>
          <w:rFonts w:ascii="Arial" w:hAnsi="Arial" w:cs="Arial"/>
          <w:b/>
          <w:sz w:val="22"/>
          <w:szCs w:val="22"/>
        </w:rPr>
        <w:t>4.3. DIRECCIÓN JURÍDICA Y CONTRACTUAL</w:t>
      </w:r>
    </w:p>
    <w:p w14:paraId="75C34C79" w14:textId="77777777" w:rsidR="001C32D5" w:rsidRPr="00E35236" w:rsidRDefault="001C32D5" w:rsidP="001C32D5">
      <w:pPr>
        <w:suppressAutoHyphens w:val="0"/>
        <w:spacing w:after="0" w:line="240" w:lineRule="auto"/>
        <w:jc w:val="both"/>
        <w:rPr>
          <w:rFonts w:ascii="Arial" w:eastAsia="Arial" w:hAnsi="Arial" w:cs="Arial"/>
          <w:sz w:val="22"/>
          <w:szCs w:val="22"/>
        </w:rPr>
      </w:pPr>
    </w:p>
    <w:p w14:paraId="6059AC66" w14:textId="77777777" w:rsidR="001C32D5" w:rsidRPr="00E35236" w:rsidRDefault="001C32D5" w:rsidP="001C32D5">
      <w:pPr>
        <w:suppressAutoHyphens w:val="0"/>
        <w:spacing w:after="0" w:line="240" w:lineRule="auto"/>
        <w:jc w:val="both"/>
        <w:rPr>
          <w:rFonts w:ascii="Arial" w:eastAsia="Arial" w:hAnsi="Arial" w:cs="Arial"/>
          <w:b/>
          <w:sz w:val="22"/>
          <w:szCs w:val="22"/>
        </w:rPr>
      </w:pPr>
      <w:r w:rsidRPr="00E35236">
        <w:rPr>
          <w:rFonts w:ascii="Arial" w:eastAsia="Arial" w:hAnsi="Arial" w:cs="Arial"/>
          <w:sz w:val="22"/>
          <w:szCs w:val="22"/>
        </w:rPr>
        <w:t>Según el artículo 28 del Decreto 413 del 30 de septiembre de 2016, son funciones de la Dirección Jurídica y Contractual, entre otras:</w:t>
      </w:r>
    </w:p>
    <w:p w14:paraId="6B37BB5D" w14:textId="77777777" w:rsidR="001C32D5" w:rsidRPr="00E35236" w:rsidRDefault="001C32D5" w:rsidP="001C32D5">
      <w:pPr>
        <w:spacing w:after="0" w:line="240" w:lineRule="auto"/>
        <w:rPr>
          <w:rFonts w:ascii="Arial" w:hAnsi="Arial" w:cs="Arial"/>
          <w:b/>
          <w:sz w:val="22"/>
          <w:szCs w:val="22"/>
        </w:rPr>
      </w:pPr>
    </w:p>
    <w:p w14:paraId="541BD7B8" w14:textId="646A04F8" w:rsidR="001C32D5" w:rsidRPr="000669AA" w:rsidRDefault="001C32D5" w:rsidP="00220993">
      <w:pPr>
        <w:pStyle w:val="Prrafodelista"/>
        <w:numPr>
          <w:ilvl w:val="0"/>
          <w:numId w:val="238"/>
        </w:numPr>
        <w:shd w:val="clear" w:color="auto" w:fill="FFFFFF"/>
        <w:spacing w:after="0" w:line="240" w:lineRule="auto"/>
        <w:ind w:left="284" w:hanging="284"/>
        <w:jc w:val="both"/>
        <w:rPr>
          <w:rFonts w:ascii="Arial" w:hAnsi="Arial" w:cs="Arial"/>
          <w:color w:val="000000"/>
          <w:lang w:eastAsia="es-CO"/>
        </w:rPr>
      </w:pPr>
      <w:r w:rsidRPr="000669AA">
        <w:rPr>
          <w:rFonts w:ascii="Arial" w:hAnsi="Arial" w:cs="Arial"/>
          <w:color w:val="000000"/>
          <w:lang w:eastAsia="es-CO"/>
        </w:rPr>
        <w:t>Verificar la observancia y cumplimiento de la Constitución, la ley, los decretos reglamentarios y los acuerdos distritales y adoptar las medidas tendientes al cabal cumplimiento de las funciones y la prestación de los servicios cargo de la Secretaría.</w:t>
      </w:r>
    </w:p>
    <w:p w14:paraId="7A720ADD" w14:textId="3F8F743F" w:rsidR="001C32D5" w:rsidRPr="000669AA" w:rsidRDefault="001C32D5" w:rsidP="00220993">
      <w:pPr>
        <w:pStyle w:val="Prrafodelista"/>
        <w:numPr>
          <w:ilvl w:val="0"/>
          <w:numId w:val="238"/>
        </w:numPr>
        <w:shd w:val="clear" w:color="auto" w:fill="FFFFFF"/>
        <w:spacing w:after="0" w:line="240" w:lineRule="auto"/>
        <w:ind w:left="284" w:hanging="284"/>
        <w:jc w:val="both"/>
        <w:rPr>
          <w:rFonts w:ascii="Arial" w:hAnsi="Arial" w:cs="Arial"/>
          <w:color w:val="000000"/>
          <w:lang w:eastAsia="es-CO"/>
        </w:rPr>
      </w:pPr>
      <w:r w:rsidRPr="000669AA">
        <w:rPr>
          <w:rFonts w:ascii="Arial" w:hAnsi="Arial" w:cs="Arial"/>
          <w:color w:val="000000"/>
          <w:lang w:eastAsia="es-CO"/>
        </w:rPr>
        <w:t>Conceptuar sobre las normas, proyectos o aspectos jurídicos que afecten o estén relacionadas con cada una de las funciones y competencias asignadas a la Secretaría.</w:t>
      </w:r>
    </w:p>
    <w:p w14:paraId="1B942BF0" w14:textId="63559C06" w:rsidR="001C32D5" w:rsidRPr="000669AA" w:rsidRDefault="001C32D5" w:rsidP="00220993">
      <w:pPr>
        <w:pStyle w:val="Prrafodelista"/>
        <w:numPr>
          <w:ilvl w:val="0"/>
          <w:numId w:val="238"/>
        </w:numPr>
        <w:shd w:val="clear" w:color="auto" w:fill="FFFFFF"/>
        <w:spacing w:after="0" w:line="240" w:lineRule="auto"/>
        <w:ind w:left="284" w:hanging="284"/>
        <w:jc w:val="both"/>
        <w:rPr>
          <w:rFonts w:ascii="Arial" w:hAnsi="Arial" w:cs="Arial"/>
          <w:color w:val="000000"/>
          <w:lang w:eastAsia="es-CO"/>
        </w:rPr>
      </w:pPr>
      <w:r w:rsidRPr="000669AA">
        <w:rPr>
          <w:rFonts w:ascii="Arial" w:hAnsi="Arial" w:cs="Arial"/>
          <w:color w:val="000000"/>
          <w:lang w:eastAsia="es-CO"/>
        </w:rPr>
        <w:t>Adelantar investigaciones, estudios y análisis jurídicos en materia de seguridad, convivencia y acceso a la justicia.</w:t>
      </w:r>
    </w:p>
    <w:p w14:paraId="59607FAC" w14:textId="05D49095" w:rsidR="001C32D5" w:rsidRPr="000669AA" w:rsidRDefault="001C32D5" w:rsidP="00220993">
      <w:pPr>
        <w:pStyle w:val="Prrafodelista"/>
        <w:numPr>
          <w:ilvl w:val="0"/>
          <w:numId w:val="238"/>
        </w:numPr>
        <w:shd w:val="clear" w:color="auto" w:fill="FFFFFF"/>
        <w:spacing w:after="0" w:line="240" w:lineRule="auto"/>
        <w:ind w:left="284" w:hanging="284"/>
        <w:jc w:val="both"/>
        <w:rPr>
          <w:rFonts w:ascii="Arial" w:hAnsi="Arial" w:cs="Arial"/>
          <w:color w:val="000000"/>
          <w:lang w:eastAsia="es-CO"/>
        </w:rPr>
      </w:pPr>
      <w:r w:rsidRPr="000669AA">
        <w:rPr>
          <w:rFonts w:ascii="Arial" w:hAnsi="Arial" w:cs="Arial"/>
          <w:color w:val="000000"/>
          <w:lang w:eastAsia="es-CO"/>
        </w:rPr>
        <w:t>Orientar la política de defensa judicial en los temas de competencia de la Secretaría y representarla judicial y extrajudicialmente en los procesos judiciales y procedimientos administrativos en los cuales sea parte, previo otorgamiento de poder o delegación del secretario.</w:t>
      </w:r>
    </w:p>
    <w:p w14:paraId="6239985D" w14:textId="77777777" w:rsidR="001C32D5" w:rsidRPr="00E35236" w:rsidRDefault="001C32D5" w:rsidP="001C32D5">
      <w:pPr>
        <w:shd w:val="clear" w:color="auto" w:fill="FFFFFF"/>
        <w:suppressAutoHyphens w:val="0"/>
        <w:spacing w:after="0" w:line="240" w:lineRule="auto"/>
        <w:jc w:val="both"/>
        <w:rPr>
          <w:rFonts w:ascii="Arial" w:hAnsi="Arial" w:cs="Arial"/>
          <w:color w:val="000000"/>
          <w:sz w:val="22"/>
          <w:szCs w:val="22"/>
          <w:lang w:val="es-CO" w:eastAsia="es-CO"/>
        </w:rPr>
      </w:pPr>
    </w:p>
    <w:p w14:paraId="56970299" w14:textId="77777777" w:rsidR="001C32D5" w:rsidRPr="00E35236" w:rsidRDefault="001C32D5" w:rsidP="001C32D5">
      <w:pPr>
        <w:spacing w:after="0" w:line="240" w:lineRule="auto"/>
        <w:rPr>
          <w:rFonts w:ascii="Arial" w:hAnsi="Arial" w:cs="Arial"/>
          <w:b/>
          <w:sz w:val="22"/>
          <w:szCs w:val="22"/>
        </w:rPr>
      </w:pPr>
      <w:r w:rsidRPr="00E35236">
        <w:rPr>
          <w:rFonts w:ascii="Arial" w:hAnsi="Arial" w:cs="Arial"/>
          <w:b/>
          <w:sz w:val="22"/>
          <w:szCs w:val="22"/>
        </w:rPr>
        <w:t>LOGROS Y RESULTADOS:</w:t>
      </w:r>
    </w:p>
    <w:p w14:paraId="7A4B871D" w14:textId="77777777" w:rsidR="001C32D5" w:rsidRPr="00E35236" w:rsidRDefault="001C32D5" w:rsidP="001C32D5">
      <w:pPr>
        <w:pStyle w:val="Ttulo2"/>
        <w:spacing w:before="0" w:line="240" w:lineRule="auto"/>
        <w:jc w:val="both"/>
        <w:rPr>
          <w:rFonts w:ascii="Arial" w:hAnsi="Arial" w:cs="Arial"/>
          <w:color w:val="auto"/>
          <w:sz w:val="22"/>
          <w:szCs w:val="22"/>
        </w:rPr>
      </w:pPr>
    </w:p>
    <w:p w14:paraId="3E8B5414" w14:textId="77777777" w:rsidR="001C32D5" w:rsidRPr="00E35236" w:rsidRDefault="001C32D5" w:rsidP="001C32D5">
      <w:pPr>
        <w:pStyle w:val="Ttulo2"/>
        <w:spacing w:before="0" w:line="240" w:lineRule="auto"/>
        <w:jc w:val="both"/>
        <w:rPr>
          <w:rFonts w:ascii="Arial" w:hAnsi="Arial" w:cs="Arial"/>
          <w:color w:val="auto"/>
          <w:sz w:val="22"/>
          <w:szCs w:val="22"/>
        </w:rPr>
      </w:pPr>
      <w:r w:rsidRPr="00E35236">
        <w:rPr>
          <w:rFonts w:ascii="Arial" w:hAnsi="Arial" w:cs="Arial"/>
          <w:color w:val="auto"/>
          <w:sz w:val="22"/>
          <w:szCs w:val="22"/>
        </w:rPr>
        <w:t>La Dirección Jurídica y Contractual durante el periodo comprendido del 01 de enero al 30 de septiembre de 2019:</w:t>
      </w:r>
    </w:p>
    <w:p w14:paraId="02255684" w14:textId="77777777" w:rsidR="001C32D5" w:rsidRPr="00E35236" w:rsidRDefault="001C32D5" w:rsidP="001C32D5">
      <w:pPr>
        <w:shd w:val="clear" w:color="auto" w:fill="FFFFFF"/>
        <w:suppressAutoHyphens w:val="0"/>
        <w:spacing w:after="0" w:line="240" w:lineRule="auto"/>
        <w:jc w:val="both"/>
        <w:rPr>
          <w:rFonts w:ascii="Arial" w:hAnsi="Arial" w:cs="Arial"/>
          <w:color w:val="000000"/>
          <w:sz w:val="22"/>
          <w:szCs w:val="22"/>
          <w:lang w:val="es-CO" w:eastAsia="es-CO"/>
        </w:rPr>
      </w:pPr>
    </w:p>
    <w:p w14:paraId="6D74B1DC" w14:textId="77777777" w:rsidR="001C32D5" w:rsidRPr="00E35236" w:rsidRDefault="001C32D5" w:rsidP="00220993">
      <w:pPr>
        <w:pStyle w:val="Textoindependiente"/>
        <w:numPr>
          <w:ilvl w:val="0"/>
          <w:numId w:val="100"/>
        </w:numPr>
        <w:suppressAutoHyphens w:val="0"/>
        <w:spacing w:after="0" w:line="240" w:lineRule="auto"/>
        <w:ind w:left="426" w:hanging="426"/>
        <w:jc w:val="both"/>
        <w:rPr>
          <w:rFonts w:ascii="Arial" w:hAnsi="Arial" w:cs="Arial"/>
          <w:sz w:val="22"/>
          <w:szCs w:val="22"/>
        </w:rPr>
      </w:pPr>
      <w:r w:rsidRPr="00E35236">
        <w:rPr>
          <w:rFonts w:ascii="Arial" w:hAnsi="Arial" w:cs="Arial"/>
          <w:sz w:val="22"/>
          <w:szCs w:val="22"/>
        </w:rPr>
        <w:t>Se expidió la circular 1 del 27 de marzo de 2019, mediante la cual se dan directrices relacionadas con la conformación del comité evaluador y publicación de documentos en el SECOP I y SECOP II, así como la designación de supervisores.</w:t>
      </w:r>
    </w:p>
    <w:p w14:paraId="30D82FB3" w14:textId="77777777" w:rsidR="001C32D5" w:rsidRPr="00E35236" w:rsidRDefault="001C32D5" w:rsidP="00220993">
      <w:pPr>
        <w:pStyle w:val="Prrafodelista"/>
        <w:numPr>
          <w:ilvl w:val="0"/>
          <w:numId w:val="100"/>
        </w:numPr>
        <w:suppressAutoHyphens/>
        <w:spacing w:after="0" w:line="240" w:lineRule="auto"/>
        <w:ind w:left="426" w:hanging="426"/>
        <w:jc w:val="both"/>
        <w:rPr>
          <w:rFonts w:ascii="Arial" w:hAnsi="Arial" w:cs="Arial"/>
        </w:rPr>
      </w:pPr>
      <w:r w:rsidRPr="00E35236">
        <w:rPr>
          <w:rFonts w:ascii="Arial" w:hAnsi="Arial" w:cs="Arial"/>
        </w:rPr>
        <w:t>Se realizó la estructuración del grupo de trabajo de atención a la segunda instancia de las decisiones que profieran los inspectores y Corregidores de Policía de acuerdo con lo establecido en el artículo 12 del Acuerdo 735 del 9 de enero de 2019.</w:t>
      </w:r>
    </w:p>
    <w:p w14:paraId="70AAAA49" w14:textId="77777777" w:rsidR="001C32D5" w:rsidRPr="00E35236" w:rsidRDefault="001C32D5" w:rsidP="00220993">
      <w:pPr>
        <w:pStyle w:val="Prrafodelista"/>
        <w:numPr>
          <w:ilvl w:val="0"/>
          <w:numId w:val="100"/>
        </w:numPr>
        <w:suppressAutoHyphens/>
        <w:spacing w:after="0" w:line="240" w:lineRule="auto"/>
        <w:ind w:left="426" w:hanging="426"/>
        <w:jc w:val="both"/>
        <w:rPr>
          <w:rFonts w:ascii="Arial" w:hAnsi="Arial" w:cs="Arial"/>
        </w:rPr>
      </w:pPr>
      <w:r w:rsidRPr="00E35236">
        <w:rPr>
          <w:rFonts w:ascii="Arial" w:hAnsi="Arial" w:cs="Arial"/>
        </w:rPr>
        <w:t>Se atendió la contingencia de la contratación de prestación de servicios y de apoyo a la gestión.</w:t>
      </w:r>
    </w:p>
    <w:p w14:paraId="5E539E91" w14:textId="77777777" w:rsidR="001C32D5" w:rsidRPr="00E35236" w:rsidRDefault="001C32D5" w:rsidP="00220993">
      <w:pPr>
        <w:pStyle w:val="Prrafodelista"/>
        <w:numPr>
          <w:ilvl w:val="0"/>
          <w:numId w:val="100"/>
        </w:numPr>
        <w:suppressAutoHyphens/>
        <w:spacing w:after="0" w:line="240" w:lineRule="auto"/>
        <w:ind w:left="426" w:hanging="426"/>
        <w:jc w:val="both"/>
        <w:rPr>
          <w:rFonts w:ascii="Arial" w:hAnsi="Arial" w:cs="Arial"/>
        </w:rPr>
      </w:pPr>
      <w:r w:rsidRPr="00E35236">
        <w:rPr>
          <w:rFonts w:ascii="Arial" w:hAnsi="Arial" w:cs="Arial"/>
        </w:rPr>
        <w:t>Se actualizaron todos los procedimientos, formatos, riesgos e indicadores del proceso de gestión jurídica y contractual de la SDSCJ</w:t>
      </w:r>
    </w:p>
    <w:p w14:paraId="48F6F7D1" w14:textId="77777777" w:rsidR="001C32D5" w:rsidRPr="00E35236" w:rsidRDefault="001C32D5" w:rsidP="001C32D5">
      <w:pPr>
        <w:tabs>
          <w:tab w:val="left" w:pos="5937"/>
        </w:tabs>
        <w:spacing w:after="0" w:line="240" w:lineRule="auto"/>
        <w:rPr>
          <w:rFonts w:ascii="Arial" w:hAnsi="Arial" w:cs="Arial"/>
          <w:b/>
          <w:color w:val="5B9BD5" w:themeColor="accent1"/>
          <w:sz w:val="22"/>
          <w:szCs w:val="22"/>
        </w:rPr>
      </w:pPr>
    </w:p>
    <w:p w14:paraId="126974AE" w14:textId="77777777" w:rsidR="00A46DB6" w:rsidRDefault="00A46DB6" w:rsidP="001C32D5">
      <w:pPr>
        <w:tabs>
          <w:tab w:val="left" w:pos="5937"/>
        </w:tabs>
        <w:spacing w:after="0" w:line="240" w:lineRule="auto"/>
        <w:rPr>
          <w:rFonts w:ascii="Arial" w:hAnsi="Arial" w:cs="Arial"/>
          <w:b/>
          <w:sz w:val="22"/>
          <w:szCs w:val="22"/>
        </w:rPr>
      </w:pPr>
    </w:p>
    <w:p w14:paraId="458DF048" w14:textId="295A9095" w:rsidR="001C32D5" w:rsidRPr="000669AA" w:rsidRDefault="001C32D5" w:rsidP="001C32D5">
      <w:pPr>
        <w:tabs>
          <w:tab w:val="left" w:pos="5937"/>
        </w:tabs>
        <w:spacing w:after="0" w:line="240" w:lineRule="auto"/>
        <w:rPr>
          <w:rFonts w:ascii="Arial" w:hAnsi="Arial" w:cs="Arial"/>
          <w:b/>
          <w:sz w:val="22"/>
          <w:szCs w:val="22"/>
        </w:rPr>
      </w:pPr>
      <w:r w:rsidRPr="000669AA">
        <w:rPr>
          <w:rFonts w:ascii="Arial" w:hAnsi="Arial" w:cs="Arial"/>
          <w:b/>
          <w:sz w:val="22"/>
          <w:szCs w:val="22"/>
        </w:rPr>
        <w:lastRenderedPageBreak/>
        <w:t>DECRETOS, ASESORIA Y CONCEPTOS</w:t>
      </w:r>
    </w:p>
    <w:p w14:paraId="7147CE73" w14:textId="77777777" w:rsidR="001C32D5" w:rsidRPr="00E35236" w:rsidRDefault="001C32D5" w:rsidP="001C32D5">
      <w:pPr>
        <w:spacing w:after="0" w:line="240" w:lineRule="auto"/>
        <w:rPr>
          <w:rFonts w:ascii="Arial" w:hAnsi="Arial" w:cs="Arial"/>
          <w:b/>
          <w:sz w:val="22"/>
          <w:szCs w:val="22"/>
          <w:u w:val="single"/>
        </w:rPr>
      </w:pPr>
    </w:p>
    <w:p w14:paraId="6AC7F8E0" w14:textId="77777777" w:rsidR="001C32D5" w:rsidRPr="00E35236" w:rsidRDefault="001C32D5" w:rsidP="001C32D5">
      <w:pPr>
        <w:spacing w:after="0" w:line="240" w:lineRule="auto"/>
        <w:rPr>
          <w:rFonts w:ascii="Arial" w:hAnsi="Arial" w:cs="Arial"/>
          <w:b/>
          <w:sz w:val="22"/>
          <w:szCs w:val="22"/>
          <w:u w:val="single"/>
        </w:rPr>
      </w:pPr>
      <w:r w:rsidRPr="00E35236">
        <w:rPr>
          <w:rFonts w:ascii="Arial" w:hAnsi="Arial" w:cs="Arial"/>
          <w:b/>
          <w:sz w:val="22"/>
          <w:szCs w:val="22"/>
          <w:u w:val="single"/>
        </w:rPr>
        <w:t>Decretos</w:t>
      </w:r>
    </w:p>
    <w:p w14:paraId="14A3A72F" w14:textId="77777777" w:rsidR="001C32D5" w:rsidRPr="00E35236" w:rsidRDefault="001C32D5" w:rsidP="001C32D5">
      <w:pPr>
        <w:spacing w:after="0" w:line="240" w:lineRule="auto"/>
        <w:rPr>
          <w:rFonts w:ascii="Arial" w:hAnsi="Arial" w:cs="Arial"/>
          <w:b/>
          <w:sz w:val="22"/>
          <w:szCs w:val="22"/>
          <w:highlight w:val="yellow"/>
        </w:rPr>
      </w:pPr>
    </w:p>
    <w:tbl>
      <w:tblPr>
        <w:tblStyle w:val="Tabladecuadrcula4-nfasis1"/>
        <w:tblW w:w="8834" w:type="dxa"/>
        <w:jc w:val="center"/>
        <w:tblLook w:val="04A0" w:firstRow="1" w:lastRow="0" w:firstColumn="1" w:lastColumn="0" w:noHBand="0" w:noVBand="1"/>
      </w:tblPr>
      <w:tblGrid>
        <w:gridCol w:w="649"/>
        <w:gridCol w:w="6516"/>
        <w:gridCol w:w="1669"/>
      </w:tblGrid>
      <w:tr w:rsidR="001C32D5" w:rsidRPr="00E35236" w14:paraId="5EDDB0FF" w14:textId="77777777" w:rsidTr="00E97D8D">
        <w:trPr>
          <w:cnfStyle w:val="100000000000" w:firstRow="1" w:lastRow="0" w:firstColumn="0" w:lastColumn="0" w:oddVBand="0" w:evenVBand="0" w:oddHBand="0"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hideMark/>
          </w:tcPr>
          <w:p w14:paraId="655168A6" w14:textId="77777777" w:rsidR="001C32D5" w:rsidRPr="000669AA" w:rsidRDefault="001C32D5" w:rsidP="00E97D8D">
            <w:pPr>
              <w:suppressAutoHyphens w:val="0"/>
              <w:jc w:val="center"/>
              <w:rPr>
                <w:rFonts w:ascii="Arial" w:hAnsi="Arial" w:cs="Arial"/>
                <w:bCs w:val="0"/>
                <w:sz w:val="18"/>
                <w:szCs w:val="18"/>
                <w:lang w:eastAsia="es-ES"/>
              </w:rPr>
            </w:pPr>
            <w:r w:rsidRPr="000669AA">
              <w:rPr>
                <w:rFonts w:ascii="Arial" w:hAnsi="Arial" w:cs="Arial"/>
                <w:bCs w:val="0"/>
                <w:sz w:val="18"/>
                <w:szCs w:val="18"/>
                <w:lang w:eastAsia="es-ES"/>
              </w:rPr>
              <w:t>ITEM</w:t>
            </w:r>
          </w:p>
        </w:tc>
        <w:tc>
          <w:tcPr>
            <w:tcW w:w="6516" w:type="dxa"/>
            <w:vAlign w:val="center"/>
            <w:hideMark/>
          </w:tcPr>
          <w:p w14:paraId="7F289971" w14:textId="77777777" w:rsidR="001C32D5" w:rsidRPr="000669AA"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es-ES"/>
              </w:rPr>
            </w:pPr>
            <w:r w:rsidRPr="000669AA">
              <w:rPr>
                <w:rFonts w:ascii="Arial" w:hAnsi="Arial" w:cs="Arial"/>
                <w:bCs w:val="0"/>
                <w:sz w:val="18"/>
                <w:szCs w:val="18"/>
                <w:lang w:eastAsia="es-ES"/>
              </w:rPr>
              <w:t>EPIGRAFE</w:t>
            </w:r>
          </w:p>
        </w:tc>
        <w:tc>
          <w:tcPr>
            <w:tcW w:w="1669" w:type="dxa"/>
            <w:vAlign w:val="center"/>
            <w:hideMark/>
          </w:tcPr>
          <w:p w14:paraId="53938EE4" w14:textId="77777777" w:rsidR="001C32D5" w:rsidRPr="000669AA"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es-ES"/>
              </w:rPr>
            </w:pPr>
            <w:r w:rsidRPr="000669AA">
              <w:rPr>
                <w:rFonts w:ascii="Arial" w:hAnsi="Arial" w:cs="Arial"/>
                <w:bCs w:val="0"/>
                <w:sz w:val="18"/>
                <w:szCs w:val="18"/>
                <w:lang w:eastAsia="es-ES"/>
              </w:rPr>
              <w:t>DECRETO</w:t>
            </w:r>
          </w:p>
        </w:tc>
      </w:tr>
      <w:tr w:rsidR="001C32D5" w:rsidRPr="00E35236" w14:paraId="2697F523" w14:textId="77777777" w:rsidTr="00E97D8D">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hideMark/>
          </w:tcPr>
          <w:p w14:paraId="79DBFD40"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1</w:t>
            </w:r>
          </w:p>
        </w:tc>
        <w:tc>
          <w:tcPr>
            <w:tcW w:w="6516" w:type="dxa"/>
            <w:vAlign w:val="center"/>
          </w:tcPr>
          <w:p w14:paraId="078F7F8F"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69AA">
              <w:rPr>
                <w:rFonts w:ascii="Arial" w:hAnsi="Arial" w:cs="Arial"/>
                <w:sz w:val="18"/>
                <w:szCs w:val="18"/>
              </w:rPr>
              <w:t>Por medio del cual se designa a la Secretaría Distrital de Seguridad, Convivencia y Justicia como ejecutor de un proyecto y se incorporan recursos al Capítulo Presupuestal Independiente del Sistema General de Regalías del bienio 2019-2020.</w:t>
            </w:r>
          </w:p>
        </w:tc>
        <w:tc>
          <w:tcPr>
            <w:tcW w:w="1669" w:type="dxa"/>
            <w:vAlign w:val="center"/>
          </w:tcPr>
          <w:p w14:paraId="271D3571" w14:textId="77777777" w:rsidR="001C32D5" w:rsidRPr="000669AA"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669AA">
              <w:rPr>
                <w:rFonts w:ascii="Arial" w:hAnsi="Arial" w:cs="Arial"/>
                <w:sz w:val="18"/>
                <w:szCs w:val="18"/>
              </w:rPr>
              <w:t>136</w:t>
            </w:r>
          </w:p>
        </w:tc>
      </w:tr>
      <w:tr w:rsidR="001C32D5" w:rsidRPr="00E35236" w14:paraId="30E614A1" w14:textId="77777777" w:rsidTr="00E97D8D">
        <w:trPr>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tcPr>
          <w:p w14:paraId="2EA40553"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2</w:t>
            </w:r>
          </w:p>
        </w:tc>
        <w:tc>
          <w:tcPr>
            <w:tcW w:w="6516" w:type="dxa"/>
            <w:vAlign w:val="center"/>
          </w:tcPr>
          <w:p w14:paraId="656D112C" w14:textId="77777777" w:rsidR="001C32D5" w:rsidRPr="000669AA" w:rsidRDefault="001C32D5" w:rsidP="00E97D8D">
            <w:pPr>
              <w:suppressAutoHyphens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0669AA">
              <w:rPr>
                <w:rFonts w:ascii="Arial" w:hAnsi="Arial" w:cs="Arial"/>
                <w:color w:val="000000"/>
                <w:sz w:val="18"/>
                <w:szCs w:val="18"/>
                <w:lang w:eastAsia="es-ES"/>
              </w:rPr>
              <w:t>Por medio del cual se resuelve la solicitud de revocatoria parcial de los literales b) y d) del artículo 7 y literal a) del artículo 9 del Decreto Distrital 360 de 2018</w:t>
            </w:r>
          </w:p>
        </w:tc>
        <w:tc>
          <w:tcPr>
            <w:tcW w:w="1669" w:type="dxa"/>
            <w:vAlign w:val="center"/>
          </w:tcPr>
          <w:p w14:paraId="2438C4E4" w14:textId="77777777" w:rsidR="001C32D5" w:rsidRPr="000669AA"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0669AA">
              <w:rPr>
                <w:rFonts w:ascii="Arial" w:hAnsi="Arial" w:cs="Arial"/>
                <w:color w:val="000000"/>
                <w:sz w:val="18"/>
                <w:szCs w:val="18"/>
                <w:lang w:eastAsia="es-ES"/>
              </w:rPr>
              <w:t>2017</w:t>
            </w:r>
          </w:p>
        </w:tc>
      </w:tr>
      <w:tr w:rsidR="001C32D5" w:rsidRPr="00E35236" w14:paraId="2BC0B6D1" w14:textId="77777777" w:rsidTr="00E97D8D">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hideMark/>
          </w:tcPr>
          <w:p w14:paraId="05B22801"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3</w:t>
            </w:r>
          </w:p>
        </w:tc>
        <w:tc>
          <w:tcPr>
            <w:tcW w:w="6516" w:type="dxa"/>
            <w:vAlign w:val="center"/>
          </w:tcPr>
          <w:p w14:paraId="1EB554BB"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eastAsia="es-ES"/>
              </w:rPr>
            </w:pPr>
            <w:r w:rsidRPr="000669AA">
              <w:rPr>
                <w:rFonts w:ascii="Arial" w:hAnsi="Arial" w:cs="Arial"/>
                <w:bCs/>
                <w:color w:val="000000"/>
                <w:sz w:val="18"/>
                <w:szCs w:val="18"/>
                <w:lang w:eastAsia="es-ES"/>
              </w:rPr>
              <w:t>Por medio del cual se modifica el Decreto Distrital 413 de 2016 "Por medio del cual se establece la estructura organizacional y las funciones de las dependencias de la Secretaría Distrital, de Seguridad, Convivencia y Justicia y se dictan otras disposiciones”.</w:t>
            </w:r>
          </w:p>
        </w:tc>
        <w:tc>
          <w:tcPr>
            <w:tcW w:w="1669" w:type="dxa"/>
            <w:vAlign w:val="center"/>
          </w:tcPr>
          <w:p w14:paraId="2D803D69" w14:textId="77777777" w:rsidR="001C32D5" w:rsidRPr="000669AA"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lang w:eastAsia="es-ES"/>
              </w:rPr>
            </w:pPr>
            <w:r w:rsidRPr="000669AA">
              <w:rPr>
                <w:rFonts w:ascii="Arial" w:hAnsi="Arial" w:cs="Arial"/>
                <w:bCs/>
                <w:color w:val="000000"/>
                <w:sz w:val="18"/>
                <w:szCs w:val="18"/>
                <w:lang w:eastAsia="es-ES"/>
              </w:rPr>
              <w:t>274</w:t>
            </w:r>
          </w:p>
        </w:tc>
      </w:tr>
      <w:tr w:rsidR="001C32D5" w:rsidRPr="00E35236" w14:paraId="108BEB4A" w14:textId="77777777" w:rsidTr="00E97D8D">
        <w:trPr>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hideMark/>
          </w:tcPr>
          <w:p w14:paraId="1B324951"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4</w:t>
            </w:r>
          </w:p>
        </w:tc>
        <w:tc>
          <w:tcPr>
            <w:tcW w:w="6516" w:type="dxa"/>
            <w:vAlign w:val="center"/>
          </w:tcPr>
          <w:p w14:paraId="733376A6" w14:textId="77777777" w:rsidR="001C32D5" w:rsidRPr="000669AA" w:rsidRDefault="001C32D5" w:rsidP="00E97D8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s-ES"/>
              </w:rPr>
            </w:pPr>
            <w:r w:rsidRPr="000669AA">
              <w:rPr>
                <w:rFonts w:ascii="Arial" w:hAnsi="Arial" w:cs="Arial"/>
                <w:bCs/>
                <w:color w:val="000000"/>
                <w:sz w:val="18"/>
                <w:szCs w:val="18"/>
                <w:lang w:eastAsia="es-ES"/>
              </w:rPr>
              <w:t>Por medio del cual se racionalizan y actualizan las instancias de Coordinación de Sector Planeación.</w:t>
            </w:r>
          </w:p>
        </w:tc>
        <w:tc>
          <w:tcPr>
            <w:tcW w:w="1669" w:type="dxa"/>
            <w:vAlign w:val="center"/>
          </w:tcPr>
          <w:p w14:paraId="185BB06C" w14:textId="77777777" w:rsidR="001C32D5" w:rsidRPr="000669AA"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s-ES"/>
              </w:rPr>
            </w:pPr>
            <w:r w:rsidRPr="000669AA">
              <w:rPr>
                <w:rFonts w:ascii="Arial" w:hAnsi="Arial" w:cs="Arial"/>
                <w:bCs/>
                <w:color w:val="000000"/>
                <w:sz w:val="18"/>
                <w:szCs w:val="18"/>
                <w:lang w:eastAsia="es-ES"/>
              </w:rPr>
              <w:t>327</w:t>
            </w:r>
          </w:p>
        </w:tc>
      </w:tr>
      <w:tr w:rsidR="001C32D5" w:rsidRPr="00E35236" w14:paraId="24168051" w14:textId="77777777" w:rsidTr="00E97D8D">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hideMark/>
          </w:tcPr>
          <w:p w14:paraId="62CE375E"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5</w:t>
            </w:r>
          </w:p>
        </w:tc>
        <w:tc>
          <w:tcPr>
            <w:tcW w:w="6516" w:type="dxa"/>
            <w:vAlign w:val="center"/>
          </w:tcPr>
          <w:p w14:paraId="1C2F07EA"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0669AA">
              <w:rPr>
                <w:rFonts w:ascii="Arial" w:hAnsi="Arial" w:cs="Arial"/>
                <w:color w:val="000000"/>
                <w:sz w:val="18"/>
                <w:szCs w:val="18"/>
                <w:lang w:eastAsia="es-ES"/>
              </w:rPr>
              <w:t>Por medio del cual se adopta una medida de protección para las niñas, los niños, las jóvenes y los jóvenes menores de dieciocho (18) años en el Distrito Capital, con motivo de la realización de los partidos de la Selección Colombiana de Fútbol.</w:t>
            </w:r>
          </w:p>
        </w:tc>
        <w:tc>
          <w:tcPr>
            <w:tcW w:w="1669" w:type="dxa"/>
            <w:vAlign w:val="center"/>
          </w:tcPr>
          <w:p w14:paraId="534F4BA9" w14:textId="77777777" w:rsidR="001C32D5" w:rsidRPr="000669AA"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0669AA">
              <w:rPr>
                <w:rFonts w:ascii="Arial" w:hAnsi="Arial" w:cs="Arial"/>
                <w:color w:val="000000"/>
                <w:sz w:val="18"/>
                <w:szCs w:val="18"/>
                <w:lang w:eastAsia="es-ES"/>
              </w:rPr>
              <w:t>341</w:t>
            </w:r>
          </w:p>
        </w:tc>
      </w:tr>
      <w:tr w:rsidR="001C32D5" w:rsidRPr="00E35236" w14:paraId="52104692" w14:textId="77777777" w:rsidTr="00E97D8D">
        <w:trPr>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tcPr>
          <w:p w14:paraId="0E4568D0"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6</w:t>
            </w:r>
          </w:p>
        </w:tc>
        <w:tc>
          <w:tcPr>
            <w:tcW w:w="6516" w:type="dxa"/>
            <w:vAlign w:val="center"/>
          </w:tcPr>
          <w:p w14:paraId="17D2AEAF" w14:textId="77777777" w:rsidR="001C32D5" w:rsidRPr="000669AA" w:rsidRDefault="001C32D5" w:rsidP="00E97D8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s-ES"/>
              </w:rPr>
            </w:pPr>
            <w:r w:rsidRPr="000669AA">
              <w:rPr>
                <w:rFonts w:ascii="Arial" w:hAnsi="Arial" w:cs="Arial"/>
                <w:bCs/>
                <w:color w:val="000000"/>
                <w:sz w:val="18"/>
                <w:szCs w:val="18"/>
                <w:lang w:eastAsia="es-ES"/>
              </w:rPr>
              <w:t>Por medio del cual se racionalizan y actualizan las instancias de Coordinación de Sector Ambiente.</w:t>
            </w:r>
          </w:p>
        </w:tc>
        <w:tc>
          <w:tcPr>
            <w:tcW w:w="1669" w:type="dxa"/>
            <w:vAlign w:val="center"/>
          </w:tcPr>
          <w:p w14:paraId="08842F1E" w14:textId="77777777" w:rsidR="001C32D5" w:rsidRPr="000669AA"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s-ES"/>
              </w:rPr>
            </w:pPr>
            <w:r w:rsidRPr="000669AA">
              <w:rPr>
                <w:rFonts w:ascii="Arial" w:hAnsi="Arial" w:cs="Arial"/>
                <w:bCs/>
                <w:color w:val="000000"/>
                <w:sz w:val="18"/>
                <w:szCs w:val="18"/>
                <w:lang w:eastAsia="es-ES"/>
              </w:rPr>
              <w:t>365</w:t>
            </w:r>
          </w:p>
        </w:tc>
      </w:tr>
      <w:tr w:rsidR="001C32D5" w:rsidRPr="00E35236" w14:paraId="719407F9" w14:textId="77777777" w:rsidTr="00E97D8D">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tcPr>
          <w:p w14:paraId="5570437A"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7</w:t>
            </w:r>
          </w:p>
        </w:tc>
        <w:tc>
          <w:tcPr>
            <w:tcW w:w="6516" w:type="dxa"/>
            <w:vAlign w:val="center"/>
          </w:tcPr>
          <w:p w14:paraId="4ED98380"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0669AA">
              <w:rPr>
                <w:rFonts w:ascii="Arial" w:hAnsi="Arial" w:cs="Arial"/>
                <w:color w:val="000000"/>
                <w:sz w:val="18"/>
                <w:szCs w:val="18"/>
                <w:lang w:eastAsia="es-ES"/>
              </w:rPr>
              <w:t>Por medio del cual se adopta una medida de protección para las niñas, los niños, las jóvenes y los jóvenes menores de dieciocho (18) años en el Distrito Capital, con motivo de los partidos de la Selección Colombia de Fútbol de mayores, en el marco de la Copa América Brasil 2019.</w:t>
            </w:r>
          </w:p>
        </w:tc>
        <w:tc>
          <w:tcPr>
            <w:tcW w:w="1669" w:type="dxa"/>
            <w:vAlign w:val="center"/>
          </w:tcPr>
          <w:p w14:paraId="099699B9" w14:textId="77777777" w:rsidR="001C32D5" w:rsidRPr="000669AA"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0669AA">
              <w:rPr>
                <w:rFonts w:ascii="Arial" w:hAnsi="Arial" w:cs="Arial"/>
                <w:color w:val="000000"/>
                <w:sz w:val="18"/>
                <w:szCs w:val="18"/>
                <w:lang w:eastAsia="es-ES"/>
              </w:rPr>
              <w:t>385</w:t>
            </w:r>
          </w:p>
        </w:tc>
      </w:tr>
      <w:tr w:rsidR="001C32D5" w:rsidRPr="00E35236" w14:paraId="658A9658" w14:textId="77777777" w:rsidTr="00E97D8D">
        <w:trPr>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tcPr>
          <w:p w14:paraId="5702DD62"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8</w:t>
            </w:r>
          </w:p>
        </w:tc>
        <w:tc>
          <w:tcPr>
            <w:tcW w:w="6516" w:type="dxa"/>
            <w:vAlign w:val="center"/>
          </w:tcPr>
          <w:p w14:paraId="23F3D13E" w14:textId="77777777" w:rsidR="001C32D5" w:rsidRPr="000669AA" w:rsidRDefault="001C32D5" w:rsidP="00E97D8D">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s-ES"/>
              </w:rPr>
            </w:pPr>
            <w:r w:rsidRPr="000669AA">
              <w:rPr>
                <w:rFonts w:ascii="Arial" w:hAnsi="Arial" w:cs="Arial"/>
                <w:bCs/>
                <w:color w:val="000000"/>
                <w:sz w:val="18"/>
                <w:szCs w:val="18"/>
                <w:lang w:eastAsia="es-ES"/>
              </w:rPr>
              <w:t>Por medio del cual se modifica el parágrafo 6 del artículo 17 del Decreto Distrital 793 de 2018</w:t>
            </w:r>
          </w:p>
        </w:tc>
        <w:tc>
          <w:tcPr>
            <w:tcW w:w="1669" w:type="dxa"/>
            <w:vAlign w:val="center"/>
          </w:tcPr>
          <w:p w14:paraId="5BAF0CCA" w14:textId="77777777" w:rsidR="001C32D5" w:rsidRPr="000669AA"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18"/>
                <w:szCs w:val="18"/>
                <w:lang w:eastAsia="es-ES"/>
              </w:rPr>
            </w:pPr>
            <w:r w:rsidRPr="000669AA">
              <w:rPr>
                <w:rFonts w:ascii="Arial" w:hAnsi="Arial" w:cs="Arial"/>
                <w:bCs/>
                <w:color w:val="000000"/>
                <w:sz w:val="18"/>
                <w:szCs w:val="18"/>
                <w:lang w:eastAsia="es-ES"/>
              </w:rPr>
              <w:t>437</w:t>
            </w:r>
          </w:p>
        </w:tc>
      </w:tr>
      <w:tr w:rsidR="001C32D5" w:rsidRPr="00E35236" w14:paraId="790762CE" w14:textId="77777777" w:rsidTr="00E97D8D">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649" w:type="dxa"/>
            <w:vAlign w:val="center"/>
          </w:tcPr>
          <w:p w14:paraId="10B69C91" w14:textId="77777777" w:rsidR="001C32D5" w:rsidRPr="000669AA" w:rsidRDefault="001C32D5" w:rsidP="00E97D8D">
            <w:pPr>
              <w:suppressAutoHyphens w:val="0"/>
              <w:jc w:val="center"/>
              <w:rPr>
                <w:rFonts w:ascii="Arial" w:hAnsi="Arial" w:cs="Arial"/>
                <w:color w:val="000000"/>
                <w:sz w:val="18"/>
                <w:szCs w:val="18"/>
                <w:lang w:eastAsia="es-ES"/>
              </w:rPr>
            </w:pPr>
            <w:r w:rsidRPr="000669AA">
              <w:rPr>
                <w:rFonts w:ascii="Arial" w:hAnsi="Arial" w:cs="Arial"/>
                <w:color w:val="000000"/>
                <w:sz w:val="18"/>
                <w:szCs w:val="18"/>
                <w:lang w:eastAsia="es-ES"/>
              </w:rPr>
              <w:t>9</w:t>
            </w:r>
          </w:p>
        </w:tc>
        <w:tc>
          <w:tcPr>
            <w:tcW w:w="6516" w:type="dxa"/>
            <w:vAlign w:val="center"/>
          </w:tcPr>
          <w:p w14:paraId="48A11E0C"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0669AA">
              <w:rPr>
                <w:rFonts w:ascii="Arial" w:hAnsi="Arial" w:cs="Arial"/>
                <w:color w:val="000000"/>
                <w:sz w:val="18"/>
                <w:szCs w:val="18"/>
                <w:lang w:eastAsia="es-ES"/>
              </w:rPr>
              <w:t>Por el cual se reglamenta el Sistema Centro de Comando, Control, Comunicaciones y Computo – C4 y se dictan otras disposiciones.</w:t>
            </w:r>
          </w:p>
        </w:tc>
        <w:tc>
          <w:tcPr>
            <w:tcW w:w="1669" w:type="dxa"/>
            <w:vAlign w:val="center"/>
          </w:tcPr>
          <w:p w14:paraId="680A951D" w14:textId="77777777" w:rsidR="001C32D5" w:rsidRPr="000669AA"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0669AA">
              <w:rPr>
                <w:rFonts w:ascii="Arial" w:hAnsi="Arial" w:cs="Arial"/>
                <w:color w:val="000000"/>
                <w:sz w:val="18"/>
                <w:szCs w:val="18"/>
                <w:lang w:eastAsia="es-ES"/>
              </w:rPr>
              <w:t>510</w:t>
            </w:r>
          </w:p>
        </w:tc>
      </w:tr>
    </w:tbl>
    <w:p w14:paraId="2B6680E8" w14:textId="77777777" w:rsidR="001C32D5" w:rsidRPr="00E35236" w:rsidRDefault="001C32D5" w:rsidP="001C32D5">
      <w:pPr>
        <w:pStyle w:val="Prrafodelista"/>
        <w:spacing w:after="0" w:line="240" w:lineRule="auto"/>
        <w:jc w:val="center"/>
        <w:rPr>
          <w:rFonts w:ascii="Arial" w:hAnsi="Arial" w:cs="Arial"/>
          <w:b/>
        </w:rPr>
      </w:pPr>
    </w:p>
    <w:p w14:paraId="166C18BA" w14:textId="77777777" w:rsidR="001C32D5" w:rsidRPr="00E35236" w:rsidRDefault="001C32D5" w:rsidP="001C32D5">
      <w:pPr>
        <w:suppressAutoHyphens w:val="0"/>
        <w:spacing w:after="0" w:line="240" w:lineRule="auto"/>
        <w:rPr>
          <w:rFonts w:ascii="Arial" w:hAnsi="Arial" w:cs="Arial"/>
          <w:b/>
          <w:color w:val="000000"/>
          <w:sz w:val="22"/>
          <w:szCs w:val="22"/>
          <w:u w:val="single"/>
          <w:lang w:val="es-CO" w:eastAsia="es-CO"/>
        </w:rPr>
      </w:pPr>
      <w:r w:rsidRPr="00E35236">
        <w:rPr>
          <w:rFonts w:ascii="Arial" w:hAnsi="Arial" w:cs="Arial"/>
          <w:b/>
          <w:color w:val="000000"/>
          <w:sz w:val="22"/>
          <w:szCs w:val="22"/>
          <w:u w:val="single"/>
          <w:lang w:val="es-CO" w:eastAsia="es-CO"/>
        </w:rPr>
        <w:t>Proyectos</w:t>
      </w:r>
    </w:p>
    <w:p w14:paraId="4BFD663F" w14:textId="77777777" w:rsidR="001C32D5" w:rsidRPr="00E35236" w:rsidRDefault="001C32D5" w:rsidP="001C32D5">
      <w:pPr>
        <w:suppressAutoHyphens w:val="0"/>
        <w:spacing w:after="0" w:line="240" w:lineRule="auto"/>
        <w:rPr>
          <w:rFonts w:ascii="Arial" w:hAnsi="Arial" w:cs="Arial"/>
          <w:b/>
          <w:color w:val="000000"/>
          <w:sz w:val="22"/>
          <w:szCs w:val="22"/>
          <w:u w:val="single"/>
          <w:lang w:val="es-CO" w:eastAsia="es-CO"/>
        </w:rPr>
      </w:pPr>
    </w:p>
    <w:p w14:paraId="53484E16" w14:textId="77777777" w:rsidR="001C32D5" w:rsidRPr="00E35236" w:rsidRDefault="001C32D5" w:rsidP="001C32D5">
      <w:pPr>
        <w:spacing w:after="0" w:line="240" w:lineRule="auto"/>
        <w:rPr>
          <w:rFonts w:ascii="Arial" w:hAnsi="Arial" w:cs="Arial"/>
          <w:b/>
          <w:color w:val="000000"/>
          <w:sz w:val="22"/>
          <w:szCs w:val="22"/>
          <w:lang w:eastAsia="es-CO"/>
        </w:rPr>
      </w:pPr>
      <w:r w:rsidRPr="00E35236">
        <w:rPr>
          <w:rFonts w:ascii="Arial" w:hAnsi="Arial" w:cs="Arial"/>
          <w:b/>
          <w:color w:val="000000"/>
          <w:sz w:val="22"/>
          <w:szCs w:val="22"/>
          <w:lang w:eastAsia="es-CO"/>
        </w:rPr>
        <w:t>Proyectos de Acuerdo</w:t>
      </w:r>
    </w:p>
    <w:p w14:paraId="17E87B9C" w14:textId="77777777" w:rsidR="001C32D5" w:rsidRPr="00E35236" w:rsidRDefault="001C32D5" w:rsidP="001C32D5">
      <w:pPr>
        <w:pStyle w:val="Prrafodelista"/>
        <w:spacing w:after="0" w:line="240" w:lineRule="auto"/>
        <w:rPr>
          <w:rFonts w:ascii="Arial" w:hAnsi="Arial" w:cs="Arial"/>
          <w:b/>
          <w:color w:val="000000"/>
          <w:lang w:eastAsia="es-CO"/>
        </w:rPr>
      </w:pPr>
    </w:p>
    <w:tbl>
      <w:tblPr>
        <w:tblStyle w:val="Tabladecuadrcula4-nfasis1"/>
        <w:tblW w:w="8789" w:type="dxa"/>
        <w:jc w:val="center"/>
        <w:tblLook w:val="04A0" w:firstRow="1" w:lastRow="0" w:firstColumn="1" w:lastColumn="0" w:noHBand="0" w:noVBand="1"/>
      </w:tblPr>
      <w:tblGrid>
        <w:gridCol w:w="683"/>
        <w:gridCol w:w="8106"/>
      </w:tblGrid>
      <w:tr w:rsidR="001C32D5" w:rsidRPr="00E35236" w14:paraId="71201E26" w14:textId="77777777" w:rsidTr="00E97D8D">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683" w:type="dxa"/>
            <w:vAlign w:val="center"/>
            <w:hideMark/>
          </w:tcPr>
          <w:p w14:paraId="4CDACC70" w14:textId="77777777" w:rsidR="001C32D5" w:rsidRPr="000669AA" w:rsidRDefault="001C32D5" w:rsidP="00E97D8D">
            <w:pPr>
              <w:suppressAutoHyphens w:val="0"/>
              <w:jc w:val="center"/>
              <w:rPr>
                <w:rFonts w:ascii="Arial" w:hAnsi="Arial" w:cs="Arial"/>
                <w:bCs w:val="0"/>
                <w:sz w:val="18"/>
                <w:szCs w:val="18"/>
                <w:lang w:eastAsia="es-ES"/>
              </w:rPr>
            </w:pPr>
            <w:r w:rsidRPr="000669AA">
              <w:rPr>
                <w:rFonts w:ascii="Arial" w:hAnsi="Arial" w:cs="Arial"/>
                <w:bCs w:val="0"/>
                <w:sz w:val="18"/>
                <w:szCs w:val="18"/>
                <w:lang w:eastAsia="es-ES"/>
              </w:rPr>
              <w:t>ITEM</w:t>
            </w:r>
          </w:p>
        </w:tc>
        <w:tc>
          <w:tcPr>
            <w:tcW w:w="8106" w:type="dxa"/>
            <w:vAlign w:val="center"/>
            <w:hideMark/>
          </w:tcPr>
          <w:p w14:paraId="00E1CA72" w14:textId="77777777" w:rsidR="001C32D5" w:rsidRPr="000669AA"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eastAsia="es-ES"/>
              </w:rPr>
            </w:pPr>
            <w:r w:rsidRPr="000669AA">
              <w:rPr>
                <w:rFonts w:ascii="Arial" w:hAnsi="Arial" w:cs="Arial"/>
                <w:bCs w:val="0"/>
                <w:sz w:val="18"/>
                <w:szCs w:val="18"/>
                <w:lang w:eastAsia="es-ES"/>
              </w:rPr>
              <w:t>TEMA</w:t>
            </w:r>
          </w:p>
        </w:tc>
      </w:tr>
      <w:tr w:rsidR="001C32D5" w:rsidRPr="00E35236" w14:paraId="08499BBF"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hideMark/>
          </w:tcPr>
          <w:p w14:paraId="7831947C"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w:t>
            </w:r>
          </w:p>
        </w:tc>
        <w:tc>
          <w:tcPr>
            <w:tcW w:w="8106" w:type="dxa"/>
            <w:vAlign w:val="center"/>
          </w:tcPr>
          <w:p w14:paraId="211A4805" w14:textId="77777777" w:rsidR="001C32D5" w:rsidRPr="000669AA" w:rsidRDefault="001C32D5" w:rsidP="00E97D8D">
            <w:pPr>
              <w:tabs>
                <w:tab w:val="left" w:pos="1605"/>
              </w:tabs>
              <w:snapToGri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028 de 2019 </w:t>
            </w:r>
            <w:r w:rsidRPr="000669AA">
              <w:rPr>
                <w:rFonts w:ascii="Arial" w:hAnsi="Arial" w:cs="Arial"/>
                <w:i/>
                <w:color w:val="000000" w:themeColor="text1"/>
                <w:sz w:val="18"/>
                <w:szCs w:val="18"/>
              </w:rPr>
              <w:t xml:space="preserve">“Por medio del cual se promueven acciones de comunicación para prevenir y atender el consumo de sustancias psicoactivas legales e ilegales en el Distrito Capital”; </w:t>
            </w:r>
          </w:p>
        </w:tc>
      </w:tr>
      <w:tr w:rsidR="001C32D5" w:rsidRPr="00E35236" w14:paraId="178ABD49"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hideMark/>
          </w:tcPr>
          <w:p w14:paraId="0AE89D25"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2</w:t>
            </w:r>
          </w:p>
        </w:tc>
        <w:tc>
          <w:tcPr>
            <w:tcW w:w="8106" w:type="dxa"/>
            <w:vAlign w:val="center"/>
          </w:tcPr>
          <w:p w14:paraId="18E1551B" w14:textId="77777777" w:rsidR="001C32D5" w:rsidRPr="000669AA" w:rsidRDefault="001C32D5" w:rsidP="00E97D8D">
            <w:pPr>
              <w:tabs>
                <w:tab w:val="left" w:pos="1605"/>
              </w:tabs>
              <w:snapToGri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669AA">
              <w:rPr>
                <w:rFonts w:ascii="Arial" w:hAnsi="Arial" w:cs="Arial"/>
                <w:b/>
                <w:color w:val="000000" w:themeColor="text1"/>
                <w:sz w:val="18"/>
                <w:szCs w:val="18"/>
              </w:rPr>
              <w:t>030 de 2019</w:t>
            </w:r>
            <w:r w:rsidRPr="000669AA">
              <w:rPr>
                <w:rFonts w:ascii="Arial" w:hAnsi="Arial" w:cs="Arial"/>
                <w:color w:val="000000" w:themeColor="text1"/>
                <w:sz w:val="18"/>
                <w:szCs w:val="18"/>
              </w:rPr>
              <w:t xml:space="preserve"> </w:t>
            </w:r>
            <w:r w:rsidRPr="000669AA">
              <w:rPr>
                <w:rFonts w:ascii="Arial" w:hAnsi="Arial" w:cs="Arial"/>
                <w:i/>
                <w:color w:val="000000" w:themeColor="text1"/>
                <w:sz w:val="18"/>
                <w:szCs w:val="18"/>
              </w:rPr>
              <w:t>“Por el cual se establecen lineamientos para la Política Pública de cultura ciudadana en Bogotá, se crea el Fondo Distrital de Cultura Ciudadana y se dictan otras disposiciones”.</w:t>
            </w:r>
          </w:p>
        </w:tc>
      </w:tr>
      <w:tr w:rsidR="001C32D5" w:rsidRPr="00E35236" w14:paraId="1DA3A380"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408C5024"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lastRenderedPageBreak/>
              <w:t>3</w:t>
            </w:r>
          </w:p>
        </w:tc>
        <w:tc>
          <w:tcPr>
            <w:tcW w:w="8106" w:type="dxa"/>
            <w:vAlign w:val="center"/>
          </w:tcPr>
          <w:p w14:paraId="61EB5EE0" w14:textId="77777777" w:rsidR="001C32D5" w:rsidRPr="000669AA" w:rsidRDefault="001C32D5" w:rsidP="00E97D8D">
            <w:pPr>
              <w:tabs>
                <w:tab w:val="left" w:pos="6140"/>
              </w:tabs>
              <w:jc w:val="both"/>
              <w:cnfStyle w:val="000000100000" w:firstRow="0" w:lastRow="0" w:firstColumn="0" w:lastColumn="0" w:oddVBand="0" w:evenVBand="0" w:oddHBand="1" w:evenHBand="0" w:firstRowFirstColumn="0" w:firstRowLastColumn="0" w:lastRowFirstColumn="0" w:lastRowLastColumn="0"/>
              <w:rPr>
                <w:rFonts w:ascii="Arial" w:hAnsi="Arial" w:cs="Arial"/>
                <w:bCs/>
                <w:iCs/>
                <w:color w:val="000000" w:themeColor="text1"/>
                <w:sz w:val="18"/>
                <w:szCs w:val="18"/>
              </w:rPr>
            </w:pPr>
            <w:r w:rsidRPr="000669AA">
              <w:rPr>
                <w:rFonts w:ascii="Arial" w:hAnsi="Arial" w:cs="Arial"/>
                <w:b/>
                <w:color w:val="000000" w:themeColor="text1"/>
                <w:sz w:val="18"/>
                <w:szCs w:val="18"/>
              </w:rPr>
              <w:t xml:space="preserve">031 de 2019 </w:t>
            </w:r>
            <w:r w:rsidRPr="000669AA">
              <w:rPr>
                <w:rFonts w:ascii="Arial" w:hAnsi="Arial" w:cs="Arial"/>
                <w:i/>
                <w:color w:val="000000" w:themeColor="text1"/>
                <w:sz w:val="18"/>
                <w:szCs w:val="18"/>
              </w:rPr>
              <w:t>“Por medio del cual se establecen los lineamientos para la formulación de la Política Pública de reducción de lesiones por causa externa en Bogotá y se dictan otras disposiciones”.</w:t>
            </w:r>
          </w:p>
        </w:tc>
      </w:tr>
      <w:tr w:rsidR="001C32D5" w:rsidRPr="00E35236" w14:paraId="1CE37B27"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29C41D19"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4</w:t>
            </w:r>
          </w:p>
        </w:tc>
        <w:tc>
          <w:tcPr>
            <w:tcW w:w="8106" w:type="dxa"/>
            <w:vAlign w:val="center"/>
          </w:tcPr>
          <w:p w14:paraId="639D1961" w14:textId="77777777" w:rsidR="001C32D5" w:rsidRPr="000669AA" w:rsidRDefault="001C32D5" w:rsidP="00E97D8D">
            <w:pPr>
              <w:tabs>
                <w:tab w:val="left" w:pos="614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032 de 2019</w:t>
            </w:r>
            <w:r w:rsidRPr="000669AA">
              <w:rPr>
                <w:rFonts w:ascii="Arial" w:hAnsi="Arial" w:cs="Arial"/>
                <w:color w:val="000000" w:themeColor="text1"/>
                <w:sz w:val="18"/>
                <w:szCs w:val="18"/>
              </w:rPr>
              <w:t xml:space="preserve"> </w:t>
            </w:r>
            <w:r w:rsidRPr="000669AA">
              <w:rPr>
                <w:rFonts w:ascii="Arial" w:hAnsi="Arial" w:cs="Arial"/>
                <w:i/>
                <w:color w:val="000000" w:themeColor="text1"/>
                <w:sz w:val="18"/>
                <w:szCs w:val="18"/>
              </w:rPr>
              <w:t>“Por el cual se establece la noche por la vida: una acción pedagógica de cultura ciudadana contra la violencia y se dictan otras disposiciones”</w:t>
            </w:r>
          </w:p>
        </w:tc>
      </w:tr>
      <w:tr w:rsidR="001C32D5" w:rsidRPr="00E35236" w14:paraId="0C230C4F"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5DF843A2"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5</w:t>
            </w:r>
          </w:p>
        </w:tc>
        <w:tc>
          <w:tcPr>
            <w:tcW w:w="8106" w:type="dxa"/>
            <w:vAlign w:val="center"/>
          </w:tcPr>
          <w:p w14:paraId="18478E19" w14:textId="77777777" w:rsidR="001C32D5" w:rsidRPr="000669AA" w:rsidRDefault="001C32D5" w:rsidP="00E97D8D">
            <w:pPr>
              <w:tabs>
                <w:tab w:val="left" w:pos="1605"/>
              </w:tabs>
              <w:snapToGri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034 de 2019</w:t>
            </w:r>
            <w:r w:rsidRPr="000669AA">
              <w:rPr>
                <w:rFonts w:ascii="Arial" w:hAnsi="Arial" w:cs="Arial"/>
                <w:color w:val="000000" w:themeColor="text1"/>
                <w:sz w:val="18"/>
                <w:szCs w:val="18"/>
              </w:rPr>
              <w:t xml:space="preserve"> </w:t>
            </w:r>
            <w:r w:rsidRPr="000669AA">
              <w:rPr>
                <w:rFonts w:ascii="Arial" w:hAnsi="Arial" w:cs="Arial"/>
                <w:i/>
                <w:color w:val="000000" w:themeColor="text1"/>
                <w:sz w:val="18"/>
                <w:szCs w:val="18"/>
              </w:rPr>
              <w:t xml:space="preserve">“Por medio del cual se establecen regulaciones para la identificación de los asistentes a eventos públicos masivos” </w:t>
            </w:r>
          </w:p>
        </w:tc>
      </w:tr>
      <w:tr w:rsidR="001C32D5" w:rsidRPr="00E35236" w14:paraId="5850C888"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379BE128"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6</w:t>
            </w:r>
          </w:p>
        </w:tc>
        <w:tc>
          <w:tcPr>
            <w:tcW w:w="8106" w:type="dxa"/>
            <w:vAlign w:val="center"/>
          </w:tcPr>
          <w:p w14:paraId="721986AE" w14:textId="77777777" w:rsidR="001C32D5" w:rsidRPr="000669AA" w:rsidRDefault="001C32D5" w:rsidP="00E97D8D">
            <w:pP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18"/>
                <w:szCs w:val="18"/>
              </w:rPr>
            </w:pPr>
            <w:r w:rsidRPr="000669AA">
              <w:rPr>
                <w:rFonts w:ascii="Arial" w:hAnsi="Arial" w:cs="Arial"/>
                <w:b/>
                <w:color w:val="000000" w:themeColor="text1"/>
                <w:sz w:val="18"/>
                <w:szCs w:val="18"/>
              </w:rPr>
              <w:t xml:space="preserve">052 de 2019 </w:t>
            </w:r>
            <w:r w:rsidRPr="000669AA">
              <w:rPr>
                <w:rFonts w:ascii="Arial" w:hAnsi="Arial" w:cs="Arial"/>
                <w:i/>
                <w:color w:val="000000" w:themeColor="text1"/>
                <w:sz w:val="18"/>
                <w:szCs w:val="18"/>
              </w:rPr>
              <w:t>“Por el cual se establece la divulgación básica de emergencias y contingencias en los eventos públicos organizados por Administración Distrital y el Concejo de Bogotá”</w:t>
            </w:r>
          </w:p>
        </w:tc>
      </w:tr>
      <w:tr w:rsidR="001C32D5" w:rsidRPr="00E35236" w14:paraId="1F1869B8"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2E29E50C"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7</w:t>
            </w:r>
          </w:p>
        </w:tc>
        <w:tc>
          <w:tcPr>
            <w:tcW w:w="8106" w:type="dxa"/>
            <w:vAlign w:val="center"/>
          </w:tcPr>
          <w:p w14:paraId="1844B675" w14:textId="77777777" w:rsidR="001C32D5" w:rsidRPr="000669AA" w:rsidRDefault="001C32D5" w:rsidP="00E97D8D">
            <w:pPr>
              <w:tabs>
                <w:tab w:val="left" w:pos="614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059 de 2019</w:t>
            </w:r>
            <w:r w:rsidRPr="000669AA">
              <w:rPr>
                <w:rFonts w:ascii="Arial" w:hAnsi="Arial" w:cs="Arial"/>
                <w:b/>
                <w:i/>
                <w:color w:val="000000" w:themeColor="text1"/>
                <w:sz w:val="18"/>
                <w:szCs w:val="18"/>
              </w:rPr>
              <w:t xml:space="preserve"> </w:t>
            </w:r>
            <w:r w:rsidRPr="000669AA">
              <w:rPr>
                <w:rFonts w:ascii="Arial" w:hAnsi="Arial" w:cs="Arial"/>
                <w:i/>
                <w:color w:val="000000" w:themeColor="text1"/>
                <w:sz w:val="18"/>
                <w:szCs w:val="18"/>
              </w:rPr>
              <w:t>“Por el cual se establecen acciones sobre el uso responsable del teléfono móvil (celular) y otros dispositivos inteligentes, y se dictan otras disposiciones”;</w:t>
            </w:r>
          </w:p>
        </w:tc>
      </w:tr>
      <w:tr w:rsidR="001C32D5" w:rsidRPr="00E35236" w14:paraId="1A6DE016"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069C68B3"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8</w:t>
            </w:r>
          </w:p>
        </w:tc>
        <w:tc>
          <w:tcPr>
            <w:tcW w:w="8106" w:type="dxa"/>
            <w:vAlign w:val="center"/>
          </w:tcPr>
          <w:p w14:paraId="39695EFD" w14:textId="77777777" w:rsidR="001C32D5" w:rsidRPr="000669AA" w:rsidRDefault="001C32D5" w:rsidP="00E97D8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061 de 2019 </w:t>
            </w:r>
            <w:r w:rsidRPr="000669AA">
              <w:rPr>
                <w:rFonts w:ascii="Arial" w:hAnsi="Arial" w:cs="Arial"/>
                <w:i/>
                <w:color w:val="000000" w:themeColor="text1"/>
                <w:sz w:val="18"/>
                <w:szCs w:val="18"/>
              </w:rPr>
              <w:t>“Por medio del cual se modifica el Acuerdo 595 de 2015, y se concede el libre acceso al Personal Uniformado de la Fuerza Pública al Sistema Integrado de Transporte público”.</w:t>
            </w:r>
          </w:p>
        </w:tc>
      </w:tr>
      <w:tr w:rsidR="001C32D5" w:rsidRPr="00E35236" w14:paraId="38BC6232"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043A6D1C"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9</w:t>
            </w:r>
          </w:p>
        </w:tc>
        <w:tc>
          <w:tcPr>
            <w:tcW w:w="8106" w:type="dxa"/>
            <w:vAlign w:val="center"/>
          </w:tcPr>
          <w:p w14:paraId="507878BA"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072 de 2019 </w:t>
            </w:r>
            <w:r w:rsidRPr="000669AA">
              <w:rPr>
                <w:rFonts w:ascii="Arial" w:hAnsi="Arial" w:cs="Arial"/>
                <w:i/>
                <w:color w:val="000000" w:themeColor="text1"/>
                <w:sz w:val="18"/>
                <w:szCs w:val="18"/>
              </w:rPr>
              <w:t>“Por medio del cual se crean las Zonas Adelantadas para Uso Exclusivo de Bicicletas”</w:t>
            </w:r>
          </w:p>
        </w:tc>
      </w:tr>
      <w:tr w:rsidR="001C32D5" w:rsidRPr="00E35236" w14:paraId="79C60811"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2E0FDDD9"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10</w:t>
            </w:r>
          </w:p>
        </w:tc>
        <w:tc>
          <w:tcPr>
            <w:tcW w:w="8106" w:type="dxa"/>
            <w:vAlign w:val="center"/>
          </w:tcPr>
          <w:p w14:paraId="31BEA4D3" w14:textId="77777777" w:rsidR="001C32D5" w:rsidRPr="000669AA" w:rsidRDefault="001C32D5" w:rsidP="00E97D8D">
            <w:pPr>
              <w:tabs>
                <w:tab w:val="left" w:pos="614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074 de 2019</w:t>
            </w:r>
            <w:r w:rsidRPr="000669AA">
              <w:rPr>
                <w:rFonts w:ascii="Arial" w:hAnsi="Arial" w:cs="Arial"/>
                <w:b/>
                <w:i/>
                <w:color w:val="000000" w:themeColor="text1"/>
                <w:sz w:val="18"/>
                <w:szCs w:val="18"/>
              </w:rPr>
              <w:t xml:space="preserve"> </w:t>
            </w:r>
            <w:r w:rsidRPr="000669AA">
              <w:rPr>
                <w:rFonts w:ascii="Arial" w:hAnsi="Arial" w:cs="Arial"/>
                <w:i/>
                <w:color w:val="000000" w:themeColor="text1"/>
                <w:sz w:val="18"/>
                <w:szCs w:val="18"/>
              </w:rPr>
              <w:t>“Por medio del cual se dictan los lineamientos de Política Pública de Bogotá D.C. para la lucha contra la trata de personas y se dictan otras disposiciones”</w:t>
            </w:r>
          </w:p>
        </w:tc>
      </w:tr>
      <w:tr w:rsidR="001C32D5" w:rsidRPr="00E35236" w14:paraId="62144DF7"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3D307713"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11</w:t>
            </w:r>
          </w:p>
        </w:tc>
        <w:tc>
          <w:tcPr>
            <w:tcW w:w="8106" w:type="dxa"/>
            <w:vAlign w:val="center"/>
          </w:tcPr>
          <w:p w14:paraId="0754FA55"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078 de 2019 </w:t>
            </w:r>
            <w:r w:rsidRPr="000669AA">
              <w:rPr>
                <w:rFonts w:ascii="Arial" w:hAnsi="Arial" w:cs="Arial"/>
                <w:i/>
                <w:color w:val="000000" w:themeColor="text1"/>
                <w:sz w:val="18"/>
                <w:szCs w:val="18"/>
              </w:rPr>
              <w:t xml:space="preserve">“Por el cual se modifica el Acuerdo 239 de 2006 y se dictan algunas disposiciones para efectivizar el acceso a la información y la atención al usuario en el Sistema Integrado de Transporte Público del Distrito Capital”; </w:t>
            </w:r>
          </w:p>
        </w:tc>
      </w:tr>
      <w:tr w:rsidR="001C32D5" w:rsidRPr="00E35236" w14:paraId="089F2ECF"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3FFFFAAF"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12</w:t>
            </w:r>
          </w:p>
        </w:tc>
        <w:tc>
          <w:tcPr>
            <w:tcW w:w="8106" w:type="dxa"/>
            <w:vAlign w:val="center"/>
          </w:tcPr>
          <w:p w14:paraId="5A40F260" w14:textId="77777777" w:rsidR="001C32D5" w:rsidRPr="000669AA" w:rsidRDefault="001C32D5" w:rsidP="00E97D8D">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0669AA">
              <w:rPr>
                <w:rFonts w:ascii="Arial" w:hAnsi="Arial" w:cs="Arial"/>
                <w:b/>
                <w:color w:val="000000" w:themeColor="text1"/>
                <w:sz w:val="18"/>
                <w:szCs w:val="18"/>
              </w:rPr>
              <w:t xml:space="preserve">083 de 2019 </w:t>
            </w:r>
            <w:r w:rsidRPr="000669AA">
              <w:rPr>
                <w:rFonts w:ascii="Arial" w:hAnsi="Arial" w:cs="Arial"/>
                <w:i/>
                <w:color w:val="000000" w:themeColor="text1"/>
                <w:sz w:val="18"/>
                <w:szCs w:val="18"/>
              </w:rPr>
              <w:t>“Por medio del cual se regula el ingreso de mascotas a zonas de juegos infantiles, ubicadas en parques plazas y áreas de espacio público en general del Distrito Capital, en virtud de lo dispuestos por la ley 1801 de 2016.”</w:t>
            </w:r>
          </w:p>
        </w:tc>
      </w:tr>
      <w:tr w:rsidR="001C32D5" w:rsidRPr="00E35236" w14:paraId="388ECB13"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5DD37E2F"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13</w:t>
            </w:r>
          </w:p>
        </w:tc>
        <w:tc>
          <w:tcPr>
            <w:tcW w:w="8106" w:type="dxa"/>
            <w:vAlign w:val="center"/>
          </w:tcPr>
          <w:p w14:paraId="159CB9C1" w14:textId="77777777" w:rsidR="001C32D5" w:rsidRPr="000669AA" w:rsidRDefault="001C32D5" w:rsidP="00E97D8D">
            <w:pPr>
              <w:tabs>
                <w:tab w:val="left" w:pos="614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092 de 2019 </w:t>
            </w:r>
            <w:r w:rsidRPr="000669AA">
              <w:rPr>
                <w:rFonts w:ascii="Arial" w:hAnsi="Arial" w:cs="Arial"/>
                <w:i/>
                <w:color w:val="000000" w:themeColor="text1"/>
                <w:sz w:val="18"/>
                <w:szCs w:val="18"/>
              </w:rPr>
              <w:t>“Por medio del cual nace el torneo amigos del fútbol, se dictan medidas para mejorar la convivencia y seguridad dentro y fuera de los escenarios deportivos en el ámbito del fútbol en el Distrito Capital y se dictan otras disposiciones”</w:t>
            </w:r>
          </w:p>
        </w:tc>
      </w:tr>
      <w:tr w:rsidR="001C32D5" w:rsidRPr="00E35236" w14:paraId="30A690CD"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591166F3"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14</w:t>
            </w:r>
          </w:p>
        </w:tc>
        <w:tc>
          <w:tcPr>
            <w:tcW w:w="8106" w:type="dxa"/>
            <w:vAlign w:val="center"/>
          </w:tcPr>
          <w:p w14:paraId="0BA76A52" w14:textId="77777777" w:rsidR="001C32D5" w:rsidRPr="000669AA" w:rsidRDefault="001C32D5" w:rsidP="00E97D8D">
            <w:pPr>
              <w:tabs>
                <w:tab w:val="left" w:pos="6140"/>
              </w:tabs>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093 de 2019 </w:t>
            </w:r>
            <w:r w:rsidRPr="000669AA">
              <w:rPr>
                <w:rFonts w:ascii="Arial" w:hAnsi="Arial" w:cs="Arial"/>
                <w:i/>
                <w:color w:val="000000" w:themeColor="text1"/>
                <w:sz w:val="18"/>
                <w:szCs w:val="18"/>
              </w:rPr>
              <w:t>“Por el cual se implementa una medida intermedia en las casas refugio, para la atención a las mujeres con riesgo medio y alto de feminicidio”</w:t>
            </w:r>
          </w:p>
        </w:tc>
      </w:tr>
      <w:tr w:rsidR="001C32D5" w:rsidRPr="00E35236" w14:paraId="75A82760"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010DC71E"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15</w:t>
            </w:r>
          </w:p>
        </w:tc>
        <w:tc>
          <w:tcPr>
            <w:tcW w:w="8106" w:type="dxa"/>
            <w:vAlign w:val="center"/>
          </w:tcPr>
          <w:p w14:paraId="089C77AF"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094 de 2019 </w:t>
            </w:r>
            <w:r w:rsidRPr="000669AA">
              <w:rPr>
                <w:rFonts w:ascii="Arial" w:hAnsi="Arial" w:cs="Arial"/>
                <w:i/>
                <w:color w:val="000000" w:themeColor="text1"/>
                <w:sz w:val="18"/>
                <w:szCs w:val="18"/>
              </w:rPr>
              <w:t xml:space="preserve">“Por el cual se crea el certificado de ‘Antecedentes de Violencia Intrafamiliar’ y se dictan otras disposiciones”; </w:t>
            </w:r>
          </w:p>
        </w:tc>
      </w:tr>
      <w:tr w:rsidR="001C32D5" w:rsidRPr="00E35236" w14:paraId="2205280E"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4EFB790F"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16</w:t>
            </w:r>
          </w:p>
        </w:tc>
        <w:tc>
          <w:tcPr>
            <w:tcW w:w="8106" w:type="dxa"/>
            <w:vAlign w:val="center"/>
          </w:tcPr>
          <w:p w14:paraId="20601B54" w14:textId="77777777" w:rsidR="001C32D5" w:rsidRPr="000669AA" w:rsidRDefault="001C32D5" w:rsidP="00E97D8D">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0669AA">
              <w:rPr>
                <w:rFonts w:ascii="Arial" w:hAnsi="Arial" w:cs="Arial"/>
                <w:b/>
                <w:color w:val="000000" w:themeColor="text1"/>
                <w:sz w:val="18"/>
                <w:szCs w:val="18"/>
              </w:rPr>
              <w:t xml:space="preserve">098 de 2019 </w:t>
            </w:r>
            <w:r w:rsidRPr="000669AA">
              <w:rPr>
                <w:rFonts w:ascii="Arial" w:hAnsi="Arial" w:cs="Arial"/>
                <w:i/>
                <w:color w:val="000000" w:themeColor="text1"/>
                <w:sz w:val="18"/>
                <w:szCs w:val="18"/>
              </w:rPr>
              <w:t>“Por medio del cual se ordena a cada sector de la Administración Distrital la presentación un informe anual de obras inconclusas al Concejo de Bogotá.”</w:t>
            </w:r>
          </w:p>
        </w:tc>
      </w:tr>
      <w:tr w:rsidR="001C32D5" w:rsidRPr="00E35236" w14:paraId="14122152"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3ADE5FF4"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17</w:t>
            </w:r>
          </w:p>
        </w:tc>
        <w:tc>
          <w:tcPr>
            <w:tcW w:w="8106" w:type="dxa"/>
            <w:vAlign w:val="center"/>
          </w:tcPr>
          <w:p w14:paraId="0013D655"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099 de 2019 </w:t>
            </w:r>
            <w:r w:rsidRPr="000669AA">
              <w:rPr>
                <w:rFonts w:ascii="Arial" w:hAnsi="Arial" w:cs="Arial"/>
                <w:i/>
                <w:color w:val="000000" w:themeColor="text1"/>
                <w:sz w:val="18"/>
                <w:szCs w:val="18"/>
              </w:rPr>
              <w:t xml:space="preserve">“Por medio del cual se establecen medidas para la atención inmediata de población reclusa en las sub redes de prestación de servicios de salud E.S.E de Bogotá Distrito Capital”; </w:t>
            </w:r>
          </w:p>
        </w:tc>
      </w:tr>
      <w:tr w:rsidR="001C32D5" w:rsidRPr="00E35236" w14:paraId="2BED9887"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1695013D"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lastRenderedPageBreak/>
              <w:t>18</w:t>
            </w:r>
          </w:p>
        </w:tc>
        <w:tc>
          <w:tcPr>
            <w:tcW w:w="8106" w:type="dxa"/>
            <w:vAlign w:val="center"/>
          </w:tcPr>
          <w:p w14:paraId="6D5D3600" w14:textId="77777777" w:rsidR="001C32D5" w:rsidRPr="000669AA" w:rsidRDefault="001C32D5" w:rsidP="00E97D8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101 de 2019 </w:t>
            </w:r>
            <w:r w:rsidRPr="000669AA">
              <w:rPr>
                <w:rFonts w:ascii="Arial" w:hAnsi="Arial" w:cs="Arial"/>
                <w:i/>
                <w:color w:val="000000" w:themeColor="text1"/>
                <w:sz w:val="18"/>
                <w:szCs w:val="18"/>
              </w:rPr>
              <w:t>“Por el cual se establece la estrategia ‘Camisetas Teñidas de Paz’ en el Distrito Capital y se dictan otras disposiciones”.</w:t>
            </w:r>
          </w:p>
        </w:tc>
      </w:tr>
      <w:tr w:rsidR="001C32D5" w:rsidRPr="00E35236" w14:paraId="116C7091"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5501447D"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19</w:t>
            </w:r>
          </w:p>
        </w:tc>
        <w:tc>
          <w:tcPr>
            <w:tcW w:w="8106" w:type="dxa"/>
            <w:vAlign w:val="center"/>
          </w:tcPr>
          <w:p w14:paraId="2CAD5A42"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18"/>
                <w:szCs w:val="18"/>
              </w:rPr>
            </w:pPr>
            <w:r w:rsidRPr="000669AA">
              <w:rPr>
                <w:rFonts w:ascii="Arial" w:hAnsi="Arial" w:cs="Arial"/>
                <w:b/>
                <w:color w:val="000000" w:themeColor="text1"/>
                <w:sz w:val="18"/>
                <w:szCs w:val="18"/>
              </w:rPr>
              <w:t>114 de 2019</w:t>
            </w:r>
            <w:r w:rsidRPr="000669AA">
              <w:rPr>
                <w:rFonts w:ascii="Arial" w:hAnsi="Arial" w:cs="Arial"/>
                <w:i/>
                <w:color w:val="000000" w:themeColor="text1"/>
                <w:sz w:val="18"/>
                <w:szCs w:val="18"/>
              </w:rPr>
              <w:t>“Por medio del cual se adopta la Ley 1801 de julio 29 de 2016 como Código de Policía y Convivencia de Bogotá D.C. se expiden normas de carácter subsidiario y se dictan otras disposiciones"</w:t>
            </w:r>
          </w:p>
        </w:tc>
      </w:tr>
      <w:tr w:rsidR="001C32D5" w:rsidRPr="00E35236" w14:paraId="7AE4D4B5"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0827354F"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20</w:t>
            </w:r>
          </w:p>
        </w:tc>
        <w:tc>
          <w:tcPr>
            <w:tcW w:w="8106" w:type="dxa"/>
            <w:vAlign w:val="center"/>
          </w:tcPr>
          <w:p w14:paraId="6334C7E0" w14:textId="77777777" w:rsidR="001C32D5" w:rsidRPr="000669AA" w:rsidRDefault="001C32D5" w:rsidP="00E97D8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117 de 2019 </w:t>
            </w:r>
            <w:r w:rsidRPr="000669AA">
              <w:rPr>
                <w:rFonts w:ascii="Arial" w:hAnsi="Arial" w:cs="Arial"/>
                <w:i/>
                <w:color w:val="000000" w:themeColor="text1"/>
                <w:sz w:val="18"/>
                <w:szCs w:val="18"/>
              </w:rPr>
              <w:t xml:space="preserve">“Por el cual se regula la prohibición de fumar en los parques del Distrito Capital y se dictan otras disposiciones”; </w:t>
            </w:r>
          </w:p>
        </w:tc>
      </w:tr>
      <w:tr w:rsidR="001C32D5" w:rsidRPr="00E35236" w14:paraId="6CAB2512"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37C11904"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21</w:t>
            </w:r>
          </w:p>
        </w:tc>
        <w:tc>
          <w:tcPr>
            <w:tcW w:w="8106" w:type="dxa"/>
            <w:vAlign w:val="center"/>
          </w:tcPr>
          <w:p w14:paraId="05E992A3" w14:textId="77777777" w:rsidR="001C32D5" w:rsidRPr="000669AA" w:rsidRDefault="001C32D5" w:rsidP="00E97D8D">
            <w:pPr>
              <w:tabs>
                <w:tab w:val="left" w:pos="6140"/>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color w:val="000000" w:themeColor="text1"/>
                <w:sz w:val="18"/>
                <w:szCs w:val="18"/>
              </w:rPr>
              <w:t>Alcance al concepto jurídico del proyecto de acuerdo 078 de 2019 “Por el cual se modifica el Acuerdo 239 de 2006 y se dictan algunas disposiciones para efectivizar el acceso a la información y la atención al usuario en el Sistema Integrado de Transporte Público del Distrito Capital”.</w:t>
            </w:r>
          </w:p>
        </w:tc>
      </w:tr>
      <w:tr w:rsidR="001C32D5" w:rsidRPr="00E35236" w14:paraId="3369B9CC" w14:textId="77777777" w:rsidTr="00E97D8D">
        <w:trPr>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7CBA03AB"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22</w:t>
            </w:r>
          </w:p>
        </w:tc>
        <w:tc>
          <w:tcPr>
            <w:tcW w:w="8106" w:type="dxa"/>
            <w:vAlign w:val="center"/>
          </w:tcPr>
          <w:p w14:paraId="072BB920" w14:textId="77777777" w:rsidR="001C32D5" w:rsidRPr="000669AA" w:rsidRDefault="001C32D5" w:rsidP="00E97D8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iCs/>
                <w:color w:val="000000" w:themeColor="text1"/>
                <w:sz w:val="18"/>
                <w:szCs w:val="18"/>
                <w:bdr w:val="none" w:sz="0" w:space="0" w:color="auto" w:frame="1"/>
                <w:shd w:val="clear" w:color="auto" w:fill="FFFFFF"/>
                <w:lang w:val="es-ES_tradnl"/>
              </w:rPr>
              <w:t xml:space="preserve">132 de 2019 </w:t>
            </w:r>
            <w:r w:rsidRPr="000669AA">
              <w:rPr>
                <w:rFonts w:ascii="Arial" w:hAnsi="Arial" w:cs="Arial"/>
                <w:i/>
                <w:iCs/>
                <w:color w:val="000000" w:themeColor="text1"/>
                <w:sz w:val="18"/>
                <w:szCs w:val="18"/>
                <w:bdr w:val="none" w:sz="0" w:space="0" w:color="auto" w:frame="1"/>
                <w:shd w:val="clear" w:color="auto" w:fill="FFFFFF"/>
                <w:lang w:val="es-ES_tradnl"/>
              </w:rPr>
              <w:t>“Por el cual se dictan lineamientos y se ordena a la administración distrital crear un Plan de protección y ejecutar acciones afirmativas para prevenir y eliminar la explotación sexual comercial de niños, niñas y adolescentes (ESCNNA) asociada al turismo en la ciudad de Bogotá y se dictan otras disposiciones”.</w:t>
            </w:r>
          </w:p>
        </w:tc>
      </w:tr>
      <w:tr w:rsidR="001C32D5" w:rsidRPr="00E35236" w14:paraId="1007DF99" w14:textId="77777777" w:rsidTr="00E97D8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683" w:type="dxa"/>
            <w:vAlign w:val="center"/>
          </w:tcPr>
          <w:p w14:paraId="7A099149" w14:textId="77777777" w:rsidR="001C32D5" w:rsidRPr="000669AA" w:rsidRDefault="001C32D5" w:rsidP="00E97D8D">
            <w:pPr>
              <w:suppressAutoHyphens w:val="0"/>
              <w:jc w:val="center"/>
              <w:rPr>
                <w:rFonts w:ascii="Arial" w:hAnsi="Arial" w:cs="Arial"/>
                <w:b w:val="0"/>
                <w:color w:val="000000"/>
                <w:sz w:val="18"/>
                <w:szCs w:val="18"/>
                <w:lang w:eastAsia="es-ES"/>
              </w:rPr>
            </w:pPr>
            <w:r w:rsidRPr="000669AA">
              <w:rPr>
                <w:rFonts w:ascii="Arial" w:hAnsi="Arial" w:cs="Arial"/>
                <w:b w:val="0"/>
                <w:color w:val="000000"/>
                <w:sz w:val="18"/>
                <w:szCs w:val="18"/>
                <w:lang w:eastAsia="es-ES"/>
              </w:rPr>
              <w:t>23</w:t>
            </w:r>
          </w:p>
        </w:tc>
        <w:tc>
          <w:tcPr>
            <w:tcW w:w="8106" w:type="dxa"/>
            <w:vAlign w:val="center"/>
          </w:tcPr>
          <w:p w14:paraId="5C1796FA" w14:textId="77777777" w:rsidR="001C32D5" w:rsidRPr="000669AA" w:rsidRDefault="001C32D5" w:rsidP="00E97D8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eastAsia="es-ES"/>
              </w:rPr>
            </w:pPr>
            <w:r w:rsidRPr="000669AA">
              <w:rPr>
                <w:rFonts w:ascii="Arial" w:hAnsi="Arial" w:cs="Arial"/>
                <w:b/>
                <w:color w:val="000000" w:themeColor="text1"/>
                <w:sz w:val="18"/>
                <w:szCs w:val="18"/>
              </w:rPr>
              <w:t xml:space="preserve">139 de 2019 </w:t>
            </w:r>
            <w:r w:rsidRPr="000669AA">
              <w:rPr>
                <w:rFonts w:ascii="Arial" w:hAnsi="Arial" w:cs="Arial"/>
                <w:color w:val="000000" w:themeColor="text1"/>
                <w:sz w:val="18"/>
                <w:szCs w:val="18"/>
              </w:rPr>
              <w:t>“Por medio del cual se adopta la Ley 1801 de julio 29 de 2016 como Código de Policía y Convivencia de Bogotá D.C. se expiden normas de carácter subsidiario y se dictan otras disposiciones".</w:t>
            </w:r>
          </w:p>
        </w:tc>
      </w:tr>
    </w:tbl>
    <w:p w14:paraId="1487A825" w14:textId="77777777" w:rsidR="000669AA" w:rsidRDefault="000669AA" w:rsidP="001C32D5">
      <w:pPr>
        <w:pStyle w:val="Prrafodelista"/>
        <w:spacing w:after="0" w:line="240" w:lineRule="auto"/>
        <w:ind w:left="0"/>
        <w:rPr>
          <w:rFonts w:ascii="Arial" w:hAnsi="Arial" w:cs="Arial"/>
          <w:b/>
        </w:rPr>
      </w:pPr>
    </w:p>
    <w:p w14:paraId="19199DD7" w14:textId="2C675DD6" w:rsidR="001C32D5" w:rsidRPr="00E35236" w:rsidRDefault="001C32D5" w:rsidP="001C32D5">
      <w:pPr>
        <w:pStyle w:val="Prrafodelista"/>
        <w:spacing w:after="0" w:line="240" w:lineRule="auto"/>
        <w:ind w:left="0"/>
        <w:rPr>
          <w:rFonts w:ascii="Arial" w:hAnsi="Arial" w:cs="Arial"/>
          <w:b/>
        </w:rPr>
      </w:pPr>
      <w:r w:rsidRPr="00E35236">
        <w:rPr>
          <w:rFonts w:ascii="Arial" w:hAnsi="Arial" w:cs="Arial"/>
          <w:b/>
        </w:rPr>
        <w:t>Proyectos de ley</w:t>
      </w:r>
    </w:p>
    <w:p w14:paraId="06C90FDC" w14:textId="77777777" w:rsidR="001C32D5" w:rsidRPr="00E35236" w:rsidRDefault="001C32D5" w:rsidP="001C32D5">
      <w:pPr>
        <w:pStyle w:val="Prrafodelista"/>
        <w:spacing w:after="0" w:line="240" w:lineRule="auto"/>
        <w:ind w:left="0"/>
        <w:rPr>
          <w:rFonts w:ascii="Arial" w:hAnsi="Arial" w:cs="Arial"/>
          <w:b/>
        </w:rPr>
      </w:pPr>
    </w:p>
    <w:tbl>
      <w:tblPr>
        <w:tblStyle w:val="Tabladecuadrcula4-nfasis1"/>
        <w:tblW w:w="8758" w:type="dxa"/>
        <w:jc w:val="center"/>
        <w:tblLook w:val="04A0" w:firstRow="1" w:lastRow="0" w:firstColumn="1" w:lastColumn="0" w:noHBand="0" w:noVBand="1"/>
      </w:tblPr>
      <w:tblGrid>
        <w:gridCol w:w="8758"/>
      </w:tblGrid>
      <w:tr w:rsidR="001C32D5" w:rsidRPr="00E35236" w14:paraId="36782710" w14:textId="77777777" w:rsidTr="00E97D8D">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758" w:type="dxa"/>
            <w:vAlign w:val="center"/>
            <w:hideMark/>
          </w:tcPr>
          <w:p w14:paraId="6A721AB9" w14:textId="77777777" w:rsidR="001C32D5" w:rsidRPr="000669AA" w:rsidRDefault="001C32D5" w:rsidP="00E97D8D">
            <w:pPr>
              <w:suppressAutoHyphens w:val="0"/>
              <w:jc w:val="center"/>
              <w:rPr>
                <w:rFonts w:ascii="Arial" w:hAnsi="Arial" w:cs="Arial"/>
                <w:bCs w:val="0"/>
                <w:sz w:val="18"/>
                <w:szCs w:val="18"/>
                <w:lang w:eastAsia="es-ES"/>
              </w:rPr>
            </w:pPr>
            <w:r w:rsidRPr="000669AA">
              <w:rPr>
                <w:rFonts w:ascii="Arial" w:hAnsi="Arial" w:cs="Arial"/>
                <w:bCs w:val="0"/>
                <w:sz w:val="18"/>
                <w:szCs w:val="18"/>
                <w:lang w:eastAsia="es-ES"/>
              </w:rPr>
              <w:t>TEMA</w:t>
            </w:r>
          </w:p>
        </w:tc>
      </w:tr>
      <w:tr w:rsidR="001C32D5" w:rsidRPr="00E35236" w14:paraId="3CB0F0E4" w14:textId="77777777" w:rsidTr="00E97D8D">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8758" w:type="dxa"/>
            <w:vAlign w:val="center"/>
          </w:tcPr>
          <w:p w14:paraId="3A7F7451" w14:textId="77777777" w:rsidR="001C32D5" w:rsidRPr="000669AA" w:rsidRDefault="001C32D5" w:rsidP="00E97D8D">
            <w:pPr>
              <w:jc w:val="both"/>
              <w:rPr>
                <w:rFonts w:ascii="Arial" w:hAnsi="Arial" w:cs="Arial"/>
                <w:sz w:val="18"/>
                <w:szCs w:val="18"/>
              </w:rPr>
            </w:pPr>
            <w:r w:rsidRPr="000669AA">
              <w:rPr>
                <w:rFonts w:ascii="Arial" w:hAnsi="Arial" w:cs="Arial"/>
                <w:sz w:val="18"/>
                <w:szCs w:val="18"/>
              </w:rPr>
              <w:t>PROYECTO DE LEY 311 de 2019</w:t>
            </w:r>
          </w:p>
          <w:p w14:paraId="469E29A8" w14:textId="77777777" w:rsidR="001C32D5" w:rsidRPr="000669AA" w:rsidRDefault="001C32D5" w:rsidP="00E97D8D">
            <w:pPr>
              <w:jc w:val="both"/>
              <w:rPr>
                <w:rFonts w:ascii="Arial" w:hAnsi="Arial" w:cs="Arial"/>
                <w:b w:val="0"/>
                <w:sz w:val="18"/>
                <w:szCs w:val="18"/>
              </w:rPr>
            </w:pPr>
            <w:r w:rsidRPr="000669AA">
              <w:rPr>
                <w:rFonts w:ascii="Arial" w:hAnsi="Arial" w:cs="Arial"/>
                <w:b w:val="0"/>
                <w:sz w:val="18"/>
                <w:szCs w:val="18"/>
              </w:rPr>
              <w:t>“Por la cual se expide el Plan Nacional de Desarrollo 2018-2022 “Pacto por Colombia, Pacto por la Equidad”.</w:t>
            </w:r>
          </w:p>
        </w:tc>
      </w:tr>
      <w:tr w:rsidR="001C32D5" w:rsidRPr="00E35236" w14:paraId="77AE0C8A" w14:textId="77777777" w:rsidTr="00E97D8D">
        <w:trPr>
          <w:trHeight w:val="687"/>
          <w:jc w:val="center"/>
        </w:trPr>
        <w:tc>
          <w:tcPr>
            <w:cnfStyle w:val="001000000000" w:firstRow="0" w:lastRow="0" w:firstColumn="1" w:lastColumn="0" w:oddVBand="0" w:evenVBand="0" w:oddHBand="0" w:evenHBand="0" w:firstRowFirstColumn="0" w:firstRowLastColumn="0" w:lastRowFirstColumn="0" w:lastRowLastColumn="0"/>
            <w:tcW w:w="8758" w:type="dxa"/>
            <w:vAlign w:val="center"/>
          </w:tcPr>
          <w:p w14:paraId="6B163304" w14:textId="77777777" w:rsidR="001C32D5" w:rsidRPr="000669AA" w:rsidRDefault="001C32D5" w:rsidP="00E97D8D">
            <w:pPr>
              <w:jc w:val="both"/>
              <w:rPr>
                <w:rFonts w:ascii="Arial" w:hAnsi="Arial" w:cs="Arial"/>
                <w:bCs w:val="0"/>
                <w:color w:val="000000" w:themeColor="text1"/>
                <w:sz w:val="18"/>
                <w:szCs w:val="18"/>
              </w:rPr>
            </w:pPr>
            <w:r w:rsidRPr="000669AA">
              <w:rPr>
                <w:rFonts w:ascii="Arial" w:hAnsi="Arial" w:cs="Arial"/>
                <w:bCs w:val="0"/>
                <w:color w:val="000000" w:themeColor="text1"/>
                <w:sz w:val="18"/>
                <w:szCs w:val="18"/>
              </w:rPr>
              <w:t>PROYECTO DE LEY 033 de 2018</w:t>
            </w:r>
          </w:p>
          <w:p w14:paraId="4DB018A3" w14:textId="77777777" w:rsidR="001C32D5" w:rsidRPr="000669AA" w:rsidRDefault="001C32D5" w:rsidP="00E97D8D">
            <w:pPr>
              <w:jc w:val="both"/>
              <w:rPr>
                <w:rFonts w:ascii="Arial" w:hAnsi="Arial" w:cs="Arial"/>
                <w:b w:val="0"/>
                <w:bCs w:val="0"/>
                <w:color w:val="000000" w:themeColor="text1"/>
                <w:sz w:val="18"/>
                <w:szCs w:val="18"/>
              </w:rPr>
            </w:pPr>
            <w:r w:rsidRPr="000669AA">
              <w:rPr>
                <w:rFonts w:ascii="Arial" w:hAnsi="Arial" w:cs="Arial"/>
                <w:b w:val="0"/>
                <w:bCs w:val="0"/>
                <w:color w:val="000000" w:themeColor="text1"/>
                <w:sz w:val="18"/>
                <w:szCs w:val="18"/>
              </w:rPr>
              <w:t>“Proyecto de ley para la creación del Ministerio de la Familia”.</w:t>
            </w:r>
          </w:p>
        </w:tc>
      </w:tr>
      <w:tr w:rsidR="001C32D5" w:rsidRPr="00E35236" w14:paraId="4E0E4B30" w14:textId="77777777" w:rsidTr="00E97D8D">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8758" w:type="dxa"/>
            <w:vAlign w:val="center"/>
          </w:tcPr>
          <w:p w14:paraId="6B23F67A" w14:textId="77777777" w:rsidR="001C32D5" w:rsidRPr="000669AA" w:rsidRDefault="001C32D5" w:rsidP="00E97D8D">
            <w:pPr>
              <w:jc w:val="both"/>
              <w:rPr>
                <w:rFonts w:ascii="Arial" w:hAnsi="Arial" w:cs="Arial"/>
                <w:bCs w:val="0"/>
                <w:color w:val="000000" w:themeColor="text1"/>
                <w:sz w:val="18"/>
                <w:szCs w:val="18"/>
              </w:rPr>
            </w:pPr>
            <w:r w:rsidRPr="000669AA">
              <w:rPr>
                <w:rFonts w:ascii="Arial" w:hAnsi="Arial" w:cs="Arial"/>
                <w:bCs w:val="0"/>
                <w:color w:val="000000" w:themeColor="text1"/>
                <w:sz w:val="18"/>
                <w:szCs w:val="18"/>
              </w:rPr>
              <w:t>PROYECTO DE LEY 382 DE 2019</w:t>
            </w:r>
          </w:p>
          <w:p w14:paraId="5DB39955" w14:textId="77777777" w:rsidR="001C32D5" w:rsidRPr="000669AA" w:rsidRDefault="001C32D5" w:rsidP="00E97D8D">
            <w:pPr>
              <w:jc w:val="both"/>
              <w:rPr>
                <w:rFonts w:ascii="Arial" w:hAnsi="Arial" w:cs="Arial"/>
                <w:b w:val="0"/>
                <w:bCs w:val="0"/>
                <w:color w:val="000000" w:themeColor="text1"/>
                <w:sz w:val="18"/>
                <w:szCs w:val="18"/>
              </w:rPr>
            </w:pPr>
            <w:r w:rsidRPr="000669AA">
              <w:rPr>
                <w:rFonts w:ascii="Arial" w:hAnsi="Arial" w:cs="Arial"/>
                <w:b w:val="0"/>
                <w:bCs w:val="0"/>
                <w:color w:val="000000" w:themeColor="text1"/>
                <w:sz w:val="18"/>
                <w:szCs w:val="18"/>
              </w:rPr>
              <w:t>“Por medio del cual se modifica el Decreto Ley 1421 de 1993 “Por el cual se dicta el Régimen Especial para el Distrito Capital de Santafé de Bogotá” y se Dictan otras Disposiciones”.</w:t>
            </w:r>
          </w:p>
        </w:tc>
      </w:tr>
      <w:tr w:rsidR="001C32D5" w:rsidRPr="00E35236" w14:paraId="00776B5C" w14:textId="77777777" w:rsidTr="00E97D8D">
        <w:trPr>
          <w:trHeight w:val="687"/>
          <w:jc w:val="center"/>
        </w:trPr>
        <w:tc>
          <w:tcPr>
            <w:cnfStyle w:val="001000000000" w:firstRow="0" w:lastRow="0" w:firstColumn="1" w:lastColumn="0" w:oddVBand="0" w:evenVBand="0" w:oddHBand="0" w:evenHBand="0" w:firstRowFirstColumn="0" w:firstRowLastColumn="0" w:lastRowFirstColumn="0" w:lastRowLastColumn="0"/>
            <w:tcW w:w="8758" w:type="dxa"/>
            <w:vAlign w:val="center"/>
          </w:tcPr>
          <w:p w14:paraId="15674D34" w14:textId="77777777" w:rsidR="001C32D5" w:rsidRPr="000669AA" w:rsidRDefault="001C32D5" w:rsidP="00E97D8D">
            <w:pPr>
              <w:jc w:val="both"/>
              <w:rPr>
                <w:rFonts w:ascii="Arial" w:hAnsi="Arial" w:cs="Arial"/>
                <w:color w:val="000000" w:themeColor="text1"/>
                <w:sz w:val="18"/>
                <w:szCs w:val="18"/>
              </w:rPr>
            </w:pPr>
            <w:r w:rsidRPr="000669AA">
              <w:rPr>
                <w:rFonts w:ascii="Arial" w:hAnsi="Arial" w:cs="Arial"/>
                <w:color w:val="000000" w:themeColor="text1"/>
                <w:sz w:val="18"/>
                <w:szCs w:val="18"/>
              </w:rPr>
              <w:t>PROYECTO DE LEY 313 DE 2019</w:t>
            </w:r>
          </w:p>
          <w:p w14:paraId="3709726C" w14:textId="77777777" w:rsidR="001C32D5" w:rsidRPr="000669AA" w:rsidRDefault="001C32D5" w:rsidP="00E97D8D">
            <w:pPr>
              <w:jc w:val="both"/>
              <w:rPr>
                <w:rFonts w:ascii="Arial" w:hAnsi="Arial" w:cs="Arial"/>
                <w:b w:val="0"/>
                <w:color w:val="000000" w:themeColor="text1"/>
                <w:sz w:val="18"/>
                <w:szCs w:val="18"/>
              </w:rPr>
            </w:pPr>
            <w:r w:rsidRPr="000669AA">
              <w:rPr>
                <w:rFonts w:ascii="Arial" w:hAnsi="Arial" w:cs="Arial"/>
                <w:b w:val="0"/>
                <w:color w:val="000000" w:themeColor="text1"/>
                <w:sz w:val="18"/>
                <w:szCs w:val="18"/>
              </w:rPr>
              <w:t>“Por medio del cual se modifica el Código Nacional de Policía y Convivencia (Ley 1801 de 2016) para fortalecer la lucha contra la delincuencia.”.</w:t>
            </w:r>
          </w:p>
        </w:tc>
      </w:tr>
      <w:tr w:rsidR="001C32D5" w:rsidRPr="000669AA" w14:paraId="135E1997" w14:textId="77777777" w:rsidTr="00E97D8D">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8758" w:type="dxa"/>
            <w:vAlign w:val="center"/>
          </w:tcPr>
          <w:p w14:paraId="005E5EE6" w14:textId="77777777" w:rsidR="001C32D5" w:rsidRPr="000669AA" w:rsidRDefault="001C32D5" w:rsidP="00E97D8D">
            <w:pPr>
              <w:jc w:val="both"/>
              <w:rPr>
                <w:rFonts w:ascii="Arial" w:hAnsi="Arial" w:cs="Arial"/>
                <w:color w:val="000000" w:themeColor="text1"/>
                <w:sz w:val="18"/>
                <w:szCs w:val="18"/>
              </w:rPr>
            </w:pPr>
            <w:r w:rsidRPr="000669AA">
              <w:rPr>
                <w:rFonts w:ascii="Arial" w:hAnsi="Arial" w:cs="Arial"/>
                <w:color w:val="000000" w:themeColor="text1"/>
                <w:sz w:val="18"/>
                <w:szCs w:val="18"/>
              </w:rPr>
              <w:t>PROYECTO DE LEY 232</w:t>
            </w:r>
          </w:p>
          <w:p w14:paraId="3F6B530E" w14:textId="77777777" w:rsidR="001C32D5" w:rsidRPr="000669AA" w:rsidRDefault="001C32D5" w:rsidP="00E97D8D">
            <w:pPr>
              <w:jc w:val="both"/>
              <w:rPr>
                <w:rFonts w:ascii="Arial" w:hAnsi="Arial" w:cs="Arial"/>
                <w:b w:val="0"/>
                <w:color w:val="000000" w:themeColor="text1"/>
                <w:sz w:val="18"/>
                <w:szCs w:val="18"/>
              </w:rPr>
            </w:pPr>
            <w:r w:rsidRPr="000669AA">
              <w:rPr>
                <w:rFonts w:ascii="Arial" w:hAnsi="Arial" w:cs="Arial"/>
                <w:b w:val="0"/>
                <w:color w:val="000000" w:themeColor="text1"/>
                <w:sz w:val="18"/>
                <w:szCs w:val="18"/>
              </w:rPr>
              <w:t>“Por medio de la cual se modifica el Código de Policía y Convivencia y el Código de la Infancia y la Adolescencia en materia de consumo, porte y distribución de sustancias psicoactivas en lugares con presencia de menores de edad y se dictan otras disposiciones.”</w:t>
            </w:r>
          </w:p>
        </w:tc>
      </w:tr>
    </w:tbl>
    <w:p w14:paraId="1C08673C" w14:textId="77777777" w:rsidR="001C32D5" w:rsidRPr="00E35236" w:rsidRDefault="001C32D5" w:rsidP="001C32D5">
      <w:pPr>
        <w:suppressAutoHyphens w:val="0"/>
        <w:spacing w:after="0" w:line="240" w:lineRule="auto"/>
        <w:rPr>
          <w:rFonts w:ascii="Arial" w:hAnsi="Arial" w:cs="Arial"/>
          <w:b/>
          <w:color w:val="000000"/>
          <w:sz w:val="22"/>
          <w:szCs w:val="22"/>
          <w:lang w:val="es-CO" w:eastAsia="es-CO"/>
        </w:rPr>
      </w:pPr>
    </w:p>
    <w:p w14:paraId="3DEA6CAD" w14:textId="77777777" w:rsidR="001C32D5" w:rsidRPr="006B3A35" w:rsidRDefault="001C32D5" w:rsidP="001C32D5">
      <w:pPr>
        <w:shd w:val="clear" w:color="auto" w:fill="FFFFFF"/>
        <w:suppressAutoHyphens w:val="0"/>
        <w:spacing w:after="0" w:line="240" w:lineRule="auto"/>
        <w:rPr>
          <w:rFonts w:ascii="Arial" w:hAnsi="Arial" w:cs="Arial"/>
          <w:b/>
          <w:sz w:val="22"/>
          <w:szCs w:val="22"/>
          <w:lang w:val="es-CO" w:eastAsia="es-CO"/>
        </w:rPr>
      </w:pPr>
      <w:r w:rsidRPr="006B3A35">
        <w:rPr>
          <w:rFonts w:ascii="Arial" w:hAnsi="Arial" w:cs="Arial"/>
          <w:b/>
          <w:sz w:val="22"/>
          <w:szCs w:val="22"/>
          <w:lang w:val="es-CO" w:eastAsia="es-CO"/>
        </w:rPr>
        <w:t>CONTRATACIÓN</w:t>
      </w:r>
    </w:p>
    <w:p w14:paraId="6557EC95" w14:textId="77777777" w:rsidR="001C32D5" w:rsidRPr="006B3A35" w:rsidRDefault="001C32D5" w:rsidP="001C32D5">
      <w:pPr>
        <w:shd w:val="clear" w:color="auto" w:fill="FFFFFF"/>
        <w:spacing w:after="0" w:line="240" w:lineRule="auto"/>
        <w:jc w:val="both"/>
        <w:rPr>
          <w:rFonts w:ascii="Arial" w:hAnsi="Arial" w:cs="Arial"/>
          <w:sz w:val="22"/>
          <w:szCs w:val="22"/>
          <w:lang w:val="es-CO" w:eastAsia="es-CO"/>
        </w:rPr>
      </w:pPr>
    </w:p>
    <w:p w14:paraId="791BF1C2" w14:textId="77777777"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r w:rsidRPr="00E35236">
        <w:rPr>
          <w:rFonts w:ascii="Arial" w:hAnsi="Arial" w:cs="Arial"/>
          <w:color w:val="000000"/>
          <w:sz w:val="22"/>
          <w:szCs w:val="22"/>
          <w:lang w:val="es-CO" w:eastAsia="es-CO"/>
        </w:rPr>
        <w:t>A continuación, se señala la cantidad de procesos por modalidad de selección con su valor totalizado, procesos que fueron adelantados por la Dirección Jurídica y Contractual del 01 de enero al 30 de septiembre de 2019.</w:t>
      </w:r>
    </w:p>
    <w:p w14:paraId="40169351" w14:textId="77777777"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p>
    <w:p w14:paraId="3D1E5D5F" w14:textId="3E72293C"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r w:rsidRPr="00E35236">
        <w:rPr>
          <w:rFonts w:ascii="Arial" w:hAnsi="Arial" w:cs="Arial"/>
          <w:color w:val="000000"/>
          <w:sz w:val="22"/>
          <w:szCs w:val="22"/>
          <w:lang w:val="es-CO" w:eastAsia="es-CO"/>
        </w:rPr>
        <w:t>Modalidad de selección.</w:t>
      </w:r>
    </w:p>
    <w:p w14:paraId="50F0E246" w14:textId="77777777"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p>
    <w:tbl>
      <w:tblPr>
        <w:tblW w:w="8830" w:type="dxa"/>
        <w:tblInd w:w="-10" w:type="dxa"/>
        <w:tblCellMar>
          <w:left w:w="70" w:type="dxa"/>
          <w:right w:w="70" w:type="dxa"/>
        </w:tblCellMar>
        <w:tblLook w:val="04A0" w:firstRow="1" w:lastRow="0" w:firstColumn="1" w:lastColumn="0" w:noHBand="0" w:noVBand="1"/>
      </w:tblPr>
      <w:tblGrid>
        <w:gridCol w:w="3383"/>
        <w:gridCol w:w="1534"/>
        <w:gridCol w:w="3913"/>
      </w:tblGrid>
      <w:tr w:rsidR="001C32D5" w:rsidRPr="00E35236" w14:paraId="2998AC91" w14:textId="77777777" w:rsidTr="00E97D8D">
        <w:trPr>
          <w:trHeight w:val="298"/>
        </w:trPr>
        <w:tc>
          <w:tcPr>
            <w:tcW w:w="3383" w:type="dxa"/>
            <w:tcBorders>
              <w:top w:val="single" w:sz="8" w:space="0" w:color="4F81BD"/>
              <w:left w:val="single" w:sz="8" w:space="0" w:color="4F81BD"/>
              <w:bottom w:val="single" w:sz="8" w:space="0" w:color="4F81BD"/>
              <w:right w:val="nil"/>
            </w:tcBorders>
            <w:shd w:val="clear" w:color="000000" w:fill="4F81BD"/>
            <w:vAlign w:val="center"/>
            <w:hideMark/>
          </w:tcPr>
          <w:p w14:paraId="44256C53"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Modalidad de Selección</w:t>
            </w:r>
          </w:p>
        </w:tc>
        <w:tc>
          <w:tcPr>
            <w:tcW w:w="1534" w:type="dxa"/>
            <w:tcBorders>
              <w:top w:val="single" w:sz="8" w:space="0" w:color="4F81BD"/>
              <w:left w:val="nil"/>
              <w:bottom w:val="single" w:sz="8" w:space="0" w:color="4F81BD"/>
              <w:right w:val="single" w:sz="8" w:space="0" w:color="4F81BD"/>
            </w:tcBorders>
            <w:shd w:val="clear" w:color="000000" w:fill="4F81BD"/>
            <w:vAlign w:val="center"/>
            <w:hideMark/>
          </w:tcPr>
          <w:p w14:paraId="6AB97E45"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No</w:t>
            </w:r>
          </w:p>
        </w:tc>
        <w:tc>
          <w:tcPr>
            <w:tcW w:w="3913" w:type="dxa"/>
            <w:tcBorders>
              <w:top w:val="single" w:sz="8" w:space="0" w:color="4F81BD"/>
              <w:left w:val="single" w:sz="8" w:space="0" w:color="4F81BD"/>
              <w:bottom w:val="single" w:sz="8" w:space="0" w:color="4F81BD"/>
              <w:right w:val="single" w:sz="4" w:space="0" w:color="9BC2E6"/>
            </w:tcBorders>
            <w:shd w:val="clear" w:color="000000" w:fill="4F81BD"/>
            <w:vAlign w:val="center"/>
            <w:hideMark/>
          </w:tcPr>
          <w:p w14:paraId="692E2043"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Valor Contratos</w:t>
            </w:r>
          </w:p>
        </w:tc>
      </w:tr>
      <w:tr w:rsidR="001C32D5" w:rsidRPr="00E35236" w14:paraId="546C2E24" w14:textId="77777777" w:rsidTr="00E97D8D">
        <w:trPr>
          <w:trHeight w:val="298"/>
        </w:trPr>
        <w:tc>
          <w:tcPr>
            <w:tcW w:w="3383" w:type="dxa"/>
            <w:tcBorders>
              <w:top w:val="single" w:sz="4" w:space="0" w:color="9BC2E6"/>
              <w:left w:val="single" w:sz="8" w:space="0" w:color="95B3D7"/>
              <w:bottom w:val="single" w:sz="8" w:space="0" w:color="95B3D7"/>
              <w:right w:val="single" w:sz="8" w:space="0" w:color="95B3D7"/>
            </w:tcBorders>
            <w:shd w:val="clear" w:color="000000" w:fill="DBE5F1"/>
            <w:vAlign w:val="center"/>
            <w:hideMark/>
          </w:tcPr>
          <w:p w14:paraId="612104AD"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1534" w:type="dxa"/>
            <w:tcBorders>
              <w:top w:val="single" w:sz="4" w:space="0" w:color="9BC2E6"/>
              <w:left w:val="nil"/>
              <w:bottom w:val="single" w:sz="8" w:space="0" w:color="95B3D7"/>
              <w:right w:val="single" w:sz="8" w:space="0" w:color="95B3D7"/>
            </w:tcBorders>
            <w:shd w:val="clear" w:color="000000" w:fill="DBE5F1"/>
            <w:vAlign w:val="center"/>
            <w:hideMark/>
          </w:tcPr>
          <w:p w14:paraId="4ABD3E0F"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735</w:t>
            </w:r>
          </w:p>
        </w:tc>
        <w:tc>
          <w:tcPr>
            <w:tcW w:w="3913" w:type="dxa"/>
            <w:tcBorders>
              <w:top w:val="single" w:sz="4" w:space="0" w:color="9BC2E6"/>
              <w:left w:val="single" w:sz="8" w:space="0" w:color="95B3D7"/>
              <w:bottom w:val="single" w:sz="8" w:space="0" w:color="95B3D7"/>
              <w:right w:val="single" w:sz="8" w:space="0" w:color="95B3D7"/>
            </w:tcBorders>
            <w:shd w:val="clear" w:color="000000" w:fill="DBE5F1"/>
            <w:vAlign w:val="center"/>
            <w:hideMark/>
          </w:tcPr>
          <w:p w14:paraId="59029DCA" w14:textId="77777777" w:rsidR="001C32D5" w:rsidRPr="006B3A35" w:rsidRDefault="001C32D5" w:rsidP="00E97D8D">
            <w:pPr>
              <w:suppressAutoHyphens w:val="0"/>
              <w:spacing w:after="0" w:line="240" w:lineRule="auto"/>
              <w:jc w:val="right"/>
              <w:rPr>
                <w:rFonts w:ascii="Arial" w:hAnsi="Arial" w:cs="Arial"/>
                <w:color w:val="000000"/>
                <w:sz w:val="18"/>
                <w:szCs w:val="18"/>
                <w:lang w:val="es-CO" w:eastAsia="es-CO"/>
              </w:rPr>
            </w:pPr>
            <w:r w:rsidRPr="006B3A35">
              <w:rPr>
                <w:rFonts w:ascii="Arial" w:hAnsi="Arial" w:cs="Arial"/>
                <w:color w:val="000000"/>
                <w:sz w:val="18"/>
                <w:szCs w:val="18"/>
                <w:lang w:val="es-CO" w:eastAsia="es-CO"/>
              </w:rPr>
              <w:t>$45.946.794.704</w:t>
            </w:r>
          </w:p>
        </w:tc>
      </w:tr>
      <w:tr w:rsidR="001C32D5" w:rsidRPr="00E35236" w14:paraId="18128A63" w14:textId="77777777" w:rsidTr="00E97D8D">
        <w:trPr>
          <w:trHeight w:val="298"/>
        </w:trPr>
        <w:tc>
          <w:tcPr>
            <w:tcW w:w="3383" w:type="dxa"/>
            <w:tcBorders>
              <w:top w:val="single" w:sz="4" w:space="0" w:color="9BC2E6"/>
              <w:left w:val="single" w:sz="8" w:space="0" w:color="95B3D7"/>
              <w:bottom w:val="single" w:sz="8" w:space="0" w:color="95B3D7"/>
              <w:right w:val="single" w:sz="8" w:space="0" w:color="95B3D7"/>
            </w:tcBorders>
            <w:shd w:val="clear" w:color="auto" w:fill="auto"/>
            <w:vAlign w:val="center"/>
            <w:hideMark/>
          </w:tcPr>
          <w:p w14:paraId="5532FA29"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Selección abreviada</w:t>
            </w:r>
          </w:p>
        </w:tc>
        <w:tc>
          <w:tcPr>
            <w:tcW w:w="1534" w:type="dxa"/>
            <w:tcBorders>
              <w:top w:val="single" w:sz="4" w:space="0" w:color="9BC2E6"/>
              <w:left w:val="nil"/>
              <w:bottom w:val="single" w:sz="8" w:space="0" w:color="95B3D7"/>
              <w:right w:val="single" w:sz="8" w:space="0" w:color="95B3D7"/>
            </w:tcBorders>
            <w:shd w:val="clear" w:color="auto" w:fill="auto"/>
            <w:vAlign w:val="center"/>
            <w:hideMark/>
          </w:tcPr>
          <w:p w14:paraId="1FB3E3FE"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27</w:t>
            </w:r>
          </w:p>
        </w:tc>
        <w:tc>
          <w:tcPr>
            <w:tcW w:w="3913" w:type="dxa"/>
            <w:tcBorders>
              <w:top w:val="single" w:sz="4" w:space="0" w:color="9BC2E6"/>
              <w:left w:val="single" w:sz="8" w:space="0" w:color="95B3D7"/>
              <w:bottom w:val="single" w:sz="8" w:space="0" w:color="95B3D7"/>
              <w:right w:val="single" w:sz="8" w:space="0" w:color="95B3D7"/>
            </w:tcBorders>
            <w:shd w:val="clear" w:color="auto" w:fill="auto"/>
            <w:vAlign w:val="center"/>
            <w:hideMark/>
          </w:tcPr>
          <w:p w14:paraId="533E4CBB" w14:textId="77777777" w:rsidR="001C32D5" w:rsidRPr="006B3A35" w:rsidRDefault="001C32D5" w:rsidP="00E97D8D">
            <w:pPr>
              <w:suppressAutoHyphens w:val="0"/>
              <w:spacing w:after="0" w:line="240" w:lineRule="auto"/>
              <w:jc w:val="right"/>
              <w:rPr>
                <w:rFonts w:ascii="Arial" w:hAnsi="Arial" w:cs="Arial"/>
                <w:color w:val="000000"/>
                <w:sz w:val="18"/>
                <w:szCs w:val="18"/>
                <w:lang w:val="es-CO" w:eastAsia="es-CO"/>
              </w:rPr>
            </w:pPr>
            <w:r w:rsidRPr="006B3A35">
              <w:rPr>
                <w:rFonts w:ascii="Arial" w:hAnsi="Arial" w:cs="Arial"/>
                <w:color w:val="000000"/>
                <w:sz w:val="18"/>
                <w:szCs w:val="18"/>
                <w:lang w:val="es-CO" w:eastAsia="es-CO"/>
              </w:rPr>
              <w:t>$6.773.973.072</w:t>
            </w:r>
          </w:p>
        </w:tc>
      </w:tr>
      <w:tr w:rsidR="001C32D5" w:rsidRPr="00E35236" w14:paraId="2F7C124D" w14:textId="77777777" w:rsidTr="00E97D8D">
        <w:trPr>
          <w:trHeight w:val="298"/>
        </w:trPr>
        <w:tc>
          <w:tcPr>
            <w:tcW w:w="3383" w:type="dxa"/>
            <w:tcBorders>
              <w:top w:val="single" w:sz="4" w:space="0" w:color="9BC2E6"/>
              <w:left w:val="single" w:sz="8" w:space="0" w:color="95B3D7"/>
              <w:bottom w:val="single" w:sz="8" w:space="0" w:color="95B3D7"/>
              <w:right w:val="single" w:sz="8" w:space="0" w:color="95B3D7"/>
            </w:tcBorders>
            <w:shd w:val="clear" w:color="000000" w:fill="DBE5F1"/>
            <w:vAlign w:val="center"/>
            <w:hideMark/>
          </w:tcPr>
          <w:p w14:paraId="1A53B363"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Mínima cuantía</w:t>
            </w:r>
          </w:p>
        </w:tc>
        <w:tc>
          <w:tcPr>
            <w:tcW w:w="1534" w:type="dxa"/>
            <w:tcBorders>
              <w:top w:val="single" w:sz="4" w:space="0" w:color="9BC2E6"/>
              <w:left w:val="nil"/>
              <w:bottom w:val="single" w:sz="8" w:space="0" w:color="95B3D7"/>
              <w:right w:val="single" w:sz="8" w:space="0" w:color="95B3D7"/>
            </w:tcBorders>
            <w:shd w:val="clear" w:color="000000" w:fill="DBE5F1"/>
            <w:vAlign w:val="center"/>
            <w:hideMark/>
          </w:tcPr>
          <w:p w14:paraId="18159204"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10</w:t>
            </w:r>
          </w:p>
        </w:tc>
        <w:tc>
          <w:tcPr>
            <w:tcW w:w="3913" w:type="dxa"/>
            <w:tcBorders>
              <w:top w:val="single" w:sz="4" w:space="0" w:color="9BC2E6"/>
              <w:left w:val="single" w:sz="8" w:space="0" w:color="95B3D7"/>
              <w:bottom w:val="single" w:sz="8" w:space="0" w:color="95B3D7"/>
              <w:right w:val="single" w:sz="8" w:space="0" w:color="95B3D7"/>
            </w:tcBorders>
            <w:shd w:val="clear" w:color="000000" w:fill="DBE5F1"/>
            <w:vAlign w:val="center"/>
            <w:hideMark/>
          </w:tcPr>
          <w:p w14:paraId="0E8F6E03" w14:textId="77777777" w:rsidR="001C32D5" w:rsidRPr="006B3A35" w:rsidRDefault="001C32D5" w:rsidP="00E97D8D">
            <w:pPr>
              <w:suppressAutoHyphens w:val="0"/>
              <w:spacing w:after="0" w:line="240" w:lineRule="auto"/>
              <w:jc w:val="right"/>
              <w:rPr>
                <w:rFonts w:ascii="Arial" w:hAnsi="Arial" w:cs="Arial"/>
                <w:color w:val="000000"/>
                <w:sz w:val="18"/>
                <w:szCs w:val="18"/>
                <w:lang w:val="es-CO" w:eastAsia="es-CO"/>
              </w:rPr>
            </w:pPr>
            <w:r w:rsidRPr="006B3A35">
              <w:rPr>
                <w:rFonts w:ascii="Arial" w:hAnsi="Arial" w:cs="Arial"/>
                <w:color w:val="000000"/>
                <w:sz w:val="18"/>
                <w:szCs w:val="18"/>
                <w:lang w:val="es-CO" w:eastAsia="es-CO"/>
              </w:rPr>
              <w:t>$156.973.336</w:t>
            </w:r>
          </w:p>
        </w:tc>
      </w:tr>
      <w:tr w:rsidR="001C32D5" w:rsidRPr="00E35236" w14:paraId="3AB2B686" w14:textId="77777777" w:rsidTr="00E97D8D">
        <w:trPr>
          <w:trHeight w:val="298"/>
        </w:trPr>
        <w:tc>
          <w:tcPr>
            <w:tcW w:w="3383" w:type="dxa"/>
            <w:tcBorders>
              <w:top w:val="single" w:sz="4" w:space="0" w:color="9BC2E6"/>
              <w:left w:val="single" w:sz="8" w:space="0" w:color="95B3D7"/>
              <w:bottom w:val="single" w:sz="8" w:space="0" w:color="95B3D7"/>
              <w:right w:val="single" w:sz="8" w:space="0" w:color="95B3D7"/>
            </w:tcBorders>
            <w:shd w:val="clear" w:color="auto" w:fill="auto"/>
            <w:vAlign w:val="center"/>
            <w:hideMark/>
          </w:tcPr>
          <w:p w14:paraId="45D6EA11"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Licitación pública</w:t>
            </w:r>
          </w:p>
        </w:tc>
        <w:tc>
          <w:tcPr>
            <w:tcW w:w="1534" w:type="dxa"/>
            <w:tcBorders>
              <w:top w:val="single" w:sz="4" w:space="0" w:color="9BC2E6"/>
              <w:left w:val="nil"/>
              <w:bottom w:val="single" w:sz="8" w:space="0" w:color="95B3D7"/>
              <w:right w:val="single" w:sz="8" w:space="0" w:color="95B3D7"/>
            </w:tcBorders>
            <w:shd w:val="clear" w:color="auto" w:fill="auto"/>
            <w:vAlign w:val="center"/>
            <w:hideMark/>
          </w:tcPr>
          <w:p w14:paraId="60DE5CB3"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4</w:t>
            </w:r>
          </w:p>
        </w:tc>
        <w:tc>
          <w:tcPr>
            <w:tcW w:w="3913" w:type="dxa"/>
            <w:tcBorders>
              <w:top w:val="single" w:sz="4" w:space="0" w:color="9BC2E6"/>
              <w:left w:val="single" w:sz="8" w:space="0" w:color="95B3D7"/>
              <w:bottom w:val="single" w:sz="8" w:space="0" w:color="95B3D7"/>
              <w:right w:val="single" w:sz="8" w:space="0" w:color="95B3D7"/>
            </w:tcBorders>
            <w:shd w:val="clear" w:color="auto" w:fill="auto"/>
            <w:vAlign w:val="center"/>
            <w:hideMark/>
          </w:tcPr>
          <w:p w14:paraId="4D9726A7" w14:textId="77777777" w:rsidR="001C32D5" w:rsidRPr="006B3A35" w:rsidRDefault="001C32D5" w:rsidP="00E97D8D">
            <w:pPr>
              <w:suppressAutoHyphens w:val="0"/>
              <w:spacing w:after="0" w:line="240" w:lineRule="auto"/>
              <w:jc w:val="right"/>
              <w:rPr>
                <w:rFonts w:ascii="Arial" w:hAnsi="Arial" w:cs="Arial"/>
                <w:color w:val="000000"/>
                <w:sz w:val="18"/>
                <w:szCs w:val="18"/>
                <w:lang w:val="es-CO" w:eastAsia="es-CO"/>
              </w:rPr>
            </w:pPr>
            <w:r w:rsidRPr="006B3A35">
              <w:rPr>
                <w:rFonts w:ascii="Arial" w:hAnsi="Arial" w:cs="Arial"/>
                <w:color w:val="000000"/>
                <w:sz w:val="18"/>
                <w:szCs w:val="18"/>
                <w:lang w:val="es-CO" w:eastAsia="es-CO"/>
              </w:rPr>
              <w:t>$6.034.338.329</w:t>
            </w:r>
          </w:p>
        </w:tc>
      </w:tr>
      <w:tr w:rsidR="001C32D5" w:rsidRPr="00E35236" w14:paraId="76E5194F" w14:textId="77777777" w:rsidTr="00E97D8D">
        <w:trPr>
          <w:trHeight w:val="298"/>
        </w:trPr>
        <w:tc>
          <w:tcPr>
            <w:tcW w:w="3383" w:type="dxa"/>
            <w:tcBorders>
              <w:top w:val="single" w:sz="4" w:space="0" w:color="9BC2E6"/>
              <w:left w:val="single" w:sz="8" w:space="0" w:color="95B3D7"/>
              <w:bottom w:val="single" w:sz="8" w:space="0" w:color="95B3D7"/>
              <w:right w:val="single" w:sz="8" w:space="0" w:color="95B3D7"/>
            </w:tcBorders>
            <w:shd w:val="clear" w:color="000000" w:fill="DBE5F1"/>
            <w:vAlign w:val="center"/>
            <w:hideMark/>
          </w:tcPr>
          <w:p w14:paraId="7511150F"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Concurso de méritos</w:t>
            </w:r>
          </w:p>
        </w:tc>
        <w:tc>
          <w:tcPr>
            <w:tcW w:w="1534" w:type="dxa"/>
            <w:tcBorders>
              <w:top w:val="single" w:sz="4" w:space="0" w:color="9BC2E6"/>
              <w:left w:val="nil"/>
              <w:bottom w:val="single" w:sz="8" w:space="0" w:color="95B3D7"/>
              <w:right w:val="single" w:sz="8" w:space="0" w:color="95B3D7"/>
            </w:tcBorders>
            <w:shd w:val="clear" w:color="000000" w:fill="DBE5F1"/>
            <w:vAlign w:val="center"/>
            <w:hideMark/>
          </w:tcPr>
          <w:p w14:paraId="2B61CD3F"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c>
          <w:tcPr>
            <w:tcW w:w="3913" w:type="dxa"/>
            <w:tcBorders>
              <w:top w:val="single" w:sz="4" w:space="0" w:color="9BC2E6"/>
              <w:left w:val="single" w:sz="8" w:space="0" w:color="95B3D7"/>
              <w:bottom w:val="single" w:sz="8" w:space="0" w:color="95B3D7"/>
              <w:right w:val="single" w:sz="8" w:space="0" w:color="95B3D7"/>
            </w:tcBorders>
            <w:shd w:val="clear" w:color="000000" w:fill="DBE5F1"/>
            <w:vAlign w:val="center"/>
            <w:hideMark/>
          </w:tcPr>
          <w:p w14:paraId="620BB9D5" w14:textId="77777777" w:rsidR="001C32D5" w:rsidRPr="006B3A35" w:rsidRDefault="001C32D5" w:rsidP="00E97D8D">
            <w:pPr>
              <w:suppressAutoHyphens w:val="0"/>
              <w:spacing w:after="0" w:line="240" w:lineRule="auto"/>
              <w:jc w:val="right"/>
              <w:rPr>
                <w:rFonts w:ascii="Arial" w:hAnsi="Arial" w:cs="Arial"/>
                <w:color w:val="000000"/>
                <w:sz w:val="18"/>
                <w:szCs w:val="18"/>
                <w:lang w:val="es-CO" w:eastAsia="es-CO"/>
              </w:rPr>
            </w:pPr>
            <w:r w:rsidRPr="006B3A35">
              <w:rPr>
                <w:rFonts w:ascii="Arial" w:hAnsi="Arial" w:cs="Arial"/>
                <w:color w:val="000000"/>
                <w:sz w:val="18"/>
                <w:szCs w:val="18"/>
                <w:lang w:val="es-CO" w:eastAsia="es-CO"/>
              </w:rPr>
              <w:t>$184.840.000</w:t>
            </w:r>
          </w:p>
        </w:tc>
      </w:tr>
      <w:tr w:rsidR="001C32D5" w:rsidRPr="00E35236" w14:paraId="21F4AA71" w14:textId="77777777" w:rsidTr="00E97D8D">
        <w:trPr>
          <w:trHeight w:val="284"/>
        </w:trPr>
        <w:tc>
          <w:tcPr>
            <w:tcW w:w="3383" w:type="dxa"/>
            <w:tcBorders>
              <w:top w:val="single" w:sz="4" w:space="0" w:color="9BC2E6"/>
              <w:left w:val="single" w:sz="8" w:space="0" w:color="95B3D7"/>
              <w:bottom w:val="single" w:sz="8" w:space="0" w:color="95B3D7"/>
              <w:right w:val="single" w:sz="8" w:space="0" w:color="95B3D7"/>
            </w:tcBorders>
            <w:shd w:val="clear" w:color="auto" w:fill="auto"/>
            <w:vAlign w:val="center"/>
            <w:hideMark/>
          </w:tcPr>
          <w:p w14:paraId="4E08F258"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Total General</w:t>
            </w:r>
          </w:p>
        </w:tc>
        <w:tc>
          <w:tcPr>
            <w:tcW w:w="1534" w:type="dxa"/>
            <w:tcBorders>
              <w:top w:val="single" w:sz="4" w:space="0" w:color="9BC2E6"/>
              <w:left w:val="nil"/>
              <w:bottom w:val="single" w:sz="8" w:space="0" w:color="95B3D7"/>
              <w:right w:val="single" w:sz="8" w:space="0" w:color="95B3D7"/>
            </w:tcBorders>
            <w:shd w:val="clear" w:color="auto" w:fill="auto"/>
            <w:vAlign w:val="center"/>
            <w:hideMark/>
          </w:tcPr>
          <w:p w14:paraId="4846038B"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777</w:t>
            </w:r>
          </w:p>
        </w:tc>
        <w:tc>
          <w:tcPr>
            <w:tcW w:w="3913" w:type="dxa"/>
            <w:tcBorders>
              <w:top w:val="single" w:sz="4" w:space="0" w:color="9BC2E6"/>
              <w:left w:val="single" w:sz="8" w:space="0" w:color="95B3D7"/>
              <w:bottom w:val="single" w:sz="8" w:space="0" w:color="95B3D7"/>
              <w:right w:val="single" w:sz="8" w:space="0" w:color="95B3D7"/>
            </w:tcBorders>
            <w:shd w:val="clear" w:color="auto" w:fill="auto"/>
            <w:vAlign w:val="center"/>
            <w:hideMark/>
          </w:tcPr>
          <w:p w14:paraId="4102C2B6" w14:textId="77777777" w:rsidR="001C32D5" w:rsidRPr="006B3A35" w:rsidRDefault="001C32D5" w:rsidP="00E97D8D">
            <w:pPr>
              <w:suppressAutoHyphens w:val="0"/>
              <w:spacing w:after="0" w:line="240" w:lineRule="auto"/>
              <w:jc w:val="right"/>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$59.096.919.441</w:t>
            </w:r>
          </w:p>
        </w:tc>
      </w:tr>
    </w:tbl>
    <w:p w14:paraId="4EBF91FE" w14:textId="77777777"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p>
    <w:p w14:paraId="2650A7E6" w14:textId="1947251F"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r w:rsidRPr="00E35236">
        <w:rPr>
          <w:rFonts w:ascii="Arial" w:hAnsi="Arial" w:cs="Arial"/>
          <w:color w:val="000000"/>
          <w:sz w:val="22"/>
          <w:szCs w:val="22"/>
          <w:lang w:val="es-CO" w:eastAsia="es-CO"/>
        </w:rPr>
        <w:t>Contratos suscritos por dependencia del 01 de enero al 30 de septiembre de 2019 con sus correspondientes valores.</w:t>
      </w:r>
    </w:p>
    <w:p w14:paraId="7F45E83C" w14:textId="77777777"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p>
    <w:tbl>
      <w:tblPr>
        <w:tblW w:w="8801" w:type="dxa"/>
        <w:tblInd w:w="-10" w:type="dxa"/>
        <w:tblCellMar>
          <w:left w:w="70" w:type="dxa"/>
          <w:right w:w="70" w:type="dxa"/>
        </w:tblCellMar>
        <w:tblLook w:val="04A0" w:firstRow="1" w:lastRow="0" w:firstColumn="1" w:lastColumn="0" w:noHBand="0" w:noVBand="1"/>
      </w:tblPr>
      <w:tblGrid>
        <w:gridCol w:w="6237"/>
        <w:gridCol w:w="851"/>
        <w:gridCol w:w="1713"/>
      </w:tblGrid>
      <w:tr w:rsidR="001C32D5" w:rsidRPr="00E35236" w14:paraId="5F681BC9" w14:textId="77777777" w:rsidTr="00E97D8D">
        <w:trPr>
          <w:trHeight w:val="283"/>
        </w:trPr>
        <w:tc>
          <w:tcPr>
            <w:tcW w:w="6237" w:type="dxa"/>
            <w:tcBorders>
              <w:top w:val="single" w:sz="8" w:space="0" w:color="4F81BD"/>
              <w:left w:val="single" w:sz="8" w:space="0" w:color="4F81BD"/>
              <w:bottom w:val="single" w:sz="8" w:space="0" w:color="4F81BD"/>
              <w:right w:val="nil"/>
            </w:tcBorders>
            <w:shd w:val="clear" w:color="000000" w:fill="4F81BD"/>
            <w:noWrap/>
            <w:vAlign w:val="center"/>
            <w:hideMark/>
          </w:tcPr>
          <w:p w14:paraId="37EB4327"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Dependencia / Modalidad</w:t>
            </w:r>
          </w:p>
        </w:tc>
        <w:tc>
          <w:tcPr>
            <w:tcW w:w="851" w:type="dxa"/>
            <w:tcBorders>
              <w:top w:val="single" w:sz="8" w:space="0" w:color="4F81BD"/>
              <w:left w:val="nil"/>
              <w:bottom w:val="single" w:sz="8" w:space="0" w:color="4F81BD"/>
              <w:right w:val="nil"/>
            </w:tcBorders>
            <w:shd w:val="clear" w:color="000000" w:fill="4F81BD"/>
            <w:noWrap/>
            <w:vAlign w:val="center"/>
            <w:hideMark/>
          </w:tcPr>
          <w:p w14:paraId="577C04A9"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No.</w:t>
            </w:r>
          </w:p>
        </w:tc>
        <w:tc>
          <w:tcPr>
            <w:tcW w:w="1713" w:type="dxa"/>
            <w:tcBorders>
              <w:top w:val="single" w:sz="8" w:space="0" w:color="4F81BD"/>
              <w:left w:val="nil"/>
              <w:bottom w:val="single" w:sz="8" w:space="0" w:color="4F81BD"/>
              <w:right w:val="single" w:sz="8" w:space="0" w:color="4F81BD"/>
            </w:tcBorders>
            <w:shd w:val="clear" w:color="000000" w:fill="4F81BD"/>
            <w:noWrap/>
            <w:vAlign w:val="center"/>
            <w:hideMark/>
          </w:tcPr>
          <w:p w14:paraId="4BCBAAE6"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Valor Contratos</w:t>
            </w:r>
          </w:p>
        </w:tc>
      </w:tr>
      <w:tr w:rsidR="001C32D5" w:rsidRPr="00E35236" w14:paraId="6198007B"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37FECCE1"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SUBSECRETARIA DE GESTION INSTITUCIONAL</w:t>
            </w:r>
          </w:p>
        </w:tc>
        <w:tc>
          <w:tcPr>
            <w:tcW w:w="851" w:type="dxa"/>
            <w:tcBorders>
              <w:top w:val="nil"/>
              <w:left w:val="nil"/>
              <w:bottom w:val="single" w:sz="8" w:space="0" w:color="95B3D7"/>
              <w:right w:val="single" w:sz="8" w:space="0" w:color="95B3D7"/>
            </w:tcBorders>
            <w:shd w:val="clear" w:color="000000" w:fill="DBE5F1"/>
            <w:noWrap/>
            <w:vAlign w:val="center"/>
            <w:hideMark/>
          </w:tcPr>
          <w:p w14:paraId="4506ABEE"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208</w:t>
            </w:r>
          </w:p>
        </w:tc>
        <w:tc>
          <w:tcPr>
            <w:tcW w:w="1713" w:type="dxa"/>
            <w:tcBorders>
              <w:top w:val="nil"/>
              <w:left w:val="nil"/>
              <w:bottom w:val="single" w:sz="8" w:space="0" w:color="95B3D7"/>
              <w:right w:val="single" w:sz="8" w:space="0" w:color="95B3D7"/>
            </w:tcBorders>
            <w:shd w:val="clear" w:color="000000" w:fill="DBE5F1"/>
            <w:noWrap/>
            <w:vAlign w:val="center"/>
            <w:hideMark/>
          </w:tcPr>
          <w:p w14:paraId="2BFE9B49"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$24.910.189.763</w:t>
            </w:r>
          </w:p>
        </w:tc>
      </w:tr>
      <w:tr w:rsidR="001C32D5" w:rsidRPr="00E35236" w14:paraId="609DB84D"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1F575B08"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754C0E68"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180</w:t>
            </w:r>
          </w:p>
        </w:tc>
        <w:tc>
          <w:tcPr>
            <w:tcW w:w="1713" w:type="dxa"/>
            <w:tcBorders>
              <w:top w:val="nil"/>
              <w:left w:val="nil"/>
              <w:bottom w:val="single" w:sz="8" w:space="0" w:color="95B3D7"/>
              <w:right w:val="single" w:sz="8" w:space="0" w:color="95B3D7"/>
            </w:tcBorders>
            <w:shd w:val="clear" w:color="auto" w:fill="auto"/>
            <w:noWrap/>
            <w:vAlign w:val="center"/>
            <w:hideMark/>
          </w:tcPr>
          <w:p w14:paraId="01D19715"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$17.021.513.984</w:t>
            </w:r>
          </w:p>
        </w:tc>
      </w:tr>
      <w:tr w:rsidR="001C32D5" w:rsidRPr="00E35236" w14:paraId="3F0B4ED7"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1DB43A3E"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Licitación pública</w:t>
            </w:r>
          </w:p>
        </w:tc>
        <w:tc>
          <w:tcPr>
            <w:tcW w:w="851" w:type="dxa"/>
            <w:tcBorders>
              <w:top w:val="nil"/>
              <w:left w:val="nil"/>
              <w:bottom w:val="single" w:sz="8" w:space="0" w:color="95B3D7"/>
              <w:right w:val="single" w:sz="8" w:space="0" w:color="95B3D7"/>
            </w:tcBorders>
            <w:shd w:val="clear" w:color="000000" w:fill="DBE5F1"/>
            <w:noWrap/>
            <w:vAlign w:val="center"/>
            <w:hideMark/>
          </w:tcPr>
          <w:p w14:paraId="262B25F4"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w:t>
            </w:r>
          </w:p>
        </w:tc>
        <w:tc>
          <w:tcPr>
            <w:tcW w:w="1713" w:type="dxa"/>
            <w:tcBorders>
              <w:top w:val="nil"/>
              <w:left w:val="nil"/>
              <w:bottom w:val="single" w:sz="8" w:space="0" w:color="95B3D7"/>
              <w:right w:val="single" w:sz="8" w:space="0" w:color="95B3D7"/>
            </w:tcBorders>
            <w:shd w:val="clear" w:color="000000" w:fill="DBE5F1"/>
            <w:noWrap/>
            <w:vAlign w:val="center"/>
            <w:hideMark/>
          </w:tcPr>
          <w:p w14:paraId="605BDBC7"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$3.988.061.514</w:t>
            </w:r>
          </w:p>
        </w:tc>
      </w:tr>
      <w:tr w:rsidR="001C32D5" w:rsidRPr="00E35236" w14:paraId="11C78581"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2FDC5703"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Selección abreviada</w:t>
            </w:r>
          </w:p>
        </w:tc>
        <w:tc>
          <w:tcPr>
            <w:tcW w:w="851" w:type="dxa"/>
            <w:tcBorders>
              <w:top w:val="nil"/>
              <w:left w:val="nil"/>
              <w:bottom w:val="single" w:sz="8" w:space="0" w:color="95B3D7"/>
              <w:right w:val="single" w:sz="8" w:space="0" w:color="95B3D7"/>
            </w:tcBorders>
            <w:shd w:val="clear" w:color="auto" w:fill="auto"/>
            <w:noWrap/>
            <w:vAlign w:val="center"/>
            <w:hideMark/>
          </w:tcPr>
          <w:p w14:paraId="3302DDD1"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16</w:t>
            </w:r>
          </w:p>
        </w:tc>
        <w:tc>
          <w:tcPr>
            <w:tcW w:w="1713" w:type="dxa"/>
            <w:tcBorders>
              <w:top w:val="nil"/>
              <w:left w:val="nil"/>
              <w:bottom w:val="single" w:sz="8" w:space="0" w:color="95B3D7"/>
              <w:right w:val="single" w:sz="8" w:space="0" w:color="95B3D7"/>
            </w:tcBorders>
            <w:shd w:val="clear" w:color="auto" w:fill="auto"/>
            <w:noWrap/>
            <w:vAlign w:val="center"/>
            <w:hideMark/>
          </w:tcPr>
          <w:p w14:paraId="10045898"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$3.609.715.929</w:t>
            </w:r>
          </w:p>
        </w:tc>
      </w:tr>
      <w:tr w:rsidR="001C32D5" w:rsidRPr="00E35236" w14:paraId="4241B9A3"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2E5967E0"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Concurso de méritos</w:t>
            </w:r>
          </w:p>
        </w:tc>
        <w:tc>
          <w:tcPr>
            <w:tcW w:w="851" w:type="dxa"/>
            <w:tcBorders>
              <w:top w:val="nil"/>
              <w:left w:val="nil"/>
              <w:bottom w:val="single" w:sz="8" w:space="0" w:color="95B3D7"/>
              <w:right w:val="single" w:sz="8" w:space="0" w:color="95B3D7"/>
            </w:tcBorders>
            <w:shd w:val="clear" w:color="000000" w:fill="DBE5F1"/>
            <w:noWrap/>
            <w:vAlign w:val="center"/>
            <w:hideMark/>
          </w:tcPr>
          <w:p w14:paraId="36F2D730"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c>
          <w:tcPr>
            <w:tcW w:w="1713" w:type="dxa"/>
            <w:tcBorders>
              <w:top w:val="nil"/>
              <w:left w:val="nil"/>
              <w:bottom w:val="single" w:sz="8" w:space="0" w:color="95B3D7"/>
              <w:right w:val="single" w:sz="8" w:space="0" w:color="95B3D7"/>
            </w:tcBorders>
            <w:shd w:val="clear" w:color="000000" w:fill="DBE5F1"/>
            <w:noWrap/>
            <w:vAlign w:val="center"/>
            <w:hideMark/>
          </w:tcPr>
          <w:p w14:paraId="1D362BF9"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$184.840.000</w:t>
            </w:r>
          </w:p>
        </w:tc>
      </w:tr>
      <w:tr w:rsidR="001C32D5" w:rsidRPr="00E35236" w14:paraId="363765A0"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6E7B754F"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Mínima cuantía</w:t>
            </w:r>
          </w:p>
        </w:tc>
        <w:tc>
          <w:tcPr>
            <w:tcW w:w="851" w:type="dxa"/>
            <w:tcBorders>
              <w:top w:val="nil"/>
              <w:left w:val="nil"/>
              <w:bottom w:val="single" w:sz="8" w:space="0" w:color="95B3D7"/>
              <w:right w:val="single" w:sz="8" w:space="0" w:color="95B3D7"/>
            </w:tcBorders>
            <w:shd w:val="clear" w:color="auto" w:fill="auto"/>
            <w:noWrap/>
            <w:vAlign w:val="center"/>
            <w:hideMark/>
          </w:tcPr>
          <w:p w14:paraId="11504266"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8</w:t>
            </w:r>
          </w:p>
        </w:tc>
        <w:tc>
          <w:tcPr>
            <w:tcW w:w="1713" w:type="dxa"/>
            <w:tcBorders>
              <w:top w:val="nil"/>
              <w:left w:val="nil"/>
              <w:bottom w:val="single" w:sz="8" w:space="0" w:color="95B3D7"/>
              <w:right w:val="single" w:sz="8" w:space="0" w:color="95B3D7"/>
            </w:tcBorders>
            <w:shd w:val="clear" w:color="auto" w:fill="auto"/>
            <w:noWrap/>
            <w:vAlign w:val="center"/>
            <w:hideMark/>
          </w:tcPr>
          <w:p w14:paraId="4F100FB5"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$106.058.336</w:t>
            </w:r>
          </w:p>
        </w:tc>
      </w:tr>
      <w:tr w:rsidR="001C32D5" w:rsidRPr="00E35236" w14:paraId="66D6E179"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064280EC"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SUBSECRETARIA DE ACCESO A LA JUSTICIA</w:t>
            </w:r>
          </w:p>
        </w:tc>
        <w:tc>
          <w:tcPr>
            <w:tcW w:w="851" w:type="dxa"/>
            <w:tcBorders>
              <w:top w:val="nil"/>
              <w:left w:val="nil"/>
              <w:bottom w:val="single" w:sz="8" w:space="0" w:color="95B3D7"/>
              <w:right w:val="single" w:sz="8" w:space="0" w:color="95B3D7"/>
            </w:tcBorders>
            <w:shd w:val="clear" w:color="000000" w:fill="DBE5F1"/>
            <w:noWrap/>
            <w:vAlign w:val="center"/>
            <w:hideMark/>
          </w:tcPr>
          <w:p w14:paraId="40589063"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194</w:t>
            </w:r>
          </w:p>
        </w:tc>
        <w:tc>
          <w:tcPr>
            <w:tcW w:w="1713" w:type="dxa"/>
            <w:tcBorders>
              <w:top w:val="nil"/>
              <w:left w:val="nil"/>
              <w:bottom w:val="single" w:sz="8" w:space="0" w:color="95B3D7"/>
              <w:right w:val="single" w:sz="8" w:space="0" w:color="95B3D7"/>
            </w:tcBorders>
            <w:shd w:val="clear" w:color="000000" w:fill="DBE5F1"/>
            <w:noWrap/>
            <w:vAlign w:val="center"/>
            <w:hideMark/>
          </w:tcPr>
          <w:p w14:paraId="20A7F7B7"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$14.664.032.361</w:t>
            </w:r>
          </w:p>
        </w:tc>
      </w:tr>
      <w:tr w:rsidR="001C32D5" w:rsidRPr="00E35236" w14:paraId="199ED4D3"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5C94CF6C"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53E654B9"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184</w:t>
            </w:r>
          </w:p>
        </w:tc>
        <w:tc>
          <w:tcPr>
            <w:tcW w:w="1713" w:type="dxa"/>
            <w:tcBorders>
              <w:top w:val="nil"/>
              <w:left w:val="nil"/>
              <w:bottom w:val="single" w:sz="8" w:space="0" w:color="95B3D7"/>
              <w:right w:val="single" w:sz="8" w:space="0" w:color="95B3D7"/>
            </w:tcBorders>
            <w:shd w:val="clear" w:color="auto" w:fill="auto"/>
            <w:noWrap/>
            <w:vAlign w:val="center"/>
            <w:hideMark/>
          </w:tcPr>
          <w:p w14:paraId="464D2C07"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$9.490.078.611</w:t>
            </w:r>
          </w:p>
        </w:tc>
      </w:tr>
      <w:tr w:rsidR="001C32D5" w:rsidRPr="00E35236" w14:paraId="75A848EA"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7D5752AE"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Selección abreviada</w:t>
            </w:r>
          </w:p>
        </w:tc>
        <w:tc>
          <w:tcPr>
            <w:tcW w:w="851" w:type="dxa"/>
            <w:tcBorders>
              <w:top w:val="nil"/>
              <w:left w:val="nil"/>
              <w:bottom w:val="single" w:sz="8" w:space="0" w:color="95B3D7"/>
              <w:right w:val="single" w:sz="8" w:space="0" w:color="95B3D7"/>
            </w:tcBorders>
            <w:shd w:val="clear" w:color="auto" w:fill="auto"/>
            <w:noWrap/>
            <w:vAlign w:val="center"/>
            <w:hideMark/>
          </w:tcPr>
          <w:p w14:paraId="1A0BC79D"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9</w:t>
            </w:r>
          </w:p>
        </w:tc>
        <w:tc>
          <w:tcPr>
            <w:tcW w:w="1713" w:type="dxa"/>
            <w:tcBorders>
              <w:top w:val="nil"/>
              <w:left w:val="nil"/>
              <w:bottom w:val="single" w:sz="8" w:space="0" w:color="95B3D7"/>
              <w:right w:val="single" w:sz="8" w:space="0" w:color="95B3D7"/>
            </w:tcBorders>
            <w:shd w:val="clear" w:color="auto" w:fill="auto"/>
            <w:noWrap/>
            <w:vAlign w:val="center"/>
            <w:hideMark/>
          </w:tcPr>
          <w:p w14:paraId="50F582D0"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$3.127.676.935</w:t>
            </w:r>
          </w:p>
        </w:tc>
      </w:tr>
      <w:tr w:rsidR="001C32D5" w:rsidRPr="00E35236" w14:paraId="60A3C48A"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540233AA"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Licitación pública</w:t>
            </w:r>
          </w:p>
        </w:tc>
        <w:tc>
          <w:tcPr>
            <w:tcW w:w="851" w:type="dxa"/>
            <w:tcBorders>
              <w:top w:val="nil"/>
              <w:left w:val="nil"/>
              <w:bottom w:val="single" w:sz="8" w:space="0" w:color="95B3D7"/>
              <w:right w:val="single" w:sz="8" w:space="0" w:color="95B3D7"/>
            </w:tcBorders>
            <w:shd w:val="clear" w:color="auto" w:fill="auto"/>
            <w:noWrap/>
            <w:vAlign w:val="center"/>
            <w:hideMark/>
          </w:tcPr>
          <w:p w14:paraId="7384E7EE"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c>
          <w:tcPr>
            <w:tcW w:w="1713" w:type="dxa"/>
            <w:tcBorders>
              <w:top w:val="nil"/>
              <w:left w:val="nil"/>
              <w:bottom w:val="single" w:sz="8" w:space="0" w:color="95B3D7"/>
              <w:right w:val="single" w:sz="8" w:space="0" w:color="95B3D7"/>
            </w:tcBorders>
            <w:shd w:val="clear" w:color="auto" w:fill="auto"/>
            <w:noWrap/>
            <w:vAlign w:val="center"/>
            <w:hideMark/>
          </w:tcPr>
          <w:p w14:paraId="4CC29A3C"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$2.046.276.815</w:t>
            </w:r>
          </w:p>
        </w:tc>
      </w:tr>
      <w:tr w:rsidR="001C32D5" w:rsidRPr="00E35236" w14:paraId="77534CAD"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05B7CCAF"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SUBSECRETARIA DE SEGURIDAD Y CONVIVENCIA</w:t>
            </w:r>
          </w:p>
        </w:tc>
        <w:tc>
          <w:tcPr>
            <w:tcW w:w="851" w:type="dxa"/>
            <w:tcBorders>
              <w:top w:val="nil"/>
              <w:left w:val="nil"/>
              <w:bottom w:val="single" w:sz="8" w:space="0" w:color="95B3D7"/>
              <w:right w:val="single" w:sz="8" w:space="0" w:color="95B3D7"/>
            </w:tcBorders>
            <w:shd w:val="clear" w:color="000000" w:fill="DBE5F1"/>
            <w:noWrap/>
            <w:vAlign w:val="center"/>
            <w:hideMark/>
          </w:tcPr>
          <w:p w14:paraId="77341449"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295</w:t>
            </w:r>
          </w:p>
        </w:tc>
        <w:tc>
          <w:tcPr>
            <w:tcW w:w="1713" w:type="dxa"/>
            <w:tcBorders>
              <w:top w:val="nil"/>
              <w:left w:val="nil"/>
              <w:bottom w:val="single" w:sz="8" w:space="0" w:color="95B3D7"/>
              <w:right w:val="single" w:sz="8" w:space="0" w:color="95B3D7"/>
            </w:tcBorders>
            <w:shd w:val="clear" w:color="000000" w:fill="DBE5F1"/>
            <w:noWrap/>
            <w:vAlign w:val="center"/>
            <w:hideMark/>
          </w:tcPr>
          <w:p w14:paraId="23FB35FF"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$12.803.450.384</w:t>
            </w:r>
          </w:p>
        </w:tc>
      </w:tr>
      <w:tr w:rsidR="001C32D5" w:rsidRPr="00E35236" w14:paraId="21B8E578"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51B18F45"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23D21ED0"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294</w:t>
            </w:r>
          </w:p>
        </w:tc>
        <w:tc>
          <w:tcPr>
            <w:tcW w:w="1713" w:type="dxa"/>
            <w:tcBorders>
              <w:top w:val="nil"/>
              <w:left w:val="nil"/>
              <w:bottom w:val="single" w:sz="8" w:space="0" w:color="95B3D7"/>
              <w:right w:val="single" w:sz="8" w:space="0" w:color="95B3D7"/>
            </w:tcBorders>
            <w:shd w:val="clear" w:color="auto" w:fill="auto"/>
            <w:noWrap/>
            <w:vAlign w:val="center"/>
            <w:hideMark/>
          </w:tcPr>
          <w:p w14:paraId="4EF4D5BF"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$12.769.628.676</w:t>
            </w:r>
          </w:p>
        </w:tc>
      </w:tr>
      <w:tr w:rsidR="001C32D5" w:rsidRPr="00E35236" w14:paraId="3E89FF66"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4D47E158"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Selección abreviada</w:t>
            </w:r>
          </w:p>
        </w:tc>
        <w:tc>
          <w:tcPr>
            <w:tcW w:w="851" w:type="dxa"/>
            <w:tcBorders>
              <w:top w:val="nil"/>
              <w:left w:val="nil"/>
              <w:bottom w:val="single" w:sz="8" w:space="0" w:color="95B3D7"/>
              <w:right w:val="single" w:sz="8" w:space="0" w:color="95B3D7"/>
            </w:tcBorders>
            <w:shd w:val="clear" w:color="auto" w:fill="auto"/>
            <w:noWrap/>
            <w:vAlign w:val="center"/>
            <w:hideMark/>
          </w:tcPr>
          <w:p w14:paraId="599CC203"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c>
          <w:tcPr>
            <w:tcW w:w="1713" w:type="dxa"/>
            <w:tcBorders>
              <w:top w:val="nil"/>
              <w:left w:val="nil"/>
              <w:bottom w:val="single" w:sz="8" w:space="0" w:color="95B3D7"/>
              <w:right w:val="single" w:sz="8" w:space="0" w:color="95B3D7"/>
            </w:tcBorders>
            <w:shd w:val="clear" w:color="auto" w:fill="auto"/>
            <w:noWrap/>
            <w:vAlign w:val="center"/>
            <w:hideMark/>
          </w:tcPr>
          <w:p w14:paraId="6DCBCD25"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$33.821.708</w:t>
            </w:r>
          </w:p>
        </w:tc>
      </w:tr>
      <w:tr w:rsidR="001C32D5" w:rsidRPr="00E35236" w14:paraId="4951E8C7"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4F17C8BE"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OFICINA DE ANALISIS DE LA INFORMACION Y ESTUDIOS ESTRATEGICOS</w:t>
            </w:r>
          </w:p>
        </w:tc>
        <w:tc>
          <w:tcPr>
            <w:tcW w:w="851" w:type="dxa"/>
            <w:tcBorders>
              <w:top w:val="nil"/>
              <w:left w:val="nil"/>
              <w:bottom w:val="single" w:sz="8" w:space="0" w:color="95B3D7"/>
              <w:right w:val="single" w:sz="8" w:space="0" w:color="95B3D7"/>
            </w:tcBorders>
            <w:shd w:val="clear" w:color="000000" w:fill="DBE5F1"/>
            <w:noWrap/>
            <w:vAlign w:val="center"/>
            <w:hideMark/>
          </w:tcPr>
          <w:p w14:paraId="5E7CEEF3"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25</w:t>
            </w:r>
          </w:p>
        </w:tc>
        <w:tc>
          <w:tcPr>
            <w:tcW w:w="1713" w:type="dxa"/>
            <w:tcBorders>
              <w:top w:val="nil"/>
              <w:left w:val="nil"/>
              <w:bottom w:val="single" w:sz="8" w:space="0" w:color="95B3D7"/>
              <w:right w:val="single" w:sz="8" w:space="0" w:color="95B3D7"/>
            </w:tcBorders>
            <w:shd w:val="clear" w:color="000000" w:fill="DBE5F1"/>
            <w:noWrap/>
            <w:vAlign w:val="center"/>
            <w:hideMark/>
          </w:tcPr>
          <w:p w14:paraId="79E7B684"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$3.906.786.640</w:t>
            </w:r>
          </w:p>
        </w:tc>
      </w:tr>
      <w:tr w:rsidR="001C32D5" w:rsidRPr="00E35236" w14:paraId="77615FBF"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665BF9D3"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718C0431"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25</w:t>
            </w:r>
          </w:p>
        </w:tc>
        <w:tc>
          <w:tcPr>
            <w:tcW w:w="1713" w:type="dxa"/>
            <w:tcBorders>
              <w:top w:val="nil"/>
              <w:left w:val="nil"/>
              <w:bottom w:val="single" w:sz="8" w:space="0" w:color="95B3D7"/>
              <w:right w:val="single" w:sz="8" w:space="0" w:color="95B3D7"/>
            </w:tcBorders>
            <w:shd w:val="clear" w:color="auto" w:fill="auto"/>
            <w:noWrap/>
            <w:vAlign w:val="center"/>
            <w:hideMark/>
          </w:tcPr>
          <w:p w14:paraId="2389C543"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$3.906.786.640</w:t>
            </w:r>
          </w:p>
        </w:tc>
      </w:tr>
      <w:tr w:rsidR="001C32D5" w:rsidRPr="00E35236" w14:paraId="721CBF96"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6DA31C5E"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OFICINA ASESORA DE PLANEACION</w:t>
            </w:r>
          </w:p>
        </w:tc>
        <w:tc>
          <w:tcPr>
            <w:tcW w:w="851" w:type="dxa"/>
            <w:tcBorders>
              <w:top w:val="nil"/>
              <w:left w:val="nil"/>
              <w:bottom w:val="single" w:sz="8" w:space="0" w:color="95B3D7"/>
              <w:right w:val="single" w:sz="8" w:space="0" w:color="95B3D7"/>
            </w:tcBorders>
            <w:shd w:val="clear" w:color="000000" w:fill="DBE5F1"/>
            <w:noWrap/>
            <w:vAlign w:val="center"/>
            <w:hideMark/>
          </w:tcPr>
          <w:p w14:paraId="25843743"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20</w:t>
            </w:r>
          </w:p>
        </w:tc>
        <w:tc>
          <w:tcPr>
            <w:tcW w:w="1713" w:type="dxa"/>
            <w:tcBorders>
              <w:top w:val="nil"/>
              <w:left w:val="nil"/>
              <w:bottom w:val="single" w:sz="8" w:space="0" w:color="95B3D7"/>
              <w:right w:val="single" w:sz="8" w:space="0" w:color="95B3D7"/>
            </w:tcBorders>
            <w:shd w:val="clear" w:color="000000" w:fill="DBE5F1"/>
            <w:noWrap/>
            <w:vAlign w:val="center"/>
            <w:hideMark/>
          </w:tcPr>
          <w:p w14:paraId="5C48DB95"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$1.237.858.023</w:t>
            </w:r>
          </w:p>
        </w:tc>
      </w:tr>
      <w:tr w:rsidR="001C32D5" w:rsidRPr="00E35236" w14:paraId="0B1638FA"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53EEE33D"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0E907DD8"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20</w:t>
            </w:r>
          </w:p>
        </w:tc>
        <w:tc>
          <w:tcPr>
            <w:tcW w:w="1713" w:type="dxa"/>
            <w:tcBorders>
              <w:top w:val="nil"/>
              <w:left w:val="nil"/>
              <w:bottom w:val="single" w:sz="8" w:space="0" w:color="95B3D7"/>
              <w:right w:val="single" w:sz="8" w:space="0" w:color="95B3D7"/>
            </w:tcBorders>
            <w:shd w:val="clear" w:color="auto" w:fill="auto"/>
            <w:noWrap/>
            <w:vAlign w:val="center"/>
            <w:hideMark/>
          </w:tcPr>
          <w:p w14:paraId="58388369"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$1.237.858.023</w:t>
            </w:r>
          </w:p>
        </w:tc>
      </w:tr>
      <w:tr w:rsidR="001C32D5" w:rsidRPr="00E35236" w14:paraId="7B91E757"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6E947C86"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OFICINA ASESORA DE COMUNICACIONES</w:t>
            </w:r>
          </w:p>
        </w:tc>
        <w:tc>
          <w:tcPr>
            <w:tcW w:w="851" w:type="dxa"/>
            <w:tcBorders>
              <w:top w:val="nil"/>
              <w:left w:val="nil"/>
              <w:bottom w:val="single" w:sz="8" w:space="0" w:color="95B3D7"/>
              <w:right w:val="single" w:sz="8" w:space="0" w:color="95B3D7"/>
            </w:tcBorders>
            <w:shd w:val="clear" w:color="000000" w:fill="DBE5F1"/>
            <w:noWrap/>
            <w:vAlign w:val="center"/>
            <w:hideMark/>
          </w:tcPr>
          <w:p w14:paraId="517A193D"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16</w:t>
            </w:r>
          </w:p>
        </w:tc>
        <w:tc>
          <w:tcPr>
            <w:tcW w:w="1713" w:type="dxa"/>
            <w:tcBorders>
              <w:top w:val="nil"/>
              <w:left w:val="nil"/>
              <w:bottom w:val="single" w:sz="8" w:space="0" w:color="95B3D7"/>
              <w:right w:val="single" w:sz="8" w:space="0" w:color="95B3D7"/>
            </w:tcBorders>
            <w:shd w:val="clear" w:color="000000" w:fill="DBE5F1"/>
            <w:noWrap/>
            <w:vAlign w:val="center"/>
            <w:hideMark/>
          </w:tcPr>
          <w:p w14:paraId="54271D0A"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$646.587.165</w:t>
            </w:r>
          </w:p>
        </w:tc>
      </w:tr>
      <w:tr w:rsidR="001C32D5" w:rsidRPr="00E35236" w14:paraId="3549FB5C"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2764E539"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64BA95D8"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13</w:t>
            </w:r>
          </w:p>
        </w:tc>
        <w:tc>
          <w:tcPr>
            <w:tcW w:w="1713" w:type="dxa"/>
            <w:tcBorders>
              <w:top w:val="nil"/>
              <w:left w:val="nil"/>
              <w:bottom w:val="single" w:sz="8" w:space="0" w:color="95B3D7"/>
              <w:right w:val="single" w:sz="8" w:space="0" w:color="95B3D7"/>
            </w:tcBorders>
            <w:shd w:val="clear" w:color="auto" w:fill="auto"/>
            <w:noWrap/>
            <w:vAlign w:val="center"/>
            <w:hideMark/>
          </w:tcPr>
          <w:p w14:paraId="65136D03"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$592.913.665</w:t>
            </w:r>
          </w:p>
        </w:tc>
      </w:tr>
      <w:tr w:rsidR="001C32D5" w:rsidRPr="00E35236" w14:paraId="499F4368"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723CC825"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Mínima cuantía</w:t>
            </w:r>
          </w:p>
        </w:tc>
        <w:tc>
          <w:tcPr>
            <w:tcW w:w="851" w:type="dxa"/>
            <w:tcBorders>
              <w:top w:val="nil"/>
              <w:left w:val="nil"/>
              <w:bottom w:val="single" w:sz="8" w:space="0" w:color="95B3D7"/>
              <w:right w:val="single" w:sz="8" w:space="0" w:color="95B3D7"/>
            </w:tcBorders>
            <w:shd w:val="clear" w:color="auto" w:fill="auto"/>
            <w:noWrap/>
            <w:vAlign w:val="center"/>
            <w:hideMark/>
          </w:tcPr>
          <w:p w14:paraId="20D71779"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w:t>
            </w:r>
          </w:p>
        </w:tc>
        <w:tc>
          <w:tcPr>
            <w:tcW w:w="1713" w:type="dxa"/>
            <w:tcBorders>
              <w:top w:val="nil"/>
              <w:left w:val="nil"/>
              <w:bottom w:val="single" w:sz="8" w:space="0" w:color="95B3D7"/>
              <w:right w:val="single" w:sz="8" w:space="0" w:color="95B3D7"/>
            </w:tcBorders>
            <w:shd w:val="clear" w:color="auto" w:fill="auto"/>
            <w:noWrap/>
            <w:vAlign w:val="center"/>
            <w:hideMark/>
          </w:tcPr>
          <w:p w14:paraId="76AC4350"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$50.915.000</w:t>
            </w:r>
          </w:p>
        </w:tc>
      </w:tr>
      <w:tr w:rsidR="001C32D5" w:rsidRPr="00E35236" w14:paraId="14108C57"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7DE9C39F"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Selección abreviada</w:t>
            </w:r>
          </w:p>
        </w:tc>
        <w:tc>
          <w:tcPr>
            <w:tcW w:w="851" w:type="dxa"/>
            <w:tcBorders>
              <w:top w:val="nil"/>
              <w:left w:val="nil"/>
              <w:bottom w:val="single" w:sz="8" w:space="0" w:color="95B3D7"/>
              <w:right w:val="single" w:sz="8" w:space="0" w:color="95B3D7"/>
            </w:tcBorders>
            <w:shd w:val="clear" w:color="auto" w:fill="auto"/>
            <w:noWrap/>
            <w:vAlign w:val="center"/>
            <w:hideMark/>
          </w:tcPr>
          <w:p w14:paraId="0C02989C"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c>
          <w:tcPr>
            <w:tcW w:w="1713" w:type="dxa"/>
            <w:tcBorders>
              <w:top w:val="nil"/>
              <w:left w:val="nil"/>
              <w:bottom w:val="single" w:sz="8" w:space="0" w:color="95B3D7"/>
              <w:right w:val="single" w:sz="8" w:space="0" w:color="95B3D7"/>
            </w:tcBorders>
            <w:shd w:val="clear" w:color="auto" w:fill="auto"/>
            <w:noWrap/>
            <w:vAlign w:val="center"/>
            <w:hideMark/>
          </w:tcPr>
          <w:p w14:paraId="5AA5573C"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$2.758.500</w:t>
            </w:r>
          </w:p>
        </w:tc>
      </w:tr>
      <w:tr w:rsidR="001C32D5" w:rsidRPr="00E35236" w14:paraId="6F420A56"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59E49C87"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OFICINA DE CONTROL INTERNO</w:t>
            </w:r>
          </w:p>
        </w:tc>
        <w:tc>
          <w:tcPr>
            <w:tcW w:w="851" w:type="dxa"/>
            <w:tcBorders>
              <w:top w:val="nil"/>
              <w:left w:val="nil"/>
              <w:bottom w:val="single" w:sz="8" w:space="0" w:color="95B3D7"/>
              <w:right w:val="single" w:sz="8" w:space="0" w:color="95B3D7"/>
            </w:tcBorders>
            <w:shd w:val="clear" w:color="000000" w:fill="DBE5F1"/>
            <w:noWrap/>
            <w:vAlign w:val="center"/>
            <w:hideMark/>
          </w:tcPr>
          <w:p w14:paraId="3255C65A"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7</w:t>
            </w:r>
          </w:p>
        </w:tc>
        <w:tc>
          <w:tcPr>
            <w:tcW w:w="1713" w:type="dxa"/>
            <w:tcBorders>
              <w:top w:val="nil"/>
              <w:left w:val="nil"/>
              <w:bottom w:val="single" w:sz="8" w:space="0" w:color="95B3D7"/>
              <w:right w:val="single" w:sz="8" w:space="0" w:color="95B3D7"/>
            </w:tcBorders>
            <w:shd w:val="clear" w:color="000000" w:fill="DBE5F1"/>
            <w:noWrap/>
            <w:vAlign w:val="center"/>
            <w:hideMark/>
          </w:tcPr>
          <w:p w14:paraId="1FA74656"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$426.117.500</w:t>
            </w:r>
          </w:p>
        </w:tc>
      </w:tr>
      <w:tr w:rsidR="001C32D5" w:rsidRPr="00E35236" w14:paraId="1785B37C"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53936ED1"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5A0F1F37"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7</w:t>
            </w:r>
          </w:p>
        </w:tc>
        <w:tc>
          <w:tcPr>
            <w:tcW w:w="1713" w:type="dxa"/>
            <w:tcBorders>
              <w:top w:val="nil"/>
              <w:left w:val="nil"/>
              <w:bottom w:val="single" w:sz="8" w:space="0" w:color="95B3D7"/>
              <w:right w:val="single" w:sz="8" w:space="0" w:color="95B3D7"/>
            </w:tcBorders>
            <w:shd w:val="clear" w:color="auto" w:fill="auto"/>
            <w:noWrap/>
            <w:vAlign w:val="center"/>
            <w:hideMark/>
          </w:tcPr>
          <w:p w14:paraId="112D7246"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$426.117.500</w:t>
            </w:r>
          </w:p>
        </w:tc>
      </w:tr>
      <w:tr w:rsidR="001C32D5" w:rsidRPr="00E35236" w14:paraId="24D1EF02"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7F435D88"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SECRETARIO DE DESPACHO</w:t>
            </w:r>
          </w:p>
        </w:tc>
        <w:tc>
          <w:tcPr>
            <w:tcW w:w="851" w:type="dxa"/>
            <w:tcBorders>
              <w:top w:val="nil"/>
              <w:left w:val="nil"/>
              <w:bottom w:val="single" w:sz="8" w:space="0" w:color="95B3D7"/>
              <w:right w:val="single" w:sz="8" w:space="0" w:color="95B3D7"/>
            </w:tcBorders>
            <w:shd w:val="clear" w:color="000000" w:fill="DBE5F1"/>
            <w:noWrap/>
            <w:vAlign w:val="center"/>
            <w:hideMark/>
          </w:tcPr>
          <w:p w14:paraId="5668212B"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4</w:t>
            </w:r>
          </w:p>
        </w:tc>
        <w:tc>
          <w:tcPr>
            <w:tcW w:w="1713" w:type="dxa"/>
            <w:tcBorders>
              <w:top w:val="nil"/>
              <w:left w:val="nil"/>
              <w:bottom w:val="single" w:sz="8" w:space="0" w:color="95B3D7"/>
              <w:right w:val="single" w:sz="8" w:space="0" w:color="95B3D7"/>
            </w:tcBorders>
            <w:shd w:val="clear" w:color="000000" w:fill="DBE5F1"/>
            <w:noWrap/>
            <w:vAlign w:val="center"/>
            <w:hideMark/>
          </w:tcPr>
          <w:p w14:paraId="73CD44B6"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$269.597.605</w:t>
            </w:r>
          </w:p>
        </w:tc>
      </w:tr>
      <w:tr w:rsidR="001C32D5" w:rsidRPr="00E35236" w14:paraId="65D9A0EC"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24CAE0FE"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16262BC5"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4</w:t>
            </w:r>
          </w:p>
        </w:tc>
        <w:tc>
          <w:tcPr>
            <w:tcW w:w="1713" w:type="dxa"/>
            <w:tcBorders>
              <w:top w:val="nil"/>
              <w:left w:val="nil"/>
              <w:bottom w:val="single" w:sz="8" w:space="0" w:color="95B3D7"/>
              <w:right w:val="single" w:sz="8" w:space="0" w:color="95B3D7"/>
            </w:tcBorders>
            <w:shd w:val="clear" w:color="auto" w:fill="auto"/>
            <w:noWrap/>
            <w:vAlign w:val="center"/>
            <w:hideMark/>
          </w:tcPr>
          <w:p w14:paraId="5169E095"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$269.597.605</w:t>
            </w:r>
          </w:p>
        </w:tc>
      </w:tr>
      <w:tr w:rsidR="001C32D5" w:rsidRPr="00E35236" w14:paraId="5704D685"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68FF740B"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lastRenderedPageBreak/>
              <w:t>OFICINA DE CONTROL DISCIPLINARIO INTERNO</w:t>
            </w:r>
          </w:p>
        </w:tc>
        <w:tc>
          <w:tcPr>
            <w:tcW w:w="851" w:type="dxa"/>
            <w:tcBorders>
              <w:top w:val="nil"/>
              <w:left w:val="nil"/>
              <w:bottom w:val="single" w:sz="8" w:space="0" w:color="95B3D7"/>
              <w:right w:val="single" w:sz="8" w:space="0" w:color="95B3D7"/>
            </w:tcBorders>
            <w:shd w:val="clear" w:color="000000" w:fill="DBE5F1"/>
            <w:noWrap/>
            <w:vAlign w:val="center"/>
            <w:hideMark/>
          </w:tcPr>
          <w:p w14:paraId="2B13C2EF"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3</w:t>
            </w:r>
          </w:p>
        </w:tc>
        <w:tc>
          <w:tcPr>
            <w:tcW w:w="1713" w:type="dxa"/>
            <w:tcBorders>
              <w:top w:val="nil"/>
              <w:left w:val="nil"/>
              <w:bottom w:val="single" w:sz="8" w:space="0" w:color="95B3D7"/>
              <w:right w:val="single" w:sz="8" w:space="0" w:color="95B3D7"/>
            </w:tcBorders>
            <w:shd w:val="clear" w:color="000000" w:fill="DBE5F1"/>
            <w:noWrap/>
            <w:vAlign w:val="center"/>
            <w:hideMark/>
          </w:tcPr>
          <w:p w14:paraId="302A04BF"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$232.300.000</w:t>
            </w:r>
          </w:p>
        </w:tc>
      </w:tr>
      <w:tr w:rsidR="001C32D5" w:rsidRPr="00E35236" w14:paraId="02B327FD"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6FA6A2ED"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66C54C8A"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w:t>
            </w:r>
          </w:p>
        </w:tc>
        <w:tc>
          <w:tcPr>
            <w:tcW w:w="1713" w:type="dxa"/>
            <w:tcBorders>
              <w:top w:val="nil"/>
              <w:left w:val="nil"/>
              <w:bottom w:val="single" w:sz="8" w:space="0" w:color="95B3D7"/>
              <w:right w:val="single" w:sz="8" w:space="0" w:color="95B3D7"/>
            </w:tcBorders>
            <w:shd w:val="clear" w:color="auto" w:fill="auto"/>
            <w:noWrap/>
            <w:vAlign w:val="center"/>
            <w:hideMark/>
          </w:tcPr>
          <w:p w14:paraId="3A164072"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$232.300.000</w:t>
            </w:r>
          </w:p>
        </w:tc>
      </w:tr>
      <w:tr w:rsidR="001C32D5" w:rsidRPr="00E35236" w14:paraId="0DC1E76C"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2E11CED5"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SUBSECRETARIA DE INVERSIONES Y FORTALECIMIENTO DE CAPACIDADES OPERATIVAS</w:t>
            </w:r>
          </w:p>
        </w:tc>
        <w:tc>
          <w:tcPr>
            <w:tcW w:w="851" w:type="dxa"/>
            <w:tcBorders>
              <w:top w:val="nil"/>
              <w:left w:val="nil"/>
              <w:bottom w:val="single" w:sz="8" w:space="0" w:color="95B3D7"/>
              <w:right w:val="single" w:sz="8" w:space="0" w:color="95B3D7"/>
            </w:tcBorders>
            <w:shd w:val="clear" w:color="000000" w:fill="DBE5F1"/>
            <w:noWrap/>
            <w:vAlign w:val="center"/>
            <w:hideMark/>
          </w:tcPr>
          <w:p w14:paraId="7C388483"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3</w:t>
            </w:r>
          </w:p>
        </w:tc>
        <w:tc>
          <w:tcPr>
            <w:tcW w:w="1713" w:type="dxa"/>
            <w:tcBorders>
              <w:top w:val="nil"/>
              <w:left w:val="nil"/>
              <w:bottom w:val="single" w:sz="8" w:space="0" w:color="95B3D7"/>
              <w:right w:val="single" w:sz="8" w:space="0" w:color="95B3D7"/>
            </w:tcBorders>
            <w:shd w:val="clear" w:color="000000" w:fill="DBE5F1"/>
            <w:noWrap/>
            <w:vAlign w:val="center"/>
            <w:hideMark/>
          </w:tcPr>
          <w:p w14:paraId="1F40A335"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$0</w:t>
            </w:r>
          </w:p>
        </w:tc>
      </w:tr>
      <w:tr w:rsidR="001C32D5" w:rsidRPr="00E35236" w14:paraId="41E42CEE"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62D7D26E"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0CB0A8A5"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w:t>
            </w:r>
          </w:p>
        </w:tc>
        <w:tc>
          <w:tcPr>
            <w:tcW w:w="1713" w:type="dxa"/>
            <w:tcBorders>
              <w:top w:val="nil"/>
              <w:left w:val="nil"/>
              <w:bottom w:val="single" w:sz="8" w:space="0" w:color="95B3D7"/>
              <w:right w:val="single" w:sz="8" w:space="0" w:color="95B3D7"/>
            </w:tcBorders>
            <w:shd w:val="clear" w:color="auto" w:fill="auto"/>
            <w:noWrap/>
            <w:vAlign w:val="center"/>
            <w:hideMark/>
          </w:tcPr>
          <w:p w14:paraId="70427DE2"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$0</w:t>
            </w:r>
          </w:p>
        </w:tc>
      </w:tr>
      <w:tr w:rsidR="001C32D5" w:rsidRPr="00E35236" w14:paraId="0B4715B3"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699C7A9A"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OFICINA CENTRO DE COMANDO, CONTROL, COMUNICACIONES Y COMPUTO-C4</w:t>
            </w:r>
          </w:p>
        </w:tc>
        <w:tc>
          <w:tcPr>
            <w:tcW w:w="851" w:type="dxa"/>
            <w:tcBorders>
              <w:top w:val="nil"/>
              <w:left w:val="nil"/>
              <w:bottom w:val="single" w:sz="8" w:space="0" w:color="95B3D7"/>
              <w:right w:val="single" w:sz="8" w:space="0" w:color="95B3D7"/>
            </w:tcBorders>
            <w:shd w:val="clear" w:color="000000" w:fill="DBE5F1"/>
            <w:noWrap/>
            <w:vAlign w:val="center"/>
            <w:hideMark/>
          </w:tcPr>
          <w:p w14:paraId="33186579"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2</w:t>
            </w:r>
          </w:p>
        </w:tc>
        <w:tc>
          <w:tcPr>
            <w:tcW w:w="1713" w:type="dxa"/>
            <w:tcBorders>
              <w:top w:val="nil"/>
              <w:left w:val="nil"/>
              <w:bottom w:val="single" w:sz="8" w:space="0" w:color="95B3D7"/>
              <w:right w:val="single" w:sz="8" w:space="0" w:color="95B3D7"/>
            </w:tcBorders>
            <w:shd w:val="clear" w:color="000000" w:fill="DBE5F1"/>
            <w:noWrap/>
            <w:vAlign w:val="center"/>
            <w:hideMark/>
          </w:tcPr>
          <w:p w14:paraId="49F9B2A4"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$0</w:t>
            </w:r>
          </w:p>
        </w:tc>
      </w:tr>
      <w:tr w:rsidR="001C32D5" w:rsidRPr="00E35236" w14:paraId="02372092"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auto" w:fill="auto"/>
            <w:noWrap/>
            <w:vAlign w:val="center"/>
            <w:hideMark/>
          </w:tcPr>
          <w:p w14:paraId="41181885"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Contratación directa</w:t>
            </w:r>
          </w:p>
        </w:tc>
        <w:tc>
          <w:tcPr>
            <w:tcW w:w="851" w:type="dxa"/>
            <w:tcBorders>
              <w:top w:val="nil"/>
              <w:left w:val="nil"/>
              <w:bottom w:val="single" w:sz="8" w:space="0" w:color="95B3D7"/>
              <w:right w:val="single" w:sz="8" w:space="0" w:color="95B3D7"/>
            </w:tcBorders>
            <w:shd w:val="clear" w:color="auto" w:fill="auto"/>
            <w:noWrap/>
            <w:vAlign w:val="center"/>
            <w:hideMark/>
          </w:tcPr>
          <w:p w14:paraId="54716B66"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w:t>
            </w:r>
          </w:p>
        </w:tc>
        <w:tc>
          <w:tcPr>
            <w:tcW w:w="1713" w:type="dxa"/>
            <w:tcBorders>
              <w:top w:val="nil"/>
              <w:left w:val="nil"/>
              <w:bottom w:val="single" w:sz="8" w:space="0" w:color="95B3D7"/>
              <w:right w:val="single" w:sz="8" w:space="0" w:color="95B3D7"/>
            </w:tcBorders>
            <w:shd w:val="clear" w:color="auto" w:fill="auto"/>
            <w:noWrap/>
            <w:vAlign w:val="center"/>
            <w:hideMark/>
          </w:tcPr>
          <w:p w14:paraId="1E321407"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$0</w:t>
            </w:r>
          </w:p>
        </w:tc>
      </w:tr>
      <w:tr w:rsidR="001C32D5" w:rsidRPr="00E35236" w14:paraId="6DCF99A9" w14:textId="77777777" w:rsidTr="00E97D8D">
        <w:trPr>
          <w:trHeight w:val="283"/>
        </w:trPr>
        <w:tc>
          <w:tcPr>
            <w:tcW w:w="6237" w:type="dxa"/>
            <w:tcBorders>
              <w:top w:val="nil"/>
              <w:left w:val="single" w:sz="8" w:space="0" w:color="95B3D7"/>
              <w:bottom w:val="single" w:sz="8" w:space="0" w:color="95B3D7"/>
              <w:right w:val="single" w:sz="8" w:space="0" w:color="95B3D7"/>
            </w:tcBorders>
            <w:shd w:val="clear" w:color="000000" w:fill="DBE5F1"/>
            <w:noWrap/>
            <w:vAlign w:val="center"/>
            <w:hideMark/>
          </w:tcPr>
          <w:p w14:paraId="17E93438"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Total General</w:t>
            </w:r>
          </w:p>
        </w:tc>
        <w:tc>
          <w:tcPr>
            <w:tcW w:w="851" w:type="dxa"/>
            <w:tcBorders>
              <w:top w:val="nil"/>
              <w:left w:val="nil"/>
              <w:bottom w:val="single" w:sz="8" w:space="0" w:color="95B3D7"/>
              <w:right w:val="single" w:sz="8" w:space="0" w:color="95B3D7"/>
            </w:tcBorders>
            <w:shd w:val="clear" w:color="000000" w:fill="DBE5F1"/>
            <w:noWrap/>
            <w:vAlign w:val="center"/>
            <w:hideMark/>
          </w:tcPr>
          <w:p w14:paraId="6884FE24"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777</w:t>
            </w:r>
          </w:p>
        </w:tc>
        <w:tc>
          <w:tcPr>
            <w:tcW w:w="1713" w:type="dxa"/>
            <w:tcBorders>
              <w:top w:val="nil"/>
              <w:left w:val="nil"/>
              <w:bottom w:val="single" w:sz="8" w:space="0" w:color="95B3D7"/>
              <w:right w:val="single" w:sz="8" w:space="0" w:color="95B3D7"/>
            </w:tcBorders>
            <w:shd w:val="clear" w:color="000000" w:fill="DBE5F1"/>
            <w:noWrap/>
            <w:vAlign w:val="center"/>
            <w:hideMark/>
          </w:tcPr>
          <w:p w14:paraId="5116ABF4"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$59.096.919.441</w:t>
            </w:r>
          </w:p>
        </w:tc>
      </w:tr>
    </w:tbl>
    <w:p w14:paraId="5046E96C" w14:textId="77777777" w:rsidR="001C32D5" w:rsidRPr="00E35236" w:rsidRDefault="001C32D5" w:rsidP="001C32D5">
      <w:pPr>
        <w:shd w:val="clear" w:color="auto" w:fill="FFFFFF"/>
        <w:spacing w:after="0" w:line="240" w:lineRule="auto"/>
        <w:jc w:val="both"/>
        <w:rPr>
          <w:rFonts w:ascii="Arial" w:hAnsi="Arial" w:cs="Arial"/>
          <w:b/>
          <w:color w:val="000000" w:themeColor="text1"/>
          <w:sz w:val="22"/>
          <w:szCs w:val="22"/>
          <w:lang w:val="es-CO" w:eastAsia="es-CO"/>
        </w:rPr>
      </w:pPr>
    </w:p>
    <w:p w14:paraId="7B6D6E8A" w14:textId="77777777" w:rsidR="001C32D5" w:rsidRPr="00E35236" w:rsidRDefault="001C32D5" w:rsidP="001C32D5">
      <w:pPr>
        <w:shd w:val="clear" w:color="auto" w:fill="FFFFFF"/>
        <w:spacing w:after="0" w:line="240" w:lineRule="auto"/>
        <w:jc w:val="both"/>
        <w:rPr>
          <w:rFonts w:ascii="Arial" w:hAnsi="Arial" w:cs="Arial"/>
          <w:b/>
          <w:color w:val="000000" w:themeColor="text1"/>
          <w:sz w:val="22"/>
          <w:szCs w:val="22"/>
          <w:lang w:val="es-CO" w:eastAsia="es-CO"/>
        </w:rPr>
      </w:pPr>
      <w:r w:rsidRPr="00E35236">
        <w:rPr>
          <w:rFonts w:ascii="Arial" w:hAnsi="Arial" w:cs="Arial"/>
          <w:b/>
          <w:color w:val="000000" w:themeColor="text1"/>
          <w:sz w:val="22"/>
          <w:szCs w:val="22"/>
          <w:lang w:val="es-CO" w:eastAsia="es-CO"/>
        </w:rPr>
        <w:t xml:space="preserve">Contratación Directa Discriminada </w:t>
      </w:r>
    </w:p>
    <w:p w14:paraId="3036949A" w14:textId="77777777" w:rsidR="001C32D5" w:rsidRPr="00E35236" w:rsidRDefault="001C32D5" w:rsidP="001C32D5">
      <w:pPr>
        <w:shd w:val="clear" w:color="auto" w:fill="FFFFFF"/>
        <w:spacing w:after="0" w:line="240" w:lineRule="auto"/>
        <w:jc w:val="both"/>
        <w:rPr>
          <w:rFonts w:ascii="Arial" w:hAnsi="Arial" w:cs="Arial"/>
          <w:b/>
          <w:color w:val="000000" w:themeColor="text1"/>
          <w:sz w:val="22"/>
          <w:szCs w:val="22"/>
          <w:lang w:val="es-CO" w:eastAsia="es-CO"/>
        </w:rPr>
      </w:pPr>
    </w:p>
    <w:tbl>
      <w:tblPr>
        <w:tblW w:w="8876" w:type="dxa"/>
        <w:tblInd w:w="-10" w:type="dxa"/>
        <w:tblCellMar>
          <w:left w:w="70" w:type="dxa"/>
          <w:right w:w="70" w:type="dxa"/>
        </w:tblCellMar>
        <w:tblLook w:val="04A0" w:firstRow="1" w:lastRow="0" w:firstColumn="1" w:lastColumn="0" w:noHBand="0" w:noVBand="1"/>
      </w:tblPr>
      <w:tblGrid>
        <w:gridCol w:w="5691"/>
        <w:gridCol w:w="1775"/>
        <w:gridCol w:w="1410"/>
      </w:tblGrid>
      <w:tr w:rsidR="001C32D5" w:rsidRPr="006B3A35" w14:paraId="522AB79F" w14:textId="77777777" w:rsidTr="00E97D8D">
        <w:trPr>
          <w:trHeight w:val="292"/>
        </w:trPr>
        <w:tc>
          <w:tcPr>
            <w:tcW w:w="5691" w:type="dxa"/>
            <w:tcBorders>
              <w:top w:val="single" w:sz="8" w:space="0" w:color="4F81BD"/>
              <w:left w:val="single" w:sz="8" w:space="0" w:color="4F81BD"/>
              <w:bottom w:val="single" w:sz="8" w:space="0" w:color="4F81BD"/>
              <w:right w:val="nil"/>
            </w:tcBorders>
            <w:shd w:val="clear" w:color="000000" w:fill="4F81BD"/>
            <w:noWrap/>
            <w:vAlign w:val="center"/>
            <w:hideMark/>
          </w:tcPr>
          <w:p w14:paraId="38EFA426"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TIPOLOGÍA</w:t>
            </w:r>
          </w:p>
        </w:tc>
        <w:tc>
          <w:tcPr>
            <w:tcW w:w="1775" w:type="dxa"/>
            <w:tcBorders>
              <w:top w:val="single" w:sz="8" w:space="0" w:color="4F81BD"/>
              <w:left w:val="nil"/>
              <w:bottom w:val="single" w:sz="8" w:space="0" w:color="4F81BD"/>
              <w:right w:val="nil"/>
            </w:tcBorders>
            <w:shd w:val="clear" w:color="000000" w:fill="4F81BD"/>
            <w:noWrap/>
            <w:vAlign w:val="center"/>
            <w:hideMark/>
          </w:tcPr>
          <w:p w14:paraId="5C79153A"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VALOR INICIAL</w:t>
            </w:r>
          </w:p>
        </w:tc>
        <w:tc>
          <w:tcPr>
            <w:tcW w:w="1410" w:type="dxa"/>
            <w:tcBorders>
              <w:top w:val="single" w:sz="8" w:space="0" w:color="4F81BD"/>
              <w:left w:val="nil"/>
              <w:bottom w:val="single" w:sz="8" w:space="0" w:color="4F81BD"/>
              <w:right w:val="single" w:sz="8" w:space="0" w:color="4F81BD"/>
            </w:tcBorders>
            <w:shd w:val="clear" w:color="000000" w:fill="4F81BD"/>
            <w:noWrap/>
            <w:vAlign w:val="center"/>
            <w:hideMark/>
          </w:tcPr>
          <w:p w14:paraId="2C304097" w14:textId="77777777" w:rsidR="001C32D5" w:rsidRPr="006B3A35" w:rsidRDefault="001C32D5" w:rsidP="00E97D8D">
            <w:pPr>
              <w:suppressAutoHyphens w:val="0"/>
              <w:spacing w:after="0" w:line="240" w:lineRule="auto"/>
              <w:jc w:val="center"/>
              <w:rPr>
                <w:rFonts w:ascii="Arial" w:hAnsi="Arial" w:cs="Arial"/>
                <w:b/>
                <w:bCs/>
                <w:color w:val="FFFFFF"/>
                <w:sz w:val="18"/>
                <w:szCs w:val="18"/>
                <w:lang w:val="es-CO" w:eastAsia="es-CO"/>
              </w:rPr>
            </w:pPr>
            <w:r w:rsidRPr="006B3A35">
              <w:rPr>
                <w:rFonts w:ascii="Arial" w:hAnsi="Arial" w:cs="Arial"/>
                <w:b/>
                <w:bCs/>
                <w:color w:val="FFFFFF"/>
                <w:sz w:val="18"/>
                <w:szCs w:val="18"/>
                <w:lang w:val="es-CO" w:eastAsia="es-CO"/>
              </w:rPr>
              <w:t>No</w:t>
            </w:r>
          </w:p>
        </w:tc>
      </w:tr>
      <w:tr w:rsidR="001C32D5" w:rsidRPr="006B3A35" w14:paraId="35D1D9E4"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000000" w:fill="DBE5F1"/>
            <w:noWrap/>
            <w:vAlign w:val="center"/>
            <w:hideMark/>
          </w:tcPr>
          <w:p w14:paraId="4BD335A3"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Servicios Profesionales </w:t>
            </w:r>
          </w:p>
        </w:tc>
        <w:tc>
          <w:tcPr>
            <w:tcW w:w="1775" w:type="dxa"/>
            <w:tcBorders>
              <w:top w:val="nil"/>
              <w:left w:val="nil"/>
              <w:bottom w:val="single" w:sz="8" w:space="0" w:color="95B3D7"/>
              <w:right w:val="single" w:sz="8" w:space="0" w:color="95B3D7"/>
            </w:tcBorders>
            <w:shd w:val="clear" w:color="000000" w:fill="DBE5F1"/>
            <w:noWrap/>
            <w:vAlign w:val="center"/>
            <w:hideMark/>
          </w:tcPr>
          <w:p w14:paraId="00BD971E"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$27.294.858.634</w:t>
            </w:r>
          </w:p>
        </w:tc>
        <w:tc>
          <w:tcPr>
            <w:tcW w:w="1410" w:type="dxa"/>
            <w:tcBorders>
              <w:top w:val="nil"/>
              <w:left w:val="nil"/>
              <w:bottom w:val="single" w:sz="8" w:space="0" w:color="95B3D7"/>
              <w:right w:val="single" w:sz="8" w:space="0" w:color="95B3D7"/>
            </w:tcBorders>
            <w:shd w:val="clear" w:color="000000" w:fill="DBE5F1"/>
            <w:noWrap/>
            <w:vAlign w:val="center"/>
            <w:hideMark/>
          </w:tcPr>
          <w:p w14:paraId="045B18C4"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458</w:t>
            </w:r>
          </w:p>
        </w:tc>
      </w:tr>
      <w:tr w:rsidR="001C32D5" w:rsidRPr="006B3A35" w14:paraId="2BF4E3DD"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auto" w:fill="auto"/>
            <w:noWrap/>
            <w:vAlign w:val="center"/>
            <w:hideMark/>
          </w:tcPr>
          <w:p w14:paraId="4EA0D820"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Servicios Apoyo a la Gestión de la Entidad (servicios administrativos) </w:t>
            </w:r>
          </w:p>
        </w:tc>
        <w:tc>
          <w:tcPr>
            <w:tcW w:w="1775" w:type="dxa"/>
            <w:tcBorders>
              <w:top w:val="nil"/>
              <w:left w:val="nil"/>
              <w:bottom w:val="single" w:sz="8" w:space="0" w:color="95B3D7"/>
              <w:right w:val="single" w:sz="8" w:space="0" w:color="95B3D7"/>
            </w:tcBorders>
            <w:shd w:val="clear" w:color="auto" w:fill="auto"/>
            <w:noWrap/>
            <w:vAlign w:val="center"/>
            <w:hideMark/>
          </w:tcPr>
          <w:p w14:paraId="0B902B7B"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$6.621.365.547</w:t>
            </w:r>
          </w:p>
        </w:tc>
        <w:tc>
          <w:tcPr>
            <w:tcW w:w="1410" w:type="dxa"/>
            <w:tcBorders>
              <w:top w:val="nil"/>
              <w:left w:val="nil"/>
              <w:bottom w:val="single" w:sz="8" w:space="0" w:color="95B3D7"/>
              <w:right w:val="single" w:sz="8" w:space="0" w:color="95B3D7"/>
            </w:tcBorders>
            <w:shd w:val="clear" w:color="auto" w:fill="auto"/>
            <w:noWrap/>
            <w:vAlign w:val="center"/>
            <w:hideMark/>
          </w:tcPr>
          <w:p w14:paraId="34E0B7B8"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253</w:t>
            </w:r>
          </w:p>
        </w:tc>
      </w:tr>
      <w:tr w:rsidR="001C32D5" w:rsidRPr="006B3A35" w14:paraId="6FD7B590"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000000" w:fill="DBE5F1"/>
            <w:noWrap/>
            <w:vAlign w:val="center"/>
            <w:hideMark/>
          </w:tcPr>
          <w:p w14:paraId="6CD65CD7"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Arrendamiento de bienes inmuebles </w:t>
            </w:r>
          </w:p>
        </w:tc>
        <w:tc>
          <w:tcPr>
            <w:tcW w:w="1775" w:type="dxa"/>
            <w:tcBorders>
              <w:top w:val="nil"/>
              <w:left w:val="nil"/>
              <w:bottom w:val="single" w:sz="8" w:space="0" w:color="95B3D7"/>
              <w:right w:val="single" w:sz="8" w:space="0" w:color="95B3D7"/>
            </w:tcBorders>
            <w:shd w:val="clear" w:color="000000" w:fill="DBE5F1"/>
            <w:noWrap/>
            <w:vAlign w:val="center"/>
            <w:hideMark/>
          </w:tcPr>
          <w:p w14:paraId="76B48FD9"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$5.770.806.383</w:t>
            </w:r>
          </w:p>
        </w:tc>
        <w:tc>
          <w:tcPr>
            <w:tcW w:w="1410" w:type="dxa"/>
            <w:tcBorders>
              <w:top w:val="nil"/>
              <w:left w:val="nil"/>
              <w:bottom w:val="single" w:sz="8" w:space="0" w:color="95B3D7"/>
              <w:right w:val="single" w:sz="8" w:space="0" w:color="95B3D7"/>
            </w:tcBorders>
            <w:shd w:val="clear" w:color="000000" w:fill="DBE5F1"/>
            <w:noWrap/>
            <w:vAlign w:val="center"/>
            <w:hideMark/>
          </w:tcPr>
          <w:p w14:paraId="07FF7FD5"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4</w:t>
            </w:r>
          </w:p>
        </w:tc>
      </w:tr>
      <w:tr w:rsidR="001C32D5" w:rsidRPr="006B3A35" w14:paraId="0CDB8AC3"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auto" w:fill="auto"/>
            <w:noWrap/>
            <w:vAlign w:val="center"/>
            <w:hideMark/>
          </w:tcPr>
          <w:p w14:paraId="415D5571"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Otros Servicios </w:t>
            </w:r>
          </w:p>
        </w:tc>
        <w:tc>
          <w:tcPr>
            <w:tcW w:w="1775" w:type="dxa"/>
            <w:tcBorders>
              <w:top w:val="nil"/>
              <w:left w:val="nil"/>
              <w:bottom w:val="single" w:sz="8" w:space="0" w:color="95B3D7"/>
              <w:right w:val="single" w:sz="8" w:space="0" w:color="95B3D7"/>
            </w:tcBorders>
            <w:shd w:val="clear" w:color="auto" w:fill="auto"/>
            <w:noWrap/>
            <w:vAlign w:val="center"/>
            <w:hideMark/>
          </w:tcPr>
          <w:p w14:paraId="34A39AE8"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$3.000.917.500</w:t>
            </w:r>
          </w:p>
        </w:tc>
        <w:tc>
          <w:tcPr>
            <w:tcW w:w="1410" w:type="dxa"/>
            <w:tcBorders>
              <w:top w:val="nil"/>
              <w:left w:val="nil"/>
              <w:bottom w:val="single" w:sz="8" w:space="0" w:color="95B3D7"/>
              <w:right w:val="single" w:sz="8" w:space="0" w:color="95B3D7"/>
            </w:tcBorders>
            <w:shd w:val="clear" w:color="auto" w:fill="auto"/>
            <w:noWrap/>
            <w:vAlign w:val="center"/>
            <w:hideMark/>
          </w:tcPr>
          <w:p w14:paraId="037A7B5F"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3</w:t>
            </w:r>
          </w:p>
        </w:tc>
      </w:tr>
      <w:tr w:rsidR="001C32D5" w:rsidRPr="006B3A35" w14:paraId="1515C09F"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000000" w:fill="DBE5F1"/>
            <w:noWrap/>
            <w:vAlign w:val="center"/>
            <w:hideMark/>
          </w:tcPr>
          <w:p w14:paraId="5D670480"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Convenio de Cooperación y Asistencia Técnica </w:t>
            </w:r>
          </w:p>
        </w:tc>
        <w:tc>
          <w:tcPr>
            <w:tcW w:w="1775" w:type="dxa"/>
            <w:tcBorders>
              <w:top w:val="nil"/>
              <w:left w:val="nil"/>
              <w:bottom w:val="single" w:sz="8" w:space="0" w:color="95B3D7"/>
              <w:right w:val="single" w:sz="8" w:space="0" w:color="95B3D7"/>
            </w:tcBorders>
            <w:shd w:val="clear" w:color="000000" w:fill="DBE5F1"/>
            <w:noWrap/>
            <w:vAlign w:val="center"/>
            <w:hideMark/>
          </w:tcPr>
          <w:p w14:paraId="54247C0A"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$2.554.356.640</w:t>
            </w:r>
          </w:p>
        </w:tc>
        <w:tc>
          <w:tcPr>
            <w:tcW w:w="1410" w:type="dxa"/>
            <w:tcBorders>
              <w:top w:val="nil"/>
              <w:left w:val="nil"/>
              <w:bottom w:val="single" w:sz="8" w:space="0" w:color="95B3D7"/>
              <w:right w:val="single" w:sz="8" w:space="0" w:color="95B3D7"/>
            </w:tcBorders>
            <w:shd w:val="clear" w:color="000000" w:fill="DBE5F1"/>
            <w:noWrap/>
            <w:vAlign w:val="center"/>
            <w:hideMark/>
          </w:tcPr>
          <w:p w14:paraId="16B767CC"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r>
      <w:tr w:rsidR="001C32D5" w:rsidRPr="006B3A35" w14:paraId="094CBC00"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auto" w:fill="auto"/>
            <w:noWrap/>
            <w:vAlign w:val="center"/>
            <w:hideMark/>
          </w:tcPr>
          <w:p w14:paraId="7E8B607C"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Servicios Asistenciales de Salud </w:t>
            </w:r>
          </w:p>
        </w:tc>
        <w:tc>
          <w:tcPr>
            <w:tcW w:w="1775" w:type="dxa"/>
            <w:tcBorders>
              <w:top w:val="nil"/>
              <w:left w:val="nil"/>
              <w:bottom w:val="single" w:sz="8" w:space="0" w:color="95B3D7"/>
              <w:right w:val="single" w:sz="8" w:space="0" w:color="95B3D7"/>
            </w:tcBorders>
            <w:shd w:val="clear" w:color="auto" w:fill="auto"/>
            <w:noWrap/>
            <w:vAlign w:val="center"/>
            <w:hideMark/>
          </w:tcPr>
          <w:p w14:paraId="44017540"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$434.500.000</w:t>
            </w:r>
          </w:p>
        </w:tc>
        <w:tc>
          <w:tcPr>
            <w:tcW w:w="1410" w:type="dxa"/>
            <w:tcBorders>
              <w:top w:val="nil"/>
              <w:left w:val="nil"/>
              <w:bottom w:val="single" w:sz="8" w:space="0" w:color="95B3D7"/>
              <w:right w:val="single" w:sz="8" w:space="0" w:color="95B3D7"/>
            </w:tcBorders>
            <w:shd w:val="clear" w:color="auto" w:fill="auto"/>
            <w:noWrap/>
            <w:vAlign w:val="center"/>
            <w:hideMark/>
          </w:tcPr>
          <w:p w14:paraId="06FBEA00"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r>
      <w:tr w:rsidR="001C32D5" w:rsidRPr="006B3A35" w14:paraId="31E1BE67"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000000" w:fill="DBE5F1"/>
            <w:noWrap/>
            <w:vAlign w:val="center"/>
            <w:hideMark/>
          </w:tcPr>
          <w:p w14:paraId="5FD4EFBD"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Convenio Interadministrativo </w:t>
            </w:r>
          </w:p>
        </w:tc>
        <w:tc>
          <w:tcPr>
            <w:tcW w:w="1775" w:type="dxa"/>
            <w:tcBorders>
              <w:top w:val="nil"/>
              <w:left w:val="nil"/>
              <w:bottom w:val="single" w:sz="8" w:space="0" w:color="95B3D7"/>
              <w:right w:val="single" w:sz="8" w:space="0" w:color="95B3D7"/>
            </w:tcBorders>
            <w:shd w:val="clear" w:color="000000" w:fill="DBE5F1"/>
            <w:noWrap/>
            <w:vAlign w:val="center"/>
            <w:hideMark/>
          </w:tcPr>
          <w:p w14:paraId="06FE1828"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$269.990.000</w:t>
            </w:r>
          </w:p>
        </w:tc>
        <w:tc>
          <w:tcPr>
            <w:tcW w:w="1410" w:type="dxa"/>
            <w:tcBorders>
              <w:top w:val="nil"/>
              <w:left w:val="nil"/>
              <w:bottom w:val="single" w:sz="8" w:space="0" w:color="95B3D7"/>
              <w:right w:val="single" w:sz="8" w:space="0" w:color="95B3D7"/>
            </w:tcBorders>
            <w:shd w:val="clear" w:color="000000" w:fill="DBE5F1"/>
            <w:noWrap/>
            <w:vAlign w:val="center"/>
            <w:hideMark/>
          </w:tcPr>
          <w:p w14:paraId="5CF1589F"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13</w:t>
            </w:r>
          </w:p>
        </w:tc>
      </w:tr>
      <w:tr w:rsidR="001C32D5" w:rsidRPr="006B3A35" w14:paraId="2563EE90"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auto" w:fill="auto"/>
            <w:noWrap/>
            <w:vAlign w:val="center"/>
            <w:hideMark/>
          </w:tcPr>
          <w:p w14:paraId="3C524BD0"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Comodato </w:t>
            </w:r>
          </w:p>
        </w:tc>
        <w:tc>
          <w:tcPr>
            <w:tcW w:w="1775" w:type="dxa"/>
            <w:tcBorders>
              <w:top w:val="nil"/>
              <w:left w:val="nil"/>
              <w:bottom w:val="single" w:sz="8" w:space="0" w:color="95B3D7"/>
              <w:right w:val="single" w:sz="8" w:space="0" w:color="95B3D7"/>
            </w:tcBorders>
            <w:shd w:val="clear" w:color="auto" w:fill="auto"/>
            <w:noWrap/>
            <w:vAlign w:val="center"/>
            <w:hideMark/>
          </w:tcPr>
          <w:p w14:paraId="3C332E99"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$0</w:t>
            </w:r>
          </w:p>
        </w:tc>
        <w:tc>
          <w:tcPr>
            <w:tcW w:w="1410" w:type="dxa"/>
            <w:tcBorders>
              <w:top w:val="nil"/>
              <w:left w:val="nil"/>
              <w:bottom w:val="single" w:sz="8" w:space="0" w:color="95B3D7"/>
              <w:right w:val="single" w:sz="8" w:space="0" w:color="95B3D7"/>
            </w:tcBorders>
            <w:shd w:val="clear" w:color="auto" w:fill="auto"/>
            <w:noWrap/>
            <w:vAlign w:val="center"/>
            <w:hideMark/>
          </w:tcPr>
          <w:p w14:paraId="128F7ABA"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r>
      <w:tr w:rsidR="001C32D5" w:rsidRPr="006B3A35" w14:paraId="6954F95B"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000000" w:fill="DBE5F1"/>
            <w:noWrap/>
            <w:vAlign w:val="center"/>
            <w:hideMark/>
          </w:tcPr>
          <w:p w14:paraId="05C3DE9C" w14:textId="77777777" w:rsidR="001C32D5" w:rsidRPr="006B3A35" w:rsidRDefault="001C32D5" w:rsidP="00E97D8D">
            <w:pPr>
              <w:suppressAutoHyphens w:val="0"/>
              <w:spacing w:after="0" w:line="240" w:lineRule="auto"/>
              <w:rPr>
                <w:rFonts w:ascii="Arial" w:hAnsi="Arial" w:cs="Arial"/>
                <w:color w:val="000000"/>
                <w:sz w:val="18"/>
                <w:szCs w:val="18"/>
                <w:lang w:val="es-CO" w:eastAsia="es-CO"/>
              </w:rPr>
            </w:pPr>
            <w:r w:rsidRPr="006B3A35">
              <w:rPr>
                <w:rFonts w:ascii="Arial" w:hAnsi="Arial" w:cs="Arial"/>
                <w:color w:val="000000"/>
                <w:sz w:val="18"/>
                <w:szCs w:val="18"/>
                <w:lang w:val="es-CO" w:eastAsia="es-CO"/>
              </w:rPr>
              <w:t xml:space="preserve">Otros tipos de convenios </w:t>
            </w:r>
          </w:p>
        </w:tc>
        <w:tc>
          <w:tcPr>
            <w:tcW w:w="1775" w:type="dxa"/>
            <w:tcBorders>
              <w:top w:val="nil"/>
              <w:left w:val="nil"/>
              <w:bottom w:val="single" w:sz="8" w:space="0" w:color="95B3D7"/>
              <w:right w:val="single" w:sz="8" w:space="0" w:color="95B3D7"/>
            </w:tcBorders>
            <w:shd w:val="clear" w:color="000000" w:fill="DBE5F1"/>
            <w:noWrap/>
            <w:vAlign w:val="center"/>
            <w:hideMark/>
          </w:tcPr>
          <w:p w14:paraId="463FC769"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$0</w:t>
            </w:r>
          </w:p>
        </w:tc>
        <w:tc>
          <w:tcPr>
            <w:tcW w:w="1410" w:type="dxa"/>
            <w:tcBorders>
              <w:top w:val="nil"/>
              <w:left w:val="nil"/>
              <w:bottom w:val="single" w:sz="8" w:space="0" w:color="95B3D7"/>
              <w:right w:val="single" w:sz="8" w:space="0" w:color="95B3D7"/>
            </w:tcBorders>
            <w:shd w:val="clear" w:color="000000" w:fill="DBE5F1"/>
            <w:noWrap/>
            <w:vAlign w:val="center"/>
            <w:hideMark/>
          </w:tcPr>
          <w:p w14:paraId="17D1DE97" w14:textId="77777777" w:rsidR="001C32D5" w:rsidRPr="006B3A35" w:rsidRDefault="001C32D5" w:rsidP="00E97D8D">
            <w:pPr>
              <w:suppressAutoHyphens w:val="0"/>
              <w:spacing w:after="0" w:line="240" w:lineRule="auto"/>
              <w:jc w:val="center"/>
              <w:rPr>
                <w:rFonts w:ascii="Arial" w:hAnsi="Arial" w:cs="Arial"/>
                <w:color w:val="000000"/>
                <w:sz w:val="18"/>
                <w:szCs w:val="18"/>
                <w:lang w:val="es-CO" w:eastAsia="es-CO"/>
              </w:rPr>
            </w:pPr>
            <w:r w:rsidRPr="006B3A35">
              <w:rPr>
                <w:rFonts w:ascii="Arial" w:hAnsi="Arial" w:cs="Arial"/>
                <w:color w:val="000000"/>
                <w:sz w:val="18"/>
                <w:szCs w:val="18"/>
                <w:lang w:val="es-CO" w:eastAsia="es-CO"/>
              </w:rPr>
              <w:t>1</w:t>
            </w:r>
          </w:p>
        </w:tc>
      </w:tr>
      <w:tr w:rsidR="001C32D5" w:rsidRPr="006B3A35" w14:paraId="6661F14B" w14:textId="77777777" w:rsidTr="00E97D8D">
        <w:trPr>
          <w:trHeight w:val="292"/>
        </w:trPr>
        <w:tc>
          <w:tcPr>
            <w:tcW w:w="5691" w:type="dxa"/>
            <w:tcBorders>
              <w:top w:val="nil"/>
              <w:left w:val="single" w:sz="8" w:space="0" w:color="95B3D7"/>
              <w:bottom w:val="single" w:sz="8" w:space="0" w:color="95B3D7"/>
              <w:right w:val="single" w:sz="8" w:space="0" w:color="95B3D7"/>
            </w:tcBorders>
            <w:shd w:val="clear" w:color="auto" w:fill="auto"/>
            <w:noWrap/>
            <w:vAlign w:val="center"/>
            <w:hideMark/>
          </w:tcPr>
          <w:p w14:paraId="7BEF023B" w14:textId="77777777" w:rsidR="001C32D5" w:rsidRPr="006B3A35" w:rsidRDefault="001C32D5" w:rsidP="00E97D8D">
            <w:pPr>
              <w:suppressAutoHyphens w:val="0"/>
              <w:spacing w:after="0" w:line="240" w:lineRule="auto"/>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Total General</w:t>
            </w:r>
          </w:p>
        </w:tc>
        <w:tc>
          <w:tcPr>
            <w:tcW w:w="1775" w:type="dxa"/>
            <w:tcBorders>
              <w:top w:val="nil"/>
              <w:left w:val="nil"/>
              <w:bottom w:val="single" w:sz="8" w:space="0" w:color="95B3D7"/>
              <w:right w:val="single" w:sz="8" w:space="0" w:color="95B3D7"/>
            </w:tcBorders>
            <w:shd w:val="clear" w:color="auto" w:fill="auto"/>
            <w:noWrap/>
            <w:vAlign w:val="center"/>
            <w:hideMark/>
          </w:tcPr>
          <w:p w14:paraId="1B357A09"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$45.946.794.704</w:t>
            </w:r>
          </w:p>
        </w:tc>
        <w:tc>
          <w:tcPr>
            <w:tcW w:w="1410" w:type="dxa"/>
            <w:tcBorders>
              <w:top w:val="nil"/>
              <w:left w:val="nil"/>
              <w:bottom w:val="single" w:sz="8" w:space="0" w:color="95B3D7"/>
              <w:right w:val="single" w:sz="8" w:space="0" w:color="95B3D7"/>
            </w:tcBorders>
            <w:shd w:val="clear" w:color="auto" w:fill="auto"/>
            <w:noWrap/>
            <w:vAlign w:val="center"/>
            <w:hideMark/>
          </w:tcPr>
          <w:p w14:paraId="6D97749F" w14:textId="77777777" w:rsidR="001C32D5" w:rsidRPr="006B3A35" w:rsidRDefault="001C32D5" w:rsidP="00E97D8D">
            <w:pPr>
              <w:suppressAutoHyphens w:val="0"/>
              <w:spacing w:after="0" w:line="240" w:lineRule="auto"/>
              <w:jc w:val="center"/>
              <w:rPr>
                <w:rFonts w:ascii="Arial" w:hAnsi="Arial" w:cs="Arial"/>
                <w:b/>
                <w:bCs/>
                <w:color w:val="000000"/>
                <w:sz w:val="18"/>
                <w:szCs w:val="18"/>
                <w:lang w:val="es-CO" w:eastAsia="es-CO"/>
              </w:rPr>
            </w:pPr>
            <w:r w:rsidRPr="006B3A35">
              <w:rPr>
                <w:rFonts w:ascii="Arial" w:hAnsi="Arial" w:cs="Arial"/>
                <w:b/>
                <w:bCs/>
                <w:color w:val="000000"/>
                <w:sz w:val="18"/>
                <w:szCs w:val="18"/>
                <w:lang w:val="es-CO" w:eastAsia="es-CO"/>
              </w:rPr>
              <w:t>735</w:t>
            </w:r>
          </w:p>
        </w:tc>
      </w:tr>
    </w:tbl>
    <w:p w14:paraId="5672BC10" w14:textId="77777777" w:rsidR="001C32D5" w:rsidRPr="006B3A35" w:rsidRDefault="001C32D5" w:rsidP="001C32D5">
      <w:pPr>
        <w:shd w:val="clear" w:color="auto" w:fill="FFFFFF"/>
        <w:spacing w:after="0" w:line="240" w:lineRule="auto"/>
        <w:jc w:val="both"/>
        <w:rPr>
          <w:rFonts w:ascii="Arial" w:hAnsi="Arial" w:cs="Arial"/>
          <w:b/>
          <w:color w:val="000000" w:themeColor="text1"/>
          <w:sz w:val="18"/>
          <w:szCs w:val="18"/>
          <w:lang w:val="es-CO" w:eastAsia="es-CO"/>
        </w:rPr>
      </w:pPr>
    </w:p>
    <w:p w14:paraId="7C21E0E9" w14:textId="77777777" w:rsidR="001C32D5" w:rsidRPr="00E35236" w:rsidRDefault="001C32D5" w:rsidP="004A256C">
      <w:pPr>
        <w:shd w:val="clear" w:color="auto" w:fill="FFFFFF"/>
        <w:spacing w:after="0" w:line="240" w:lineRule="auto"/>
        <w:jc w:val="both"/>
        <w:rPr>
          <w:rFonts w:ascii="Arial" w:hAnsi="Arial" w:cs="Arial"/>
          <w:b/>
          <w:color w:val="000000"/>
          <w:sz w:val="22"/>
          <w:szCs w:val="22"/>
          <w:lang w:val="es-CO" w:eastAsia="es-CO"/>
        </w:rPr>
      </w:pPr>
      <w:r w:rsidRPr="00E35236">
        <w:rPr>
          <w:rFonts w:ascii="Arial" w:hAnsi="Arial" w:cs="Arial"/>
          <w:b/>
          <w:color w:val="000000"/>
          <w:sz w:val="22"/>
          <w:szCs w:val="22"/>
          <w:lang w:val="es-CO" w:eastAsia="es-CO"/>
        </w:rPr>
        <w:t>Novedades Contractuales:</w:t>
      </w:r>
    </w:p>
    <w:p w14:paraId="3ABE54BD" w14:textId="77777777" w:rsidR="001C32D5" w:rsidRPr="00E35236" w:rsidRDefault="001C32D5" w:rsidP="004A256C">
      <w:pPr>
        <w:shd w:val="clear" w:color="auto" w:fill="FFFFFF"/>
        <w:spacing w:after="0" w:line="240" w:lineRule="auto"/>
        <w:jc w:val="both"/>
        <w:rPr>
          <w:rFonts w:ascii="Arial" w:hAnsi="Arial" w:cs="Arial"/>
          <w:b/>
          <w:color w:val="000000"/>
          <w:sz w:val="22"/>
          <w:szCs w:val="22"/>
          <w:lang w:val="es-CO" w:eastAsia="es-CO"/>
        </w:rPr>
      </w:pPr>
    </w:p>
    <w:p w14:paraId="32C5A782" w14:textId="77777777" w:rsidR="001C32D5" w:rsidRPr="00E35236" w:rsidRDefault="001C32D5" w:rsidP="004A256C">
      <w:pPr>
        <w:shd w:val="clear" w:color="auto" w:fill="FFFFFF"/>
        <w:spacing w:after="0" w:line="240" w:lineRule="auto"/>
        <w:jc w:val="both"/>
        <w:rPr>
          <w:rFonts w:ascii="Arial" w:hAnsi="Arial" w:cs="Arial"/>
          <w:color w:val="000000"/>
          <w:sz w:val="22"/>
          <w:szCs w:val="22"/>
          <w:lang w:val="es-CO" w:eastAsia="es-CO"/>
        </w:rPr>
      </w:pPr>
      <w:r w:rsidRPr="00E35236">
        <w:rPr>
          <w:rFonts w:ascii="Arial" w:hAnsi="Arial" w:cs="Arial"/>
          <w:color w:val="000000"/>
          <w:sz w:val="22"/>
          <w:szCs w:val="22"/>
          <w:lang w:val="es-CO" w:eastAsia="es-CO"/>
        </w:rPr>
        <w:t>Del 01 de enero al 30 de septiembre de 2019, se realizaron las siguientes novedades contractuales:</w:t>
      </w:r>
    </w:p>
    <w:p w14:paraId="63B7FFB0" w14:textId="77777777" w:rsidR="001C32D5" w:rsidRPr="00E35236" w:rsidRDefault="001C32D5" w:rsidP="004A256C">
      <w:pPr>
        <w:shd w:val="clear" w:color="auto" w:fill="FFFFFF"/>
        <w:spacing w:after="0" w:line="240" w:lineRule="auto"/>
        <w:jc w:val="both"/>
        <w:rPr>
          <w:rFonts w:ascii="Arial" w:hAnsi="Arial" w:cs="Arial"/>
          <w:color w:val="000000"/>
          <w:sz w:val="22"/>
          <w:szCs w:val="22"/>
          <w:lang w:val="es-CO" w:eastAsia="es-CO"/>
        </w:rPr>
      </w:pPr>
    </w:p>
    <w:p w14:paraId="24D8FE7F" w14:textId="77777777"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p>
    <w:p w14:paraId="0B2681F6" w14:textId="77777777" w:rsidR="004A256C" w:rsidRDefault="004A256C" w:rsidP="001C32D5">
      <w:pPr>
        <w:shd w:val="clear" w:color="auto" w:fill="FFFFFF"/>
        <w:spacing w:after="0" w:line="240" w:lineRule="auto"/>
        <w:jc w:val="both"/>
        <w:rPr>
          <w:rFonts w:ascii="Arial" w:hAnsi="Arial" w:cs="Arial"/>
          <w:color w:val="000000"/>
          <w:sz w:val="22"/>
          <w:szCs w:val="22"/>
          <w:lang w:val="es-CO" w:eastAsia="es-CO"/>
        </w:rPr>
      </w:pPr>
    </w:p>
    <w:p w14:paraId="6465B43E" w14:textId="77777777" w:rsidR="004A256C" w:rsidRDefault="004A256C" w:rsidP="001C32D5">
      <w:pPr>
        <w:shd w:val="clear" w:color="auto" w:fill="FFFFFF"/>
        <w:spacing w:after="0" w:line="240" w:lineRule="auto"/>
        <w:jc w:val="both"/>
        <w:rPr>
          <w:rFonts w:ascii="Arial" w:hAnsi="Arial" w:cs="Arial"/>
          <w:color w:val="000000"/>
          <w:sz w:val="22"/>
          <w:szCs w:val="22"/>
          <w:lang w:val="es-CO" w:eastAsia="es-CO"/>
        </w:rPr>
      </w:pPr>
    </w:p>
    <w:p w14:paraId="33A815C5" w14:textId="4D91909D"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r w:rsidRPr="00E35236">
        <w:rPr>
          <w:rFonts w:ascii="Arial" w:hAnsi="Arial" w:cs="Arial"/>
          <w:color w:val="000000"/>
          <w:sz w:val="22"/>
          <w:szCs w:val="22"/>
          <w:lang w:val="es-CO" w:eastAsia="es-CO"/>
        </w:rPr>
        <w:t>Novedades Contractuales Suscritas SCJ.</w:t>
      </w:r>
    </w:p>
    <w:tbl>
      <w:tblPr>
        <w:tblStyle w:val="Tabladecuadrcula4-nfasis1"/>
        <w:tblW w:w="8827" w:type="dxa"/>
        <w:jc w:val="center"/>
        <w:tblLook w:val="04A0" w:firstRow="1" w:lastRow="0" w:firstColumn="1" w:lastColumn="0" w:noHBand="0" w:noVBand="1"/>
      </w:tblPr>
      <w:tblGrid>
        <w:gridCol w:w="4646"/>
        <w:gridCol w:w="4181"/>
      </w:tblGrid>
      <w:tr w:rsidR="001C32D5" w:rsidRPr="004A256C" w14:paraId="16461923" w14:textId="77777777" w:rsidTr="00E97D8D">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646" w:type="dxa"/>
            <w:vAlign w:val="center"/>
            <w:hideMark/>
          </w:tcPr>
          <w:p w14:paraId="130EFEBC" w14:textId="77777777" w:rsidR="001C32D5" w:rsidRPr="004A256C" w:rsidRDefault="001C32D5" w:rsidP="00E97D8D">
            <w:pPr>
              <w:jc w:val="center"/>
              <w:rPr>
                <w:rFonts w:ascii="Arial" w:hAnsi="Arial" w:cs="Arial"/>
                <w:bCs w:val="0"/>
                <w:sz w:val="18"/>
                <w:szCs w:val="18"/>
                <w:lang w:val="es-CO" w:eastAsia="es-CO"/>
              </w:rPr>
            </w:pPr>
            <w:r w:rsidRPr="004A256C">
              <w:rPr>
                <w:rFonts w:ascii="Arial" w:hAnsi="Arial" w:cs="Arial"/>
                <w:bCs w:val="0"/>
                <w:sz w:val="18"/>
                <w:szCs w:val="18"/>
                <w:lang w:eastAsia="es-CO"/>
              </w:rPr>
              <w:t>NOVEDADES CONTRACTUALES</w:t>
            </w:r>
          </w:p>
        </w:tc>
        <w:tc>
          <w:tcPr>
            <w:tcW w:w="4181" w:type="dxa"/>
            <w:vAlign w:val="center"/>
            <w:hideMark/>
          </w:tcPr>
          <w:p w14:paraId="414F3236" w14:textId="77777777" w:rsidR="001C32D5" w:rsidRPr="004A256C"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s-CO" w:eastAsia="es-CO"/>
              </w:rPr>
            </w:pPr>
            <w:r w:rsidRPr="004A256C">
              <w:rPr>
                <w:rFonts w:ascii="Arial" w:hAnsi="Arial" w:cs="Arial"/>
                <w:bCs w:val="0"/>
                <w:sz w:val="18"/>
                <w:szCs w:val="18"/>
                <w:lang w:eastAsia="es-CO"/>
              </w:rPr>
              <w:t>Del 1 de enero al 30 de junio de 2019</w:t>
            </w:r>
          </w:p>
        </w:tc>
      </w:tr>
      <w:tr w:rsidR="001C32D5" w:rsidRPr="004A256C" w14:paraId="4230769A" w14:textId="77777777" w:rsidTr="00E97D8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4646" w:type="dxa"/>
            <w:vAlign w:val="center"/>
            <w:hideMark/>
          </w:tcPr>
          <w:p w14:paraId="1A3F0D30" w14:textId="77777777" w:rsidR="001C32D5" w:rsidRPr="004A256C" w:rsidRDefault="001C32D5" w:rsidP="00E97D8D">
            <w:pPr>
              <w:rPr>
                <w:rFonts w:ascii="Arial" w:hAnsi="Arial" w:cs="Arial"/>
                <w:b w:val="0"/>
                <w:color w:val="000000"/>
                <w:sz w:val="18"/>
                <w:szCs w:val="18"/>
                <w:lang w:val="es-CO" w:eastAsia="es-CO"/>
              </w:rPr>
            </w:pPr>
            <w:r w:rsidRPr="004A256C">
              <w:rPr>
                <w:rFonts w:ascii="Arial" w:hAnsi="Arial" w:cs="Arial"/>
                <w:b w:val="0"/>
                <w:color w:val="000000"/>
                <w:sz w:val="18"/>
                <w:szCs w:val="18"/>
                <w:lang w:eastAsia="es-CO"/>
              </w:rPr>
              <w:t>Adición y Prorroga</w:t>
            </w:r>
          </w:p>
        </w:tc>
        <w:tc>
          <w:tcPr>
            <w:tcW w:w="4181" w:type="dxa"/>
            <w:vAlign w:val="center"/>
            <w:hideMark/>
          </w:tcPr>
          <w:p w14:paraId="7FE9AA1F" w14:textId="77777777" w:rsidR="001C32D5" w:rsidRPr="004A256C"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53</w:t>
            </w:r>
          </w:p>
        </w:tc>
      </w:tr>
      <w:tr w:rsidR="001C32D5" w:rsidRPr="004A256C" w14:paraId="5586EBC6" w14:textId="77777777" w:rsidTr="00E97D8D">
        <w:trPr>
          <w:trHeight w:val="285"/>
          <w:jc w:val="center"/>
        </w:trPr>
        <w:tc>
          <w:tcPr>
            <w:cnfStyle w:val="001000000000" w:firstRow="0" w:lastRow="0" w:firstColumn="1" w:lastColumn="0" w:oddVBand="0" w:evenVBand="0" w:oddHBand="0" w:evenHBand="0" w:firstRowFirstColumn="0" w:firstRowLastColumn="0" w:lastRowFirstColumn="0" w:lastRowLastColumn="0"/>
            <w:tcW w:w="4646" w:type="dxa"/>
            <w:vAlign w:val="center"/>
            <w:hideMark/>
          </w:tcPr>
          <w:p w14:paraId="5842B7DA" w14:textId="77777777" w:rsidR="001C32D5" w:rsidRPr="004A256C" w:rsidRDefault="001C32D5" w:rsidP="00E97D8D">
            <w:pPr>
              <w:rPr>
                <w:rFonts w:ascii="Arial" w:hAnsi="Arial" w:cs="Arial"/>
                <w:b w:val="0"/>
                <w:color w:val="000000"/>
                <w:sz w:val="18"/>
                <w:szCs w:val="18"/>
                <w:lang w:val="es-CO" w:eastAsia="es-CO"/>
              </w:rPr>
            </w:pPr>
            <w:r w:rsidRPr="004A256C">
              <w:rPr>
                <w:rFonts w:ascii="Arial" w:hAnsi="Arial" w:cs="Arial"/>
                <w:b w:val="0"/>
                <w:color w:val="000000"/>
                <w:sz w:val="18"/>
                <w:szCs w:val="18"/>
                <w:lang w:eastAsia="es-CO"/>
              </w:rPr>
              <w:t>Cesión</w:t>
            </w:r>
          </w:p>
        </w:tc>
        <w:tc>
          <w:tcPr>
            <w:tcW w:w="4181" w:type="dxa"/>
            <w:vAlign w:val="center"/>
            <w:hideMark/>
          </w:tcPr>
          <w:p w14:paraId="12941218" w14:textId="77777777" w:rsidR="001C32D5" w:rsidRPr="004A256C"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54</w:t>
            </w:r>
          </w:p>
        </w:tc>
      </w:tr>
      <w:tr w:rsidR="001C32D5" w:rsidRPr="004A256C" w14:paraId="7236B4F8" w14:textId="77777777" w:rsidTr="00E97D8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646" w:type="dxa"/>
            <w:vAlign w:val="center"/>
            <w:hideMark/>
          </w:tcPr>
          <w:p w14:paraId="340FE897" w14:textId="77777777" w:rsidR="001C32D5" w:rsidRPr="004A256C" w:rsidRDefault="001C32D5" w:rsidP="00E97D8D">
            <w:pPr>
              <w:rPr>
                <w:rFonts w:ascii="Arial" w:hAnsi="Arial" w:cs="Arial"/>
                <w:b w:val="0"/>
                <w:color w:val="000000"/>
                <w:sz w:val="18"/>
                <w:szCs w:val="18"/>
                <w:lang w:val="es-CO" w:eastAsia="es-CO"/>
              </w:rPr>
            </w:pPr>
            <w:r w:rsidRPr="004A256C">
              <w:rPr>
                <w:rFonts w:ascii="Arial" w:hAnsi="Arial" w:cs="Arial"/>
                <w:b w:val="0"/>
                <w:color w:val="000000"/>
                <w:sz w:val="18"/>
                <w:szCs w:val="18"/>
                <w:lang w:eastAsia="es-CO"/>
              </w:rPr>
              <w:t>Suspensión</w:t>
            </w:r>
          </w:p>
        </w:tc>
        <w:tc>
          <w:tcPr>
            <w:tcW w:w="4181" w:type="dxa"/>
            <w:vAlign w:val="center"/>
            <w:hideMark/>
          </w:tcPr>
          <w:p w14:paraId="615AC4A4" w14:textId="77777777" w:rsidR="001C32D5" w:rsidRPr="004A256C"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41</w:t>
            </w:r>
          </w:p>
        </w:tc>
      </w:tr>
      <w:tr w:rsidR="001C32D5" w:rsidRPr="004A256C" w14:paraId="2B5B9F7C" w14:textId="77777777" w:rsidTr="00E97D8D">
        <w:trPr>
          <w:trHeight w:val="317"/>
          <w:jc w:val="center"/>
        </w:trPr>
        <w:tc>
          <w:tcPr>
            <w:cnfStyle w:val="001000000000" w:firstRow="0" w:lastRow="0" w:firstColumn="1" w:lastColumn="0" w:oddVBand="0" w:evenVBand="0" w:oddHBand="0" w:evenHBand="0" w:firstRowFirstColumn="0" w:firstRowLastColumn="0" w:lastRowFirstColumn="0" w:lastRowLastColumn="0"/>
            <w:tcW w:w="4646" w:type="dxa"/>
            <w:vAlign w:val="center"/>
            <w:hideMark/>
          </w:tcPr>
          <w:p w14:paraId="37C995CA" w14:textId="77777777" w:rsidR="001C32D5" w:rsidRPr="004A256C" w:rsidRDefault="001C32D5" w:rsidP="00E97D8D">
            <w:pPr>
              <w:rPr>
                <w:rFonts w:ascii="Arial" w:hAnsi="Arial" w:cs="Arial"/>
                <w:b w:val="0"/>
                <w:color w:val="000000"/>
                <w:sz w:val="18"/>
                <w:szCs w:val="18"/>
                <w:lang w:val="es-CO" w:eastAsia="es-CO"/>
              </w:rPr>
            </w:pPr>
            <w:r w:rsidRPr="004A256C">
              <w:rPr>
                <w:rFonts w:ascii="Arial" w:hAnsi="Arial" w:cs="Arial"/>
                <w:b w:val="0"/>
                <w:color w:val="000000"/>
                <w:sz w:val="18"/>
                <w:szCs w:val="18"/>
                <w:lang w:eastAsia="es-CO"/>
              </w:rPr>
              <w:t>Terminación-Liquidación</w:t>
            </w:r>
          </w:p>
        </w:tc>
        <w:tc>
          <w:tcPr>
            <w:tcW w:w="4181" w:type="dxa"/>
            <w:vAlign w:val="center"/>
            <w:hideMark/>
          </w:tcPr>
          <w:p w14:paraId="4B843E6C" w14:textId="77777777" w:rsidR="001C32D5" w:rsidRPr="004A256C"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9</w:t>
            </w:r>
          </w:p>
        </w:tc>
      </w:tr>
      <w:tr w:rsidR="001C32D5" w:rsidRPr="004A256C" w14:paraId="59AF7B60" w14:textId="77777777" w:rsidTr="00E97D8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646" w:type="dxa"/>
            <w:vAlign w:val="center"/>
            <w:hideMark/>
          </w:tcPr>
          <w:p w14:paraId="75022140" w14:textId="77777777" w:rsidR="001C32D5" w:rsidRPr="004A256C" w:rsidRDefault="001C32D5" w:rsidP="00E97D8D">
            <w:pPr>
              <w:rPr>
                <w:rFonts w:ascii="Arial" w:hAnsi="Arial" w:cs="Arial"/>
                <w:b w:val="0"/>
                <w:color w:val="000000"/>
                <w:sz w:val="18"/>
                <w:szCs w:val="18"/>
                <w:lang w:val="es-CO" w:eastAsia="es-CO"/>
              </w:rPr>
            </w:pPr>
            <w:r w:rsidRPr="004A256C">
              <w:rPr>
                <w:rFonts w:ascii="Arial" w:hAnsi="Arial" w:cs="Arial"/>
                <w:b w:val="0"/>
                <w:color w:val="000000"/>
                <w:sz w:val="18"/>
                <w:szCs w:val="18"/>
                <w:lang w:eastAsia="es-CO"/>
              </w:rPr>
              <w:t>Modificaciones</w:t>
            </w:r>
          </w:p>
        </w:tc>
        <w:tc>
          <w:tcPr>
            <w:tcW w:w="4181" w:type="dxa"/>
            <w:vAlign w:val="center"/>
            <w:hideMark/>
          </w:tcPr>
          <w:p w14:paraId="6DC27FD8" w14:textId="77777777" w:rsidR="001C32D5" w:rsidRPr="004A256C"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38</w:t>
            </w:r>
          </w:p>
        </w:tc>
      </w:tr>
      <w:tr w:rsidR="001C32D5" w:rsidRPr="004A256C" w14:paraId="7DE93CD0" w14:textId="77777777" w:rsidTr="00E97D8D">
        <w:trPr>
          <w:trHeight w:val="285"/>
          <w:jc w:val="center"/>
        </w:trPr>
        <w:tc>
          <w:tcPr>
            <w:cnfStyle w:val="001000000000" w:firstRow="0" w:lastRow="0" w:firstColumn="1" w:lastColumn="0" w:oddVBand="0" w:evenVBand="0" w:oddHBand="0" w:evenHBand="0" w:firstRowFirstColumn="0" w:firstRowLastColumn="0" w:lastRowFirstColumn="0" w:lastRowLastColumn="0"/>
            <w:tcW w:w="4646" w:type="dxa"/>
            <w:vAlign w:val="center"/>
            <w:hideMark/>
          </w:tcPr>
          <w:p w14:paraId="3C1D0018" w14:textId="77777777" w:rsidR="001C32D5" w:rsidRPr="004A256C" w:rsidRDefault="001C32D5" w:rsidP="00E97D8D">
            <w:pPr>
              <w:rPr>
                <w:rFonts w:ascii="Arial" w:hAnsi="Arial" w:cs="Arial"/>
                <w:bCs w:val="0"/>
                <w:color w:val="000000"/>
                <w:sz w:val="18"/>
                <w:szCs w:val="18"/>
                <w:lang w:val="es-CO" w:eastAsia="es-CO"/>
              </w:rPr>
            </w:pPr>
            <w:r w:rsidRPr="004A256C">
              <w:rPr>
                <w:rFonts w:ascii="Arial" w:hAnsi="Arial" w:cs="Arial"/>
                <w:sz w:val="18"/>
                <w:szCs w:val="18"/>
              </w:rPr>
              <w:t>Total General</w:t>
            </w:r>
          </w:p>
        </w:tc>
        <w:tc>
          <w:tcPr>
            <w:tcW w:w="4181" w:type="dxa"/>
            <w:vAlign w:val="center"/>
            <w:hideMark/>
          </w:tcPr>
          <w:p w14:paraId="3F9979FA" w14:textId="77777777" w:rsidR="001C32D5" w:rsidRPr="004A256C"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eastAsia="es-CO"/>
              </w:rPr>
            </w:pPr>
            <w:r w:rsidRPr="004A256C">
              <w:rPr>
                <w:rFonts w:ascii="Arial" w:hAnsi="Arial" w:cs="Arial"/>
                <w:b/>
                <w:bCs/>
                <w:color w:val="000000"/>
                <w:sz w:val="18"/>
                <w:szCs w:val="18"/>
                <w:lang w:val="es-CO" w:eastAsia="es-CO"/>
              </w:rPr>
              <w:t>195</w:t>
            </w:r>
          </w:p>
        </w:tc>
      </w:tr>
    </w:tbl>
    <w:p w14:paraId="77CF0553" w14:textId="77777777" w:rsidR="001C32D5" w:rsidRPr="004A256C" w:rsidRDefault="001C32D5" w:rsidP="001C32D5">
      <w:pPr>
        <w:shd w:val="clear" w:color="auto" w:fill="FFFFFF"/>
        <w:spacing w:after="0" w:line="240" w:lineRule="auto"/>
        <w:jc w:val="both"/>
        <w:rPr>
          <w:rFonts w:ascii="Arial" w:hAnsi="Arial" w:cs="Arial"/>
          <w:color w:val="000000"/>
          <w:sz w:val="18"/>
          <w:szCs w:val="18"/>
          <w:lang w:val="es-CO" w:eastAsia="es-CO"/>
        </w:rPr>
      </w:pPr>
    </w:p>
    <w:p w14:paraId="5C0C3477" w14:textId="77777777" w:rsidR="001C32D5" w:rsidRPr="004A256C" w:rsidRDefault="001C32D5" w:rsidP="001C32D5">
      <w:pPr>
        <w:shd w:val="clear" w:color="auto" w:fill="FFFFFF"/>
        <w:spacing w:after="0" w:line="240" w:lineRule="auto"/>
        <w:jc w:val="both"/>
        <w:rPr>
          <w:rFonts w:ascii="Arial" w:hAnsi="Arial" w:cs="Arial"/>
          <w:color w:val="000000"/>
          <w:sz w:val="18"/>
          <w:szCs w:val="18"/>
          <w:lang w:val="es-CO" w:eastAsia="es-CO"/>
        </w:rPr>
      </w:pPr>
    </w:p>
    <w:p w14:paraId="5B45A80C" w14:textId="77777777" w:rsidR="001C32D5" w:rsidRPr="00E35236" w:rsidRDefault="001C32D5" w:rsidP="001C32D5">
      <w:pPr>
        <w:shd w:val="clear" w:color="auto" w:fill="FFFFFF"/>
        <w:spacing w:after="0" w:line="240" w:lineRule="auto"/>
        <w:jc w:val="both"/>
        <w:rPr>
          <w:rFonts w:ascii="Arial" w:hAnsi="Arial" w:cs="Arial"/>
          <w:color w:val="000000"/>
          <w:sz w:val="22"/>
          <w:szCs w:val="22"/>
          <w:lang w:val="es-CO" w:eastAsia="es-CO"/>
        </w:rPr>
      </w:pPr>
      <w:r w:rsidRPr="00E35236">
        <w:rPr>
          <w:rFonts w:ascii="Arial" w:hAnsi="Arial" w:cs="Arial"/>
          <w:color w:val="000000"/>
          <w:sz w:val="22"/>
          <w:szCs w:val="22"/>
          <w:lang w:val="es-CO" w:eastAsia="es-CO"/>
        </w:rPr>
        <w:lastRenderedPageBreak/>
        <w:t>La Dirección Jurídica y Contractual durante lo transcurrido del año ha brindado de forma oportuna y eficiente el apoyo a las demás dependencias, contribuyendo que por medio de la contratación de bienes y servicios se cumplieran las metas de los proyectos institucionales.</w:t>
      </w:r>
    </w:p>
    <w:p w14:paraId="1A4CC701" w14:textId="77777777" w:rsidR="001C32D5" w:rsidRPr="00E35236" w:rsidRDefault="001C32D5" w:rsidP="001C32D5">
      <w:pPr>
        <w:spacing w:after="0" w:line="240" w:lineRule="auto"/>
        <w:rPr>
          <w:rFonts w:ascii="Arial" w:hAnsi="Arial" w:cs="Arial"/>
          <w:sz w:val="22"/>
          <w:szCs w:val="22"/>
        </w:rPr>
      </w:pPr>
    </w:p>
    <w:p w14:paraId="24BCE3BA" w14:textId="77777777" w:rsidR="001C32D5" w:rsidRPr="004A256C" w:rsidRDefault="001C32D5" w:rsidP="001C32D5">
      <w:pPr>
        <w:shd w:val="clear" w:color="auto" w:fill="FFFFFF"/>
        <w:suppressAutoHyphens w:val="0"/>
        <w:spacing w:after="0" w:line="240" w:lineRule="auto"/>
        <w:rPr>
          <w:rFonts w:ascii="Arial" w:hAnsi="Arial" w:cs="Arial"/>
          <w:b/>
          <w:sz w:val="22"/>
          <w:szCs w:val="22"/>
        </w:rPr>
      </w:pPr>
      <w:r w:rsidRPr="004A256C">
        <w:rPr>
          <w:rFonts w:ascii="Arial" w:hAnsi="Arial" w:cs="Arial"/>
          <w:b/>
          <w:sz w:val="22"/>
          <w:szCs w:val="22"/>
        </w:rPr>
        <w:t>DEFENSA JUDICIAL</w:t>
      </w:r>
    </w:p>
    <w:p w14:paraId="7D792DB5" w14:textId="77777777" w:rsidR="001C32D5" w:rsidRPr="004A256C" w:rsidRDefault="001C32D5" w:rsidP="001C32D5">
      <w:pPr>
        <w:shd w:val="clear" w:color="auto" w:fill="FFFFFF"/>
        <w:suppressAutoHyphens w:val="0"/>
        <w:spacing w:after="0" w:line="240" w:lineRule="auto"/>
        <w:rPr>
          <w:rFonts w:ascii="Arial" w:hAnsi="Arial" w:cs="Arial"/>
          <w:b/>
          <w:sz w:val="22"/>
          <w:szCs w:val="22"/>
        </w:rPr>
      </w:pPr>
    </w:p>
    <w:p w14:paraId="5332AE18" w14:textId="3042B9F4" w:rsidR="001C32D5" w:rsidRPr="00E35236" w:rsidRDefault="001C32D5" w:rsidP="004A256C">
      <w:pPr>
        <w:shd w:val="clear" w:color="auto" w:fill="FFFFFF"/>
        <w:suppressAutoHyphens w:val="0"/>
        <w:spacing w:after="0" w:line="240" w:lineRule="auto"/>
        <w:jc w:val="both"/>
        <w:rPr>
          <w:rFonts w:ascii="Arial" w:hAnsi="Arial" w:cs="Arial"/>
          <w:color w:val="000000"/>
          <w:sz w:val="22"/>
          <w:szCs w:val="22"/>
          <w:lang w:val="es-CO" w:eastAsia="es-CO"/>
        </w:rPr>
      </w:pPr>
      <w:r w:rsidRPr="00E35236">
        <w:rPr>
          <w:rFonts w:ascii="Arial" w:hAnsi="Arial" w:cs="Arial"/>
          <w:color w:val="000000" w:themeColor="text1"/>
          <w:sz w:val="22"/>
          <w:szCs w:val="22"/>
        </w:rPr>
        <w:t>Es pertinente precisar que, de conformidad con lo establecido en el artículo 25 del Decreto Distrital 409 de 2016, “</w:t>
      </w:r>
      <w:r w:rsidRPr="00E35236">
        <w:rPr>
          <w:rFonts w:ascii="Arial" w:hAnsi="Arial" w:cs="Arial"/>
          <w:i/>
          <w:color w:val="000000" w:themeColor="text1"/>
          <w:sz w:val="22"/>
          <w:szCs w:val="22"/>
        </w:rPr>
        <w:t xml:space="preserve">Por medio del cual se hace efectiva la supresión del Fondo de Vigilancia y Seguridad de Bogotá. D.C., se ordena su liquidación y se dictan otras disposiciones”, </w:t>
      </w:r>
      <w:r w:rsidRPr="00E35236">
        <w:rPr>
          <w:rFonts w:ascii="Arial" w:hAnsi="Arial" w:cs="Arial"/>
          <w:color w:val="000000" w:themeColor="text1"/>
          <w:sz w:val="22"/>
          <w:szCs w:val="22"/>
        </w:rPr>
        <w:t>adicionado por el Decreto Distrital 517 de 2017, a partir del 1 de enero de 2019 la Secretaría Distrital de Seguridad, Convivencia y Justicia asumió la totalidad de los procesos judiciales y reclamaciones a cargo del Fondo de Vigilancia y Seguridad de Bogotá, hoy liquidado, razón por la cual para el año 2019 se presenta un incremento en los procesos judiciales.</w:t>
      </w:r>
      <w:r w:rsidR="004A256C">
        <w:rPr>
          <w:rFonts w:ascii="Arial" w:hAnsi="Arial" w:cs="Arial"/>
          <w:color w:val="000000" w:themeColor="text1"/>
          <w:sz w:val="22"/>
          <w:szCs w:val="22"/>
        </w:rPr>
        <w:t xml:space="preserve">  </w:t>
      </w:r>
      <w:r w:rsidRPr="00E35236">
        <w:rPr>
          <w:rFonts w:ascii="Arial" w:hAnsi="Arial" w:cs="Arial"/>
          <w:color w:val="000000"/>
          <w:sz w:val="22"/>
          <w:szCs w:val="22"/>
          <w:lang w:val="es-CO" w:eastAsia="es-CO"/>
        </w:rPr>
        <w:t>La Dirección Jurídica y Contractual de la Secretaría Distrital de Seguridad, Convivencia y Justicia ha adelantando</w:t>
      </w:r>
      <w:r w:rsidRPr="00E35236">
        <w:rPr>
          <w:rFonts w:ascii="Arial" w:hAnsi="Arial" w:cs="Arial"/>
          <w:sz w:val="22"/>
          <w:szCs w:val="22"/>
        </w:rPr>
        <w:t xml:space="preserve"> las actuaciones normales dentro del giro ordinario de los procesos tales como contestación de acciones de tutela, asistencia a audiencias extrajudiciales y judiciales, envío de memoriales y seguimiento a los procesos judiciales en los diferentes despachos; así como, la sustanciación de la segunda instancia de los procesos disciplinarios.</w:t>
      </w:r>
    </w:p>
    <w:p w14:paraId="6EB5D9B9" w14:textId="77777777" w:rsidR="001C32D5" w:rsidRPr="00E35236" w:rsidRDefault="001C32D5" w:rsidP="001C32D5">
      <w:pPr>
        <w:shd w:val="clear" w:color="auto" w:fill="FFFFFF"/>
        <w:suppressAutoHyphens w:val="0"/>
        <w:spacing w:after="0" w:line="240" w:lineRule="auto"/>
        <w:rPr>
          <w:rFonts w:ascii="Arial" w:hAnsi="Arial" w:cs="Arial"/>
          <w:b/>
          <w:color w:val="5B9BD5" w:themeColor="accent1"/>
          <w:sz w:val="22"/>
          <w:szCs w:val="22"/>
        </w:rPr>
      </w:pPr>
    </w:p>
    <w:p w14:paraId="516E8F75" w14:textId="77777777" w:rsidR="001C32D5" w:rsidRPr="00E35236" w:rsidRDefault="001C32D5" w:rsidP="001C32D5">
      <w:pPr>
        <w:shd w:val="clear" w:color="auto" w:fill="FFFFFF"/>
        <w:spacing w:after="0" w:line="240" w:lineRule="auto"/>
        <w:jc w:val="both"/>
        <w:rPr>
          <w:rFonts w:ascii="Arial" w:hAnsi="Arial" w:cs="Arial"/>
          <w:b/>
          <w:sz w:val="22"/>
          <w:szCs w:val="22"/>
          <w:u w:val="single"/>
          <w:lang w:eastAsia="es-CO"/>
        </w:rPr>
      </w:pPr>
      <w:r w:rsidRPr="00E35236">
        <w:rPr>
          <w:rFonts w:ascii="Arial" w:hAnsi="Arial" w:cs="Arial"/>
          <w:b/>
          <w:sz w:val="22"/>
          <w:szCs w:val="22"/>
          <w:u w:val="single"/>
          <w:lang w:eastAsia="es-CO"/>
        </w:rPr>
        <w:t>Procesos Judiciales</w:t>
      </w:r>
    </w:p>
    <w:p w14:paraId="19826215" w14:textId="77777777" w:rsidR="001C32D5" w:rsidRPr="00E35236" w:rsidRDefault="001C32D5" w:rsidP="001C32D5">
      <w:pPr>
        <w:shd w:val="clear" w:color="auto" w:fill="FFFFFF"/>
        <w:spacing w:after="0" w:line="240" w:lineRule="auto"/>
        <w:jc w:val="both"/>
        <w:rPr>
          <w:rFonts w:ascii="Arial" w:hAnsi="Arial" w:cs="Arial"/>
          <w:b/>
          <w:sz w:val="22"/>
          <w:szCs w:val="22"/>
          <w:lang w:eastAsia="es-CO"/>
        </w:rPr>
      </w:pPr>
    </w:p>
    <w:p w14:paraId="39F98CA8"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lang w:val="es-CO" w:eastAsia="es-CO"/>
        </w:rPr>
      </w:pPr>
      <w:r w:rsidRPr="00E35236">
        <w:rPr>
          <w:rFonts w:ascii="Arial" w:hAnsi="Arial" w:cs="Arial"/>
          <w:sz w:val="22"/>
          <w:szCs w:val="22"/>
          <w:lang w:val="es-CO" w:eastAsia="es-CO"/>
        </w:rPr>
        <w:t>Según el medio de control y/o acciones presentadas ante la Jurisdicción de lo Contencioso Administrativo, en los que es parte la Secretaria de Seguridad, Convivencia y Justicia, se encuentran distribuidos de la siguiente manera:</w:t>
      </w:r>
    </w:p>
    <w:p w14:paraId="3595D862"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lang w:val="es-CO" w:eastAsia="es-CO"/>
        </w:rPr>
      </w:pPr>
    </w:p>
    <w:tbl>
      <w:tblPr>
        <w:tblStyle w:val="Tabladecuadrcula4-nfasis1"/>
        <w:tblW w:w="8725" w:type="dxa"/>
        <w:tblLook w:val="04A0" w:firstRow="1" w:lastRow="0" w:firstColumn="1" w:lastColumn="0" w:noHBand="0" w:noVBand="1"/>
      </w:tblPr>
      <w:tblGrid>
        <w:gridCol w:w="3500"/>
        <w:gridCol w:w="1790"/>
        <w:gridCol w:w="1249"/>
        <w:gridCol w:w="2186"/>
      </w:tblGrid>
      <w:tr w:rsidR="001C32D5" w:rsidRPr="00E35236" w14:paraId="46602A8D" w14:textId="77777777" w:rsidTr="00E97D8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509AE8CA" w14:textId="77777777" w:rsidR="001C32D5" w:rsidRPr="004A256C" w:rsidRDefault="001C32D5" w:rsidP="00E97D8D">
            <w:pPr>
              <w:suppressAutoHyphens w:val="0"/>
              <w:jc w:val="center"/>
              <w:rPr>
                <w:rFonts w:ascii="Arial" w:hAnsi="Arial" w:cs="Arial"/>
                <w:bCs w:val="0"/>
                <w:sz w:val="18"/>
                <w:szCs w:val="18"/>
                <w:lang w:val="es-CO" w:eastAsia="es-CO"/>
              </w:rPr>
            </w:pPr>
            <w:r w:rsidRPr="004A256C">
              <w:rPr>
                <w:rFonts w:ascii="Arial" w:hAnsi="Arial" w:cs="Arial"/>
                <w:sz w:val="18"/>
                <w:szCs w:val="18"/>
                <w:lang w:val="es-CO" w:eastAsia="es-CO"/>
              </w:rPr>
              <w:t>TIPO DE PROCESO</w:t>
            </w:r>
          </w:p>
        </w:tc>
        <w:tc>
          <w:tcPr>
            <w:tcW w:w="1790" w:type="dxa"/>
            <w:noWrap/>
            <w:vAlign w:val="center"/>
            <w:hideMark/>
          </w:tcPr>
          <w:p w14:paraId="61E16845" w14:textId="77777777" w:rsidR="001C32D5" w:rsidRPr="004A256C"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s-CO" w:eastAsia="es-CO"/>
              </w:rPr>
            </w:pPr>
            <w:r w:rsidRPr="004A256C">
              <w:rPr>
                <w:rFonts w:ascii="Arial" w:hAnsi="Arial" w:cs="Arial"/>
                <w:sz w:val="18"/>
                <w:szCs w:val="18"/>
                <w:lang w:val="es-CO" w:eastAsia="es-CO"/>
              </w:rPr>
              <w:t>RECIBIDOS FVSL</w:t>
            </w:r>
          </w:p>
        </w:tc>
        <w:tc>
          <w:tcPr>
            <w:tcW w:w="1249" w:type="dxa"/>
            <w:noWrap/>
            <w:vAlign w:val="center"/>
            <w:hideMark/>
          </w:tcPr>
          <w:p w14:paraId="1F6A0592" w14:textId="77777777" w:rsidR="001C32D5" w:rsidRPr="004A256C"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s-CO" w:eastAsia="es-CO"/>
              </w:rPr>
            </w:pPr>
            <w:r w:rsidRPr="004A256C">
              <w:rPr>
                <w:rFonts w:ascii="Arial" w:hAnsi="Arial" w:cs="Arial"/>
                <w:sz w:val="18"/>
                <w:szCs w:val="18"/>
                <w:lang w:val="es-CO" w:eastAsia="es-CO"/>
              </w:rPr>
              <w:t>SDSCJ</w:t>
            </w:r>
          </w:p>
        </w:tc>
        <w:tc>
          <w:tcPr>
            <w:tcW w:w="2186" w:type="dxa"/>
            <w:noWrap/>
            <w:vAlign w:val="center"/>
            <w:hideMark/>
          </w:tcPr>
          <w:p w14:paraId="41647819" w14:textId="77777777" w:rsidR="001C32D5" w:rsidRPr="004A256C"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s-CO" w:eastAsia="es-CO"/>
              </w:rPr>
            </w:pPr>
            <w:r w:rsidRPr="004A256C">
              <w:rPr>
                <w:rFonts w:ascii="Arial" w:hAnsi="Arial" w:cs="Arial"/>
                <w:sz w:val="18"/>
                <w:szCs w:val="18"/>
                <w:lang w:val="es-CO" w:eastAsia="es-CO"/>
              </w:rPr>
              <w:t>TOTAL GENERAL</w:t>
            </w:r>
          </w:p>
        </w:tc>
      </w:tr>
      <w:tr w:rsidR="001C32D5" w:rsidRPr="00E35236" w14:paraId="4ACA5871" w14:textId="77777777" w:rsidTr="00E97D8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724D4A65"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Acción de Repetición</w:t>
            </w:r>
          </w:p>
        </w:tc>
        <w:tc>
          <w:tcPr>
            <w:tcW w:w="1790" w:type="dxa"/>
            <w:noWrap/>
            <w:vAlign w:val="center"/>
            <w:hideMark/>
          </w:tcPr>
          <w:p w14:paraId="1A2C0978"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w:t>
            </w:r>
          </w:p>
        </w:tc>
        <w:tc>
          <w:tcPr>
            <w:tcW w:w="1249" w:type="dxa"/>
            <w:noWrap/>
            <w:vAlign w:val="center"/>
            <w:hideMark/>
          </w:tcPr>
          <w:p w14:paraId="2673EEFA"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 0</w:t>
            </w:r>
          </w:p>
        </w:tc>
        <w:tc>
          <w:tcPr>
            <w:tcW w:w="2186" w:type="dxa"/>
            <w:noWrap/>
            <w:vAlign w:val="center"/>
            <w:hideMark/>
          </w:tcPr>
          <w:p w14:paraId="48A3B101"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w:t>
            </w:r>
          </w:p>
        </w:tc>
      </w:tr>
      <w:tr w:rsidR="001C32D5" w:rsidRPr="00E35236" w14:paraId="449AD21D" w14:textId="77777777" w:rsidTr="00E97D8D">
        <w:trPr>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4FAFC22A"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Acción Popular</w:t>
            </w:r>
          </w:p>
        </w:tc>
        <w:tc>
          <w:tcPr>
            <w:tcW w:w="1790" w:type="dxa"/>
            <w:noWrap/>
            <w:vAlign w:val="center"/>
            <w:hideMark/>
          </w:tcPr>
          <w:p w14:paraId="24B89A4E"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w:t>
            </w:r>
          </w:p>
        </w:tc>
        <w:tc>
          <w:tcPr>
            <w:tcW w:w="1249" w:type="dxa"/>
            <w:noWrap/>
            <w:vAlign w:val="center"/>
            <w:hideMark/>
          </w:tcPr>
          <w:p w14:paraId="59045C08"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 0</w:t>
            </w:r>
          </w:p>
        </w:tc>
        <w:tc>
          <w:tcPr>
            <w:tcW w:w="2186" w:type="dxa"/>
            <w:noWrap/>
            <w:vAlign w:val="center"/>
            <w:hideMark/>
          </w:tcPr>
          <w:p w14:paraId="174B7381"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w:t>
            </w:r>
          </w:p>
        </w:tc>
      </w:tr>
      <w:tr w:rsidR="001C32D5" w:rsidRPr="00E35236" w14:paraId="0F4DF063" w14:textId="77777777" w:rsidTr="00E97D8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027B697F"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Controversias Contractuales</w:t>
            </w:r>
          </w:p>
        </w:tc>
        <w:tc>
          <w:tcPr>
            <w:tcW w:w="1790" w:type="dxa"/>
            <w:noWrap/>
            <w:vAlign w:val="center"/>
            <w:hideMark/>
          </w:tcPr>
          <w:p w14:paraId="538AE123"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32</w:t>
            </w:r>
          </w:p>
        </w:tc>
        <w:tc>
          <w:tcPr>
            <w:tcW w:w="1249" w:type="dxa"/>
            <w:noWrap/>
            <w:vAlign w:val="center"/>
            <w:hideMark/>
          </w:tcPr>
          <w:p w14:paraId="11EBD7CF"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8</w:t>
            </w:r>
          </w:p>
        </w:tc>
        <w:tc>
          <w:tcPr>
            <w:tcW w:w="2186" w:type="dxa"/>
            <w:noWrap/>
            <w:vAlign w:val="center"/>
            <w:hideMark/>
          </w:tcPr>
          <w:p w14:paraId="1FC2CD62"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40</w:t>
            </w:r>
          </w:p>
        </w:tc>
      </w:tr>
      <w:tr w:rsidR="001C32D5" w:rsidRPr="00E35236" w14:paraId="03E8372B" w14:textId="77777777" w:rsidTr="00E97D8D">
        <w:trPr>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3C0BB9E4"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Ejecutivo</w:t>
            </w:r>
          </w:p>
        </w:tc>
        <w:tc>
          <w:tcPr>
            <w:tcW w:w="1790" w:type="dxa"/>
            <w:noWrap/>
            <w:vAlign w:val="center"/>
            <w:hideMark/>
          </w:tcPr>
          <w:p w14:paraId="28E734F3"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0</w:t>
            </w:r>
          </w:p>
        </w:tc>
        <w:tc>
          <w:tcPr>
            <w:tcW w:w="1249" w:type="dxa"/>
            <w:noWrap/>
            <w:vAlign w:val="center"/>
            <w:hideMark/>
          </w:tcPr>
          <w:p w14:paraId="48E70EF1"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 4</w:t>
            </w:r>
          </w:p>
        </w:tc>
        <w:tc>
          <w:tcPr>
            <w:tcW w:w="2186" w:type="dxa"/>
            <w:noWrap/>
            <w:vAlign w:val="center"/>
            <w:hideMark/>
          </w:tcPr>
          <w:p w14:paraId="63350406"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4</w:t>
            </w:r>
          </w:p>
        </w:tc>
      </w:tr>
      <w:tr w:rsidR="001C32D5" w:rsidRPr="00E35236" w14:paraId="70FB2DBE" w14:textId="77777777" w:rsidTr="00E97D8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7E99300E"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Ejecutivo Contractual</w:t>
            </w:r>
          </w:p>
        </w:tc>
        <w:tc>
          <w:tcPr>
            <w:tcW w:w="1790" w:type="dxa"/>
            <w:noWrap/>
            <w:vAlign w:val="center"/>
            <w:hideMark/>
          </w:tcPr>
          <w:p w14:paraId="55D57535"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7</w:t>
            </w:r>
          </w:p>
        </w:tc>
        <w:tc>
          <w:tcPr>
            <w:tcW w:w="1249" w:type="dxa"/>
            <w:noWrap/>
            <w:vAlign w:val="center"/>
            <w:hideMark/>
          </w:tcPr>
          <w:p w14:paraId="78FE5049"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3</w:t>
            </w:r>
          </w:p>
        </w:tc>
        <w:tc>
          <w:tcPr>
            <w:tcW w:w="2186" w:type="dxa"/>
            <w:noWrap/>
            <w:vAlign w:val="center"/>
            <w:hideMark/>
          </w:tcPr>
          <w:p w14:paraId="4F5AFF26"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10</w:t>
            </w:r>
          </w:p>
        </w:tc>
      </w:tr>
      <w:tr w:rsidR="001C32D5" w:rsidRPr="00E35236" w14:paraId="1561372E" w14:textId="77777777" w:rsidTr="00E97D8D">
        <w:trPr>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6F16C32A"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Ejecutivo Laboral</w:t>
            </w:r>
          </w:p>
        </w:tc>
        <w:tc>
          <w:tcPr>
            <w:tcW w:w="1790" w:type="dxa"/>
            <w:noWrap/>
            <w:vAlign w:val="center"/>
            <w:hideMark/>
          </w:tcPr>
          <w:p w14:paraId="574A06E3"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 0</w:t>
            </w:r>
          </w:p>
        </w:tc>
        <w:tc>
          <w:tcPr>
            <w:tcW w:w="1249" w:type="dxa"/>
            <w:noWrap/>
            <w:vAlign w:val="center"/>
            <w:hideMark/>
          </w:tcPr>
          <w:p w14:paraId="4DF70A35"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9</w:t>
            </w:r>
          </w:p>
        </w:tc>
        <w:tc>
          <w:tcPr>
            <w:tcW w:w="2186" w:type="dxa"/>
            <w:noWrap/>
            <w:vAlign w:val="center"/>
            <w:hideMark/>
          </w:tcPr>
          <w:p w14:paraId="194F61A2"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9</w:t>
            </w:r>
          </w:p>
        </w:tc>
      </w:tr>
      <w:tr w:rsidR="001C32D5" w:rsidRPr="00E35236" w14:paraId="6B4F17B2" w14:textId="77777777" w:rsidTr="00E97D8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4D8EA372"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Nulidad y Restablecimiento</w:t>
            </w:r>
          </w:p>
        </w:tc>
        <w:tc>
          <w:tcPr>
            <w:tcW w:w="1790" w:type="dxa"/>
            <w:noWrap/>
            <w:vAlign w:val="center"/>
            <w:hideMark/>
          </w:tcPr>
          <w:p w14:paraId="74212E0B"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27</w:t>
            </w:r>
          </w:p>
        </w:tc>
        <w:tc>
          <w:tcPr>
            <w:tcW w:w="1249" w:type="dxa"/>
            <w:noWrap/>
            <w:vAlign w:val="center"/>
            <w:hideMark/>
          </w:tcPr>
          <w:p w14:paraId="37F04FD6"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41</w:t>
            </w:r>
          </w:p>
        </w:tc>
        <w:tc>
          <w:tcPr>
            <w:tcW w:w="2186" w:type="dxa"/>
            <w:noWrap/>
            <w:vAlign w:val="center"/>
            <w:hideMark/>
          </w:tcPr>
          <w:p w14:paraId="193397B1"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68</w:t>
            </w:r>
          </w:p>
        </w:tc>
      </w:tr>
      <w:tr w:rsidR="001C32D5" w:rsidRPr="00E35236" w14:paraId="79F6D6C9" w14:textId="77777777" w:rsidTr="00E97D8D">
        <w:trPr>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tcPr>
          <w:p w14:paraId="544D02EC"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Nulidad Simple</w:t>
            </w:r>
          </w:p>
        </w:tc>
        <w:tc>
          <w:tcPr>
            <w:tcW w:w="1790" w:type="dxa"/>
            <w:noWrap/>
            <w:vAlign w:val="center"/>
          </w:tcPr>
          <w:p w14:paraId="2975E9EF"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0</w:t>
            </w:r>
          </w:p>
        </w:tc>
        <w:tc>
          <w:tcPr>
            <w:tcW w:w="1249" w:type="dxa"/>
            <w:noWrap/>
            <w:vAlign w:val="center"/>
          </w:tcPr>
          <w:p w14:paraId="2B9C3344"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w:t>
            </w:r>
          </w:p>
        </w:tc>
        <w:tc>
          <w:tcPr>
            <w:tcW w:w="2186" w:type="dxa"/>
            <w:noWrap/>
            <w:vAlign w:val="center"/>
          </w:tcPr>
          <w:p w14:paraId="22678F72"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w:t>
            </w:r>
          </w:p>
        </w:tc>
      </w:tr>
      <w:tr w:rsidR="001C32D5" w:rsidRPr="00E35236" w14:paraId="1C6F7AB3" w14:textId="77777777" w:rsidTr="00E97D8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0D9ADD13"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Ordinario Laboral</w:t>
            </w:r>
          </w:p>
        </w:tc>
        <w:tc>
          <w:tcPr>
            <w:tcW w:w="1790" w:type="dxa"/>
            <w:noWrap/>
            <w:vAlign w:val="center"/>
            <w:hideMark/>
          </w:tcPr>
          <w:p w14:paraId="091FE5B7"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 0</w:t>
            </w:r>
          </w:p>
        </w:tc>
        <w:tc>
          <w:tcPr>
            <w:tcW w:w="1249" w:type="dxa"/>
            <w:noWrap/>
            <w:vAlign w:val="center"/>
            <w:hideMark/>
          </w:tcPr>
          <w:p w14:paraId="27BC5FB8"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w:t>
            </w:r>
          </w:p>
        </w:tc>
        <w:tc>
          <w:tcPr>
            <w:tcW w:w="2186" w:type="dxa"/>
            <w:noWrap/>
            <w:vAlign w:val="center"/>
            <w:hideMark/>
          </w:tcPr>
          <w:p w14:paraId="00B0DF34"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w:t>
            </w:r>
          </w:p>
        </w:tc>
      </w:tr>
      <w:tr w:rsidR="001C32D5" w:rsidRPr="00E35236" w14:paraId="2553D5E4" w14:textId="77777777" w:rsidTr="00E97D8D">
        <w:trPr>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7BC2F054"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Reparación Directa</w:t>
            </w:r>
          </w:p>
        </w:tc>
        <w:tc>
          <w:tcPr>
            <w:tcW w:w="1790" w:type="dxa"/>
            <w:noWrap/>
            <w:vAlign w:val="center"/>
            <w:hideMark/>
          </w:tcPr>
          <w:p w14:paraId="008AC0EA"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12</w:t>
            </w:r>
          </w:p>
        </w:tc>
        <w:tc>
          <w:tcPr>
            <w:tcW w:w="1249" w:type="dxa"/>
            <w:noWrap/>
            <w:vAlign w:val="center"/>
            <w:hideMark/>
          </w:tcPr>
          <w:p w14:paraId="66178C93"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22</w:t>
            </w:r>
          </w:p>
        </w:tc>
        <w:tc>
          <w:tcPr>
            <w:tcW w:w="2186" w:type="dxa"/>
            <w:noWrap/>
            <w:vAlign w:val="center"/>
            <w:hideMark/>
          </w:tcPr>
          <w:p w14:paraId="3078CCC1"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34</w:t>
            </w:r>
          </w:p>
        </w:tc>
      </w:tr>
      <w:tr w:rsidR="001C32D5" w:rsidRPr="00E35236" w14:paraId="057B3FF6" w14:textId="77777777" w:rsidTr="00E97D8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1C415423" w14:textId="77777777" w:rsidR="001C32D5" w:rsidRPr="004A256C" w:rsidRDefault="001C32D5" w:rsidP="00E97D8D">
            <w:pPr>
              <w:suppressAutoHyphens w:val="0"/>
              <w:rPr>
                <w:rFonts w:ascii="Arial" w:hAnsi="Arial" w:cs="Arial"/>
                <w:b w:val="0"/>
                <w:color w:val="000000"/>
                <w:sz w:val="18"/>
                <w:szCs w:val="18"/>
                <w:lang w:val="es-CO" w:eastAsia="es-CO"/>
              </w:rPr>
            </w:pPr>
            <w:r w:rsidRPr="004A256C">
              <w:rPr>
                <w:rFonts w:ascii="Arial" w:hAnsi="Arial" w:cs="Arial"/>
                <w:b w:val="0"/>
                <w:color w:val="000000"/>
                <w:sz w:val="18"/>
                <w:szCs w:val="18"/>
                <w:lang w:val="es-CO" w:eastAsia="es-CO"/>
              </w:rPr>
              <w:t>Penales</w:t>
            </w:r>
          </w:p>
        </w:tc>
        <w:tc>
          <w:tcPr>
            <w:tcW w:w="1790" w:type="dxa"/>
            <w:noWrap/>
            <w:vAlign w:val="center"/>
            <w:hideMark/>
          </w:tcPr>
          <w:p w14:paraId="1145810F"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64</w:t>
            </w:r>
          </w:p>
        </w:tc>
        <w:tc>
          <w:tcPr>
            <w:tcW w:w="1249" w:type="dxa"/>
            <w:noWrap/>
            <w:vAlign w:val="center"/>
            <w:hideMark/>
          </w:tcPr>
          <w:p w14:paraId="3274D4B9"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10</w:t>
            </w:r>
          </w:p>
        </w:tc>
        <w:tc>
          <w:tcPr>
            <w:tcW w:w="2186" w:type="dxa"/>
            <w:noWrap/>
            <w:vAlign w:val="center"/>
            <w:hideMark/>
          </w:tcPr>
          <w:p w14:paraId="4711807E" w14:textId="77777777" w:rsidR="001C32D5" w:rsidRPr="004A256C"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4A256C">
              <w:rPr>
                <w:rFonts w:ascii="Arial" w:hAnsi="Arial" w:cs="Arial"/>
                <w:color w:val="000000"/>
                <w:sz w:val="18"/>
                <w:szCs w:val="18"/>
                <w:lang w:val="es-CO" w:eastAsia="es-CO"/>
              </w:rPr>
              <w:t>74</w:t>
            </w:r>
          </w:p>
        </w:tc>
      </w:tr>
      <w:tr w:rsidR="001C32D5" w:rsidRPr="00E35236" w14:paraId="391A9A00" w14:textId="77777777" w:rsidTr="00E97D8D">
        <w:trPr>
          <w:trHeight w:val="290"/>
        </w:trPr>
        <w:tc>
          <w:tcPr>
            <w:cnfStyle w:val="001000000000" w:firstRow="0" w:lastRow="0" w:firstColumn="1" w:lastColumn="0" w:oddVBand="0" w:evenVBand="0" w:oddHBand="0" w:evenHBand="0" w:firstRowFirstColumn="0" w:firstRowLastColumn="0" w:lastRowFirstColumn="0" w:lastRowLastColumn="0"/>
            <w:tcW w:w="3500" w:type="dxa"/>
            <w:noWrap/>
            <w:vAlign w:val="center"/>
            <w:hideMark/>
          </w:tcPr>
          <w:p w14:paraId="64518034" w14:textId="77777777" w:rsidR="001C32D5" w:rsidRPr="004A256C" w:rsidRDefault="001C32D5" w:rsidP="00E97D8D">
            <w:pPr>
              <w:suppressAutoHyphens w:val="0"/>
              <w:rPr>
                <w:rFonts w:ascii="Arial" w:hAnsi="Arial" w:cs="Arial"/>
                <w:bCs w:val="0"/>
                <w:color w:val="000000"/>
                <w:sz w:val="18"/>
                <w:szCs w:val="18"/>
                <w:lang w:val="es-CO" w:eastAsia="es-CO"/>
              </w:rPr>
            </w:pPr>
            <w:r w:rsidRPr="004A256C">
              <w:rPr>
                <w:rFonts w:ascii="Arial" w:hAnsi="Arial" w:cs="Arial"/>
                <w:color w:val="000000"/>
                <w:sz w:val="18"/>
                <w:szCs w:val="18"/>
                <w:lang w:val="es-CO" w:eastAsia="es-CO"/>
              </w:rPr>
              <w:t>Total General</w:t>
            </w:r>
          </w:p>
        </w:tc>
        <w:tc>
          <w:tcPr>
            <w:tcW w:w="1790" w:type="dxa"/>
            <w:noWrap/>
            <w:vAlign w:val="center"/>
            <w:hideMark/>
          </w:tcPr>
          <w:p w14:paraId="25B041CE"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eastAsia="es-CO"/>
              </w:rPr>
            </w:pPr>
            <w:r w:rsidRPr="004A256C">
              <w:rPr>
                <w:rFonts w:ascii="Arial" w:hAnsi="Arial" w:cs="Arial"/>
                <w:b/>
                <w:bCs/>
                <w:color w:val="000000"/>
                <w:sz w:val="18"/>
                <w:szCs w:val="18"/>
                <w:lang w:val="es-CO" w:eastAsia="es-CO"/>
              </w:rPr>
              <w:t>144</w:t>
            </w:r>
          </w:p>
        </w:tc>
        <w:tc>
          <w:tcPr>
            <w:tcW w:w="1249" w:type="dxa"/>
            <w:noWrap/>
            <w:vAlign w:val="center"/>
            <w:hideMark/>
          </w:tcPr>
          <w:p w14:paraId="75D9396D"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eastAsia="es-CO"/>
              </w:rPr>
            </w:pPr>
            <w:r w:rsidRPr="004A256C">
              <w:rPr>
                <w:rFonts w:ascii="Arial" w:hAnsi="Arial" w:cs="Arial"/>
                <w:b/>
                <w:bCs/>
                <w:color w:val="000000"/>
                <w:sz w:val="18"/>
                <w:szCs w:val="18"/>
                <w:lang w:val="es-CO" w:eastAsia="es-CO"/>
              </w:rPr>
              <w:t>99</w:t>
            </w:r>
          </w:p>
        </w:tc>
        <w:tc>
          <w:tcPr>
            <w:tcW w:w="2186" w:type="dxa"/>
            <w:noWrap/>
            <w:vAlign w:val="center"/>
            <w:hideMark/>
          </w:tcPr>
          <w:p w14:paraId="297CF047" w14:textId="77777777" w:rsidR="001C32D5" w:rsidRPr="004A256C"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CO" w:eastAsia="es-CO"/>
              </w:rPr>
            </w:pPr>
            <w:r w:rsidRPr="004A256C">
              <w:rPr>
                <w:rFonts w:ascii="Arial" w:hAnsi="Arial" w:cs="Arial"/>
                <w:b/>
                <w:bCs/>
                <w:color w:val="000000"/>
                <w:sz w:val="18"/>
                <w:szCs w:val="18"/>
                <w:lang w:val="es-CO" w:eastAsia="es-CO"/>
              </w:rPr>
              <w:t>243</w:t>
            </w:r>
          </w:p>
        </w:tc>
      </w:tr>
    </w:tbl>
    <w:p w14:paraId="4C92D368"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lang w:val="es-CO" w:eastAsia="es-CO"/>
        </w:rPr>
      </w:pPr>
    </w:p>
    <w:p w14:paraId="37C51BB7"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lang w:val="es-CO" w:eastAsia="es-CO"/>
        </w:rPr>
      </w:pPr>
    </w:p>
    <w:p w14:paraId="1FC51AA4"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lang w:val="es-CO" w:eastAsia="es-CO"/>
        </w:rPr>
      </w:pPr>
      <w:r w:rsidRPr="00E35236">
        <w:rPr>
          <w:rFonts w:ascii="Arial" w:hAnsi="Arial" w:cs="Arial"/>
          <w:noProof/>
          <w:sz w:val="22"/>
          <w:szCs w:val="22"/>
          <w:lang w:eastAsia="es-ES"/>
        </w:rPr>
        <w:lastRenderedPageBreak/>
        <w:drawing>
          <wp:inline distT="0" distB="0" distL="0" distR="0" wp14:anchorId="476EAB9A" wp14:editId="0F793F3B">
            <wp:extent cx="5589270" cy="2495550"/>
            <wp:effectExtent l="0" t="0" r="11430" b="0"/>
            <wp:docPr id="321600352" name="Gráfico 32160035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7AF57AB-CF4A-4179-AFA7-E5260AE6E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79BD347"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lang w:val="es-CO" w:eastAsia="es-CO"/>
        </w:rPr>
      </w:pPr>
    </w:p>
    <w:p w14:paraId="426EF499" w14:textId="77777777" w:rsidR="001C32D5" w:rsidRPr="00E35236" w:rsidRDefault="001C32D5" w:rsidP="001C32D5">
      <w:pPr>
        <w:shd w:val="clear" w:color="auto" w:fill="FFFFFF"/>
        <w:suppressAutoHyphens w:val="0"/>
        <w:spacing w:after="0" w:line="240" w:lineRule="auto"/>
        <w:jc w:val="both"/>
        <w:rPr>
          <w:rFonts w:ascii="Arial" w:hAnsi="Arial" w:cs="Arial"/>
          <w:color w:val="000000"/>
          <w:sz w:val="22"/>
          <w:szCs w:val="22"/>
          <w:lang w:val="es-CO" w:eastAsia="es-CO"/>
        </w:rPr>
      </w:pPr>
      <w:r w:rsidRPr="00E35236">
        <w:rPr>
          <w:rFonts w:ascii="Arial" w:hAnsi="Arial" w:cs="Arial"/>
          <w:color w:val="000000"/>
          <w:sz w:val="22"/>
          <w:szCs w:val="22"/>
          <w:lang w:val="es-CO" w:eastAsia="es-CO"/>
        </w:rPr>
        <w:t>Es preciso señalar, que se registran la totalidad de los procesos adelantados, teniendo en cuenta que los mismos registran actividad permanente a lo largo del año, de conformidad con las actuaciones que se pueden verificar en el cuadro publicado en la página web de la Entidad en el link de normatividad y el link de defensa judicial.</w:t>
      </w:r>
    </w:p>
    <w:p w14:paraId="35AA6FD8" w14:textId="77777777" w:rsidR="001C32D5" w:rsidRPr="00E35236" w:rsidRDefault="001C32D5" w:rsidP="001C32D5">
      <w:pPr>
        <w:shd w:val="clear" w:color="auto" w:fill="FFFFFF"/>
        <w:suppressAutoHyphens w:val="0"/>
        <w:spacing w:after="0" w:line="240" w:lineRule="auto"/>
        <w:jc w:val="both"/>
        <w:rPr>
          <w:rFonts w:ascii="Arial" w:hAnsi="Arial" w:cs="Arial"/>
          <w:color w:val="000000"/>
          <w:sz w:val="22"/>
          <w:szCs w:val="22"/>
          <w:lang w:val="es-CO" w:eastAsia="es-CO"/>
        </w:rPr>
      </w:pPr>
    </w:p>
    <w:p w14:paraId="75C00838" w14:textId="77777777" w:rsidR="001C32D5" w:rsidRPr="00E35236" w:rsidRDefault="001C32D5" w:rsidP="001C32D5">
      <w:pPr>
        <w:shd w:val="clear" w:color="auto" w:fill="FFFFFF"/>
        <w:spacing w:after="0" w:line="240" w:lineRule="auto"/>
        <w:jc w:val="both"/>
        <w:rPr>
          <w:rFonts w:ascii="Arial" w:hAnsi="Arial" w:cs="Arial"/>
          <w:b/>
          <w:sz w:val="22"/>
          <w:szCs w:val="22"/>
          <w:u w:val="single"/>
          <w:lang w:eastAsia="es-CO"/>
        </w:rPr>
      </w:pPr>
      <w:r w:rsidRPr="00E35236">
        <w:rPr>
          <w:rFonts w:ascii="Arial" w:hAnsi="Arial" w:cs="Arial"/>
          <w:b/>
          <w:sz w:val="22"/>
          <w:szCs w:val="22"/>
          <w:u w:val="single"/>
          <w:lang w:eastAsia="es-CO"/>
        </w:rPr>
        <w:t>Solicitud Audiencias Conciliación Extrajudicial</w:t>
      </w:r>
    </w:p>
    <w:p w14:paraId="4C4018B7" w14:textId="77777777" w:rsidR="001C32D5" w:rsidRPr="00E35236" w:rsidRDefault="001C32D5" w:rsidP="001C32D5">
      <w:pPr>
        <w:shd w:val="clear" w:color="auto" w:fill="FFFFFF"/>
        <w:spacing w:after="0" w:line="240" w:lineRule="auto"/>
        <w:jc w:val="both"/>
        <w:rPr>
          <w:rFonts w:ascii="Arial" w:hAnsi="Arial" w:cs="Arial"/>
          <w:b/>
          <w:sz w:val="22"/>
          <w:szCs w:val="22"/>
          <w:u w:val="single"/>
          <w:lang w:eastAsia="es-CO"/>
        </w:rPr>
      </w:pPr>
    </w:p>
    <w:tbl>
      <w:tblPr>
        <w:tblStyle w:val="Tabladecuadrcula4-nfasis1"/>
        <w:tblW w:w="8642" w:type="dxa"/>
        <w:jc w:val="center"/>
        <w:tblLayout w:type="fixed"/>
        <w:tblLook w:val="04A0" w:firstRow="1" w:lastRow="0" w:firstColumn="1" w:lastColumn="0" w:noHBand="0" w:noVBand="1"/>
      </w:tblPr>
      <w:tblGrid>
        <w:gridCol w:w="1838"/>
        <w:gridCol w:w="709"/>
        <w:gridCol w:w="850"/>
        <w:gridCol w:w="709"/>
        <w:gridCol w:w="709"/>
        <w:gridCol w:w="709"/>
        <w:gridCol w:w="708"/>
        <w:gridCol w:w="709"/>
        <w:gridCol w:w="709"/>
        <w:gridCol w:w="992"/>
      </w:tblGrid>
      <w:tr w:rsidR="001C32D5" w:rsidRPr="006C2821" w14:paraId="5193BBE1" w14:textId="77777777" w:rsidTr="00E97D8D">
        <w:trPr>
          <w:cnfStyle w:val="100000000000" w:firstRow="1" w:lastRow="0" w:firstColumn="0" w:lastColumn="0" w:oddVBand="0" w:evenVBand="0" w:oddHBand="0"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2010357" w14:textId="77777777" w:rsidR="001C32D5" w:rsidRPr="006C2821" w:rsidRDefault="001C32D5" w:rsidP="00E97D8D">
            <w:pPr>
              <w:suppressAutoHyphens w:val="0"/>
              <w:jc w:val="center"/>
              <w:rPr>
                <w:rFonts w:ascii="Arial" w:hAnsi="Arial" w:cs="Arial"/>
                <w:bCs w:val="0"/>
                <w:sz w:val="18"/>
                <w:szCs w:val="18"/>
                <w:lang w:eastAsia="es-ES"/>
              </w:rPr>
            </w:pPr>
            <w:r w:rsidRPr="006C2821">
              <w:rPr>
                <w:rFonts w:ascii="Arial" w:hAnsi="Arial" w:cs="Arial"/>
                <w:bCs w:val="0"/>
                <w:sz w:val="18"/>
                <w:szCs w:val="18"/>
                <w:lang w:eastAsia="es-ES"/>
              </w:rPr>
              <w:t>Proceso</w:t>
            </w:r>
          </w:p>
        </w:tc>
        <w:tc>
          <w:tcPr>
            <w:tcW w:w="709" w:type="dxa"/>
            <w:vAlign w:val="center"/>
            <w:hideMark/>
          </w:tcPr>
          <w:p w14:paraId="0BE9F8CD"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Enero</w:t>
            </w:r>
          </w:p>
        </w:tc>
        <w:tc>
          <w:tcPr>
            <w:tcW w:w="850" w:type="dxa"/>
            <w:vAlign w:val="center"/>
            <w:hideMark/>
          </w:tcPr>
          <w:p w14:paraId="29FA7BEF"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Febrero</w:t>
            </w:r>
          </w:p>
        </w:tc>
        <w:tc>
          <w:tcPr>
            <w:tcW w:w="709" w:type="dxa"/>
            <w:vAlign w:val="center"/>
          </w:tcPr>
          <w:p w14:paraId="097140CA"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Marzo</w:t>
            </w:r>
          </w:p>
        </w:tc>
        <w:tc>
          <w:tcPr>
            <w:tcW w:w="709" w:type="dxa"/>
            <w:vAlign w:val="center"/>
          </w:tcPr>
          <w:p w14:paraId="58CF4B5D"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Abril</w:t>
            </w:r>
          </w:p>
        </w:tc>
        <w:tc>
          <w:tcPr>
            <w:tcW w:w="709" w:type="dxa"/>
            <w:vAlign w:val="center"/>
            <w:hideMark/>
          </w:tcPr>
          <w:p w14:paraId="238B21A7"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Mayo</w:t>
            </w:r>
          </w:p>
        </w:tc>
        <w:tc>
          <w:tcPr>
            <w:tcW w:w="708" w:type="dxa"/>
            <w:vAlign w:val="center"/>
          </w:tcPr>
          <w:p w14:paraId="2B96C89B"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Junio</w:t>
            </w:r>
          </w:p>
        </w:tc>
        <w:tc>
          <w:tcPr>
            <w:tcW w:w="709" w:type="dxa"/>
            <w:vAlign w:val="center"/>
          </w:tcPr>
          <w:p w14:paraId="529A99FB"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Julio</w:t>
            </w:r>
          </w:p>
        </w:tc>
        <w:tc>
          <w:tcPr>
            <w:tcW w:w="709" w:type="dxa"/>
            <w:vAlign w:val="center"/>
          </w:tcPr>
          <w:p w14:paraId="10120A74"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Agosto</w:t>
            </w:r>
          </w:p>
        </w:tc>
        <w:tc>
          <w:tcPr>
            <w:tcW w:w="992" w:type="dxa"/>
            <w:vAlign w:val="center"/>
          </w:tcPr>
          <w:p w14:paraId="1F27B692" w14:textId="77777777" w:rsidR="001C32D5" w:rsidRPr="006C2821"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2821">
              <w:rPr>
                <w:rFonts w:ascii="Arial" w:hAnsi="Arial" w:cs="Arial"/>
                <w:sz w:val="18"/>
                <w:szCs w:val="18"/>
              </w:rPr>
              <w:t>Septiembre</w:t>
            </w:r>
          </w:p>
        </w:tc>
      </w:tr>
      <w:tr w:rsidR="001C32D5" w:rsidRPr="006C2821" w14:paraId="14E32117" w14:textId="77777777" w:rsidTr="00E97D8D">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B9B9376" w14:textId="77777777" w:rsidR="001C32D5" w:rsidRPr="006C2821" w:rsidRDefault="001C32D5" w:rsidP="00E97D8D">
            <w:pPr>
              <w:suppressAutoHyphens w:val="0"/>
              <w:rPr>
                <w:rFonts w:ascii="Arial" w:hAnsi="Arial" w:cs="Arial"/>
                <w:b w:val="0"/>
                <w:color w:val="000000"/>
                <w:sz w:val="18"/>
                <w:szCs w:val="18"/>
                <w:lang w:eastAsia="es-ES"/>
              </w:rPr>
            </w:pPr>
            <w:r w:rsidRPr="006C2821">
              <w:rPr>
                <w:rFonts w:ascii="Arial" w:hAnsi="Arial" w:cs="Arial"/>
                <w:b w:val="0"/>
                <w:color w:val="000000"/>
                <w:sz w:val="18"/>
                <w:szCs w:val="18"/>
                <w:lang w:eastAsia="es-ES"/>
              </w:rPr>
              <w:t>Controversia Contractual</w:t>
            </w:r>
          </w:p>
        </w:tc>
        <w:tc>
          <w:tcPr>
            <w:tcW w:w="709" w:type="dxa"/>
            <w:noWrap/>
            <w:vAlign w:val="center"/>
            <w:hideMark/>
          </w:tcPr>
          <w:p w14:paraId="0A74DEDA"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850" w:type="dxa"/>
            <w:noWrap/>
            <w:vAlign w:val="center"/>
            <w:hideMark/>
          </w:tcPr>
          <w:p w14:paraId="40960186"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 0</w:t>
            </w:r>
          </w:p>
        </w:tc>
        <w:tc>
          <w:tcPr>
            <w:tcW w:w="709" w:type="dxa"/>
            <w:vAlign w:val="center"/>
          </w:tcPr>
          <w:p w14:paraId="55C55196"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1</w:t>
            </w:r>
          </w:p>
        </w:tc>
        <w:tc>
          <w:tcPr>
            <w:tcW w:w="709" w:type="dxa"/>
            <w:vAlign w:val="center"/>
          </w:tcPr>
          <w:p w14:paraId="0DD7D484"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709" w:type="dxa"/>
            <w:noWrap/>
            <w:vAlign w:val="center"/>
            <w:hideMark/>
          </w:tcPr>
          <w:p w14:paraId="2C008A72"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708" w:type="dxa"/>
            <w:vAlign w:val="center"/>
          </w:tcPr>
          <w:p w14:paraId="2BCBFDA0"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709" w:type="dxa"/>
            <w:vAlign w:val="center"/>
          </w:tcPr>
          <w:p w14:paraId="4BCD9E2B"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1</w:t>
            </w:r>
          </w:p>
        </w:tc>
        <w:tc>
          <w:tcPr>
            <w:tcW w:w="709" w:type="dxa"/>
            <w:vAlign w:val="center"/>
          </w:tcPr>
          <w:p w14:paraId="2A39B68F"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3</w:t>
            </w:r>
          </w:p>
        </w:tc>
        <w:tc>
          <w:tcPr>
            <w:tcW w:w="992" w:type="dxa"/>
            <w:vAlign w:val="center"/>
          </w:tcPr>
          <w:p w14:paraId="031D44C0"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r>
      <w:tr w:rsidR="001C32D5" w:rsidRPr="006C2821" w14:paraId="788C4B49" w14:textId="77777777" w:rsidTr="00E97D8D">
        <w:trPr>
          <w:trHeight w:val="313"/>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87930B1" w14:textId="77777777" w:rsidR="001C32D5" w:rsidRPr="006C2821" w:rsidRDefault="001C32D5" w:rsidP="00E97D8D">
            <w:pPr>
              <w:suppressAutoHyphens w:val="0"/>
              <w:rPr>
                <w:rFonts w:ascii="Arial" w:hAnsi="Arial" w:cs="Arial"/>
                <w:b w:val="0"/>
                <w:color w:val="000000"/>
                <w:sz w:val="18"/>
                <w:szCs w:val="18"/>
                <w:lang w:eastAsia="es-ES"/>
              </w:rPr>
            </w:pPr>
            <w:r w:rsidRPr="006C2821">
              <w:rPr>
                <w:rFonts w:ascii="Arial" w:hAnsi="Arial" w:cs="Arial"/>
                <w:b w:val="0"/>
                <w:color w:val="000000"/>
                <w:sz w:val="18"/>
                <w:szCs w:val="18"/>
                <w:lang w:eastAsia="es-ES"/>
              </w:rPr>
              <w:t>Nulidad y Restablecimiento</w:t>
            </w:r>
          </w:p>
        </w:tc>
        <w:tc>
          <w:tcPr>
            <w:tcW w:w="709" w:type="dxa"/>
            <w:noWrap/>
            <w:vAlign w:val="center"/>
            <w:hideMark/>
          </w:tcPr>
          <w:p w14:paraId="0C4DF622"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850" w:type="dxa"/>
            <w:noWrap/>
            <w:vAlign w:val="center"/>
            <w:hideMark/>
          </w:tcPr>
          <w:p w14:paraId="25E8252F"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 0</w:t>
            </w:r>
          </w:p>
        </w:tc>
        <w:tc>
          <w:tcPr>
            <w:tcW w:w="709" w:type="dxa"/>
            <w:vAlign w:val="center"/>
          </w:tcPr>
          <w:p w14:paraId="55E743B4"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2</w:t>
            </w:r>
          </w:p>
        </w:tc>
        <w:tc>
          <w:tcPr>
            <w:tcW w:w="709" w:type="dxa"/>
            <w:vAlign w:val="center"/>
          </w:tcPr>
          <w:p w14:paraId="241D431C"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5</w:t>
            </w:r>
          </w:p>
        </w:tc>
        <w:tc>
          <w:tcPr>
            <w:tcW w:w="709" w:type="dxa"/>
            <w:noWrap/>
            <w:vAlign w:val="center"/>
            <w:hideMark/>
          </w:tcPr>
          <w:p w14:paraId="11A4402C"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1</w:t>
            </w:r>
          </w:p>
        </w:tc>
        <w:tc>
          <w:tcPr>
            <w:tcW w:w="708" w:type="dxa"/>
            <w:vAlign w:val="center"/>
          </w:tcPr>
          <w:p w14:paraId="653E97E5"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709" w:type="dxa"/>
            <w:vAlign w:val="center"/>
          </w:tcPr>
          <w:p w14:paraId="2D562A13"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709" w:type="dxa"/>
            <w:vAlign w:val="center"/>
          </w:tcPr>
          <w:p w14:paraId="5D98D45F"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992" w:type="dxa"/>
            <w:vAlign w:val="center"/>
          </w:tcPr>
          <w:p w14:paraId="4B182690"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1</w:t>
            </w:r>
          </w:p>
        </w:tc>
      </w:tr>
      <w:tr w:rsidR="001C32D5" w:rsidRPr="006C2821" w14:paraId="3466A427" w14:textId="77777777" w:rsidTr="00E97D8D">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9311BB7" w14:textId="77777777" w:rsidR="001C32D5" w:rsidRPr="006C2821" w:rsidRDefault="001C32D5" w:rsidP="00E97D8D">
            <w:pPr>
              <w:suppressAutoHyphens w:val="0"/>
              <w:rPr>
                <w:rFonts w:ascii="Arial" w:hAnsi="Arial" w:cs="Arial"/>
                <w:b w:val="0"/>
                <w:color w:val="000000"/>
                <w:sz w:val="18"/>
                <w:szCs w:val="18"/>
                <w:lang w:eastAsia="es-ES"/>
              </w:rPr>
            </w:pPr>
            <w:r w:rsidRPr="006C2821">
              <w:rPr>
                <w:rFonts w:ascii="Arial" w:hAnsi="Arial" w:cs="Arial"/>
                <w:b w:val="0"/>
                <w:color w:val="000000"/>
                <w:sz w:val="18"/>
                <w:szCs w:val="18"/>
                <w:lang w:eastAsia="es-ES"/>
              </w:rPr>
              <w:t>Reparación Directa</w:t>
            </w:r>
          </w:p>
        </w:tc>
        <w:tc>
          <w:tcPr>
            <w:tcW w:w="709" w:type="dxa"/>
            <w:noWrap/>
            <w:vAlign w:val="center"/>
            <w:hideMark/>
          </w:tcPr>
          <w:p w14:paraId="2C012069"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850" w:type="dxa"/>
            <w:noWrap/>
            <w:vAlign w:val="center"/>
            <w:hideMark/>
          </w:tcPr>
          <w:p w14:paraId="42452952"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2</w:t>
            </w:r>
          </w:p>
        </w:tc>
        <w:tc>
          <w:tcPr>
            <w:tcW w:w="709" w:type="dxa"/>
            <w:vAlign w:val="center"/>
          </w:tcPr>
          <w:p w14:paraId="724F0C12"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1</w:t>
            </w:r>
          </w:p>
        </w:tc>
        <w:tc>
          <w:tcPr>
            <w:tcW w:w="709" w:type="dxa"/>
            <w:vAlign w:val="center"/>
          </w:tcPr>
          <w:p w14:paraId="5D8F1436"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0</w:t>
            </w:r>
          </w:p>
        </w:tc>
        <w:tc>
          <w:tcPr>
            <w:tcW w:w="709" w:type="dxa"/>
            <w:noWrap/>
            <w:vAlign w:val="center"/>
            <w:hideMark/>
          </w:tcPr>
          <w:p w14:paraId="55073741"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3</w:t>
            </w:r>
          </w:p>
        </w:tc>
        <w:tc>
          <w:tcPr>
            <w:tcW w:w="708" w:type="dxa"/>
            <w:vAlign w:val="center"/>
          </w:tcPr>
          <w:p w14:paraId="10DF9813"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1</w:t>
            </w:r>
          </w:p>
        </w:tc>
        <w:tc>
          <w:tcPr>
            <w:tcW w:w="709" w:type="dxa"/>
            <w:vAlign w:val="center"/>
          </w:tcPr>
          <w:p w14:paraId="6CD9D41C"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2</w:t>
            </w:r>
          </w:p>
        </w:tc>
        <w:tc>
          <w:tcPr>
            <w:tcW w:w="709" w:type="dxa"/>
            <w:vAlign w:val="center"/>
          </w:tcPr>
          <w:p w14:paraId="7BAB33C0"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1</w:t>
            </w:r>
          </w:p>
        </w:tc>
        <w:tc>
          <w:tcPr>
            <w:tcW w:w="992" w:type="dxa"/>
            <w:vAlign w:val="center"/>
          </w:tcPr>
          <w:p w14:paraId="71ED3712"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6C2821">
              <w:rPr>
                <w:rFonts w:ascii="Arial" w:hAnsi="Arial" w:cs="Arial"/>
                <w:color w:val="000000"/>
                <w:sz w:val="18"/>
                <w:szCs w:val="18"/>
                <w:lang w:eastAsia="es-ES"/>
              </w:rPr>
              <w:t>1</w:t>
            </w:r>
          </w:p>
        </w:tc>
      </w:tr>
      <w:tr w:rsidR="001C32D5" w:rsidRPr="006C2821" w14:paraId="47064749" w14:textId="77777777" w:rsidTr="00E97D8D">
        <w:trPr>
          <w:trHeight w:val="269"/>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0B43452" w14:textId="77777777" w:rsidR="001C32D5" w:rsidRPr="006C2821" w:rsidRDefault="001C32D5" w:rsidP="00E97D8D">
            <w:pPr>
              <w:suppressAutoHyphens w:val="0"/>
              <w:jc w:val="center"/>
              <w:rPr>
                <w:rFonts w:ascii="Arial" w:hAnsi="Arial" w:cs="Arial"/>
                <w:bCs w:val="0"/>
                <w:color w:val="000000"/>
                <w:sz w:val="18"/>
                <w:szCs w:val="18"/>
                <w:lang w:eastAsia="es-ES"/>
              </w:rPr>
            </w:pPr>
            <w:r w:rsidRPr="006C2821">
              <w:rPr>
                <w:rFonts w:ascii="Arial" w:hAnsi="Arial" w:cs="Arial"/>
                <w:bCs w:val="0"/>
                <w:color w:val="000000"/>
                <w:sz w:val="18"/>
                <w:szCs w:val="18"/>
                <w:lang w:eastAsia="es-ES"/>
              </w:rPr>
              <w:t>TOTAL</w:t>
            </w:r>
          </w:p>
        </w:tc>
        <w:tc>
          <w:tcPr>
            <w:tcW w:w="709" w:type="dxa"/>
            <w:noWrap/>
            <w:vAlign w:val="center"/>
            <w:hideMark/>
          </w:tcPr>
          <w:p w14:paraId="7C482AEA"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0</w:t>
            </w:r>
          </w:p>
        </w:tc>
        <w:tc>
          <w:tcPr>
            <w:tcW w:w="850" w:type="dxa"/>
            <w:noWrap/>
            <w:vAlign w:val="center"/>
            <w:hideMark/>
          </w:tcPr>
          <w:p w14:paraId="77A3603F"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2</w:t>
            </w:r>
          </w:p>
        </w:tc>
        <w:tc>
          <w:tcPr>
            <w:tcW w:w="709" w:type="dxa"/>
            <w:vAlign w:val="center"/>
          </w:tcPr>
          <w:p w14:paraId="51B039DC"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4</w:t>
            </w:r>
          </w:p>
        </w:tc>
        <w:tc>
          <w:tcPr>
            <w:tcW w:w="709" w:type="dxa"/>
            <w:vAlign w:val="center"/>
          </w:tcPr>
          <w:p w14:paraId="70A89931"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5</w:t>
            </w:r>
          </w:p>
        </w:tc>
        <w:tc>
          <w:tcPr>
            <w:tcW w:w="709" w:type="dxa"/>
            <w:noWrap/>
            <w:vAlign w:val="center"/>
            <w:hideMark/>
          </w:tcPr>
          <w:p w14:paraId="0F09D8B3"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4</w:t>
            </w:r>
          </w:p>
        </w:tc>
        <w:tc>
          <w:tcPr>
            <w:tcW w:w="708" w:type="dxa"/>
            <w:vAlign w:val="center"/>
          </w:tcPr>
          <w:p w14:paraId="07CB1416"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1</w:t>
            </w:r>
          </w:p>
        </w:tc>
        <w:tc>
          <w:tcPr>
            <w:tcW w:w="709" w:type="dxa"/>
            <w:vAlign w:val="center"/>
          </w:tcPr>
          <w:p w14:paraId="14CE474B"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3</w:t>
            </w:r>
          </w:p>
        </w:tc>
        <w:tc>
          <w:tcPr>
            <w:tcW w:w="709" w:type="dxa"/>
            <w:vAlign w:val="center"/>
          </w:tcPr>
          <w:p w14:paraId="4891BDAB"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4</w:t>
            </w:r>
          </w:p>
        </w:tc>
        <w:tc>
          <w:tcPr>
            <w:tcW w:w="992" w:type="dxa"/>
            <w:vAlign w:val="center"/>
          </w:tcPr>
          <w:p w14:paraId="1A263685"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ES"/>
              </w:rPr>
            </w:pPr>
            <w:r w:rsidRPr="006C2821">
              <w:rPr>
                <w:rFonts w:ascii="Arial" w:hAnsi="Arial" w:cs="Arial"/>
                <w:b/>
                <w:bCs/>
                <w:color w:val="000000"/>
                <w:sz w:val="18"/>
                <w:szCs w:val="18"/>
                <w:lang w:eastAsia="es-ES"/>
              </w:rPr>
              <w:t>2</w:t>
            </w:r>
          </w:p>
        </w:tc>
      </w:tr>
    </w:tbl>
    <w:p w14:paraId="56E9937C" w14:textId="77777777" w:rsidR="001C32D5" w:rsidRPr="006C2821" w:rsidRDefault="001C32D5" w:rsidP="001C32D5">
      <w:pPr>
        <w:shd w:val="clear" w:color="auto" w:fill="FFFFFF"/>
        <w:spacing w:after="0" w:line="240" w:lineRule="auto"/>
        <w:jc w:val="both"/>
        <w:rPr>
          <w:rFonts w:ascii="Arial" w:hAnsi="Arial" w:cs="Arial"/>
          <w:b/>
          <w:sz w:val="18"/>
          <w:szCs w:val="18"/>
          <w:u w:val="single"/>
          <w:lang w:eastAsia="es-CO"/>
        </w:rPr>
      </w:pPr>
    </w:p>
    <w:p w14:paraId="59CBDF53" w14:textId="77777777" w:rsidR="001C32D5" w:rsidRPr="00E35236" w:rsidRDefault="001C32D5" w:rsidP="001C32D5">
      <w:pPr>
        <w:shd w:val="clear" w:color="auto" w:fill="FFFFFF"/>
        <w:spacing w:after="0" w:line="240" w:lineRule="auto"/>
        <w:jc w:val="both"/>
        <w:rPr>
          <w:rFonts w:ascii="Arial" w:hAnsi="Arial" w:cs="Arial"/>
          <w:b/>
          <w:color w:val="000000"/>
          <w:sz w:val="22"/>
          <w:szCs w:val="22"/>
          <w:lang w:eastAsia="es-CO"/>
        </w:rPr>
      </w:pPr>
    </w:p>
    <w:p w14:paraId="1DCD3155" w14:textId="5933FE14" w:rsidR="001C32D5" w:rsidRPr="00E35236" w:rsidRDefault="001C32D5" w:rsidP="001C32D5">
      <w:pPr>
        <w:shd w:val="clear" w:color="auto" w:fill="FFFFFF"/>
        <w:spacing w:after="0" w:line="240" w:lineRule="auto"/>
        <w:jc w:val="both"/>
        <w:rPr>
          <w:rFonts w:ascii="Arial" w:hAnsi="Arial" w:cs="Arial"/>
          <w:b/>
          <w:color w:val="000000"/>
          <w:sz w:val="22"/>
          <w:szCs w:val="22"/>
          <w:u w:val="single"/>
          <w:lang w:eastAsia="es-CO"/>
        </w:rPr>
      </w:pPr>
      <w:r w:rsidRPr="00E35236">
        <w:rPr>
          <w:rFonts w:ascii="Arial" w:hAnsi="Arial" w:cs="Arial"/>
          <w:b/>
          <w:color w:val="000000"/>
          <w:sz w:val="22"/>
          <w:szCs w:val="22"/>
          <w:u w:val="single"/>
          <w:lang w:eastAsia="es-CO"/>
        </w:rPr>
        <w:t>Acción de Tutela</w:t>
      </w:r>
    </w:p>
    <w:p w14:paraId="63EA3AA8" w14:textId="77777777" w:rsidR="001C32D5" w:rsidRPr="00E35236" w:rsidRDefault="001C32D5" w:rsidP="001C32D5">
      <w:pPr>
        <w:shd w:val="clear" w:color="auto" w:fill="FFFFFF"/>
        <w:suppressAutoHyphens w:val="0"/>
        <w:spacing w:after="0" w:line="240" w:lineRule="auto"/>
        <w:jc w:val="both"/>
        <w:rPr>
          <w:rFonts w:ascii="Arial" w:hAnsi="Arial" w:cs="Arial"/>
          <w:color w:val="000000"/>
          <w:sz w:val="22"/>
          <w:szCs w:val="22"/>
          <w:lang w:val="es-CO" w:eastAsia="es-CO"/>
        </w:rPr>
      </w:pPr>
    </w:p>
    <w:p w14:paraId="2BD92263" w14:textId="77777777" w:rsidR="001C32D5" w:rsidRPr="00E35236" w:rsidRDefault="001C32D5" w:rsidP="001C32D5">
      <w:pPr>
        <w:shd w:val="clear" w:color="auto" w:fill="FFFFFF"/>
        <w:suppressAutoHyphens w:val="0"/>
        <w:spacing w:after="0" w:line="240" w:lineRule="auto"/>
        <w:jc w:val="both"/>
        <w:rPr>
          <w:rFonts w:ascii="Arial" w:hAnsi="Arial" w:cs="Arial"/>
          <w:color w:val="000000"/>
          <w:sz w:val="22"/>
          <w:szCs w:val="22"/>
          <w:lang w:val="es-CO" w:eastAsia="es-CO"/>
        </w:rPr>
      </w:pPr>
      <w:r w:rsidRPr="00E35236">
        <w:rPr>
          <w:rFonts w:ascii="Arial" w:hAnsi="Arial" w:cs="Arial"/>
          <w:color w:val="000000"/>
          <w:sz w:val="22"/>
          <w:szCs w:val="22"/>
          <w:lang w:val="es-CO" w:eastAsia="es-CO"/>
        </w:rPr>
        <w:t>Con relación a las acciones de tutela interpuestas del 01 de enero al 30 de septiembre de 2019, la Dirección Jurídica y Contractual atendió con oportunidad las mismas, arrojando los resultados que se presentan en el siguiente gráfico:</w:t>
      </w:r>
    </w:p>
    <w:p w14:paraId="44090442" w14:textId="77777777" w:rsidR="001C32D5" w:rsidRPr="00E35236" w:rsidRDefault="001C32D5" w:rsidP="001C32D5">
      <w:pPr>
        <w:suppressAutoHyphens w:val="0"/>
        <w:spacing w:after="0" w:line="240" w:lineRule="auto"/>
        <w:rPr>
          <w:rFonts w:ascii="Arial" w:hAnsi="Arial" w:cs="Arial"/>
          <w:b/>
          <w:sz w:val="22"/>
          <w:szCs w:val="22"/>
        </w:rPr>
      </w:pPr>
    </w:p>
    <w:p w14:paraId="28F53F14" w14:textId="77777777" w:rsidR="001C32D5" w:rsidRPr="00E35236" w:rsidRDefault="001C32D5" w:rsidP="001C32D5">
      <w:pPr>
        <w:suppressAutoHyphens w:val="0"/>
        <w:spacing w:after="0" w:line="240" w:lineRule="auto"/>
        <w:rPr>
          <w:rFonts w:ascii="Arial" w:hAnsi="Arial" w:cs="Arial"/>
          <w:b/>
          <w:sz w:val="22"/>
          <w:szCs w:val="22"/>
        </w:rPr>
      </w:pPr>
    </w:p>
    <w:p w14:paraId="6381B9B5" w14:textId="77777777" w:rsidR="001C32D5" w:rsidRPr="00E35236" w:rsidRDefault="001C32D5" w:rsidP="001C32D5">
      <w:pPr>
        <w:suppressAutoHyphens w:val="0"/>
        <w:spacing w:after="0" w:line="240" w:lineRule="auto"/>
        <w:jc w:val="center"/>
        <w:rPr>
          <w:rFonts w:ascii="Arial" w:hAnsi="Arial" w:cs="Arial"/>
          <w:b/>
          <w:sz w:val="22"/>
          <w:szCs w:val="22"/>
        </w:rPr>
      </w:pPr>
      <w:r w:rsidRPr="00E35236">
        <w:rPr>
          <w:rFonts w:ascii="Arial" w:hAnsi="Arial" w:cs="Arial"/>
          <w:noProof/>
          <w:sz w:val="22"/>
          <w:szCs w:val="22"/>
          <w:lang w:eastAsia="es-ES"/>
        </w:rPr>
        <w:lastRenderedPageBreak/>
        <w:drawing>
          <wp:inline distT="0" distB="0" distL="0" distR="0" wp14:anchorId="2CE7FCEA" wp14:editId="5ADE725A">
            <wp:extent cx="5612130" cy="2428875"/>
            <wp:effectExtent l="0" t="0" r="7620" b="9525"/>
            <wp:docPr id="321600353" name="Gráfico 32160035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38B07C9-F76B-4CC6-BD99-0E58F8830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2BE2D9F" w14:textId="77777777" w:rsidR="001C32D5" w:rsidRPr="00E35236" w:rsidRDefault="001C32D5" w:rsidP="001C32D5">
      <w:pPr>
        <w:suppressAutoHyphens w:val="0"/>
        <w:spacing w:after="0" w:line="240" w:lineRule="auto"/>
        <w:rPr>
          <w:rFonts w:ascii="Arial" w:hAnsi="Arial" w:cs="Arial"/>
          <w:b/>
          <w:sz w:val="22"/>
          <w:szCs w:val="22"/>
        </w:rPr>
      </w:pPr>
    </w:p>
    <w:p w14:paraId="0761F9A5" w14:textId="77777777" w:rsidR="001C32D5" w:rsidRPr="00E35236" w:rsidRDefault="001C32D5" w:rsidP="001C32D5">
      <w:pPr>
        <w:spacing w:after="0" w:line="240" w:lineRule="auto"/>
        <w:rPr>
          <w:rFonts w:ascii="Arial" w:hAnsi="Arial" w:cs="Arial"/>
          <w:sz w:val="22"/>
          <w:szCs w:val="22"/>
          <w:u w:val="single"/>
        </w:rPr>
      </w:pPr>
      <w:r w:rsidRPr="00E35236">
        <w:rPr>
          <w:rFonts w:ascii="Arial" w:hAnsi="Arial" w:cs="Arial"/>
          <w:b/>
          <w:sz w:val="22"/>
          <w:szCs w:val="22"/>
          <w:u w:val="single"/>
        </w:rPr>
        <w:t>S</w:t>
      </w:r>
      <w:r w:rsidRPr="00E35236">
        <w:rPr>
          <w:rFonts w:ascii="Arial" w:hAnsi="Arial" w:cs="Arial"/>
          <w:b/>
          <w:color w:val="000000"/>
          <w:sz w:val="22"/>
          <w:szCs w:val="22"/>
          <w:u w:val="single"/>
          <w:lang w:eastAsia="es-CO"/>
        </w:rPr>
        <w:t>istema Información de Procesos Judiciales de Bogotá Distrito Capital –SIPROJ</w:t>
      </w:r>
    </w:p>
    <w:p w14:paraId="54B2E8EF"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rPr>
      </w:pPr>
    </w:p>
    <w:p w14:paraId="7FAF8154" w14:textId="0B15615A" w:rsidR="001C32D5" w:rsidRPr="00E35236" w:rsidRDefault="001C32D5" w:rsidP="001C32D5">
      <w:pPr>
        <w:shd w:val="clear" w:color="auto" w:fill="FFFFFF"/>
        <w:suppressAutoHyphens w:val="0"/>
        <w:spacing w:after="0" w:line="240" w:lineRule="auto"/>
        <w:jc w:val="both"/>
        <w:rPr>
          <w:rFonts w:ascii="Arial" w:hAnsi="Arial" w:cs="Arial"/>
          <w:sz w:val="22"/>
          <w:szCs w:val="22"/>
        </w:rPr>
      </w:pPr>
      <w:r w:rsidRPr="00E35236">
        <w:rPr>
          <w:rFonts w:ascii="Arial" w:hAnsi="Arial" w:cs="Arial"/>
          <w:sz w:val="22"/>
          <w:szCs w:val="22"/>
        </w:rPr>
        <w:t>Respecto al registro de información en el SIPROJ a septiembre de 2019, la Dirección Jurídica y Contractual, ha actualizado todos los procesos judiciales a cargo, incluidos los que recibió producto de la sustitución procesal establecida en el inciso 3º del artículo 25 del Decreto Distrital 409 de 2016, atendiendo lo dispuesto en el Decreto Distrital 654 de 2011, información corroborada con las carpetas físicas.</w:t>
      </w:r>
      <w:r w:rsidR="006C2821">
        <w:rPr>
          <w:rFonts w:ascii="Arial" w:hAnsi="Arial" w:cs="Arial"/>
          <w:sz w:val="22"/>
          <w:szCs w:val="22"/>
        </w:rPr>
        <w:t xml:space="preserve">  </w:t>
      </w:r>
      <w:r w:rsidRPr="00E35236">
        <w:rPr>
          <w:rFonts w:ascii="Arial" w:hAnsi="Arial" w:cs="Arial"/>
          <w:sz w:val="22"/>
          <w:szCs w:val="22"/>
        </w:rPr>
        <w:t>Se han realizado las correspondientes verificaciones con la Dirección Financiera de la Secretaría con el fin de tener conciliados los saldos correspondientes a los procesos judiciales de la entidad.</w:t>
      </w:r>
    </w:p>
    <w:p w14:paraId="0B016629"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rPr>
      </w:pPr>
    </w:p>
    <w:p w14:paraId="02EC21E1" w14:textId="77777777" w:rsidR="001C32D5" w:rsidRPr="00E35236" w:rsidRDefault="001C32D5" w:rsidP="001C32D5">
      <w:pPr>
        <w:spacing w:after="0" w:line="240" w:lineRule="auto"/>
        <w:rPr>
          <w:rFonts w:ascii="Arial" w:hAnsi="Arial" w:cs="Arial"/>
          <w:b/>
          <w:color w:val="000000"/>
          <w:sz w:val="22"/>
          <w:szCs w:val="22"/>
          <w:lang w:eastAsia="es-CO"/>
        </w:rPr>
      </w:pPr>
      <w:r w:rsidRPr="00E35236">
        <w:rPr>
          <w:rFonts w:ascii="Arial" w:hAnsi="Arial" w:cs="Arial"/>
          <w:b/>
          <w:color w:val="000000"/>
          <w:sz w:val="22"/>
          <w:szCs w:val="22"/>
          <w:lang w:eastAsia="es-CO"/>
        </w:rPr>
        <w:t>Segunda instancia de los procesos disciplinarios</w:t>
      </w:r>
    </w:p>
    <w:p w14:paraId="37DC5D46" w14:textId="77777777" w:rsidR="001C32D5" w:rsidRPr="00E35236" w:rsidRDefault="001C32D5" w:rsidP="001C32D5">
      <w:pPr>
        <w:spacing w:after="0" w:line="240" w:lineRule="auto"/>
        <w:rPr>
          <w:rFonts w:ascii="Arial" w:hAnsi="Arial" w:cs="Arial"/>
          <w:b/>
          <w:color w:val="000000"/>
          <w:sz w:val="22"/>
          <w:szCs w:val="22"/>
          <w:lang w:eastAsia="es-CO"/>
        </w:rPr>
      </w:pPr>
    </w:p>
    <w:tbl>
      <w:tblPr>
        <w:tblStyle w:val="Tabladecuadrcula4-nfasis1"/>
        <w:tblW w:w="8789" w:type="dxa"/>
        <w:tblLook w:val="04A0" w:firstRow="1" w:lastRow="0" w:firstColumn="1" w:lastColumn="0" w:noHBand="0" w:noVBand="1"/>
      </w:tblPr>
      <w:tblGrid>
        <w:gridCol w:w="1410"/>
        <w:gridCol w:w="1297"/>
        <w:gridCol w:w="2040"/>
        <w:gridCol w:w="1680"/>
        <w:gridCol w:w="1187"/>
        <w:gridCol w:w="1175"/>
      </w:tblGrid>
      <w:tr w:rsidR="001C32D5" w:rsidRPr="006C2821" w14:paraId="615F506C" w14:textId="77777777" w:rsidTr="00E97D8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14:paraId="1BF32A8A" w14:textId="77777777" w:rsidR="001C32D5" w:rsidRPr="006C2821" w:rsidRDefault="001C32D5" w:rsidP="00E97D8D">
            <w:pPr>
              <w:suppressAutoHyphens w:val="0"/>
              <w:jc w:val="center"/>
              <w:rPr>
                <w:rFonts w:ascii="Arial" w:hAnsi="Arial" w:cs="Arial"/>
                <w:bCs w:val="0"/>
                <w:color w:val="FFFFFF"/>
                <w:sz w:val="18"/>
                <w:szCs w:val="18"/>
                <w:lang w:val="es-CO" w:eastAsia="es-CO"/>
              </w:rPr>
            </w:pPr>
            <w:r w:rsidRPr="006C2821">
              <w:rPr>
                <w:rFonts w:ascii="Arial" w:hAnsi="Arial" w:cs="Arial"/>
                <w:bCs w:val="0"/>
                <w:color w:val="FFFFFF"/>
                <w:sz w:val="18"/>
                <w:szCs w:val="18"/>
                <w:lang w:val="es-CO" w:eastAsia="es-CO"/>
              </w:rPr>
              <w:t>Tramite</w:t>
            </w:r>
          </w:p>
        </w:tc>
        <w:tc>
          <w:tcPr>
            <w:tcW w:w="1217" w:type="dxa"/>
            <w:vAlign w:val="center"/>
            <w:hideMark/>
          </w:tcPr>
          <w:p w14:paraId="5AB3AE06" w14:textId="77777777" w:rsidR="001C32D5" w:rsidRPr="006C2821"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s-CO" w:eastAsia="es-CO"/>
              </w:rPr>
            </w:pPr>
            <w:r w:rsidRPr="006C2821">
              <w:rPr>
                <w:rFonts w:ascii="Arial" w:hAnsi="Arial" w:cs="Arial"/>
                <w:bCs w:val="0"/>
                <w:color w:val="FFFFFF"/>
                <w:sz w:val="18"/>
                <w:szCs w:val="18"/>
                <w:lang w:val="es-CO" w:eastAsia="es-CO"/>
              </w:rPr>
              <w:t>No. Proceso Disciplinario</w:t>
            </w:r>
          </w:p>
        </w:tc>
        <w:tc>
          <w:tcPr>
            <w:tcW w:w="2098" w:type="dxa"/>
            <w:vAlign w:val="center"/>
            <w:hideMark/>
          </w:tcPr>
          <w:p w14:paraId="3A27F75E" w14:textId="77777777" w:rsidR="001C32D5" w:rsidRPr="006C2821"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s-CO" w:eastAsia="es-CO"/>
              </w:rPr>
            </w:pPr>
            <w:r w:rsidRPr="006C2821">
              <w:rPr>
                <w:rFonts w:ascii="Arial" w:hAnsi="Arial" w:cs="Arial"/>
                <w:bCs w:val="0"/>
                <w:color w:val="FFFFFF"/>
                <w:sz w:val="18"/>
                <w:szCs w:val="18"/>
                <w:lang w:val="es-CO" w:eastAsia="es-CO"/>
              </w:rPr>
              <w:t>Sanción</w:t>
            </w:r>
          </w:p>
        </w:tc>
        <w:tc>
          <w:tcPr>
            <w:tcW w:w="1732" w:type="dxa"/>
            <w:vAlign w:val="center"/>
            <w:hideMark/>
          </w:tcPr>
          <w:p w14:paraId="2A49AD29" w14:textId="77777777" w:rsidR="001C32D5" w:rsidRPr="006C2821"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s-CO" w:eastAsia="es-CO"/>
              </w:rPr>
            </w:pPr>
            <w:r w:rsidRPr="006C2821">
              <w:rPr>
                <w:rFonts w:ascii="Arial" w:hAnsi="Arial" w:cs="Arial"/>
                <w:bCs w:val="0"/>
                <w:color w:val="FFFFFF"/>
                <w:sz w:val="18"/>
                <w:szCs w:val="18"/>
                <w:lang w:val="es-CO" w:eastAsia="es-CO"/>
              </w:rPr>
              <w:t>Decisión Segunda Instancia</w:t>
            </w:r>
          </w:p>
        </w:tc>
        <w:tc>
          <w:tcPr>
            <w:tcW w:w="1107" w:type="dxa"/>
            <w:vAlign w:val="center"/>
            <w:hideMark/>
          </w:tcPr>
          <w:p w14:paraId="6784D9D4" w14:textId="77777777" w:rsidR="001C32D5" w:rsidRPr="006C2821"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s-CO" w:eastAsia="es-CO"/>
              </w:rPr>
            </w:pPr>
            <w:r w:rsidRPr="006C2821">
              <w:rPr>
                <w:rFonts w:ascii="Arial" w:hAnsi="Arial" w:cs="Arial"/>
                <w:bCs w:val="0"/>
                <w:color w:val="FFFFFF"/>
                <w:sz w:val="18"/>
                <w:szCs w:val="18"/>
                <w:lang w:val="es-CO" w:eastAsia="es-CO"/>
              </w:rPr>
              <w:t>Resolución</w:t>
            </w:r>
          </w:p>
        </w:tc>
        <w:tc>
          <w:tcPr>
            <w:tcW w:w="1208" w:type="dxa"/>
            <w:vAlign w:val="center"/>
            <w:hideMark/>
          </w:tcPr>
          <w:p w14:paraId="6EA59558" w14:textId="77777777" w:rsidR="001C32D5" w:rsidRPr="006C2821"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8"/>
                <w:szCs w:val="18"/>
                <w:lang w:val="es-CO" w:eastAsia="es-CO"/>
              </w:rPr>
            </w:pPr>
            <w:r w:rsidRPr="006C2821">
              <w:rPr>
                <w:rFonts w:ascii="Arial" w:hAnsi="Arial" w:cs="Arial"/>
                <w:bCs w:val="0"/>
                <w:color w:val="FFFFFF"/>
                <w:sz w:val="18"/>
                <w:szCs w:val="18"/>
                <w:lang w:val="es-CO" w:eastAsia="es-CO"/>
              </w:rPr>
              <w:t>Fecha</w:t>
            </w:r>
          </w:p>
        </w:tc>
      </w:tr>
      <w:tr w:rsidR="001C32D5" w:rsidRPr="006C2821" w14:paraId="01CD4473" w14:textId="77777777" w:rsidTr="00E97D8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27" w:type="dxa"/>
            <w:vAlign w:val="center"/>
          </w:tcPr>
          <w:p w14:paraId="209D1807" w14:textId="77777777" w:rsidR="001C32D5" w:rsidRPr="006C2821" w:rsidRDefault="001C32D5" w:rsidP="00E97D8D">
            <w:pPr>
              <w:suppressAutoHyphens w:val="0"/>
              <w:jc w:val="center"/>
              <w:rPr>
                <w:rFonts w:ascii="Arial" w:hAnsi="Arial" w:cs="Arial"/>
                <w:b w:val="0"/>
                <w:bCs w:val="0"/>
                <w:color w:val="000000"/>
                <w:sz w:val="18"/>
                <w:szCs w:val="18"/>
                <w:lang w:val="es-CO" w:eastAsia="es-CO"/>
              </w:rPr>
            </w:pPr>
            <w:r w:rsidRPr="006C2821">
              <w:rPr>
                <w:rFonts w:ascii="Arial" w:hAnsi="Arial" w:cs="Arial"/>
                <w:b w:val="0"/>
                <w:color w:val="000000"/>
                <w:sz w:val="18"/>
                <w:szCs w:val="18"/>
              </w:rPr>
              <w:t>Decisión recusación Jefe Control Disciplinario</w:t>
            </w:r>
          </w:p>
        </w:tc>
        <w:tc>
          <w:tcPr>
            <w:tcW w:w="1217" w:type="dxa"/>
            <w:vAlign w:val="center"/>
          </w:tcPr>
          <w:p w14:paraId="45AF8162"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rPr>
              <w:t>No. 069-2018</w:t>
            </w:r>
          </w:p>
        </w:tc>
        <w:tc>
          <w:tcPr>
            <w:tcW w:w="2098" w:type="dxa"/>
            <w:vAlign w:val="center"/>
          </w:tcPr>
          <w:p w14:paraId="79037952" w14:textId="77777777" w:rsidR="001C32D5" w:rsidRPr="006C2821" w:rsidRDefault="001C32D5" w:rsidP="00E97D8D">
            <w:pPr>
              <w:suppressAutoHyphens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rPr>
              <w:t> </w:t>
            </w:r>
          </w:p>
        </w:tc>
        <w:tc>
          <w:tcPr>
            <w:tcW w:w="1732" w:type="dxa"/>
            <w:vAlign w:val="center"/>
          </w:tcPr>
          <w:p w14:paraId="15522E23"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rPr>
              <w:t>Negar</w:t>
            </w:r>
          </w:p>
        </w:tc>
        <w:tc>
          <w:tcPr>
            <w:tcW w:w="1107" w:type="dxa"/>
            <w:vAlign w:val="center"/>
          </w:tcPr>
          <w:p w14:paraId="0CC0A532"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381</w:t>
            </w:r>
          </w:p>
        </w:tc>
        <w:tc>
          <w:tcPr>
            <w:tcW w:w="1208" w:type="dxa"/>
            <w:vAlign w:val="center"/>
          </w:tcPr>
          <w:p w14:paraId="558E36A5" w14:textId="77777777" w:rsidR="001C32D5" w:rsidRPr="006C2821" w:rsidRDefault="001C32D5" w:rsidP="00E97D8D">
            <w:pPr>
              <w:suppressAutoHyphens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rPr>
              <w:t>26 de julio de 2019</w:t>
            </w:r>
          </w:p>
          <w:p w14:paraId="4BD33CB8"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p>
        </w:tc>
      </w:tr>
      <w:tr w:rsidR="001C32D5" w:rsidRPr="006C2821" w14:paraId="2E4327F9" w14:textId="77777777" w:rsidTr="00E97D8D">
        <w:trPr>
          <w:trHeight w:val="279"/>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14:paraId="3AC7AEF1" w14:textId="77777777" w:rsidR="001C32D5" w:rsidRPr="006C2821" w:rsidRDefault="001C32D5" w:rsidP="00E97D8D">
            <w:pPr>
              <w:suppressAutoHyphens w:val="0"/>
              <w:jc w:val="center"/>
              <w:rPr>
                <w:rFonts w:ascii="Arial" w:hAnsi="Arial" w:cs="Arial"/>
                <w:b w:val="0"/>
                <w:bCs w:val="0"/>
                <w:color w:val="000000"/>
                <w:sz w:val="18"/>
                <w:szCs w:val="18"/>
                <w:lang w:val="es-CO" w:eastAsia="es-CO"/>
              </w:rPr>
            </w:pPr>
            <w:r w:rsidRPr="006C2821">
              <w:rPr>
                <w:rFonts w:ascii="Arial" w:hAnsi="Arial" w:cs="Arial"/>
                <w:b w:val="0"/>
                <w:bCs w:val="0"/>
                <w:color w:val="000000"/>
                <w:sz w:val="18"/>
                <w:szCs w:val="18"/>
                <w:lang w:val="es-CO" w:eastAsia="es-CO"/>
              </w:rPr>
              <w:t>Proyecto segunda instancia</w:t>
            </w:r>
          </w:p>
        </w:tc>
        <w:tc>
          <w:tcPr>
            <w:tcW w:w="1217" w:type="dxa"/>
            <w:vAlign w:val="center"/>
            <w:hideMark/>
          </w:tcPr>
          <w:p w14:paraId="198F321E"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055-2014</w:t>
            </w:r>
          </w:p>
        </w:tc>
        <w:tc>
          <w:tcPr>
            <w:tcW w:w="2098" w:type="dxa"/>
            <w:vAlign w:val="center"/>
            <w:hideMark/>
          </w:tcPr>
          <w:p w14:paraId="258255DB" w14:textId="77777777" w:rsidR="001C32D5" w:rsidRPr="006C2821" w:rsidRDefault="001C32D5" w:rsidP="00E97D8D">
            <w:pPr>
              <w:suppressAutoHyphens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Tres (3) meses de suspensión</w:t>
            </w:r>
          </w:p>
        </w:tc>
        <w:tc>
          <w:tcPr>
            <w:tcW w:w="1732" w:type="dxa"/>
            <w:vAlign w:val="center"/>
            <w:hideMark/>
          </w:tcPr>
          <w:p w14:paraId="14248BCD"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Confirma</w:t>
            </w:r>
          </w:p>
        </w:tc>
        <w:tc>
          <w:tcPr>
            <w:tcW w:w="1107" w:type="dxa"/>
            <w:vAlign w:val="center"/>
            <w:hideMark/>
          </w:tcPr>
          <w:p w14:paraId="5913F7C3"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159</w:t>
            </w:r>
          </w:p>
        </w:tc>
        <w:tc>
          <w:tcPr>
            <w:tcW w:w="1208" w:type="dxa"/>
            <w:vAlign w:val="center"/>
            <w:hideMark/>
          </w:tcPr>
          <w:p w14:paraId="6E14C7D5"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16 de abril de 2019</w:t>
            </w:r>
          </w:p>
        </w:tc>
      </w:tr>
      <w:tr w:rsidR="001C32D5" w:rsidRPr="006C2821" w14:paraId="5DDDCA7E" w14:textId="77777777" w:rsidTr="00E97D8D">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14:paraId="61613D04" w14:textId="77777777" w:rsidR="001C32D5" w:rsidRPr="006C2821" w:rsidRDefault="001C32D5" w:rsidP="00E97D8D">
            <w:pPr>
              <w:suppressAutoHyphens w:val="0"/>
              <w:jc w:val="center"/>
              <w:rPr>
                <w:rFonts w:ascii="Arial" w:hAnsi="Arial" w:cs="Arial"/>
                <w:b w:val="0"/>
                <w:bCs w:val="0"/>
                <w:color w:val="000000"/>
                <w:sz w:val="18"/>
                <w:szCs w:val="18"/>
                <w:lang w:val="es-CO" w:eastAsia="es-CO"/>
              </w:rPr>
            </w:pPr>
            <w:r w:rsidRPr="006C2821">
              <w:rPr>
                <w:rFonts w:ascii="Arial" w:hAnsi="Arial" w:cs="Arial"/>
                <w:b w:val="0"/>
                <w:bCs w:val="0"/>
                <w:color w:val="000000"/>
                <w:sz w:val="18"/>
                <w:szCs w:val="18"/>
                <w:lang w:val="es-CO" w:eastAsia="es-CO"/>
              </w:rPr>
              <w:t>Proyecto segunda instancia</w:t>
            </w:r>
          </w:p>
        </w:tc>
        <w:tc>
          <w:tcPr>
            <w:tcW w:w="1217" w:type="dxa"/>
            <w:vAlign w:val="center"/>
            <w:hideMark/>
          </w:tcPr>
          <w:p w14:paraId="6A6EC02E"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053-2017</w:t>
            </w:r>
          </w:p>
        </w:tc>
        <w:tc>
          <w:tcPr>
            <w:tcW w:w="2098" w:type="dxa"/>
            <w:vAlign w:val="center"/>
            <w:hideMark/>
          </w:tcPr>
          <w:p w14:paraId="35CF9CF9" w14:textId="77777777" w:rsidR="001C32D5" w:rsidRPr="006C2821" w:rsidRDefault="001C32D5" w:rsidP="00E97D8D">
            <w:pPr>
              <w:suppressAutoHyphens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Destitución e inhabilidad general por once (11) años</w:t>
            </w:r>
          </w:p>
        </w:tc>
        <w:tc>
          <w:tcPr>
            <w:tcW w:w="1732" w:type="dxa"/>
            <w:vAlign w:val="center"/>
            <w:hideMark/>
          </w:tcPr>
          <w:p w14:paraId="78C5C463"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Confirma</w:t>
            </w:r>
          </w:p>
        </w:tc>
        <w:tc>
          <w:tcPr>
            <w:tcW w:w="1107" w:type="dxa"/>
            <w:vAlign w:val="center"/>
            <w:hideMark/>
          </w:tcPr>
          <w:p w14:paraId="560BF230"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191</w:t>
            </w:r>
          </w:p>
        </w:tc>
        <w:tc>
          <w:tcPr>
            <w:tcW w:w="1208" w:type="dxa"/>
            <w:vAlign w:val="center"/>
            <w:hideMark/>
          </w:tcPr>
          <w:p w14:paraId="23570EC1"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8 de mayo de 2019</w:t>
            </w:r>
          </w:p>
        </w:tc>
      </w:tr>
      <w:tr w:rsidR="001C32D5" w:rsidRPr="006C2821" w14:paraId="40BF2157" w14:textId="77777777" w:rsidTr="00E97D8D">
        <w:trPr>
          <w:trHeight w:val="281"/>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14:paraId="20AE2F73" w14:textId="77777777" w:rsidR="001C32D5" w:rsidRPr="006C2821" w:rsidRDefault="001C32D5" w:rsidP="00E97D8D">
            <w:pPr>
              <w:suppressAutoHyphens w:val="0"/>
              <w:jc w:val="center"/>
              <w:rPr>
                <w:rFonts w:ascii="Arial" w:hAnsi="Arial" w:cs="Arial"/>
                <w:b w:val="0"/>
                <w:bCs w:val="0"/>
                <w:color w:val="000000"/>
                <w:sz w:val="18"/>
                <w:szCs w:val="18"/>
                <w:lang w:val="es-CO" w:eastAsia="es-CO"/>
              </w:rPr>
            </w:pPr>
            <w:r w:rsidRPr="006C2821">
              <w:rPr>
                <w:rFonts w:ascii="Arial" w:hAnsi="Arial" w:cs="Arial"/>
                <w:b w:val="0"/>
                <w:bCs w:val="0"/>
                <w:color w:val="000000"/>
                <w:sz w:val="18"/>
                <w:szCs w:val="18"/>
                <w:lang w:val="es-CO" w:eastAsia="es-CO"/>
              </w:rPr>
              <w:t>Proyecto segunda instancia</w:t>
            </w:r>
          </w:p>
        </w:tc>
        <w:tc>
          <w:tcPr>
            <w:tcW w:w="1217" w:type="dxa"/>
            <w:vAlign w:val="center"/>
            <w:hideMark/>
          </w:tcPr>
          <w:p w14:paraId="555F02ED"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002-2016</w:t>
            </w:r>
          </w:p>
        </w:tc>
        <w:tc>
          <w:tcPr>
            <w:tcW w:w="2098" w:type="dxa"/>
            <w:vAlign w:val="center"/>
            <w:hideMark/>
          </w:tcPr>
          <w:p w14:paraId="3900281F" w14:textId="77777777" w:rsidR="001C32D5" w:rsidRPr="006C2821" w:rsidRDefault="001C32D5" w:rsidP="00E97D8D">
            <w:pPr>
              <w:suppressAutoHyphens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Multa 10 días de Salario Básico Mensual</w:t>
            </w:r>
          </w:p>
        </w:tc>
        <w:tc>
          <w:tcPr>
            <w:tcW w:w="1732" w:type="dxa"/>
            <w:vAlign w:val="center"/>
            <w:hideMark/>
          </w:tcPr>
          <w:p w14:paraId="561007ED"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Confirma</w:t>
            </w:r>
          </w:p>
        </w:tc>
        <w:tc>
          <w:tcPr>
            <w:tcW w:w="1107" w:type="dxa"/>
            <w:vAlign w:val="center"/>
            <w:hideMark/>
          </w:tcPr>
          <w:p w14:paraId="400CE0B2"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209</w:t>
            </w:r>
          </w:p>
        </w:tc>
        <w:tc>
          <w:tcPr>
            <w:tcW w:w="1208" w:type="dxa"/>
            <w:vAlign w:val="center"/>
            <w:hideMark/>
          </w:tcPr>
          <w:p w14:paraId="4914DF16"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17 de mayo de 2019</w:t>
            </w:r>
          </w:p>
        </w:tc>
      </w:tr>
      <w:tr w:rsidR="001C32D5" w:rsidRPr="006C2821" w14:paraId="63398CEF" w14:textId="77777777" w:rsidTr="00E97D8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14:paraId="7F6ED1FB" w14:textId="77777777" w:rsidR="001C32D5" w:rsidRPr="006C2821" w:rsidRDefault="001C32D5" w:rsidP="00E97D8D">
            <w:pPr>
              <w:suppressAutoHyphens w:val="0"/>
              <w:jc w:val="center"/>
              <w:rPr>
                <w:rFonts w:ascii="Arial" w:hAnsi="Arial" w:cs="Arial"/>
                <w:b w:val="0"/>
                <w:bCs w:val="0"/>
                <w:color w:val="000000"/>
                <w:sz w:val="18"/>
                <w:szCs w:val="18"/>
                <w:lang w:val="es-CO" w:eastAsia="es-CO"/>
              </w:rPr>
            </w:pPr>
            <w:r w:rsidRPr="006C2821">
              <w:rPr>
                <w:rFonts w:ascii="Arial" w:hAnsi="Arial" w:cs="Arial"/>
                <w:b w:val="0"/>
                <w:bCs w:val="0"/>
                <w:color w:val="000000"/>
                <w:sz w:val="18"/>
                <w:szCs w:val="18"/>
                <w:lang w:val="es-CO" w:eastAsia="es-CO"/>
              </w:rPr>
              <w:t>Proyecto segunda instancia</w:t>
            </w:r>
          </w:p>
        </w:tc>
        <w:tc>
          <w:tcPr>
            <w:tcW w:w="1217" w:type="dxa"/>
            <w:vAlign w:val="center"/>
            <w:hideMark/>
          </w:tcPr>
          <w:p w14:paraId="597A800B"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010-2017</w:t>
            </w:r>
          </w:p>
        </w:tc>
        <w:tc>
          <w:tcPr>
            <w:tcW w:w="2098" w:type="dxa"/>
            <w:vAlign w:val="center"/>
            <w:hideMark/>
          </w:tcPr>
          <w:p w14:paraId="4B8F1B8F" w14:textId="77777777" w:rsidR="001C32D5" w:rsidRPr="006C2821" w:rsidRDefault="001C32D5" w:rsidP="00E97D8D">
            <w:pPr>
              <w:suppressAutoHyphens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Destitución e inhabilidad general por doce (12) años</w:t>
            </w:r>
          </w:p>
        </w:tc>
        <w:tc>
          <w:tcPr>
            <w:tcW w:w="1732" w:type="dxa"/>
            <w:vAlign w:val="center"/>
            <w:hideMark/>
          </w:tcPr>
          <w:p w14:paraId="4C211690"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Confirma</w:t>
            </w:r>
          </w:p>
        </w:tc>
        <w:tc>
          <w:tcPr>
            <w:tcW w:w="1107" w:type="dxa"/>
            <w:vAlign w:val="center"/>
            <w:hideMark/>
          </w:tcPr>
          <w:p w14:paraId="2C6B7572"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239</w:t>
            </w:r>
          </w:p>
        </w:tc>
        <w:tc>
          <w:tcPr>
            <w:tcW w:w="1208" w:type="dxa"/>
            <w:vAlign w:val="center"/>
            <w:hideMark/>
          </w:tcPr>
          <w:p w14:paraId="318555CE"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27 de mayo de 2019</w:t>
            </w:r>
          </w:p>
        </w:tc>
      </w:tr>
      <w:tr w:rsidR="001C32D5" w:rsidRPr="006C2821" w14:paraId="772D56AB" w14:textId="77777777" w:rsidTr="00E97D8D">
        <w:trPr>
          <w:trHeight w:val="357"/>
        </w:trPr>
        <w:tc>
          <w:tcPr>
            <w:cnfStyle w:val="001000000000" w:firstRow="0" w:lastRow="0" w:firstColumn="1" w:lastColumn="0" w:oddVBand="0" w:evenVBand="0" w:oddHBand="0" w:evenHBand="0" w:firstRowFirstColumn="0" w:firstRowLastColumn="0" w:lastRowFirstColumn="0" w:lastRowLastColumn="0"/>
            <w:tcW w:w="1427" w:type="dxa"/>
            <w:vAlign w:val="center"/>
            <w:hideMark/>
          </w:tcPr>
          <w:p w14:paraId="31E0A982" w14:textId="77777777" w:rsidR="001C32D5" w:rsidRPr="006C2821" w:rsidRDefault="001C32D5" w:rsidP="00E97D8D">
            <w:pPr>
              <w:suppressAutoHyphens w:val="0"/>
              <w:jc w:val="center"/>
              <w:rPr>
                <w:rFonts w:ascii="Arial" w:hAnsi="Arial" w:cs="Arial"/>
                <w:b w:val="0"/>
                <w:bCs w:val="0"/>
                <w:color w:val="000000"/>
                <w:sz w:val="18"/>
                <w:szCs w:val="18"/>
                <w:lang w:val="es-CO" w:eastAsia="es-CO"/>
              </w:rPr>
            </w:pPr>
            <w:r w:rsidRPr="006C2821">
              <w:rPr>
                <w:rFonts w:ascii="Arial" w:hAnsi="Arial" w:cs="Arial"/>
                <w:b w:val="0"/>
                <w:bCs w:val="0"/>
                <w:color w:val="000000"/>
                <w:sz w:val="18"/>
                <w:szCs w:val="18"/>
                <w:lang w:val="es-CO" w:eastAsia="es-CO"/>
              </w:rPr>
              <w:lastRenderedPageBreak/>
              <w:t>Proyecto segunda instancia</w:t>
            </w:r>
          </w:p>
        </w:tc>
        <w:tc>
          <w:tcPr>
            <w:tcW w:w="1217" w:type="dxa"/>
            <w:vAlign w:val="center"/>
            <w:hideMark/>
          </w:tcPr>
          <w:p w14:paraId="12D39D4C"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068-2018</w:t>
            </w:r>
          </w:p>
        </w:tc>
        <w:tc>
          <w:tcPr>
            <w:tcW w:w="2098" w:type="dxa"/>
            <w:vAlign w:val="center"/>
            <w:hideMark/>
          </w:tcPr>
          <w:p w14:paraId="5B462182" w14:textId="77777777" w:rsidR="001C32D5" w:rsidRPr="006C2821" w:rsidRDefault="001C32D5" w:rsidP="00E97D8D">
            <w:pPr>
              <w:suppressAutoHyphens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Destitución e inhabilidad general por doce (12) años</w:t>
            </w:r>
          </w:p>
        </w:tc>
        <w:tc>
          <w:tcPr>
            <w:tcW w:w="1732" w:type="dxa"/>
            <w:vAlign w:val="center"/>
            <w:hideMark/>
          </w:tcPr>
          <w:p w14:paraId="2C805B35"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Confirma</w:t>
            </w:r>
          </w:p>
        </w:tc>
        <w:tc>
          <w:tcPr>
            <w:tcW w:w="1107" w:type="dxa"/>
            <w:vAlign w:val="center"/>
            <w:hideMark/>
          </w:tcPr>
          <w:p w14:paraId="5337D812"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171</w:t>
            </w:r>
          </w:p>
        </w:tc>
        <w:tc>
          <w:tcPr>
            <w:tcW w:w="1208" w:type="dxa"/>
            <w:vAlign w:val="center"/>
            <w:hideMark/>
          </w:tcPr>
          <w:p w14:paraId="2068FFE2" w14:textId="77777777" w:rsidR="001C32D5" w:rsidRPr="006C2821"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25 de abril de 2019</w:t>
            </w:r>
          </w:p>
        </w:tc>
      </w:tr>
      <w:tr w:rsidR="001C32D5" w:rsidRPr="006C2821" w14:paraId="4321C477" w14:textId="77777777" w:rsidTr="00E97D8D">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427" w:type="dxa"/>
            <w:vMerge w:val="restart"/>
            <w:vAlign w:val="center"/>
            <w:hideMark/>
          </w:tcPr>
          <w:p w14:paraId="2162C899" w14:textId="77777777" w:rsidR="001C32D5" w:rsidRPr="006C2821" w:rsidRDefault="001C32D5" w:rsidP="00E97D8D">
            <w:pPr>
              <w:suppressAutoHyphens w:val="0"/>
              <w:jc w:val="center"/>
              <w:rPr>
                <w:rFonts w:ascii="Arial" w:hAnsi="Arial" w:cs="Arial"/>
                <w:b w:val="0"/>
                <w:bCs w:val="0"/>
                <w:color w:val="000000"/>
                <w:sz w:val="18"/>
                <w:szCs w:val="18"/>
                <w:lang w:val="es-CO" w:eastAsia="es-CO"/>
              </w:rPr>
            </w:pPr>
            <w:r w:rsidRPr="006C2821">
              <w:rPr>
                <w:rFonts w:ascii="Arial" w:hAnsi="Arial" w:cs="Arial"/>
                <w:b w:val="0"/>
                <w:bCs w:val="0"/>
                <w:color w:val="000000"/>
                <w:sz w:val="18"/>
                <w:szCs w:val="18"/>
                <w:lang w:val="es-CO" w:eastAsia="es-CO"/>
              </w:rPr>
              <w:t>Proyecto segunda instancia</w:t>
            </w:r>
          </w:p>
        </w:tc>
        <w:tc>
          <w:tcPr>
            <w:tcW w:w="1217" w:type="dxa"/>
            <w:vMerge w:val="restart"/>
            <w:vAlign w:val="center"/>
            <w:hideMark/>
          </w:tcPr>
          <w:p w14:paraId="65B64D67"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013-2015</w:t>
            </w:r>
          </w:p>
        </w:tc>
        <w:tc>
          <w:tcPr>
            <w:tcW w:w="2098" w:type="dxa"/>
            <w:vAlign w:val="center"/>
            <w:hideMark/>
          </w:tcPr>
          <w:p w14:paraId="1DC44E9F" w14:textId="77777777" w:rsidR="001C32D5" w:rsidRPr="006C2821" w:rsidRDefault="001C32D5" w:rsidP="00E97D8D">
            <w:pPr>
              <w:suppressAutoHyphens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Investigado uno: Suspensión en el ejercicio del cargo por el término de 3 meses. Se convierte en multa por valor de $11.664.123.</w:t>
            </w:r>
          </w:p>
        </w:tc>
        <w:tc>
          <w:tcPr>
            <w:tcW w:w="1732" w:type="dxa"/>
            <w:vMerge w:val="restart"/>
            <w:vAlign w:val="center"/>
            <w:hideMark/>
          </w:tcPr>
          <w:p w14:paraId="0F08FA50" w14:textId="77777777" w:rsidR="001C32D5" w:rsidRPr="006C2821"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En estudio</w:t>
            </w:r>
          </w:p>
        </w:tc>
        <w:tc>
          <w:tcPr>
            <w:tcW w:w="1107" w:type="dxa"/>
            <w:vMerge w:val="restart"/>
            <w:vAlign w:val="center"/>
            <w:hideMark/>
          </w:tcPr>
          <w:p w14:paraId="66778CA7" w14:textId="77777777" w:rsidR="001C32D5" w:rsidRPr="006C2821" w:rsidRDefault="001C32D5" w:rsidP="00E97D8D">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 </w:t>
            </w:r>
          </w:p>
        </w:tc>
        <w:tc>
          <w:tcPr>
            <w:tcW w:w="1208" w:type="dxa"/>
            <w:vMerge w:val="restart"/>
            <w:vAlign w:val="center"/>
            <w:hideMark/>
          </w:tcPr>
          <w:p w14:paraId="135BC859" w14:textId="77777777" w:rsidR="001C32D5" w:rsidRPr="006C2821" w:rsidRDefault="001C32D5" w:rsidP="00E97D8D">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 </w:t>
            </w:r>
          </w:p>
        </w:tc>
      </w:tr>
      <w:tr w:rsidR="001C32D5" w:rsidRPr="006C2821" w14:paraId="39370F06" w14:textId="77777777" w:rsidTr="00E97D8D">
        <w:trPr>
          <w:trHeight w:val="970"/>
        </w:trPr>
        <w:tc>
          <w:tcPr>
            <w:cnfStyle w:val="001000000000" w:firstRow="0" w:lastRow="0" w:firstColumn="1" w:lastColumn="0" w:oddVBand="0" w:evenVBand="0" w:oddHBand="0" w:evenHBand="0" w:firstRowFirstColumn="0" w:firstRowLastColumn="0" w:lastRowFirstColumn="0" w:lastRowLastColumn="0"/>
            <w:tcW w:w="1427" w:type="dxa"/>
            <w:vMerge/>
            <w:vAlign w:val="center"/>
            <w:hideMark/>
          </w:tcPr>
          <w:p w14:paraId="017AE3AC" w14:textId="77777777" w:rsidR="001C32D5" w:rsidRPr="006C2821" w:rsidRDefault="001C32D5" w:rsidP="00E97D8D">
            <w:pPr>
              <w:suppressAutoHyphens w:val="0"/>
              <w:rPr>
                <w:rFonts w:ascii="Arial" w:hAnsi="Arial" w:cs="Arial"/>
                <w:b w:val="0"/>
                <w:bCs w:val="0"/>
                <w:color w:val="000000"/>
                <w:sz w:val="18"/>
                <w:szCs w:val="18"/>
                <w:lang w:val="es-CO" w:eastAsia="es-CO"/>
              </w:rPr>
            </w:pPr>
          </w:p>
        </w:tc>
        <w:tc>
          <w:tcPr>
            <w:tcW w:w="1217" w:type="dxa"/>
            <w:vMerge/>
            <w:vAlign w:val="center"/>
            <w:hideMark/>
          </w:tcPr>
          <w:p w14:paraId="627CFA2D" w14:textId="77777777" w:rsidR="001C32D5" w:rsidRPr="006C2821" w:rsidRDefault="001C32D5" w:rsidP="00E97D8D">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p>
        </w:tc>
        <w:tc>
          <w:tcPr>
            <w:tcW w:w="2098" w:type="dxa"/>
            <w:vAlign w:val="center"/>
            <w:hideMark/>
          </w:tcPr>
          <w:p w14:paraId="6F966F21" w14:textId="77777777" w:rsidR="001C32D5" w:rsidRPr="006C2821" w:rsidRDefault="001C32D5" w:rsidP="00E97D8D">
            <w:pPr>
              <w:suppressAutoHyphens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Investigado dos: Suspensión en el ejercicio del cargo por el término de 10 meses. Se convierte en multa por valor de $52.433.790.</w:t>
            </w:r>
          </w:p>
        </w:tc>
        <w:tc>
          <w:tcPr>
            <w:tcW w:w="1732" w:type="dxa"/>
            <w:vMerge/>
            <w:vAlign w:val="center"/>
            <w:hideMark/>
          </w:tcPr>
          <w:p w14:paraId="79324809" w14:textId="77777777" w:rsidR="001C32D5" w:rsidRPr="006C2821" w:rsidRDefault="001C32D5" w:rsidP="00E97D8D">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p>
        </w:tc>
        <w:tc>
          <w:tcPr>
            <w:tcW w:w="1107" w:type="dxa"/>
            <w:vMerge/>
            <w:vAlign w:val="center"/>
            <w:hideMark/>
          </w:tcPr>
          <w:p w14:paraId="190275A3" w14:textId="77777777" w:rsidR="001C32D5" w:rsidRPr="006C2821" w:rsidRDefault="001C32D5" w:rsidP="00E97D8D">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p>
        </w:tc>
        <w:tc>
          <w:tcPr>
            <w:tcW w:w="1208" w:type="dxa"/>
            <w:vMerge/>
            <w:vAlign w:val="center"/>
            <w:hideMark/>
          </w:tcPr>
          <w:p w14:paraId="0E67A524" w14:textId="77777777" w:rsidR="001C32D5" w:rsidRPr="006C2821" w:rsidRDefault="001C32D5" w:rsidP="00E97D8D">
            <w:pPr>
              <w:suppressAutoHyphens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CO" w:eastAsia="es-CO"/>
              </w:rPr>
            </w:pPr>
          </w:p>
        </w:tc>
      </w:tr>
      <w:tr w:rsidR="001C32D5" w:rsidRPr="006C2821" w14:paraId="73DF1796" w14:textId="77777777" w:rsidTr="00E97D8D">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427" w:type="dxa"/>
            <w:vMerge/>
            <w:vAlign w:val="center"/>
            <w:hideMark/>
          </w:tcPr>
          <w:p w14:paraId="104834D2" w14:textId="77777777" w:rsidR="001C32D5" w:rsidRPr="006C2821" w:rsidRDefault="001C32D5" w:rsidP="00E97D8D">
            <w:pPr>
              <w:suppressAutoHyphens w:val="0"/>
              <w:rPr>
                <w:rFonts w:ascii="Arial" w:hAnsi="Arial" w:cs="Arial"/>
                <w:b w:val="0"/>
                <w:bCs w:val="0"/>
                <w:color w:val="000000"/>
                <w:sz w:val="18"/>
                <w:szCs w:val="18"/>
                <w:lang w:val="es-CO" w:eastAsia="es-CO"/>
              </w:rPr>
            </w:pPr>
          </w:p>
        </w:tc>
        <w:tc>
          <w:tcPr>
            <w:tcW w:w="1217" w:type="dxa"/>
            <w:vMerge/>
            <w:vAlign w:val="center"/>
            <w:hideMark/>
          </w:tcPr>
          <w:p w14:paraId="3D1F1563" w14:textId="77777777" w:rsidR="001C32D5" w:rsidRPr="006C2821" w:rsidRDefault="001C32D5" w:rsidP="00E97D8D">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p>
        </w:tc>
        <w:tc>
          <w:tcPr>
            <w:tcW w:w="2098" w:type="dxa"/>
            <w:vAlign w:val="center"/>
            <w:hideMark/>
          </w:tcPr>
          <w:p w14:paraId="6C843A2C" w14:textId="77777777" w:rsidR="001C32D5" w:rsidRPr="006C2821" w:rsidRDefault="001C32D5" w:rsidP="00E97D8D">
            <w:pPr>
              <w:suppressAutoHyphens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r w:rsidRPr="006C2821">
              <w:rPr>
                <w:rFonts w:ascii="Arial" w:hAnsi="Arial" w:cs="Arial"/>
                <w:color w:val="000000"/>
                <w:sz w:val="18"/>
                <w:szCs w:val="18"/>
                <w:lang w:val="es-CO" w:eastAsia="es-CO"/>
              </w:rPr>
              <w:t>Investigado tres: Suspensión en el ejercicio del cargo por el término de 8 meses. Se convierte en multa por valor de $32.643.488.</w:t>
            </w:r>
          </w:p>
        </w:tc>
        <w:tc>
          <w:tcPr>
            <w:tcW w:w="1732" w:type="dxa"/>
            <w:vMerge/>
            <w:vAlign w:val="center"/>
            <w:hideMark/>
          </w:tcPr>
          <w:p w14:paraId="27B8A791" w14:textId="77777777" w:rsidR="001C32D5" w:rsidRPr="006C2821" w:rsidRDefault="001C32D5" w:rsidP="00E97D8D">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p>
        </w:tc>
        <w:tc>
          <w:tcPr>
            <w:tcW w:w="1107" w:type="dxa"/>
            <w:vMerge/>
            <w:vAlign w:val="center"/>
            <w:hideMark/>
          </w:tcPr>
          <w:p w14:paraId="720129A2" w14:textId="77777777" w:rsidR="001C32D5" w:rsidRPr="006C2821" w:rsidRDefault="001C32D5" w:rsidP="00E97D8D">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p>
        </w:tc>
        <w:tc>
          <w:tcPr>
            <w:tcW w:w="1208" w:type="dxa"/>
            <w:vMerge/>
            <w:vAlign w:val="center"/>
            <w:hideMark/>
          </w:tcPr>
          <w:p w14:paraId="31A72264" w14:textId="77777777" w:rsidR="001C32D5" w:rsidRPr="006C2821" w:rsidRDefault="001C32D5" w:rsidP="00E97D8D">
            <w:pPr>
              <w:suppressAutoHyphens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CO" w:eastAsia="es-CO"/>
              </w:rPr>
            </w:pPr>
          </w:p>
        </w:tc>
      </w:tr>
    </w:tbl>
    <w:p w14:paraId="5098DDB6" w14:textId="77777777" w:rsidR="001C32D5" w:rsidRPr="006C2821" w:rsidRDefault="001C32D5" w:rsidP="001C32D5">
      <w:pPr>
        <w:spacing w:after="0" w:line="240" w:lineRule="auto"/>
        <w:rPr>
          <w:rFonts w:ascii="Arial" w:hAnsi="Arial" w:cs="Arial"/>
          <w:b/>
          <w:color w:val="000000"/>
          <w:sz w:val="18"/>
          <w:szCs w:val="18"/>
          <w:lang w:eastAsia="es-CO"/>
        </w:rPr>
      </w:pPr>
    </w:p>
    <w:p w14:paraId="137E71A7" w14:textId="77777777" w:rsidR="001C32D5" w:rsidRPr="006C2821" w:rsidRDefault="001C32D5" w:rsidP="001C32D5">
      <w:pPr>
        <w:spacing w:after="0" w:line="240" w:lineRule="auto"/>
        <w:rPr>
          <w:rFonts w:ascii="Arial" w:hAnsi="Arial" w:cs="Arial"/>
          <w:b/>
          <w:color w:val="000000"/>
          <w:sz w:val="18"/>
          <w:szCs w:val="18"/>
          <w:lang w:eastAsia="es-CO"/>
        </w:rPr>
      </w:pPr>
    </w:p>
    <w:p w14:paraId="74DAC1AC" w14:textId="77777777" w:rsidR="001C32D5" w:rsidRPr="00E35236" w:rsidRDefault="001C32D5" w:rsidP="001C32D5">
      <w:pPr>
        <w:suppressAutoHyphens w:val="0"/>
        <w:spacing w:after="0" w:line="240" w:lineRule="auto"/>
        <w:jc w:val="both"/>
        <w:rPr>
          <w:rFonts w:ascii="Arial" w:hAnsi="Arial" w:cs="Arial"/>
          <w:b/>
          <w:sz w:val="22"/>
          <w:szCs w:val="22"/>
          <w:lang w:val="es-CO"/>
        </w:rPr>
      </w:pPr>
      <w:r w:rsidRPr="00E35236">
        <w:rPr>
          <w:rFonts w:ascii="Arial" w:hAnsi="Arial" w:cs="Arial"/>
          <w:b/>
          <w:sz w:val="22"/>
          <w:szCs w:val="22"/>
          <w:lang w:val="es-CO"/>
        </w:rPr>
        <w:t>Segunda instancia de las decisiones que profieran los inspectores y corregidores de policía de acuerdo con lo establecido en el artículo 12 del acuerdo 735 del 9 de enero de 2019</w:t>
      </w:r>
    </w:p>
    <w:p w14:paraId="762807FA" w14:textId="77777777" w:rsidR="001C32D5" w:rsidRPr="00E35236" w:rsidRDefault="001C32D5" w:rsidP="001C32D5">
      <w:pPr>
        <w:spacing w:after="0" w:line="240" w:lineRule="auto"/>
        <w:jc w:val="both"/>
        <w:rPr>
          <w:rFonts w:ascii="Arial" w:hAnsi="Arial" w:cs="Arial"/>
          <w:b/>
          <w:sz w:val="22"/>
          <w:szCs w:val="22"/>
        </w:rPr>
      </w:pPr>
    </w:p>
    <w:tbl>
      <w:tblPr>
        <w:tblStyle w:val="Tabladecuadrcula6concolores-nfasis5"/>
        <w:tblW w:w="8728" w:type="dxa"/>
        <w:jc w:val="center"/>
        <w:tblLook w:val="0600" w:firstRow="0" w:lastRow="0" w:firstColumn="0" w:lastColumn="0" w:noHBand="1" w:noVBand="1"/>
      </w:tblPr>
      <w:tblGrid>
        <w:gridCol w:w="2499"/>
        <w:gridCol w:w="4364"/>
        <w:gridCol w:w="867"/>
        <w:gridCol w:w="998"/>
      </w:tblGrid>
      <w:tr w:rsidR="001C32D5" w:rsidRPr="00EB47BD" w14:paraId="420B4BDA" w14:textId="77777777" w:rsidTr="00E97D8D">
        <w:trPr>
          <w:trHeight w:val="106"/>
          <w:jc w:val="center"/>
        </w:trPr>
        <w:tc>
          <w:tcPr>
            <w:tcW w:w="2499" w:type="dxa"/>
            <w:vAlign w:val="center"/>
            <w:hideMark/>
          </w:tcPr>
          <w:p w14:paraId="78C70863" w14:textId="77777777" w:rsidR="001C32D5" w:rsidRPr="00EB47BD" w:rsidRDefault="001C32D5" w:rsidP="00E97D8D">
            <w:pPr>
              <w:jc w:val="center"/>
              <w:rPr>
                <w:rFonts w:ascii="Arial" w:hAnsi="Arial" w:cs="Arial"/>
                <w:b/>
                <w:color w:val="auto"/>
                <w:sz w:val="18"/>
                <w:szCs w:val="18"/>
                <w:lang w:val="es-CO"/>
              </w:rPr>
            </w:pPr>
            <w:r w:rsidRPr="00EB47BD">
              <w:rPr>
                <w:rFonts w:ascii="Arial" w:hAnsi="Arial" w:cs="Arial"/>
                <w:b/>
                <w:bCs/>
                <w:color w:val="auto"/>
                <w:sz w:val="18"/>
                <w:szCs w:val="18"/>
                <w:lang w:val="es-CO"/>
              </w:rPr>
              <w:t>ARTICULO</w:t>
            </w:r>
          </w:p>
        </w:tc>
        <w:tc>
          <w:tcPr>
            <w:tcW w:w="4364" w:type="dxa"/>
            <w:vAlign w:val="center"/>
            <w:hideMark/>
          </w:tcPr>
          <w:p w14:paraId="0699C6DD" w14:textId="77777777" w:rsidR="001C32D5" w:rsidRPr="00EB47BD" w:rsidRDefault="001C32D5" w:rsidP="00E97D8D">
            <w:pPr>
              <w:jc w:val="center"/>
              <w:rPr>
                <w:rFonts w:ascii="Arial" w:hAnsi="Arial" w:cs="Arial"/>
                <w:b/>
                <w:color w:val="auto"/>
                <w:sz w:val="18"/>
                <w:szCs w:val="18"/>
                <w:lang w:val="es-CO"/>
              </w:rPr>
            </w:pPr>
            <w:r w:rsidRPr="00EB47BD">
              <w:rPr>
                <w:rFonts w:ascii="Arial" w:hAnsi="Arial" w:cs="Arial"/>
                <w:b/>
                <w:bCs/>
                <w:color w:val="auto"/>
                <w:sz w:val="18"/>
                <w:szCs w:val="18"/>
                <w:lang w:val="es-CO"/>
              </w:rPr>
              <w:t>COMPORTAMIENTOS</w:t>
            </w:r>
          </w:p>
        </w:tc>
        <w:tc>
          <w:tcPr>
            <w:tcW w:w="866" w:type="dxa"/>
            <w:vAlign w:val="center"/>
            <w:hideMark/>
          </w:tcPr>
          <w:p w14:paraId="546EBA5D" w14:textId="77777777" w:rsidR="001C32D5" w:rsidRPr="00EB47BD" w:rsidRDefault="001C32D5" w:rsidP="00E97D8D">
            <w:pPr>
              <w:jc w:val="center"/>
              <w:rPr>
                <w:rFonts w:ascii="Arial" w:hAnsi="Arial" w:cs="Arial"/>
                <w:b/>
                <w:color w:val="auto"/>
                <w:sz w:val="18"/>
                <w:szCs w:val="18"/>
                <w:lang w:val="es-CO"/>
              </w:rPr>
            </w:pPr>
            <w:r w:rsidRPr="00EB47BD">
              <w:rPr>
                <w:rFonts w:ascii="Arial" w:hAnsi="Arial" w:cs="Arial"/>
                <w:b/>
                <w:bCs/>
                <w:color w:val="auto"/>
                <w:sz w:val="18"/>
                <w:szCs w:val="18"/>
                <w:lang w:val="es-CO"/>
              </w:rPr>
              <w:t>CASOS</w:t>
            </w:r>
          </w:p>
        </w:tc>
        <w:tc>
          <w:tcPr>
            <w:tcW w:w="998" w:type="dxa"/>
            <w:vAlign w:val="center"/>
            <w:hideMark/>
          </w:tcPr>
          <w:p w14:paraId="36F076D3" w14:textId="77777777" w:rsidR="001C32D5" w:rsidRPr="00EB47BD" w:rsidRDefault="001C32D5" w:rsidP="00E97D8D">
            <w:pPr>
              <w:jc w:val="center"/>
              <w:rPr>
                <w:rFonts w:ascii="Arial" w:hAnsi="Arial" w:cs="Arial"/>
                <w:b/>
                <w:color w:val="auto"/>
                <w:sz w:val="18"/>
                <w:szCs w:val="18"/>
                <w:lang w:val="es-CO"/>
              </w:rPr>
            </w:pPr>
            <w:r w:rsidRPr="00EB47BD">
              <w:rPr>
                <w:rFonts w:ascii="Arial" w:hAnsi="Arial" w:cs="Arial"/>
                <w:b/>
                <w:bCs/>
                <w:color w:val="auto"/>
                <w:sz w:val="18"/>
                <w:szCs w:val="18"/>
                <w:lang w:val="es-CO"/>
              </w:rPr>
              <w:t>TOTAL</w:t>
            </w:r>
          </w:p>
        </w:tc>
      </w:tr>
      <w:tr w:rsidR="001C32D5" w:rsidRPr="00EB47BD" w14:paraId="744A72F0" w14:textId="77777777" w:rsidTr="00E97D8D">
        <w:trPr>
          <w:trHeight w:val="262"/>
          <w:jc w:val="center"/>
        </w:trPr>
        <w:tc>
          <w:tcPr>
            <w:tcW w:w="2499" w:type="dxa"/>
            <w:vMerge w:val="restart"/>
            <w:vAlign w:val="center"/>
            <w:hideMark/>
          </w:tcPr>
          <w:p w14:paraId="4669C3CF"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 xml:space="preserve">Artículo 27. Comportamientos que ponen en riesgo la vida e integridad. </w:t>
            </w:r>
          </w:p>
        </w:tc>
        <w:tc>
          <w:tcPr>
            <w:tcW w:w="4364" w:type="dxa"/>
            <w:vAlign w:val="center"/>
            <w:hideMark/>
          </w:tcPr>
          <w:p w14:paraId="6289BF54"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1. Reñir, incitar o incurrir en confrontaciones violentas que puedan derivar en agresiones físicas.</w:t>
            </w:r>
          </w:p>
        </w:tc>
        <w:tc>
          <w:tcPr>
            <w:tcW w:w="866" w:type="dxa"/>
            <w:vAlign w:val="center"/>
            <w:hideMark/>
          </w:tcPr>
          <w:p w14:paraId="597DDF44"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2</w:t>
            </w:r>
          </w:p>
        </w:tc>
        <w:tc>
          <w:tcPr>
            <w:tcW w:w="998" w:type="dxa"/>
            <w:vMerge w:val="restart"/>
            <w:vAlign w:val="center"/>
            <w:hideMark/>
          </w:tcPr>
          <w:p w14:paraId="4CEB272B"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13</w:t>
            </w:r>
          </w:p>
        </w:tc>
      </w:tr>
      <w:tr w:rsidR="001C32D5" w:rsidRPr="00EB47BD" w14:paraId="68044FD8" w14:textId="77777777" w:rsidTr="00E97D8D">
        <w:trPr>
          <w:trHeight w:val="215"/>
          <w:jc w:val="center"/>
        </w:trPr>
        <w:tc>
          <w:tcPr>
            <w:tcW w:w="2499" w:type="dxa"/>
            <w:vMerge/>
            <w:vAlign w:val="center"/>
            <w:hideMark/>
          </w:tcPr>
          <w:p w14:paraId="6728449E" w14:textId="77777777" w:rsidR="001C32D5" w:rsidRPr="00EB47BD" w:rsidRDefault="001C32D5" w:rsidP="00E97D8D">
            <w:pPr>
              <w:jc w:val="both"/>
              <w:rPr>
                <w:rFonts w:ascii="Arial" w:hAnsi="Arial" w:cs="Arial"/>
                <w:bCs/>
                <w:color w:val="auto"/>
                <w:sz w:val="18"/>
                <w:szCs w:val="18"/>
                <w:lang w:val="es-CO"/>
              </w:rPr>
            </w:pPr>
          </w:p>
        </w:tc>
        <w:tc>
          <w:tcPr>
            <w:tcW w:w="4364" w:type="dxa"/>
            <w:vAlign w:val="center"/>
            <w:hideMark/>
          </w:tcPr>
          <w:p w14:paraId="0EDD3CBD"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3. Agredir físicamente a personas por cualquier medio.</w:t>
            </w:r>
          </w:p>
        </w:tc>
        <w:tc>
          <w:tcPr>
            <w:tcW w:w="866" w:type="dxa"/>
            <w:vAlign w:val="center"/>
            <w:hideMark/>
          </w:tcPr>
          <w:p w14:paraId="586FE23F"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3</w:t>
            </w:r>
          </w:p>
        </w:tc>
        <w:tc>
          <w:tcPr>
            <w:tcW w:w="0" w:type="auto"/>
            <w:vMerge/>
            <w:vAlign w:val="center"/>
            <w:hideMark/>
          </w:tcPr>
          <w:p w14:paraId="57475E95" w14:textId="77777777" w:rsidR="001C32D5" w:rsidRPr="00EB47BD" w:rsidRDefault="001C32D5" w:rsidP="00E97D8D">
            <w:pPr>
              <w:jc w:val="center"/>
              <w:rPr>
                <w:rFonts w:ascii="Arial" w:hAnsi="Arial" w:cs="Arial"/>
                <w:bCs/>
                <w:color w:val="auto"/>
                <w:sz w:val="18"/>
                <w:szCs w:val="18"/>
                <w:lang w:val="es-CO"/>
              </w:rPr>
            </w:pPr>
          </w:p>
        </w:tc>
      </w:tr>
      <w:tr w:rsidR="001C32D5" w:rsidRPr="00EB47BD" w14:paraId="539F8021" w14:textId="77777777" w:rsidTr="00E97D8D">
        <w:trPr>
          <w:trHeight w:val="215"/>
          <w:jc w:val="center"/>
        </w:trPr>
        <w:tc>
          <w:tcPr>
            <w:tcW w:w="2499" w:type="dxa"/>
            <w:vMerge/>
            <w:vAlign w:val="center"/>
            <w:hideMark/>
          </w:tcPr>
          <w:p w14:paraId="087809E2" w14:textId="77777777" w:rsidR="001C32D5" w:rsidRPr="00EB47BD" w:rsidRDefault="001C32D5" w:rsidP="00E97D8D">
            <w:pPr>
              <w:jc w:val="both"/>
              <w:rPr>
                <w:rFonts w:ascii="Arial" w:hAnsi="Arial" w:cs="Arial"/>
                <w:bCs/>
                <w:color w:val="auto"/>
                <w:sz w:val="18"/>
                <w:szCs w:val="18"/>
                <w:lang w:val="es-CO"/>
              </w:rPr>
            </w:pPr>
          </w:p>
        </w:tc>
        <w:tc>
          <w:tcPr>
            <w:tcW w:w="4364" w:type="dxa"/>
            <w:vAlign w:val="center"/>
            <w:hideMark/>
          </w:tcPr>
          <w:p w14:paraId="001FD29C"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4. Amenazar con causar un daño físico a personas por cualquier medio.</w:t>
            </w:r>
          </w:p>
        </w:tc>
        <w:tc>
          <w:tcPr>
            <w:tcW w:w="866" w:type="dxa"/>
            <w:vAlign w:val="center"/>
            <w:hideMark/>
          </w:tcPr>
          <w:p w14:paraId="5FDF644A"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2</w:t>
            </w:r>
          </w:p>
        </w:tc>
        <w:tc>
          <w:tcPr>
            <w:tcW w:w="0" w:type="auto"/>
            <w:vMerge/>
            <w:vAlign w:val="center"/>
            <w:hideMark/>
          </w:tcPr>
          <w:p w14:paraId="18175EE0" w14:textId="77777777" w:rsidR="001C32D5" w:rsidRPr="00EB47BD" w:rsidRDefault="001C32D5" w:rsidP="00E97D8D">
            <w:pPr>
              <w:jc w:val="center"/>
              <w:rPr>
                <w:rFonts w:ascii="Arial" w:hAnsi="Arial" w:cs="Arial"/>
                <w:bCs/>
                <w:color w:val="auto"/>
                <w:sz w:val="18"/>
                <w:szCs w:val="18"/>
                <w:lang w:val="es-CO"/>
              </w:rPr>
            </w:pPr>
          </w:p>
        </w:tc>
      </w:tr>
      <w:tr w:rsidR="001C32D5" w:rsidRPr="00EB47BD" w14:paraId="26083DDF" w14:textId="77777777" w:rsidTr="00E97D8D">
        <w:trPr>
          <w:trHeight w:val="262"/>
          <w:jc w:val="center"/>
        </w:trPr>
        <w:tc>
          <w:tcPr>
            <w:tcW w:w="2499" w:type="dxa"/>
            <w:vMerge/>
            <w:vAlign w:val="center"/>
            <w:hideMark/>
          </w:tcPr>
          <w:p w14:paraId="29035A24" w14:textId="77777777" w:rsidR="001C32D5" w:rsidRPr="00EB47BD" w:rsidRDefault="001C32D5" w:rsidP="00E97D8D">
            <w:pPr>
              <w:jc w:val="both"/>
              <w:rPr>
                <w:rFonts w:ascii="Arial" w:hAnsi="Arial" w:cs="Arial"/>
                <w:bCs/>
                <w:color w:val="auto"/>
                <w:sz w:val="18"/>
                <w:szCs w:val="18"/>
                <w:lang w:val="es-CO"/>
              </w:rPr>
            </w:pPr>
          </w:p>
        </w:tc>
        <w:tc>
          <w:tcPr>
            <w:tcW w:w="4364" w:type="dxa"/>
            <w:vAlign w:val="center"/>
            <w:hideMark/>
          </w:tcPr>
          <w:p w14:paraId="00A5DCFE"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5. No retirar o reparar, en los inmuebles, los elementos que ofrezcan riesgo a la vida e integridad.</w:t>
            </w:r>
          </w:p>
        </w:tc>
        <w:tc>
          <w:tcPr>
            <w:tcW w:w="866" w:type="dxa"/>
            <w:vAlign w:val="center"/>
            <w:hideMark/>
          </w:tcPr>
          <w:p w14:paraId="761B9B71"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5</w:t>
            </w:r>
          </w:p>
        </w:tc>
        <w:tc>
          <w:tcPr>
            <w:tcW w:w="0" w:type="auto"/>
            <w:vMerge/>
            <w:vAlign w:val="center"/>
            <w:hideMark/>
          </w:tcPr>
          <w:p w14:paraId="1C272D79" w14:textId="77777777" w:rsidR="001C32D5" w:rsidRPr="00EB47BD" w:rsidRDefault="001C32D5" w:rsidP="00E97D8D">
            <w:pPr>
              <w:jc w:val="center"/>
              <w:rPr>
                <w:rFonts w:ascii="Arial" w:hAnsi="Arial" w:cs="Arial"/>
                <w:bCs/>
                <w:color w:val="auto"/>
                <w:sz w:val="18"/>
                <w:szCs w:val="18"/>
                <w:lang w:val="es-CO"/>
              </w:rPr>
            </w:pPr>
          </w:p>
        </w:tc>
      </w:tr>
      <w:tr w:rsidR="001C32D5" w:rsidRPr="00EB47BD" w14:paraId="15C44C7F" w14:textId="77777777" w:rsidTr="00E97D8D">
        <w:trPr>
          <w:trHeight w:val="648"/>
          <w:jc w:val="center"/>
        </w:trPr>
        <w:tc>
          <w:tcPr>
            <w:tcW w:w="2499" w:type="dxa"/>
            <w:vMerge/>
            <w:vAlign w:val="center"/>
            <w:hideMark/>
          </w:tcPr>
          <w:p w14:paraId="253A4F5B" w14:textId="77777777" w:rsidR="001C32D5" w:rsidRPr="00EB47BD" w:rsidRDefault="001C32D5" w:rsidP="00E97D8D">
            <w:pPr>
              <w:jc w:val="both"/>
              <w:rPr>
                <w:rFonts w:ascii="Arial" w:hAnsi="Arial" w:cs="Arial"/>
                <w:bCs/>
                <w:color w:val="auto"/>
                <w:sz w:val="18"/>
                <w:szCs w:val="18"/>
                <w:lang w:val="es-CO"/>
              </w:rPr>
            </w:pPr>
          </w:p>
        </w:tc>
        <w:tc>
          <w:tcPr>
            <w:tcW w:w="4364" w:type="dxa"/>
            <w:vAlign w:val="center"/>
            <w:hideMark/>
          </w:tcPr>
          <w:p w14:paraId="49032A81"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1. Reñir, incitar o incurrir en confrontaciones violentas que puedan derivar en agresiones físicas.</w:t>
            </w:r>
            <w:r w:rsidRPr="00EB47BD">
              <w:rPr>
                <w:rFonts w:ascii="Arial" w:hAnsi="Arial" w:cs="Arial"/>
                <w:bCs/>
                <w:color w:val="auto"/>
                <w:sz w:val="18"/>
                <w:szCs w:val="18"/>
              </w:rPr>
              <w:br/>
              <w:t>3. Agredir físicamente a personas por cualquier medio.</w:t>
            </w:r>
            <w:r w:rsidRPr="00EB47BD">
              <w:rPr>
                <w:rFonts w:ascii="Arial" w:hAnsi="Arial" w:cs="Arial"/>
                <w:bCs/>
                <w:color w:val="auto"/>
                <w:sz w:val="18"/>
                <w:szCs w:val="18"/>
              </w:rPr>
              <w:br/>
              <w:t>4. Amenazar con causar un daño físico a personas por cualquier medio.</w:t>
            </w:r>
          </w:p>
        </w:tc>
        <w:tc>
          <w:tcPr>
            <w:tcW w:w="866" w:type="dxa"/>
            <w:vAlign w:val="center"/>
            <w:hideMark/>
          </w:tcPr>
          <w:p w14:paraId="1982658A"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1</w:t>
            </w:r>
          </w:p>
        </w:tc>
        <w:tc>
          <w:tcPr>
            <w:tcW w:w="0" w:type="auto"/>
            <w:vMerge/>
            <w:vAlign w:val="center"/>
            <w:hideMark/>
          </w:tcPr>
          <w:p w14:paraId="3A7E2E55" w14:textId="77777777" w:rsidR="001C32D5" w:rsidRPr="00EB47BD" w:rsidRDefault="001C32D5" w:rsidP="00E97D8D">
            <w:pPr>
              <w:jc w:val="center"/>
              <w:rPr>
                <w:rFonts w:ascii="Arial" w:hAnsi="Arial" w:cs="Arial"/>
                <w:bCs/>
                <w:color w:val="auto"/>
                <w:sz w:val="18"/>
                <w:szCs w:val="18"/>
                <w:lang w:val="es-CO"/>
              </w:rPr>
            </w:pPr>
          </w:p>
        </w:tc>
      </w:tr>
      <w:tr w:rsidR="001C32D5" w:rsidRPr="00EB47BD" w14:paraId="304B52A1" w14:textId="77777777" w:rsidTr="00E97D8D">
        <w:trPr>
          <w:trHeight w:val="654"/>
          <w:jc w:val="center"/>
        </w:trPr>
        <w:tc>
          <w:tcPr>
            <w:tcW w:w="2499" w:type="dxa"/>
            <w:vAlign w:val="center"/>
            <w:hideMark/>
          </w:tcPr>
          <w:p w14:paraId="26B760E8"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Artículo 33. Comportamientos que afectan la tranquilidad y relaciones respetuosas de las personas</w:t>
            </w:r>
          </w:p>
        </w:tc>
        <w:tc>
          <w:tcPr>
            <w:tcW w:w="4364" w:type="dxa"/>
            <w:vAlign w:val="center"/>
            <w:hideMark/>
          </w:tcPr>
          <w:p w14:paraId="640D63AB"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1. En el vecindario o lugar de habitación urbana o rural: Perturbar o permitir que se afecte el sosiego con:</w:t>
            </w:r>
            <w:r w:rsidRPr="00EB47BD">
              <w:rPr>
                <w:rFonts w:ascii="Arial" w:hAnsi="Arial" w:cs="Arial"/>
                <w:bCs/>
                <w:color w:val="auto"/>
                <w:sz w:val="18"/>
                <w:szCs w:val="18"/>
              </w:rPr>
              <w:br/>
              <w:t xml:space="preserve"> c) Actividades diferentes a las aquí señaladas en vía pública o en privado, cuando trascienda a lo público, y perturben o afecten la tranquilidad de las personas.</w:t>
            </w:r>
          </w:p>
        </w:tc>
        <w:tc>
          <w:tcPr>
            <w:tcW w:w="866" w:type="dxa"/>
            <w:vAlign w:val="center"/>
            <w:hideMark/>
          </w:tcPr>
          <w:p w14:paraId="70B58A95"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1</w:t>
            </w:r>
          </w:p>
        </w:tc>
        <w:tc>
          <w:tcPr>
            <w:tcW w:w="998" w:type="dxa"/>
            <w:vAlign w:val="center"/>
            <w:hideMark/>
          </w:tcPr>
          <w:p w14:paraId="7F9272CE"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1</w:t>
            </w:r>
          </w:p>
        </w:tc>
      </w:tr>
      <w:tr w:rsidR="001C32D5" w:rsidRPr="00EB47BD" w14:paraId="454036A8" w14:textId="77777777" w:rsidTr="00E97D8D">
        <w:trPr>
          <w:trHeight w:val="106"/>
          <w:jc w:val="center"/>
        </w:trPr>
        <w:tc>
          <w:tcPr>
            <w:tcW w:w="2499" w:type="dxa"/>
            <w:vMerge w:val="restart"/>
            <w:vAlign w:val="center"/>
            <w:hideMark/>
          </w:tcPr>
          <w:p w14:paraId="54ADC5D3"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 xml:space="preserve">Artículo 35. Comportamientos que afectan las relaciones entre </w:t>
            </w:r>
            <w:r w:rsidRPr="00EB47BD">
              <w:rPr>
                <w:rFonts w:ascii="Arial" w:hAnsi="Arial" w:cs="Arial"/>
                <w:bCs/>
                <w:color w:val="auto"/>
                <w:sz w:val="18"/>
                <w:szCs w:val="18"/>
              </w:rPr>
              <w:lastRenderedPageBreak/>
              <w:t>las personas y las autoridades.</w:t>
            </w:r>
          </w:p>
        </w:tc>
        <w:tc>
          <w:tcPr>
            <w:tcW w:w="4364" w:type="dxa"/>
            <w:vAlign w:val="center"/>
            <w:hideMark/>
          </w:tcPr>
          <w:p w14:paraId="298B199A"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lastRenderedPageBreak/>
              <w:t>1. Irrespetar a las autoridades de Policía.</w:t>
            </w:r>
          </w:p>
        </w:tc>
        <w:tc>
          <w:tcPr>
            <w:tcW w:w="866" w:type="dxa"/>
            <w:vAlign w:val="center"/>
            <w:hideMark/>
          </w:tcPr>
          <w:p w14:paraId="5861FCA4"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2</w:t>
            </w:r>
          </w:p>
        </w:tc>
        <w:tc>
          <w:tcPr>
            <w:tcW w:w="998" w:type="dxa"/>
            <w:vMerge w:val="restart"/>
            <w:vAlign w:val="center"/>
            <w:hideMark/>
          </w:tcPr>
          <w:p w14:paraId="4225F54C"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18</w:t>
            </w:r>
          </w:p>
        </w:tc>
      </w:tr>
      <w:tr w:rsidR="001C32D5" w:rsidRPr="00EB47BD" w14:paraId="63510B33" w14:textId="77777777" w:rsidTr="00E97D8D">
        <w:trPr>
          <w:trHeight w:val="215"/>
          <w:jc w:val="center"/>
        </w:trPr>
        <w:tc>
          <w:tcPr>
            <w:tcW w:w="2499" w:type="dxa"/>
            <w:vMerge/>
            <w:vAlign w:val="center"/>
            <w:hideMark/>
          </w:tcPr>
          <w:p w14:paraId="4B7DA0E6" w14:textId="77777777" w:rsidR="001C32D5" w:rsidRPr="00EB47BD" w:rsidRDefault="001C32D5" w:rsidP="00E97D8D">
            <w:pPr>
              <w:jc w:val="both"/>
              <w:rPr>
                <w:rFonts w:ascii="Arial" w:hAnsi="Arial" w:cs="Arial"/>
                <w:bCs/>
                <w:color w:val="auto"/>
                <w:sz w:val="18"/>
                <w:szCs w:val="18"/>
                <w:lang w:val="es-CO"/>
              </w:rPr>
            </w:pPr>
          </w:p>
        </w:tc>
        <w:tc>
          <w:tcPr>
            <w:tcW w:w="4364" w:type="dxa"/>
            <w:vAlign w:val="center"/>
            <w:hideMark/>
          </w:tcPr>
          <w:p w14:paraId="2D92778A"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2. Incumplir, desacatar, desconocer e impedir la función o la orden de Policía.</w:t>
            </w:r>
          </w:p>
        </w:tc>
        <w:tc>
          <w:tcPr>
            <w:tcW w:w="866" w:type="dxa"/>
            <w:vAlign w:val="center"/>
            <w:hideMark/>
          </w:tcPr>
          <w:p w14:paraId="6700B6C2"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12</w:t>
            </w:r>
          </w:p>
        </w:tc>
        <w:tc>
          <w:tcPr>
            <w:tcW w:w="0" w:type="auto"/>
            <w:vMerge/>
            <w:vAlign w:val="center"/>
            <w:hideMark/>
          </w:tcPr>
          <w:p w14:paraId="21701136" w14:textId="77777777" w:rsidR="001C32D5" w:rsidRPr="00EB47BD" w:rsidRDefault="001C32D5" w:rsidP="00E97D8D">
            <w:pPr>
              <w:jc w:val="center"/>
              <w:rPr>
                <w:rFonts w:ascii="Arial" w:hAnsi="Arial" w:cs="Arial"/>
                <w:bCs/>
                <w:color w:val="auto"/>
                <w:sz w:val="18"/>
                <w:szCs w:val="18"/>
                <w:lang w:val="es-CO"/>
              </w:rPr>
            </w:pPr>
          </w:p>
        </w:tc>
      </w:tr>
      <w:tr w:rsidR="001C32D5" w:rsidRPr="00EB47BD" w14:paraId="1BAFF3E8" w14:textId="77777777" w:rsidTr="00E97D8D">
        <w:trPr>
          <w:trHeight w:val="349"/>
          <w:jc w:val="center"/>
        </w:trPr>
        <w:tc>
          <w:tcPr>
            <w:tcW w:w="2499" w:type="dxa"/>
            <w:vMerge/>
            <w:vAlign w:val="center"/>
            <w:hideMark/>
          </w:tcPr>
          <w:p w14:paraId="3727816A" w14:textId="77777777" w:rsidR="001C32D5" w:rsidRPr="00EB47BD" w:rsidRDefault="001C32D5" w:rsidP="00E97D8D">
            <w:pPr>
              <w:jc w:val="both"/>
              <w:rPr>
                <w:rFonts w:ascii="Arial" w:hAnsi="Arial" w:cs="Arial"/>
                <w:bCs/>
                <w:color w:val="auto"/>
                <w:sz w:val="18"/>
                <w:szCs w:val="18"/>
                <w:lang w:val="es-CO"/>
              </w:rPr>
            </w:pPr>
          </w:p>
        </w:tc>
        <w:tc>
          <w:tcPr>
            <w:tcW w:w="4364" w:type="dxa"/>
            <w:vAlign w:val="center"/>
            <w:hideMark/>
          </w:tcPr>
          <w:p w14:paraId="019C89D7"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3. Impedir, dificultar, obstaculizar o resistirse a procedimiento de identificación o individualización, por parte de las autoridades de Policía.</w:t>
            </w:r>
          </w:p>
        </w:tc>
        <w:tc>
          <w:tcPr>
            <w:tcW w:w="866" w:type="dxa"/>
            <w:vAlign w:val="center"/>
            <w:hideMark/>
          </w:tcPr>
          <w:p w14:paraId="6D60B7C6"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3</w:t>
            </w:r>
          </w:p>
        </w:tc>
        <w:tc>
          <w:tcPr>
            <w:tcW w:w="0" w:type="auto"/>
            <w:vMerge/>
            <w:vAlign w:val="center"/>
            <w:hideMark/>
          </w:tcPr>
          <w:p w14:paraId="32770963" w14:textId="77777777" w:rsidR="001C32D5" w:rsidRPr="00EB47BD" w:rsidRDefault="001C32D5" w:rsidP="00E97D8D">
            <w:pPr>
              <w:jc w:val="center"/>
              <w:rPr>
                <w:rFonts w:ascii="Arial" w:hAnsi="Arial" w:cs="Arial"/>
                <w:bCs/>
                <w:color w:val="auto"/>
                <w:sz w:val="18"/>
                <w:szCs w:val="18"/>
                <w:lang w:val="es-CO"/>
              </w:rPr>
            </w:pPr>
          </w:p>
        </w:tc>
      </w:tr>
      <w:tr w:rsidR="001C32D5" w:rsidRPr="00EB47BD" w14:paraId="0441BCD8" w14:textId="77777777" w:rsidTr="00E97D8D">
        <w:trPr>
          <w:trHeight w:val="215"/>
          <w:jc w:val="center"/>
        </w:trPr>
        <w:tc>
          <w:tcPr>
            <w:tcW w:w="2499" w:type="dxa"/>
            <w:vMerge/>
            <w:vAlign w:val="center"/>
            <w:hideMark/>
          </w:tcPr>
          <w:p w14:paraId="482CD60F" w14:textId="77777777" w:rsidR="001C32D5" w:rsidRPr="00EB47BD" w:rsidRDefault="001C32D5" w:rsidP="00E97D8D">
            <w:pPr>
              <w:jc w:val="both"/>
              <w:rPr>
                <w:rFonts w:ascii="Arial" w:hAnsi="Arial" w:cs="Arial"/>
                <w:bCs/>
                <w:color w:val="auto"/>
                <w:sz w:val="18"/>
                <w:szCs w:val="18"/>
                <w:lang w:val="es-CO"/>
              </w:rPr>
            </w:pPr>
          </w:p>
        </w:tc>
        <w:tc>
          <w:tcPr>
            <w:tcW w:w="4364" w:type="dxa"/>
            <w:vAlign w:val="center"/>
            <w:hideMark/>
          </w:tcPr>
          <w:p w14:paraId="7B1CE1ED"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rPr>
              <w:t>7. Utilizar inadecuadamente el sistema de número único de seguridad y emergencia</w:t>
            </w:r>
          </w:p>
        </w:tc>
        <w:tc>
          <w:tcPr>
            <w:tcW w:w="866" w:type="dxa"/>
            <w:vAlign w:val="center"/>
            <w:hideMark/>
          </w:tcPr>
          <w:p w14:paraId="1E143131"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1</w:t>
            </w:r>
          </w:p>
        </w:tc>
        <w:tc>
          <w:tcPr>
            <w:tcW w:w="0" w:type="auto"/>
            <w:vMerge/>
            <w:vAlign w:val="center"/>
            <w:hideMark/>
          </w:tcPr>
          <w:p w14:paraId="07AFF474" w14:textId="77777777" w:rsidR="001C32D5" w:rsidRPr="00EB47BD" w:rsidRDefault="001C32D5" w:rsidP="00E97D8D">
            <w:pPr>
              <w:jc w:val="center"/>
              <w:rPr>
                <w:rFonts w:ascii="Arial" w:hAnsi="Arial" w:cs="Arial"/>
                <w:bCs/>
                <w:color w:val="auto"/>
                <w:sz w:val="18"/>
                <w:szCs w:val="18"/>
                <w:lang w:val="es-CO"/>
              </w:rPr>
            </w:pPr>
          </w:p>
        </w:tc>
      </w:tr>
      <w:tr w:rsidR="001C32D5" w:rsidRPr="00EB47BD" w14:paraId="3784C468" w14:textId="77777777" w:rsidTr="00E97D8D">
        <w:trPr>
          <w:trHeight w:val="106"/>
          <w:jc w:val="center"/>
        </w:trPr>
        <w:tc>
          <w:tcPr>
            <w:tcW w:w="7730" w:type="dxa"/>
            <w:gridSpan w:val="3"/>
            <w:vAlign w:val="center"/>
            <w:hideMark/>
          </w:tcPr>
          <w:p w14:paraId="68F64E82" w14:textId="77777777" w:rsidR="001C32D5" w:rsidRPr="00EB47BD" w:rsidRDefault="001C32D5" w:rsidP="00E97D8D">
            <w:pPr>
              <w:jc w:val="both"/>
              <w:rPr>
                <w:rFonts w:ascii="Arial" w:hAnsi="Arial" w:cs="Arial"/>
                <w:bCs/>
                <w:color w:val="auto"/>
                <w:sz w:val="18"/>
                <w:szCs w:val="18"/>
                <w:lang w:val="es-CO"/>
              </w:rPr>
            </w:pPr>
            <w:r w:rsidRPr="00EB47BD">
              <w:rPr>
                <w:rFonts w:ascii="Arial" w:hAnsi="Arial" w:cs="Arial"/>
                <w:bCs/>
                <w:color w:val="auto"/>
                <w:sz w:val="18"/>
                <w:szCs w:val="18"/>
                <w:lang w:val="es-CO"/>
              </w:rPr>
              <w:t> </w:t>
            </w:r>
          </w:p>
        </w:tc>
        <w:tc>
          <w:tcPr>
            <w:tcW w:w="998" w:type="dxa"/>
            <w:vAlign w:val="center"/>
            <w:hideMark/>
          </w:tcPr>
          <w:p w14:paraId="4C2EB93A" w14:textId="77777777" w:rsidR="001C32D5" w:rsidRPr="00EB47BD" w:rsidRDefault="001C32D5" w:rsidP="00E97D8D">
            <w:pPr>
              <w:jc w:val="center"/>
              <w:rPr>
                <w:rFonts w:ascii="Arial" w:hAnsi="Arial" w:cs="Arial"/>
                <w:bCs/>
                <w:color w:val="auto"/>
                <w:sz w:val="18"/>
                <w:szCs w:val="18"/>
                <w:lang w:val="es-CO"/>
              </w:rPr>
            </w:pPr>
            <w:r w:rsidRPr="00EB47BD">
              <w:rPr>
                <w:rFonts w:ascii="Arial" w:hAnsi="Arial" w:cs="Arial"/>
                <w:bCs/>
                <w:color w:val="auto"/>
                <w:sz w:val="18"/>
                <w:szCs w:val="18"/>
                <w:lang w:val="es-CO"/>
              </w:rPr>
              <w:t>32</w:t>
            </w:r>
          </w:p>
        </w:tc>
      </w:tr>
    </w:tbl>
    <w:p w14:paraId="7B6F978E" w14:textId="77777777" w:rsidR="001C32D5" w:rsidRPr="00EB47BD" w:rsidRDefault="001C32D5" w:rsidP="001C32D5">
      <w:pPr>
        <w:suppressAutoHyphens w:val="0"/>
        <w:spacing w:after="0" w:line="240" w:lineRule="auto"/>
        <w:jc w:val="both"/>
        <w:rPr>
          <w:rFonts w:ascii="Arial" w:hAnsi="Arial" w:cs="Arial"/>
          <w:b/>
          <w:sz w:val="18"/>
          <w:szCs w:val="18"/>
          <w:lang w:val="es-CO"/>
        </w:rPr>
      </w:pPr>
    </w:p>
    <w:tbl>
      <w:tblPr>
        <w:tblW w:w="8642" w:type="dxa"/>
        <w:jc w:val="center"/>
        <w:tblLook w:val="0600" w:firstRow="0" w:lastRow="0" w:firstColumn="0" w:lastColumn="0" w:noHBand="1" w:noVBand="1"/>
      </w:tblPr>
      <w:tblGrid>
        <w:gridCol w:w="2178"/>
        <w:gridCol w:w="3024"/>
        <w:gridCol w:w="3440"/>
      </w:tblGrid>
      <w:tr w:rsidR="001C32D5" w:rsidRPr="00EB47BD" w14:paraId="3FCCEAFC" w14:textId="77777777" w:rsidTr="00E97D8D">
        <w:trPr>
          <w:trHeight w:val="228"/>
          <w:jc w:val="center"/>
        </w:trPr>
        <w:tc>
          <w:tcPr>
            <w:tcW w:w="2178" w:type="dxa"/>
            <w:vMerge w:val="restart"/>
            <w:vAlign w:val="center"/>
            <w:hideMark/>
          </w:tcPr>
          <w:p w14:paraId="03161142" w14:textId="77777777" w:rsidR="001C32D5" w:rsidRPr="00EB47BD" w:rsidRDefault="001C32D5" w:rsidP="00E97D8D">
            <w:pPr>
              <w:jc w:val="center"/>
              <w:rPr>
                <w:rFonts w:ascii="Arial" w:hAnsi="Arial" w:cs="Arial"/>
                <w:b/>
                <w:sz w:val="18"/>
                <w:szCs w:val="18"/>
                <w:lang w:val="es-CO"/>
              </w:rPr>
            </w:pPr>
            <w:r w:rsidRPr="00EB47BD">
              <w:rPr>
                <w:rFonts w:ascii="Arial" w:hAnsi="Arial" w:cs="Arial"/>
                <w:b/>
                <w:bCs/>
                <w:sz w:val="18"/>
                <w:szCs w:val="18"/>
                <w:lang w:val="es-CO"/>
              </w:rPr>
              <w:t>TRAMITADAS</w:t>
            </w:r>
          </w:p>
        </w:tc>
        <w:tc>
          <w:tcPr>
            <w:tcW w:w="3024" w:type="dxa"/>
            <w:vAlign w:val="center"/>
            <w:hideMark/>
          </w:tcPr>
          <w:p w14:paraId="00A0CF65" w14:textId="77777777" w:rsidR="001C32D5" w:rsidRPr="00EB47BD" w:rsidRDefault="001C32D5" w:rsidP="00E97D8D">
            <w:pPr>
              <w:jc w:val="center"/>
              <w:rPr>
                <w:rFonts w:ascii="Arial" w:hAnsi="Arial" w:cs="Arial"/>
                <w:bCs/>
                <w:sz w:val="18"/>
                <w:szCs w:val="18"/>
                <w:lang w:val="es-CO"/>
              </w:rPr>
            </w:pPr>
            <w:r w:rsidRPr="00EB47BD">
              <w:rPr>
                <w:rFonts w:ascii="Arial" w:hAnsi="Arial" w:cs="Arial"/>
                <w:bCs/>
                <w:sz w:val="18"/>
                <w:szCs w:val="18"/>
                <w:lang w:val="es-CO"/>
              </w:rPr>
              <w:t>Confirmadas</w:t>
            </w:r>
          </w:p>
        </w:tc>
        <w:tc>
          <w:tcPr>
            <w:tcW w:w="3440" w:type="dxa"/>
            <w:vAlign w:val="center"/>
            <w:hideMark/>
          </w:tcPr>
          <w:p w14:paraId="344114EF" w14:textId="77777777" w:rsidR="001C32D5" w:rsidRPr="00EB47BD" w:rsidRDefault="001C32D5" w:rsidP="00E97D8D">
            <w:pPr>
              <w:jc w:val="center"/>
              <w:rPr>
                <w:rFonts w:ascii="Arial" w:hAnsi="Arial" w:cs="Arial"/>
                <w:bCs/>
                <w:sz w:val="18"/>
                <w:szCs w:val="18"/>
                <w:lang w:val="es-CO"/>
              </w:rPr>
            </w:pPr>
            <w:r w:rsidRPr="00EB47BD">
              <w:rPr>
                <w:rFonts w:ascii="Arial" w:hAnsi="Arial" w:cs="Arial"/>
                <w:bCs/>
                <w:sz w:val="18"/>
                <w:szCs w:val="18"/>
                <w:lang w:val="es-CO"/>
              </w:rPr>
              <w:t>28</w:t>
            </w:r>
          </w:p>
        </w:tc>
      </w:tr>
      <w:tr w:rsidR="001C32D5" w:rsidRPr="00EB47BD" w14:paraId="25B2ABEA" w14:textId="77777777" w:rsidTr="00E97D8D">
        <w:trPr>
          <w:trHeight w:val="457"/>
          <w:jc w:val="center"/>
        </w:trPr>
        <w:tc>
          <w:tcPr>
            <w:tcW w:w="2178" w:type="dxa"/>
            <w:vMerge/>
            <w:vAlign w:val="center"/>
            <w:hideMark/>
          </w:tcPr>
          <w:p w14:paraId="335FAE43" w14:textId="77777777" w:rsidR="001C32D5" w:rsidRPr="00EB47BD" w:rsidRDefault="001C32D5" w:rsidP="00E97D8D">
            <w:pPr>
              <w:jc w:val="center"/>
              <w:rPr>
                <w:rFonts w:ascii="Arial" w:hAnsi="Arial" w:cs="Arial"/>
                <w:b/>
                <w:sz w:val="18"/>
                <w:szCs w:val="18"/>
                <w:lang w:val="es-CO"/>
              </w:rPr>
            </w:pPr>
          </w:p>
        </w:tc>
        <w:tc>
          <w:tcPr>
            <w:tcW w:w="3024" w:type="dxa"/>
            <w:vAlign w:val="center"/>
            <w:hideMark/>
          </w:tcPr>
          <w:p w14:paraId="78AD00ED" w14:textId="77777777" w:rsidR="001C32D5" w:rsidRPr="00EB47BD" w:rsidRDefault="001C32D5" w:rsidP="00E97D8D">
            <w:pPr>
              <w:jc w:val="center"/>
              <w:rPr>
                <w:rFonts w:ascii="Arial" w:hAnsi="Arial" w:cs="Arial"/>
                <w:bCs/>
                <w:sz w:val="18"/>
                <w:szCs w:val="18"/>
                <w:lang w:val="es-CO"/>
              </w:rPr>
            </w:pPr>
            <w:r w:rsidRPr="00EB47BD">
              <w:rPr>
                <w:rFonts w:ascii="Arial" w:hAnsi="Arial" w:cs="Arial"/>
                <w:bCs/>
                <w:sz w:val="18"/>
                <w:szCs w:val="18"/>
                <w:lang w:val="es-CO"/>
              </w:rPr>
              <w:t>Confirma y Revoca</w:t>
            </w:r>
          </w:p>
        </w:tc>
        <w:tc>
          <w:tcPr>
            <w:tcW w:w="3440" w:type="dxa"/>
            <w:vAlign w:val="center"/>
            <w:hideMark/>
          </w:tcPr>
          <w:p w14:paraId="200973F8" w14:textId="77777777" w:rsidR="001C32D5" w:rsidRPr="00EB47BD" w:rsidRDefault="001C32D5" w:rsidP="00E97D8D">
            <w:pPr>
              <w:jc w:val="center"/>
              <w:rPr>
                <w:rFonts w:ascii="Arial" w:hAnsi="Arial" w:cs="Arial"/>
                <w:bCs/>
                <w:sz w:val="18"/>
                <w:szCs w:val="18"/>
                <w:lang w:val="es-CO"/>
              </w:rPr>
            </w:pPr>
            <w:r w:rsidRPr="00EB47BD">
              <w:rPr>
                <w:rFonts w:ascii="Arial" w:hAnsi="Arial" w:cs="Arial"/>
                <w:bCs/>
                <w:sz w:val="18"/>
                <w:szCs w:val="18"/>
                <w:lang w:val="es-CO"/>
              </w:rPr>
              <w:t>1</w:t>
            </w:r>
          </w:p>
        </w:tc>
      </w:tr>
      <w:tr w:rsidR="001C32D5" w:rsidRPr="00EB47BD" w14:paraId="5C35DA0E" w14:textId="77777777" w:rsidTr="00E97D8D">
        <w:trPr>
          <w:trHeight w:val="228"/>
          <w:jc w:val="center"/>
        </w:trPr>
        <w:tc>
          <w:tcPr>
            <w:tcW w:w="2178" w:type="dxa"/>
            <w:vMerge/>
            <w:vAlign w:val="center"/>
            <w:hideMark/>
          </w:tcPr>
          <w:p w14:paraId="5279FA09" w14:textId="77777777" w:rsidR="001C32D5" w:rsidRPr="00EB47BD" w:rsidRDefault="001C32D5" w:rsidP="00E97D8D">
            <w:pPr>
              <w:jc w:val="center"/>
              <w:rPr>
                <w:rFonts w:ascii="Arial" w:hAnsi="Arial" w:cs="Arial"/>
                <w:b/>
                <w:sz w:val="18"/>
                <w:szCs w:val="18"/>
                <w:lang w:val="es-CO"/>
              </w:rPr>
            </w:pPr>
          </w:p>
        </w:tc>
        <w:tc>
          <w:tcPr>
            <w:tcW w:w="3024" w:type="dxa"/>
            <w:vAlign w:val="center"/>
            <w:hideMark/>
          </w:tcPr>
          <w:p w14:paraId="2C7A16CB" w14:textId="77777777" w:rsidR="001C32D5" w:rsidRPr="00EB47BD" w:rsidRDefault="001C32D5" w:rsidP="00E97D8D">
            <w:pPr>
              <w:jc w:val="center"/>
              <w:rPr>
                <w:rFonts w:ascii="Arial" w:hAnsi="Arial" w:cs="Arial"/>
                <w:bCs/>
                <w:sz w:val="18"/>
                <w:szCs w:val="18"/>
                <w:lang w:val="es-CO"/>
              </w:rPr>
            </w:pPr>
            <w:r w:rsidRPr="00EB47BD">
              <w:rPr>
                <w:rFonts w:ascii="Arial" w:hAnsi="Arial" w:cs="Arial"/>
                <w:bCs/>
                <w:sz w:val="18"/>
                <w:szCs w:val="18"/>
                <w:lang w:val="es-CO"/>
              </w:rPr>
              <w:t>Revocadas</w:t>
            </w:r>
          </w:p>
        </w:tc>
        <w:tc>
          <w:tcPr>
            <w:tcW w:w="3440" w:type="dxa"/>
            <w:vAlign w:val="center"/>
            <w:hideMark/>
          </w:tcPr>
          <w:p w14:paraId="62C93652" w14:textId="77777777" w:rsidR="001C32D5" w:rsidRPr="00EB47BD" w:rsidRDefault="001C32D5" w:rsidP="00E97D8D">
            <w:pPr>
              <w:jc w:val="center"/>
              <w:rPr>
                <w:rFonts w:ascii="Arial" w:hAnsi="Arial" w:cs="Arial"/>
                <w:bCs/>
                <w:sz w:val="18"/>
                <w:szCs w:val="18"/>
                <w:lang w:val="es-CO"/>
              </w:rPr>
            </w:pPr>
            <w:r w:rsidRPr="00EB47BD">
              <w:rPr>
                <w:rFonts w:ascii="Arial" w:hAnsi="Arial" w:cs="Arial"/>
                <w:bCs/>
                <w:sz w:val="18"/>
                <w:szCs w:val="18"/>
                <w:lang w:val="es-CO"/>
              </w:rPr>
              <w:t>3</w:t>
            </w:r>
          </w:p>
        </w:tc>
      </w:tr>
      <w:tr w:rsidR="001C32D5" w:rsidRPr="00EB47BD" w14:paraId="7960EDD8" w14:textId="77777777" w:rsidTr="00E97D8D">
        <w:trPr>
          <w:trHeight w:val="228"/>
          <w:jc w:val="center"/>
        </w:trPr>
        <w:tc>
          <w:tcPr>
            <w:tcW w:w="5202" w:type="dxa"/>
            <w:gridSpan w:val="2"/>
            <w:vAlign w:val="center"/>
            <w:hideMark/>
          </w:tcPr>
          <w:p w14:paraId="18FB2501" w14:textId="77777777" w:rsidR="001C32D5" w:rsidRPr="00EB47BD" w:rsidRDefault="001C32D5" w:rsidP="00E97D8D">
            <w:pPr>
              <w:jc w:val="center"/>
              <w:rPr>
                <w:rFonts w:ascii="Arial" w:hAnsi="Arial" w:cs="Arial"/>
                <w:b/>
                <w:sz w:val="18"/>
                <w:szCs w:val="18"/>
                <w:lang w:val="es-CO"/>
              </w:rPr>
            </w:pPr>
            <w:r w:rsidRPr="00EB47BD">
              <w:rPr>
                <w:rFonts w:ascii="Arial" w:hAnsi="Arial" w:cs="Arial"/>
                <w:b/>
                <w:bCs/>
                <w:sz w:val="18"/>
                <w:szCs w:val="18"/>
                <w:lang w:val="es-CO"/>
              </w:rPr>
              <w:t>PENDIENTES</w:t>
            </w:r>
          </w:p>
        </w:tc>
        <w:tc>
          <w:tcPr>
            <w:tcW w:w="3440" w:type="dxa"/>
            <w:vAlign w:val="center"/>
            <w:hideMark/>
          </w:tcPr>
          <w:p w14:paraId="75C749A3" w14:textId="77777777" w:rsidR="001C32D5" w:rsidRPr="00EB47BD" w:rsidRDefault="001C32D5" w:rsidP="00E97D8D">
            <w:pPr>
              <w:jc w:val="center"/>
              <w:rPr>
                <w:rFonts w:ascii="Arial" w:hAnsi="Arial" w:cs="Arial"/>
                <w:b/>
                <w:bCs/>
                <w:sz w:val="18"/>
                <w:szCs w:val="18"/>
                <w:lang w:val="es-CO"/>
              </w:rPr>
            </w:pPr>
            <w:r w:rsidRPr="00EB47BD">
              <w:rPr>
                <w:rFonts w:ascii="Arial" w:hAnsi="Arial" w:cs="Arial"/>
                <w:b/>
                <w:bCs/>
                <w:sz w:val="18"/>
                <w:szCs w:val="18"/>
                <w:lang w:val="es-CO"/>
              </w:rPr>
              <w:t>0</w:t>
            </w:r>
          </w:p>
        </w:tc>
      </w:tr>
      <w:tr w:rsidR="001C32D5" w:rsidRPr="00EB47BD" w14:paraId="580726F9" w14:textId="77777777" w:rsidTr="00E97D8D">
        <w:trPr>
          <w:trHeight w:val="228"/>
          <w:jc w:val="center"/>
        </w:trPr>
        <w:tc>
          <w:tcPr>
            <w:tcW w:w="5202" w:type="dxa"/>
            <w:gridSpan w:val="2"/>
            <w:vAlign w:val="center"/>
            <w:hideMark/>
          </w:tcPr>
          <w:p w14:paraId="16916C96" w14:textId="77777777" w:rsidR="001C32D5" w:rsidRPr="00EB47BD" w:rsidRDefault="001C32D5" w:rsidP="00E97D8D">
            <w:pPr>
              <w:jc w:val="center"/>
              <w:rPr>
                <w:rFonts w:ascii="Arial" w:hAnsi="Arial" w:cs="Arial"/>
                <w:b/>
                <w:sz w:val="18"/>
                <w:szCs w:val="18"/>
                <w:lang w:val="es-CO"/>
              </w:rPr>
            </w:pPr>
            <w:r w:rsidRPr="00EB47BD">
              <w:rPr>
                <w:rFonts w:ascii="Arial" w:hAnsi="Arial" w:cs="Arial"/>
                <w:b/>
                <w:bCs/>
                <w:sz w:val="18"/>
                <w:szCs w:val="18"/>
                <w:lang w:val="es-CO"/>
              </w:rPr>
              <w:t>TOTAL RECIBIDAS</w:t>
            </w:r>
          </w:p>
        </w:tc>
        <w:tc>
          <w:tcPr>
            <w:tcW w:w="3440" w:type="dxa"/>
            <w:vAlign w:val="center"/>
            <w:hideMark/>
          </w:tcPr>
          <w:p w14:paraId="63FF665F" w14:textId="77777777" w:rsidR="001C32D5" w:rsidRPr="00EB47BD" w:rsidRDefault="001C32D5" w:rsidP="00E97D8D">
            <w:pPr>
              <w:jc w:val="center"/>
              <w:rPr>
                <w:rFonts w:ascii="Arial" w:hAnsi="Arial" w:cs="Arial"/>
                <w:b/>
                <w:bCs/>
                <w:sz w:val="18"/>
                <w:szCs w:val="18"/>
                <w:lang w:val="es-CO"/>
              </w:rPr>
            </w:pPr>
            <w:r w:rsidRPr="00EB47BD">
              <w:rPr>
                <w:rFonts w:ascii="Arial" w:hAnsi="Arial" w:cs="Arial"/>
                <w:b/>
                <w:bCs/>
                <w:sz w:val="18"/>
                <w:szCs w:val="18"/>
                <w:lang w:val="es-CO"/>
              </w:rPr>
              <w:t>32</w:t>
            </w:r>
          </w:p>
        </w:tc>
      </w:tr>
    </w:tbl>
    <w:p w14:paraId="44543874"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RETOS</w:t>
      </w:r>
    </w:p>
    <w:p w14:paraId="6E06A416" w14:textId="77777777" w:rsidR="001C32D5" w:rsidRPr="00E35236" w:rsidRDefault="001C32D5" w:rsidP="001C32D5">
      <w:pPr>
        <w:spacing w:after="0" w:line="240" w:lineRule="auto"/>
        <w:rPr>
          <w:rFonts w:ascii="Arial" w:hAnsi="Arial" w:cs="Arial"/>
          <w:b/>
          <w:sz w:val="22"/>
          <w:szCs w:val="22"/>
          <w:lang w:val="es-CO"/>
        </w:rPr>
      </w:pPr>
    </w:p>
    <w:p w14:paraId="00A6FA85" w14:textId="77777777" w:rsidR="001C32D5" w:rsidRPr="00E35236" w:rsidRDefault="001C32D5" w:rsidP="00220993">
      <w:pPr>
        <w:pStyle w:val="Prrafodelista"/>
        <w:numPr>
          <w:ilvl w:val="0"/>
          <w:numId w:val="187"/>
        </w:numPr>
        <w:spacing w:after="0" w:line="240" w:lineRule="auto"/>
        <w:ind w:left="426" w:hanging="426"/>
        <w:jc w:val="both"/>
        <w:rPr>
          <w:rFonts w:ascii="Arial" w:hAnsi="Arial" w:cs="Arial"/>
          <w:bCs/>
        </w:rPr>
      </w:pPr>
      <w:r w:rsidRPr="00E35236">
        <w:rPr>
          <w:rFonts w:ascii="Arial" w:hAnsi="Arial" w:cs="Arial"/>
          <w:bCs/>
        </w:rPr>
        <w:t>Continuar con la revisión y actualización del archivo de expedientes contractuales y expedientes judiciales.</w:t>
      </w:r>
    </w:p>
    <w:p w14:paraId="20E572F8" w14:textId="77777777" w:rsidR="001C32D5" w:rsidRPr="00E35236" w:rsidRDefault="001C32D5" w:rsidP="00220993">
      <w:pPr>
        <w:pStyle w:val="Prrafodelista"/>
        <w:numPr>
          <w:ilvl w:val="0"/>
          <w:numId w:val="187"/>
        </w:numPr>
        <w:spacing w:after="0" w:line="240" w:lineRule="auto"/>
        <w:ind w:left="426" w:hanging="426"/>
        <w:jc w:val="both"/>
        <w:rPr>
          <w:rFonts w:ascii="Arial" w:hAnsi="Arial" w:cs="Arial"/>
          <w:bCs/>
        </w:rPr>
      </w:pPr>
      <w:r w:rsidRPr="00E35236">
        <w:rPr>
          <w:rFonts w:ascii="Arial" w:hAnsi="Arial" w:cs="Arial"/>
          <w:bCs/>
        </w:rPr>
        <w:t>Continuar con las capacitaciones sobre la supervisión de los contratos y levantar un procedimiento relacionado con la prevención del daño antijurídico y revisión de la matriz de riesgos de la política del daño antijurídico.</w:t>
      </w:r>
    </w:p>
    <w:p w14:paraId="1D7865D8" w14:textId="77777777" w:rsidR="001C32D5" w:rsidRPr="00E35236" w:rsidRDefault="001C32D5" w:rsidP="001C32D5">
      <w:pPr>
        <w:spacing w:after="0" w:line="240" w:lineRule="auto"/>
        <w:jc w:val="both"/>
        <w:rPr>
          <w:rFonts w:ascii="Arial" w:hAnsi="Arial" w:cs="Arial"/>
          <w:sz w:val="22"/>
          <w:szCs w:val="22"/>
        </w:rPr>
      </w:pPr>
    </w:p>
    <w:p w14:paraId="0EE1E07D"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 xml:space="preserve">4.4. DIRECCIÓN DE RECURSOS FÍSICOS Y GESTIÓN DOCUMENTAL </w:t>
      </w:r>
    </w:p>
    <w:p w14:paraId="2FA87318" w14:textId="77777777" w:rsidR="001C32D5" w:rsidRPr="00E35236" w:rsidRDefault="001C32D5" w:rsidP="001C32D5">
      <w:pPr>
        <w:pStyle w:val="Sinespaciado"/>
        <w:jc w:val="both"/>
        <w:rPr>
          <w:rFonts w:ascii="Arial" w:hAnsi="Arial" w:cs="Arial"/>
          <w:b/>
          <w:sz w:val="22"/>
          <w:szCs w:val="22"/>
        </w:rPr>
      </w:pPr>
    </w:p>
    <w:p w14:paraId="6C542882" w14:textId="77777777" w:rsidR="001C32D5" w:rsidRPr="00E35236" w:rsidRDefault="001C32D5" w:rsidP="001C32D5">
      <w:pPr>
        <w:suppressAutoHyphens w:val="0"/>
        <w:spacing w:after="0" w:line="240" w:lineRule="auto"/>
        <w:jc w:val="both"/>
        <w:rPr>
          <w:rFonts w:ascii="Arial" w:eastAsia="Arial" w:hAnsi="Arial" w:cs="Arial"/>
          <w:b/>
          <w:sz w:val="22"/>
          <w:szCs w:val="22"/>
        </w:rPr>
      </w:pPr>
      <w:r w:rsidRPr="00E35236">
        <w:rPr>
          <w:rFonts w:ascii="Arial" w:eastAsia="Arial" w:hAnsi="Arial" w:cs="Arial"/>
          <w:sz w:val="22"/>
          <w:szCs w:val="22"/>
        </w:rPr>
        <w:t>Según el artículo 29 del Decreto 413 del 30 de septiembre de 2016, son funciones de la Dirección de Recursos Físicos y Gestión Documental:</w:t>
      </w:r>
    </w:p>
    <w:p w14:paraId="73A3020A" w14:textId="77777777" w:rsidR="001C32D5" w:rsidRPr="00E35236" w:rsidRDefault="001C32D5" w:rsidP="001C32D5">
      <w:pPr>
        <w:pStyle w:val="Sinespaciado"/>
        <w:jc w:val="both"/>
        <w:rPr>
          <w:rFonts w:ascii="Arial" w:hAnsi="Arial" w:cs="Arial"/>
          <w:b/>
          <w:sz w:val="22"/>
          <w:szCs w:val="22"/>
        </w:rPr>
      </w:pPr>
    </w:p>
    <w:p w14:paraId="4F923723" w14:textId="2CD758C0" w:rsidR="001C32D5" w:rsidRPr="00EB47BD" w:rsidRDefault="001C32D5" w:rsidP="00220993">
      <w:pPr>
        <w:pStyle w:val="Prrafodelista"/>
        <w:numPr>
          <w:ilvl w:val="0"/>
          <w:numId w:val="239"/>
        </w:numPr>
        <w:shd w:val="clear" w:color="auto" w:fill="FFFFFF"/>
        <w:spacing w:after="0" w:line="240" w:lineRule="auto"/>
        <w:ind w:left="284" w:hanging="284"/>
        <w:jc w:val="both"/>
        <w:rPr>
          <w:rFonts w:ascii="Arial" w:hAnsi="Arial" w:cs="Arial"/>
          <w:color w:val="000000"/>
          <w:lang w:eastAsia="es-CO"/>
        </w:rPr>
      </w:pPr>
      <w:r w:rsidRPr="00EB47BD">
        <w:rPr>
          <w:rFonts w:ascii="Arial" w:hAnsi="Arial" w:cs="Arial"/>
          <w:color w:val="000000"/>
          <w:lang w:eastAsia="es-CO"/>
        </w:rPr>
        <w:t>Dirigir programas y actividades relacionadas con los servicios administrativos, logísticos y la gestión documental atendiendo la normativa vigente e implementarlos.</w:t>
      </w:r>
    </w:p>
    <w:p w14:paraId="171CEFB5" w14:textId="4C6D9780" w:rsidR="001C32D5" w:rsidRPr="00EB47BD" w:rsidRDefault="001C32D5" w:rsidP="00220993">
      <w:pPr>
        <w:pStyle w:val="Prrafodelista"/>
        <w:numPr>
          <w:ilvl w:val="0"/>
          <w:numId w:val="239"/>
        </w:numPr>
        <w:shd w:val="clear" w:color="auto" w:fill="FFFFFF"/>
        <w:spacing w:after="0" w:line="240" w:lineRule="auto"/>
        <w:ind w:left="284" w:hanging="284"/>
        <w:jc w:val="both"/>
        <w:rPr>
          <w:rFonts w:ascii="Arial" w:hAnsi="Arial" w:cs="Arial"/>
          <w:color w:val="000000"/>
          <w:lang w:eastAsia="es-CO"/>
        </w:rPr>
      </w:pPr>
      <w:r w:rsidRPr="00EB47BD">
        <w:rPr>
          <w:rFonts w:ascii="Arial" w:hAnsi="Arial" w:cs="Arial"/>
          <w:color w:val="000000"/>
          <w:lang w:eastAsia="es-CO"/>
        </w:rPr>
        <w:t>Adelantar actividades relacionadas con la adquisición, almacenamiento, custodia, distribución de bienes muebles e inmuebles necesarios para el funcionamiento de la Secretaría.</w:t>
      </w:r>
    </w:p>
    <w:p w14:paraId="3668A754" w14:textId="7129ECFA" w:rsidR="001C32D5" w:rsidRPr="00EB47BD" w:rsidRDefault="001C32D5" w:rsidP="00220993">
      <w:pPr>
        <w:pStyle w:val="Prrafodelista"/>
        <w:numPr>
          <w:ilvl w:val="0"/>
          <w:numId w:val="239"/>
        </w:numPr>
        <w:shd w:val="clear" w:color="auto" w:fill="FFFFFF"/>
        <w:spacing w:after="0" w:line="240" w:lineRule="auto"/>
        <w:ind w:left="284" w:hanging="284"/>
        <w:jc w:val="both"/>
        <w:rPr>
          <w:rFonts w:ascii="Arial" w:hAnsi="Arial" w:cs="Arial"/>
          <w:color w:val="000000"/>
          <w:lang w:eastAsia="es-CO"/>
        </w:rPr>
      </w:pPr>
      <w:r w:rsidRPr="00EB47BD">
        <w:rPr>
          <w:rFonts w:ascii="Arial" w:hAnsi="Arial" w:cs="Arial"/>
          <w:color w:val="000000"/>
          <w:lang w:eastAsia="es-CO"/>
        </w:rPr>
        <w:t>Garantizar la oportuna recepción, clasificación, registro, distribución y control de la correspondencia interna y externa, así como el servicio de fotocopiado de documentos que se requieran.</w:t>
      </w:r>
    </w:p>
    <w:p w14:paraId="4DC1CB7D" w14:textId="71C25A72" w:rsidR="001C32D5" w:rsidRPr="00EB47BD" w:rsidRDefault="001C32D5" w:rsidP="00220993">
      <w:pPr>
        <w:pStyle w:val="Prrafodelista"/>
        <w:numPr>
          <w:ilvl w:val="0"/>
          <w:numId w:val="239"/>
        </w:numPr>
        <w:shd w:val="clear" w:color="auto" w:fill="FFFFFF"/>
        <w:spacing w:after="0" w:line="240" w:lineRule="auto"/>
        <w:ind w:left="284" w:hanging="284"/>
        <w:jc w:val="both"/>
        <w:rPr>
          <w:rFonts w:ascii="Arial" w:hAnsi="Arial" w:cs="Arial"/>
          <w:color w:val="000000"/>
          <w:lang w:eastAsia="es-CO"/>
        </w:rPr>
      </w:pPr>
      <w:r w:rsidRPr="00EB47BD">
        <w:rPr>
          <w:rFonts w:ascii="Arial" w:hAnsi="Arial" w:cs="Arial"/>
          <w:color w:val="000000"/>
          <w:lang w:eastAsia="es-CO"/>
        </w:rPr>
        <w:t>Organizar y garantizar la prestación de los servicios de transporte, vigilancia, aseo y cafetería, así como la administración y mantenimiento de equipos menores de la secretaria.</w:t>
      </w:r>
    </w:p>
    <w:p w14:paraId="3D331036" w14:textId="4D18DE2A" w:rsidR="001C32D5" w:rsidRPr="00EB47BD" w:rsidRDefault="001C32D5" w:rsidP="00220993">
      <w:pPr>
        <w:pStyle w:val="Prrafodelista"/>
        <w:numPr>
          <w:ilvl w:val="0"/>
          <w:numId w:val="239"/>
        </w:numPr>
        <w:shd w:val="clear" w:color="auto" w:fill="FFFFFF"/>
        <w:spacing w:after="0" w:line="240" w:lineRule="auto"/>
        <w:ind w:left="284" w:hanging="284"/>
        <w:jc w:val="both"/>
        <w:rPr>
          <w:rFonts w:ascii="Arial" w:hAnsi="Arial" w:cs="Arial"/>
          <w:color w:val="000000"/>
          <w:lang w:eastAsia="es-CO"/>
        </w:rPr>
      </w:pPr>
      <w:r w:rsidRPr="00EB47BD">
        <w:rPr>
          <w:rFonts w:ascii="Arial" w:hAnsi="Arial" w:cs="Arial"/>
          <w:color w:val="000000"/>
          <w:lang w:eastAsia="es-CO"/>
        </w:rPr>
        <w:t>Las demás inherentes a la naturaleza y funciones de la dependencia o que le sean asignadas o delegadas.</w:t>
      </w:r>
    </w:p>
    <w:p w14:paraId="6B01C6D9" w14:textId="77777777" w:rsidR="001C32D5" w:rsidRPr="00E35236" w:rsidRDefault="001C32D5" w:rsidP="00EB47BD">
      <w:pPr>
        <w:spacing w:after="0" w:line="240" w:lineRule="auto"/>
        <w:ind w:left="284" w:hanging="284"/>
        <w:rPr>
          <w:rFonts w:ascii="Arial" w:hAnsi="Arial" w:cs="Arial"/>
          <w:b/>
          <w:sz w:val="22"/>
          <w:szCs w:val="22"/>
        </w:rPr>
      </w:pPr>
      <w:bookmarkStart w:id="186" w:name="_Toc472410409"/>
      <w:bookmarkStart w:id="187" w:name="_Toc472410422"/>
      <w:bookmarkStart w:id="188" w:name="_Toc472410423"/>
    </w:p>
    <w:p w14:paraId="3E366DDD" w14:textId="77777777" w:rsidR="001C32D5" w:rsidRPr="00E35236" w:rsidRDefault="001C32D5" w:rsidP="001C32D5">
      <w:pPr>
        <w:spacing w:after="0" w:line="240" w:lineRule="auto"/>
        <w:rPr>
          <w:rFonts w:ascii="Arial" w:hAnsi="Arial" w:cs="Arial"/>
          <w:b/>
          <w:sz w:val="22"/>
          <w:szCs w:val="22"/>
        </w:rPr>
      </w:pPr>
    </w:p>
    <w:p w14:paraId="49219B04" w14:textId="77777777" w:rsidR="001C32D5" w:rsidRPr="00E35236" w:rsidRDefault="001C32D5" w:rsidP="001C32D5">
      <w:pPr>
        <w:spacing w:after="0" w:line="240" w:lineRule="auto"/>
        <w:rPr>
          <w:rFonts w:ascii="Arial" w:hAnsi="Arial" w:cs="Arial"/>
          <w:b/>
          <w:sz w:val="22"/>
          <w:szCs w:val="22"/>
        </w:rPr>
      </w:pPr>
      <w:r w:rsidRPr="00E35236">
        <w:rPr>
          <w:rFonts w:ascii="Arial" w:hAnsi="Arial" w:cs="Arial"/>
          <w:b/>
          <w:sz w:val="22"/>
          <w:szCs w:val="22"/>
        </w:rPr>
        <w:t>LOGROS Y RESULTADOS:</w:t>
      </w:r>
    </w:p>
    <w:p w14:paraId="2944B93A" w14:textId="77777777" w:rsidR="001C32D5" w:rsidRPr="00E35236" w:rsidRDefault="001C32D5" w:rsidP="001C32D5">
      <w:pPr>
        <w:pStyle w:val="Ttulo2"/>
        <w:spacing w:before="0" w:line="240" w:lineRule="auto"/>
        <w:jc w:val="both"/>
        <w:rPr>
          <w:rFonts w:ascii="Arial" w:hAnsi="Arial" w:cs="Arial"/>
          <w:color w:val="auto"/>
          <w:sz w:val="22"/>
          <w:szCs w:val="22"/>
        </w:rPr>
      </w:pPr>
    </w:p>
    <w:p w14:paraId="4C82B891" w14:textId="77777777" w:rsidR="001C32D5" w:rsidRPr="00E35236" w:rsidRDefault="001C32D5" w:rsidP="001C32D5">
      <w:pPr>
        <w:pStyle w:val="Ttulo2"/>
        <w:spacing w:before="0" w:line="240" w:lineRule="auto"/>
        <w:jc w:val="both"/>
        <w:rPr>
          <w:rFonts w:ascii="Arial" w:hAnsi="Arial" w:cs="Arial"/>
          <w:color w:val="auto"/>
          <w:sz w:val="22"/>
          <w:szCs w:val="22"/>
        </w:rPr>
      </w:pPr>
      <w:r w:rsidRPr="00E35236">
        <w:rPr>
          <w:rFonts w:ascii="Arial" w:hAnsi="Arial" w:cs="Arial"/>
          <w:color w:val="auto"/>
          <w:sz w:val="22"/>
          <w:szCs w:val="22"/>
        </w:rPr>
        <w:t>La Dirección de Recursos Físicos y Gestión Documental durante el periodo comprendido del 01 de enero al 30 de septiembre de 2019 realizó lo siguiente:</w:t>
      </w:r>
    </w:p>
    <w:bookmarkEnd w:id="186"/>
    <w:p w14:paraId="4DEF6BFD" w14:textId="77777777" w:rsidR="001C32D5" w:rsidRPr="00E35236" w:rsidRDefault="001C32D5" w:rsidP="001C32D5">
      <w:pPr>
        <w:spacing w:after="0" w:line="240" w:lineRule="auto"/>
        <w:jc w:val="both"/>
        <w:rPr>
          <w:rFonts w:ascii="Arial" w:hAnsi="Arial" w:cs="Arial"/>
          <w:b/>
          <w:sz w:val="22"/>
          <w:szCs w:val="22"/>
        </w:rPr>
      </w:pPr>
    </w:p>
    <w:p w14:paraId="507D4F47" w14:textId="77777777" w:rsidR="001C32D5" w:rsidRPr="00EB47BD" w:rsidRDefault="001C32D5" w:rsidP="001C32D5">
      <w:pPr>
        <w:tabs>
          <w:tab w:val="left" w:pos="5937"/>
        </w:tabs>
        <w:spacing w:after="0" w:line="240" w:lineRule="auto"/>
        <w:rPr>
          <w:rFonts w:ascii="Arial" w:hAnsi="Arial" w:cs="Arial"/>
          <w:b/>
          <w:sz w:val="22"/>
          <w:szCs w:val="22"/>
        </w:rPr>
      </w:pPr>
      <w:r w:rsidRPr="00EB47BD">
        <w:rPr>
          <w:rFonts w:ascii="Arial" w:hAnsi="Arial" w:cs="Arial"/>
          <w:b/>
          <w:sz w:val="22"/>
          <w:szCs w:val="22"/>
        </w:rPr>
        <w:lastRenderedPageBreak/>
        <w:t>RECURSOS FÍSICOS</w:t>
      </w:r>
    </w:p>
    <w:p w14:paraId="725748E8" w14:textId="77777777" w:rsidR="001C32D5" w:rsidRPr="00EB47BD" w:rsidRDefault="001C32D5" w:rsidP="001C32D5">
      <w:pPr>
        <w:spacing w:after="0" w:line="240" w:lineRule="auto"/>
        <w:rPr>
          <w:rFonts w:ascii="Arial" w:hAnsi="Arial" w:cs="Arial"/>
          <w:sz w:val="22"/>
          <w:szCs w:val="22"/>
        </w:rPr>
      </w:pPr>
    </w:p>
    <w:p w14:paraId="1994DEA0" w14:textId="77777777" w:rsidR="001C32D5" w:rsidRPr="00E35236" w:rsidRDefault="001C32D5" w:rsidP="001C32D5">
      <w:pPr>
        <w:tabs>
          <w:tab w:val="left" w:pos="1680"/>
        </w:tabs>
        <w:spacing w:after="0" w:line="240" w:lineRule="auto"/>
        <w:jc w:val="both"/>
        <w:rPr>
          <w:rFonts w:ascii="Arial" w:hAnsi="Arial" w:cs="Arial"/>
          <w:b/>
          <w:sz w:val="22"/>
          <w:szCs w:val="22"/>
          <w:u w:val="single"/>
        </w:rPr>
      </w:pPr>
      <w:r w:rsidRPr="00E35236">
        <w:rPr>
          <w:rFonts w:ascii="Arial" w:hAnsi="Arial" w:cs="Arial"/>
          <w:b/>
          <w:sz w:val="22"/>
          <w:szCs w:val="22"/>
          <w:u w:val="single"/>
        </w:rPr>
        <w:t>Servicio de Transporte</w:t>
      </w:r>
    </w:p>
    <w:p w14:paraId="7F2D5ACA" w14:textId="77777777" w:rsidR="001C32D5" w:rsidRPr="00E35236" w:rsidRDefault="001C32D5" w:rsidP="001C32D5">
      <w:pPr>
        <w:tabs>
          <w:tab w:val="left" w:pos="1680"/>
        </w:tabs>
        <w:spacing w:after="0" w:line="240" w:lineRule="auto"/>
        <w:jc w:val="both"/>
        <w:rPr>
          <w:rFonts w:ascii="Arial" w:hAnsi="Arial" w:cs="Arial"/>
          <w:sz w:val="22"/>
          <w:szCs w:val="22"/>
        </w:rPr>
      </w:pPr>
    </w:p>
    <w:p w14:paraId="0A010035" w14:textId="77777777" w:rsidR="001C32D5" w:rsidRPr="00E35236" w:rsidRDefault="001C32D5" w:rsidP="001C32D5">
      <w:pPr>
        <w:tabs>
          <w:tab w:val="left" w:pos="1680"/>
        </w:tabs>
        <w:spacing w:after="0" w:line="240" w:lineRule="auto"/>
        <w:jc w:val="both"/>
        <w:rPr>
          <w:rFonts w:ascii="Arial" w:hAnsi="Arial" w:cs="Arial"/>
          <w:sz w:val="22"/>
          <w:szCs w:val="22"/>
        </w:rPr>
      </w:pPr>
      <w:r w:rsidRPr="00E35236">
        <w:rPr>
          <w:rFonts w:ascii="Arial" w:hAnsi="Arial" w:cs="Arial"/>
          <w:sz w:val="22"/>
          <w:szCs w:val="22"/>
        </w:rPr>
        <w:t xml:space="preserve">La Dirección de Recursos Físicos y Gestión Documental, con la finalidad de suplir la necesidad de transporte de los servidores que por sus labores así lo requieran.  Atendió 806 requerimientos, distribuidos así: </w:t>
      </w:r>
    </w:p>
    <w:tbl>
      <w:tblPr>
        <w:tblW w:w="5874" w:type="dxa"/>
        <w:jc w:val="center"/>
        <w:tblCellMar>
          <w:left w:w="70" w:type="dxa"/>
          <w:right w:w="70" w:type="dxa"/>
        </w:tblCellMar>
        <w:tblLook w:val="04A0" w:firstRow="1" w:lastRow="0" w:firstColumn="1" w:lastColumn="0" w:noHBand="0" w:noVBand="1"/>
      </w:tblPr>
      <w:tblGrid>
        <w:gridCol w:w="2037"/>
        <w:gridCol w:w="3837"/>
      </w:tblGrid>
      <w:tr w:rsidR="001C32D5" w:rsidRPr="00E35236" w14:paraId="7D5529FF" w14:textId="77777777" w:rsidTr="00E97D8D">
        <w:trPr>
          <w:trHeight w:val="276"/>
          <w:jc w:val="center"/>
        </w:trPr>
        <w:tc>
          <w:tcPr>
            <w:tcW w:w="0" w:type="auto"/>
            <w:tcBorders>
              <w:top w:val="single" w:sz="8" w:space="0" w:color="4F81BD"/>
              <w:left w:val="single" w:sz="8" w:space="0" w:color="4F81BD"/>
              <w:bottom w:val="single" w:sz="8" w:space="0" w:color="4F81BD"/>
              <w:right w:val="nil"/>
            </w:tcBorders>
            <w:shd w:val="clear" w:color="000000" w:fill="4F81BD"/>
            <w:noWrap/>
            <w:vAlign w:val="center"/>
            <w:hideMark/>
          </w:tcPr>
          <w:p w14:paraId="17F200D1" w14:textId="77777777" w:rsidR="001C32D5" w:rsidRPr="00EB47BD" w:rsidRDefault="001C32D5" w:rsidP="00E97D8D">
            <w:pPr>
              <w:spacing w:after="0" w:line="240" w:lineRule="auto"/>
              <w:jc w:val="center"/>
              <w:rPr>
                <w:rFonts w:ascii="Arial" w:hAnsi="Arial" w:cs="Arial"/>
                <w:b/>
                <w:bCs/>
                <w:color w:val="FFFFFF"/>
                <w:sz w:val="18"/>
                <w:szCs w:val="18"/>
                <w:lang w:eastAsia="es-CO"/>
              </w:rPr>
            </w:pPr>
            <w:r w:rsidRPr="00EB47BD">
              <w:rPr>
                <w:rFonts w:ascii="Arial" w:hAnsi="Arial" w:cs="Arial"/>
                <w:b/>
                <w:bCs/>
                <w:color w:val="FFFFFF"/>
                <w:sz w:val="18"/>
                <w:szCs w:val="18"/>
                <w:lang w:eastAsia="es-CO"/>
              </w:rPr>
              <w:t>MES</w:t>
            </w:r>
          </w:p>
        </w:tc>
        <w:tc>
          <w:tcPr>
            <w:tcW w:w="0" w:type="auto"/>
            <w:tcBorders>
              <w:top w:val="single" w:sz="8" w:space="0" w:color="4F81BD"/>
              <w:left w:val="nil"/>
              <w:bottom w:val="single" w:sz="8" w:space="0" w:color="4F81BD"/>
              <w:right w:val="single" w:sz="8" w:space="0" w:color="4F81BD"/>
            </w:tcBorders>
            <w:shd w:val="clear" w:color="000000" w:fill="4F81BD"/>
            <w:vAlign w:val="center"/>
            <w:hideMark/>
          </w:tcPr>
          <w:p w14:paraId="3A161CA1" w14:textId="77777777" w:rsidR="001C32D5" w:rsidRPr="00EB47BD" w:rsidRDefault="001C32D5" w:rsidP="00E97D8D">
            <w:pPr>
              <w:spacing w:after="0" w:line="240" w:lineRule="auto"/>
              <w:jc w:val="center"/>
              <w:rPr>
                <w:rFonts w:ascii="Arial" w:hAnsi="Arial" w:cs="Arial"/>
                <w:b/>
                <w:bCs/>
                <w:color w:val="FFFFFF"/>
                <w:sz w:val="18"/>
                <w:szCs w:val="18"/>
                <w:lang w:eastAsia="es-CO"/>
              </w:rPr>
            </w:pPr>
            <w:r w:rsidRPr="00EB47BD">
              <w:rPr>
                <w:rFonts w:ascii="Arial" w:hAnsi="Arial" w:cs="Arial"/>
                <w:b/>
                <w:bCs/>
                <w:color w:val="FFFFFF"/>
                <w:sz w:val="18"/>
                <w:szCs w:val="18"/>
                <w:lang w:eastAsia="es-CO"/>
              </w:rPr>
              <w:t>SOLICITUDES ATENDIDAS</w:t>
            </w:r>
          </w:p>
        </w:tc>
      </w:tr>
      <w:tr w:rsidR="001C32D5" w:rsidRPr="00E35236" w14:paraId="77A2D50B" w14:textId="77777777" w:rsidTr="00E97D8D">
        <w:trPr>
          <w:trHeight w:val="276"/>
          <w:jc w:val="center"/>
        </w:trPr>
        <w:tc>
          <w:tcPr>
            <w:tcW w:w="0" w:type="auto"/>
            <w:tcBorders>
              <w:top w:val="nil"/>
              <w:left w:val="single" w:sz="8" w:space="0" w:color="95B3D7"/>
              <w:bottom w:val="single" w:sz="8" w:space="0" w:color="95B3D7"/>
              <w:right w:val="nil"/>
            </w:tcBorders>
            <w:shd w:val="clear" w:color="000000" w:fill="DBE5F1"/>
            <w:vAlign w:val="center"/>
            <w:hideMark/>
          </w:tcPr>
          <w:p w14:paraId="47390FDA"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ENERO</w:t>
            </w:r>
          </w:p>
        </w:tc>
        <w:tc>
          <w:tcPr>
            <w:tcW w:w="0" w:type="auto"/>
            <w:tcBorders>
              <w:top w:val="nil"/>
              <w:left w:val="nil"/>
              <w:bottom w:val="single" w:sz="8" w:space="0" w:color="95B3D7"/>
              <w:right w:val="single" w:sz="8" w:space="0" w:color="95B3D7"/>
            </w:tcBorders>
            <w:shd w:val="clear" w:color="000000" w:fill="DBE5F1"/>
            <w:vAlign w:val="center"/>
            <w:hideMark/>
          </w:tcPr>
          <w:p w14:paraId="7321ED8B"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54</w:t>
            </w:r>
          </w:p>
        </w:tc>
      </w:tr>
      <w:tr w:rsidR="001C32D5" w:rsidRPr="00E35236" w14:paraId="64155909" w14:textId="77777777" w:rsidTr="00E97D8D">
        <w:trPr>
          <w:trHeight w:val="276"/>
          <w:jc w:val="center"/>
        </w:trPr>
        <w:tc>
          <w:tcPr>
            <w:tcW w:w="0" w:type="auto"/>
            <w:tcBorders>
              <w:top w:val="nil"/>
              <w:left w:val="single" w:sz="8" w:space="0" w:color="95B3D7"/>
              <w:bottom w:val="single" w:sz="8" w:space="0" w:color="95B3D7"/>
              <w:right w:val="nil"/>
            </w:tcBorders>
            <w:shd w:val="clear" w:color="auto" w:fill="auto"/>
            <w:vAlign w:val="center"/>
            <w:hideMark/>
          </w:tcPr>
          <w:p w14:paraId="3CD40866"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FEBRERO</w:t>
            </w:r>
          </w:p>
        </w:tc>
        <w:tc>
          <w:tcPr>
            <w:tcW w:w="0" w:type="auto"/>
            <w:tcBorders>
              <w:top w:val="nil"/>
              <w:left w:val="nil"/>
              <w:bottom w:val="single" w:sz="8" w:space="0" w:color="95B3D7"/>
              <w:right w:val="single" w:sz="8" w:space="0" w:color="95B3D7"/>
            </w:tcBorders>
            <w:shd w:val="clear" w:color="auto" w:fill="auto"/>
            <w:vAlign w:val="center"/>
            <w:hideMark/>
          </w:tcPr>
          <w:p w14:paraId="2D52FF35"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62</w:t>
            </w:r>
          </w:p>
        </w:tc>
      </w:tr>
      <w:tr w:rsidR="001C32D5" w:rsidRPr="00E35236" w14:paraId="479F1917" w14:textId="77777777" w:rsidTr="00E97D8D">
        <w:trPr>
          <w:trHeight w:val="276"/>
          <w:jc w:val="center"/>
        </w:trPr>
        <w:tc>
          <w:tcPr>
            <w:tcW w:w="0" w:type="auto"/>
            <w:tcBorders>
              <w:top w:val="nil"/>
              <w:left w:val="single" w:sz="8" w:space="0" w:color="95B3D7"/>
              <w:bottom w:val="single" w:sz="8" w:space="0" w:color="95B3D7"/>
              <w:right w:val="nil"/>
            </w:tcBorders>
            <w:shd w:val="clear" w:color="000000" w:fill="DBE5F1"/>
            <w:vAlign w:val="center"/>
            <w:hideMark/>
          </w:tcPr>
          <w:p w14:paraId="2205A4BC"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MARZO</w:t>
            </w:r>
          </w:p>
        </w:tc>
        <w:tc>
          <w:tcPr>
            <w:tcW w:w="0" w:type="auto"/>
            <w:tcBorders>
              <w:top w:val="nil"/>
              <w:left w:val="nil"/>
              <w:bottom w:val="single" w:sz="8" w:space="0" w:color="95B3D7"/>
              <w:right w:val="single" w:sz="8" w:space="0" w:color="95B3D7"/>
            </w:tcBorders>
            <w:shd w:val="clear" w:color="000000" w:fill="DBE5F1"/>
            <w:vAlign w:val="center"/>
            <w:hideMark/>
          </w:tcPr>
          <w:p w14:paraId="4D8D7A71"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85</w:t>
            </w:r>
          </w:p>
        </w:tc>
      </w:tr>
      <w:tr w:rsidR="001C32D5" w:rsidRPr="00E35236" w14:paraId="140F5D31" w14:textId="77777777" w:rsidTr="00E97D8D">
        <w:trPr>
          <w:trHeight w:val="276"/>
          <w:jc w:val="center"/>
        </w:trPr>
        <w:tc>
          <w:tcPr>
            <w:tcW w:w="0" w:type="auto"/>
            <w:tcBorders>
              <w:top w:val="nil"/>
              <w:left w:val="single" w:sz="8" w:space="0" w:color="95B3D7"/>
              <w:bottom w:val="single" w:sz="8" w:space="0" w:color="95B3D7"/>
              <w:right w:val="nil"/>
            </w:tcBorders>
            <w:shd w:val="clear" w:color="auto" w:fill="auto"/>
            <w:vAlign w:val="center"/>
            <w:hideMark/>
          </w:tcPr>
          <w:p w14:paraId="3D92719B"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ABRIL</w:t>
            </w:r>
          </w:p>
        </w:tc>
        <w:tc>
          <w:tcPr>
            <w:tcW w:w="0" w:type="auto"/>
            <w:tcBorders>
              <w:top w:val="nil"/>
              <w:left w:val="nil"/>
              <w:bottom w:val="single" w:sz="8" w:space="0" w:color="95B3D7"/>
              <w:right w:val="single" w:sz="8" w:space="0" w:color="95B3D7"/>
            </w:tcBorders>
            <w:shd w:val="clear" w:color="auto" w:fill="auto"/>
            <w:noWrap/>
            <w:vAlign w:val="center"/>
            <w:hideMark/>
          </w:tcPr>
          <w:p w14:paraId="361D1084"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81</w:t>
            </w:r>
          </w:p>
        </w:tc>
      </w:tr>
      <w:tr w:rsidR="001C32D5" w:rsidRPr="00E35236" w14:paraId="0EB7E4CF" w14:textId="77777777" w:rsidTr="00E97D8D">
        <w:trPr>
          <w:trHeight w:val="276"/>
          <w:jc w:val="center"/>
        </w:trPr>
        <w:tc>
          <w:tcPr>
            <w:tcW w:w="0" w:type="auto"/>
            <w:tcBorders>
              <w:top w:val="nil"/>
              <w:left w:val="single" w:sz="8" w:space="0" w:color="95B3D7"/>
              <w:bottom w:val="single" w:sz="8" w:space="0" w:color="95B3D7"/>
              <w:right w:val="nil"/>
            </w:tcBorders>
            <w:shd w:val="clear" w:color="000000" w:fill="DBE5F1"/>
            <w:vAlign w:val="center"/>
            <w:hideMark/>
          </w:tcPr>
          <w:p w14:paraId="2C76CDFC"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MAYO</w:t>
            </w:r>
          </w:p>
        </w:tc>
        <w:tc>
          <w:tcPr>
            <w:tcW w:w="0" w:type="auto"/>
            <w:tcBorders>
              <w:top w:val="nil"/>
              <w:left w:val="nil"/>
              <w:bottom w:val="single" w:sz="8" w:space="0" w:color="95B3D7"/>
              <w:right w:val="single" w:sz="8" w:space="0" w:color="95B3D7"/>
            </w:tcBorders>
            <w:shd w:val="clear" w:color="000000" w:fill="DBE5F1"/>
            <w:noWrap/>
            <w:vAlign w:val="center"/>
            <w:hideMark/>
          </w:tcPr>
          <w:p w14:paraId="64C90454"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172</w:t>
            </w:r>
          </w:p>
        </w:tc>
      </w:tr>
      <w:tr w:rsidR="001C32D5" w:rsidRPr="00E35236" w14:paraId="58F6AA98" w14:textId="77777777" w:rsidTr="00E97D8D">
        <w:trPr>
          <w:trHeight w:val="276"/>
          <w:jc w:val="center"/>
        </w:trPr>
        <w:tc>
          <w:tcPr>
            <w:tcW w:w="0" w:type="auto"/>
            <w:tcBorders>
              <w:top w:val="nil"/>
              <w:left w:val="single" w:sz="8" w:space="0" w:color="95B3D7"/>
              <w:bottom w:val="single" w:sz="8" w:space="0" w:color="95B3D7"/>
              <w:right w:val="nil"/>
            </w:tcBorders>
            <w:shd w:val="clear" w:color="auto" w:fill="auto"/>
            <w:vAlign w:val="center"/>
            <w:hideMark/>
          </w:tcPr>
          <w:p w14:paraId="3FD187F4"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JUNIO</w:t>
            </w:r>
          </w:p>
        </w:tc>
        <w:tc>
          <w:tcPr>
            <w:tcW w:w="0" w:type="auto"/>
            <w:tcBorders>
              <w:top w:val="nil"/>
              <w:left w:val="nil"/>
              <w:bottom w:val="single" w:sz="8" w:space="0" w:color="95B3D7"/>
              <w:right w:val="single" w:sz="8" w:space="0" w:color="95B3D7"/>
            </w:tcBorders>
            <w:shd w:val="clear" w:color="auto" w:fill="auto"/>
            <w:noWrap/>
            <w:vAlign w:val="center"/>
            <w:hideMark/>
          </w:tcPr>
          <w:p w14:paraId="645982AA"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102</w:t>
            </w:r>
          </w:p>
        </w:tc>
      </w:tr>
      <w:tr w:rsidR="001C32D5" w:rsidRPr="00E35236" w14:paraId="0F15C610" w14:textId="77777777" w:rsidTr="00E97D8D">
        <w:trPr>
          <w:trHeight w:val="276"/>
          <w:jc w:val="center"/>
        </w:trPr>
        <w:tc>
          <w:tcPr>
            <w:tcW w:w="0" w:type="auto"/>
            <w:tcBorders>
              <w:top w:val="nil"/>
              <w:left w:val="single" w:sz="8" w:space="0" w:color="95B3D7"/>
              <w:bottom w:val="single" w:sz="8" w:space="0" w:color="95B3D7"/>
              <w:right w:val="nil"/>
            </w:tcBorders>
            <w:shd w:val="clear" w:color="000000" w:fill="DBE5F1"/>
            <w:vAlign w:val="center"/>
            <w:hideMark/>
          </w:tcPr>
          <w:p w14:paraId="09FB6635"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JULIO</w:t>
            </w:r>
          </w:p>
        </w:tc>
        <w:tc>
          <w:tcPr>
            <w:tcW w:w="0" w:type="auto"/>
            <w:tcBorders>
              <w:top w:val="nil"/>
              <w:left w:val="nil"/>
              <w:bottom w:val="single" w:sz="8" w:space="0" w:color="95B3D7"/>
              <w:right w:val="single" w:sz="8" w:space="0" w:color="95B3D7"/>
            </w:tcBorders>
            <w:shd w:val="clear" w:color="000000" w:fill="DBE5F1"/>
            <w:vAlign w:val="center"/>
            <w:hideMark/>
          </w:tcPr>
          <w:p w14:paraId="0C8CC2B1"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87</w:t>
            </w:r>
          </w:p>
        </w:tc>
      </w:tr>
      <w:tr w:rsidR="001C32D5" w:rsidRPr="00E35236" w14:paraId="3BCEA7F6" w14:textId="77777777" w:rsidTr="00E97D8D">
        <w:trPr>
          <w:trHeight w:val="276"/>
          <w:jc w:val="center"/>
        </w:trPr>
        <w:tc>
          <w:tcPr>
            <w:tcW w:w="0" w:type="auto"/>
            <w:tcBorders>
              <w:top w:val="nil"/>
              <w:left w:val="single" w:sz="8" w:space="0" w:color="95B3D7"/>
              <w:bottom w:val="single" w:sz="8" w:space="0" w:color="95B3D7"/>
              <w:right w:val="nil"/>
            </w:tcBorders>
            <w:shd w:val="clear" w:color="auto" w:fill="auto"/>
            <w:vAlign w:val="center"/>
            <w:hideMark/>
          </w:tcPr>
          <w:p w14:paraId="515C0B69"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AGOSTO</w:t>
            </w:r>
          </w:p>
        </w:tc>
        <w:tc>
          <w:tcPr>
            <w:tcW w:w="0" w:type="auto"/>
            <w:tcBorders>
              <w:top w:val="nil"/>
              <w:left w:val="nil"/>
              <w:bottom w:val="single" w:sz="8" w:space="0" w:color="95B3D7"/>
              <w:right w:val="single" w:sz="8" w:space="0" w:color="95B3D7"/>
            </w:tcBorders>
            <w:shd w:val="clear" w:color="auto" w:fill="auto"/>
            <w:noWrap/>
            <w:vAlign w:val="center"/>
            <w:hideMark/>
          </w:tcPr>
          <w:p w14:paraId="532E8C71"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66</w:t>
            </w:r>
          </w:p>
        </w:tc>
      </w:tr>
      <w:tr w:rsidR="001C32D5" w:rsidRPr="00E35236" w14:paraId="112D6C5F" w14:textId="77777777" w:rsidTr="00E97D8D">
        <w:trPr>
          <w:trHeight w:val="276"/>
          <w:jc w:val="center"/>
        </w:trPr>
        <w:tc>
          <w:tcPr>
            <w:tcW w:w="0" w:type="auto"/>
            <w:tcBorders>
              <w:top w:val="nil"/>
              <w:left w:val="single" w:sz="8" w:space="0" w:color="95B3D7"/>
              <w:bottom w:val="single" w:sz="8" w:space="0" w:color="95B3D7"/>
              <w:right w:val="nil"/>
            </w:tcBorders>
            <w:shd w:val="clear" w:color="000000" w:fill="DBE5F1"/>
            <w:vAlign w:val="center"/>
            <w:hideMark/>
          </w:tcPr>
          <w:p w14:paraId="020E6B34" w14:textId="77777777" w:rsidR="001C32D5" w:rsidRPr="00EB47BD" w:rsidRDefault="001C32D5" w:rsidP="00E97D8D">
            <w:pPr>
              <w:spacing w:after="0" w:line="240" w:lineRule="auto"/>
              <w:rPr>
                <w:rFonts w:ascii="Arial" w:hAnsi="Arial" w:cs="Arial"/>
                <w:color w:val="000000"/>
                <w:sz w:val="18"/>
                <w:szCs w:val="18"/>
                <w:lang w:eastAsia="es-CO"/>
              </w:rPr>
            </w:pPr>
            <w:r w:rsidRPr="00EB47BD">
              <w:rPr>
                <w:rFonts w:ascii="Arial" w:hAnsi="Arial" w:cs="Arial"/>
                <w:color w:val="000000"/>
                <w:sz w:val="18"/>
                <w:szCs w:val="18"/>
                <w:lang w:eastAsia="es-CO"/>
              </w:rPr>
              <w:t>SEPTIEMBRE</w:t>
            </w:r>
          </w:p>
        </w:tc>
        <w:tc>
          <w:tcPr>
            <w:tcW w:w="0" w:type="auto"/>
            <w:tcBorders>
              <w:top w:val="nil"/>
              <w:left w:val="nil"/>
              <w:bottom w:val="single" w:sz="8" w:space="0" w:color="95B3D7"/>
              <w:right w:val="single" w:sz="8" w:space="0" w:color="95B3D7"/>
            </w:tcBorders>
            <w:shd w:val="clear" w:color="000000" w:fill="DBE5F1"/>
            <w:noWrap/>
            <w:vAlign w:val="center"/>
            <w:hideMark/>
          </w:tcPr>
          <w:p w14:paraId="7E334D67" w14:textId="77777777" w:rsidR="001C32D5" w:rsidRPr="00EB47BD" w:rsidRDefault="001C32D5" w:rsidP="00E97D8D">
            <w:pPr>
              <w:spacing w:after="0" w:line="240" w:lineRule="auto"/>
              <w:jc w:val="center"/>
              <w:rPr>
                <w:rFonts w:ascii="Arial" w:hAnsi="Arial" w:cs="Arial"/>
                <w:color w:val="000000"/>
                <w:sz w:val="18"/>
                <w:szCs w:val="18"/>
                <w:lang w:eastAsia="es-CO"/>
              </w:rPr>
            </w:pPr>
            <w:r w:rsidRPr="00EB47BD">
              <w:rPr>
                <w:rFonts w:ascii="Arial" w:hAnsi="Arial" w:cs="Arial"/>
                <w:color w:val="000000"/>
                <w:sz w:val="18"/>
                <w:szCs w:val="18"/>
                <w:lang w:eastAsia="es-CO"/>
              </w:rPr>
              <w:t>97</w:t>
            </w:r>
          </w:p>
        </w:tc>
      </w:tr>
      <w:tr w:rsidR="001C32D5" w:rsidRPr="00E35236" w14:paraId="38322547" w14:textId="77777777" w:rsidTr="00E97D8D">
        <w:trPr>
          <w:trHeight w:val="276"/>
          <w:jc w:val="center"/>
        </w:trPr>
        <w:tc>
          <w:tcPr>
            <w:tcW w:w="0" w:type="auto"/>
            <w:tcBorders>
              <w:top w:val="nil"/>
              <w:left w:val="single" w:sz="8" w:space="0" w:color="95B3D7"/>
              <w:bottom w:val="single" w:sz="8" w:space="0" w:color="95B3D7"/>
              <w:right w:val="nil"/>
            </w:tcBorders>
            <w:shd w:val="clear" w:color="000000" w:fill="DBE5F1"/>
            <w:vAlign w:val="center"/>
            <w:hideMark/>
          </w:tcPr>
          <w:p w14:paraId="16A33DF9" w14:textId="77777777" w:rsidR="001C32D5" w:rsidRPr="00EB47BD" w:rsidRDefault="001C32D5" w:rsidP="00E97D8D">
            <w:pPr>
              <w:spacing w:after="0" w:line="240" w:lineRule="auto"/>
              <w:jc w:val="center"/>
              <w:rPr>
                <w:rFonts w:ascii="Arial" w:hAnsi="Arial" w:cs="Arial"/>
                <w:b/>
                <w:bCs/>
                <w:color w:val="000000"/>
                <w:sz w:val="18"/>
                <w:szCs w:val="18"/>
                <w:lang w:eastAsia="es-CO"/>
              </w:rPr>
            </w:pPr>
            <w:r w:rsidRPr="00EB47BD">
              <w:rPr>
                <w:rFonts w:ascii="Arial" w:hAnsi="Arial" w:cs="Arial"/>
                <w:b/>
                <w:bCs/>
                <w:color w:val="000000"/>
                <w:sz w:val="18"/>
                <w:szCs w:val="18"/>
                <w:lang w:eastAsia="es-CO"/>
              </w:rPr>
              <w:t>TOTAL</w:t>
            </w:r>
          </w:p>
        </w:tc>
        <w:tc>
          <w:tcPr>
            <w:tcW w:w="0" w:type="auto"/>
            <w:tcBorders>
              <w:top w:val="nil"/>
              <w:left w:val="nil"/>
              <w:bottom w:val="single" w:sz="8" w:space="0" w:color="95B3D7"/>
              <w:right w:val="single" w:sz="8" w:space="0" w:color="95B3D7"/>
            </w:tcBorders>
            <w:shd w:val="clear" w:color="000000" w:fill="DBE5F1"/>
            <w:vAlign w:val="center"/>
            <w:hideMark/>
          </w:tcPr>
          <w:p w14:paraId="0F8D3B8C" w14:textId="77777777" w:rsidR="001C32D5" w:rsidRPr="00EB47BD" w:rsidRDefault="001C32D5" w:rsidP="00E97D8D">
            <w:pPr>
              <w:spacing w:after="0" w:line="240" w:lineRule="auto"/>
              <w:jc w:val="center"/>
              <w:rPr>
                <w:rFonts w:ascii="Arial" w:hAnsi="Arial" w:cs="Arial"/>
                <w:b/>
                <w:bCs/>
                <w:color w:val="000000"/>
                <w:sz w:val="18"/>
                <w:szCs w:val="18"/>
                <w:lang w:eastAsia="es-CO"/>
              </w:rPr>
            </w:pPr>
            <w:r w:rsidRPr="00EB47BD">
              <w:rPr>
                <w:rFonts w:ascii="Arial" w:hAnsi="Arial" w:cs="Arial"/>
                <w:b/>
                <w:bCs/>
                <w:color w:val="000000"/>
                <w:sz w:val="18"/>
                <w:szCs w:val="18"/>
                <w:lang w:eastAsia="es-CO"/>
              </w:rPr>
              <w:t>806</w:t>
            </w:r>
          </w:p>
        </w:tc>
      </w:tr>
    </w:tbl>
    <w:p w14:paraId="76CCF034" w14:textId="77777777" w:rsidR="001C32D5" w:rsidRPr="00E35236" w:rsidRDefault="001C32D5" w:rsidP="001C32D5">
      <w:pPr>
        <w:tabs>
          <w:tab w:val="left" w:pos="1680"/>
        </w:tabs>
        <w:spacing w:after="0" w:line="240" w:lineRule="auto"/>
        <w:jc w:val="both"/>
        <w:rPr>
          <w:rFonts w:ascii="Arial" w:hAnsi="Arial" w:cs="Arial"/>
          <w:b/>
          <w:sz w:val="22"/>
          <w:szCs w:val="22"/>
        </w:rPr>
      </w:pPr>
    </w:p>
    <w:p w14:paraId="2F27EBCF" w14:textId="77777777" w:rsidR="001C32D5" w:rsidRPr="00E35236" w:rsidRDefault="001C32D5" w:rsidP="001C32D5">
      <w:pPr>
        <w:tabs>
          <w:tab w:val="left" w:pos="1680"/>
        </w:tabs>
        <w:spacing w:after="0" w:line="240" w:lineRule="auto"/>
        <w:jc w:val="both"/>
        <w:rPr>
          <w:rFonts w:ascii="Arial" w:hAnsi="Arial" w:cs="Arial"/>
          <w:b/>
          <w:sz w:val="22"/>
          <w:szCs w:val="22"/>
        </w:rPr>
      </w:pPr>
      <w:r w:rsidRPr="00E35236">
        <w:rPr>
          <w:rFonts w:ascii="Arial" w:hAnsi="Arial" w:cs="Arial"/>
          <w:b/>
          <w:sz w:val="22"/>
          <w:szCs w:val="22"/>
        </w:rPr>
        <w:t xml:space="preserve">Nota: </w:t>
      </w:r>
      <w:r w:rsidRPr="00E35236">
        <w:rPr>
          <w:rFonts w:ascii="Arial" w:hAnsi="Arial" w:cs="Arial"/>
          <w:sz w:val="22"/>
          <w:szCs w:val="22"/>
        </w:rPr>
        <w:t xml:space="preserve">Servicios de transporte atendidos con los vehículos de la Entidad (funcionamiento). </w:t>
      </w:r>
    </w:p>
    <w:p w14:paraId="605E6398" w14:textId="77777777" w:rsidR="001C32D5" w:rsidRPr="00E35236" w:rsidRDefault="001C32D5" w:rsidP="001C32D5">
      <w:pPr>
        <w:tabs>
          <w:tab w:val="left" w:pos="1680"/>
        </w:tabs>
        <w:spacing w:after="0" w:line="240" w:lineRule="auto"/>
        <w:jc w:val="both"/>
        <w:rPr>
          <w:rFonts w:ascii="Arial" w:hAnsi="Arial" w:cs="Arial"/>
          <w:b/>
          <w:sz w:val="22"/>
          <w:szCs w:val="22"/>
          <w:u w:val="single"/>
        </w:rPr>
      </w:pPr>
    </w:p>
    <w:p w14:paraId="201FA639" w14:textId="77777777" w:rsidR="001C32D5" w:rsidRPr="00E35236" w:rsidRDefault="001C32D5" w:rsidP="001C32D5">
      <w:pPr>
        <w:tabs>
          <w:tab w:val="left" w:pos="1680"/>
        </w:tabs>
        <w:spacing w:after="0" w:line="240" w:lineRule="auto"/>
        <w:jc w:val="both"/>
        <w:rPr>
          <w:rFonts w:ascii="Arial" w:hAnsi="Arial" w:cs="Arial"/>
          <w:b/>
          <w:sz w:val="22"/>
          <w:szCs w:val="22"/>
          <w:u w:val="single"/>
        </w:rPr>
      </w:pPr>
      <w:r w:rsidRPr="00E35236">
        <w:rPr>
          <w:rFonts w:ascii="Arial" w:hAnsi="Arial" w:cs="Arial"/>
          <w:b/>
          <w:sz w:val="22"/>
          <w:szCs w:val="22"/>
          <w:u w:val="single"/>
        </w:rPr>
        <w:t xml:space="preserve">Servicio de Organización Logística y Eventos Institucionales </w:t>
      </w:r>
    </w:p>
    <w:p w14:paraId="793890AD" w14:textId="77777777" w:rsidR="001C32D5" w:rsidRPr="00E35236" w:rsidRDefault="001C32D5" w:rsidP="001C32D5">
      <w:pPr>
        <w:tabs>
          <w:tab w:val="left" w:pos="1680"/>
        </w:tabs>
        <w:spacing w:after="0" w:line="240" w:lineRule="auto"/>
        <w:jc w:val="both"/>
        <w:rPr>
          <w:rFonts w:ascii="Arial" w:hAnsi="Arial" w:cs="Arial"/>
          <w:sz w:val="22"/>
          <w:szCs w:val="22"/>
        </w:rPr>
      </w:pPr>
    </w:p>
    <w:p w14:paraId="0A1330FD" w14:textId="77777777" w:rsidR="001C32D5" w:rsidRPr="00E35236" w:rsidRDefault="001C32D5" w:rsidP="001C32D5">
      <w:pPr>
        <w:tabs>
          <w:tab w:val="left" w:pos="1680"/>
        </w:tabs>
        <w:spacing w:after="0" w:line="240" w:lineRule="auto"/>
        <w:jc w:val="both"/>
        <w:rPr>
          <w:rFonts w:ascii="Arial" w:hAnsi="Arial" w:cs="Arial"/>
          <w:sz w:val="22"/>
          <w:szCs w:val="22"/>
        </w:rPr>
      </w:pPr>
      <w:r w:rsidRPr="00E35236">
        <w:rPr>
          <w:rFonts w:ascii="Arial" w:hAnsi="Arial" w:cs="Arial"/>
          <w:sz w:val="22"/>
          <w:szCs w:val="22"/>
        </w:rPr>
        <w:t>La Dirección de Recursos Físicos y Gestión Documental, tiene la responsabilidad de supervisar la prestación del servicio de organización logística de eventos institucionales a cargo de la Entidad. Se realizaron 313 eventos, distribuidos de la siguiente manera:</w:t>
      </w:r>
    </w:p>
    <w:tbl>
      <w:tblPr>
        <w:tblStyle w:val="Tabladecuadrcula4-nfasis1"/>
        <w:tblW w:w="5882" w:type="dxa"/>
        <w:jc w:val="center"/>
        <w:tblLook w:val="04A0" w:firstRow="1" w:lastRow="0" w:firstColumn="1" w:lastColumn="0" w:noHBand="0" w:noVBand="1"/>
      </w:tblPr>
      <w:tblGrid>
        <w:gridCol w:w="2941"/>
        <w:gridCol w:w="2941"/>
      </w:tblGrid>
      <w:tr w:rsidR="001C32D5" w:rsidRPr="00E35236" w14:paraId="532A8F4F" w14:textId="77777777" w:rsidTr="00E97D8D">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941" w:type="dxa"/>
            <w:noWrap/>
            <w:vAlign w:val="center"/>
            <w:hideMark/>
          </w:tcPr>
          <w:p w14:paraId="66723C6C" w14:textId="77777777" w:rsidR="001C32D5" w:rsidRPr="00EF3925" w:rsidRDefault="001C32D5" w:rsidP="00E97D8D">
            <w:pPr>
              <w:suppressAutoHyphens w:val="0"/>
              <w:jc w:val="center"/>
              <w:rPr>
                <w:rFonts w:ascii="Arial" w:hAnsi="Arial" w:cs="Arial"/>
                <w:b w:val="0"/>
                <w:bCs w:val="0"/>
                <w:color w:val="FFFFFF"/>
                <w:sz w:val="16"/>
                <w:szCs w:val="16"/>
                <w:lang w:val="es-CO" w:eastAsia="es-CO"/>
              </w:rPr>
            </w:pPr>
            <w:r w:rsidRPr="00EF3925">
              <w:rPr>
                <w:rFonts w:ascii="Arial" w:hAnsi="Arial" w:cs="Arial"/>
                <w:b w:val="0"/>
                <w:bCs w:val="0"/>
                <w:color w:val="FFFFFF"/>
                <w:sz w:val="16"/>
                <w:szCs w:val="16"/>
                <w:lang w:eastAsia="es-CO"/>
              </w:rPr>
              <w:t>MES</w:t>
            </w:r>
          </w:p>
        </w:tc>
        <w:tc>
          <w:tcPr>
            <w:tcW w:w="2941" w:type="dxa"/>
            <w:vAlign w:val="center"/>
            <w:hideMark/>
          </w:tcPr>
          <w:p w14:paraId="4784F7FD" w14:textId="77777777" w:rsidR="001C32D5" w:rsidRPr="00EF3925" w:rsidRDefault="001C32D5" w:rsidP="00E97D8D">
            <w:pPr>
              <w:suppressAutoHyphens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val="es-CO" w:eastAsia="es-CO"/>
              </w:rPr>
            </w:pPr>
            <w:r w:rsidRPr="00EF3925">
              <w:rPr>
                <w:rFonts w:ascii="Arial" w:hAnsi="Arial" w:cs="Arial"/>
                <w:b w:val="0"/>
                <w:bCs w:val="0"/>
                <w:color w:val="FFFFFF"/>
                <w:sz w:val="16"/>
                <w:szCs w:val="16"/>
                <w:lang w:eastAsia="es-CO"/>
              </w:rPr>
              <w:t>EVENTOS ATENDIDOS</w:t>
            </w:r>
          </w:p>
        </w:tc>
      </w:tr>
      <w:tr w:rsidR="001C32D5" w:rsidRPr="00E35236" w14:paraId="7A28F229" w14:textId="77777777" w:rsidTr="00E97D8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hideMark/>
          </w:tcPr>
          <w:p w14:paraId="22C8A0D8"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eastAsia="es-CO"/>
              </w:rPr>
              <w:t>ENERO</w:t>
            </w:r>
          </w:p>
        </w:tc>
        <w:tc>
          <w:tcPr>
            <w:tcW w:w="2941" w:type="dxa"/>
            <w:vAlign w:val="center"/>
            <w:hideMark/>
          </w:tcPr>
          <w:p w14:paraId="05CF3B77" w14:textId="77777777" w:rsidR="001C32D5" w:rsidRPr="00EF3925"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EF3925">
              <w:rPr>
                <w:rFonts w:ascii="Arial" w:hAnsi="Arial" w:cs="Arial"/>
                <w:color w:val="000000"/>
                <w:sz w:val="16"/>
                <w:szCs w:val="16"/>
                <w:lang w:eastAsia="es-CO"/>
              </w:rPr>
              <w:t>21</w:t>
            </w:r>
          </w:p>
        </w:tc>
      </w:tr>
      <w:tr w:rsidR="001C32D5" w:rsidRPr="00E35236" w14:paraId="6C9F4B21" w14:textId="77777777" w:rsidTr="00E97D8D">
        <w:trPr>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hideMark/>
          </w:tcPr>
          <w:p w14:paraId="0FDEF600"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eastAsia="es-CO"/>
              </w:rPr>
              <w:t>FEBRERO</w:t>
            </w:r>
          </w:p>
        </w:tc>
        <w:tc>
          <w:tcPr>
            <w:tcW w:w="2941" w:type="dxa"/>
            <w:noWrap/>
            <w:vAlign w:val="center"/>
            <w:hideMark/>
          </w:tcPr>
          <w:p w14:paraId="77900F13" w14:textId="77777777" w:rsidR="001C32D5" w:rsidRPr="00EF3925"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EF3925">
              <w:rPr>
                <w:rFonts w:ascii="Arial" w:hAnsi="Arial" w:cs="Arial"/>
                <w:color w:val="000000"/>
                <w:sz w:val="16"/>
                <w:szCs w:val="16"/>
                <w:lang w:eastAsia="es-CO"/>
              </w:rPr>
              <w:t>23</w:t>
            </w:r>
          </w:p>
        </w:tc>
      </w:tr>
      <w:tr w:rsidR="001C32D5" w:rsidRPr="00E35236" w14:paraId="18AF7125" w14:textId="77777777" w:rsidTr="00E97D8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hideMark/>
          </w:tcPr>
          <w:p w14:paraId="36121B50"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eastAsia="es-CO"/>
              </w:rPr>
              <w:t>MARZO</w:t>
            </w:r>
          </w:p>
        </w:tc>
        <w:tc>
          <w:tcPr>
            <w:tcW w:w="2941" w:type="dxa"/>
            <w:vAlign w:val="center"/>
            <w:hideMark/>
          </w:tcPr>
          <w:p w14:paraId="6FAE9C4F" w14:textId="77777777" w:rsidR="001C32D5" w:rsidRPr="00EF3925"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EF3925">
              <w:rPr>
                <w:rFonts w:ascii="Arial" w:hAnsi="Arial" w:cs="Arial"/>
                <w:color w:val="000000"/>
                <w:sz w:val="16"/>
                <w:szCs w:val="16"/>
                <w:lang w:eastAsia="es-CO"/>
              </w:rPr>
              <w:t>33</w:t>
            </w:r>
          </w:p>
        </w:tc>
      </w:tr>
      <w:tr w:rsidR="001C32D5" w:rsidRPr="00E35236" w14:paraId="772AD5D6" w14:textId="77777777" w:rsidTr="00E97D8D">
        <w:trPr>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hideMark/>
          </w:tcPr>
          <w:p w14:paraId="1D946864"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val="es-CO" w:eastAsia="es-CO"/>
              </w:rPr>
              <w:t>ABRIL</w:t>
            </w:r>
          </w:p>
        </w:tc>
        <w:tc>
          <w:tcPr>
            <w:tcW w:w="2941" w:type="dxa"/>
            <w:noWrap/>
            <w:vAlign w:val="center"/>
            <w:hideMark/>
          </w:tcPr>
          <w:p w14:paraId="617596E6" w14:textId="77777777" w:rsidR="001C32D5" w:rsidRPr="00EF3925"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EF3925">
              <w:rPr>
                <w:rFonts w:ascii="Arial" w:hAnsi="Arial" w:cs="Arial"/>
                <w:color w:val="000000"/>
                <w:sz w:val="16"/>
                <w:szCs w:val="16"/>
                <w:lang w:val="es-CO" w:eastAsia="es-CO"/>
              </w:rPr>
              <w:t>25</w:t>
            </w:r>
          </w:p>
        </w:tc>
      </w:tr>
      <w:tr w:rsidR="001C32D5" w:rsidRPr="00E35236" w14:paraId="63EC2202" w14:textId="77777777" w:rsidTr="00E97D8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hideMark/>
          </w:tcPr>
          <w:p w14:paraId="415A5C3E"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val="es-CO" w:eastAsia="es-CO"/>
              </w:rPr>
              <w:t>MAYO</w:t>
            </w:r>
          </w:p>
        </w:tc>
        <w:tc>
          <w:tcPr>
            <w:tcW w:w="2941" w:type="dxa"/>
            <w:vAlign w:val="center"/>
            <w:hideMark/>
          </w:tcPr>
          <w:p w14:paraId="429186C6" w14:textId="77777777" w:rsidR="001C32D5" w:rsidRPr="00EF3925"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EF3925">
              <w:rPr>
                <w:rFonts w:ascii="Arial" w:hAnsi="Arial" w:cs="Arial"/>
                <w:color w:val="000000"/>
                <w:sz w:val="16"/>
                <w:szCs w:val="16"/>
                <w:lang w:val="es-CO" w:eastAsia="es-CO"/>
              </w:rPr>
              <w:t>49</w:t>
            </w:r>
          </w:p>
        </w:tc>
      </w:tr>
      <w:tr w:rsidR="001C32D5" w:rsidRPr="00E35236" w14:paraId="2BF4E665" w14:textId="77777777" w:rsidTr="00E97D8D">
        <w:trPr>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hideMark/>
          </w:tcPr>
          <w:p w14:paraId="74E19CE3"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val="es-CO" w:eastAsia="es-CO"/>
              </w:rPr>
              <w:t>JUNIO</w:t>
            </w:r>
          </w:p>
        </w:tc>
        <w:tc>
          <w:tcPr>
            <w:tcW w:w="2941" w:type="dxa"/>
            <w:noWrap/>
            <w:vAlign w:val="center"/>
            <w:hideMark/>
          </w:tcPr>
          <w:p w14:paraId="0E4C9B77" w14:textId="77777777" w:rsidR="001C32D5" w:rsidRPr="00EF3925"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EF3925">
              <w:rPr>
                <w:rFonts w:ascii="Arial" w:hAnsi="Arial" w:cs="Arial"/>
                <w:color w:val="000000"/>
                <w:sz w:val="16"/>
                <w:szCs w:val="16"/>
                <w:lang w:val="es-CO" w:eastAsia="es-CO"/>
              </w:rPr>
              <w:t>51</w:t>
            </w:r>
          </w:p>
        </w:tc>
      </w:tr>
      <w:tr w:rsidR="001C32D5" w:rsidRPr="00E35236" w14:paraId="471741F4" w14:textId="77777777" w:rsidTr="00E97D8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tcPr>
          <w:p w14:paraId="6D377313"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val="es-CO" w:eastAsia="es-CO"/>
              </w:rPr>
              <w:t>JULIO</w:t>
            </w:r>
          </w:p>
        </w:tc>
        <w:tc>
          <w:tcPr>
            <w:tcW w:w="2941" w:type="dxa"/>
            <w:noWrap/>
            <w:vAlign w:val="center"/>
          </w:tcPr>
          <w:p w14:paraId="03469D90" w14:textId="77777777" w:rsidR="001C32D5" w:rsidRPr="00EF3925"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EF3925">
              <w:rPr>
                <w:rFonts w:ascii="Arial" w:hAnsi="Arial" w:cs="Arial"/>
                <w:color w:val="000000"/>
                <w:sz w:val="16"/>
                <w:szCs w:val="16"/>
                <w:lang w:val="es-CO" w:eastAsia="es-CO"/>
              </w:rPr>
              <w:t>35</w:t>
            </w:r>
          </w:p>
        </w:tc>
      </w:tr>
      <w:tr w:rsidR="001C32D5" w:rsidRPr="00E35236" w14:paraId="75AA0FB1" w14:textId="77777777" w:rsidTr="00E97D8D">
        <w:trPr>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tcPr>
          <w:p w14:paraId="624A00A9"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val="es-CO" w:eastAsia="es-CO"/>
              </w:rPr>
              <w:t>AGOSTO</w:t>
            </w:r>
          </w:p>
        </w:tc>
        <w:tc>
          <w:tcPr>
            <w:tcW w:w="2941" w:type="dxa"/>
            <w:vAlign w:val="center"/>
          </w:tcPr>
          <w:p w14:paraId="4C084E20" w14:textId="77777777" w:rsidR="001C32D5" w:rsidRPr="00EF3925"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EF3925">
              <w:rPr>
                <w:rFonts w:ascii="Arial" w:hAnsi="Arial" w:cs="Arial"/>
                <w:color w:val="000000"/>
                <w:sz w:val="16"/>
                <w:szCs w:val="16"/>
                <w:lang w:val="es-CO" w:eastAsia="es-CO"/>
              </w:rPr>
              <w:t>42</w:t>
            </w:r>
          </w:p>
        </w:tc>
      </w:tr>
      <w:tr w:rsidR="001C32D5" w:rsidRPr="00E35236" w14:paraId="4085B3AC" w14:textId="77777777" w:rsidTr="00E97D8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tcPr>
          <w:p w14:paraId="1828F2FD" w14:textId="77777777" w:rsidR="001C32D5" w:rsidRPr="00EF3925" w:rsidRDefault="001C32D5" w:rsidP="00E97D8D">
            <w:pPr>
              <w:suppressAutoHyphens w:val="0"/>
              <w:jc w:val="center"/>
              <w:rPr>
                <w:rFonts w:ascii="Arial" w:hAnsi="Arial" w:cs="Arial"/>
                <w:b w:val="0"/>
                <w:bCs w:val="0"/>
                <w:color w:val="000000"/>
                <w:sz w:val="16"/>
                <w:szCs w:val="16"/>
                <w:lang w:val="es-CO" w:eastAsia="es-CO"/>
              </w:rPr>
            </w:pPr>
            <w:r w:rsidRPr="00EF3925">
              <w:rPr>
                <w:rFonts w:ascii="Arial" w:hAnsi="Arial" w:cs="Arial"/>
                <w:b w:val="0"/>
                <w:bCs w:val="0"/>
                <w:color w:val="000000"/>
                <w:sz w:val="16"/>
                <w:szCs w:val="16"/>
                <w:lang w:val="es-CO" w:eastAsia="es-CO"/>
              </w:rPr>
              <w:t>SEPTIEMBRE</w:t>
            </w:r>
          </w:p>
        </w:tc>
        <w:tc>
          <w:tcPr>
            <w:tcW w:w="2941" w:type="dxa"/>
            <w:vAlign w:val="center"/>
          </w:tcPr>
          <w:p w14:paraId="75FE86C9" w14:textId="77777777" w:rsidR="001C32D5" w:rsidRPr="00EF3925" w:rsidRDefault="001C32D5" w:rsidP="00E97D8D">
            <w:pPr>
              <w:suppressAutoHyphens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lang w:val="es-CO" w:eastAsia="es-CO"/>
              </w:rPr>
            </w:pPr>
            <w:r w:rsidRPr="00EF3925">
              <w:rPr>
                <w:rFonts w:ascii="Arial" w:hAnsi="Arial" w:cs="Arial"/>
                <w:bCs/>
                <w:color w:val="000000"/>
                <w:sz w:val="16"/>
                <w:szCs w:val="16"/>
                <w:lang w:val="es-CO" w:eastAsia="es-CO"/>
              </w:rPr>
              <w:t>34</w:t>
            </w:r>
          </w:p>
        </w:tc>
      </w:tr>
      <w:tr w:rsidR="001C32D5" w:rsidRPr="00EF3925" w14:paraId="6AFFC459" w14:textId="77777777" w:rsidTr="00E97D8D">
        <w:trPr>
          <w:trHeight w:val="278"/>
          <w:jc w:val="center"/>
        </w:trPr>
        <w:tc>
          <w:tcPr>
            <w:cnfStyle w:val="001000000000" w:firstRow="0" w:lastRow="0" w:firstColumn="1" w:lastColumn="0" w:oddVBand="0" w:evenVBand="0" w:oddHBand="0" w:evenHBand="0" w:firstRowFirstColumn="0" w:firstRowLastColumn="0" w:lastRowFirstColumn="0" w:lastRowLastColumn="0"/>
            <w:tcW w:w="2941" w:type="dxa"/>
            <w:vAlign w:val="center"/>
          </w:tcPr>
          <w:p w14:paraId="644AA1A1" w14:textId="77777777" w:rsidR="001C32D5" w:rsidRPr="00EF3925" w:rsidRDefault="001C32D5" w:rsidP="00E97D8D">
            <w:pPr>
              <w:suppressAutoHyphens w:val="0"/>
              <w:jc w:val="center"/>
              <w:rPr>
                <w:rFonts w:ascii="Arial" w:hAnsi="Arial" w:cs="Arial"/>
                <w:bCs w:val="0"/>
                <w:color w:val="000000"/>
                <w:sz w:val="16"/>
                <w:szCs w:val="16"/>
                <w:lang w:val="es-CO" w:eastAsia="es-CO"/>
              </w:rPr>
            </w:pPr>
            <w:r w:rsidRPr="00EF3925">
              <w:rPr>
                <w:rFonts w:ascii="Arial" w:hAnsi="Arial" w:cs="Arial"/>
                <w:bCs w:val="0"/>
                <w:color w:val="000000"/>
                <w:sz w:val="16"/>
                <w:szCs w:val="16"/>
                <w:lang w:eastAsia="es-CO"/>
              </w:rPr>
              <w:t>TOTAL</w:t>
            </w:r>
          </w:p>
        </w:tc>
        <w:tc>
          <w:tcPr>
            <w:tcW w:w="2941" w:type="dxa"/>
            <w:vAlign w:val="center"/>
          </w:tcPr>
          <w:p w14:paraId="1E2776A8" w14:textId="77777777" w:rsidR="001C32D5" w:rsidRPr="00EF3925" w:rsidRDefault="001C32D5" w:rsidP="00E97D8D">
            <w:pPr>
              <w:suppressAutoHyphens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lang w:val="es-CO" w:eastAsia="es-CO"/>
              </w:rPr>
            </w:pPr>
            <w:r w:rsidRPr="00EF3925">
              <w:rPr>
                <w:rFonts w:ascii="Arial" w:hAnsi="Arial" w:cs="Arial"/>
                <w:b/>
                <w:color w:val="000000"/>
                <w:sz w:val="16"/>
                <w:szCs w:val="16"/>
                <w:lang w:eastAsia="es-CO"/>
              </w:rPr>
              <w:t>313</w:t>
            </w:r>
          </w:p>
        </w:tc>
      </w:tr>
    </w:tbl>
    <w:p w14:paraId="5867F407" w14:textId="77777777" w:rsidR="001C32D5" w:rsidRPr="00E35236" w:rsidRDefault="001C32D5" w:rsidP="001C32D5">
      <w:pPr>
        <w:tabs>
          <w:tab w:val="left" w:pos="1680"/>
        </w:tabs>
        <w:spacing w:after="0" w:line="240" w:lineRule="auto"/>
        <w:jc w:val="both"/>
        <w:rPr>
          <w:rFonts w:ascii="Arial" w:hAnsi="Arial" w:cs="Arial"/>
          <w:b/>
          <w:sz w:val="22"/>
          <w:szCs w:val="22"/>
          <w:u w:val="single"/>
        </w:rPr>
      </w:pPr>
      <w:r w:rsidRPr="00E35236">
        <w:rPr>
          <w:rFonts w:ascii="Arial" w:hAnsi="Arial" w:cs="Arial"/>
          <w:b/>
          <w:sz w:val="22"/>
          <w:szCs w:val="22"/>
          <w:u w:val="single"/>
        </w:rPr>
        <w:t xml:space="preserve">Entrega de Elementos de Papelería </w:t>
      </w:r>
    </w:p>
    <w:p w14:paraId="2709A38F" w14:textId="77777777" w:rsidR="001C32D5" w:rsidRPr="00E35236" w:rsidRDefault="001C32D5" w:rsidP="001C32D5">
      <w:pPr>
        <w:tabs>
          <w:tab w:val="left" w:pos="1680"/>
        </w:tabs>
        <w:spacing w:after="0" w:line="240" w:lineRule="auto"/>
        <w:jc w:val="both"/>
        <w:rPr>
          <w:rFonts w:ascii="Arial" w:hAnsi="Arial" w:cs="Arial"/>
          <w:sz w:val="22"/>
          <w:szCs w:val="22"/>
        </w:rPr>
      </w:pPr>
      <w:bookmarkStart w:id="189" w:name="_Toc472410431"/>
    </w:p>
    <w:p w14:paraId="37D477D2" w14:textId="77777777" w:rsidR="001C32D5" w:rsidRPr="00E35236" w:rsidRDefault="001C32D5" w:rsidP="001C32D5">
      <w:pPr>
        <w:tabs>
          <w:tab w:val="left" w:pos="1680"/>
        </w:tabs>
        <w:spacing w:after="0" w:line="240" w:lineRule="auto"/>
        <w:jc w:val="both"/>
        <w:rPr>
          <w:rFonts w:ascii="Arial" w:hAnsi="Arial" w:cs="Arial"/>
          <w:sz w:val="22"/>
          <w:szCs w:val="22"/>
        </w:rPr>
      </w:pPr>
      <w:r w:rsidRPr="00E35236">
        <w:rPr>
          <w:rFonts w:ascii="Arial" w:hAnsi="Arial" w:cs="Arial"/>
          <w:sz w:val="22"/>
          <w:szCs w:val="22"/>
        </w:rPr>
        <w:t>La Dirección de Recursos Físicos y Gestión Documental, realizó las entregadas de papelería, distribuidas de la siguiente manera:</w:t>
      </w:r>
    </w:p>
    <w:p w14:paraId="6D058914" w14:textId="77777777" w:rsidR="001C32D5" w:rsidRPr="00E35236" w:rsidRDefault="001C32D5" w:rsidP="001C32D5">
      <w:pPr>
        <w:tabs>
          <w:tab w:val="left" w:pos="1680"/>
        </w:tabs>
        <w:spacing w:after="0" w:line="240" w:lineRule="auto"/>
        <w:jc w:val="both"/>
        <w:rPr>
          <w:rFonts w:ascii="Arial" w:hAnsi="Arial" w:cs="Arial"/>
          <w:sz w:val="22"/>
          <w:szCs w:val="22"/>
        </w:rPr>
      </w:pPr>
    </w:p>
    <w:tbl>
      <w:tblPr>
        <w:tblW w:w="7900" w:type="dxa"/>
        <w:jc w:val="center"/>
        <w:tblCellMar>
          <w:left w:w="70" w:type="dxa"/>
          <w:right w:w="70" w:type="dxa"/>
        </w:tblCellMar>
        <w:tblLook w:val="04A0" w:firstRow="1" w:lastRow="0" w:firstColumn="1" w:lastColumn="0" w:noHBand="0" w:noVBand="1"/>
      </w:tblPr>
      <w:tblGrid>
        <w:gridCol w:w="3366"/>
        <w:gridCol w:w="1562"/>
        <w:gridCol w:w="1821"/>
        <w:gridCol w:w="1151"/>
      </w:tblGrid>
      <w:tr w:rsidR="001C32D5" w:rsidRPr="00E35236" w14:paraId="66FFBBAE" w14:textId="77777777" w:rsidTr="00E97D8D">
        <w:trPr>
          <w:trHeight w:val="184"/>
          <w:tblHeader/>
          <w:jc w:val="center"/>
        </w:trPr>
        <w:tc>
          <w:tcPr>
            <w:tcW w:w="0" w:type="auto"/>
            <w:tcBorders>
              <w:top w:val="nil"/>
              <w:left w:val="single" w:sz="4" w:space="0" w:color="9BC2E6"/>
              <w:bottom w:val="single" w:sz="12" w:space="0" w:color="9BC2E6"/>
              <w:right w:val="single" w:sz="4" w:space="0" w:color="9BC2E6"/>
            </w:tcBorders>
            <w:shd w:val="clear" w:color="000000" w:fill="4F81BD"/>
            <w:vAlign w:val="center"/>
            <w:hideMark/>
          </w:tcPr>
          <w:p w14:paraId="0868C3A6" w14:textId="77777777" w:rsidR="001C32D5" w:rsidRPr="0051293B" w:rsidRDefault="001C32D5" w:rsidP="00E97D8D">
            <w:pPr>
              <w:spacing w:after="0" w:line="240" w:lineRule="auto"/>
              <w:jc w:val="center"/>
              <w:rPr>
                <w:rFonts w:ascii="Arial" w:hAnsi="Arial" w:cs="Arial"/>
                <w:b/>
                <w:bCs/>
                <w:color w:val="FFFFFF"/>
                <w:sz w:val="18"/>
                <w:szCs w:val="18"/>
                <w:lang w:eastAsia="es-CO"/>
              </w:rPr>
            </w:pPr>
            <w:r w:rsidRPr="0051293B">
              <w:rPr>
                <w:rFonts w:ascii="Arial" w:hAnsi="Arial" w:cs="Arial"/>
                <w:b/>
                <w:bCs/>
                <w:color w:val="FFFFFF"/>
                <w:sz w:val="18"/>
                <w:szCs w:val="18"/>
                <w:lang w:eastAsia="es-CO"/>
              </w:rPr>
              <w:lastRenderedPageBreak/>
              <w:t>DEPENDENCIA</w:t>
            </w:r>
          </w:p>
        </w:tc>
        <w:tc>
          <w:tcPr>
            <w:tcW w:w="0" w:type="auto"/>
            <w:tcBorders>
              <w:top w:val="nil"/>
              <w:left w:val="nil"/>
              <w:bottom w:val="single" w:sz="12" w:space="0" w:color="9BC2E6"/>
              <w:right w:val="single" w:sz="4" w:space="0" w:color="9BC2E6"/>
            </w:tcBorders>
            <w:shd w:val="clear" w:color="000000" w:fill="4F81BD"/>
            <w:vAlign w:val="center"/>
            <w:hideMark/>
          </w:tcPr>
          <w:p w14:paraId="362662B0" w14:textId="77777777" w:rsidR="001C32D5" w:rsidRPr="0051293B" w:rsidRDefault="001C32D5" w:rsidP="00E97D8D">
            <w:pPr>
              <w:spacing w:after="0" w:line="240" w:lineRule="auto"/>
              <w:jc w:val="center"/>
              <w:rPr>
                <w:rFonts w:ascii="Arial" w:hAnsi="Arial" w:cs="Arial"/>
                <w:b/>
                <w:bCs/>
                <w:color w:val="FFFFFF"/>
                <w:sz w:val="18"/>
                <w:szCs w:val="18"/>
                <w:lang w:eastAsia="es-CO"/>
              </w:rPr>
            </w:pPr>
            <w:r w:rsidRPr="0051293B">
              <w:rPr>
                <w:rFonts w:ascii="Arial" w:hAnsi="Arial" w:cs="Arial"/>
                <w:b/>
                <w:bCs/>
                <w:color w:val="FFFFFF"/>
                <w:sz w:val="18"/>
                <w:szCs w:val="18"/>
                <w:lang w:eastAsia="es-CO"/>
              </w:rPr>
              <w:t>VALOR ENTREGA 1</w:t>
            </w:r>
          </w:p>
        </w:tc>
        <w:tc>
          <w:tcPr>
            <w:tcW w:w="1821" w:type="dxa"/>
            <w:tcBorders>
              <w:top w:val="nil"/>
              <w:left w:val="nil"/>
              <w:bottom w:val="single" w:sz="12" w:space="0" w:color="9BC2E6"/>
              <w:right w:val="single" w:sz="4" w:space="0" w:color="9BC2E6"/>
            </w:tcBorders>
            <w:shd w:val="clear" w:color="000000" w:fill="4F81BD"/>
            <w:vAlign w:val="center"/>
            <w:hideMark/>
          </w:tcPr>
          <w:p w14:paraId="79A4DA4B" w14:textId="77777777" w:rsidR="001C32D5" w:rsidRPr="0051293B" w:rsidRDefault="001C32D5" w:rsidP="00E97D8D">
            <w:pPr>
              <w:spacing w:after="0" w:line="240" w:lineRule="auto"/>
              <w:jc w:val="center"/>
              <w:rPr>
                <w:rFonts w:ascii="Arial" w:hAnsi="Arial" w:cs="Arial"/>
                <w:b/>
                <w:bCs/>
                <w:color w:val="FFFFFF"/>
                <w:sz w:val="18"/>
                <w:szCs w:val="18"/>
                <w:lang w:eastAsia="es-CO"/>
              </w:rPr>
            </w:pPr>
            <w:r w:rsidRPr="0051293B">
              <w:rPr>
                <w:rFonts w:ascii="Arial" w:hAnsi="Arial" w:cs="Arial"/>
                <w:b/>
                <w:bCs/>
                <w:color w:val="FFFFFF"/>
                <w:sz w:val="18"/>
                <w:szCs w:val="18"/>
                <w:lang w:eastAsia="es-CO"/>
              </w:rPr>
              <w:t>VALOR ENTREGA 2</w:t>
            </w:r>
          </w:p>
        </w:tc>
        <w:tc>
          <w:tcPr>
            <w:tcW w:w="1051" w:type="dxa"/>
            <w:tcBorders>
              <w:top w:val="nil"/>
              <w:left w:val="nil"/>
              <w:bottom w:val="single" w:sz="12" w:space="0" w:color="9BC2E6"/>
              <w:right w:val="single" w:sz="4" w:space="0" w:color="9BC2E6"/>
            </w:tcBorders>
            <w:shd w:val="clear" w:color="000000" w:fill="4F81BD"/>
            <w:vAlign w:val="center"/>
            <w:hideMark/>
          </w:tcPr>
          <w:p w14:paraId="44575FB7" w14:textId="77777777" w:rsidR="001C32D5" w:rsidRPr="0051293B" w:rsidRDefault="001C32D5" w:rsidP="00E97D8D">
            <w:pPr>
              <w:spacing w:after="0" w:line="240" w:lineRule="auto"/>
              <w:jc w:val="center"/>
              <w:rPr>
                <w:rFonts w:ascii="Arial" w:hAnsi="Arial" w:cs="Arial"/>
                <w:b/>
                <w:bCs/>
                <w:color w:val="FFFFFF"/>
                <w:sz w:val="18"/>
                <w:szCs w:val="18"/>
                <w:lang w:eastAsia="es-CO"/>
              </w:rPr>
            </w:pPr>
            <w:r w:rsidRPr="0051293B">
              <w:rPr>
                <w:rFonts w:ascii="Arial" w:hAnsi="Arial" w:cs="Arial"/>
                <w:b/>
                <w:bCs/>
                <w:color w:val="FFFFFF"/>
                <w:sz w:val="18"/>
                <w:szCs w:val="18"/>
                <w:lang w:eastAsia="es-CO"/>
              </w:rPr>
              <w:t>VARIACIÓN</w:t>
            </w:r>
          </w:p>
        </w:tc>
      </w:tr>
      <w:tr w:rsidR="001C32D5" w:rsidRPr="00E35236" w14:paraId="2D5346B6"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7BCFF7FF"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Correspondencia</w:t>
            </w:r>
          </w:p>
        </w:tc>
        <w:tc>
          <w:tcPr>
            <w:tcW w:w="0" w:type="auto"/>
            <w:tcBorders>
              <w:top w:val="nil"/>
              <w:left w:val="nil"/>
              <w:bottom w:val="single" w:sz="8" w:space="0" w:color="95B3D7"/>
              <w:right w:val="single" w:sz="8" w:space="0" w:color="95B3D7"/>
            </w:tcBorders>
            <w:shd w:val="clear" w:color="000000" w:fill="DBE5F1"/>
            <w:vAlign w:val="center"/>
            <w:hideMark/>
          </w:tcPr>
          <w:p w14:paraId="7469E02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$ 278.999</w:t>
            </w:r>
          </w:p>
        </w:tc>
        <w:tc>
          <w:tcPr>
            <w:tcW w:w="1821" w:type="dxa"/>
            <w:tcBorders>
              <w:top w:val="nil"/>
              <w:left w:val="nil"/>
              <w:bottom w:val="single" w:sz="8" w:space="0" w:color="95B3D7"/>
              <w:right w:val="single" w:sz="8" w:space="0" w:color="95B3D7"/>
            </w:tcBorders>
            <w:shd w:val="clear" w:color="000000" w:fill="DBE5F1"/>
            <w:vAlign w:val="center"/>
            <w:hideMark/>
          </w:tcPr>
          <w:p w14:paraId="1CC93560"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$ 238.823</w:t>
            </w:r>
          </w:p>
        </w:tc>
        <w:tc>
          <w:tcPr>
            <w:tcW w:w="1051" w:type="dxa"/>
            <w:tcBorders>
              <w:top w:val="nil"/>
              <w:left w:val="nil"/>
              <w:bottom w:val="single" w:sz="8" w:space="0" w:color="95B3D7"/>
              <w:right w:val="single" w:sz="8" w:space="0" w:color="95B3D7"/>
            </w:tcBorders>
            <w:shd w:val="clear" w:color="000000" w:fill="DBE5F1"/>
            <w:vAlign w:val="center"/>
            <w:hideMark/>
          </w:tcPr>
          <w:p w14:paraId="6E116B6E"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-14%</w:t>
            </w:r>
          </w:p>
        </w:tc>
      </w:tr>
      <w:tr w:rsidR="001C32D5" w:rsidRPr="00E35236" w14:paraId="5FC75BF2"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6ECC6F62"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Gestión Documental</w:t>
            </w:r>
          </w:p>
        </w:tc>
        <w:tc>
          <w:tcPr>
            <w:tcW w:w="0" w:type="auto"/>
            <w:tcBorders>
              <w:top w:val="nil"/>
              <w:left w:val="nil"/>
              <w:bottom w:val="single" w:sz="8" w:space="0" w:color="95B3D7"/>
              <w:right w:val="single" w:sz="8" w:space="0" w:color="95B3D7"/>
            </w:tcBorders>
            <w:shd w:val="clear" w:color="auto" w:fill="auto"/>
            <w:vAlign w:val="center"/>
            <w:hideMark/>
          </w:tcPr>
          <w:p w14:paraId="33D9F671"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821" w:type="dxa"/>
            <w:tcBorders>
              <w:top w:val="nil"/>
              <w:left w:val="nil"/>
              <w:bottom w:val="single" w:sz="8" w:space="0" w:color="95B3D7"/>
              <w:right w:val="single" w:sz="8" w:space="0" w:color="95B3D7"/>
            </w:tcBorders>
            <w:shd w:val="clear" w:color="000000" w:fill="FFFFFF"/>
            <w:vAlign w:val="center"/>
            <w:hideMark/>
          </w:tcPr>
          <w:p w14:paraId="4BD01FFF"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$ 24.155.425</w:t>
            </w:r>
          </w:p>
        </w:tc>
        <w:tc>
          <w:tcPr>
            <w:tcW w:w="1051" w:type="dxa"/>
            <w:tcBorders>
              <w:top w:val="nil"/>
              <w:left w:val="nil"/>
              <w:bottom w:val="single" w:sz="8" w:space="0" w:color="95B3D7"/>
              <w:right w:val="single" w:sz="8" w:space="0" w:color="95B3D7"/>
            </w:tcBorders>
            <w:shd w:val="clear" w:color="000000" w:fill="FFFFFF"/>
            <w:vAlign w:val="center"/>
            <w:hideMark/>
          </w:tcPr>
          <w:p w14:paraId="0A685667"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N/A</w:t>
            </w:r>
          </w:p>
        </w:tc>
      </w:tr>
      <w:tr w:rsidR="001C32D5" w:rsidRPr="00E35236" w14:paraId="38A7FF13"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7E1F4B65"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Almacén</w:t>
            </w:r>
          </w:p>
        </w:tc>
        <w:tc>
          <w:tcPr>
            <w:tcW w:w="0" w:type="auto"/>
            <w:tcBorders>
              <w:top w:val="nil"/>
              <w:left w:val="nil"/>
              <w:bottom w:val="single" w:sz="8" w:space="0" w:color="95B3D7"/>
              <w:right w:val="single" w:sz="8" w:space="0" w:color="95B3D7"/>
            </w:tcBorders>
            <w:shd w:val="clear" w:color="000000" w:fill="DBE5F1"/>
            <w:vAlign w:val="center"/>
            <w:hideMark/>
          </w:tcPr>
          <w:p w14:paraId="119C64E5"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$ 1.666.872</w:t>
            </w:r>
          </w:p>
        </w:tc>
        <w:tc>
          <w:tcPr>
            <w:tcW w:w="1821" w:type="dxa"/>
            <w:tcBorders>
              <w:top w:val="nil"/>
              <w:left w:val="nil"/>
              <w:bottom w:val="single" w:sz="8" w:space="0" w:color="95B3D7"/>
              <w:right w:val="single" w:sz="8" w:space="0" w:color="95B3D7"/>
            </w:tcBorders>
            <w:shd w:val="clear" w:color="000000" w:fill="DBE5F1"/>
            <w:vAlign w:val="center"/>
            <w:hideMark/>
          </w:tcPr>
          <w:p w14:paraId="37D75AC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$ 1.012.871</w:t>
            </w:r>
          </w:p>
        </w:tc>
        <w:tc>
          <w:tcPr>
            <w:tcW w:w="1051" w:type="dxa"/>
            <w:tcBorders>
              <w:top w:val="nil"/>
              <w:left w:val="nil"/>
              <w:bottom w:val="single" w:sz="8" w:space="0" w:color="95B3D7"/>
              <w:right w:val="single" w:sz="8" w:space="0" w:color="95B3D7"/>
            </w:tcBorders>
            <w:shd w:val="clear" w:color="000000" w:fill="DBE5F1"/>
            <w:vAlign w:val="center"/>
            <w:hideMark/>
          </w:tcPr>
          <w:p w14:paraId="5BC1E62C"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-39%</w:t>
            </w:r>
          </w:p>
        </w:tc>
      </w:tr>
      <w:tr w:rsidR="001C32D5" w:rsidRPr="00E35236" w14:paraId="512E2248"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1FF1549F"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Despacho</w:t>
            </w:r>
          </w:p>
        </w:tc>
        <w:tc>
          <w:tcPr>
            <w:tcW w:w="0" w:type="auto"/>
            <w:tcBorders>
              <w:top w:val="nil"/>
              <w:left w:val="nil"/>
              <w:bottom w:val="single" w:sz="8" w:space="0" w:color="95B3D7"/>
              <w:right w:val="single" w:sz="8" w:space="0" w:color="95B3D7"/>
            </w:tcBorders>
            <w:shd w:val="clear" w:color="auto" w:fill="auto"/>
            <w:vAlign w:val="center"/>
            <w:hideMark/>
          </w:tcPr>
          <w:p w14:paraId="08480DA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$ 22.211</w:t>
            </w:r>
          </w:p>
        </w:tc>
        <w:tc>
          <w:tcPr>
            <w:tcW w:w="1821" w:type="dxa"/>
            <w:tcBorders>
              <w:top w:val="nil"/>
              <w:left w:val="nil"/>
              <w:bottom w:val="single" w:sz="8" w:space="0" w:color="95B3D7"/>
              <w:right w:val="single" w:sz="8" w:space="0" w:color="95B3D7"/>
            </w:tcBorders>
            <w:shd w:val="clear" w:color="000000" w:fill="FFFFFF"/>
            <w:vAlign w:val="center"/>
            <w:hideMark/>
          </w:tcPr>
          <w:p w14:paraId="4F3FF0B1"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$ 609.251</w:t>
            </w:r>
          </w:p>
        </w:tc>
        <w:tc>
          <w:tcPr>
            <w:tcW w:w="1051" w:type="dxa"/>
            <w:tcBorders>
              <w:top w:val="nil"/>
              <w:left w:val="nil"/>
              <w:bottom w:val="single" w:sz="8" w:space="0" w:color="95B3D7"/>
              <w:right w:val="single" w:sz="8" w:space="0" w:color="95B3D7"/>
            </w:tcBorders>
            <w:shd w:val="clear" w:color="000000" w:fill="FFFFFF"/>
            <w:vAlign w:val="center"/>
            <w:hideMark/>
          </w:tcPr>
          <w:p w14:paraId="6301A545"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2643%</w:t>
            </w:r>
          </w:p>
        </w:tc>
      </w:tr>
      <w:tr w:rsidR="001C32D5" w:rsidRPr="00E35236" w14:paraId="2033DB1A"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71E5F24E"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Oficina Asesora de planeación</w:t>
            </w:r>
          </w:p>
        </w:tc>
        <w:tc>
          <w:tcPr>
            <w:tcW w:w="0" w:type="auto"/>
            <w:tcBorders>
              <w:top w:val="nil"/>
              <w:left w:val="nil"/>
              <w:bottom w:val="single" w:sz="8" w:space="0" w:color="95B3D7"/>
              <w:right w:val="single" w:sz="8" w:space="0" w:color="95B3D7"/>
            </w:tcBorders>
            <w:shd w:val="clear" w:color="000000" w:fill="DBE5F1"/>
            <w:vAlign w:val="center"/>
            <w:hideMark/>
          </w:tcPr>
          <w:p w14:paraId="1D8D857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$ 1.554.400</w:t>
            </w:r>
          </w:p>
        </w:tc>
        <w:tc>
          <w:tcPr>
            <w:tcW w:w="1821" w:type="dxa"/>
            <w:tcBorders>
              <w:top w:val="nil"/>
              <w:left w:val="nil"/>
              <w:bottom w:val="single" w:sz="8" w:space="0" w:color="95B3D7"/>
              <w:right w:val="single" w:sz="8" w:space="0" w:color="95B3D7"/>
            </w:tcBorders>
            <w:shd w:val="clear" w:color="000000" w:fill="DBE5F1"/>
            <w:vAlign w:val="center"/>
            <w:hideMark/>
          </w:tcPr>
          <w:p w14:paraId="5946B64B"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$ 981.220</w:t>
            </w:r>
          </w:p>
        </w:tc>
        <w:tc>
          <w:tcPr>
            <w:tcW w:w="1051" w:type="dxa"/>
            <w:tcBorders>
              <w:top w:val="nil"/>
              <w:left w:val="nil"/>
              <w:bottom w:val="single" w:sz="8" w:space="0" w:color="95B3D7"/>
              <w:right w:val="single" w:sz="8" w:space="0" w:color="95B3D7"/>
            </w:tcBorders>
            <w:shd w:val="clear" w:color="000000" w:fill="DBE5F1"/>
            <w:vAlign w:val="center"/>
            <w:hideMark/>
          </w:tcPr>
          <w:p w14:paraId="08CC49B2"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-37%</w:t>
            </w:r>
          </w:p>
        </w:tc>
      </w:tr>
      <w:tr w:rsidR="001C32D5" w:rsidRPr="00E35236" w14:paraId="48C6690A"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00693915"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Oficina de Control Interno</w:t>
            </w:r>
          </w:p>
        </w:tc>
        <w:tc>
          <w:tcPr>
            <w:tcW w:w="0" w:type="auto"/>
            <w:tcBorders>
              <w:top w:val="nil"/>
              <w:left w:val="nil"/>
              <w:bottom w:val="single" w:sz="8" w:space="0" w:color="95B3D7"/>
              <w:right w:val="single" w:sz="8" w:space="0" w:color="95B3D7"/>
            </w:tcBorders>
            <w:shd w:val="clear" w:color="auto" w:fill="auto"/>
            <w:vAlign w:val="center"/>
            <w:hideMark/>
          </w:tcPr>
          <w:p w14:paraId="5FBF9CCA"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$ 229.967</w:t>
            </w:r>
          </w:p>
        </w:tc>
        <w:tc>
          <w:tcPr>
            <w:tcW w:w="1821" w:type="dxa"/>
            <w:tcBorders>
              <w:top w:val="nil"/>
              <w:left w:val="nil"/>
              <w:bottom w:val="single" w:sz="8" w:space="0" w:color="95B3D7"/>
              <w:right w:val="single" w:sz="8" w:space="0" w:color="95B3D7"/>
            </w:tcBorders>
            <w:shd w:val="clear" w:color="000000" w:fill="FFFFFF"/>
            <w:vAlign w:val="center"/>
            <w:hideMark/>
          </w:tcPr>
          <w:p w14:paraId="54EEDA22"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$ 512.123</w:t>
            </w:r>
          </w:p>
        </w:tc>
        <w:tc>
          <w:tcPr>
            <w:tcW w:w="1051" w:type="dxa"/>
            <w:tcBorders>
              <w:top w:val="nil"/>
              <w:left w:val="nil"/>
              <w:bottom w:val="single" w:sz="8" w:space="0" w:color="95B3D7"/>
              <w:right w:val="single" w:sz="8" w:space="0" w:color="95B3D7"/>
            </w:tcBorders>
            <w:shd w:val="clear" w:color="000000" w:fill="FFFFFF"/>
            <w:vAlign w:val="center"/>
            <w:hideMark/>
          </w:tcPr>
          <w:p w14:paraId="6A333007"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123%</w:t>
            </w:r>
          </w:p>
        </w:tc>
      </w:tr>
      <w:tr w:rsidR="001C32D5" w:rsidRPr="00E35236" w14:paraId="4509CD37"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7EB87F11"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Oficina Asesora de Comunicaciones</w:t>
            </w:r>
          </w:p>
        </w:tc>
        <w:tc>
          <w:tcPr>
            <w:tcW w:w="0" w:type="auto"/>
            <w:tcBorders>
              <w:top w:val="nil"/>
              <w:left w:val="nil"/>
              <w:bottom w:val="single" w:sz="8" w:space="0" w:color="95B3D7"/>
              <w:right w:val="single" w:sz="8" w:space="0" w:color="95B3D7"/>
            </w:tcBorders>
            <w:shd w:val="clear" w:color="000000" w:fill="DBE5F1"/>
            <w:vAlign w:val="center"/>
            <w:hideMark/>
          </w:tcPr>
          <w:p w14:paraId="06EFB899"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$ 519.506</w:t>
            </w:r>
          </w:p>
        </w:tc>
        <w:tc>
          <w:tcPr>
            <w:tcW w:w="1821" w:type="dxa"/>
            <w:tcBorders>
              <w:top w:val="nil"/>
              <w:left w:val="nil"/>
              <w:bottom w:val="single" w:sz="8" w:space="0" w:color="95B3D7"/>
              <w:right w:val="single" w:sz="8" w:space="0" w:color="95B3D7"/>
            </w:tcBorders>
            <w:shd w:val="clear" w:color="000000" w:fill="DBE5F1"/>
            <w:vAlign w:val="center"/>
            <w:hideMark/>
          </w:tcPr>
          <w:p w14:paraId="35897E2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$ 216.721</w:t>
            </w:r>
          </w:p>
        </w:tc>
        <w:tc>
          <w:tcPr>
            <w:tcW w:w="1051" w:type="dxa"/>
            <w:tcBorders>
              <w:top w:val="nil"/>
              <w:left w:val="nil"/>
              <w:bottom w:val="single" w:sz="8" w:space="0" w:color="95B3D7"/>
              <w:right w:val="single" w:sz="8" w:space="0" w:color="95B3D7"/>
            </w:tcBorders>
            <w:shd w:val="clear" w:color="000000" w:fill="DBE5F1"/>
            <w:vAlign w:val="center"/>
            <w:hideMark/>
          </w:tcPr>
          <w:p w14:paraId="76B97D53"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-58%</w:t>
            </w:r>
          </w:p>
        </w:tc>
      </w:tr>
      <w:tr w:rsidR="001C32D5" w:rsidRPr="00E35236" w14:paraId="0FE062A6"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24129EC2"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Oficina de Control Interno disciplinario</w:t>
            </w:r>
          </w:p>
        </w:tc>
        <w:tc>
          <w:tcPr>
            <w:tcW w:w="0" w:type="auto"/>
            <w:tcBorders>
              <w:top w:val="nil"/>
              <w:left w:val="nil"/>
              <w:bottom w:val="single" w:sz="8" w:space="0" w:color="95B3D7"/>
              <w:right w:val="single" w:sz="8" w:space="0" w:color="95B3D7"/>
            </w:tcBorders>
            <w:shd w:val="clear" w:color="auto" w:fill="auto"/>
            <w:vAlign w:val="center"/>
            <w:hideMark/>
          </w:tcPr>
          <w:p w14:paraId="796141E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$ 59.998</w:t>
            </w:r>
          </w:p>
        </w:tc>
        <w:tc>
          <w:tcPr>
            <w:tcW w:w="1821" w:type="dxa"/>
            <w:tcBorders>
              <w:top w:val="nil"/>
              <w:left w:val="nil"/>
              <w:bottom w:val="single" w:sz="8" w:space="0" w:color="95B3D7"/>
              <w:right w:val="single" w:sz="8" w:space="0" w:color="95B3D7"/>
            </w:tcBorders>
            <w:shd w:val="clear" w:color="000000" w:fill="FFFFFF"/>
            <w:vAlign w:val="center"/>
            <w:hideMark/>
          </w:tcPr>
          <w:p w14:paraId="232A3B6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$ 213.240</w:t>
            </w:r>
          </w:p>
        </w:tc>
        <w:tc>
          <w:tcPr>
            <w:tcW w:w="1051" w:type="dxa"/>
            <w:tcBorders>
              <w:top w:val="nil"/>
              <w:left w:val="nil"/>
              <w:bottom w:val="single" w:sz="8" w:space="0" w:color="95B3D7"/>
              <w:right w:val="single" w:sz="8" w:space="0" w:color="95B3D7"/>
            </w:tcBorders>
            <w:shd w:val="clear" w:color="000000" w:fill="FFFFFF"/>
            <w:vAlign w:val="center"/>
            <w:hideMark/>
          </w:tcPr>
          <w:p w14:paraId="2636657E"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255%</w:t>
            </w:r>
          </w:p>
        </w:tc>
      </w:tr>
      <w:tr w:rsidR="001C32D5" w:rsidRPr="00E35236" w14:paraId="72790BCB"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2E3545E9"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 xml:space="preserve">C4 </w:t>
            </w:r>
          </w:p>
        </w:tc>
        <w:tc>
          <w:tcPr>
            <w:tcW w:w="0" w:type="auto"/>
            <w:tcBorders>
              <w:top w:val="nil"/>
              <w:left w:val="nil"/>
              <w:bottom w:val="single" w:sz="8" w:space="0" w:color="95B3D7"/>
              <w:right w:val="single" w:sz="8" w:space="0" w:color="95B3D7"/>
            </w:tcBorders>
            <w:shd w:val="clear" w:color="000000" w:fill="DBE5F1"/>
            <w:vAlign w:val="center"/>
            <w:hideMark/>
          </w:tcPr>
          <w:p w14:paraId="4CC7B9AF"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$ 1.311.621</w:t>
            </w:r>
          </w:p>
        </w:tc>
        <w:tc>
          <w:tcPr>
            <w:tcW w:w="1821" w:type="dxa"/>
            <w:tcBorders>
              <w:top w:val="nil"/>
              <w:left w:val="nil"/>
              <w:bottom w:val="single" w:sz="8" w:space="0" w:color="95B3D7"/>
              <w:right w:val="single" w:sz="8" w:space="0" w:color="95B3D7"/>
            </w:tcBorders>
            <w:shd w:val="clear" w:color="000000" w:fill="DBE5F1"/>
            <w:vAlign w:val="center"/>
            <w:hideMark/>
          </w:tcPr>
          <w:p w14:paraId="252B57B3"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$ 823.140</w:t>
            </w:r>
          </w:p>
        </w:tc>
        <w:tc>
          <w:tcPr>
            <w:tcW w:w="1051" w:type="dxa"/>
            <w:tcBorders>
              <w:top w:val="nil"/>
              <w:left w:val="nil"/>
              <w:bottom w:val="single" w:sz="8" w:space="0" w:color="95B3D7"/>
              <w:right w:val="single" w:sz="8" w:space="0" w:color="95B3D7"/>
            </w:tcBorders>
            <w:shd w:val="clear" w:color="000000" w:fill="DBE5F1"/>
            <w:vAlign w:val="center"/>
            <w:hideMark/>
          </w:tcPr>
          <w:p w14:paraId="0AD041CD"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-37%</w:t>
            </w:r>
          </w:p>
        </w:tc>
      </w:tr>
      <w:tr w:rsidR="001C32D5" w:rsidRPr="00E35236" w14:paraId="4153A06A"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28C65F09"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Oficina de Análisis de la Información</w:t>
            </w:r>
          </w:p>
        </w:tc>
        <w:tc>
          <w:tcPr>
            <w:tcW w:w="0" w:type="auto"/>
            <w:tcBorders>
              <w:top w:val="nil"/>
              <w:left w:val="nil"/>
              <w:bottom w:val="single" w:sz="8" w:space="0" w:color="95B3D7"/>
              <w:right w:val="single" w:sz="8" w:space="0" w:color="95B3D7"/>
            </w:tcBorders>
            <w:shd w:val="clear" w:color="auto" w:fill="auto"/>
            <w:vAlign w:val="center"/>
            <w:hideMark/>
          </w:tcPr>
          <w:p w14:paraId="5D38B283"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$ 87.483</w:t>
            </w:r>
          </w:p>
        </w:tc>
        <w:tc>
          <w:tcPr>
            <w:tcW w:w="1821" w:type="dxa"/>
            <w:tcBorders>
              <w:top w:val="nil"/>
              <w:left w:val="nil"/>
              <w:bottom w:val="single" w:sz="8" w:space="0" w:color="95B3D7"/>
              <w:right w:val="single" w:sz="8" w:space="0" w:color="95B3D7"/>
            </w:tcBorders>
            <w:shd w:val="clear" w:color="000000" w:fill="FFFFFF"/>
            <w:vAlign w:val="center"/>
            <w:hideMark/>
          </w:tcPr>
          <w:p w14:paraId="6325280D"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$ 131.164</w:t>
            </w:r>
          </w:p>
        </w:tc>
        <w:tc>
          <w:tcPr>
            <w:tcW w:w="1051" w:type="dxa"/>
            <w:tcBorders>
              <w:top w:val="nil"/>
              <w:left w:val="nil"/>
              <w:bottom w:val="single" w:sz="8" w:space="0" w:color="95B3D7"/>
              <w:right w:val="single" w:sz="8" w:space="0" w:color="95B3D7"/>
            </w:tcBorders>
            <w:shd w:val="clear" w:color="000000" w:fill="FFFFFF"/>
            <w:vAlign w:val="center"/>
            <w:hideMark/>
          </w:tcPr>
          <w:p w14:paraId="237E5A1C"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50%</w:t>
            </w:r>
          </w:p>
        </w:tc>
      </w:tr>
      <w:tr w:rsidR="001C32D5" w:rsidRPr="00E35236" w14:paraId="0AADD5BE"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403DDDD9"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Suba Ciudad Jardín</w:t>
            </w:r>
          </w:p>
        </w:tc>
        <w:tc>
          <w:tcPr>
            <w:tcW w:w="0" w:type="auto"/>
            <w:tcBorders>
              <w:top w:val="nil"/>
              <w:left w:val="nil"/>
              <w:bottom w:val="single" w:sz="8" w:space="0" w:color="95B3D7"/>
              <w:right w:val="single" w:sz="8" w:space="0" w:color="95B3D7"/>
            </w:tcBorders>
            <w:shd w:val="clear" w:color="000000" w:fill="DBE5F1"/>
            <w:vAlign w:val="center"/>
            <w:hideMark/>
          </w:tcPr>
          <w:p w14:paraId="2074916B"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$ 9.237</w:t>
            </w:r>
          </w:p>
        </w:tc>
        <w:tc>
          <w:tcPr>
            <w:tcW w:w="1821" w:type="dxa"/>
            <w:tcBorders>
              <w:top w:val="nil"/>
              <w:left w:val="nil"/>
              <w:bottom w:val="single" w:sz="8" w:space="0" w:color="95B3D7"/>
              <w:right w:val="single" w:sz="8" w:space="0" w:color="95B3D7"/>
            </w:tcBorders>
            <w:shd w:val="clear" w:color="000000" w:fill="DBE5F1"/>
            <w:vAlign w:val="center"/>
            <w:hideMark/>
          </w:tcPr>
          <w:p w14:paraId="32FB8991"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$ 138.728</w:t>
            </w:r>
          </w:p>
        </w:tc>
        <w:tc>
          <w:tcPr>
            <w:tcW w:w="1051" w:type="dxa"/>
            <w:tcBorders>
              <w:top w:val="nil"/>
              <w:left w:val="nil"/>
              <w:bottom w:val="single" w:sz="8" w:space="0" w:color="95B3D7"/>
              <w:right w:val="single" w:sz="8" w:space="0" w:color="95B3D7"/>
            </w:tcBorders>
            <w:shd w:val="clear" w:color="000000" w:fill="DBE5F1"/>
            <w:vAlign w:val="center"/>
            <w:hideMark/>
          </w:tcPr>
          <w:p w14:paraId="76D95564"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1402%</w:t>
            </w:r>
          </w:p>
        </w:tc>
      </w:tr>
      <w:tr w:rsidR="001C32D5" w:rsidRPr="00E35236" w14:paraId="26879503"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49ED899A"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Suba Pontevedra</w:t>
            </w:r>
          </w:p>
        </w:tc>
        <w:tc>
          <w:tcPr>
            <w:tcW w:w="0" w:type="auto"/>
            <w:tcBorders>
              <w:top w:val="nil"/>
              <w:left w:val="nil"/>
              <w:bottom w:val="single" w:sz="8" w:space="0" w:color="95B3D7"/>
              <w:right w:val="single" w:sz="8" w:space="0" w:color="95B3D7"/>
            </w:tcBorders>
            <w:shd w:val="clear" w:color="auto" w:fill="auto"/>
            <w:vAlign w:val="center"/>
            <w:hideMark/>
          </w:tcPr>
          <w:p w14:paraId="38C4BFE6"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$ 804.123</w:t>
            </w:r>
          </w:p>
        </w:tc>
        <w:tc>
          <w:tcPr>
            <w:tcW w:w="1821" w:type="dxa"/>
            <w:tcBorders>
              <w:top w:val="nil"/>
              <w:left w:val="nil"/>
              <w:bottom w:val="single" w:sz="8" w:space="0" w:color="95B3D7"/>
              <w:right w:val="single" w:sz="8" w:space="0" w:color="95B3D7"/>
            </w:tcBorders>
            <w:shd w:val="clear" w:color="000000" w:fill="FFFFFF"/>
            <w:vAlign w:val="center"/>
            <w:hideMark/>
          </w:tcPr>
          <w:p w14:paraId="6F02A40F"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$ 652.072</w:t>
            </w:r>
          </w:p>
        </w:tc>
        <w:tc>
          <w:tcPr>
            <w:tcW w:w="1051" w:type="dxa"/>
            <w:tcBorders>
              <w:top w:val="nil"/>
              <w:left w:val="nil"/>
              <w:bottom w:val="single" w:sz="8" w:space="0" w:color="95B3D7"/>
              <w:right w:val="single" w:sz="8" w:space="0" w:color="95B3D7"/>
            </w:tcBorders>
            <w:shd w:val="clear" w:color="000000" w:fill="FFFFFF"/>
            <w:vAlign w:val="center"/>
            <w:hideMark/>
          </w:tcPr>
          <w:p w14:paraId="535CB48E"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-19%</w:t>
            </w:r>
          </w:p>
        </w:tc>
      </w:tr>
      <w:tr w:rsidR="001C32D5" w:rsidRPr="00E35236" w14:paraId="3EFAE374"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3A6C5D5F"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Mártires</w:t>
            </w:r>
          </w:p>
        </w:tc>
        <w:tc>
          <w:tcPr>
            <w:tcW w:w="0" w:type="auto"/>
            <w:tcBorders>
              <w:top w:val="nil"/>
              <w:left w:val="nil"/>
              <w:bottom w:val="single" w:sz="8" w:space="0" w:color="95B3D7"/>
              <w:right w:val="single" w:sz="8" w:space="0" w:color="95B3D7"/>
            </w:tcBorders>
            <w:shd w:val="clear" w:color="000000" w:fill="DBE5F1"/>
            <w:vAlign w:val="center"/>
            <w:hideMark/>
          </w:tcPr>
          <w:p w14:paraId="6A46D1B6"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$ 103.572</w:t>
            </w:r>
          </w:p>
        </w:tc>
        <w:tc>
          <w:tcPr>
            <w:tcW w:w="1821" w:type="dxa"/>
            <w:tcBorders>
              <w:top w:val="nil"/>
              <w:left w:val="nil"/>
              <w:bottom w:val="single" w:sz="8" w:space="0" w:color="95B3D7"/>
              <w:right w:val="single" w:sz="8" w:space="0" w:color="95B3D7"/>
            </w:tcBorders>
            <w:shd w:val="clear" w:color="000000" w:fill="DBE5F1"/>
            <w:vAlign w:val="center"/>
            <w:hideMark/>
          </w:tcPr>
          <w:p w14:paraId="39E828E8"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$ 118.134</w:t>
            </w:r>
          </w:p>
        </w:tc>
        <w:tc>
          <w:tcPr>
            <w:tcW w:w="1051" w:type="dxa"/>
            <w:tcBorders>
              <w:top w:val="nil"/>
              <w:left w:val="nil"/>
              <w:bottom w:val="single" w:sz="8" w:space="0" w:color="95B3D7"/>
              <w:right w:val="single" w:sz="8" w:space="0" w:color="95B3D7"/>
            </w:tcBorders>
            <w:shd w:val="clear" w:color="000000" w:fill="DBE5F1"/>
            <w:vAlign w:val="center"/>
            <w:hideMark/>
          </w:tcPr>
          <w:p w14:paraId="1A761471"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14%</w:t>
            </w:r>
          </w:p>
        </w:tc>
      </w:tr>
      <w:tr w:rsidR="001C32D5" w:rsidRPr="00E35236" w14:paraId="4B52ACB1"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39F4C005"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Usme</w:t>
            </w:r>
          </w:p>
        </w:tc>
        <w:tc>
          <w:tcPr>
            <w:tcW w:w="0" w:type="auto"/>
            <w:tcBorders>
              <w:top w:val="nil"/>
              <w:left w:val="nil"/>
              <w:bottom w:val="single" w:sz="8" w:space="0" w:color="95B3D7"/>
              <w:right w:val="single" w:sz="8" w:space="0" w:color="95B3D7"/>
            </w:tcBorders>
            <w:shd w:val="clear" w:color="auto" w:fill="auto"/>
            <w:vAlign w:val="center"/>
            <w:hideMark/>
          </w:tcPr>
          <w:p w14:paraId="7D774259"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$ 521.844</w:t>
            </w:r>
          </w:p>
        </w:tc>
        <w:tc>
          <w:tcPr>
            <w:tcW w:w="1821" w:type="dxa"/>
            <w:tcBorders>
              <w:top w:val="nil"/>
              <w:left w:val="nil"/>
              <w:bottom w:val="single" w:sz="8" w:space="0" w:color="95B3D7"/>
              <w:right w:val="single" w:sz="8" w:space="0" w:color="95B3D7"/>
            </w:tcBorders>
            <w:shd w:val="clear" w:color="000000" w:fill="FFFFFF"/>
            <w:vAlign w:val="center"/>
            <w:hideMark/>
          </w:tcPr>
          <w:p w14:paraId="63395BE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$ 474.499</w:t>
            </w:r>
          </w:p>
        </w:tc>
        <w:tc>
          <w:tcPr>
            <w:tcW w:w="1051" w:type="dxa"/>
            <w:tcBorders>
              <w:top w:val="nil"/>
              <w:left w:val="nil"/>
              <w:bottom w:val="single" w:sz="8" w:space="0" w:color="95B3D7"/>
              <w:right w:val="single" w:sz="8" w:space="0" w:color="95B3D7"/>
            </w:tcBorders>
            <w:shd w:val="clear" w:color="000000" w:fill="FFFFFF"/>
            <w:vAlign w:val="center"/>
            <w:hideMark/>
          </w:tcPr>
          <w:p w14:paraId="2A8855DC"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-9%</w:t>
            </w:r>
          </w:p>
        </w:tc>
      </w:tr>
      <w:tr w:rsidR="001C32D5" w:rsidRPr="00E35236" w14:paraId="6F617C1C"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3DB7DEFD"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de Fontibón</w:t>
            </w:r>
          </w:p>
        </w:tc>
        <w:tc>
          <w:tcPr>
            <w:tcW w:w="0" w:type="auto"/>
            <w:tcBorders>
              <w:top w:val="nil"/>
              <w:left w:val="nil"/>
              <w:bottom w:val="single" w:sz="8" w:space="0" w:color="95B3D7"/>
              <w:right w:val="single" w:sz="8" w:space="0" w:color="95B3D7"/>
            </w:tcBorders>
            <w:shd w:val="clear" w:color="000000" w:fill="DBE5F1"/>
            <w:vAlign w:val="center"/>
            <w:hideMark/>
          </w:tcPr>
          <w:p w14:paraId="51F25DD6"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$ 456.291</w:t>
            </w:r>
          </w:p>
        </w:tc>
        <w:tc>
          <w:tcPr>
            <w:tcW w:w="1821" w:type="dxa"/>
            <w:tcBorders>
              <w:top w:val="nil"/>
              <w:left w:val="nil"/>
              <w:bottom w:val="single" w:sz="8" w:space="0" w:color="95B3D7"/>
              <w:right w:val="single" w:sz="8" w:space="0" w:color="95B3D7"/>
            </w:tcBorders>
            <w:shd w:val="clear" w:color="000000" w:fill="DBE5F1"/>
            <w:vAlign w:val="center"/>
            <w:hideMark/>
          </w:tcPr>
          <w:p w14:paraId="5A06B0F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$ 200.425</w:t>
            </w:r>
          </w:p>
        </w:tc>
        <w:tc>
          <w:tcPr>
            <w:tcW w:w="1051" w:type="dxa"/>
            <w:tcBorders>
              <w:top w:val="nil"/>
              <w:left w:val="nil"/>
              <w:bottom w:val="single" w:sz="8" w:space="0" w:color="95B3D7"/>
              <w:right w:val="single" w:sz="8" w:space="0" w:color="95B3D7"/>
            </w:tcBorders>
            <w:shd w:val="clear" w:color="000000" w:fill="DBE5F1"/>
            <w:vAlign w:val="center"/>
            <w:hideMark/>
          </w:tcPr>
          <w:p w14:paraId="4DC09002"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-56%</w:t>
            </w:r>
          </w:p>
        </w:tc>
      </w:tr>
      <w:tr w:rsidR="001C32D5" w:rsidRPr="00E35236" w14:paraId="62C68C51"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09E320C8"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de Usaquén</w:t>
            </w:r>
          </w:p>
        </w:tc>
        <w:tc>
          <w:tcPr>
            <w:tcW w:w="0" w:type="auto"/>
            <w:tcBorders>
              <w:top w:val="nil"/>
              <w:left w:val="nil"/>
              <w:bottom w:val="single" w:sz="8" w:space="0" w:color="95B3D7"/>
              <w:right w:val="single" w:sz="8" w:space="0" w:color="95B3D7"/>
            </w:tcBorders>
            <w:shd w:val="clear" w:color="auto" w:fill="auto"/>
            <w:vAlign w:val="center"/>
            <w:hideMark/>
          </w:tcPr>
          <w:p w14:paraId="696D4DA1"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$ 552.947</w:t>
            </w:r>
          </w:p>
        </w:tc>
        <w:tc>
          <w:tcPr>
            <w:tcW w:w="1821" w:type="dxa"/>
            <w:tcBorders>
              <w:top w:val="nil"/>
              <w:left w:val="nil"/>
              <w:bottom w:val="single" w:sz="8" w:space="0" w:color="95B3D7"/>
              <w:right w:val="single" w:sz="8" w:space="0" w:color="95B3D7"/>
            </w:tcBorders>
            <w:shd w:val="clear" w:color="000000" w:fill="FFFFFF"/>
            <w:vAlign w:val="center"/>
            <w:hideMark/>
          </w:tcPr>
          <w:p w14:paraId="21480370"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$ 609.226</w:t>
            </w:r>
          </w:p>
        </w:tc>
        <w:tc>
          <w:tcPr>
            <w:tcW w:w="1051" w:type="dxa"/>
            <w:tcBorders>
              <w:top w:val="nil"/>
              <w:left w:val="nil"/>
              <w:bottom w:val="single" w:sz="8" w:space="0" w:color="95B3D7"/>
              <w:right w:val="single" w:sz="8" w:space="0" w:color="95B3D7"/>
            </w:tcBorders>
            <w:shd w:val="clear" w:color="000000" w:fill="FFFFFF"/>
            <w:vAlign w:val="center"/>
            <w:hideMark/>
          </w:tcPr>
          <w:p w14:paraId="62B8B361"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10%</w:t>
            </w:r>
          </w:p>
        </w:tc>
      </w:tr>
      <w:tr w:rsidR="001C32D5" w:rsidRPr="00E35236" w14:paraId="4DA51D8B"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7601F7D5"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de Engativá</w:t>
            </w:r>
          </w:p>
        </w:tc>
        <w:tc>
          <w:tcPr>
            <w:tcW w:w="0" w:type="auto"/>
            <w:tcBorders>
              <w:top w:val="nil"/>
              <w:left w:val="nil"/>
              <w:bottom w:val="single" w:sz="8" w:space="0" w:color="95B3D7"/>
              <w:right w:val="single" w:sz="8" w:space="0" w:color="95B3D7"/>
            </w:tcBorders>
            <w:shd w:val="clear" w:color="000000" w:fill="DBE5F1"/>
            <w:vAlign w:val="center"/>
            <w:hideMark/>
          </w:tcPr>
          <w:p w14:paraId="448DA29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$ 83.117</w:t>
            </w:r>
          </w:p>
        </w:tc>
        <w:tc>
          <w:tcPr>
            <w:tcW w:w="1821" w:type="dxa"/>
            <w:tcBorders>
              <w:top w:val="nil"/>
              <w:left w:val="nil"/>
              <w:bottom w:val="single" w:sz="8" w:space="0" w:color="95B3D7"/>
              <w:right w:val="single" w:sz="8" w:space="0" w:color="95B3D7"/>
            </w:tcBorders>
            <w:shd w:val="clear" w:color="000000" w:fill="DBE5F1"/>
            <w:vAlign w:val="center"/>
            <w:hideMark/>
          </w:tcPr>
          <w:p w14:paraId="08A41ACF"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$ 818.589</w:t>
            </w:r>
          </w:p>
        </w:tc>
        <w:tc>
          <w:tcPr>
            <w:tcW w:w="1051" w:type="dxa"/>
            <w:tcBorders>
              <w:top w:val="nil"/>
              <w:left w:val="nil"/>
              <w:bottom w:val="single" w:sz="8" w:space="0" w:color="95B3D7"/>
              <w:right w:val="single" w:sz="8" w:space="0" w:color="95B3D7"/>
            </w:tcBorders>
            <w:shd w:val="clear" w:color="000000" w:fill="DBE5F1"/>
            <w:vAlign w:val="center"/>
            <w:hideMark/>
          </w:tcPr>
          <w:p w14:paraId="1AA52C67"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885%</w:t>
            </w:r>
          </w:p>
        </w:tc>
      </w:tr>
      <w:tr w:rsidR="001C32D5" w:rsidRPr="00E35236" w14:paraId="0F64C670"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526B4B31"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Calle 45</w:t>
            </w:r>
          </w:p>
        </w:tc>
        <w:tc>
          <w:tcPr>
            <w:tcW w:w="0" w:type="auto"/>
            <w:tcBorders>
              <w:top w:val="nil"/>
              <w:left w:val="nil"/>
              <w:bottom w:val="single" w:sz="8" w:space="0" w:color="95B3D7"/>
              <w:right w:val="single" w:sz="8" w:space="0" w:color="95B3D7"/>
            </w:tcBorders>
            <w:shd w:val="clear" w:color="auto" w:fill="auto"/>
            <w:vAlign w:val="center"/>
            <w:hideMark/>
          </w:tcPr>
          <w:p w14:paraId="79306DA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$ 122.427</w:t>
            </w:r>
          </w:p>
        </w:tc>
        <w:tc>
          <w:tcPr>
            <w:tcW w:w="1821" w:type="dxa"/>
            <w:tcBorders>
              <w:top w:val="nil"/>
              <w:left w:val="nil"/>
              <w:bottom w:val="single" w:sz="8" w:space="0" w:color="95B3D7"/>
              <w:right w:val="single" w:sz="8" w:space="0" w:color="95B3D7"/>
            </w:tcBorders>
            <w:shd w:val="clear" w:color="000000" w:fill="FFFFFF"/>
            <w:vAlign w:val="center"/>
            <w:hideMark/>
          </w:tcPr>
          <w:p w14:paraId="51EB1A6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$ 570.118</w:t>
            </w:r>
          </w:p>
        </w:tc>
        <w:tc>
          <w:tcPr>
            <w:tcW w:w="1051" w:type="dxa"/>
            <w:tcBorders>
              <w:top w:val="nil"/>
              <w:left w:val="nil"/>
              <w:bottom w:val="single" w:sz="8" w:space="0" w:color="95B3D7"/>
              <w:right w:val="single" w:sz="8" w:space="0" w:color="95B3D7"/>
            </w:tcBorders>
            <w:shd w:val="clear" w:color="000000" w:fill="FFFFFF"/>
            <w:vAlign w:val="center"/>
            <w:hideMark/>
          </w:tcPr>
          <w:p w14:paraId="4361862A"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366%</w:t>
            </w:r>
          </w:p>
        </w:tc>
      </w:tr>
      <w:tr w:rsidR="001C32D5" w:rsidRPr="00E35236" w14:paraId="313593F6"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281D6D9D"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de Bosa</w:t>
            </w:r>
          </w:p>
        </w:tc>
        <w:tc>
          <w:tcPr>
            <w:tcW w:w="0" w:type="auto"/>
            <w:tcBorders>
              <w:top w:val="nil"/>
              <w:left w:val="nil"/>
              <w:bottom w:val="single" w:sz="8" w:space="0" w:color="95B3D7"/>
              <w:right w:val="single" w:sz="8" w:space="0" w:color="95B3D7"/>
            </w:tcBorders>
            <w:shd w:val="clear" w:color="000000" w:fill="DBE5F1"/>
            <w:vAlign w:val="center"/>
            <w:hideMark/>
          </w:tcPr>
          <w:p w14:paraId="0C02D8F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821" w:type="dxa"/>
            <w:tcBorders>
              <w:top w:val="nil"/>
              <w:left w:val="nil"/>
              <w:bottom w:val="single" w:sz="8" w:space="0" w:color="95B3D7"/>
              <w:right w:val="single" w:sz="8" w:space="0" w:color="95B3D7"/>
            </w:tcBorders>
            <w:shd w:val="clear" w:color="000000" w:fill="DBE5F1"/>
            <w:vAlign w:val="center"/>
            <w:hideMark/>
          </w:tcPr>
          <w:p w14:paraId="644AF0D2"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$ 668.596</w:t>
            </w:r>
          </w:p>
        </w:tc>
        <w:tc>
          <w:tcPr>
            <w:tcW w:w="1051" w:type="dxa"/>
            <w:tcBorders>
              <w:top w:val="nil"/>
              <w:left w:val="nil"/>
              <w:bottom w:val="single" w:sz="8" w:space="0" w:color="95B3D7"/>
              <w:right w:val="single" w:sz="8" w:space="0" w:color="95B3D7"/>
            </w:tcBorders>
            <w:shd w:val="clear" w:color="000000" w:fill="DDEBF7"/>
            <w:vAlign w:val="center"/>
            <w:hideMark/>
          </w:tcPr>
          <w:p w14:paraId="2A0587C0"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N/A</w:t>
            </w:r>
          </w:p>
        </w:tc>
      </w:tr>
      <w:tr w:rsidR="001C32D5" w:rsidRPr="00E35236" w14:paraId="249742F2"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6F7A1B95"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de Ciudad Bolívar</w:t>
            </w:r>
          </w:p>
        </w:tc>
        <w:tc>
          <w:tcPr>
            <w:tcW w:w="0" w:type="auto"/>
            <w:tcBorders>
              <w:top w:val="nil"/>
              <w:left w:val="nil"/>
              <w:bottom w:val="single" w:sz="8" w:space="0" w:color="95B3D7"/>
              <w:right w:val="single" w:sz="8" w:space="0" w:color="95B3D7"/>
            </w:tcBorders>
            <w:shd w:val="clear" w:color="auto" w:fill="auto"/>
            <w:vAlign w:val="center"/>
            <w:hideMark/>
          </w:tcPr>
          <w:p w14:paraId="3A810D7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$ 148.516</w:t>
            </w:r>
          </w:p>
        </w:tc>
        <w:tc>
          <w:tcPr>
            <w:tcW w:w="1821" w:type="dxa"/>
            <w:tcBorders>
              <w:top w:val="nil"/>
              <w:left w:val="nil"/>
              <w:bottom w:val="single" w:sz="8" w:space="0" w:color="95B3D7"/>
              <w:right w:val="single" w:sz="8" w:space="0" w:color="95B3D7"/>
            </w:tcBorders>
            <w:shd w:val="clear" w:color="000000" w:fill="FFFFFF"/>
            <w:vAlign w:val="center"/>
            <w:hideMark/>
          </w:tcPr>
          <w:p w14:paraId="03EDEB65"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$ 459.586</w:t>
            </w:r>
          </w:p>
        </w:tc>
        <w:tc>
          <w:tcPr>
            <w:tcW w:w="1051" w:type="dxa"/>
            <w:tcBorders>
              <w:top w:val="nil"/>
              <w:left w:val="nil"/>
              <w:bottom w:val="single" w:sz="8" w:space="0" w:color="95B3D7"/>
              <w:right w:val="single" w:sz="8" w:space="0" w:color="95B3D7"/>
            </w:tcBorders>
            <w:shd w:val="clear" w:color="000000" w:fill="FFFFFF"/>
            <w:vAlign w:val="center"/>
            <w:hideMark/>
          </w:tcPr>
          <w:p w14:paraId="596C2368"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209%</w:t>
            </w:r>
          </w:p>
        </w:tc>
      </w:tr>
      <w:tr w:rsidR="001C32D5" w:rsidRPr="00E35236" w14:paraId="43B844D7"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59F0028C"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de San Cristóbal</w:t>
            </w:r>
          </w:p>
        </w:tc>
        <w:tc>
          <w:tcPr>
            <w:tcW w:w="0" w:type="auto"/>
            <w:tcBorders>
              <w:top w:val="nil"/>
              <w:left w:val="nil"/>
              <w:bottom w:val="single" w:sz="8" w:space="0" w:color="95B3D7"/>
              <w:right w:val="single" w:sz="8" w:space="0" w:color="95B3D7"/>
            </w:tcBorders>
            <w:shd w:val="clear" w:color="000000" w:fill="DBE5F1"/>
            <w:vAlign w:val="center"/>
            <w:hideMark/>
          </w:tcPr>
          <w:p w14:paraId="679E9D62"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821" w:type="dxa"/>
            <w:tcBorders>
              <w:top w:val="nil"/>
              <w:left w:val="nil"/>
              <w:bottom w:val="single" w:sz="8" w:space="0" w:color="95B3D7"/>
              <w:right w:val="single" w:sz="8" w:space="0" w:color="95B3D7"/>
            </w:tcBorders>
            <w:shd w:val="clear" w:color="000000" w:fill="DBE5F1"/>
            <w:vAlign w:val="center"/>
            <w:hideMark/>
          </w:tcPr>
          <w:p w14:paraId="4B08A15A"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$ 525.925</w:t>
            </w:r>
          </w:p>
        </w:tc>
        <w:tc>
          <w:tcPr>
            <w:tcW w:w="1051" w:type="dxa"/>
            <w:tcBorders>
              <w:top w:val="nil"/>
              <w:left w:val="nil"/>
              <w:bottom w:val="single" w:sz="8" w:space="0" w:color="95B3D7"/>
              <w:right w:val="single" w:sz="8" w:space="0" w:color="95B3D7"/>
            </w:tcBorders>
            <w:shd w:val="clear" w:color="000000" w:fill="DDEBF7"/>
            <w:vAlign w:val="center"/>
            <w:hideMark/>
          </w:tcPr>
          <w:p w14:paraId="2522D0FD"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N/A</w:t>
            </w:r>
          </w:p>
        </w:tc>
      </w:tr>
      <w:tr w:rsidR="001C32D5" w:rsidRPr="00E35236" w14:paraId="51847B5F"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0F35B829"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de Barrios Unidos</w:t>
            </w:r>
          </w:p>
        </w:tc>
        <w:tc>
          <w:tcPr>
            <w:tcW w:w="0" w:type="auto"/>
            <w:tcBorders>
              <w:top w:val="nil"/>
              <w:left w:val="nil"/>
              <w:bottom w:val="single" w:sz="8" w:space="0" w:color="95B3D7"/>
              <w:right w:val="single" w:sz="8" w:space="0" w:color="95B3D7"/>
            </w:tcBorders>
            <w:shd w:val="clear" w:color="auto" w:fill="auto"/>
            <w:vAlign w:val="center"/>
            <w:hideMark/>
          </w:tcPr>
          <w:p w14:paraId="1AE6BE62"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$ 96.808</w:t>
            </w:r>
          </w:p>
        </w:tc>
        <w:tc>
          <w:tcPr>
            <w:tcW w:w="1821" w:type="dxa"/>
            <w:tcBorders>
              <w:top w:val="nil"/>
              <w:left w:val="nil"/>
              <w:bottom w:val="single" w:sz="8" w:space="0" w:color="95B3D7"/>
              <w:right w:val="single" w:sz="8" w:space="0" w:color="95B3D7"/>
            </w:tcBorders>
            <w:shd w:val="clear" w:color="000000" w:fill="FFFFFF"/>
            <w:vAlign w:val="center"/>
            <w:hideMark/>
          </w:tcPr>
          <w:p w14:paraId="21228600"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051" w:type="dxa"/>
            <w:tcBorders>
              <w:top w:val="nil"/>
              <w:left w:val="nil"/>
              <w:bottom w:val="single" w:sz="8" w:space="0" w:color="95B3D7"/>
              <w:right w:val="single" w:sz="8" w:space="0" w:color="95B3D7"/>
            </w:tcBorders>
            <w:shd w:val="clear" w:color="000000" w:fill="FFFFFF"/>
            <w:vAlign w:val="center"/>
            <w:hideMark/>
          </w:tcPr>
          <w:p w14:paraId="447B8405"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-100%</w:t>
            </w:r>
          </w:p>
        </w:tc>
      </w:tr>
      <w:tr w:rsidR="001C32D5" w:rsidRPr="00E35236" w14:paraId="1BD2B471"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627DD742"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Casa de Justicia de Kennedy</w:t>
            </w:r>
          </w:p>
        </w:tc>
        <w:tc>
          <w:tcPr>
            <w:tcW w:w="0" w:type="auto"/>
            <w:tcBorders>
              <w:top w:val="nil"/>
              <w:left w:val="nil"/>
              <w:bottom w:val="single" w:sz="8" w:space="0" w:color="95B3D7"/>
              <w:right w:val="single" w:sz="8" w:space="0" w:color="95B3D7"/>
            </w:tcBorders>
            <w:shd w:val="clear" w:color="000000" w:fill="DBE5F1"/>
            <w:vAlign w:val="center"/>
            <w:hideMark/>
          </w:tcPr>
          <w:p w14:paraId="10B7E076"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821" w:type="dxa"/>
            <w:tcBorders>
              <w:top w:val="nil"/>
              <w:left w:val="nil"/>
              <w:bottom w:val="single" w:sz="8" w:space="0" w:color="95B3D7"/>
              <w:right w:val="single" w:sz="8" w:space="0" w:color="95B3D7"/>
            </w:tcBorders>
            <w:shd w:val="clear" w:color="000000" w:fill="DBE5F1"/>
            <w:vAlign w:val="center"/>
            <w:hideMark/>
          </w:tcPr>
          <w:p w14:paraId="792ACE6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$ 1.033.135</w:t>
            </w:r>
          </w:p>
        </w:tc>
        <w:tc>
          <w:tcPr>
            <w:tcW w:w="1051" w:type="dxa"/>
            <w:tcBorders>
              <w:top w:val="nil"/>
              <w:left w:val="nil"/>
              <w:bottom w:val="single" w:sz="8" w:space="0" w:color="95B3D7"/>
              <w:right w:val="single" w:sz="8" w:space="0" w:color="95B3D7"/>
            </w:tcBorders>
            <w:shd w:val="clear" w:color="000000" w:fill="DDEBF7"/>
            <w:vAlign w:val="center"/>
            <w:hideMark/>
          </w:tcPr>
          <w:p w14:paraId="7A3D46D1"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N/A</w:t>
            </w:r>
          </w:p>
        </w:tc>
      </w:tr>
      <w:tr w:rsidR="001C32D5" w:rsidRPr="00E35236" w14:paraId="20DAF54E"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7D6117E8"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CTP</w:t>
            </w:r>
          </w:p>
        </w:tc>
        <w:tc>
          <w:tcPr>
            <w:tcW w:w="0" w:type="auto"/>
            <w:tcBorders>
              <w:top w:val="nil"/>
              <w:left w:val="nil"/>
              <w:bottom w:val="single" w:sz="8" w:space="0" w:color="95B3D7"/>
              <w:right w:val="single" w:sz="8" w:space="0" w:color="95B3D7"/>
            </w:tcBorders>
            <w:shd w:val="clear" w:color="auto" w:fill="auto"/>
            <w:vAlign w:val="center"/>
            <w:hideMark/>
          </w:tcPr>
          <w:p w14:paraId="10DF1CB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$ 2.161.177</w:t>
            </w:r>
          </w:p>
        </w:tc>
        <w:tc>
          <w:tcPr>
            <w:tcW w:w="1821" w:type="dxa"/>
            <w:tcBorders>
              <w:top w:val="nil"/>
              <w:left w:val="nil"/>
              <w:bottom w:val="single" w:sz="8" w:space="0" w:color="95B3D7"/>
              <w:right w:val="single" w:sz="8" w:space="0" w:color="95B3D7"/>
            </w:tcBorders>
            <w:shd w:val="clear" w:color="000000" w:fill="FFFFFF"/>
            <w:vAlign w:val="center"/>
            <w:hideMark/>
          </w:tcPr>
          <w:p w14:paraId="5A5D4EA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$ 805.339</w:t>
            </w:r>
          </w:p>
        </w:tc>
        <w:tc>
          <w:tcPr>
            <w:tcW w:w="1051" w:type="dxa"/>
            <w:tcBorders>
              <w:top w:val="nil"/>
              <w:left w:val="nil"/>
              <w:bottom w:val="single" w:sz="8" w:space="0" w:color="95B3D7"/>
              <w:right w:val="single" w:sz="8" w:space="0" w:color="95B3D7"/>
            </w:tcBorders>
            <w:shd w:val="clear" w:color="000000" w:fill="FFFFFF"/>
            <w:vAlign w:val="center"/>
            <w:hideMark/>
          </w:tcPr>
          <w:p w14:paraId="489F4305"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-63%</w:t>
            </w:r>
          </w:p>
        </w:tc>
      </w:tr>
      <w:tr w:rsidR="001C32D5" w:rsidRPr="00E35236" w14:paraId="53BC54BC"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0B0166B0"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Subsecretaría de Acceso a la Justicia</w:t>
            </w:r>
          </w:p>
        </w:tc>
        <w:tc>
          <w:tcPr>
            <w:tcW w:w="0" w:type="auto"/>
            <w:tcBorders>
              <w:top w:val="nil"/>
              <w:left w:val="nil"/>
              <w:bottom w:val="single" w:sz="8" w:space="0" w:color="95B3D7"/>
              <w:right w:val="single" w:sz="8" w:space="0" w:color="95B3D7"/>
            </w:tcBorders>
            <w:shd w:val="clear" w:color="000000" w:fill="DBE5F1"/>
            <w:vAlign w:val="center"/>
            <w:hideMark/>
          </w:tcPr>
          <w:p w14:paraId="4FCD2E00"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$ 1.314.735</w:t>
            </w:r>
          </w:p>
        </w:tc>
        <w:tc>
          <w:tcPr>
            <w:tcW w:w="1821" w:type="dxa"/>
            <w:tcBorders>
              <w:top w:val="nil"/>
              <w:left w:val="nil"/>
              <w:bottom w:val="single" w:sz="8" w:space="0" w:color="95B3D7"/>
              <w:right w:val="single" w:sz="8" w:space="0" w:color="95B3D7"/>
            </w:tcBorders>
            <w:shd w:val="clear" w:color="000000" w:fill="DBE5F1"/>
            <w:vAlign w:val="center"/>
            <w:hideMark/>
          </w:tcPr>
          <w:p w14:paraId="0D6A9B75"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$ 2.491.846</w:t>
            </w:r>
          </w:p>
        </w:tc>
        <w:tc>
          <w:tcPr>
            <w:tcW w:w="1051" w:type="dxa"/>
            <w:tcBorders>
              <w:top w:val="nil"/>
              <w:left w:val="nil"/>
              <w:bottom w:val="single" w:sz="8" w:space="0" w:color="95B3D7"/>
              <w:right w:val="single" w:sz="8" w:space="0" w:color="95B3D7"/>
            </w:tcBorders>
            <w:shd w:val="clear" w:color="000000" w:fill="DBE5F1"/>
            <w:vAlign w:val="center"/>
            <w:hideMark/>
          </w:tcPr>
          <w:p w14:paraId="4DDA88BB"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90%</w:t>
            </w:r>
          </w:p>
        </w:tc>
      </w:tr>
      <w:tr w:rsidR="001C32D5" w:rsidRPr="00E35236" w14:paraId="7F9BD9E7"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7B0B923A"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de Acceso a la Justicia</w:t>
            </w:r>
          </w:p>
        </w:tc>
        <w:tc>
          <w:tcPr>
            <w:tcW w:w="0" w:type="auto"/>
            <w:tcBorders>
              <w:top w:val="nil"/>
              <w:left w:val="nil"/>
              <w:bottom w:val="single" w:sz="8" w:space="0" w:color="95B3D7"/>
              <w:right w:val="single" w:sz="8" w:space="0" w:color="95B3D7"/>
            </w:tcBorders>
            <w:shd w:val="clear" w:color="auto" w:fill="auto"/>
            <w:vAlign w:val="center"/>
            <w:hideMark/>
          </w:tcPr>
          <w:p w14:paraId="05F5A46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$ 5.613.663</w:t>
            </w:r>
          </w:p>
        </w:tc>
        <w:tc>
          <w:tcPr>
            <w:tcW w:w="1821" w:type="dxa"/>
            <w:tcBorders>
              <w:top w:val="nil"/>
              <w:left w:val="nil"/>
              <w:bottom w:val="single" w:sz="8" w:space="0" w:color="95B3D7"/>
              <w:right w:val="single" w:sz="8" w:space="0" w:color="95B3D7"/>
            </w:tcBorders>
            <w:shd w:val="clear" w:color="000000" w:fill="FFFFFF"/>
            <w:vAlign w:val="center"/>
            <w:hideMark/>
          </w:tcPr>
          <w:p w14:paraId="3BB185B2"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051" w:type="dxa"/>
            <w:tcBorders>
              <w:top w:val="nil"/>
              <w:left w:val="nil"/>
              <w:bottom w:val="single" w:sz="8" w:space="0" w:color="95B3D7"/>
              <w:right w:val="single" w:sz="8" w:space="0" w:color="95B3D7"/>
            </w:tcBorders>
            <w:shd w:val="clear" w:color="000000" w:fill="FFFFFF"/>
            <w:vAlign w:val="center"/>
            <w:hideMark/>
          </w:tcPr>
          <w:p w14:paraId="2462DBED"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-100%</w:t>
            </w:r>
          </w:p>
        </w:tc>
      </w:tr>
      <w:tr w:rsidR="001C32D5" w:rsidRPr="00E35236" w14:paraId="28602CF5"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190365B6"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de Responsabilidad penal adolescente</w:t>
            </w:r>
          </w:p>
        </w:tc>
        <w:tc>
          <w:tcPr>
            <w:tcW w:w="0" w:type="auto"/>
            <w:tcBorders>
              <w:top w:val="nil"/>
              <w:left w:val="nil"/>
              <w:bottom w:val="single" w:sz="8" w:space="0" w:color="95B3D7"/>
              <w:right w:val="single" w:sz="8" w:space="0" w:color="95B3D7"/>
            </w:tcBorders>
            <w:shd w:val="clear" w:color="000000" w:fill="DBE5F1"/>
            <w:vAlign w:val="center"/>
            <w:hideMark/>
          </w:tcPr>
          <w:p w14:paraId="3261B516"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$ 765.124</w:t>
            </w:r>
          </w:p>
        </w:tc>
        <w:tc>
          <w:tcPr>
            <w:tcW w:w="1821" w:type="dxa"/>
            <w:tcBorders>
              <w:top w:val="nil"/>
              <w:left w:val="nil"/>
              <w:bottom w:val="single" w:sz="8" w:space="0" w:color="95B3D7"/>
              <w:right w:val="single" w:sz="8" w:space="0" w:color="95B3D7"/>
            </w:tcBorders>
            <w:shd w:val="clear" w:color="000000" w:fill="DBE5F1"/>
            <w:vAlign w:val="center"/>
            <w:hideMark/>
          </w:tcPr>
          <w:p w14:paraId="696CC8C8"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$ 615.817</w:t>
            </w:r>
          </w:p>
        </w:tc>
        <w:tc>
          <w:tcPr>
            <w:tcW w:w="1051" w:type="dxa"/>
            <w:tcBorders>
              <w:top w:val="nil"/>
              <w:left w:val="nil"/>
              <w:bottom w:val="single" w:sz="8" w:space="0" w:color="95B3D7"/>
              <w:right w:val="single" w:sz="8" w:space="0" w:color="95B3D7"/>
            </w:tcBorders>
            <w:shd w:val="clear" w:color="000000" w:fill="DBE5F1"/>
            <w:vAlign w:val="center"/>
            <w:hideMark/>
          </w:tcPr>
          <w:p w14:paraId="0D5F9EEA"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-20%</w:t>
            </w:r>
          </w:p>
        </w:tc>
      </w:tr>
      <w:tr w:rsidR="001C32D5" w:rsidRPr="00E35236" w14:paraId="0F0CF9B8"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FFFFFF"/>
            <w:vAlign w:val="center"/>
            <w:hideMark/>
          </w:tcPr>
          <w:p w14:paraId="0CA98474"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CBT "Casita"</w:t>
            </w:r>
          </w:p>
        </w:tc>
        <w:tc>
          <w:tcPr>
            <w:tcW w:w="0" w:type="auto"/>
            <w:tcBorders>
              <w:top w:val="nil"/>
              <w:left w:val="nil"/>
              <w:bottom w:val="single" w:sz="8" w:space="0" w:color="95B3D7"/>
              <w:right w:val="single" w:sz="8" w:space="0" w:color="95B3D7"/>
            </w:tcBorders>
            <w:shd w:val="clear" w:color="000000" w:fill="FFFFFF"/>
            <w:vAlign w:val="center"/>
            <w:hideMark/>
          </w:tcPr>
          <w:p w14:paraId="5E4B1AA0"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$ 618.836</w:t>
            </w:r>
          </w:p>
        </w:tc>
        <w:tc>
          <w:tcPr>
            <w:tcW w:w="1821" w:type="dxa"/>
            <w:tcBorders>
              <w:top w:val="nil"/>
              <w:left w:val="nil"/>
              <w:bottom w:val="single" w:sz="8" w:space="0" w:color="95B3D7"/>
              <w:right w:val="single" w:sz="8" w:space="0" w:color="95B3D7"/>
            </w:tcBorders>
            <w:shd w:val="clear" w:color="000000" w:fill="FFFFFF"/>
            <w:vAlign w:val="center"/>
            <w:hideMark/>
          </w:tcPr>
          <w:p w14:paraId="024946B8"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051" w:type="dxa"/>
            <w:tcBorders>
              <w:top w:val="nil"/>
              <w:left w:val="nil"/>
              <w:bottom w:val="single" w:sz="8" w:space="0" w:color="95B3D7"/>
              <w:right w:val="single" w:sz="8" w:space="0" w:color="95B3D7"/>
            </w:tcBorders>
            <w:shd w:val="clear" w:color="000000" w:fill="FFFFFF"/>
            <w:vAlign w:val="center"/>
            <w:hideMark/>
          </w:tcPr>
          <w:p w14:paraId="502AA51C"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-100%</w:t>
            </w:r>
          </w:p>
        </w:tc>
      </w:tr>
      <w:tr w:rsidR="001C32D5" w:rsidRPr="00E35236" w14:paraId="12892B2F"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7FD4CA74"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Programa de Justicia Juvenil Restaurativa</w:t>
            </w:r>
          </w:p>
        </w:tc>
        <w:tc>
          <w:tcPr>
            <w:tcW w:w="0" w:type="auto"/>
            <w:tcBorders>
              <w:top w:val="nil"/>
              <w:left w:val="nil"/>
              <w:bottom w:val="single" w:sz="8" w:space="0" w:color="95B3D7"/>
              <w:right w:val="single" w:sz="8" w:space="0" w:color="95B3D7"/>
            </w:tcBorders>
            <w:shd w:val="clear" w:color="000000" w:fill="DBE5F1"/>
            <w:vAlign w:val="center"/>
            <w:hideMark/>
          </w:tcPr>
          <w:p w14:paraId="2167B05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$ 171.812</w:t>
            </w:r>
          </w:p>
        </w:tc>
        <w:tc>
          <w:tcPr>
            <w:tcW w:w="1821" w:type="dxa"/>
            <w:tcBorders>
              <w:top w:val="nil"/>
              <w:left w:val="nil"/>
              <w:bottom w:val="single" w:sz="8" w:space="0" w:color="95B3D7"/>
              <w:right w:val="single" w:sz="8" w:space="0" w:color="95B3D7"/>
            </w:tcBorders>
            <w:shd w:val="clear" w:color="000000" w:fill="DBE5F1"/>
            <w:vAlign w:val="center"/>
            <w:hideMark/>
          </w:tcPr>
          <w:p w14:paraId="21E4B82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051" w:type="dxa"/>
            <w:tcBorders>
              <w:top w:val="nil"/>
              <w:left w:val="nil"/>
              <w:bottom w:val="single" w:sz="8" w:space="0" w:color="95B3D7"/>
              <w:right w:val="single" w:sz="8" w:space="0" w:color="95B3D7"/>
            </w:tcBorders>
            <w:shd w:val="clear" w:color="000000" w:fill="DBE5F1"/>
            <w:vAlign w:val="center"/>
            <w:hideMark/>
          </w:tcPr>
          <w:p w14:paraId="5E7A3D29"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-100%</w:t>
            </w:r>
          </w:p>
        </w:tc>
      </w:tr>
      <w:tr w:rsidR="001C32D5" w:rsidRPr="00E35236" w14:paraId="7FABD3BF"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334A6305"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Cárcel Distrital</w:t>
            </w:r>
          </w:p>
        </w:tc>
        <w:tc>
          <w:tcPr>
            <w:tcW w:w="0" w:type="auto"/>
            <w:tcBorders>
              <w:top w:val="nil"/>
              <w:left w:val="nil"/>
              <w:bottom w:val="single" w:sz="8" w:space="0" w:color="95B3D7"/>
              <w:right w:val="single" w:sz="8" w:space="0" w:color="95B3D7"/>
            </w:tcBorders>
            <w:shd w:val="clear" w:color="auto" w:fill="auto"/>
            <w:vAlign w:val="center"/>
            <w:hideMark/>
          </w:tcPr>
          <w:p w14:paraId="47C5927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$ 487.198</w:t>
            </w:r>
          </w:p>
        </w:tc>
        <w:tc>
          <w:tcPr>
            <w:tcW w:w="1821" w:type="dxa"/>
            <w:tcBorders>
              <w:top w:val="nil"/>
              <w:left w:val="nil"/>
              <w:bottom w:val="single" w:sz="8" w:space="0" w:color="95B3D7"/>
              <w:right w:val="single" w:sz="8" w:space="0" w:color="95B3D7"/>
            </w:tcBorders>
            <w:shd w:val="clear" w:color="000000" w:fill="FFFFFF"/>
            <w:vAlign w:val="center"/>
            <w:hideMark/>
          </w:tcPr>
          <w:p w14:paraId="01904B9A"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$ 2.776.761</w:t>
            </w:r>
          </w:p>
        </w:tc>
        <w:tc>
          <w:tcPr>
            <w:tcW w:w="1051" w:type="dxa"/>
            <w:tcBorders>
              <w:top w:val="nil"/>
              <w:left w:val="nil"/>
              <w:bottom w:val="single" w:sz="8" w:space="0" w:color="95B3D7"/>
              <w:right w:val="single" w:sz="8" w:space="0" w:color="95B3D7"/>
            </w:tcBorders>
            <w:shd w:val="clear" w:color="000000" w:fill="FFFFFF"/>
            <w:vAlign w:val="center"/>
            <w:hideMark/>
          </w:tcPr>
          <w:p w14:paraId="17B11629"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470%</w:t>
            </w:r>
          </w:p>
        </w:tc>
      </w:tr>
      <w:tr w:rsidR="001C32D5" w:rsidRPr="00E35236" w14:paraId="5B200E90"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7DE73C35"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Subsecretaría de Seguridad y Convivencia</w:t>
            </w:r>
          </w:p>
        </w:tc>
        <w:tc>
          <w:tcPr>
            <w:tcW w:w="0" w:type="auto"/>
            <w:tcBorders>
              <w:top w:val="nil"/>
              <w:left w:val="nil"/>
              <w:bottom w:val="single" w:sz="8" w:space="0" w:color="95B3D7"/>
              <w:right w:val="single" w:sz="8" w:space="0" w:color="95B3D7"/>
            </w:tcBorders>
            <w:shd w:val="clear" w:color="000000" w:fill="DBE5F1"/>
            <w:vAlign w:val="center"/>
            <w:hideMark/>
          </w:tcPr>
          <w:p w14:paraId="2AFDC28E"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$ 676.518</w:t>
            </w:r>
          </w:p>
        </w:tc>
        <w:tc>
          <w:tcPr>
            <w:tcW w:w="1821" w:type="dxa"/>
            <w:tcBorders>
              <w:top w:val="nil"/>
              <w:left w:val="nil"/>
              <w:bottom w:val="single" w:sz="8" w:space="0" w:color="95B3D7"/>
              <w:right w:val="single" w:sz="8" w:space="0" w:color="95B3D7"/>
            </w:tcBorders>
            <w:shd w:val="clear" w:color="000000" w:fill="DBE5F1"/>
            <w:vAlign w:val="center"/>
            <w:hideMark/>
          </w:tcPr>
          <w:p w14:paraId="641D7A7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$ 502.180</w:t>
            </w:r>
          </w:p>
        </w:tc>
        <w:tc>
          <w:tcPr>
            <w:tcW w:w="1051" w:type="dxa"/>
            <w:tcBorders>
              <w:top w:val="nil"/>
              <w:left w:val="nil"/>
              <w:bottom w:val="single" w:sz="8" w:space="0" w:color="95B3D7"/>
              <w:right w:val="single" w:sz="8" w:space="0" w:color="95B3D7"/>
            </w:tcBorders>
            <w:shd w:val="clear" w:color="000000" w:fill="DBE5F1"/>
            <w:vAlign w:val="center"/>
            <w:hideMark/>
          </w:tcPr>
          <w:p w14:paraId="59EFAF2C"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-26%</w:t>
            </w:r>
          </w:p>
        </w:tc>
      </w:tr>
      <w:tr w:rsidR="001C32D5" w:rsidRPr="00E35236" w14:paraId="4A29C412"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77DB9382"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de Prevención y Cultura ciudadana</w:t>
            </w:r>
          </w:p>
        </w:tc>
        <w:tc>
          <w:tcPr>
            <w:tcW w:w="0" w:type="auto"/>
            <w:tcBorders>
              <w:top w:val="nil"/>
              <w:left w:val="nil"/>
              <w:bottom w:val="single" w:sz="8" w:space="0" w:color="95B3D7"/>
              <w:right w:val="single" w:sz="8" w:space="0" w:color="95B3D7"/>
            </w:tcBorders>
            <w:shd w:val="clear" w:color="auto" w:fill="auto"/>
            <w:vAlign w:val="center"/>
            <w:hideMark/>
          </w:tcPr>
          <w:p w14:paraId="3DB6E35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$ 1.233.408</w:t>
            </w:r>
          </w:p>
        </w:tc>
        <w:tc>
          <w:tcPr>
            <w:tcW w:w="1821" w:type="dxa"/>
            <w:tcBorders>
              <w:top w:val="nil"/>
              <w:left w:val="nil"/>
              <w:bottom w:val="single" w:sz="8" w:space="0" w:color="95B3D7"/>
              <w:right w:val="single" w:sz="8" w:space="0" w:color="95B3D7"/>
            </w:tcBorders>
            <w:shd w:val="clear" w:color="000000" w:fill="FFFFFF"/>
            <w:vAlign w:val="center"/>
            <w:hideMark/>
          </w:tcPr>
          <w:p w14:paraId="2C3BE628"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$ 2.494.735</w:t>
            </w:r>
          </w:p>
        </w:tc>
        <w:tc>
          <w:tcPr>
            <w:tcW w:w="1051" w:type="dxa"/>
            <w:tcBorders>
              <w:top w:val="nil"/>
              <w:left w:val="nil"/>
              <w:bottom w:val="single" w:sz="8" w:space="0" w:color="95B3D7"/>
              <w:right w:val="single" w:sz="8" w:space="0" w:color="95B3D7"/>
            </w:tcBorders>
            <w:shd w:val="clear" w:color="000000" w:fill="FFFFFF"/>
            <w:vAlign w:val="center"/>
            <w:hideMark/>
          </w:tcPr>
          <w:p w14:paraId="10F961CE"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102%</w:t>
            </w:r>
          </w:p>
        </w:tc>
      </w:tr>
      <w:tr w:rsidR="001C32D5" w:rsidRPr="00E35236" w14:paraId="06C46E1B"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3F53D522"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de Seguridad</w:t>
            </w:r>
          </w:p>
        </w:tc>
        <w:tc>
          <w:tcPr>
            <w:tcW w:w="0" w:type="auto"/>
            <w:tcBorders>
              <w:top w:val="nil"/>
              <w:left w:val="nil"/>
              <w:bottom w:val="single" w:sz="8" w:space="0" w:color="95B3D7"/>
              <w:right w:val="single" w:sz="8" w:space="0" w:color="95B3D7"/>
            </w:tcBorders>
            <w:shd w:val="clear" w:color="000000" w:fill="DBE5F1"/>
            <w:vAlign w:val="center"/>
            <w:hideMark/>
          </w:tcPr>
          <w:p w14:paraId="0E24571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$ 880.252</w:t>
            </w:r>
          </w:p>
        </w:tc>
        <w:tc>
          <w:tcPr>
            <w:tcW w:w="1821" w:type="dxa"/>
            <w:tcBorders>
              <w:top w:val="nil"/>
              <w:left w:val="nil"/>
              <w:bottom w:val="single" w:sz="8" w:space="0" w:color="95B3D7"/>
              <w:right w:val="single" w:sz="8" w:space="0" w:color="95B3D7"/>
            </w:tcBorders>
            <w:shd w:val="clear" w:color="000000" w:fill="DBE5F1"/>
            <w:vAlign w:val="center"/>
            <w:hideMark/>
          </w:tcPr>
          <w:p w14:paraId="232DC9C0"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$ 266.649</w:t>
            </w:r>
          </w:p>
        </w:tc>
        <w:tc>
          <w:tcPr>
            <w:tcW w:w="1051" w:type="dxa"/>
            <w:tcBorders>
              <w:top w:val="nil"/>
              <w:left w:val="nil"/>
              <w:bottom w:val="single" w:sz="8" w:space="0" w:color="95B3D7"/>
              <w:right w:val="single" w:sz="8" w:space="0" w:color="95B3D7"/>
            </w:tcBorders>
            <w:shd w:val="clear" w:color="000000" w:fill="DBE5F1"/>
            <w:vAlign w:val="center"/>
            <w:hideMark/>
          </w:tcPr>
          <w:p w14:paraId="2EA18DAA"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-70%</w:t>
            </w:r>
          </w:p>
        </w:tc>
      </w:tr>
      <w:tr w:rsidR="001C32D5" w:rsidRPr="00E35236" w14:paraId="46FC1BBA"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38C0AFE4"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Subsecretaría de Gestión Institucional</w:t>
            </w:r>
          </w:p>
        </w:tc>
        <w:tc>
          <w:tcPr>
            <w:tcW w:w="0" w:type="auto"/>
            <w:tcBorders>
              <w:top w:val="nil"/>
              <w:left w:val="nil"/>
              <w:bottom w:val="single" w:sz="8" w:space="0" w:color="95B3D7"/>
              <w:right w:val="single" w:sz="8" w:space="0" w:color="95B3D7"/>
            </w:tcBorders>
            <w:shd w:val="clear" w:color="auto" w:fill="auto"/>
            <w:vAlign w:val="center"/>
            <w:hideMark/>
          </w:tcPr>
          <w:p w14:paraId="53288C81"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$ 308.630</w:t>
            </w:r>
          </w:p>
        </w:tc>
        <w:tc>
          <w:tcPr>
            <w:tcW w:w="1821" w:type="dxa"/>
            <w:tcBorders>
              <w:top w:val="nil"/>
              <w:left w:val="nil"/>
              <w:bottom w:val="single" w:sz="8" w:space="0" w:color="95B3D7"/>
              <w:right w:val="single" w:sz="8" w:space="0" w:color="95B3D7"/>
            </w:tcBorders>
            <w:shd w:val="clear" w:color="000000" w:fill="FFFFFF"/>
            <w:vAlign w:val="center"/>
            <w:hideMark/>
          </w:tcPr>
          <w:p w14:paraId="55A30010"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$ 181.861</w:t>
            </w:r>
          </w:p>
        </w:tc>
        <w:tc>
          <w:tcPr>
            <w:tcW w:w="1051" w:type="dxa"/>
            <w:tcBorders>
              <w:top w:val="nil"/>
              <w:left w:val="nil"/>
              <w:bottom w:val="single" w:sz="8" w:space="0" w:color="95B3D7"/>
              <w:right w:val="single" w:sz="8" w:space="0" w:color="95B3D7"/>
            </w:tcBorders>
            <w:shd w:val="clear" w:color="000000" w:fill="FFFFFF"/>
            <w:vAlign w:val="center"/>
            <w:hideMark/>
          </w:tcPr>
          <w:p w14:paraId="69463F6D"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-41%</w:t>
            </w:r>
          </w:p>
        </w:tc>
      </w:tr>
      <w:tr w:rsidR="001C32D5" w:rsidRPr="00E35236" w14:paraId="3BEBAF17"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50C09452"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de TICS</w:t>
            </w:r>
          </w:p>
        </w:tc>
        <w:tc>
          <w:tcPr>
            <w:tcW w:w="0" w:type="auto"/>
            <w:tcBorders>
              <w:top w:val="nil"/>
              <w:left w:val="nil"/>
              <w:bottom w:val="single" w:sz="8" w:space="0" w:color="95B3D7"/>
              <w:right w:val="single" w:sz="8" w:space="0" w:color="95B3D7"/>
            </w:tcBorders>
            <w:shd w:val="clear" w:color="000000" w:fill="DBE5F1"/>
            <w:vAlign w:val="center"/>
            <w:hideMark/>
          </w:tcPr>
          <w:p w14:paraId="07070142"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$ 1.263.575</w:t>
            </w:r>
          </w:p>
        </w:tc>
        <w:tc>
          <w:tcPr>
            <w:tcW w:w="1821" w:type="dxa"/>
            <w:tcBorders>
              <w:top w:val="nil"/>
              <w:left w:val="nil"/>
              <w:bottom w:val="single" w:sz="8" w:space="0" w:color="95B3D7"/>
              <w:right w:val="single" w:sz="8" w:space="0" w:color="95B3D7"/>
            </w:tcBorders>
            <w:shd w:val="clear" w:color="000000" w:fill="DBE5F1"/>
            <w:vAlign w:val="center"/>
            <w:hideMark/>
          </w:tcPr>
          <w:p w14:paraId="32C7F0EF"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$ 948.923</w:t>
            </w:r>
          </w:p>
        </w:tc>
        <w:tc>
          <w:tcPr>
            <w:tcW w:w="1051" w:type="dxa"/>
            <w:tcBorders>
              <w:top w:val="nil"/>
              <w:left w:val="nil"/>
              <w:bottom w:val="single" w:sz="8" w:space="0" w:color="95B3D7"/>
              <w:right w:val="single" w:sz="8" w:space="0" w:color="95B3D7"/>
            </w:tcBorders>
            <w:shd w:val="clear" w:color="000000" w:fill="DBE5F1"/>
            <w:vAlign w:val="center"/>
            <w:hideMark/>
          </w:tcPr>
          <w:p w14:paraId="3B72BDE4"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-25%</w:t>
            </w:r>
          </w:p>
        </w:tc>
      </w:tr>
      <w:tr w:rsidR="001C32D5" w:rsidRPr="00E35236" w14:paraId="3EE92768"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5BA8E856"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de Gestión Humana</w:t>
            </w:r>
          </w:p>
        </w:tc>
        <w:tc>
          <w:tcPr>
            <w:tcW w:w="0" w:type="auto"/>
            <w:tcBorders>
              <w:top w:val="nil"/>
              <w:left w:val="nil"/>
              <w:bottom w:val="single" w:sz="8" w:space="0" w:color="95B3D7"/>
              <w:right w:val="single" w:sz="8" w:space="0" w:color="95B3D7"/>
            </w:tcBorders>
            <w:shd w:val="clear" w:color="auto" w:fill="auto"/>
            <w:vAlign w:val="center"/>
            <w:hideMark/>
          </w:tcPr>
          <w:p w14:paraId="79E6030E"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$ 4.863.538</w:t>
            </w:r>
          </w:p>
        </w:tc>
        <w:tc>
          <w:tcPr>
            <w:tcW w:w="1821" w:type="dxa"/>
            <w:tcBorders>
              <w:top w:val="nil"/>
              <w:left w:val="nil"/>
              <w:bottom w:val="single" w:sz="8" w:space="0" w:color="95B3D7"/>
              <w:right w:val="single" w:sz="8" w:space="0" w:color="95B3D7"/>
            </w:tcBorders>
            <w:shd w:val="clear" w:color="000000" w:fill="FFFFFF"/>
            <w:vAlign w:val="center"/>
            <w:hideMark/>
          </w:tcPr>
          <w:p w14:paraId="08102BCC"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$ 1.906.797</w:t>
            </w:r>
          </w:p>
        </w:tc>
        <w:tc>
          <w:tcPr>
            <w:tcW w:w="1051" w:type="dxa"/>
            <w:tcBorders>
              <w:top w:val="nil"/>
              <w:left w:val="nil"/>
              <w:bottom w:val="single" w:sz="8" w:space="0" w:color="95B3D7"/>
              <w:right w:val="single" w:sz="8" w:space="0" w:color="95B3D7"/>
            </w:tcBorders>
            <w:shd w:val="clear" w:color="000000" w:fill="FFFFFF"/>
            <w:vAlign w:val="center"/>
            <w:hideMark/>
          </w:tcPr>
          <w:p w14:paraId="6F6CE063"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-61%</w:t>
            </w:r>
          </w:p>
        </w:tc>
      </w:tr>
      <w:tr w:rsidR="001C32D5" w:rsidRPr="00E35236" w14:paraId="71D4E0FB"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11999AEC"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Jurídica y Contractual</w:t>
            </w:r>
          </w:p>
        </w:tc>
        <w:tc>
          <w:tcPr>
            <w:tcW w:w="0" w:type="auto"/>
            <w:tcBorders>
              <w:top w:val="nil"/>
              <w:left w:val="nil"/>
              <w:bottom w:val="single" w:sz="8" w:space="0" w:color="95B3D7"/>
              <w:right w:val="single" w:sz="8" w:space="0" w:color="95B3D7"/>
            </w:tcBorders>
            <w:shd w:val="clear" w:color="000000" w:fill="DBE5F1"/>
            <w:vAlign w:val="center"/>
            <w:hideMark/>
          </w:tcPr>
          <w:p w14:paraId="4CD916EA"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$ 2.136.440</w:t>
            </w:r>
          </w:p>
        </w:tc>
        <w:tc>
          <w:tcPr>
            <w:tcW w:w="1821" w:type="dxa"/>
            <w:tcBorders>
              <w:top w:val="nil"/>
              <w:left w:val="nil"/>
              <w:bottom w:val="single" w:sz="8" w:space="0" w:color="95B3D7"/>
              <w:right w:val="single" w:sz="8" w:space="0" w:color="95B3D7"/>
            </w:tcBorders>
            <w:shd w:val="clear" w:color="000000" w:fill="DBE5F1"/>
            <w:vAlign w:val="center"/>
            <w:hideMark/>
          </w:tcPr>
          <w:p w14:paraId="3F50FE47"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$ 1.616.340</w:t>
            </w:r>
          </w:p>
        </w:tc>
        <w:tc>
          <w:tcPr>
            <w:tcW w:w="1051" w:type="dxa"/>
            <w:tcBorders>
              <w:top w:val="nil"/>
              <w:left w:val="nil"/>
              <w:bottom w:val="single" w:sz="8" w:space="0" w:color="95B3D7"/>
              <w:right w:val="single" w:sz="8" w:space="0" w:color="95B3D7"/>
            </w:tcBorders>
            <w:shd w:val="clear" w:color="000000" w:fill="DBE5F1"/>
            <w:vAlign w:val="center"/>
            <w:hideMark/>
          </w:tcPr>
          <w:p w14:paraId="2137B985"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-24%</w:t>
            </w:r>
          </w:p>
        </w:tc>
      </w:tr>
      <w:tr w:rsidR="001C32D5" w:rsidRPr="00E35236" w14:paraId="130A0E9F"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0EC7E9D5"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de Recursos Físicos y Gestión Documental</w:t>
            </w:r>
          </w:p>
        </w:tc>
        <w:tc>
          <w:tcPr>
            <w:tcW w:w="0" w:type="auto"/>
            <w:tcBorders>
              <w:top w:val="nil"/>
              <w:left w:val="nil"/>
              <w:bottom w:val="single" w:sz="8" w:space="0" w:color="95B3D7"/>
              <w:right w:val="single" w:sz="8" w:space="0" w:color="95B3D7"/>
            </w:tcBorders>
            <w:shd w:val="clear" w:color="auto" w:fill="auto"/>
            <w:vAlign w:val="center"/>
            <w:hideMark/>
          </w:tcPr>
          <w:p w14:paraId="2662528B"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$ 22.667.214</w:t>
            </w:r>
          </w:p>
        </w:tc>
        <w:tc>
          <w:tcPr>
            <w:tcW w:w="1821" w:type="dxa"/>
            <w:tcBorders>
              <w:top w:val="nil"/>
              <w:left w:val="nil"/>
              <w:bottom w:val="single" w:sz="8" w:space="0" w:color="95B3D7"/>
              <w:right w:val="single" w:sz="8" w:space="0" w:color="95B3D7"/>
            </w:tcBorders>
            <w:shd w:val="clear" w:color="000000" w:fill="FFFFFF"/>
            <w:vAlign w:val="center"/>
            <w:hideMark/>
          </w:tcPr>
          <w:p w14:paraId="250560E2"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$ 1.221.671</w:t>
            </w:r>
          </w:p>
        </w:tc>
        <w:tc>
          <w:tcPr>
            <w:tcW w:w="1051" w:type="dxa"/>
            <w:tcBorders>
              <w:top w:val="nil"/>
              <w:left w:val="nil"/>
              <w:bottom w:val="single" w:sz="8" w:space="0" w:color="95B3D7"/>
              <w:right w:val="single" w:sz="8" w:space="0" w:color="95B3D7"/>
            </w:tcBorders>
            <w:shd w:val="clear" w:color="000000" w:fill="FFFFFF"/>
            <w:vAlign w:val="center"/>
            <w:hideMark/>
          </w:tcPr>
          <w:p w14:paraId="5A629564"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-95%</w:t>
            </w:r>
          </w:p>
        </w:tc>
      </w:tr>
      <w:tr w:rsidR="001C32D5" w:rsidRPr="00E35236" w14:paraId="3E5B2988"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03DFB5D1"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Financiera</w:t>
            </w:r>
          </w:p>
        </w:tc>
        <w:tc>
          <w:tcPr>
            <w:tcW w:w="0" w:type="auto"/>
            <w:tcBorders>
              <w:top w:val="nil"/>
              <w:left w:val="nil"/>
              <w:bottom w:val="single" w:sz="8" w:space="0" w:color="95B3D7"/>
              <w:right w:val="single" w:sz="8" w:space="0" w:color="95B3D7"/>
            </w:tcBorders>
            <w:shd w:val="clear" w:color="000000" w:fill="DBE5F1"/>
            <w:vAlign w:val="center"/>
            <w:hideMark/>
          </w:tcPr>
          <w:p w14:paraId="384ED46A"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$ 1.107.037</w:t>
            </w:r>
          </w:p>
        </w:tc>
        <w:tc>
          <w:tcPr>
            <w:tcW w:w="1821" w:type="dxa"/>
            <w:tcBorders>
              <w:top w:val="nil"/>
              <w:left w:val="nil"/>
              <w:bottom w:val="single" w:sz="8" w:space="0" w:color="95B3D7"/>
              <w:right w:val="single" w:sz="8" w:space="0" w:color="95B3D7"/>
            </w:tcBorders>
            <w:shd w:val="clear" w:color="000000" w:fill="DBE5F1"/>
            <w:vAlign w:val="center"/>
            <w:hideMark/>
          </w:tcPr>
          <w:p w14:paraId="4337B6E8"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$ 898.459</w:t>
            </w:r>
          </w:p>
        </w:tc>
        <w:tc>
          <w:tcPr>
            <w:tcW w:w="1051" w:type="dxa"/>
            <w:tcBorders>
              <w:top w:val="nil"/>
              <w:left w:val="nil"/>
              <w:bottom w:val="single" w:sz="8" w:space="0" w:color="95B3D7"/>
              <w:right w:val="single" w:sz="8" w:space="0" w:color="95B3D7"/>
            </w:tcBorders>
            <w:shd w:val="clear" w:color="000000" w:fill="DBE5F1"/>
            <w:vAlign w:val="center"/>
            <w:hideMark/>
          </w:tcPr>
          <w:p w14:paraId="4B70B84C"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-19%</w:t>
            </w:r>
          </w:p>
        </w:tc>
      </w:tr>
      <w:tr w:rsidR="001C32D5" w:rsidRPr="0051293B" w14:paraId="0DA74F66"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4A550BCA"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Atención al Ciudadano</w:t>
            </w:r>
          </w:p>
        </w:tc>
        <w:tc>
          <w:tcPr>
            <w:tcW w:w="0" w:type="auto"/>
            <w:tcBorders>
              <w:top w:val="nil"/>
              <w:left w:val="nil"/>
              <w:bottom w:val="single" w:sz="8" w:space="0" w:color="95B3D7"/>
              <w:right w:val="single" w:sz="8" w:space="0" w:color="95B3D7"/>
            </w:tcBorders>
            <w:shd w:val="clear" w:color="auto" w:fill="auto"/>
            <w:vAlign w:val="center"/>
            <w:hideMark/>
          </w:tcPr>
          <w:p w14:paraId="3BB225DD"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$ 165.241</w:t>
            </w:r>
          </w:p>
        </w:tc>
        <w:tc>
          <w:tcPr>
            <w:tcW w:w="1821" w:type="dxa"/>
            <w:tcBorders>
              <w:top w:val="nil"/>
              <w:left w:val="nil"/>
              <w:bottom w:val="single" w:sz="8" w:space="0" w:color="95B3D7"/>
              <w:right w:val="single" w:sz="8" w:space="0" w:color="95B3D7"/>
            </w:tcBorders>
            <w:shd w:val="clear" w:color="000000" w:fill="FFFFFF"/>
            <w:vAlign w:val="center"/>
            <w:hideMark/>
          </w:tcPr>
          <w:p w14:paraId="3C637530"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$ 695.636</w:t>
            </w:r>
          </w:p>
        </w:tc>
        <w:tc>
          <w:tcPr>
            <w:tcW w:w="1051" w:type="dxa"/>
            <w:tcBorders>
              <w:top w:val="nil"/>
              <w:left w:val="nil"/>
              <w:bottom w:val="single" w:sz="8" w:space="0" w:color="95B3D7"/>
              <w:right w:val="single" w:sz="8" w:space="0" w:color="95B3D7"/>
            </w:tcBorders>
            <w:shd w:val="clear" w:color="000000" w:fill="FFFFFF"/>
            <w:vAlign w:val="center"/>
            <w:hideMark/>
          </w:tcPr>
          <w:p w14:paraId="4E938D7A"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321%</w:t>
            </w:r>
          </w:p>
        </w:tc>
      </w:tr>
      <w:tr w:rsidR="001C32D5" w:rsidRPr="0051293B" w14:paraId="60646DA6"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669DB9DE"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 xml:space="preserve">Subsecretaría de Inversiones para el Fortalecimiento </w:t>
            </w:r>
          </w:p>
        </w:tc>
        <w:tc>
          <w:tcPr>
            <w:tcW w:w="0" w:type="auto"/>
            <w:tcBorders>
              <w:top w:val="nil"/>
              <w:left w:val="nil"/>
              <w:bottom w:val="single" w:sz="8" w:space="0" w:color="95B3D7"/>
              <w:right w:val="single" w:sz="8" w:space="0" w:color="95B3D7"/>
            </w:tcBorders>
            <w:shd w:val="clear" w:color="000000" w:fill="DBE5F1"/>
            <w:vAlign w:val="center"/>
            <w:hideMark/>
          </w:tcPr>
          <w:p w14:paraId="4BF0743B"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821" w:type="dxa"/>
            <w:tcBorders>
              <w:top w:val="nil"/>
              <w:left w:val="nil"/>
              <w:bottom w:val="single" w:sz="8" w:space="0" w:color="95B3D7"/>
              <w:right w:val="single" w:sz="8" w:space="0" w:color="95B3D7"/>
            </w:tcBorders>
            <w:shd w:val="clear" w:color="000000" w:fill="DBE5F1"/>
            <w:vAlign w:val="center"/>
            <w:hideMark/>
          </w:tcPr>
          <w:p w14:paraId="62A7DB91"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$ 1.407.336</w:t>
            </w:r>
          </w:p>
        </w:tc>
        <w:tc>
          <w:tcPr>
            <w:tcW w:w="1051" w:type="dxa"/>
            <w:tcBorders>
              <w:top w:val="nil"/>
              <w:left w:val="nil"/>
              <w:bottom w:val="single" w:sz="8" w:space="0" w:color="95B3D7"/>
              <w:right w:val="single" w:sz="8" w:space="0" w:color="95B3D7"/>
            </w:tcBorders>
            <w:shd w:val="clear" w:color="000000" w:fill="DDEBF7"/>
            <w:vAlign w:val="center"/>
            <w:hideMark/>
          </w:tcPr>
          <w:p w14:paraId="5C9F253D"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N/A</w:t>
            </w:r>
          </w:p>
        </w:tc>
      </w:tr>
      <w:tr w:rsidR="001C32D5" w:rsidRPr="0051293B" w14:paraId="36AA03C4" w14:textId="77777777" w:rsidTr="00E97D8D">
        <w:trPr>
          <w:trHeight w:val="184"/>
          <w:jc w:val="center"/>
        </w:trPr>
        <w:tc>
          <w:tcPr>
            <w:tcW w:w="0" w:type="auto"/>
            <w:tcBorders>
              <w:top w:val="nil"/>
              <w:left w:val="single" w:sz="8" w:space="0" w:color="95B3D7"/>
              <w:bottom w:val="single" w:sz="8" w:space="0" w:color="95B3D7"/>
              <w:right w:val="nil"/>
            </w:tcBorders>
            <w:shd w:val="clear" w:color="auto" w:fill="auto"/>
            <w:vAlign w:val="center"/>
            <w:hideMark/>
          </w:tcPr>
          <w:p w14:paraId="07CF6701"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Técnica</w:t>
            </w:r>
          </w:p>
        </w:tc>
        <w:tc>
          <w:tcPr>
            <w:tcW w:w="0" w:type="auto"/>
            <w:tcBorders>
              <w:top w:val="nil"/>
              <w:left w:val="nil"/>
              <w:bottom w:val="single" w:sz="8" w:space="0" w:color="95B3D7"/>
              <w:right w:val="single" w:sz="8" w:space="0" w:color="95B3D7"/>
            </w:tcBorders>
            <w:shd w:val="clear" w:color="auto" w:fill="auto"/>
            <w:vAlign w:val="center"/>
            <w:hideMark/>
          </w:tcPr>
          <w:p w14:paraId="3AAF41D8"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$ 1.283.425</w:t>
            </w:r>
          </w:p>
        </w:tc>
        <w:tc>
          <w:tcPr>
            <w:tcW w:w="1821" w:type="dxa"/>
            <w:tcBorders>
              <w:top w:val="nil"/>
              <w:left w:val="nil"/>
              <w:bottom w:val="single" w:sz="8" w:space="0" w:color="95B3D7"/>
              <w:right w:val="single" w:sz="8" w:space="0" w:color="95B3D7"/>
            </w:tcBorders>
            <w:shd w:val="clear" w:color="000000" w:fill="FFFFFF"/>
            <w:vAlign w:val="center"/>
            <w:hideMark/>
          </w:tcPr>
          <w:p w14:paraId="707DC2F3"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$ 1.645.529</w:t>
            </w:r>
          </w:p>
        </w:tc>
        <w:tc>
          <w:tcPr>
            <w:tcW w:w="1051" w:type="dxa"/>
            <w:tcBorders>
              <w:top w:val="nil"/>
              <w:left w:val="nil"/>
              <w:bottom w:val="single" w:sz="8" w:space="0" w:color="95B3D7"/>
              <w:right w:val="single" w:sz="8" w:space="0" w:color="95B3D7"/>
            </w:tcBorders>
            <w:shd w:val="clear" w:color="000000" w:fill="FFFFFF"/>
            <w:vAlign w:val="center"/>
            <w:hideMark/>
          </w:tcPr>
          <w:p w14:paraId="23ACC90F"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28%</w:t>
            </w:r>
          </w:p>
        </w:tc>
      </w:tr>
      <w:tr w:rsidR="001C32D5" w:rsidRPr="0051293B" w14:paraId="29FBD2A2"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335F3C56"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Dirección de Bienes</w:t>
            </w:r>
          </w:p>
        </w:tc>
        <w:tc>
          <w:tcPr>
            <w:tcW w:w="0" w:type="auto"/>
            <w:tcBorders>
              <w:top w:val="nil"/>
              <w:left w:val="nil"/>
              <w:bottom w:val="single" w:sz="8" w:space="0" w:color="95B3D7"/>
              <w:right w:val="single" w:sz="8" w:space="0" w:color="95B3D7"/>
            </w:tcBorders>
            <w:shd w:val="clear" w:color="000000" w:fill="DBE5F1"/>
            <w:vAlign w:val="center"/>
            <w:hideMark/>
          </w:tcPr>
          <w:p w14:paraId="679A89AE"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$ 1.655.357</w:t>
            </w:r>
          </w:p>
        </w:tc>
        <w:tc>
          <w:tcPr>
            <w:tcW w:w="1821" w:type="dxa"/>
            <w:tcBorders>
              <w:top w:val="nil"/>
              <w:left w:val="nil"/>
              <w:bottom w:val="single" w:sz="8" w:space="0" w:color="95B3D7"/>
              <w:right w:val="single" w:sz="8" w:space="0" w:color="95B3D7"/>
            </w:tcBorders>
            <w:shd w:val="clear" w:color="000000" w:fill="DBE5F1"/>
            <w:vAlign w:val="center"/>
            <w:hideMark/>
          </w:tcPr>
          <w:p w14:paraId="2EA0BB4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$ 966.792</w:t>
            </w:r>
          </w:p>
        </w:tc>
        <w:tc>
          <w:tcPr>
            <w:tcW w:w="1051" w:type="dxa"/>
            <w:tcBorders>
              <w:top w:val="nil"/>
              <w:left w:val="nil"/>
              <w:bottom w:val="single" w:sz="8" w:space="0" w:color="95B3D7"/>
              <w:right w:val="single" w:sz="8" w:space="0" w:color="95B3D7"/>
            </w:tcBorders>
            <w:shd w:val="clear" w:color="000000" w:fill="DBE5F1"/>
            <w:vAlign w:val="center"/>
            <w:hideMark/>
          </w:tcPr>
          <w:p w14:paraId="673CFE7C"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-42%</w:t>
            </w:r>
          </w:p>
        </w:tc>
      </w:tr>
      <w:tr w:rsidR="001C32D5" w:rsidRPr="0051293B" w14:paraId="7018E103"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FFFFFF"/>
            <w:vAlign w:val="center"/>
            <w:hideMark/>
          </w:tcPr>
          <w:p w14:paraId="3CCC66CB"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 xml:space="preserve">Dirección de Operaciones </w:t>
            </w:r>
          </w:p>
        </w:tc>
        <w:tc>
          <w:tcPr>
            <w:tcW w:w="0" w:type="auto"/>
            <w:tcBorders>
              <w:top w:val="nil"/>
              <w:left w:val="nil"/>
              <w:bottom w:val="single" w:sz="8" w:space="0" w:color="95B3D7"/>
              <w:right w:val="single" w:sz="8" w:space="0" w:color="95B3D7"/>
            </w:tcBorders>
            <w:shd w:val="clear" w:color="000000" w:fill="FFFFFF"/>
            <w:vAlign w:val="center"/>
            <w:hideMark/>
          </w:tcPr>
          <w:p w14:paraId="089060B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$ 1.501.976</w:t>
            </w:r>
          </w:p>
        </w:tc>
        <w:tc>
          <w:tcPr>
            <w:tcW w:w="1821" w:type="dxa"/>
            <w:tcBorders>
              <w:top w:val="nil"/>
              <w:left w:val="nil"/>
              <w:bottom w:val="single" w:sz="8" w:space="0" w:color="95B3D7"/>
              <w:right w:val="single" w:sz="8" w:space="0" w:color="95B3D7"/>
            </w:tcBorders>
            <w:shd w:val="clear" w:color="000000" w:fill="FFFFFF"/>
            <w:vAlign w:val="center"/>
            <w:hideMark/>
          </w:tcPr>
          <w:p w14:paraId="25DA7C89"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$ 1.235.956</w:t>
            </w:r>
          </w:p>
        </w:tc>
        <w:tc>
          <w:tcPr>
            <w:tcW w:w="1051" w:type="dxa"/>
            <w:tcBorders>
              <w:top w:val="nil"/>
              <w:left w:val="nil"/>
              <w:bottom w:val="single" w:sz="8" w:space="0" w:color="95B3D7"/>
              <w:right w:val="single" w:sz="8" w:space="0" w:color="95B3D7"/>
            </w:tcBorders>
            <w:shd w:val="clear" w:color="000000" w:fill="FFFFFF"/>
            <w:vAlign w:val="center"/>
            <w:hideMark/>
          </w:tcPr>
          <w:p w14:paraId="49E84E83"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-18%</w:t>
            </w:r>
          </w:p>
        </w:tc>
      </w:tr>
      <w:tr w:rsidR="001C32D5" w:rsidRPr="0051293B" w14:paraId="7E959CC8"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057D1FBD"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lastRenderedPageBreak/>
              <w:t>Despacho - Código de policía</w:t>
            </w:r>
          </w:p>
        </w:tc>
        <w:tc>
          <w:tcPr>
            <w:tcW w:w="0" w:type="auto"/>
            <w:tcBorders>
              <w:top w:val="nil"/>
              <w:left w:val="nil"/>
              <w:bottom w:val="single" w:sz="8" w:space="0" w:color="95B3D7"/>
              <w:right w:val="single" w:sz="8" w:space="0" w:color="95B3D7"/>
            </w:tcBorders>
            <w:shd w:val="clear" w:color="000000" w:fill="DBE5F1"/>
            <w:vAlign w:val="center"/>
            <w:hideMark/>
          </w:tcPr>
          <w:p w14:paraId="2C373BA6"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821" w:type="dxa"/>
            <w:tcBorders>
              <w:top w:val="nil"/>
              <w:left w:val="nil"/>
              <w:bottom w:val="single" w:sz="8" w:space="0" w:color="95B3D7"/>
              <w:right w:val="single" w:sz="8" w:space="0" w:color="95B3D7"/>
            </w:tcBorders>
            <w:shd w:val="clear" w:color="000000" w:fill="DBE5F1"/>
            <w:vAlign w:val="center"/>
            <w:hideMark/>
          </w:tcPr>
          <w:p w14:paraId="5DF82CAA"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$ 2.134.728</w:t>
            </w:r>
          </w:p>
        </w:tc>
        <w:tc>
          <w:tcPr>
            <w:tcW w:w="1051" w:type="dxa"/>
            <w:tcBorders>
              <w:top w:val="nil"/>
              <w:left w:val="nil"/>
              <w:bottom w:val="single" w:sz="8" w:space="0" w:color="95B3D7"/>
              <w:right w:val="single" w:sz="8" w:space="0" w:color="95B3D7"/>
            </w:tcBorders>
            <w:shd w:val="clear" w:color="000000" w:fill="DDEBF7"/>
            <w:vAlign w:val="center"/>
            <w:hideMark/>
          </w:tcPr>
          <w:p w14:paraId="14D65C0A"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N/A</w:t>
            </w:r>
          </w:p>
        </w:tc>
      </w:tr>
      <w:tr w:rsidR="001C32D5" w:rsidRPr="0051293B" w14:paraId="6EAB0807"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FFFFFF"/>
            <w:vAlign w:val="center"/>
            <w:hideMark/>
          </w:tcPr>
          <w:p w14:paraId="4CACAADA"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Oficina de Cobro persuasivo - CJ Usaquén</w:t>
            </w:r>
          </w:p>
        </w:tc>
        <w:tc>
          <w:tcPr>
            <w:tcW w:w="0" w:type="auto"/>
            <w:tcBorders>
              <w:top w:val="nil"/>
              <w:left w:val="nil"/>
              <w:bottom w:val="single" w:sz="8" w:space="0" w:color="95B3D7"/>
              <w:right w:val="single" w:sz="8" w:space="0" w:color="95B3D7"/>
            </w:tcBorders>
            <w:shd w:val="clear" w:color="000000" w:fill="FFFFFF"/>
            <w:vAlign w:val="center"/>
            <w:hideMark/>
          </w:tcPr>
          <w:p w14:paraId="17235353"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821" w:type="dxa"/>
            <w:tcBorders>
              <w:top w:val="nil"/>
              <w:left w:val="nil"/>
              <w:bottom w:val="single" w:sz="8" w:space="0" w:color="95B3D7"/>
              <w:right w:val="single" w:sz="8" w:space="0" w:color="95B3D7"/>
            </w:tcBorders>
            <w:shd w:val="clear" w:color="000000" w:fill="FFFFFF"/>
            <w:vAlign w:val="center"/>
            <w:hideMark/>
          </w:tcPr>
          <w:p w14:paraId="414060BB"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$ 700.040</w:t>
            </w:r>
          </w:p>
        </w:tc>
        <w:tc>
          <w:tcPr>
            <w:tcW w:w="1051" w:type="dxa"/>
            <w:tcBorders>
              <w:top w:val="nil"/>
              <w:left w:val="nil"/>
              <w:bottom w:val="single" w:sz="8" w:space="0" w:color="95B3D7"/>
              <w:right w:val="single" w:sz="8" w:space="0" w:color="95B3D7"/>
            </w:tcBorders>
            <w:shd w:val="clear" w:color="000000" w:fill="FFFFFF"/>
            <w:vAlign w:val="center"/>
            <w:hideMark/>
          </w:tcPr>
          <w:p w14:paraId="5DCBCE02"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N/A</w:t>
            </w:r>
          </w:p>
        </w:tc>
      </w:tr>
      <w:tr w:rsidR="001C32D5" w:rsidRPr="0051293B" w14:paraId="271A9022"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DBE5F1"/>
            <w:vAlign w:val="center"/>
            <w:hideMark/>
          </w:tcPr>
          <w:p w14:paraId="325FE490" w14:textId="77777777" w:rsidR="001C32D5" w:rsidRPr="0051293B" w:rsidRDefault="001C32D5" w:rsidP="00E97D8D">
            <w:pPr>
              <w:spacing w:after="0" w:line="240" w:lineRule="auto"/>
              <w:rPr>
                <w:rFonts w:ascii="Arial" w:hAnsi="Arial" w:cs="Arial"/>
                <w:color w:val="000000"/>
                <w:sz w:val="18"/>
                <w:szCs w:val="18"/>
                <w:lang w:eastAsia="es-CO"/>
              </w:rPr>
            </w:pPr>
            <w:r w:rsidRPr="0051293B">
              <w:rPr>
                <w:rFonts w:ascii="Arial" w:hAnsi="Arial" w:cs="Arial"/>
                <w:color w:val="000000"/>
                <w:sz w:val="18"/>
                <w:szCs w:val="18"/>
                <w:lang w:eastAsia="es-CO"/>
              </w:rPr>
              <w:t>Elementos de papelería en stock</w:t>
            </w:r>
          </w:p>
        </w:tc>
        <w:tc>
          <w:tcPr>
            <w:tcW w:w="0" w:type="auto"/>
            <w:tcBorders>
              <w:top w:val="nil"/>
              <w:left w:val="nil"/>
              <w:bottom w:val="single" w:sz="8" w:space="0" w:color="95B3D7"/>
              <w:right w:val="single" w:sz="8" w:space="0" w:color="95B3D7"/>
            </w:tcBorders>
            <w:shd w:val="clear" w:color="000000" w:fill="DBE5F1"/>
            <w:vAlign w:val="center"/>
            <w:hideMark/>
          </w:tcPr>
          <w:p w14:paraId="23D03112"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$ 0</w:t>
            </w:r>
          </w:p>
        </w:tc>
        <w:tc>
          <w:tcPr>
            <w:tcW w:w="1821" w:type="dxa"/>
            <w:tcBorders>
              <w:top w:val="nil"/>
              <w:left w:val="nil"/>
              <w:bottom w:val="single" w:sz="8" w:space="0" w:color="95B3D7"/>
              <w:right w:val="single" w:sz="8" w:space="0" w:color="95B3D7"/>
            </w:tcBorders>
            <w:shd w:val="clear" w:color="000000" w:fill="DBE5F1"/>
            <w:vAlign w:val="center"/>
            <w:hideMark/>
          </w:tcPr>
          <w:p w14:paraId="04F74154" w14:textId="77777777" w:rsidR="001C32D5" w:rsidRPr="0051293B" w:rsidRDefault="001C32D5" w:rsidP="00E97D8D">
            <w:pPr>
              <w:spacing w:after="0" w:line="240" w:lineRule="auto"/>
              <w:jc w:val="right"/>
              <w:rPr>
                <w:rFonts w:ascii="Arial" w:hAnsi="Arial" w:cs="Arial"/>
                <w:color w:val="000000"/>
                <w:sz w:val="18"/>
                <w:szCs w:val="18"/>
                <w:lang w:eastAsia="es-CO"/>
              </w:rPr>
            </w:pPr>
            <w:r w:rsidRPr="0051293B">
              <w:rPr>
                <w:rFonts w:ascii="Arial" w:hAnsi="Arial" w:cs="Arial"/>
                <w:color w:val="000000"/>
                <w:sz w:val="18"/>
                <w:szCs w:val="18"/>
                <w:lang w:eastAsia="es-CO"/>
              </w:rPr>
              <w:t>$ 6.705.192</w:t>
            </w:r>
          </w:p>
        </w:tc>
        <w:tc>
          <w:tcPr>
            <w:tcW w:w="1051" w:type="dxa"/>
            <w:tcBorders>
              <w:top w:val="nil"/>
              <w:left w:val="nil"/>
              <w:bottom w:val="single" w:sz="8" w:space="0" w:color="95B3D7"/>
              <w:right w:val="single" w:sz="8" w:space="0" w:color="95B3D7"/>
            </w:tcBorders>
            <w:shd w:val="clear" w:color="000000" w:fill="DDEBF7"/>
            <w:vAlign w:val="center"/>
            <w:hideMark/>
          </w:tcPr>
          <w:p w14:paraId="1C91F96D" w14:textId="77777777" w:rsidR="001C32D5" w:rsidRPr="0051293B" w:rsidRDefault="001C32D5" w:rsidP="00E97D8D">
            <w:pPr>
              <w:spacing w:after="0" w:line="240" w:lineRule="auto"/>
              <w:jc w:val="center"/>
              <w:rPr>
                <w:rFonts w:ascii="Arial" w:hAnsi="Arial" w:cs="Arial"/>
                <w:color w:val="000000"/>
                <w:sz w:val="18"/>
                <w:szCs w:val="18"/>
                <w:lang w:eastAsia="es-CO"/>
              </w:rPr>
            </w:pPr>
            <w:r w:rsidRPr="0051293B">
              <w:rPr>
                <w:rFonts w:ascii="Arial" w:hAnsi="Arial" w:cs="Arial"/>
                <w:color w:val="000000"/>
                <w:sz w:val="18"/>
                <w:szCs w:val="18"/>
                <w:lang w:eastAsia="es-CO"/>
              </w:rPr>
              <w:t>N/A</w:t>
            </w:r>
          </w:p>
        </w:tc>
      </w:tr>
      <w:tr w:rsidR="001C32D5" w:rsidRPr="0051293B" w14:paraId="31A79D0C" w14:textId="77777777" w:rsidTr="00E97D8D">
        <w:trPr>
          <w:trHeight w:val="184"/>
          <w:jc w:val="center"/>
        </w:trPr>
        <w:tc>
          <w:tcPr>
            <w:tcW w:w="0" w:type="auto"/>
            <w:tcBorders>
              <w:top w:val="nil"/>
              <w:left w:val="single" w:sz="8" w:space="0" w:color="95B3D7"/>
              <w:bottom w:val="single" w:sz="8" w:space="0" w:color="95B3D7"/>
              <w:right w:val="nil"/>
            </w:tcBorders>
            <w:shd w:val="clear" w:color="000000" w:fill="FFFFFF"/>
            <w:vAlign w:val="center"/>
            <w:hideMark/>
          </w:tcPr>
          <w:p w14:paraId="41183168" w14:textId="77777777" w:rsidR="001C32D5" w:rsidRPr="0051293B" w:rsidRDefault="001C32D5" w:rsidP="00E97D8D">
            <w:pPr>
              <w:spacing w:after="0" w:line="240" w:lineRule="auto"/>
              <w:jc w:val="center"/>
              <w:rPr>
                <w:rFonts w:ascii="Arial" w:hAnsi="Arial" w:cs="Arial"/>
                <w:b/>
                <w:bCs/>
                <w:color w:val="000000"/>
                <w:sz w:val="18"/>
                <w:szCs w:val="18"/>
                <w:lang w:eastAsia="es-CO"/>
              </w:rPr>
            </w:pPr>
            <w:r w:rsidRPr="0051293B">
              <w:rPr>
                <w:rFonts w:ascii="Arial" w:hAnsi="Arial" w:cs="Arial"/>
                <w:b/>
                <w:bCs/>
                <w:color w:val="000000"/>
                <w:sz w:val="18"/>
                <w:szCs w:val="18"/>
                <w:lang w:eastAsia="es-CO"/>
              </w:rPr>
              <w:t>TOTAL</w:t>
            </w:r>
          </w:p>
        </w:tc>
        <w:tc>
          <w:tcPr>
            <w:tcW w:w="0" w:type="auto"/>
            <w:tcBorders>
              <w:top w:val="nil"/>
              <w:left w:val="nil"/>
              <w:bottom w:val="single" w:sz="8" w:space="0" w:color="95B3D7"/>
              <w:right w:val="single" w:sz="8" w:space="0" w:color="95B3D7"/>
            </w:tcBorders>
            <w:shd w:val="clear" w:color="000000" w:fill="FFFFFF"/>
            <w:vAlign w:val="center"/>
            <w:hideMark/>
          </w:tcPr>
          <w:p w14:paraId="582C4071" w14:textId="77777777" w:rsidR="001C32D5" w:rsidRPr="0051293B" w:rsidRDefault="001C32D5" w:rsidP="00E97D8D">
            <w:pPr>
              <w:spacing w:after="0" w:line="240" w:lineRule="auto"/>
              <w:jc w:val="right"/>
              <w:rPr>
                <w:rFonts w:ascii="Arial" w:hAnsi="Arial" w:cs="Arial"/>
                <w:b/>
                <w:bCs/>
                <w:color w:val="000000"/>
                <w:sz w:val="18"/>
                <w:szCs w:val="18"/>
                <w:lang w:eastAsia="es-CO"/>
              </w:rPr>
            </w:pPr>
            <w:r w:rsidRPr="0051293B">
              <w:rPr>
                <w:rFonts w:ascii="Arial" w:hAnsi="Arial" w:cs="Arial"/>
                <w:b/>
                <w:bCs/>
                <w:color w:val="000000"/>
                <w:sz w:val="18"/>
                <w:szCs w:val="18"/>
                <w:lang w:eastAsia="es-CO"/>
              </w:rPr>
              <w:t>$ 59.505.097</w:t>
            </w:r>
          </w:p>
        </w:tc>
        <w:tc>
          <w:tcPr>
            <w:tcW w:w="1821" w:type="dxa"/>
            <w:tcBorders>
              <w:top w:val="nil"/>
              <w:left w:val="nil"/>
              <w:bottom w:val="single" w:sz="8" w:space="0" w:color="95B3D7"/>
              <w:right w:val="single" w:sz="8" w:space="0" w:color="95B3D7"/>
            </w:tcBorders>
            <w:shd w:val="clear" w:color="000000" w:fill="FFFFFF"/>
            <w:vAlign w:val="center"/>
            <w:hideMark/>
          </w:tcPr>
          <w:p w14:paraId="34B10AD7" w14:textId="77777777" w:rsidR="001C32D5" w:rsidRPr="0051293B" w:rsidRDefault="001C32D5" w:rsidP="00E97D8D">
            <w:pPr>
              <w:spacing w:after="0" w:line="240" w:lineRule="auto"/>
              <w:jc w:val="right"/>
              <w:rPr>
                <w:rFonts w:ascii="Arial" w:hAnsi="Arial" w:cs="Arial"/>
                <w:b/>
                <w:bCs/>
                <w:color w:val="000000"/>
                <w:sz w:val="18"/>
                <w:szCs w:val="18"/>
                <w:lang w:eastAsia="es-CO"/>
              </w:rPr>
            </w:pPr>
            <w:r w:rsidRPr="0051293B">
              <w:rPr>
                <w:rFonts w:ascii="Arial" w:hAnsi="Arial" w:cs="Arial"/>
                <w:b/>
                <w:bCs/>
                <w:color w:val="000000"/>
                <w:sz w:val="18"/>
                <w:szCs w:val="18"/>
                <w:lang w:eastAsia="es-CO"/>
              </w:rPr>
              <w:t>$ 67.381.600</w:t>
            </w:r>
          </w:p>
        </w:tc>
        <w:tc>
          <w:tcPr>
            <w:tcW w:w="1051" w:type="dxa"/>
            <w:tcBorders>
              <w:top w:val="nil"/>
              <w:left w:val="nil"/>
              <w:bottom w:val="single" w:sz="8" w:space="0" w:color="95B3D7"/>
              <w:right w:val="single" w:sz="8" w:space="0" w:color="95B3D7"/>
            </w:tcBorders>
            <w:shd w:val="clear" w:color="000000" w:fill="FFFFFF"/>
            <w:vAlign w:val="center"/>
            <w:hideMark/>
          </w:tcPr>
          <w:p w14:paraId="06F9A124" w14:textId="77777777" w:rsidR="001C32D5" w:rsidRPr="0051293B" w:rsidRDefault="001C32D5" w:rsidP="00E97D8D">
            <w:pPr>
              <w:spacing w:after="0" w:line="240" w:lineRule="auto"/>
              <w:jc w:val="center"/>
              <w:rPr>
                <w:rFonts w:ascii="Arial" w:hAnsi="Arial" w:cs="Arial"/>
                <w:b/>
                <w:bCs/>
                <w:color w:val="000000"/>
                <w:sz w:val="18"/>
                <w:szCs w:val="18"/>
                <w:lang w:eastAsia="es-CO"/>
              </w:rPr>
            </w:pPr>
            <w:r w:rsidRPr="0051293B">
              <w:rPr>
                <w:rFonts w:ascii="Arial" w:hAnsi="Arial" w:cs="Arial"/>
                <w:b/>
                <w:bCs/>
                <w:color w:val="000000"/>
                <w:sz w:val="18"/>
                <w:szCs w:val="18"/>
                <w:lang w:eastAsia="es-CO"/>
              </w:rPr>
              <w:t>13%</w:t>
            </w:r>
          </w:p>
        </w:tc>
      </w:tr>
    </w:tbl>
    <w:p w14:paraId="0640AD54" w14:textId="77777777" w:rsidR="001C32D5" w:rsidRPr="0051293B" w:rsidRDefault="001C32D5" w:rsidP="001C32D5">
      <w:pPr>
        <w:tabs>
          <w:tab w:val="left" w:pos="5937"/>
        </w:tabs>
        <w:spacing w:after="0" w:line="240" w:lineRule="auto"/>
        <w:rPr>
          <w:rFonts w:ascii="Arial" w:hAnsi="Arial" w:cs="Arial"/>
          <w:b/>
          <w:color w:val="5B9BD5" w:themeColor="accent1"/>
          <w:sz w:val="18"/>
          <w:szCs w:val="18"/>
        </w:rPr>
      </w:pPr>
    </w:p>
    <w:p w14:paraId="7A462C6E" w14:textId="77777777" w:rsidR="001C32D5" w:rsidRPr="0051293B" w:rsidRDefault="001C32D5" w:rsidP="001C32D5">
      <w:pPr>
        <w:tabs>
          <w:tab w:val="left" w:pos="5937"/>
        </w:tabs>
        <w:spacing w:after="0" w:line="240" w:lineRule="auto"/>
        <w:rPr>
          <w:rFonts w:ascii="Arial" w:hAnsi="Arial" w:cs="Arial"/>
          <w:b/>
          <w:color w:val="5B9BD5" w:themeColor="accent1"/>
          <w:sz w:val="18"/>
          <w:szCs w:val="18"/>
        </w:rPr>
      </w:pPr>
    </w:p>
    <w:p w14:paraId="71236BA6" w14:textId="77777777" w:rsidR="001C32D5" w:rsidRPr="00A46DB6" w:rsidRDefault="001C32D5" w:rsidP="001C32D5">
      <w:pPr>
        <w:tabs>
          <w:tab w:val="left" w:pos="5937"/>
        </w:tabs>
        <w:spacing w:after="0" w:line="240" w:lineRule="auto"/>
        <w:rPr>
          <w:rFonts w:ascii="Arial" w:hAnsi="Arial" w:cs="Arial"/>
          <w:b/>
          <w:sz w:val="22"/>
          <w:szCs w:val="22"/>
        </w:rPr>
      </w:pPr>
      <w:r w:rsidRPr="00A46DB6">
        <w:rPr>
          <w:rFonts w:ascii="Arial" w:hAnsi="Arial" w:cs="Arial"/>
          <w:b/>
          <w:sz w:val="22"/>
          <w:szCs w:val="22"/>
        </w:rPr>
        <w:t xml:space="preserve">GESTIÓN DOCUMENTAL </w:t>
      </w:r>
      <w:bookmarkEnd w:id="189"/>
    </w:p>
    <w:p w14:paraId="76E5AA86" w14:textId="77777777" w:rsidR="001C32D5" w:rsidRPr="00A46DB6" w:rsidRDefault="001C32D5" w:rsidP="001C32D5">
      <w:pPr>
        <w:tabs>
          <w:tab w:val="left" w:pos="1680"/>
        </w:tabs>
        <w:spacing w:after="0" w:line="240" w:lineRule="auto"/>
        <w:jc w:val="both"/>
        <w:rPr>
          <w:rFonts w:ascii="Arial" w:hAnsi="Arial" w:cs="Arial"/>
          <w:sz w:val="22"/>
          <w:szCs w:val="22"/>
        </w:rPr>
      </w:pPr>
    </w:p>
    <w:p w14:paraId="63CBD42F" w14:textId="77777777" w:rsidR="001C32D5" w:rsidRPr="00E35236" w:rsidRDefault="001C32D5" w:rsidP="001C32D5">
      <w:pPr>
        <w:tabs>
          <w:tab w:val="left" w:pos="1680"/>
        </w:tabs>
        <w:spacing w:after="0" w:line="240" w:lineRule="auto"/>
        <w:jc w:val="both"/>
        <w:rPr>
          <w:rFonts w:ascii="Arial" w:hAnsi="Arial" w:cs="Arial"/>
          <w:sz w:val="22"/>
          <w:szCs w:val="22"/>
        </w:rPr>
      </w:pPr>
      <w:r w:rsidRPr="00E35236">
        <w:rPr>
          <w:rFonts w:ascii="Arial" w:hAnsi="Arial" w:cs="Arial"/>
          <w:sz w:val="22"/>
          <w:szCs w:val="22"/>
        </w:rPr>
        <w:t>La Dirección de Recursos Físicos y Gestión Documental verificó las diferentes actividades de archivo y correspondencia, administración del Sistema de Gestión Documental ORFEO, la gestión de los procesos técnicos de archivo y apoyo técnico a las dependencias de la entidad. Las actividades ejecutadas se especifican a continuación:</w:t>
      </w:r>
    </w:p>
    <w:p w14:paraId="1D97F282" w14:textId="77777777" w:rsidR="001C32D5" w:rsidRPr="00E35236" w:rsidRDefault="001C32D5" w:rsidP="001C32D5">
      <w:pPr>
        <w:tabs>
          <w:tab w:val="left" w:pos="1680"/>
        </w:tabs>
        <w:spacing w:after="0" w:line="240" w:lineRule="auto"/>
        <w:jc w:val="both"/>
        <w:rPr>
          <w:rFonts w:ascii="Arial" w:hAnsi="Arial" w:cs="Arial"/>
          <w:sz w:val="22"/>
          <w:szCs w:val="22"/>
        </w:rPr>
      </w:pPr>
    </w:p>
    <w:p w14:paraId="693F1A20" w14:textId="77777777" w:rsidR="001C32D5" w:rsidRPr="00E35236" w:rsidRDefault="001C32D5" w:rsidP="00220993">
      <w:pPr>
        <w:pStyle w:val="Prrafodelista"/>
        <w:numPr>
          <w:ilvl w:val="0"/>
          <w:numId w:val="97"/>
        </w:numPr>
        <w:spacing w:after="0" w:line="240" w:lineRule="auto"/>
        <w:jc w:val="both"/>
        <w:rPr>
          <w:rFonts w:ascii="Arial" w:hAnsi="Arial" w:cs="Arial"/>
          <w:b/>
          <w:vanish/>
        </w:rPr>
      </w:pPr>
    </w:p>
    <w:p w14:paraId="34DA209B" w14:textId="77777777" w:rsidR="001C32D5" w:rsidRPr="00E35236" w:rsidRDefault="001C32D5" w:rsidP="001C32D5">
      <w:pPr>
        <w:spacing w:after="0" w:line="240" w:lineRule="auto"/>
        <w:jc w:val="both"/>
        <w:rPr>
          <w:rFonts w:ascii="Arial" w:hAnsi="Arial" w:cs="Arial"/>
          <w:b/>
          <w:sz w:val="22"/>
          <w:szCs w:val="22"/>
          <w:u w:val="single"/>
        </w:rPr>
      </w:pPr>
      <w:r w:rsidRPr="00E35236">
        <w:rPr>
          <w:rFonts w:ascii="Arial" w:hAnsi="Arial" w:cs="Arial"/>
          <w:b/>
          <w:sz w:val="22"/>
          <w:szCs w:val="22"/>
          <w:u w:val="single"/>
        </w:rPr>
        <w:t>Instrumentos Archivísticos</w:t>
      </w:r>
    </w:p>
    <w:p w14:paraId="2F21B220" w14:textId="77777777" w:rsidR="001C32D5" w:rsidRPr="00E35236" w:rsidRDefault="001C32D5" w:rsidP="001C32D5">
      <w:pPr>
        <w:spacing w:after="0" w:line="240" w:lineRule="auto"/>
        <w:jc w:val="both"/>
        <w:rPr>
          <w:rFonts w:ascii="Arial" w:hAnsi="Arial" w:cs="Arial"/>
          <w:b/>
          <w:sz w:val="22"/>
          <w:szCs w:val="22"/>
        </w:rPr>
      </w:pPr>
    </w:p>
    <w:p w14:paraId="3E37E1AA" w14:textId="4545210A" w:rsidR="001C32D5" w:rsidRDefault="001C32D5" w:rsidP="001C32D5">
      <w:pPr>
        <w:spacing w:after="0" w:line="240" w:lineRule="auto"/>
        <w:jc w:val="both"/>
        <w:rPr>
          <w:rFonts w:ascii="Arial" w:hAnsi="Arial" w:cs="Arial"/>
          <w:b/>
          <w:sz w:val="22"/>
          <w:szCs w:val="22"/>
        </w:rPr>
      </w:pPr>
      <w:r w:rsidRPr="00E35236">
        <w:rPr>
          <w:rFonts w:ascii="Arial" w:hAnsi="Arial" w:cs="Arial"/>
          <w:b/>
          <w:sz w:val="22"/>
          <w:szCs w:val="22"/>
        </w:rPr>
        <w:t>Tabla de Retención Documental</w:t>
      </w:r>
    </w:p>
    <w:p w14:paraId="0811507B" w14:textId="77777777" w:rsidR="0051293B" w:rsidRPr="00E35236" w:rsidRDefault="0051293B" w:rsidP="001C32D5">
      <w:pPr>
        <w:spacing w:after="0" w:line="240" w:lineRule="auto"/>
        <w:jc w:val="both"/>
        <w:rPr>
          <w:rFonts w:ascii="Arial" w:hAnsi="Arial" w:cs="Arial"/>
          <w:b/>
          <w:sz w:val="22"/>
          <w:szCs w:val="22"/>
        </w:rPr>
      </w:pPr>
    </w:p>
    <w:p w14:paraId="34E695B6" w14:textId="709686B9" w:rsidR="001C32D5" w:rsidRPr="00E35236" w:rsidRDefault="001C32D5" w:rsidP="001C32D5">
      <w:pPr>
        <w:spacing w:after="0" w:line="240" w:lineRule="auto"/>
        <w:jc w:val="both"/>
        <w:rPr>
          <w:rFonts w:ascii="Arial" w:hAnsi="Arial" w:cs="Arial"/>
          <w:b/>
          <w:sz w:val="22"/>
          <w:szCs w:val="22"/>
        </w:rPr>
      </w:pPr>
      <w:r w:rsidRPr="00E35236">
        <w:rPr>
          <w:rFonts w:ascii="Arial" w:hAnsi="Arial" w:cs="Arial"/>
          <w:sz w:val="22"/>
          <w:szCs w:val="22"/>
        </w:rPr>
        <w:t>Este instrumento se encuentra en actualización, toda vez que se han presentado modificaciones en las funciones y procedimientos de la SDSCJ, Se han llevado a cabo mesas técnicas para la presentación del Cuadro de Clasificación Documental con el grupo evaluador del Archivo de Bogotá, mesa en la cual observaron la revisión de los procedimientos de las TRD para que cuando fueran presentados al Consejo Distrital no hubiera objeciones de las mismas.</w:t>
      </w:r>
    </w:p>
    <w:p w14:paraId="5E5DADBF" w14:textId="77777777" w:rsidR="001C32D5" w:rsidRPr="00E35236" w:rsidRDefault="001C32D5" w:rsidP="001C32D5">
      <w:pPr>
        <w:pStyle w:val="Prrafodelista"/>
        <w:spacing w:after="0" w:line="240" w:lineRule="auto"/>
        <w:jc w:val="both"/>
        <w:rPr>
          <w:rFonts w:ascii="Arial" w:hAnsi="Arial" w:cs="Arial"/>
          <w:b/>
        </w:rPr>
      </w:pPr>
    </w:p>
    <w:p w14:paraId="4ADF61FF" w14:textId="4E62E3E9" w:rsidR="001C32D5" w:rsidRDefault="001C32D5" w:rsidP="001C32D5">
      <w:pPr>
        <w:spacing w:after="0" w:line="240" w:lineRule="auto"/>
        <w:jc w:val="both"/>
        <w:rPr>
          <w:rFonts w:ascii="Arial" w:hAnsi="Arial" w:cs="Arial"/>
          <w:b/>
          <w:sz w:val="22"/>
          <w:szCs w:val="22"/>
        </w:rPr>
      </w:pPr>
      <w:r w:rsidRPr="00E35236">
        <w:rPr>
          <w:rFonts w:ascii="Arial" w:hAnsi="Arial" w:cs="Arial"/>
          <w:b/>
          <w:sz w:val="22"/>
          <w:szCs w:val="22"/>
        </w:rPr>
        <w:t>Programa de Gestión Documental</w:t>
      </w:r>
    </w:p>
    <w:p w14:paraId="42CE3D22" w14:textId="77777777" w:rsidR="0051293B" w:rsidRPr="00E35236" w:rsidRDefault="0051293B" w:rsidP="001C32D5">
      <w:pPr>
        <w:spacing w:after="0" w:line="240" w:lineRule="auto"/>
        <w:jc w:val="both"/>
        <w:rPr>
          <w:rFonts w:ascii="Arial" w:hAnsi="Arial" w:cs="Arial"/>
          <w:b/>
          <w:sz w:val="22"/>
          <w:szCs w:val="22"/>
        </w:rPr>
      </w:pPr>
    </w:p>
    <w:p w14:paraId="01B1E48D" w14:textId="289AAA7E" w:rsidR="001C32D5" w:rsidRDefault="001C32D5" w:rsidP="001C32D5">
      <w:pPr>
        <w:spacing w:after="0" w:line="240" w:lineRule="auto"/>
        <w:jc w:val="both"/>
        <w:rPr>
          <w:rFonts w:ascii="Arial" w:hAnsi="Arial" w:cs="Arial"/>
          <w:sz w:val="22"/>
          <w:szCs w:val="22"/>
        </w:rPr>
      </w:pPr>
      <w:r w:rsidRPr="00E35236">
        <w:rPr>
          <w:rFonts w:ascii="Arial" w:hAnsi="Arial" w:cs="Arial"/>
          <w:sz w:val="22"/>
          <w:szCs w:val="22"/>
        </w:rPr>
        <w:t xml:space="preserve">Se desarrollaron los programas específicos que hacen parte del Programa de Gestión Documental, de acuerdo con los requerimientos técnicos en el marco de la estrategia IGA+10 de la Alcaldía Mayor de Bogotá. Los programas específicos desarrollados fueron: </w:t>
      </w:r>
    </w:p>
    <w:p w14:paraId="508B6303" w14:textId="77777777" w:rsidR="00372352" w:rsidRPr="00E35236" w:rsidRDefault="00372352" w:rsidP="001C32D5">
      <w:pPr>
        <w:spacing w:after="0" w:line="240" w:lineRule="auto"/>
        <w:jc w:val="both"/>
        <w:rPr>
          <w:rFonts w:ascii="Arial" w:hAnsi="Arial" w:cs="Arial"/>
          <w:sz w:val="22"/>
          <w:szCs w:val="22"/>
        </w:rPr>
      </w:pPr>
    </w:p>
    <w:p w14:paraId="209994FF" w14:textId="77777777" w:rsidR="001C32D5" w:rsidRPr="00E35236" w:rsidRDefault="001C32D5" w:rsidP="00220993">
      <w:pPr>
        <w:pStyle w:val="Prrafodelista"/>
        <w:numPr>
          <w:ilvl w:val="0"/>
          <w:numId w:val="117"/>
        </w:numPr>
        <w:spacing w:after="0" w:line="240" w:lineRule="auto"/>
        <w:ind w:left="426" w:hanging="426"/>
        <w:jc w:val="both"/>
        <w:rPr>
          <w:rFonts w:ascii="Arial" w:hAnsi="Arial" w:cs="Arial"/>
        </w:rPr>
      </w:pPr>
      <w:r w:rsidRPr="00E35236">
        <w:rPr>
          <w:rFonts w:ascii="Arial" w:hAnsi="Arial" w:cs="Arial"/>
        </w:rPr>
        <w:t xml:space="preserve">Programa de Documentos Electrónico </w:t>
      </w:r>
    </w:p>
    <w:p w14:paraId="3EF5AEB7" w14:textId="77777777" w:rsidR="001C32D5" w:rsidRPr="00E35236" w:rsidRDefault="001C32D5" w:rsidP="00220993">
      <w:pPr>
        <w:pStyle w:val="Prrafodelista"/>
        <w:numPr>
          <w:ilvl w:val="0"/>
          <w:numId w:val="117"/>
        </w:numPr>
        <w:spacing w:after="0" w:line="240" w:lineRule="auto"/>
        <w:ind w:left="426" w:hanging="426"/>
        <w:jc w:val="both"/>
        <w:rPr>
          <w:rFonts w:ascii="Arial" w:hAnsi="Arial" w:cs="Arial"/>
        </w:rPr>
      </w:pPr>
      <w:r w:rsidRPr="00E35236">
        <w:rPr>
          <w:rFonts w:ascii="Arial" w:hAnsi="Arial" w:cs="Arial"/>
        </w:rPr>
        <w:t>Programa de Normalización de Formas y Formularios Electrónicos</w:t>
      </w:r>
    </w:p>
    <w:p w14:paraId="723C762C" w14:textId="77777777" w:rsidR="001C32D5" w:rsidRPr="00E35236" w:rsidRDefault="001C32D5" w:rsidP="00220993">
      <w:pPr>
        <w:pStyle w:val="Prrafodelista"/>
        <w:numPr>
          <w:ilvl w:val="0"/>
          <w:numId w:val="117"/>
        </w:numPr>
        <w:spacing w:after="0" w:line="240" w:lineRule="auto"/>
        <w:ind w:left="426" w:hanging="426"/>
        <w:jc w:val="both"/>
        <w:rPr>
          <w:rFonts w:ascii="Arial" w:hAnsi="Arial" w:cs="Arial"/>
        </w:rPr>
      </w:pPr>
      <w:r w:rsidRPr="00E35236">
        <w:rPr>
          <w:rFonts w:ascii="Arial" w:hAnsi="Arial" w:cs="Arial"/>
        </w:rPr>
        <w:t>Programa de Documentos Vitales o Esenciales.</w:t>
      </w:r>
      <w:r w:rsidRPr="00E35236">
        <w:rPr>
          <w:rFonts w:ascii="Arial" w:hAnsi="Arial" w:cs="Arial"/>
        </w:rPr>
        <w:tab/>
      </w:r>
    </w:p>
    <w:p w14:paraId="148E7212" w14:textId="77777777" w:rsidR="001C32D5" w:rsidRPr="00E35236" w:rsidRDefault="001C32D5" w:rsidP="00220993">
      <w:pPr>
        <w:pStyle w:val="Prrafodelista"/>
        <w:numPr>
          <w:ilvl w:val="0"/>
          <w:numId w:val="117"/>
        </w:numPr>
        <w:spacing w:after="0" w:line="240" w:lineRule="auto"/>
        <w:ind w:left="426" w:hanging="426"/>
        <w:jc w:val="both"/>
        <w:rPr>
          <w:rFonts w:ascii="Arial" w:hAnsi="Arial" w:cs="Arial"/>
        </w:rPr>
      </w:pPr>
      <w:r w:rsidRPr="00E35236">
        <w:rPr>
          <w:rFonts w:ascii="Arial" w:hAnsi="Arial" w:cs="Arial"/>
        </w:rPr>
        <w:t>Programa de Archivos Descentralizados</w:t>
      </w:r>
    </w:p>
    <w:p w14:paraId="37BAC839" w14:textId="77777777" w:rsidR="001C32D5" w:rsidRPr="00E35236" w:rsidRDefault="001C32D5" w:rsidP="00220993">
      <w:pPr>
        <w:pStyle w:val="Prrafodelista"/>
        <w:numPr>
          <w:ilvl w:val="0"/>
          <w:numId w:val="117"/>
        </w:numPr>
        <w:spacing w:after="0" w:line="240" w:lineRule="auto"/>
        <w:ind w:left="426" w:hanging="426"/>
        <w:jc w:val="both"/>
        <w:rPr>
          <w:rFonts w:ascii="Arial" w:hAnsi="Arial" w:cs="Arial"/>
        </w:rPr>
      </w:pPr>
      <w:r w:rsidRPr="00E35236">
        <w:rPr>
          <w:rFonts w:ascii="Arial" w:hAnsi="Arial" w:cs="Arial"/>
        </w:rPr>
        <w:t>Programa de Documentos Especiales</w:t>
      </w:r>
    </w:p>
    <w:p w14:paraId="13A00894" w14:textId="77777777" w:rsidR="001C32D5" w:rsidRPr="00E35236" w:rsidRDefault="001C32D5" w:rsidP="00220993">
      <w:pPr>
        <w:pStyle w:val="Prrafodelista"/>
        <w:numPr>
          <w:ilvl w:val="0"/>
          <w:numId w:val="117"/>
        </w:numPr>
        <w:spacing w:after="0" w:line="240" w:lineRule="auto"/>
        <w:ind w:left="426" w:hanging="426"/>
        <w:jc w:val="both"/>
        <w:rPr>
          <w:rFonts w:ascii="Arial" w:hAnsi="Arial" w:cs="Arial"/>
        </w:rPr>
      </w:pPr>
      <w:r w:rsidRPr="00E35236">
        <w:rPr>
          <w:rFonts w:ascii="Arial" w:hAnsi="Arial" w:cs="Arial"/>
        </w:rPr>
        <w:t>Plan institucional de Capacitaciones</w:t>
      </w:r>
    </w:p>
    <w:p w14:paraId="7D75CF62" w14:textId="77777777" w:rsidR="001C32D5" w:rsidRPr="00E35236" w:rsidRDefault="001C32D5" w:rsidP="00220993">
      <w:pPr>
        <w:pStyle w:val="Prrafodelista"/>
        <w:numPr>
          <w:ilvl w:val="0"/>
          <w:numId w:val="117"/>
        </w:numPr>
        <w:spacing w:after="0" w:line="240" w:lineRule="auto"/>
        <w:ind w:left="426" w:hanging="426"/>
        <w:jc w:val="both"/>
        <w:rPr>
          <w:rFonts w:ascii="Arial" w:hAnsi="Arial" w:cs="Arial"/>
        </w:rPr>
      </w:pPr>
      <w:r w:rsidRPr="00E35236">
        <w:rPr>
          <w:rFonts w:ascii="Arial" w:hAnsi="Arial" w:cs="Arial"/>
        </w:rPr>
        <w:t>Programa de auditoría y control</w:t>
      </w:r>
    </w:p>
    <w:p w14:paraId="2BA1D698" w14:textId="77777777" w:rsidR="001C32D5" w:rsidRPr="00E35236" w:rsidRDefault="001C32D5" w:rsidP="001C32D5">
      <w:pPr>
        <w:pStyle w:val="Prrafodelista"/>
        <w:spacing w:after="0" w:line="240" w:lineRule="auto"/>
        <w:jc w:val="both"/>
        <w:rPr>
          <w:rFonts w:ascii="Arial" w:hAnsi="Arial" w:cs="Arial"/>
          <w:b/>
        </w:rPr>
      </w:pPr>
    </w:p>
    <w:p w14:paraId="233E4A71" w14:textId="77777777" w:rsidR="001C32D5" w:rsidRPr="00E35236" w:rsidRDefault="001C32D5" w:rsidP="001C32D5">
      <w:pPr>
        <w:spacing w:after="0" w:line="240" w:lineRule="auto"/>
        <w:rPr>
          <w:rFonts w:ascii="Arial" w:hAnsi="Arial" w:cs="Arial"/>
          <w:sz w:val="22"/>
          <w:szCs w:val="22"/>
        </w:rPr>
      </w:pPr>
      <w:r w:rsidRPr="00E35236">
        <w:rPr>
          <w:rFonts w:ascii="Arial" w:hAnsi="Arial" w:cs="Arial"/>
          <w:b/>
          <w:sz w:val="22"/>
          <w:szCs w:val="22"/>
        </w:rPr>
        <w:t>Banco Terminológico</w:t>
      </w:r>
      <w:r w:rsidRPr="00E35236">
        <w:rPr>
          <w:rFonts w:ascii="Arial" w:hAnsi="Arial" w:cs="Arial"/>
          <w:sz w:val="22"/>
          <w:szCs w:val="22"/>
        </w:rPr>
        <w:t xml:space="preserve"> </w:t>
      </w:r>
    </w:p>
    <w:p w14:paraId="27BA88B9" w14:textId="77777777" w:rsidR="001C32D5" w:rsidRPr="00E35236" w:rsidRDefault="001C32D5" w:rsidP="001C32D5">
      <w:pPr>
        <w:spacing w:after="0" w:line="240" w:lineRule="auto"/>
        <w:rPr>
          <w:rFonts w:ascii="Arial" w:hAnsi="Arial" w:cs="Arial"/>
          <w:sz w:val="22"/>
          <w:szCs w:val="22"/>
        </w:rPr>
      </w:pPr>
    </w:p>
    <w:p w14:paraId="3A1BF979"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 xml:space="preserve">Se realizó la descripción de 120 series y subseries documentales donde se relacionan las siguientes áreas de descripción de acuerdo con la Norma General International Standard Archival Description (Norma Internacional General de Descripción Archivística) ISADG: </w:t>
      </w:r>
    </w:p>
    <w:p w14:paraId="5E3E6FBF" w14:textId="77777777" w:rsidR="001C32D5" w:rsidRPr="00E35236" w:rsidRDefault="001C32D5" w:rsidP="001C32D5">
      <w:pPr>
        <w:spacing w:after="0" w:line="240" w:lineRule="auto"/>
        <w:jc w:val="both"/>
        <w:rPr>
          <w:rFonts w:ascii="Arial" w:hAnsi="Arial" w:cs="Arial"/>
          <w:sz w:val="22"/>
          <w:szCs w:val="22"/>
        </w:rPr>
      </w:pPr>
    </w:p>
    <w:p w14:paraId="1C51D598" w14:textId="77777777" w:rsidR="001C32D5" w:rsidRPr="00E35236" w:rsidRDefault="001C32D5" w:rsidP="00220993">
      <w:pPr>
        <w:pStyle w:val="Prrafodelista"/>
        <w:numPr>
          <w:ilvl w:val="0"/>
          <w:numId w:val="98"/>
        </w:numPr>
        <w:spacing w:after="0" w:line="240" w:lineRule="auto"/>
        <w:ind w:left="426" w:hanging="426"/>
        <w:jc w:val="both"/>
        <w:rPr>
          <w:rFonts w:ascii="Arial" w:hAnsi="Arial" w:cs="Arial"/>
        </w:rPr>
      </w:pPr>
      <w:r w:rsidRPr="00E35236">
        <w:rPr>
          <w:rFonts w:ascii="Arial" w:hAnsi="Arial" w:cs="Arial"/>
        </w:rPr>
        <w:lastRenderedPageBreak/>
        <w:t xml:space="preserve">Área de Identificación de la serie: se identifica código de la dependencia, nombre de la serie y nivel de descripción </w:t>
      </w:r>
    </w:p>
    <w:p w14:paraId="0A7BEE94" w14:textId="77777777" w:rsidR="001C32D5" w:rsidRPr="00E35236" w:rsidRDefault="001C32D5" w:rsidP="00220993">
      <w:pPr>
        <w:pStyle w:val="Prrafodelista"/>
        <w:numPr>
          <w:ilvl w:val="0"/>
          <w:numId w:val="98"/>
        </w:numPr>
        <w:spacing w:after="0" w:line="240" w:lineRule="auto"/>
        <w:ind w:left="426" w:hanging="426"/>
        <w:jc w:val="both"/>
        <w:rPr>
          <w:rFonts w:ascii="Arial" w:hAnsi="Arial" w:cs="Arial"/>
        </w:rPr>
      </w:pPr>
      <w:r w:rsidRPr="00E35236">
        <w:rPr>
          <w:rFonts w:ascii="Arial" w:hAnsi="Arial" w:cs="Arial"/>
        </w:rPr>
        <w:t>Área de contenido y estructura: Se identifica el alcance y contenido de la serie, los tipos documentales que conforman la serie.</w:t>
      </w:r>
    </w:p>
    <w:p w14:paraId="4F7C6CBF" w14:textId="77777777" w:rsidR="001C32D5" w:rsidRPr="00E35236" w:rsidRDefault="001C32D5" w:rsidP="00220993">
      <w:pPr>
        <w:pStyle w:val="Prrafodelista"/>
        <w:numPr>
          <w:ilvl w:val="0"/>
          <w:numId w:val="98"/>
        </w:numPr>
        <w:spacing w:after="0" w:line="240" w:lineRule="auto"/>
        <w:ind w:left="426" w:hanging="426"/>
        <w:jc w:val="both"/>
        <w:rPr>
          <w:rFonts w:ascii="Arial" w:hAnsi="Arial" w:cs="Arial"/>
        </w:rPr>
      </w:pPr>
      <w:r w:rsidRPr="00E35236">
        <w:rPr>
          <w:rFonts w:ascii="Arial" w:hAnsi="Arial" w:cs="Arial"/>
        </w:rPr>
        <w:t>Área de Valoración: Se identifican los tiempos de retención y la disposición final de cada una de las subseries.</w:t>
      </w:r>
    </w:p>
    <w:p w14:paraId="7364B213" w14:textId="77777777" w:rsidR="001C32D5" w:rsidRPr="00E35236" w:rsidRDefault="001C32D5" w:rsidP="00220993">
      <w:pPr>
        <w:pStyle w:val="Prrafodelista"/>
        <w:numPr>
          <w:ilvl w:val="0"/>
          <w:numId w:val="98"/>
        </w:numPr>
        <w:spacing w:after="0" w:line="240" w:lineRule="auto"/>
        <w:ind w:left="426" w:hanging="426"/>
        <w:jc w:val="both"/>
        <w:rPr>
          <w:rFonts w:ascii="Arial" w:hAnsi="Arial" w:cs="Arial"/>
        </w:rPr>
      </w:pPr>
      <w:r w:rsidRPr="00E35236">
        <w:rPr>
          <w:rFonts w:ascii="Arial" w:hAnsi="Arial" w:cs="Arial"/>
        </w:rPr>
        <w:t xml:space="preserve">Área de control de la descripción: Se identifican las normas y reglas de cada subserie, área de notas y fecha de la descripción.  </w:t>
      </w:r>
    </w:p>
    <w:p w14:paraId="7910892C" w14:textId="77777777" w:rsidR="001C32D5" w:rsidRPr="00E35236" w:rsidRDefault="001C32D5" w:rsidP="00220993">
      <w:pPr>
        <w:pStyle w:val="Prrafodelista"/>
        <w:numPr>
          <w:ilvl w:val="0"/>
          <w:numId w:val="98"/>
        </w:numPr>
        <w:spacing w:after="0" w:line="240" w:lineRule="auto"/>
        <w:ind w:left="426" w:hanging="426"/>
        <w:jc w:val="both"/>
        <w:rPr>
          <w:rFonts w:ascii="Arial" w:hAnsi="Arial" w:cs="Arial"/>
        </w:rPr>
      </w:pPr>
      <w:r w:rsidRPr="00E35236">
        <w:rPr>
          <w:rFonts w:ascii="Arial" w:hAnsi="Arial" w:cs="Arial"/>
        </w:rPr>
        <w:t>En la actualidad se adelanta la proyección del documento para ser aprobado bajo comité y luego ser publicado en la página web en cumplimiento de la norma.</w:t>
      </w:r>
    </w:p>
    <w:p w14:paraId="0A6B4A02" w14:textId="77777777" w:rsidR="001C32D5" w:rsidRPr="00E35236" w:rsidRDefault="001C32D5" w:rsidP="001C32D5">
      <w:pPr>
        <w:spacing w:after="0" w:line="240" w:lineRule="auto"/>
        <w:jc w:val="both"/>
        <w:rPr>
          <w:rFonts w:ascii="Arial" w:hAnsi="Arial" w:cs="Arial"/>
          <w:b/>
          <w:sz w:val="22"/>
          <w:szCs w:val="22"/>
        </w:rPr>
      </w:pPr>
    </w:p>
    <w:p w14:paraId="5102ED4A" w14:textId="77777777" w:rsidR="001C32D5" w:rsidRPr="00E35236" w:rsidRDefault="001C32D5" w:rsidP="001C32D5">
      <w:pPr>
        <w:spacing w:after="0" w:line="240" w:lineRule="auto"/>
        <w:rPr>
          <w:rFonts w:ascii="Arial" w:hAnsi="Arial" w:cs="Arial"/>
          <w:b/>
          <w:sz w:val="22"/>
          <w:szCs w:val="22"/>
          <w:u w:val="single"/>
        </w:rPr>
      </w:pPr>
      <w:r w:rsidRPr="00E35236">
        <w:rPr>
          <w:rFonts w:ascii="Arial" w:hAnsi="Arial" w:cs="Arial"/>
          <w:b/>
          <w:sz w:val="22"/>
          <w:szCs w:val="22"/>
          <w:u w:val="single"/>
        </w:rPr>
        <w:t xml:space="preserve">Sistemas de Gestión de Documentos Electrónicos de Archivo – SGDEA (Modelo De Requisitos Para La Gestión De Documentos Electrónicos MOREQ) </w:t>
      </w:r>
    </w:p>
    <w:p w14:paraId="7856236B" w14:textId="77777777" w:rsidR="001C32D5" w:rsidRPr="00E35236" w:rsidRDefault="001C32D5" w:rsidP="001C32D5">
      <w:pPr>
        <w:spacing w:after="0" w:line="240" w:lineRule="auto"/>
        <w:jc w:val="both"/>
        <w:rPr>
          <w:rFonts w:ascii="Arial" w:hAnsi="Arial" w:cs="Arial"/>
          <w:sz w:val="22"/>
          <w:szCs w:val="22"/>
        </w:rPr>
      </w:pPr>
    </w:p>
    <w:p w14:paraId="1B99C386"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Se elaboró la herramienta de evaluación del sistema de gestión de documentos electrónicos de archivo, de acuerdo con los 9 componentes de evaluación descritos en el modelo de requisitos para la gestión de documentos electrónicos de archivo-especificación MOREQ.</w:t>
      </w:r>
    </w:p>
    <w:p w14:paraId="74EEA4B2" w14:textId="77777777" w:rsidR="001C32D5" w:rsidRPr="00E35236" w:rsidRDefault="001C32D5" w:rsidP="001C32D5">
      <w:pPr>
        <w:pStyle w:val="Ttulo3"/>
        <w:spacing w:before="0" w:beforeAutospacing="0" w:after="0" w:afterAutospacing="0"/>
        <w:rPr>
          <w:rFonts w:ascii="Arial" w:hAnsi="Arial" w:cs="Arial"/>
          <w:sz w:val="22"/>
          <w:szCs w:val="22"/>
        </w:rPr>
      </w:pPr>
    </w:p>
    <w:p w14:paraId="37E2A731" w14:textId="77777777" w:rsidR="001C32D5" w:rsidRPr="00E35236" w:rsidRDefault="001C32D5" w:rsidP="001C32D5">
      <w:pPr>
        <w:pStyle w:val="Ttulo3"/>
        <w:spacing w:before="0" w:beforeAutospacing="0" w:after="0" w:afterAutospacing="0"/>
        <w:rPr>
          <w:rFonts w:ascii="Arial" w:hAnsi="Arial" w:cs="Arial"/>
          <w:sz w:val="22"/>
          <w:szCs w:val="22"/>
          <w:u w:val="single"/>
        </w:rPr>
      </w:pPr>
      <w:r w:rsidRPr="00E35236">
        <w:rPr>
          <w:rFonts w:ascii="Arial" w:hAnsi="Arial" w:cs="Arial"/>
          <w:sz w:val="22"/>
          <w:szCs w:val="22"/>
          <w:u w:val="single"/>
        </w:rPr>
        <w:t>Capacitaciones en Gestión Documental</w:t>
      </w:r>
    </w:p>
    <w:p w14:paraId="0D34C664" w14:textId="77777777" w:rsidR="001C32D5" w:rsidRPr="00E35236" w:rsidRDefault="001C32D5" w:rsidP="001C32D5">
      <w:pPr>
        <w:pStyle w:val="Ttulo3"/>
        <w:spacing w:before="0" w:beforeAutospacing="0" w:after="0" w:afterAutospacing="0"/>
        <w:rPr>
          <w:rFonts w:ascii="Arial" w:hAnsi="Arial" w:cs="Arial"/>
          <w:sz w:val="22"/>
          <w:szCs w:val="22"/>
        </w:rPr>
      </w:pPr>
    </w:p>
    <w:p w14:paraId="3CABAEAA"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 xml:space="preserve">De acuerdo con el plan de trabajo de la Dirección la última jornada de capacitación en la entidad está programada para el mes de octubre – noviembre. </w:t>
      </w:r>
    </w:p>
    <w:p w14:paraId="5AA99B04" w14:textId="77777777" w:rsidR="001C32D5" w:rsidRPr="00E35236" w:rsidRDefault="001C32D5" w:rsidP="001C32D5">
      <w:pPr>
        <w:spacing w:after="0" w:line="240" w:lineRule="auto"/>
        <w:jc w:val="both"/>
        <w:rPr>
          <w:rFonts w:ascii="Arial" w:hAnsi="Arial" w:cs="Arial"/>
          <w:sz w:val="22"/>
          <w:szCs w:val="22"/>
        </w:rPr>
      </w:pPr>
    </w:p>
    <w:p w14:paraId="37ACBE3F" w14:textId="77777777" w:rsidR="001C32D5" w:rsidRPr="00E35236" w:rsidRDefault="001C32D5" w:rsidP="001C32D5">
      <w:pPr>
        <w:pStyle w:val="Ttulo3"/>
        <w:spacing w:before="0" w:beforeAutospacing="0" w:after="0" w:afterAutospacing="0"/>
        <w:jc w:val="both"/>
        <w:rPr>
          <w:rFonts w:ascii="Arial" w:hAnsi="Arial" w:cs="Arial"/>
          <w:sz w:val="22"/>
          <w:szCs w:val="22"/>
          <w:u w:val="single"/>
        </w:rPr>
      </w:pPr>
      <w:r w:rsidRPr="00E35236">
        <w:rPr>
          <w:rFonts w:ascii="Arial" w:hAnsi="Arial" w:cs="Arial"/>
          <w:sz w:val="22"/>
          <w:szCs w:val="22"/>
          <w:u w:val="single"/>
        </w:rPr>
        <w:t xml:space="preserve">Consulta y Préstamo Documental </w:t>
      </w:r>
    </w:p>
    <w:p w14:paraId="790B4FE6" w14:textId="77777777" w:rsidR="001C32D5" w:rsidRPr="00E35236" w:rsidRDefault="001C32D5" w:rsidP="001C32D5">
      <w:pPr>
        <w:spacing w:after="0" w:line="240" w:lineRule="auto"/>
        <w:jc w:val="both"/>
        <w:rPr>
          <w:rFonts w:ascii="Arial" w:hAnsi="Arial" w:cs="Arial"/>
          <w:sz w:val="22"/>
          <w:szCs w:val="22"/>
        </w:rPr>
      </w:pPr>
    </w:p>
    <w:p w14:paraId="420522AA"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La Dirección de Recursos Físicos y Gestión Documental a través del Procedimientos de consulta y préstamo documental, tiene como objetivo suministrar de manera oportuna la documentación producida por el Fondo de Vigilancia y Seguridad (FVS), Fondo de Vigilancia y Seguridad en Liquidación (FVSL) y la Secretaria Distrital de Seguridad, Convivencia y Justicia (SDSCJ).  Se han atendido 2.267 solicitudes de consulta documental:</w:t>
      </w:r>
    </w:p>
    <w:p w14:paraId="5A0FB430" w14:textId="77777777" w:rsidR="001C32D5" w:rsidRPr="00372352" w:rsidRDefault="001C32D5" w:rsidP="001C32D5">
      <w:pPr>
        <w:spacing w:after="0" w:line="240" w:lineRule="auto"/>
        <w:jc w:val="both"/>
        <w:rPr>
          <w:rFonts w:ascii="Arial" w:hAnsi="Arial" w:cs="Arial"/>
          <w:sz w:val="18"/>
          <w:szCs w:val="18"/>
        </w:rPr>
      </w:pPr>
    </w:p>
    <w:tbl>
      <w:tblPr>
        <w:tblW w:w="78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CellMar>
          <w:left w:w="70" w:type="dxa"/>
          <w:right w:w="70" w:type="dxa"/>
        </w:tblCellMar>
        <w:tblLook w:val="04A0" w:firstRow="1" w:lastRow="0" w:firstColumn="1" w:lastColumn="0" w:noHBand="0" w:noVBand="1"/>
      </w:tblPr>
      <w:tblGrid>
        <w:gridCol w:w="1987"/>
        <w:gridCol w:w="1707"/>
        <w:gridCol w:w="2134"/>
        <w:gridCol w:w="1995"/>
      </w:tblGrid>
      <w:tr w:rsidR="001C32D5" w:rsidRPr="00372352" w14:paraId="09A93562" w14:textId="77777777" w:rsidTr="00E97D8D">
        <w:trPr>
          <w:trHeight w:val="118"/>
          <w:tblHeader/>
          <w:jc w:val="center"/>
        </w:trPr>
        <w:tc>
          <w:tcPr>
            <w:tcW w:w="7823" w:type="dxa"/>
            <w:gridSpan w:val="4"/>
            <w:shd w:val="clear" w:color="000000" w:fill="4F81BD"/>
            <w:noWrap/>
            <w:vAlign w:val="center"/>
            <w:hideMark/>
          </w:tcPr>
          <w:p w14:paraId="27808CE0" w14:textId="77777777" w:rsidR="001C32D5" w:rsidRPr="00372352" w:rsidRDefault="001C32D5" w:rsidP="00E97D8D">
            <w:pPr>
              <w:spacing w:after="0" w:line="240" w:lineRule="auto"/>
              <w:jc w:val="center"/>
              <w:rPr>
                <w:rFonts w:ascii="Arial" w:hAnsi="Arial" w:cs="Arial"/>
                <w:b/>
                <w:bCs/>
                <w:color w:val="FFFFFF"/>
                <w:sz w:val="18"/>
                <w:szCs w:val="18"/>
                <w:lang w:eastAsia="es-CO"/>
              </w:rPr>
            </w:pPr>
            <w:r w:rsidRPr="00372352">
              <w:rPr>
                <w:rFonts w:ascii="Arial" w:hAnsi="Arial" w:cs="Arial"/>
                <w:b/>
                <w:bCs/>
                <w:color w:val="FFFFFF"/>
                <w:sz w:val="18"/>
                <w:szCs w:val="18"/>
                <w:lang w:eastAsia="es-CO"/>
              </w:rPr>
              <w:t>SOLICITUDES ATENDIDAS CONSULTAS DOCUMENTALES 2019</w:t>
            </w:r>
          </w:p>
        </w:tc>
      </w:tr>
      <w:tr w:rsidR="001C32D5" w:rsidRPr="00372352" w14:paraId="2EAF1344" w14:textId="77777777" w:rsidTr="00E97D8D">
        <w:trPr>
          <w:trHeight w:val="70"/>
          <w:tblHeader/>
          <w:jc w:val="center"/>
        </w:trPr>
        <w:tc>
          <w:tcPr>
            <w:tcW w:w="1987" w:type="dxa"/>
            <w:shd w:val="clear" w:color="000000" w:fill="4F81BD"/>
            <w:noWrap/>
            <w:vAlign w:val="center"/>
            <w:hideMark/>
          </w:tcPr>
          <w:p w14:paraId="3B71B96F" w14:textId="77777777" w:rsidR="001C32D5" w:rsidRPr="00372352" w:rsidRDefault="001C32D5" w:rsidP="00E97D8D">
            <w:pPr>
              <w:spacing w:after="0" w:line="240" w:lineRule="auto"/>
              <w:jc w:val="center"/>
              <w:rPr>
                <w:rFonts w:ascii="Arial" w:hAnsi="Arial" w:cs="Arial"/>
                <w:b/>
                <w:bCs/>
                <w:color w:val="FFFFFF"/>
                <w:sz w:val="18"/>
                <w:szCs w:val="18"/>
                <w:lang w:eastAsia="es-CO"/>
              </w:rPr>
            </w:pPr>
            <w:r w:rsidRPr="00372352">
              <w:rPr>
                <w:rFonts w:ascii="Arial" w:hAnsi="Arial" w:cs="Arial"/>
                <w:b/>
                <w:bCs/>
                <w:color w:val="FFFFFF"/>
                <w:sz w:val="18"/>
                <w:szCs w:val="18"/>
                <w:lang w:eastAsia="es-CO"/>
              </w:rPr>
              <w:t>MES</w:t>
            </w:r>
          </w:p>
        </w:tc>
        <w:tc>
          <w:tcPr>
            <w:tcW w:w="1707" w:type="dxa"/>
            <w:shd w:val="clear" w:color="000000" w:fill="4F81BD"/>
            <w:noWrap/>
            <w:vAlign w:val="center"/>
            <w:hideMark/>
          </w:tcPr>
          <w:p w14:paraId="14E3A015" w14:textId="77777777" w:rsidR="001C32D5" w:rsidRPr="00372352" w:rsidRDefault="001C32D5" w:rsidP="00E97D8D">
            <w:pPr>
              <w:spacing w:after="0" w:line="240" w:lineRule="auto"/>
              <w:jc w:val="center"/>
              <w:rPr>
                <w:rFonts w:ascii="Arial" w:hAnsi="Arial" w:cs="Arial"/>
                <w:b/>
                <w:bCs/>
                <w:color w:val="FFFFFF"/>
                <w:sz w:val="18"/>
                <w:szCs w:val="18"/>
                <w:lang w:eastAsia="es-CO"/>
              </w:rPr>
            </w:pPr>
            <w:r w:rsidRPr="00372352">
              <w:rPr>
                <w:rFonts w:ascii="Arial" w:hAnsi="Arial" w:cs="Arial"/>
                <w:b/>
                <w:bCs/>
                <w:color w:val="FFFFFF"/>
                <w:sz w:val="18"/>
                <w:szCs w:val="18"/>
                <w:lang w:eastAsia="es-CO"/>
              </w:rPr>
              <w:t>SOLICITUDES</w:t>
            </w:r>
          </w:p>
        </w:tc>
        <w:tc>
          <w:tcPr>
            <w:tcW w:w="2134" w:type="dxa"/>
            <w:shd w:val="clear" w:color="000000" w:fill="4F81BD"/>
            <w:noWrap/>
            <w:vAlign w:val="center"/>
            <w:hideMark/>
          </w:tcPr>
          <w:p w14:paraId="7B81076A" w14:textId="77777777" w:rsidR="001C32D5" w:rsidRPr="00372352" w:rsidRDefault="001C32D5" w:rsidP="00E97D8D">
            <w:pPr>
              <w:spacing w:after="0" w:line="240" w:lineRule="auto"/>
              <w:jc w:val="center"/>
              <w:rPr>
                <w:rFonts w:ascii="Arial" w:hAnsi="Arial" w:cs="Arial"/>
                <w:b/>
                <w:bCs/>
                <w:color w:val="FFFFFF"/>
                <w:sz w:val="18"/>
                <w:szCs w:val="18"/>
                <w:lang w:eastAsia="es-CO"/>
              </w:rPr>
            </w:pPr>
            <w:r w:rsidRPr="00372352">
              <w:rPr>
                <w:rFonts w:ascii="Arial" w:hAnsi="Arial" w:cs="Arial"/>
                <w:b/>
                <w:bCs/>
                <w:color w:val="FFFFFF"/>
                <w:sz w:val="18"/>
                <w:szCs w:val="18"/>
                <w:lang w:eastAsia="es-CO"/>
              </w:rPr>
              <w:t>ATENDIDAS</w:t>
            </w:r>
          </w:p>
        </w:tc>
        <w:tc>
          <w:tcPr>
            <w:tcW w:w="1994" w:type="dxa"/>
            <w:shd w:val="clear" w:color="000000" w:fill="4F81BD"/>
            <w:noWrap/>
            <w:vAlign w:val="center"/>
            <w:hideMark/>
          </w:tcPr>
          <w:p w14:paraId="200659C8" w14:textId="77777777" w:rsidR="001C32D5" w:rsidRPr="00372352" w:rsidRDefault="001C32D5" w:rsidP="00E97D8D">
            <w:pPr>
              <w:spacing w:after="0" w:line="240" w:lineRule="auto"/>
              <w:jc w:val="center"/>
              <w:rPr>
                <w:rFonts w:ascii="Arial" w:hAnsi="Arial" w:cs="Arial"/>
                <w:b/>
                <w:bCs/>
                <w:color w:val="FFFFFF"/>
                <w:sz w:val="18"/>
                <w:szCs w:val="18"/>
                <w:lang w:eastAsia="es-CO"/>
              </w:rPr>
            </w:pPr>
            <w:r w:rsidRPr="00372352">
              <w:rPr>
                <w:rFonts w:ascii="Arial" w:hAnsi="Arial" w:cs="Arial"/>
                <w:b/>
                <w:bCs/>
                <w:color w:val="FFFFFF"/>
                <w:sz w:val="18"/>
                <w:szCs w:val="18"/>
                <w:lang w:eastAsia="es-CO"/>
              </w:rPr>
              <w:t>%</w:t>
            </w:r>
          </w:p>
        </w:tc>
      </w:tr>
      <w:tr w:rsidR="001C32D5" w:rsidRPr="00372352" w14:paraId="7201F894" w14:textId="77777777" w:rsidTr="00E97D8D">
        <w:trPr>
          <w:trHeight w:val="267"/>
          <w:jc w:val="center"/>
        </w:trPr>
        <w:tc>
          <w:tcPr>
            <w:tcW w:w="1987" w:type="dxa"/>
            <w:shd w:val="clear" w:color="auto" w:fill="auto"/>
            <w:noWrap/>
            <w:vAlign w:val="center"/>
            <w:hideMark/>
          </w:tcPr>
          <w:p w14:paraId="0D82E7BB"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ENERO</w:t>
            </w:r>
          </w:p>
        </w:tc>
        <w:tc>
          <w:tcPr>
            <w:tcW w:w="1707" w:type="dxa"/>
            <w:shd w:val="clear" w:color="auto" w:fill="auto"/>
            <w:noWrap/>
            <w:vAlign w:val="center"/>
            <w:hideMark/>
          </w:tcPr>
          <w:p w14:paraId="7200A41B"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63</w:t>
            </w:r>
          </w:p>
        </w:tc>
        <w:tc>
          <w:tcPr>
            <w:tcW w:w="2134" w:type="dxa"/>
            <w:shd w:val="clear" w:color="auto" w:fill="auto"/>
            <w:noWrap/>
            <w:vAlign w:val="center"/>
            <w:hideMark/>
          </w:tcPr>
          <w:p w14:paraId="1DA4A256"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63</w:t>
            </w:r>
          </w:p>
        </w:tc>
        <w:tc>
          <w:tcPr>
            <w:tcW w:w="1994" w:type="dxa"/>
            <w:shd w:val="clear" w:color="auto" w:fill="auto"/>
            <w:noWrap/>
            <w:vAlign w:val="center"/>
            <w:hideMark/>
          </w:tcPr>
          <w:p w14:paraId="4FF480E7"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22ADFBC8" w14:textId="77777777" w:rsidTr="00E97D8D">
        <w:trPr>
          <w:trHeight w:val="267"/>
          <w:jc w:val="center"/>
        </w:trPr>
        <w:tc>
          <w:tcPr>
            <w:tcW w:w="1987" w:type="dxa"/>
            <w:shd w:val="clear" w:color="000000" w:fill="DBE5F1"/>
            <w:noWrap/>
            <w:vAlign w:val="center"/>
            <w:hideMark/>
          </w:tcPr>
          <w:p w14:paraId="50AA3DBA"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 xml:space="preserve">FEBRERO </w:t>
            </w:r>
          </w:p>
        </w:tc>
        <w:tc>
          <w:tcPr>
            <w:tcW w:w="1707" w:type="dxa"/>
            <w:shd w:val="clear" w:color="000000" w:fill="DBE5F1"/>
            <w:noWrap/>
            <w:vAlign w:val="center"/>
            <w:hideMark/>
          </w:tcPr>
          <w:p w14:paraId="2E0EDB11"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154</w:t>
            </w:r>
          </w:p>
        </w:tc>
        <w:tc>
          <w:tcPr>
            <w:tcW w:w="2134" w:type="dxa"/>
            <w:shd w:val="clear" w:color="000000" w:fill="DBE5F1"/>
            <w:noWrap/>
            <w:vAlign w:val="center"/>
            <w:hideMark/>
          </w:tcPr>
          <w:p w14:paraId="0AF6F47E"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154</w:t>
            </w:r>
          </w:p>
        </w:tc>
        <w:tc>
          <w:tcPr>
            <w:tcW w:w="1994" w:type="dxa"/>
            <w:shd w:val="clear" w:color="000000" w:fill="DBE5F1"/>
            <w:noWrap/>
            <w:vAlign w:val="center"/>
            <w:hideMark/>
          </w:tcPr>
          <w:p w14:paraId="3F0E4D08"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0E60C86D" w14:textId="77777777" w:rsidTr="00E97D8D">
        <w:trPr>
          <w:trHeight w:val="267"/>
          <w:jc w:val="center"/>
        </w:trPr>
        <w:tc>
          <w:tcPr>
            <w:tcW w:w="1987" w:type="dxa"/>
            <w:shd w:val="clear" w:color="auto" w:fill="auto"/>
            <w:noWrap/>
            <w:vAlign w:val="center"/>
            <w:hideMark/>
          </w:tcPr>
          <w:p w14:paraId="07A0F343"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MARZO</w:t>
            </w:r>
          </w:p>
        </w:tc>
        <w:tc>
          <w:tcPr>
            <w:tcW w:w="1707" w:type="dxa"/>
            <w:shd w:val="clear" w:color="auto" w:fill="auto"/>
            <w:noWrap/>
            <w:vAlign w:val="center"/>
            <w:hideMark/>
          </w:tcPr>
          <w:p w14:paraId="44A10F61"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229</w:t>
            </w:r>
          </w:p>
        </w:tc>
        <w:tc>
          <w:tcPr>
            <w:tcW w:w="2134" w:type="dxa"/>
            <w:shd w:val="clear" w:color="auto" w:fill="auto"/>
            <w:noWrap/>
            <w:vAlign w:val="center"/>
            <w:hideMark/>
          </w:tcPr>
          <w:p w14:paraId="71D7E55C"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229</w:t>
            </w:r>
          </w:p>
        </w:tc>
        <w:tc>
          <w:tcPr>
            <w:tcW w:w="1994" w:type="dxa"/>
            <w:shd w:val="clear" w:color="auto" w:fill="auto"/>
            <w:noWrap/>
            <w:vAlign w:val="center"/>
            <w:hideMark/>
          </w:tcPr>
          <w:p w14:paraId="0286F48F"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5F83696C" w14:textId="77777777" w:rsidTr="00E97D8D">
        <w:trPr>
          <w:trHeight w:val="267"/>
          <w:jc w:val="center"/>
        </w:trPr>
        <w:tc>
          <w:tcPr>
            <w:tcW w:w="1987" w:type="dxa"/>
            <w:shd w:val="clear" w:color="000000" w:fill="DBE5F1"/>
            <w:noWrap/>
            <w:vAlign w:val="center"/>
            <w:hideMark/>
          </w:tcPr>
          <w:p w14:paraId="31F5B31A"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ABRIL</w:t>
            </w:r>
          </w:p>
        </w:tc>
        <w:tc>
          <w:tcPr>
            <w:tcW w:w="1707" w:type="dxa"/>
            <w:shd w:val="clear" w:color="000000" w:fill="DBE5F1"/>
            <w:noWrap/>
            <w:vAlign w:val="center"/>
            <w:hideMark/>
          </w:tcPr>
          <w:p w14:paraId="39E4AB16"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303</w:t>
            </w:r>
          </w:p>
        </w:tc>
        <w:tc>
          <w:tcPr>
            <w:tcW w:w="2134" w:type="dxa"/>
            <w:shd w:val="clear" w:color="000000" w:fill="DBE5F1"/>
            <w:noWrap/>
            <w:vAlign w:val="center"/>
            <w:hideMark/>
          </w:tcPr>
          <w:p w14:paraId="14843F24"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303</w:t>
            </w:r>
          </w:p>
        </w:tc>
        <w:tc>
          <w:tcPr>
            <w:tcW w:w="1994" w:type="dxa"/>
            <w:shd w:val="clear" w:color="000000" w:fill="DBE5F1"/>
            <w:noWrap/>
            <w:vAlign w:val="center"/>
            <w:hideMark/>
          </w:tcPr>
          <w:p w14:paraId="3076FAE1"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18E037BA" w14:textId="77777777" w:rsidTr="00E97D8D">
        <w:trPr>
          <w:trHeight w:val="267"/>
          <w:jc w:val="center"/>
        </w:trPr>
        <w:tc>
          <w:tcPr>
            <w:tcW w:w="1987" w:type="dxa"/>
            <w:shd w:val="clear" w:color="auto" w:fill="auto"/>
            <w:noWrap/>
            <w:vAlign w:val="center"/>
            <w:hideMark/>
          </w:tcPr>
          <w:p w14:paraId="4F702C59"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MAYO</w:t>
            </w:r>
          </w:p>
        </w:tc>
        <w:tc>
          <w:tcPr>
            <w:tcW w:w="1707" w:type="dxa"/>
            <w:shd w:val="clear" w:color="auto" w:fill="auto"/>
            <w:noWrap/>
            <w:vAlign w:val="center"/>
            <w:hideMark/>
          </w:tcPr>
          <w:p w14:paraId="1D62438D"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625</w:t>
            </w:r>
          </w:p>
        </w:tc>
        <w:tc>
          <w:tcPr>
            <w:tcW w:w="2134" w:type="dxa"/>
            <w:shd w:val="clear" w:color="auto" w:fill="auto"/>
            <w:noWrap/>
            <w:vAlign w:val="center"/>
            <w:hideMark/>
          </w:tcPr>
          <w:p w14:paraId="5DC63D4E"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625</w:t>
            </w:r>
          </w:p>
        </w:tc>
        <w:tc>
          <w:tcPr>
            <w:tcW w:w="1994" w:type="dxa"/>
            <w:shd w:val="clear" w:color="auto" w:fill="auto"/>
            <w:noWrap/>
            <w:vAlign w:val="center"/>
            <w:hideMark/>
          </w:tcPr>
          <w:p w14:paraId="192AC54F"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7B1E90CC" w14:textId="77777777" w:rsidTr="00E97D8D">
        <w:trPr>
          <w:trHeight w:val="267"/>
          <w:jc w:val="center"/>
        </w:trPr>
        <w:tc>
          <w:tcPr>
            <w:tcW w:w="1987" w:type="dxa"/>
            <w:shd w:val="clear" w:color="000000" w:fill="DBE5F1"/>
            <w:noWrap/>
            <w:vAlign w:val="center"/>
            <w:hideMark/>
          </w:tcPr>
          <w:p w14:paraId="6CC68DBE"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JUNIO</w:t>
            </w:r>
          </w:p>
        </w:tc>
        <w:tc>
          <w:tcPr>
            <w:tcW w:w="1707" w:type="dxa"/>
            <w:shd w:val="clear" w:color="000000" w:fill="DBE5F1"/>
            <w:noWrap/>
            <w:vAlign w:val="center"/>
            <w:hideMark/>
          </w:tcPr>
          <w:p w14:paraId="1838B48D"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149</w:t>
            </w:r>
          </w:p>
        </w:tc>
        <w:tc>
          <w:tcPr>
            <w:tcW w:w="2134" w:type="dxa"/>
            <w:shd w:val="clear" w:color="000000" w:fill="DBE5F1"/>
            <w:noWrap/>
            <w:vAlign w:val="center"/>
            <w:hideMark/>
          </w:tcPr>
          <w:p w14:paraId="527348E2"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149</w:t>
            </w:r>
          </w:p>
        </w:tc>
        <w:tc>
          <w:tcPr>
            <w:tcW w:w="1994" w:type="dxa"/>
            <w:shd w:val="clear" w:color="000000" w:fill="DBE5F1"/>
            <w:noWrap/>
            <w:vAlign w:val="center"/>
            <w:hideMark/>
          </w:tcPr>
          <w:p w14:paraId="2BBFE0C4"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059CF87C" w14:textId="77777777" w:rsidTr="00E97D8D">
        <w:trPr>
          <w:trHeight w:val="267"/>
          <w:jc w:val="center"/>
        </w:trPr>
        <w:tc>
          <w:tcPr>
            <w:tcW w:w="1987" w:type="dxa"/>
            <w:shd w:val="clear" w:color="auto" w:fill="auto"/>
            <w:noWrap/>
            <w:vAlign w:val="center"/>
            <w:hideMark/>
          </w:tcPr>
          <w:p w14:paraId="5EA5DAE4"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JULIO</w:t>
            </w:r>
          </w:p>
        </w:tc>
        <w:tc>
          <w:tcPr>
            <w:tcW w:w="1707" w:type="dxa"/>
            <w:shd w:val="clear" w:color="auto" w:fill="auto"/>
            <w:noWrap/>
            <w:vAlign w:val="center"/>
            <w:hideMark/>
          </w:tcPr>
          <w:p w14:paraId="1BCB558A"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273</w:t>
            </w:r>
          </w:p>
        </w:tc>
        <w:tc>
          <w:tcPr>
            <w:tcW w:w="2134" w:type="dxa"/>
            <w:shd w:val="clear" w:color="auto" w:fill="auto"/>
            <w:noWrap/>
            <w:vAlign w:val="center"/>
            <w:hideMark/>
          </w:tcPr>
          <w:p w14:paraId="629D5A82"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273</w:t>
            </w:r>
          </w:p>
        </w:tc>
        <w:tc>
          <w:tcPr>
            <w:tcW w:w="1994" w:type="dxa"/>
            <w:shd w:val="clear" w:color="auto" w:fill="auto"/>
            <w:noWrap/>
            <w:vAlign w:val="center"/>
            <w:hideMark/>
          </w:tcPr>
          <w:p w14:paraId="49A62317"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277CF654" w14:textId="77777777" w:rsidTr="00E97D8D">
        <w:trPr>
          <w:trHeight w:val="267"/>
          <w:jc w:val="center"/>
        </w:trPr>
        <w:tc>
          <w:tcPr>
            <w:tcW w:w="1987" w:type="dxa"/>
            <w:shd w:val="clear" w:color="000000" w:fill="DBE5F1"/>
            <w:noWrap/>
            <w:vAlign w:val="center"/>
            <w:hideMark/>
          </w:tcPr>
          <w:p w14:paraId="71F55954"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AGOSTO</w:t>
            </w:r>
          </w:p>
        </w:tc>
        <w:tc>
          <w:tcPr>
            <w:tcW w:w="1707" w:type="dxa"/>
            <w:shd w:val="clear" w:color="000000" w:fill="DBE5F1"/>
            <w:noWrap/>
            <w:vAlign w:val="center"/>
            <w:hideMark/>
          </w:tcPr>
          <w:p w14:paraId="6C70D2C4"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311</w:t>
            </w:r>
          </w:p>
        </w:tc>
        <w:tc>
          <w:tcPr>
            <w:tcW w:w="2134" w:type="dxa"/>
            <w:shd w:val="clear" w:color="000000" w:fill="DBE5F1"/>
            <w:noWrap/>
            <w:vAlign w:val="center"/>
            <w:hideMark/>
          </w:tcPr>
          <w:p w14:paraId="3F528EBB"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311</w:t>
            </w:r>
          </w:p>
        </w:tc>
        <w:tc>
          <w:tcPr>
            <w:tcW w:w="1994" w:type="dxa"/>
            <w:shd w:val="clear" w:color="000000" w:fill="DBE5F1"/>
            <w:noWrap/>
            <w:vAlign w:val="center"/>
            <w:hideMark/>
          </w:tcPr>
          <w:p w14:paraId="5D3A7A91"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055A3216" w14:textId="77777777" w:rsidTr="00E97D8D">
        <w:trPr>
          <w:trHeight w:val="267"/>
          <w:jc w:val="center"/>
        </w:trPr>
        <w:tc>
          <w:tcPr>
            <w:tcW w:w="1987" w:type="dxa"/>
            <w:shd w:val="clear" w:color="auto" w:fill="auto"/>
            <w:noWrap/>
            <w:vAlign w:val="center"/>
            <w:hideMark/>
          </w:tcPr>
          <w:p w14:paraId="0002AC57" w14:textId="77777777" w:rsidR="001C32D5" w:rsidRPr="00372352" w:rsidRDefault="001C32D5" w:rsidP="00E97D8D">
            <w:pPr>
              <w:spacing w:after="0" w:line="240" w:lineRule="auto"/>
              <w:rPr>
                <w:rFonts w:ascii="Arial" w:hAnsi="Arial" w:cs="Arial"/>
                <w:color w:val="000000"/>
                <w:sz w:val="18"/>
                <w:szCs w:val="18"/>
                <w:lang w:eastAsia="es-CO"/>
              </w:rPr>
            </w:pPr>
            <w:r w:rsidRPr="00372352">
              <w:rPr>
                <w:rFonts w:ascii="Arial" w:hAnsi="Arial" w:cs="Arial"/>
                <w:color w:val="000000"/>
                <w:sz w:val="18"/>
                <w:szCs w:val="18"/>
                <w:lang w:eastAsia="es-CO"/>
              </w:rPr>
              <w:t>SEPTIEMBRE</w:t>
            </w:r>
          </w:p>
        </w:tc>
        <w:tc>
          <w:tcPr>
            <w:tcW w:w="1707" w:type="dxa"/>
            <w:shd w:val="clear" w:color="auto" w:fill="auto"/>
            <w:noWrap/>
            <w:vAlign w:val="center"/>
            <w:hideMark/>
          </w:tcPr>
          <w:p w14:paraId="019A4573"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160</w:t>
            </w:r>
          </w:p>
        </w:tc>
        <w:tc>
          <w:tcPr>
            <w:tcW w:w="2134" w:type="dxa"/>
            <w:shd w:val="clear" w:color="auto" w:fill="auto"/>
            <w:noWrap/>
            <w:vAlign w:val="center"/>
            <w:hideMark/>
          </w:tcPr>
          <w:p w14:paraId="1666F6F7"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160</w:t>
            </w:r>
          </w:p>
        </w:tc>
        <w:tc>
          <w:tcPr>
            <w:tcW w:w="1994" w:type="dxa"/>
            <w:shd w:val="clear" w:color="auto" w:fill="auto"/>
            <w:noWrap/>
            <w:vAlign w:val="center"/>
            <w:hideMark/>
          </w:tcPr>
          <w:p w14:paraId="071D2D29" w14:textId="77777777" w:rsidR="001C32D5" w:rsidRPr="00372352" w:rsidRDefault="001C32D5" w:rsidP="00E97D8D">
            <w:pPr>
              <w:spacing w:after="0" w:line="240" w:lineRule="auto"/>
              <w:jc w:val="center"/>
              <w:rPr>
                <w:rFonts w:ascii="Arial" w:hAnsi="Arial" w:cs="Arial"/>
                <w:color w:val="000000"/>
                <w:sz w:val="18"/>
                <w:szCs w:val="18"/>
                <w:lang w:eastAsia="es-CO"/>
              </w:rPr>
            </w:pPr>
            <w:r w:rsidRPr="00372352">
              <w:rPr>
                <w:rFonts w:ascii="Arial" w:hAnsi="Arial" w:cs="Arial"/>
                <w:color w:val="000000"/>
                <w:sz w:val="18"/>
                <w:szCs w:val="18"/>
                <w:lang w:eastAsia="es-CO"/>
              </w:rPr>
              <w:t>100%</w:t>
            </w:r>
          </w:p>
        </w:tc>
      </w:tr>
      <w:tr w:rsidR="001C32D5" w:rsidRPr="00372352" w14:paraId="10E48867" w14:textId="77777777" w:rsidTr="00E97D8D">
        <w:trPr>
          <w:trHeight w:val="267"/>
          <w:jc w:val="center"/>
        </w:trPr>
        <w:tc>
          <w:tcPr>
            <w:tcW w:w="1987" w:type="dxa"/>
            <w:shd w:val="clear" w:color="auto" w:fill="auto"/>
            <w:noWrap/>
            <w:vAlign w:val="center"/>
            <w:hideMark/>
          </w:tcPr>
          <w:p w14:paraId="704029F4" w14:textId="77777777" w:rsidR="001C32D5" w:rsidRPr="00372352" w:rsidRDefault="001C32D5" w:rsidP="00E97D8D">
            <w:pPr>
              <w:spacing w:after="0" w:line="240" w:lineRule="auto"/>
              <w:jc w:val="center"/>
              <w:rPr>
                <w:rFonts w:ascii="Arial" w:hAnsi="Arial" w:cs="Arial"/>
                <w:b/>
                <w:bCs/>
                <w:color w:val="000000"/>
                <w:sz w:val="18"/>
                <w:szCs w:val="18"/>
                <w:lang w:eastAsia="es-CO"/>
              </w:rPr>
            </w:pPr>
            <w:r w:rsidRPr="00372352">
              <w:rPr>
                <w:rFonts w:ascii="Arial" w:hAnsi="Arial" w:cs="Arial"/>
                <w:b/>
                <w:bCs/>
                <w:color w:val="000000"/>
                <w:sz w:val="18"/>
                <w:szCs w:val="18"/>
                <w:lang w:eastAsia="es-CO"/>
              </w:rPr>
              <w:t>TOTAL</w:t>
            </w:r>
          </w:p>
        </w:tc>
        <w:tc>
          <w:tcPr>
            <w:tcW w:w="1707" w:type="dxa"/>
            <w:shd w:val="clear" w:color="auto" w:fill="auto"/>
            <w:noWrap/>
            <w:vAlign w:val="center"/>
            <w:hideMark/>
          </w:tcPr>
          <w:p w14:paraId="6896616C" w14:textId="77777777" w:rsidR="001C32D5" w:rsidRPr="00372352" w:rsidRDefault="001C32D5" w:rsidP="00E97D8D">
            <w:pPr>
              <w:spacing w:after="0" w:line="240" w:lineRule="auto"/>
              <w:jc w:val="center"/>
              <w:rPr>
                <w:rFonts w:ascii="Arial" w:hAnsi="Arial" w:cs="Arial"/>
                <w:b/>
                <w:bCs/>
                <w:color w:val="000000"/>
                <w:sz w:val="18"/>
                <w:szCs w:val="18"/>
                <w:lang w:eastAsia="es-CO"/>
              </w:rPr>
            </w:pPr>
            <w:r w:rsidRPr="00372352">
              <w:rPr>
                <w:rFonts w:ascii="Arial" w:hAnsi="Arial" w:cs="Arial"/>
                <w:b/>
                <w:bCs/>
                <w:color w:val="000000"/>
                <w:sz w:val="18"/>
                <w:szCs w:val="18"/>
                <w:lang w:eastAsia="es-CO"/>
              </w:rPr>
              <w:t>2.267</w:t>
            </w:r>
          </w:p>
        </w:tc>
        <w:tc>
          <w:tcPr>
            <w:tcW w:w="2134" w:type="dxa"/>
            <w:shd w:val="clear" w:color="auto" w:fill="auto"/>
            <w:noWrap/>
            <w:vAlign w:val="center"/>
            <w:hideMark/>
          </w:tcPr>
          <w:p w14:paraId="6C24647E" w14:textId="77777777" w:rsidR="001C32D5" w:rsidRPr="00372352" w:rsidRDefault="001C32D5" w:rsidP="00E97D8D">
            <w:pPr>
              <w:spacing w:after="0" w:line="240" w:lineRule="auto"/>
              <w:jc w:val="center"/>
              <w:rPr>
                <w:rFonts w:ascii="Arial" w:hAnsi="Arial" w:cs="Arial"/>
                <w:b/>
                <w:bCs/>
                <w:color w:val="000000"/>
                <w:sz w:val="18"/>
                <w:szCs w:val="18"/>
                <w:lang w:eastAsia="es-CO"/>
              </w:rPr>
            </w:pPr>
            <w:r w:rsidRPr="00372352">
              <w:rPr>
                <w:rFonts w:ascii="Arial" w:hAnsi="Arial" w:cs="Arial"/>
                <w:b/>
                <w:bCs/>
                <w:color w:val="000000"/>
                <w:sz w:val="18"/>
                <w:szCs w:val="18"/>
                <w:lang w:eastAsia="es-CO"/>
              </w:rPr>
              <w:t>2.267</w:t>
            </w:r>
          </w:p>
        </w:tc>
        <w:tc>
          <w:tcPr>
            <w:tcW w:w="1994" w:type="dxa"/>
            <w:shd w:val="clear" w:color="auto" w:fill="auto"/>
            <w:noWrap/>
            <w:vAlign w:val="center"/>
            <w:hideMark/>
          </w:tcPr>
          <w:p w14:paraId="4B302411" w14:textId="77777777" w:rsidR="001C32D5" w:rsidRPr="00372352" w:rsidRDefault="001C32D5" w:rsidP="00E97D8D">
            <w:pPr>
              <w:spacing w:after="0" w:line="240" w:lineRule="auto"/>
              <w:jc w:val="center"/>
              <w:rPr>
                <w:rFonts w:ascii="Arial" w:hAnsi="Arial" w:cs="Arial"/>
                <w:b/>
                <w:bCs/>
                <w:color w:val="000000"/>
                <w:sz w:val="18"/>
                <w:szCs w:val="18"/>
                <w:lang w:eastAsia="es-CO"/>
              </w:rPr>
            </w:pPr>
            <w:r w:rsidRPr="00372352">
              <w:rPr>
                <w:rFonts w:ascii="Arial" w:hAnsi="Arial" w:cs="Arial"/>
                <w:b/>
                <w:bCs/>
                <w:color w:val="000000"/>
                <w:sz w:val="18"/>
                <w:szCs w:val="18"/>
                <w:lang w:eastAsia="es-CO"/>
              </w:rPr>
              <w:t>100%</w:t>
            </w:r>
          </w:p>
        </w:tc>
      </w:tr>
    </w:tbl>
    <w:p w14:paraId="2A51A44C" w14:textId="77777777" w:rsidR="001C32D5" w:rsidRPr="00372352" w:rsidRDefault="001C32D5" w:rsidP="001C32D5">
      <w:pPr>
        <w:spacing w:after="0" w:line="240" w:lineRule="auto"/>
        <w:jc w:val="both"/>
        <w:rPr>
          <w:rFonts w:ascii="Arial" w:hAnsi="Arial" w:cs="Arial"/>
          <w:b/>
          <w:sz w:val="18"/>
          <w:szCs w:val="18"/>
        </w:rPr>
      </w:pPr>
    </w:p>
    <w:p w14:paraId="647EE49C" w14:textId="77777777" w:rsidR="001C32D5" w:rsidRPr="00E35236" w:rsidRDefault="001C32D5" w:rsidP="001C32D5">
      <w:pPr>
        <w:pStyle w:val="Ttulo3"/>
        <w:spacing w:before="0" w:beforeAutospacing="0" w:after="0" w:afterAutospacing="0"/>
        <w:jc w:val="both"/>
        <w:rPr>
          <w:rFonts w:ascii="Arial" w:hAnsi="Arial" w:cs="Arial"/>
          <w:sz w:val="22"/>
          <w:szCs w:val="22"/>
          <w:u w:val="single"/>
        </w:rPr>
      </w:pPr>
      <w:r w:rsidRPr="00E35236">
        <w:rPr>
          <w:rFonts w:ascii="Arial" w:hAnsi="Arial" w:cs="Arial"/>
          <w:sz w:val="22"/>
          <w:szCs w:val="22"/>
          <w:u w:val="single"/>
        </w:rPr>
        <w:t>Sistema Integrado de Conservación – SIC</w:t>
      </w:r>
    </w:p>
    <w:p w14:paraId="73150ECF" w14:textId="77777777" w:rsidR="001C32D5" w:rsidRPr="00E35236" w:rsidRDefault="001C32D5" w:rsidP="001C32D5">
      <w:pPr>
        <w:pStyle w:val="Ttulo3"/>
        <w:spacing w:before="0" w:beforeAutospacing="0" w:after="0" w:afterAutospacing="0"/>
        <w:jc w:val="both"/>
        <w:rPr>
          <w:rFonts w:ascii="Arial" w:hAnsi="Arial" w:cs="Arial"/>
          <w:sz w:val="22"/>
          <w:szCs w:val="22"/>
        </w:rPr>
      </w:pPr>
    </w:p>
    <w:p w14:paraId="09E608BF"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El Sistema Integrado de Conservación –SIC- está conformado por dos componentes, Plan de Conservación Documental y Plan de Preservación Digital a largo plazo, los cuales presenta un nivel de madurez diferente uno del otro. A continuación, se presenta el avance de cada componente.</w:t>
      </w:r>
    </w:p>
    <w:p w14:paraId="301CDCB6" w14:textId="77777777" w:rsidR="001C32D5" w:rsidRPr="00E35236" w:rsidRDefault="001C32D5" w:rsidP="001C32D5">
      <w:pPr>
        <w:spacing w:after="0" w:line="240" w:lineRule="auto"/>
        <w:jc w:val="both"/>
        <w:rPr>
          <w:rFonts w:ascii="Arial" w:hAnsi="Arial" w:cs="Arial"/>
          <w:b/>
          <w:sz w:val="22"/>
          <w:szCs w:val="22"/>
        </w:rPr>
      </w:pPr>
    </w:p>
    <w:p w14:paraId="5E4C0DE7"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Plan de Conservación Documental</w:t>
      </w:r>
    </w:p>
    <w:p w14:paraId="26BE4451" w14:textId="77777777" w:rsidR="001C32D5" w:rsidRPr="00E35236" w:rsidRDefault="001C32D5" w:rsidP="001C32D5">
      <w:pPr>
        <w:spacing w:after="0" w:line="240" w:lineRule="auto"/>
        <w:jc w:val="both"/>
        <w:rPr>
          <w:rFonts w:ascii="Arial" w:hAnsi="Arial" w:cs="Arial"/>
          <w:sz w:val="22"/>
          <w:szCs w:val="22"/>
        </w:rPr>
      </w:pPr>
    </w:p>
    <w:p w14:paraId="43B004A8" w14:textId="554AB205" w:rsidR="001C32D5" w:rsidRDefault="001C32D5" w:rsidP="001C32D5">
      <w:pPr>
        <w:spacing w:after="0" w:line="240" w:lineRule="auto"/>
        <w:jc w:val="both"/>
        <w:rPr>
          <w:rFonts w:ascii="Arial" w:hAnsi="Arial" w:cs="Arial"/>
          <w:sz w:val="22"/>
          <w:szCs w:val="22"/>
        </w:rPr>
      </w:pPr>
      <w:r w:rsidRPr="00E35236">
        <w:rPr>
          <w:rFonts w:ascii="Arial" w:hAnsi="Arial" w:cs="Arial"/>
          <w:sz w:val="22"/>
          <w:szCs w:val="22"/>
        </w:rPr>
        <w:t>Está conformado por 6 programas de conservación preventiva, los cuales quedaron definidos en la vigencia 2018. En la actual vigencia se están llevando a cabo actividades tendientes a la implementación de cada uno de ellos, presentando el siguiente avance:</w:t>
      </w:r>
    </w:p>
    <w:p w14:paraId="2D9C4F32" w14:textId="77777777" w:rsidR="00012B53" w:rsidRPr="00E35236" w:rsidRDefault="00012B53" w:rsidP="001C32D5">
      <w:pPr>
        <w:spacing w:after="0" w:line="240" w:lineRule="auto"/>
        <w:jc w:val="both"/>
        <w:rPr>
          <w:rFonts w:ascii="Arial" w:hAnsi="Arial" w:cs="Arial"/>
          <w:sz w:val="22"/>
          <w:szCs w:val="22"/>
        </w:rPr>
      </w:pPr>
    </w:p>
    <w:p w14:paraId="52AF8476" w14:textId="77777777" w:rsidR="001C32D5" w:rsidRPr="00E35236" w:rsidRDefault="001C32D5" w:rsidP="00220993">
      <w:pPr>
        <w:pStyle w:val="Prrafodelista"/>
        <w:numPr>
          <w:ilvl w:val="0"/>
          <w:numId w:val="182"/>
        </w:numPr>
        <w:spacing w:after="0" w:line="240" w:lineRule="auto"/>
        <w:ind w:left="284" w:hanging="284"/>
        <w:jc w:val="both"/>
        <w:rPr>
          <w:rFonts w:ascii="Arial" w:hAnsi="Arial" w:cs="Arial"/>
        </w:rPr>
      </w:pPr>
      <w:r w:rsidRPr="00E35236">
        <w:rPr>
          <w:rFonts w:ascii="Arial" w:hAnsi="Arial" w:cs="Arial"/>
        </w:rPr>
        <w:t>Ajustar a lineamientos del Archivo de Bogotá: A raíz de la estrategia IGA+10 el archivo Distrital hace un acompañamiento y define lineamientos para la estandarización del SIC en todas las Entidades del distrito. La SD-SCJ ya presentó una primera versión de política y estrategias correspondientes a los Programas de Conservación Preventiva.</w:t>
      </w:r>
    </w:p>
    <w:p w14:paraId="32797E22" w14:textId="77777777" w:rsidR="001C32D5" w:rsidRPr="00E35236" w:rsidRDefault="001C32D5" w:rsidP="00220993">
      <w:pPr>
        <w:pStyle w:val="Prrafodelista"/>
        <w:numPr>
          <w:ilvl w:val="0"/>
          <w:numId w:val="182"/>
        </w:numPr>
        <w:spacing w:after="0" w:line="240" w:lineRule="auto"/>
        <w:ind w:left="284" w:hanging="284"/>
        <w:jc w:val="both"/>
        <w:rPr>
          <w:rFonts w:ascii="Arial" w:hAnsi="Arial" w:cs="Arial"/>
        </w:rPr>
      </w:pPr>
      <w:r w:rsidRPr="00E35236">
        <w:rPr>
          <w:rFonts w:ascii="Arial" w:hAnsi="Arial" w:cs="Arial"/>
        </w:rPr>
        <w:t>Programa de Capacitación y sensibilización: Se realizaron jornadas de capacitación en Buenas Prácticas de manejo Documental dirigidas al personal encargado de administrar el archivo de las diferentes dependencias.</w:t>
      </w:r>
    </w:p>
    <w:p w14:paraId="79E89AF7" w14:textId="77777777" w:rsidR="001C32D5" w:rsidRPr="00E35236" w:rsidRDefault="001C32D5" w:rsidP="00220993">
      <w:pPr>
        <w:pStyle w:val="Prrafodelista"/>
        <w:numPr>
          <w:ilvl w:val="0"/>
          <w:numId w:val="182"/>
        </w:numPr>
        <w:spacing w:after="0" w:line="240" w:lineRule="auto"/>
        <w:ind w:left="284" w:hanging="284"/>
        <w:jc w:val="both"/>
        <w:rPr>
          <w:rFonts w:ascii="Arial" w:hAnsi="Arial" w:cs="Arial"/>
        </w:rPr>
      </w:pPr>
      <w:r w:rsidRPr="00E35236">
        <w:rPr>
          <w:rFonts w:ascii="Arial" w:hAnsi="Arial" w:cs="Arial"/>
        </w:rPr>
        <w:t>Programa Inspección y mantenimiento: Se realizó la visita y verificación con registro en el formato relacionado en el SIC, a las dependencias de la sede central: Recursos Humanos, Dirección de Operaciones, Gestión Documental y Control Interno y a la sede del Programa Distrital de Justicia Juvenil Restaurativa.</w:t>
      </w:r>
    </w:p>
    <w:p w14:paraId="6B8DF3E8" w14:textId="77777777" w:rsidR="001C32D5" w:rsidRPr="00E35236" w:rsidRDefault="001C32D5" w:rsidP="00220993">
      <w:pPr>
        <w:pStyle w:val="Prrafodelista"/>
        <w:numPr>
          <w:ilvl w:val="0"/>
          <w:numId w:val="182"/>
        </w:numPr>
        <w:spacing w:after="0" w:line="240" w:lineRule="auto"/>
        <w:ind w:left="284" w:hanging="284"/>
        <w:jc w:val="both"/>
        <w:rPr>
          <w:rFonts w:ascii="Arial" w:hAnsi="Arial" w:cs="Arial"/>
        </w:rPr>
      </w:pPr>
      <w:r w:rsidRPr="00E35236">
        <w:rPr>
          <w:rFonts w:ascii="Arial" w:hAnsi="Arial" w:cs="Arial"/>
        </w:rPr>
        <w:t>Programa de almacenamiento y re-almacenamiento: Se realizaron las fichas técnicas de cajas Referencia X200 y X100 además de las correspondientes a carpetas cuatro aletas de propalcote y tapas de cartón.</w:t>
      </w:r>
    </w:p>
    <w:p w14:paraId="3FD306FD" w14:textId="77777777" w:rsidR="001C32D5" w:rsidRPr="00E35236" w:rsidRDefault="001C32D5" w:rsidP="001C32D5">
      <w:pPr>
        <w:pStyle w:val="Prrafodelista"/>
        <w:spacing w:after="0" w:line="240" w:lineRule="auto"/>
        <w:ind w:left="0"/>
        <w:jc w:val="both"/>
        <w:rPr>
          <w:rFonts w:ascii="Arial" w:hAnsi="Arial" w:cs="Arial"/>
        </w:rPr>
      </w:pPr>
    </w:p>
    <w:p w14:paraId="1DBFED8E" w14:textId="77777777" w:rsidR="001C32D5" w:rsidRPr="00E35236" w:rsidRDefault="001C32D5" w:rsidP="001C32D5">
      <w:pPr>
        <w:spacing w:after="0" w:line="240" w:lineRule="auto"/>
        <w:jc w:val="both"/>
        <w:rPr>
          <w:rFonts w:ascii="Arial" w:hAnsi="Arial" w:cs="Arial"/>
          <w:b/>
          <w:sz w:val="22"/>
          <w:szCs w:val="22"/>
        </w:rPr>
      </w:pPr>
    </w:p>
    <w:p w14:paraId="67092BA9"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Plan de Preservación Digital</w:t>
      </w:r>
    </w:p>
    <w:p w14:paraId="65DCF2BF" w14:textId="77777777" w:rsidR="001C32D5" w:rsidRPr="00E35236" w:rsidRDefault="001C32D5" w:rsidP="001C32D5">
      <w:pPr>
        <w:spacing w:after="0" w:line="240" w:lineRule="auto"/>
        <w:jc w:val="both"/>
        <w:rPr>
          <w:rFonts w:ascii="Arial" w:hAnsi="Arial" w:cs="Arial"/>
          <w:b/>
          <w:sz w:val="22"/>
          <w:szCs w:val="22"/>
        </w:rPr>
      </w:pPr>
    </w:p>
    <w:p w14:paraId="685968FE" w14:textId="77777777" w:rsidR="001C32D5" w:rsidRPr="00E35236" w:rsidRDefault="001C32D5" w:rsidP="00220993">
      <w:pPr>
        <w:pStyle w:val="Prrafodelista"/>
        <w:numPr>
          <w:ilvl w:val="0"/>
          <w:numId w:val="183"/>
        </w:numPr>
        <w:spacing w:after="0" w:line="240" w:lineRule="auto"/>
        <w:jc w:val="both"/>
        <w:rPr>
          <w:rFonts w:ascii="Arial" w:hAnsi="Arial" w:cs="Arial"/>
        </w:rPr>
      </w:pPr>
      <w:r w:rsidRPr="00E35236">
        <w:rPr>
          <w:rFonts w:ascii="Arial" w:hAnsi="Arial" w:cs="Arial"/>
        </w:rPr>
        <w:t>Mesas de trabajo con el área de Tecnologías de la Información: Se han convocado reuniones con los ingenieros de la Dirección de Tecnologías y Sistemas de la Información de la Entidad, para que apoyen el desarrollo del documento, en aras de que este sea cumplible e impleméntale.</w:t>
      </w:r>
    </w:p>
    <w:p w14:paraId="491DCFC9" w14:textId="77777777" w:rsidR="001C32D5" w:rsidRPr="00E35236" w:rsidRDefault="001C32D5" w:rsidP="00220993">
      <w:pPr>
        <w:pStyle w:val="Prrafodelista"/>
        <w:numPr>
          <w:ilvl w:val="0"/>
          <w:numId w:val="183"/>
        </w:numPr>
        <w:spacing w:after="0" w:line="240" w:lineRule="auto"/>
        <w:jc w:val="both"/>
        <w:rPr>
          <w:rFonts w:ascii="Arial" w:hAnsi="Arial" w:cs="Arial"/>
        </w:rPr>
      </w:pPr>
      <w:r w:rsidRPr="00E35236">
        <w:rPr>
          <w:rFonts w:ascii="Arial" w:hAnsi="Arial" w:cs="Arial"/>
        </w:rPr>
        <w:t>Presentación de 7 estrategias de preservación digital a largo plazo al equipo IGA+10 del archivo de Bogotá.</w:t>
      </w:r>
    </w:p>
    <w:p w14:paraId="4DBE6BDC" w14:textId="77777777" w:rsidR="00012B53" w:rsidRDefault="00012B53" w:rsidP="001C32D5">
      <w:pPr>
        <w:spacing w:after="0" w:line="240" w:lineRule="auto"/>
        <w:jc w:val="both"/>
        <w:rPr>
          <w:rFonts w:ascii="Arial" w:hAnsi="Arial" w:cs="Arial"/>
          <w:sz w:val="22"/>
          <w:szCs w:val="22"/>
        </w:rPr>
      </w:pPr>
    </w:p>
    <w:p w14:paraId="17B920FF" w14:textId="147B0012"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Elaboración del procedimiento de preservación a largo plazo, el cual, de acuerdo con la estructura del PGD corresponde a todas las acciones que propenden por la permanencia de la información en físico, análogo, electrónico y/o digital, en todo el ciclo de vida del documento, siendo un procedimiento transversal.</w:t>
      </w:r>
    </w:p>
    <w:p w14:paraId="3ADB6E76" w14:textId="77777777" w:rsidR="001C32D5" w:rsidRPr="00E35236" w:rsidRDefault="001C32D5" w:rsidP="001C32D5">
      <w:pPr>
        <w:spacing w:after="0" w:line="240" w:lineRule="auto"/>
        <w:jc w:val="both"/>
        <w:rPr>
          <w:rFonts w:ascii="Arial" w:hAnsi="Arial" w:cs="Arial"/>
          <w:sz w:val="22"/>
          <w:szCs w:val="22"/>
        </w:rPr>
      </w:pPr>
    </w:p>
    <w:p w14:paraId="0F298980"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Transferencias Documentales 2019</w:t>
      </w:r>
    </w:p>
    <w:p w14:paraId="478CA4CD" w14:textId="77777777" w:rsidR="001C32D5" w:rsidRPr="00E35236" w:rsidRDefault="001C32D5" w:rsidP="001C32D5">
      <w:pPr>
        <w:spacing w:after="0" w:line="240" w:lineRule="auto"/>
        <w:jc w:val="both"/>
        <w:rPr>
          <w:rFonts w:ascii="Arial" w:hAnsi="Arial" w:cs="Arial"/>
          <w:b/>
          <w:sz w:val="22"/>
          <w:szCs w:val="22"/>
        </w:rPr>
      </w:pPr>
    </w:p>
    <w:p w14:paraId="799B3A3D"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De acuerdo con el plan de trabajo y la elaboración del cronograma de transferencias documentales para el año 2019, se adelantaron las siguientes actividades:</w:t>
      </w:r>
    </w:p>
    <w:p w14:paraId="53163A55" w14:textId="77777777" w:rsidR="001C32D5" w:rsidRPr="00E35236" w:rsidRDefault="001C32D5" w:rsidP="001C32D5">
      <w:pPr>
        <w:spacing w:after="0" w:line="240" w:lineRule="auto"/>
        <w:jc w:val="both"/>
        <w:rPr>
          <w:rFonts w:ascii="Arial" w:hAnsi="Arial" w:cs="Arial"/>
          <w:sz w:val="22"/>
          <w:szCs w:val="22"/>
        </w:rPr>
      </w:pPr>
    </w:p>
    <w:p w14:paraId="16C8B89B" w14:textId="77777777" w:rsidR="001C32D5" w:rsidRPr="00E35236" w:rsidRDefault="001C32D5" w:rsidP="00220993">
      <w:pPr>
        <w:pStyle w:val="Prrafodelista"/>
        <w:numPr>
          <w:ilvl w:val="0"/>
          <w:numId w:val="184"/>
        </w:numPr>
        <w:spacing w:after="0" w:line="240" w:lineRule="auto"/>
        <w:ind w:left="426" w:hanging="426"/>
        <w:jc w:val="both"/>
        <w:rPr>
          <w:rFonts w:ascii="Arial" w:hAnsi="Arial" w:cs="Arial"/>
        </w:rPr>
      </w:pPr>
      <w:r w:rsidRPr="00E35236">
        <w:rPr>
          <w:rFonts w:ascii="Arial" w:hAnsi="Arial" w:cs="Arial"/>
        </w:rPr>
        <w:t>Notificación a las 24 dependencias de la SDSCJ con el cronograma propuesto</w:t>
      </w:r>
    </w:p>
    <w:p w14:paraId="2D5ED11A" w14:textId="77777777" w:rsidR="001C32D5" w:rsidRPr="00E35236" w:rsidRDefault="001C32D5" w:rsidP="00220993">
      <w:pPr>
        <w:pStyle w:val="Prrafodelista"/>
        <w:numPr>
          <w:ilvl w:val="0"/>
          <w:numId w:val="184"/>
        </w:numPr>
        <w:spacing w:after="0" w:line="240" w:lineRule="auto"/>
        <w:ind w:left="426" w:hanging="426"/>
        <w:jc w:val="both"/>
        <w:rPr>
          <w:rFonts w:ascii="Arial" w:hAnsi="Arial" w:cs="Arial"/>
        </w:rPr>
      </w:pPr>
      <w:r w:rsidRPr="00E35236">
        <w:rPr>
          <w:rFonts w:ascii="Arial" w:hAnsi="Arial" w:cs="Arial"/>
        </w:rPr>
        <w:t xml:space="preserve">Acompañamiento por parte de los funcionarios designados por la Dirección de Recursos Físicos y Gestión Documental para las transferencias documentales </w:t>
      </w:r>
    </w:p>
    <w:p w14:paraId="29888E2A" w14:textId="77777777" w:rsidR="001C32D5" w:rsidRPr="00E35236" w:rsidRDefault="001C32D5" w:rsidP="00220993">
      <w:pPr>
        <w:pStyle w:val="Prrafodelista"/>
        <w:numPr>
          <w:ilvl w:val="0"/>
          <w:numId w:val="184"/>
        </w:numPr>
        <w:spacing w:after="0" w:line="240" w:lineRule="auto"/>
        <w:ind w:left="426" w:hanging="426"/>
        <w:jc w:val="both"/>
        <w:rPr>
          <w:rFonts w:ascii="Arial" w:hAnsi="Arial" w:cs="Arial"/>
        </w:rPr>
      </w:pPr>
      <w:r w:rsidRPr="00E35236">
        <w:rPr>
          <w:rFonts w:ascii="Arial" w:hAnsi="Arial" w:cs="Arial"/>
        </w:rPr>
        <w:t xml:space="preserve">De acuerdo con el cronograma, a la fecha las siguientes dependencias han realizado la transferencia de los archivos producidos entre el 01 de octubre de 2016 y el 31 de diciembre de 2016 y que por Tabla de Retención ya Cumplieron su tiempo en los Archivos de Gestión así: </w:t>
      </w:r>
    </w:p>
    <w:p w14:paraId="76C2B22D" w14:textId="77777777" w:rsidR="001C32D5" w:rsidRPr="00E35236" w:rsidRDefault="001C32D5" w:rsidP="001C32D5">
      <w:pPr>
        <w:spacing w:after="0" w:line="240" w:lineRule="auto"/>
        <w:jc w:val="both"/>
        <w:rPr>
          <w:rFonts w:ascii="Arial" w:hAnsi="Arial" w:cs="Arial"/>
          <w:sz w:val="22"/>
          <w:szCs w:val="22"/>
        </w:rPr>
      </w:pPr>
    </w:p>
    <w:tbl>
      <w:tblPr>
        <w:tblStyle w:val="Tabladecuadrcula4-nfasis1"/>
        <w:tblW w:w="5883" w:type="dxa"/>
        <w:jc w:val="center"/>
        <w:tblLook w:val="04A0" w:firstRow="1" w:lastRow="0" w:firstColumn="1" w:lastColumn="0" w:noHBand="0" w:noVBand="1"/>
      </w:tblPr>
      <w:tblGrid>
        <w:gridCol w:w="1426"/>
        <w:gridCol w:w="4457"/>
      </w:tblGrid>
      <w:tr w:rsidR="001C32D5" w:rsidRPr="00E35236" w14:paraId="2AC6AF97" w14:textId="77777777" w:rsidTr="00E97D8D">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5883" w:type="dxa"/>
            <w:gridSpan w:val="2"/>
            <w:noWrap/>
            <w:vAlign w:val="center"/>
            <w:hideMark/>
          </w:tcPr>
          <w:p w14:paraId="263A6F25" w14:textId="77777777" w:rsidR="001C32D5" w:rsidRPr="00012B53" w:rsidRDefault="001C32D5" w:rsidP="00E97D8D">
            <w:pPr>
              <w:jc w:val="center"/>
              <w:rPr>
                <w:rFonts w:ascii="Arial" w:hAnsi="Arial" w:cs="Arial"/>
                <w:bCs w:val="0"/>
                <w:color w:val="FFFFFF"/>
                <w:sz w:val="18"/>
                <w:szCs w:val="18"/>
                <w:lang w:eastAsia="es-CO"/>
              </w:rPr>
            </w:pPr>
            <w:r w:rsidRPr="00012B53">
              <w:rPr>
                <w:rFonts w:ascii="Arial" w:hAnsi="Arial" w:cs="Arial"/>
                <w:bCs w:val="0"/>
                <w:color w:val="FFFFFF"/>
                <w:sz w:val="18"/>
                <w:szCs w:val="18"/>
                <w:lang w:eastAsia="es-CO"/>
              </w:rPr>
              <w:t>TRANSFERENCIAS DOCUMENTALES ARCHIVOS 2016</w:t>
            </w:r>
          </w:p>
        </w:tc>
      </w:tr>
      <w:tr w:rsidR="001C32D5" w:rsidRPr="00E35236" w14:paraId="30CABD7D" w14:textId="77777777" w:rsidTr="00E97D8D">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234B02D5" w14:textId="77777777" w:rsidR="001C32D5" w:rsidRPr="00012B53" w:rsidRDefault="001C32D5" w:rsidP="00E97D8D">
            <w:pPr>
              <w:jc w:val="center"/>
              <w:rPr>
                <w:rFonts w:ascii="Arial" w:hAnsi="Arial" w:cs="Arial"/>
                <w:bCs w:val="0"/>
                <w:sz w:val="18"/>
                <w:szCs w:val="18"/>
                <w:lang w:eastAsia="es-CO"/>
              </w:rPr>
            </w:pPr>
            <w:r w:rsidRPr="00012B53">
              <w:rPr>
                <w:rFonts w:ascii="Arial" w:hAnsi="Arial" w:cs="Arial"/>
                <w:bCs w:val="0"/>
                <w:sz w:val="18"/>
                <w:szCs w:val="18"/>
                <w:lang w:eastAsia="es-CO"/>
              </w:rPr>
              <w:t xml:space="preserve">CODIGO </w:t>
            </w:r>
          </w:p>
        </w:tc>
        <w:tc>
          <w:tcPr>
            <w:tcW w:w="4457" w:type="dxa"/>
            <w:noWrap/>
            <w:vAlign w:val="center"/>
            <w:hideMark/>
          </w:tcPr>
          <w:p w14:paraId="0FB86A17" w14:textId="77777777" w:rsidR="001C32D5" w:rsidRPr="00012B53"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CO"/>
              </w:rPr>
            </w:pPr>
            <w:r w:rsidRPr="00012B53">
              <w:rPr>
                <w:rFonts w:ascii="Arial" w:hAnsi="Arial" w:cs="Arial"/>
                <w:b/>
                <w:bCs/>
                <w:sz w:val="18"/>
                <w:szCs w:val="18"/>
                <w:lang w:eastAsia="es-CO"/>
              </w:rPr>
              <w:t xml:space="preserve">DEPENDENCIA </w:t>
            </w:r>
          </w:p>
        </w:tc>
      </w:tr>
      <w:tr w:rsidR="001C32D5" w:rsidRPr="00E35236" w14:paraId="26F67583" w14:textId="77777777" w:rsidTr="00E97D8D">
        <w:trPr>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6CD422AC"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100</w:t>
            </w:r>
          </w:p>
        </w:tc>
        <w:tc>
          <w:tcPr>
            <w:tcW w:w="4457" w:type="dxa"/>
            <w:noWrap/>
            <w:vAlign w:val="center"/>
            <w:hideMark/>
          </w:tcPr>
          <w:p w14:paraId="21431E84" w14:textId="77777777" w:rsidR="001C32D5" w:rsidRPr="00012B53"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Despacho </w:t>
            </w:r>
          </w:p>
        </w:tc>
      </w:tr>
      <w:tr w:rsidR="001C32D5" w:rsidRPr="00E35236" w14:paraId="7EA90916" w14:textId="77777777" w:rsidTr="00E97D8D">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5806E7F9"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110</w:t>
            </w:r>
          </w:p>
        </w:tc>
        <w:tc>
          <w:tcPr>
            <w:tcW w:w="4457" w:type="dxa"/>
            <w:noWrap/>
            <w:vAlign w:val="center"/>
            <w:hideMark/>
          </w:tcPr>
          <w:p w14:paraId="1BFE1CF1" w14:textId="77777777" w:rsidR="001C32D5" w:rsidRPr="00012B53"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Oficina Asesora de Planeación </w:t>
            </w:r>
          </w:p>
        </w:tc>
      </w:tr>
      <w:tr w:rsidR="001C32D5" w:rsidRPr="00E35236" w14:paraId="48EDF541" w14:textId="77777777" w:rsidTr="00E97D8D">
        <w:trPr>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35CE9265"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130</w:t>
            </w:r>
          </w:p>
        </w:tc>
        <w:tc>
          <w:tcPr>
            <w:tcW w:w="4457" w:type="dxa"/>
            <w:noWrap/>
            <w:vAlign w:val="center"/>
            <w:hideMark/>
          </w:tcPr>
          <w:p w14:paraId="50D2FAD7" w14:textId="77777777" w:rsidR="001C32D5" w:rsidRPr="00012B53"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Oficina de Control Interno </w:t>
            </w:r>
          </w:p>
        </w:tc>
      </w:tr>
      <w:tr w:rsidR="001C32D5" w:rsidRPr="00E35236" w14:paraId="4F3A1E2A" w14:textId="77777777" w:rsidTr="00E97D8D">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6BE68EB6"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140</w:t>
            </w:r>
          </w:p>
        </w:tc>
        <w:tc>
          <w:tcPr>
            <w:tcW w:w="4457" w:type="dxa"/>
            <w:noWrap/>
            <w:vAlign w:val="center"/>
            <w:hideMark/>
          </w:tcPr>
          <w:p w14:paraId="06FDBCA1" w14:textId="77777777" w:rsidR="001C32D5" w:rsidRPr="00012B53"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Oficina de Control Disciplinario Interno </w:t>
            </w:r>
          </w:p>
        </w:tc>
      </w:tr>
      <w:tr w:rsidR="001C32D5" w:rsidRPr="00E35236" w14:paraId="68B64E8E" w14:textId="77777777" w:rsidTr="00E97D8D">
        <w:trPr>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03A41B83"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220</w:t>
            </w:r>
          </w:p>
        </w:tc>
        <w:tc>
          <w:tcPr>
            <w:tcW w:w="4457" w:type="dxa"/>
            <w:noWrap/>
            <w:vAlign w:val="center"/>
            <w:hideMark/>
          </w:tcPr>
          <w:p w14:paraId="49C0136E" w14:textId="77777777" w:rsidR="001C32D5" w:rsidRPr="00012B53"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Dirección de Seguridad </w:t>
            </w:r>
          </w:p>
        </w:tc>
      </w:tr>
      <w:tr w:rsidR="001C32D5" w:rsidRPr="00E35236" w14:paraId="07D9D3AA" w14:textId="77777777" w:rsidTr="00E97D8D">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34F0977F"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300</w:t>
            </w:r>
          </w:p>
        </w:tc>
        <w:tc>
          <w:tcPr>
            <w:tcW w:w="4457" w:type="dxa"/>
            <w:noWrap/>
            <w:vAlign w:val="center"/>
            <w:hideMark/>
          </w:tcPr>
          <w:p w14:paraId="0CF0AAEC" w14:textId="77777777" w:rsidR="001C32D5" w:rsidRPr="00012B53"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Subsecretaria de Acceso a la Justicia </w:t>
            </w:r>
          </w:p>
        </w:tc>
      </w:tr>
      <w:tr w:rsidR="001C32D5" w:rsidRPr="00E35236" w14:paraId="5BBC6CDF" w14:textId="77777777" w:rsidTr="00E97D8D">
        <w:trPr>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4A99CF83"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310</w:t>
            </w:r>
          </w:p>
        </w:tc>
        <w:tc>
          <w:tcPr>
            <w:tcW w:w="4457" w:type="dxa"/>
            <w:vAlign w:val="center"/>
            <w:hideMark/>
          </w:tcPr>
          <w:p w14:paraId="09BABB9F" w14:textId="77777777" w:rsidR="001C32D5" w:rsidRPr="00012B53"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Casa de Justicia Bosa </w:t>
            </w:r>
            <w:r w:rsidRPr="00012B53">
              <w:rPr>
                <w:rFonts w:ascii="Arial" w:hAnsi="Arial" w:cs="Arial"/>
                <w:color w:val="000000"/>
                <w:sz w:val="18"/>
                <w:szCs w:val="18"/>
                <w:lang w:eastAsia="es-CO"/>
              </w:rPr>
              <w:br/>
              <w:t xml:space="preserve">Casa de Justicia Ciudad Bolívar </w:t>
            </w:r>
          </w:p>
        </w:tc>
      </w:tr>
      <w:tr w:rsidR="001C32D5" w:rsidRPr="00E35236" w14:paraId="113F0973" w14:textId="77777777" w:rsidTr="00E97D8D">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66A983FF"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330</w:t>
            </w:r>
          </w:p>
        </w:tc>
        <w:tc>
          <w:tcPr>
            <w:tcW w:w="4457" w:type="dxa"/>
            <w:noWrap/>
            <w:vAlign w:val="center"/>
            <w:hideMark/>
          </w:tcPr>
          <w:p w14:paraId="1039B770" w14:textId="77777777" w:rsidR="001C32D5" w:rsidRPr="00012B53"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Dirección Cárcel Distrital </w:t>
            </w:r>
          </w:p>
        </w:tc>
      </w:tr>
      <w:tr w:rsidR="001C32D5" w:rsidRPr="00E35236" w14:paraId="31DB50E6" w14:textId="77777777" w:rsidTr="00E97D8D">
        <w:trPr>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3A5A3860"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420</w:t>
            </w:r>
          </w:p>
        </w:tc>
        <w:tc>
          <w:tcPr>
            <w:tcW w:w="4457" w:type="dxa"/>
            <w:vAlign w:val="center"/>
            <w:hideMark/>
          </w:tcPr>
          <w:p w14:paraId="32318C2C" w14:textId="77777777" w:rsidR="001C32D5" w:rsidRPr="00012B53"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Dirección de Operaciones para el Fortalecimiento </w:t>
            </w:r>
          </w:p>
        </w:tc>
      </w:tr>
      <w:tr w:rsidR="001C32D5" w:rsidRPr="00E35236" w14:paraId="34647109" w14:textId="77777777" w:rsidTr="00E97D8D">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45BB4406"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520</w:t>
            </w:r>
          </w:p>
        </w:tc>
        <w:tc>
          <w:tcPr>
            <w:tcW w:w="4457" w:type="dxa"/>
            <w:noWrap/>
            <w:vAlign w:val="center"/>
            <w:hideMark/>
          </w:tcPr>
          <w:p w14:paraId="3C2D640F" w14:textId="77777777" w:rsidR="001C32D5" w:rsidRPr="00012B53"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Dirección de Gestión Humana </w:t>
            </w:r>
          </w:p>
        </w:tc>
      </w:tr>
      <w:tr w:rsidR="001C32D5" w:rsidRPr="00E35236" w14:paraId="026AD830" w14:textId="77777777" w:rsidTr="00E97D8D">
        <w:trPr>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0C513B18"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540</w:t>
            </w:r>
          </w:p>
        </w:tc>
        <w:tc>
          <w:tcPr>
            <w:tcW w:w="4457" w:type="dxa"/>
            <w:vAlign w:val="center"/>
            <w:hideMark/>
          </w:tcPr>
          <w:p w14:paraId="2354AC83" w14:textId="77777777" w:rsidR="001C32D5" w:rsidRPr="00012B53"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Dirección de Recursos Físicos y Gestión Documental </w:t>
            </w:r>
          </w:p>
        </w:tc>
      </w:tr>
      <w:tr w:rsidR="001C32D5" w:rsidRPr="00E35236" w14:paraId="2BED7333" w14:textId="77777777" w:rsidTr="00E97D8D">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14:paraId="57F45E8F" w14:textId="77777777" w:rsidR="001C32D5" w:rsidRPr="00012B53" w:rsidRDefault="001C32D5" w:rsidP="00E97D8D">
            <w:pPr>
              <w:jc w:val="center"/>
              <w:rPr>
                <w:rFonts w:ascii="Arial" w:hAnsi="Arial" w:cs="Arial"/>
                <w:color w:val="000000"/>
                <w:sz w:val="18"/>
                <w:szCs w:val="18"/>
                <w:lang w:eastAsia="es-CO"/>
              </w:rPr>
            </w:pPr>
            <w:r w:rsidRPr="00012B53">
              <w:rPr>
                <w:rFonts w:ascii="Arial" w:hAnsi="Arial" w:cs="Arial"/>
                <w:color w:val="000000"/>
                <w:sz w:val="18"/>
                <w:szCs w:val="18"/>
                <w:lang w:eastAsia="es-CO"/>
              </w:rPr>
              <w:t>550</w:t>
            </w:r>
          </w:p>
        </w:tc>
        <w:tc>
          <w:tcPr>
            <w:tcW w:w="4457" w:type="dxa"/>
            <w:noWrap/>
            <w:vAlign w:val="center"/>
            <w:hideMark/>
          </w:tcPr>
          <w:p w14:paraId="54DC8BD6" w14:textId="77777777" w:rsidR="001C32D5" w:rsidRPr="00012B53"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012B53">
              <w:rPr>
                <w:rFonts w:ascii="Arial" w:hAnsi="Arial" w:cs="Arial"/>
                <w:color w:val="000000"/>
                <w:sz w:val="18"/>
                <w:szCs w:val="18"/>
                <w:lang w:eastAsia="es-CO"/>
              </w:rPr>
              <w:t xml:space="preserve">Dirección Financiera </w:t>
            </w:r>
          </w:p>
        </w:tc>
      </w:tr>
    </w:tbl>
    <w:p w14:paraId="4F6938ED" w14:textId="77777777" w:rsidR="001C32D5" w:rsidRPr="00E35236" w:rsidRDefault="001C32D5" w:rsidP="001C32D5">
      <w:pPr>
        <w:spacing w:after="0" w:line="240" w:lineRule="auto"/>
        <w:jc w:val="both"/>
        <w:rPr>
          <w:rFonts w:ascii="Arial" w:hAnsi="Arial" w:cs="Arial"/>
          <w:sz w:val="22"/>
          <w:szCs w:val="22"/>
        </w:rPr>
      </w:pPr>
    </w:p>
    <w:p w14:paraId="12B9CE4B" w14:textId="77777777" w:rsidR="001C32D5" w:rsidRPr="00012B53" w:rsidRDefault="001C32D5" w:rsidP="001C32D5">
      <w:pPr>
        <w:tabs>
          <w:tab w:val="left" w:pos="5937"/>
        </w:tabs>
        <w:spacing w:after="0" w:line="240" w:lineRule="auto"/>
        <w:rPr>
          <w:rFonts w:ascii="Arial" w:hAnsi="Arial" w:cs="Arial"/>
          <w:b/>
          <w:sz w:val="22"/>
          <w:szCs w:val="22"/>
        </w:rPr>
      </w:pPr>
      <w:r w:rsidRPr="00012B53">
        <w:rPr>
          <w:rFonts w:ascii="Arial" w:hAnsi="Arial" w:cs="Arial"/>
          <w:b/>
          <w:sz w:val="22"/>
          <w:szCs w:val="22"/>
        </w:rPr>
        <w:t>VENTANILLA DE CORRESPONDENCIA</w:t>
      </w:r>
    </w:p>
    <w:p w14:paraId="7D2BBFD3" w14:textId="77777777" w:rsidR="001C32D5" w:rsidRPr="00012B53" w:rsidRDefault="001C32D5" w:rsidP="001C32D5">
      <w:pPr>
        <w:tabs>
          <w:tab w:val="left" w:pos="5937"/>
        </w:tabs>
        <w:spacing w:after="0" w:line="240" w:lineRule="auto"/>
        <w:rPr>
          <w:rFonts w:ascii="Arial" w:hAnsi="Arial" w:cs="Arial"/>
          <w:b/>
          <w:sz w:val="22"/>
          <w:szCs w:val="22"/>
        </w:rPr>
      </w:pPr>
    </w:p>
    <w:p w14:paraId="126B04C8"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La Ventanilla de Correspondencia de la Secretaría de Seguridad, Convivencia y Justicia, tiene el objetivo de gestionar de manera centralizada y normalizada, los servicios de recepción, radicación y distribución de las comunicaciones oficiales, de tal manera que se contribuya al desarrollo del Programa de Gestión Documental de la entidad.</w:t>
      </w:r>
    </w:p>
    <w:p w14:paraId="425C924D" w14:textId="77777777" w:rsidR="001C32D5" w:rsidRPr="00E35236" w:rsidRDefault="001C32D5" w:rsidP="00220993">
      <w:pPr>
        <w:pStyle w:val="Prrafodelista"/>
        <w:numPr>
          <w:ilvl w:val="0"/>
          <w:numId w:val="118"/>
        </w:numPr>
        <w:tabs>
          <w:tab w:val="left" w:pos="1680"/>
        </w:tabs>
        <w:spacing w:after="0" w:line="240" w:lineRule="auto"/>
        <w:jc w:val="both"/>
        <w:rPr>
          <w:rFonts w:ascii="Arial" w:hAnsi="Arial" w:cs="Arial"/>
          <w:b/>
          <w:vanish/>
        </w:rPr>
      </w:pPr>
    </w:p>
    <w:p w14:paraId="74656890" w14:textId="77777777" w:rsidR="001C32D5" w:rsidRPr="00E35236" w:rsidRDefault="001C32D5" w:rsidP="001C32D5">
      <w:pPr>
        <w:spacing w:after="0" w:line="240" w:lineRule="auto"/>
        <w:jc w:val="both"/>
        <w:rPr>
          <w:rFonts w:ascii="Arial" w:hAnsi="Arial" w:cs="Arial"/>
          <w:b/>
          <w:sz w:val="22"/>
          <w:szCs w:val="22"/>
        </w:rPr>
      </w:pPr>
    </w:p>
    <w:p w14:paraId="71695F49"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Comunicaciones Radicadas</w:t>
      </w:r>
    </w:p>
    <w:p w14:paraId="727960D6" w14:textId="77777777" w:rsidR="001C32D5" w:rsidRPr="00E35236" w:rsidRDefault="001C32D5" w:rsidP="001C32D5">
      <w:pPr>
        <w:spacing w:after="0" w:line="240" w:lineRule="auto"/>
        <w:jc w:val="both"/>
        <w:rPr>
          <w:rFonts w:ascii="Arial" w:hAnsi="Arial" w:cs="Arial"/>
          <w:b/>
          <w:sz w:val="22"/>
          <w:szCs w:val="22"/>
        </w:rPr>
      </w:pPr>
    </w:p>
    <w:tbl>
      <w:tblPr>
        <w:tblW w:w="8778" w:type="dxa"/>
        <w:jc w:val="center"/>
        <w:tblCellMar>
          <w:left w:w="70" w:type="dxa"/>
          <w:right w:w="70" w:type="dxa"/>
        </w:tblCellMar>
        <w:tblLook w:val="04A0" w:firstRow="1" w:lastRow="0" w:firstColumn="1" w:lastColumn="0" w:noHBand="0" w:noVBand="1"/>
      </w:tblPr>
      <w:tblGrid>
        <w:gridCol w:w="1605"/>
        <w:gridCol w:w="1530"/>
        <w:gridCol w:w="1831"/>
        <w:gridCol w:w="1441"/>
        <w:gridCol w:w="1422"/>
        <w:gridCol w:w="949"/>
      </w:tblGrid>
      <w:tr w:rsidR="001C32D5" w:rsidRPr="00E35236" w14:paraId="16298D19" w14:textId="77777777" w:rsidTr="00E97D8D">
        <w:trPr>
          <w:trHeight w:val="291"/>
          <w:jc w:val="center"/>
        </w:trPr>
        <w:tc>
          <w:tcPr>
            <w:tcW w:w="0" w:type="auto"/>
            <w:tcBorders>
              <w:top w:val="single" w:sz="8" w:space="0" w:color="4F81BD"/>
              <w:left w:val="single" w:sz="8" w:space="0" w:color="4F81BD"/>
              <w:bottom w:val="single" w:sz="8" w:space="0" w:color="4F81BD"/>
              <w:right w:val="nil"/>
            </w:tcBorders>
            <w:shd w:val="clear" w:color="000000" w:fill="4F81BD"/>
            <w:noWrap/>
            <w:vAlign w:val="center"/>
            <w:hideMark/>
          </w:tcPr>
          <w:p w14:paraId="3584F28B"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MES</w:t>
            </w:r>
          </w:p>
        </w:tc>
        <w:tc>
          <w:tcPr>
            <w:tcW w:w="0" w:type="auto"/>
            <w:tcBorders>
              <w:top w:val="single" w:sz="8" w:space="0" w:color="4F81BD"/>
              <w:left w:val="nil"/>
              <w:bottom w:val="single" w:sz="8" w:space="0" w:color="4F81BD"/>
              <w:right w:val="nil"/>
            </w:tcBorders>
            <w:shd w:val="clear" w:color="000000" w:fill="4F81BD"/>
            <w:noWrap/>
            <w:vAlign w:val="center"/>
            <w:hideMark/>
          </w:tcPr>
          <w:p w14:paraId="4859A1A0"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RECIBIDA</w:t>
            </w:r>
          </w:p>
        </w:tc>
        <w:tc>
          <w:tcPr>
            <w:tcW w:w="1831" w:type="dxa"/>
            <w:tcBorders>
              <w:top w:val="single" w:sz="8" w:space="0" w:color="4F81BD"/>
              <w:left w:val="nil"/>
              <w:bottom w:val="single" w:sz="8" w:space="0" w:color="4F81BD"/>
              <w:right w:val="nil"/>
            </w:tcBorders>
            <w:shd w:val="clear" w:color="000000" w:fill="4F81BD"/>
            <w:noWrap/>
            <w:vAlign w:val="center"/>
            <w:hideMark/>
          </w:tcPr>
          <w:p w14:paraId="319A5CE1"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INTERNA</w:t>
            </w:r>
          </w:p>
        </w:tc>
        <w:tc>
          <w:tcPr>
            <w:tcW w:w="1441" w:type="dxa"/>
            <w:tcBorders>
              <w:top w:val="single" w:sz="8" w:space="0" w:color="4F81BD"/>
              <w:left w:val="nil"/>
              <w:bottom w:val="single" w:sz="8" w:space="0" w:color="4F81BD"/>
              <w:right w:val="nil"/>
            </w:tcBorders>
            <w:shd w:val="clear" w:color="000000" w:fill="4F81BD"/>
            <w:noWrap/>
            <w:vAlign w:val="center"/>
            <w:hideMark/>
          </w:tcPr>
          <w:p w14:paraId="09E9F0D8"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ENVIADA</w:t>
            </w:r>
          </w:p>
        </w:tc>
        <w:tc>
          <w:tcPr>
            <w:tcW w:w="1422" w:type="dxa"/>
            <w:tcBorders>
              <w:top w:val="single" w:sz="8" w:space="0" w:color="4F81BD"/>
              <w:left w:val="nil"/>
              <w:bottom w:val="single" w:sz="8" w:space="0" w:color="4F81BD"/>
              <w:right w:val="nil"/>
            </w:tcBorders>
            <w:shd w:val="clear" w:color="000000" w:fill="4F81BD"/>
            <w:noWrap/>
            <w:vAlign w:val="center"/>
            <w:hideMark/>
          </w:tcPr>
          <w:p w14:paraId="6EC93E6C"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TOTAL</w:t>
            </w:r>
          </w:p>
        </w:tc>
        <w:tc>
          <w:tcPr>
            <w:tcW w:w="949" w:type="dxa"/>
            <w:tcBorders>
              <w:top w:val="single" w:sz="8" w:space="0" w:color="4F81BD"/>
              <w:left w:val="nil"/>
              <w:bottom w:val="single" w:sz="8" w:space="0" w:color="4F81BD"/>
              <w:right w:val="single" w:sz="8" w:space="0" w:color="4F81BD"/>
            </w:tcBorders>
            <w:shd w:val="clear" w:color="000000" w:fill="4F81BD"/>
            <w:noWrap/>
            <w:vAlign w:val="center"/>
            <w:hideMark/>
          </w:tcPr>
          <w:p w14:paraId="396C98AA"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w:t>
            </w:r>
          </w:p>
        </w:tc>
      </w:tr>
      <w:tr w:rsidR="001C32D5" w:rsidRPr="00E35236" w14:paraId="28265A6C"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5316BBAB" w14:textId="77777777" w:rsidR="001C32D5" w:rsidRPr="00012B53" w:rsidRDefault="001C32D5" w:rsidP="00E97D8D">
            <w:pPr>
              <w:spacing w:after="0" w:line="240" w:lineRule="auto"/>
              <w:rPr>
                <w:rFonts w:ascii="Arial" w:hAnsi="Arial" w:cs="Arial"/>
                <w:color w:val="000000"/>
                <w:sz w:val="18"/>
                <w:szCs w:val="18"/>
                <w:lang w:eastAsia="es-CO"/>
              </w:rPr>
            </w:pPr>
            <w:bookmarkStart w:id="190" w:name="_Hlk21698961"/>
            <w:r w:rsidRPr="00012B53">
              <w:rPr>
                <w:rFonts w:ascii="Arial" w:hAnsi="Arial" w:cs="Arial"/>
                <w:color w:val="000000"/>
                <w:sz w:val="18"/>
                <w:szCs w:val="18"/>
                <w:lang w:eastAsia="es-CO"/>
              </w:rPr>
              <w:t xml:space="preserve">Enero </w:t>
            </w:r>
          </w:p>
        </w:tc>
        <w:tc>
          <w:tcPr>
            <w:tcW w:w="0" w:type="auto"/>
            <w:tcBorders>
              <w:top w:val="nil"/>
              <w:left w:val="nil"/>
              <w:bottom w:val="single" w:sz="8" w:space="0" w:color="95B3D7"/>
              <w:right w:val="single" w:sz="8" w:space="0" w:color="95B3D7"/>
            </w:tcBorders>
            <w:shd w:val="clear" w:color="000000" w:fill="DBE5F1"/>
            <w:noWrap/>
            <w:vAlign w:val="center"/>
            <w:hideMark/>
          </w:tcPr>
          <w:p w14:paraId="2A2A62D1"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4.836</w:t>
            </w:r>
          </w:p>
        </w:tc>
        <w:tc>
          <w:tcPr>
            <w:tcW w:w="1831" w:type="dxa"/>
            <w:tcBorders>
              <w:top w:val="nil"/>
              <w:left w:val="nil"/>
              <w:bottom w:val="single" w:sz="8" w:space="0" w:color="95B3D7"/>
              <w:right w:val="single" w:sz="8" w:space="0" w:color="95B3D7"/>
            </w:tcBorders>
            <w:shd w:val="clear" w:color="000000" w:fill="DBE5F1"/>
            <w:noWrap/>
            <w:vAlign w:val="center"/>
            <w:hideMark/>
          </w:tcPr>
          <w:p w14:paraId="371DC1A5"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1.911</w:t>
            </w:r>
          </w:p>
        </w:tc>
        <w:tc>
          <w:tcPr>
            <w:tcW w:w="1441" w:type="dxa"/>
            <w:tcBorders>
              <w:top w:val="nil"/>
              <w:left w:val="nil"/>
              <w:bottom w:val="single" w:sz="8" w:space="0" w:color="95B3D7"/>
              <w:right w:val="single" w:sz="8" w:space="0" w:color="95B3D7"/>
            </w:tcBorders>
            <w:shd w:val="clear" w:color="000000" w:fill="DBE5F1"/>
            <w:noWrap/>
            <w:vAlign w:val="center"/>
            <w:hideMark/>
          </w:tcPr>
          <w:p w14:paraId="0B9AA8FE"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1.812</w:t>
            </w:r>
          </w:p>
        </w:tc>
        <w:tc>
          <w:tcPr>
            <w:tcW w:w="1422" w:type="dxa"/>
            <w:tcBorders>
              <w:top w:val="nil"/>
              <w:left w:val="nil"/>
              <w:bottom w:val="single" w:sz="8" w:space="0" w:color="95B3D7"/>
              <w:right w:val="single" w:sz="8" w:space="0" w:color="95B3D7"/>
            </w:tcBorders>
            <w:shd w:val="clear" w:color="000000" w:fill="DBE5F1"/>
            <w:noWrap/>
            <w:vAlign w:val="center"/>
            <w:hideMark/>
          </w:tcPr>
          <w:p w14:paraId="4751C7C7"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8.559</w:t>
            </w:r>
          </w:p>
        </w:tc>
        <w:tc>
          <w:tcPr>
            <w:tcW w:w="949" w:type="dxa"/>
            <w:tcBorders>
              <w:top w:val="nil"/>
              <w:left w:val="nil"/>
              <w:bottom w:val="single" w:sz="8" w:space="0" w:color="95B3D7"/>
              <w:right w:val="single" w:sz="8" w:space="0" w:color="95B3D7"/>
            </w:tcBorders>
            <w:shd w:val="clear" w:color="000000" w:fill="DBE5F1"/>
            <w:noWrap/>
            <w:vAlign w:val="center"/>
            <w:hideMark/>
          </w:tcPr>
          <w:p w14:paraId="2769FD47"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8%</w:t>
            </w:r>
          </w:p>
        </w:tc>
      </w:tr>
      <w:tr w:rsidR="001C32D5" w:rsidRPr="00E35236" w14:paraId="76CA5C19"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62679B9A"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Febrero</w:t>
            </w:r>
          </w:p>
        </w:tc>
        <w:tc>
          <w:tcPr>
            <w:tcW w:w="0" w:type="auto"/>
            <w:tcBorders>
              <w:top w:val="nil"/>
              <w:left w:val="nil"/>
              <w:bottom w:val="single" w:sz="8" w:space="0" w:color="95B3D7"/>
              <w:right w:val="single" w:sz="8" w:space="0" w:color="95B3D7"/>
            </w:tcBorders>
            <w:shd w:val="clear" w:color="auto" w:fill="auto"/>
            <w:noWrap/>
            <w:vAlign w:val="center"/>
            <w:hideMark/>
          </w:tcPr>
          <w:p w14:paraId="3BC94FE4"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5.821</w:t>
            </w:r>
          </w:p>
        </w:tc>
        <w:tc>
          <w:tcPr>
            <w:tcW w:w="1831" w:type="dxa"/>
            <w:tcBorders>
              <w:top w:val="nil"/>
              <w:left w:val="nil"/>
              <w:bottom w:val="single" w:sz="8" w:space="0" w:color="95B3D7"/>
              <w:right w:val="single" w:sz="8" w:space="0" w:color="95B3D7"/>
            </w:tcBorders>
            <w:shd w:val="clear" w:color="auto" w:fill="auto"/>
            <w:noWrap/>
            <w:vAlign w:val="center"/>
            <w:hideMark/>
          </w:tcPr>
          <w:p w14:paraId="350ABBB7"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2.763</w:t>
            </w:r>
          </w:p>
        </w:tc>
        <w:tc>
          <w:tcPr>
            <w:tcW w:w="1441" w:type="dxa"/>
            <w:tcBorders>
              <w:top w:val="nil"/>
              <w:left w:val="nil"/>
              <w:bottom w:val="single" w:sz="8" w:space="0" w:color="95B3D7"/>
              <w:right w:val="single" w:sz="8" w:space="0" w:color="95B3D7"/>
            </w:tcBorders>
            <w:shd w:val="clear" w:color="auto" w:fill="auto"/>
            <w:noWrap/>
            <w:vAlign w:val="center"/>
            <w:hideMark/>
          </w:tcPr>
          <w:p w14:paraId="77D025CE"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2.423</w:t>
            </w:r>
          </w:p>
        </w:tc>
        <w:tc>
          <w:tcPr>
            <w:tcW w:w="1422" w:type="dxa"/>
            <w:tcBorders>
              <w:top w:val="nil"/>
              <w:left w:val="nil"/>
              <w:bottom w:val="single" w:sz="8" w:space="0" w:color="95B3D7"/>
              <w:right w:val="single" w:sz="8" w:space="0" w:color="95B3D7"/>
            </w:tcBorders>
            <w:shd w:val="clear" w:color="auto" w:fill="auto"/>
            <w:noWrap/>
            <w:vAlign w:val="center"/>
            <w:hideMark/>
          </w:tcPr>
          <w:p w14:paraId="0747573C"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11.007</w:t>
            </w:r>
          </w:p>
        </w:tc>
        <w:tc>
          <w:tcPr>
            <w:tcW w:w="949" w:type="dxa"/>
            <w:tcBorders>
              <w:top w:val="nil"/>
              <w:left w:val="nil"/>
              <w:bottom w:val="single" w:sz="8" w:space="0" w:color="95B3D7"/>
              <w:right w:val="single" w:sz="8" w:space="0" w:color="95B3D7"/>
            </w:tcBorders>
            <w:shd w:val="clear" w:color="auto" w:fill="auto"/>
            <w:noWrap/>
            <w:vAlign w:val="center"/>
            <w:hideMark/>
          </w:tcPr>
          <w:p w14:paraId="56EA54F7"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10%</w:t>
            </w:r>
          </w:p>
        </w:tc>
      </w:tr>
      <w:tr w:rsidR="001C32D5" w:rsidRPr="00E35236" w14:paraId="18942FE8"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4C3C1927"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Marzo</w:t>
            </w:r>
          </w:p>
        </w:tc>
        <w:tc>
          <w:tcPr>
            <w:tcW w:w="0" w:type="auto"/>
            <w:tcBorders>
              <w:top w:val="nil"/>
              <w:left w:val="nil"/>
              <w:bottom w:val="single" w:sz="8" w:space="0" w:color="95B3D7"/>
              <w:right w:val="single" w:sz="8" w:space="0" w:color="95B3D7"/>
            </w:tcBorders>
            <w:shd w:val="clear" w:color="000000" w:fill="DBE5F1"/>
            <w:noWrap/>
            <w:vAlign w:val="center"/>
            <w:hideMark/>
          </w:tcPr>
          <w:p w14:paraId="389DC090"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7.085</w:t>
            </w:r>
          </w:p>
        </w:tc>
        <w:tc>
          <w:tcPr>
            <w:tcW w:w="1831" w:type="dxa"/>
            <w:tcBorders>
              <w:top w:val="nil"/>
              <w:left w:val="nil"/>
              <w:bottom w:val="single" w:sz="8" w:space="0" w:color="95B3D7"/>
              <w:right w:val="single" w:sz="8" w:space="0" w:color="95B3D7"/>
            </w:tcBorders>
            <w:shd w:val="clear" w:color="000000" w:fill="DBE5F1"/>
            <w:noWrap/>
            <w:vAlign w:val="center"/>
            <w:hideMark/>
          </w:tcPr>
          <w:p w14:paraId="16F13486"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1.747</w:t>
            </w:r>
          </w:p>
        </w:tc>
        <w:tc>
          <w:tcPr>
            <w:tcW w:w="1441" w:type="dxa"/>
            <w:tcBorders>
              <w:top w:val="nil"/>
              <w:left w:val="nil"/>
              <w:bottom w:val="single" w:sz="8" w:space="0" w:color="95B3D7"/>
              <w:right w:val="single" w:sz="8" w:space="0" w:color="95B3D7"/>
            </w:tcBorders>
            <w:shd w:val="clear" w:color="000000" w:fill="DBE5F1"/>
            <w:noWrap/>
            <w:vAlign w:val="center"/>
            <w:hideMark/>
          </w:tcPr>
          <w:p w14:paraId="3E78B4D9"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4.036</w:t>
            </w:r>
          </w:p>
        </w:tc>
        <w:tc>
          <w:tcPr>
            <w:tcW w:w="1422" w:type="dxa"/>
            <w:tcBorders>
              <w:top w:val="nil"/>
              <w:left w:val="nil"/>
              <w:bottom w:val="single" w:sz="8" w:space="0" w:color="95B3D7"/>
              <w:right w:val="single" w:sz="8" w:space="0" w:color="95B3D7"/>
            </w:tcBorders>
            <w:shd w:val="clear" w:color="000000" w:fill="DBE5F1"/>
            <w:noWrap/>
            <w:vAlign w:val="center"/>
            <w:hideMark/>
          </w:tcPr>
          <w:p w14:paraId="37BEBD34"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12.868</w:t>
            </w:r>
          </w:p>
        </w:tc>
        <w:tc>
          <w:tcPr>
            <w:tcW w:w="949" w:type="dxa"/>
            <w:tcBorders>
              <w:top w:val="nil"/>
              <w:left w:val="nil"/>
              <w:bottom w:val="single" w:sz="8" w:space="0" w:color="95B3D7"/>
              <w:right w:val="single" w:sz="8" w:space="0" w:color="95B3D7"/>
            </w:tcBorders>
            <w:shd w:val="clear" w:color="000000" w:fill="DBE5F1"/>
            <w:noWrap/>
            <w:vAlign w:val="center"/>
            <w:hideMark/>
          </w:tcPr>
          <w:p w14:paraId="2B6D3B99"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12%</w:t>
            </w:r>
          </w:p>
        </w:tc>
      </w:tr>
      <w:tr w:rsidR="001C32D5" w:rsidRPr="00E35236" w14:paraId="1A9033F5"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07FE8A29"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Abril</w:t>
            </w:r>
          </w:p>
        </w:tc>
        <w:tc>
          <w:tcPr>
            <w:tcW w:w="0" w:type="auto"/>
            <w:tcBorders>
              <w:top w:val="nil"/>
              <w:left w:val="nil"/>
              <w:bottom w:val="single" w:sz="8" w:space="0" w:color="95B3D7"/>
              <w:right w:val="single" w:sz="8" w:space="0" w:color="95B3D7"/>
            </w:tcBorders>
            <w:shd w:val="clear" w:color="auto" w:fill="auto"/>
            <w:noWrap/>
            <w:vAlign w:val="center"/>
            <w:hideMark/>
          </w:tcPr>
          <w:p w14:paraId="4B07072F"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6.935</w:t>
            </w:r>
          </w:p>
        </w:tc>
        <w:tc>
          <w:tcPr>
            <w:tcW w:w="1831" w:type="dxa"/>
            <w:tcBorders>
              <w:top w:val="nil"/>
              <w:left w:val="nil"/>
              <w:bottom w:val="single" w:sz="8" w:space="0" w:color="95B3D7"/>
              <w:right w:val="single" w:sz="8" w:space="0" w:color="95B3D7"/>
            </w:tcBorders>
            <w:shd w:val="clear" w:color="auto" w:fill="auto"/>
            <w:noWrap/>
            <w:vAlign w:val="center"/>
            <w:hideMark/>
          </w:tcPr>
          <w:p w14:paraId="67AB6A11"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1.463</w:t>
            </w:r>
          </w:p>
        </w:tc>
        <w:tc>
          <w:tcPr>
            <w:tcW w:w="1441" w:type="dxa"/>
            <w:tcBorders>
              <w:top w:val="nil"/>
              <w:left w:val="nil"/>
              <w:bottom w:val="single" w:sz="8" w:space="0" w:color="95B3D7"/>
              <w:right w:val="single" w:sz="8" w:space="0" w:color="95B3D7"/>
            </w:tcBorders>
            <w:shd w:val="clear" w:color="auto" w:fill="auto"/>
            <w:noWrap/>
            <w:vAlign w:val="center"/>
            <w:hideMark/>
          </w:tcPr>
          <w:p w14:paraId="3610FFC5"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3.434</w:t>
            </w:r>
          </w:p>
        </w:tc>
        <w:tc>
          <w:tcPr>
            <w:tcW w:w="1422" w:type="dxa"/>
            <w:tcBorders>
              <w:top w:val="nil"/>
              <w:left w:val="nil"/>
              <w:bottom w:val="single" w:sz="8" w:space="0" w:color="95B3D7"/>
              <w:right w:val="single" w:sz="8" w:space="0" w:color="95B3D7"/>
            </w:tcBorders>
            <w:shd w:val="clear" w:color="auto" w:fill="auto"/>
            <w:noWrap/>
            <w:vAlign w:val="center"/>
            <w:hideMark/>
          </w:tcPr>
          <w:p w14:paraId="4530EA21"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11.832</w:t>
            </w:r>
          </w:p>
        </w:tc>
        <w:tc>
          <w:tcPr>
            <w:tcW w:w="949" w:type="dxa"/>
            <w:tcBorders>
              <w:top w:val="nil"/>
              <w:left w:val="nil"/>
              <w:bottom w:val="single" w:sz="8" w:space="0" w:color="95B3D7"/>
              <w:right w:val="single" w:sz="8" w:space="0" w:color="95B3D7"/>
            </w:tcBorders>
            <w:shd w:val="clear" w:color="auto" w:fill="auto"/>
            <w:noWrap/>
            <w:vAlign w:val="center"/>
            <w:hideMark/>
          </w:tcPr>
          <w:p w14:paraId="0092CB5C"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11%</w:t>
            </w:r>
          </w:p>
        </w:tc>
      </w:tr>
      <w:tr w:rsidR="001C32D5" w:rsidRPr="00E35236" w14:paraId="5F37CA82"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292605F0"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 xml:space="preserve">Mayo </w:t>
            </w:r>
          </w:p>
        </w:tc>
        <w:tc>
          <w:tcPr>
            <w:tcW w:w="0" w:type="auto"/>
            <w:tcBorders>
              <w:top w:val="nil"/>
              <w:left w:val="nil"/>
              <w:bottom w:val="single" w:sz="8" w:space="0" w:color="95B3D7"/>
              <w:right w:val="single" w:sz="8" w:space="0" w:color="95B3D7"/>
            </w:tcBorders>
            <w:shd w:val="clear" w:color="000000" w:fill="DBE5F1"/>
            <w:noWrap/>
            <w:vAlign w:val="center"/>
            <w:hideMark/>
          </w:tcPr>
          <w:p w14:paraId="32BE958D"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7.236</w:t>
            </w:r>
          </w:p>
        </w:tc>
        <w:tc>
          <w:tcPr>
            <w:tcW w:w="1831" w:type="dxa"/>
            <w:tcBorders>
              <w:top w:val="nil"/>
              <w:left w:val="nil"/>
              <w:bottom w:val="single" w:sz="8" w:space="0" w:color="95B3D7"/>
              <w:right w:val="single" w:sz="8" w:space="0" w:color="95B3D7"/>
            </w:tcBorders>
            <w:shd w:val="clear" w:color="000000" w:fill="DBE5F1"/>
            <w:noWrap/>
            <w:vAlign w:val="center"/>
            <w:hideMark/>
          </w:tcPr>
          <w:p w14:paraId="547C1DBF"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1.671</w:t>
            </w:r>
          </w:p>
        </w:tc>
        <w:tc>
          <w:tcPr>
            <w:tcW w:w="1441" w:type="dxa"/>
            <w:tcBorders>
              <w:top w:val="nil"/>
              <w:left w:val="nil"/>
              <w:bottom w:val="single" w:sz="8" w:space="0" w:color="95B3D7"/>
              <w:right w:val="single" w:sz="8" w:space="0" w:color="95B3D7"/>
            </w:tcBorders>
            <w:shd w:val="clear" w:color="000000" w:fill="DBE5F1"/>
            <w:noWrap/>
            <w:vAlign w:val="center"/>
            <w:hideMark/>
          </w:tcPr>
          <w:p w14:paraId="388E1093"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2.788</w:t>
            </w:r>
          </w:p>
        </w:tc>
        <w:tc>
          <w:tcPr>
            <w:tcW w:w="1422" w:type="dxa"/>
            <w:tcBorders>
              <w:top w:val="nil"/>
              <w:left w:val="nil"/>
              <w:bottom w:val="single" w:sz="8" w:space="0" w:color="95B3D7"/>
              <w:right w:val="single" w:sz="8" w:space="0" w:color="95B3D7"/>
            </w:tcBorders>
            <w:shd w:val="clear" w:color="000000" w:fill="DBE5F1"/>
            <w:noWrap/>
            <w:vAlign w:val="center"/>
            <w:hideMark/>
          </w:tcPr>
          <w:p w14:paraId="3D1EB404"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11.695</w:t>
            </w:r>
          </w:p>
        </w:tc>
        <w:tc>
          <w:tcPr>
            <w:tcW w:w="949" w:type="dxa"/>
            <w:tcBorders>
              <w:top w:val="nil"/>
              <w:left w:val="nil"/>
              <w:bottom w:val="single" w:sz="8" w:space="0" w:color="95B3D7"/>
              <w:right w:val="single" w:sz="8" w:space="0" w:color="95B3D7"/>
            </w:tcBorders>
            <w:shd w:val="clear" w:color="000000" w:fill="DBE5F1"/>
            <w:noWrap/>
            <w:vAlign w:val="center"/>
            <w:hideMark/>
          </w:tcPr>
          <w:p w14:paraId="5DECC469"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11%</w:t>
            </w:r>
          </w:p>
        </w:tc>
      </w:tr>
      <w:tr w:rsidR="001C32D5" w:rsidRPr="00E35236" w14:paraId="4B928DBE"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7A60B94F"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 xml:space="preserve">Junio </w:t>
            </w:r>
          </w:p>
        </w:tc>
        <w:tc>
          <w:tcPr>
            <w:tcW w:w="0" w:type="auto"/>
            <w:tcBorders>
              <w:top w:val="nil"/>
              <w:left w:val="nil"/>
              <w:bottom w:val="single" w:sz="8" w:space="0" w:color="95B3D7"/>
              <w:right w:val="single" w:sz="8" w:space="0" w:color="95B3D7"/>
            </w:tcBorders>
            <w:shd w:val="clear" w:color="auto" w:fill="auto"/>
            <w:noWrap/>
            <w:vAlign w:val="center"/>
            <w:hideMark/>
          </w:tcPr>
          <w:p w14:paraId="6BB214F7"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12.887</w:t>
            </w:r>
          </w:p>
        </w:tc>
        <w:tc>
          <w:tcPr>
            <w:tcW w:w="1831" w:type="dxa"/>
            <w:tcBorders>
              <w:top w:val="nil"/>
              <w:left w:val="nil"/>
              <w:bottom w:val="single" w:sz="8" w:space="0" w:color="95B3D7"/>
              <w:right w:val="single" w:sz="8" w:space="0" w:color="95B3D7"/>
            </w:tcBorders>
            <w:shd w:val="clear" w:color="auto" w:fill="auto"/>
            <w:noWrap/>
            <w:vAlign w:val="center"/>
            <w:hideMark/>
          </w:tcPr>
          <w:p w14:paraId="29DB3EF1"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1.571</w:t>
            </w:r>
          </w:p>
        </w:tc>
        <w:tc>
          <w:tcPr>
            <w:tcW w:w="1441" w:type="dxa"/>
            <w:tcBorders>
              <w:top w:val="nil"/>
              <w:left w:val="nil"/>
              <w:bottom w:val="single" w:sz="8" w:space="0" w:color="95B3D7"/>
              <w:right w:val="single" w:sz="8" w:space="0" w:color="95B3D7"/>
            </w:tcBorders>
            <w:shd w:val="clear" w:color="auto" w:fill="auto"/>
            <w:noWrap/>
            <w:vAlign w:val="center"/>
            <w:hideMark/>
          </w:tcPr>
          <w:p w14:paraId="5B0A7D17"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2.514</w:t>
            </w:r>
          </w:p>
        </w:tc>
        <w:tc>
          <w:tcPr>
            <w:tcW w:w="1422" w:type="dxa"/>
            <w:tcBorders>
              <w:top w:val="nil"/>
              <w:left w:val="nil"/>
              <w:bottom w:val="single" w:sz="8" w:space="0" w:color="95B3D7"/>
              <w:right w:val="single" w:sz="8" w:space="0" w:color="95B3D7"/>
            </w:tcBorders>
            <w:shd w:val="clear" w:color="auto" w:fill="auto"/>
            <w:noWrap/>
            <w:vAlign w:val="center"/>
            <w:hideMark/>
          </w:tcPr>
          <w:p w14:paraId="3C6DB785"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16.972</w:t>
            </w:r>
          </w:p>
        </w:tc>
        <w:tc>
          <w:tcPr>
            <w:tcW w:w="949" w:type="dxa"/>
            <w:tcBorders>
              <w:top w:val="nil"/>
              <w:left w:val="nil"/>
              <w:bottom w:val="single" w:sz="8" w:space="0" w:color="95B3D7"/>
              <w:right w:val="single" w:sz="8" w:space="0" w:color="95B3D7"/>
            </w:tcBorders>
            <w:shd w:val="clear" w:color="auto" w:fill="auto"/>
            <w:noWrap/>
            <w:vAlign w:val="center"/>
            <w:hideMark/>
          </w:tcPr>
          <w:p w14:paraId="58262CD3"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15%</w:t>
            </w:r>
          </w:p>
        </w:tc>
      </w:tr>
      <w:tr w:rsidR="001C32D5" w:rsidRPr="00E35236" w14:paraId="7B8940D3"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50548BDD"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Julio</w:t>
            </w:r>
          </w:p>
        </w:tc>
        <w:tc>
          <w:tcPr>
            <w:tcW w:w="0" w:type="auto"/>
            <w:tcBorders>
              <w:top w:val="nil"/>
              <w:left w:val="nil"/>
              <w:bottom w:val="single" w:sz="8" w:space="0" w:color="95B3D7"/>
              <w:right w:val="single" w:sz="8" w:space="0" w:color="95B3D7"/>
            </w:tcBorders>
            <w:shd w:val="clear" w:color="000000" w:fill="DBE5F1"/>
            <w:noWrap/>
            <w:vAlign w:val="center"/>
            <w:hideMark/>
          </w:tcPr>
          <w:p w14:paraId="56866EF5"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8.015</w:t>
            </w:r>
          </w:p>
        </w:tc>
        <w:tc>
          <w:tcPr>
            <w:tcW w:w="1831" w:type="dxa"/>
            <w:tcBorders>
              <w:top w:val="nil"/>
              <w:left w:val="nil"/>
              <w:bottom w:val="single" w:sz="8" w:space="0" w:color="95B3D7"/>
              <w:right w:val="single" w:sz="8" w:space="0" w:color="95B3D7"/>
            </w:tcBorders>
            <w:shd w:val="clear" w:color="000000" w:fill="DBE5F1"/>
            <w:noWrap/>
            <w:vAlign w:val="center"/>
            <w:hideMark/>
          </w:tcPr>
          <w:p w14:paraId="7E5B8664"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1.668</w:t>
            </w:r>
          </w:p>
        </w:tc>
        <w:tc>
          <w:tcPr>
            <w:tcW w:w="1441" w:type="dxa"/>
            <w:tcBorders>
              <w:top w:val="nil"/>
              <w:left w:val="nil"/>
              <w:bottom w:val="single" w:sz="8" w:space="0" w:color="95B3D7"/>
              <w:right w:val="single" w:sz="8" w:space="0" w:color="95B3D7"/>
            </w:tcBorders>
            <w:shd w:val="clear" w:color="000000" w:fill="DBE5F1"/>
            <w:noWrap/>
            <w:vAlign w:val="center"/>
            <w:hideMark/>
          </w:tcPr>
          <w:p w14:paraId="183F9EEB"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4.147</w:t>
            </w:r>
          </w:p>
        </w:tc>
        <w:tc>
          <w:tcPr>
            <w:tcW w:w="1422" w:type="dxa"/>
            <w:tcBorders>
              <w:top w:val="nil"/>
              <w:left w:val="nil"/>
              <w:bottom w:val="single" w:sz="8" w:space="0" w:color="95B3D7"/>
              <w:right w:val="single" w:sz="8" w:space="0" w:color="95B3D7"/>
            </w:tcBorders>
            <w:shd w:val="clear" w:color="000000" w:fill="DBE5F1"/>
            <w:noWrap/>
            <w:vAlign w:val="center"/>
            <w:hideMark/>
          </w:tcPr>
          <w:p w14:paraId="5BC0691F"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13.830</w:t>
            </w:r>
          </w:p>
        </w:tc>
        <w:tc>
          <w:tcPr>
            <w:tcW w:w="949" w:type="dxa"/>
            <w:tcBorders>
              <w:top w:val="nil"/>
              <w:left w:val="nil"/>
              <w:bottom w:val="single" w:sz="8" w:space="0" w:color="95B3D7"/>
              <w:right w:val="single" w:sz="8" w:space="0" w:color="95B3D7"/>
            </w:tcBorders>
            <w:shd w:val="clear" w:color="000000" w:fill="DBE5F1"/>
            <w:noWrap/>
            <w:vAlign w:val="center"/>
            <w:hideMark/>
          </w:tcPr>
          <w:p w14:paraId="7F8DBC99"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12%</w:t>
            </w:r>
          </w:p>
        </w:tc>
      </w:tr>
      <w:tr w:rsidR="001C32D5" w:rsidRPr="00E35236" w14:paraId="3DC373CD"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5B88D99C"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Agosto</w:t>
            </w:r>
          </w:p>
        </w:tc>
        <w:tc>
          <w:tcPr>
            <w:tcW w:w="0" w:type="auto"/>
            <w:tcBorders>
              <w:top w:val="nil"/>
              <w:left w:val="nil"/>
              <w:bottom w:val="single" w:sz="8" w:space="0" w:color="95B3D7"/>
              <w:right w:val="single" w:sz="8" w:space="0" w:color="95B3D7"/>
            </w:tcBorders>
            <w:shd w:val="clear" w:color="auto" w:fill="auto"/>
            <w:noWrap/>
            <w:vAlign w:val="center"/>
            <w:hideMark/>
          </w:tcPr>
          <w:p w14:paraId="2C11125C"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6.373</w:t>
            </w:r>
          </w:p>
        </w:tc>
        <w:tc>
          <w:tcPr>
            <w:tcW w:w="1831" w:type="dxa"/>
            <w:tcBorders>
              <w:top w:val="nil"/>
              <w:left w:val="nil"/>
              <w:bottom w:val="single" w:sz="8" w:space="0" w:color="95B3D7"/>
              <w:right w:val="single" w:sz="8" w:space="0" w:color="95B3D7"/>
            </w:tcBorders>
            <w:shd w:val="clear" w:color="auto" w:fill="auto"/>
            <w:noWrap/>
            <w:vAlign w:val="center"/>
            <w:hideMark/>
          </w:tcPr>
          <w:p w14:paraId="25FA2159"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1.373</w:t>
            </w:r>
          </w:p>
        </w:tc>
        <w:tc>
          <w:tcPr>
            <w:tcW w:w="1441" w:type="dxa"/>
            <w:tcBorders>
              <w:top w:val="nil"/>
              <w:left w:val="nil"/>
              <w:bottom w:val="single" w:sz="8" w:space="0" w:color="95B3D7"/>
              <w:right w:val="single" w:sz="8" w:space="0" w:color="95B3D7"/>
            </w:tcBorders>
            <w:shd w:val="clear" w:color="auto" w:fill="auto"/>
            <w:noWrap/>
            <w:vAlign w:val="center"/>
            <w:hideMark/>
          </w:tcPr>
          <w:p w14:paraId="07DE2994"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3.886</w:t>
            </w:r>
          </w:p>
        </w:tc>
        <w:tc>
          <w:tcPr>
            <w:tcW w:w="1422" w:type="dxa"/>
            <w:tcBorders>
              <w:top w:val="nil"/>
              <w:left w:val="nil"/>
              <w:bottom w:val="single" w:sz="8" w:space="0" w:color="95B3D7"/>
              <w:right w:val="single" w:sz="8" w:space="0" w:color="95B3D7"/>
            </w:tcBorders>
            <w:shd w:val="clear" w:color="auto" w:fill="auto"/>
            <w:noWrap/>
            <w:vAlign w:val="center"/>
            <w:hideMark/>
          </w:tcPr>
          <w:p w14:paraId="70EDC8DC"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11.632</w:t>
            </w:r>
          </w:p>
        </w:tc>
        <w:tc>
          <w:tcPr>
            <w:tcW w:w="949" w:type="dxa"/>
            <w:tcBorders>
              <w:top w:val="nil"/>
              <w:left w:val="nil"/>
              <w:bottom w:val="single" w:sz="8" w:space="0" w:color="95B3D7"/>
              <w:right w:val="single" w:sz="8" w:space="0" w:color="95B3D7"/>
            </w:tcBorders>
            <w:shd w:val="clear" w:color="auto" w:fill="auto"/>
            <w:noWrap/>
            <w:vAlign w:val="center"/>
            <w:hideMark/>
          </w:tcPr>
          <w:p w14:paraId="6D3FA5AB"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10%</w:t>
            </w:r>
          </w:p>
        </w:tc>
      </w:tr>
      <w:tr w:rsidR="001C32D5" w:rsidRPr="00E35236" w14:paraId="2E4852AB"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0E3E61DB"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lastRenderedPageBreak/>
              <w:t>Septiembre</w:t>
            </w:r>
          </w:p>
        </w:tc>
        <w:tc>
          <w:tcPr>
            <w:tcW w:w="0" w:type="auto"/>
            <w:tcBorders>
              <w:top w:val="nil"/>
              <w:left w:val="nil"/>
              <w:bottom w:val="single" w:sz="8" w:space="0" w:color="95B3D7"/>
              <w:right w:val="single" w:sz="8" w:space="0" w:color="95B3D7"/>
            </w:tcBorders>
            <w:shd w:val="clear" w:color="000000" w:fill="DBE5F1"/>
            <w:noWrap/>
            <w:vAlign w:val="center"/>
            <w:hideMark/>
          </w:tcPr>
          <w:p w14:paraId="0A3CD4FF"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6.984</w:t>
            </w:r>
          </w:p>
        </w:tc>
        <w:tc>
          <w:tcPr>
            <w:tcW w:w="1831" w:type="dxa"/>
            <w:tcBorders>
              <w:top w:val="nil"/>
              <w:left w:val="nil"/>
              <w:bottom w:val="single" w:sz="8" w:space="0" w:color="95B3D7"/>
              <w:right w:val="single" w:sz="8" w:space="0" w:color="95B3D7"/>
            </w:tcBorders>
            <w:shd w:val="clear" w:color="000000" w:fill="DBE5F1"/>
            <w:noWrap/>
            <w:vAlign w:val="center"/>
            <w:hideMark/>
          </w:tcPr>
          <w:p w14:paraId="5AC3E438"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1.406</w:t>
            </w:r>
          </w:p>
        </w:tc>
        <w:tc>
          <w:tcPr>
            <w:tcW w:w="1441" w:type="dxa"/>
            <w:tcBorders>
              <w:top w:val="nil"/>
              <w:left w:val="nil"/>
              <w:bottom w:val="single" w:sz="8" w:space="0" w:color="95B3D7"/>
              <w:right w:val="single" w:sz="8" w:space="0" w:color="95B3D7"/>
            </w:tcBorders>
            <w:shd w:val="clear" w:color="000000" w:fill="DBE5F1"/>
            <w:noWrap/>
            <w:vAlign w:val="center"/>
            <w:hideMark/>
          </w:tcPr>
          <w:p w14:paraId="28173148"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4.005</w:t>
            </w:r>
          </w:p>
        </w:tc>
        <w:tc>
          <w:tcPr>
            <w:tcW w:w="1422" w:type="dxa"/>
            <w:tcBorders>
              <w:top w:val="nil"/>
              <w:left w:val="nil"/>
              <w:bottom w:val="single" w:sz="8" w:space="0" w:color="95B3D7"/>
              <w:right w:val="single" w:sz="8" w:space="0" w:color="95B3D7"/>
            </w:tcBorders>
            <w:shd w:val="clear" w:color="000000" w:fill="DBE5F1"/>
            <w:noWrap/>
            <w:vAlign w:val="center"/>
            <w:hideMark/>
          </w:tcPr>
          <w:p w14:paraId="1CCA5114"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12.395</w:t>
            </w:r>
          </w:p>
        </w:tc>
        <w:tc>
          <w:tcPr>
            <w:tcW w:w="949" w:type="dxa"/>
            <w:tcBorders>
              <w:top w:val="nil"/>
              <w:left w:val="nil"/>
              <w:bottom w:val="single" w:sz="8" w:space="0" w:color="95B3D7"/>
              <w:right w:val="single" w:sz="8" w:space="0" w:color="95B3D7"/>
            </w:tcBorders>
            <w:shd w:val="clear" w:color="000000" w:fill="DBE5F1"/>
            <w:noWrap/>
            <w:vAlign w:val="center"/>
            <w:hideMark/>
          </w:tcPr>
          <w:p w14:paraId="18952F67"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11%</w:t>
            </w:r>
          </w:p>
        </w:tc>
      </w:tr>
      <w:tr w:rsidR="001C32D5" w:rsidRPr="00E35236" w14:paraId="2581A6AA" w14:textId="77777777" w:rsidTr="00E97D8D">
        <w:trPr>
          <w:trHeight w:val="291"/>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27983234" w14:textId="77777777" w:rsidR="001C32D5" w:rsidRPr="00012B53" w:rsidRDefault="001C32D5" w:rsidP="00E97D8D">
            <w:pPr>
              <w:spacing w:after="0" w:line="240" w:lineRule="auto"/>
              <w:rPr>
                <w:rFonts w:ascii="Arial" w:hAnsi="Arial" w:cs="Arial"/>
                <w:b/>
                <w:bCs/>
                <w:color w:val="000000"/>
                <w:sz w:val="18"/>
                <w:szCs w:val="18"/>
                <w:lang w:eastAsia="es-CO"/>
              </w:rPr>
            </w:pPr>
            <w:r w:rsidRPr="00012B53">
              <w:rPr>
                <w:rFonts w:ascii="Arial" w:hAnsi="Arial" w:cs="Arial"/>
                <w:b/>
                <w:bCs/>
                <w:color w:val="000000"/>
                <w:sz w:val="18"/>
                <w:szCs w:val="18"/>
                <w:lang w:eastAsia="es-CO"/>
              </w:rPr>
              <w:t xml:space="preserve">TOTAL </w:t>
            </w:r>
          </w:p>
        </w:tc>
        <w:tc>
          <w:tcPr>
            <w:tcW w:w="0" w:type="auto"/>
            <w:tcBorders>
              <w:top w:val="nil"/>
              <w:left w:val="nil"/>
              <w:bottom w:val="single" w:sz="8" w:space="0" w:color="95B3D7"/>
              <w:right w:val="single" w:sz="8" w:space="0" w:color="95B3D7"/>
            </w:tcBorders>
            <w:shd w:val="clear" w:color="auto" w:fill="auto"/>
            <w:noWrap/>
            <w:vAlign w:val="center"/>
            <w:hideMark/>
          </w:tcPr>
          <w:p w14:paraId="14CAC4B1" w14:textId="77777777" w:rsidR="001C32D5" w:rsidRPr="00012B53" w:rsidRDefault="001C32D5" w:rsidP="00E97D8D">
            <w:pPr>
              <w:spacing w:after="0" w:line="240" w:lineRule="auto"/>
              <w:jc w:val="center"/>
              <w:rPr>
                <w:rFonts w:ascii="Arial" w:hAnsi="Arial" w:cs="Arial"/>
                <w:b/>
                <w:bCs/>
                <w:color w:val="000000"/>
                <w:sz w:val="18"/>
                <w:szCs w:val="18"/>
                <w:lang w:eastAsia="es-CO"/>
              </w:rPr>
            </w:pPr>
            <w:r w:rsidRPr="00012B53">
              <w:rPr>
                <w:rFonts w:ascii="Arial" w:hAnsi="Arial" w:cs="Arial"/>
                <w:b/>
                <w:bCs/>
                <w:color w:val="000000"/>
                <w:sz w:val="18"/>
                <w:szCs w:val="18"/>
                <w:lang w:eastAsia="es-CO"/>
              </w:rPr>
              <w:t>66.172</w:t>
            </w:r>
          </w:p>
        </w:tc>
        <w:tc>
          <w:tcPr>
            <w:tcW w:w="1831" w:type="dxa"/>
            <w:tcBorders>
              <w:top w:val="nil"/>
              <w:left w:val="nil"/>
              <w:bottom w:val="single" w:sz="8" w:space="0" w:color="95B3D7"/>
              <w:right w:val="single" w:sz="8" w:space="0" w:color="95B3D7"/>
            </w:tcBorders>
            <w:shd w:val="clear" w:color="auto" w:fill="auto"/>
            <w:noWrap/>
            <w:vAlign w:val="center"/>
            <w:hideMark/>
          </w:tcPr>
          <w:p w14:paraId="41E87EEF" w14:textId="77777777" w:rsidR="001C32D5" w:rsidRPr="00012B53" w:rsidRDefault="001C32D5" w:rsidP="00E97D8D">
            <w:pPr>
              <w:spacing w:after="0" w:line="240" w:lineRule="auto"/>
              <w:jc w:val="center"/>
              <w:rPr>
                <w:rFonts w:ascii="Arial" w:hAnsi="Arial" w:cs="Arial"/>
                <w:b/>
                <w:bCs/>
                <w:color w:val="000000"/>
                <w:sz w:val="18"/>
                <w:szCs w:val="18"/>
                <w:lang w:eastAsia="es-CO"/>
              </w:rPr>
            </w:pPr>
            <w:r w:rsidRPr="00012B53">
              <w:rPr>
                <w:rFonts w:ascii="Arial" w:hAnsi="Arial" w:cs="Arial"/>
                <w:b/>
                <w:bCs/>
                <w:color w:val="000000"/>
                <w:sz w:val="18"/>
                <w:szCs w:val="18"/>
                <w:lang w:eastAsia="es-CO"/>
              </w:rPr>
              <w:t>15.573</w:t>
            </w:r>
          </w:p>
        </w:tc>
        <w:tc>
          <w:tcPr>
            <w:tcW w:w="1441" w:type="dxa"/>
            <w:tcBorders>
              <w:top w:val="nil"/>
              <w:left w:val="nil"/>
              <w:bottom w:val="single" w:sz="8" w:space="0" w:color="95B3D7"/>
              <w:right w:val="single" w:sz="8" w:space="0" w:color="95B3D7"/>
            </w:tcBorders>
            <w:shd w:val="clear" w:color="auto" w:fill="auto"/>
            <w:noWrap/>
            <w:vAlign w:val="center"/>
            <w:hideMark/>
          </w:tcPr>
          <w:p w14:paraId="0F5A7F5A" w14:textId="77777777" w:rsidR="001C32D5" w:rsidRPr="00012B53" w:rsidRDefault="001C32D5" w:rsidP="00E97D8D">
            <w:pPr>
              <w:spacing w:after="0" w:line="240" w:lineRule="auto"/>
              <w:jc w:val="center"/>
              <w:rPr>
                <w:rFonts w:ascii="Arial" w:hAnsi="Arial" w:cs="Arial"/>
                <w:b/>
                <w:bCs/>
                <w:color w:val="000000"/>
                <w:sz w:val="18"/>
                <w:szCs w:val="18"/>
                <w:lang w:eastAsia="es-CO"/>
              </w:rPr>
            </w:pPr>
            <w:r w:rsidRPr="00012B53">
              <w:rPr>
                <w:rFonts w:ascii="Arial" w:hAnsi="Arial" w:cs="Arial"/>
                <w:b/>
                <w:bCs/>
                <w:color w:val="000000"/>
                <w:sz w:val="18"/>
                <w:szCs w:val="18"/>
                <w:lang w:eastAsia="es-CO"/>
              </w:rPr>
              <w:t>29.045</w:t>
            </w:r>
          </w:p>
        </w:tc>
        <w:tc>
          <w:tcPr>
            <w:tcW w:w="1422" w:type="dxa"/>
            <w:tcBorders>
              <w:top w:val="nil"/>
              <w:left w:val="nil"/>
              <w:bottom w:val="single" w:sz="8" w:space="0" w:color="95B3D7"/>
              <w:right w:val="single" w:sz="8" w:space="0" w:color="95B3D7"/>
            </w:tcBorders>
            <w:shd w:val="clear" w:color="auto" w:fill="auto"/>
            <w:noWrap/>
            <w:vAlign w:val="center"/>
            <w:hideMark/>
          </w:tcPr>
          <w:p w14:paraId="1DD46216" w14:textId="77777777" w:rsidR="001C32D5" w:rsidRPr="00012B53" w:rsidRDefault="001C32D5" w:rsidP="00E97D8D">
            <w:pPr>
              <w:spacing w:after="0" w:line="240" w:lineRule="auto"/>
              <w:jc w:val="center"/>
              <w:rPr>
                <w:rFonts w:ascii="Arial" w:hAnsi="Arial" w:cs="Arial"/>
                <w:b/>
                <w:bCs/>
                <w:color w:val="000000"/>
                <w:sz w:val="18"/>
                <w:szCs w:val="18"/>
                <w:lang w:eastAsia="es-CO"/>
              </w:rPr>
            </w:pPr>
            <w:r w:rsidRPr="00012B53">
              <w:rPr>
                <w:rFonts w:ascii="Arial" w:hAnsi="Arial" w:cs="Arial"/>
                <w:b/>
                <w:bCs/>
                <w:color w:val="000000"/>
                <w:sz w:val="18"/>
                <w:szCs w:val="18"/>
                <w:lang w:eastAsia="es-CO"/>
              </w:rPr>
              <w:t>110.790</w:t>
            </w:r>
          </w:p>
        </w:tc>
        <w:tc>
          <w:tcPr>
            <w:tcW w:w="949" w:type="dxa"/>
            <w:tcBorders>
              <w:top w:val="nil"/>
              <w:left w:val="nil"/>
              <w:bottom w:val="single" w:sz="8" w:space="0" w:color="95B3D7"/>
              <w:right w:val="single" w:sz="8" w:space="0" w:color="95B3D7"/>
            </w:tcBorders>
            <w:shd w:val="clear" w:color="auto" w:fill="auto"/>
            <w:noWrap/>
            <w:vAlign w:val="center"/>
            <w:hideMark/>
          </w:tcPr>
          <w:p w14:paraId="77C396EB" w14:textId="77777777" w:rsidR="001C32D5" w:rsidRPr="00012B53" w:rsidRDefault="001C32D5" w:rsidP="00E97D8D">
            <w:pPr>
              <w:spacing w:after="0" w:line="240" w:lineRule="auto"/>
              <w:jc w:val="center"/>
              <w:rPr>
                <w:rFonts w:ascii="Arial" w:hAnsi="Arial" w:cs="Arial"/>
                <w:b/>
                <w:bCs/>
                <w:color w:val="000000"/>
                <w:sz w:val="18"/>
                <w:szCs w:val="18"/>
                <w:lang w:eastAsia="es-CO"/>
              </w:rPr>
            </w:pPr>
            <w:r w:rsidRPr="00012B53">
              <w:rPr>
                <w:rFonts w:ascii="Arial" w:hAnsi="Arial" w:cs="Arial"/>
                <w:b/>
                <w:bCs/>
                <w:color w:val="000000"/>
                <w:sz w:val="18"/>
                <w:szCs w:val="18"/>
                <w:lang w:eastAsia="es-CO"/>
              </w:rPr>
              <w:t>100%</w:t>
            </w:r>
          </w:p>
        </w:tc>
      </w:tr>
      <w:bookmarkEnd w:id="190"/>
    </w:tbl>
    <w:p w14:paraId="79E393CF" w14:textId="77777777" w:rsidR="001C32D5" w:rsidRPr="00E35236" w:rsidRDefault="001C32D5" w:rsidP="001C32D5">
      <w:pPr>
        <w:spacing w:after="0" w:line="240" w:lineRule="auto"/>
        <w:jc w:val="both"/>
        <w:rPr>
          <w:rFonts w:ascii="Arial" w:hAnsi="Arial" w:cs="Arial"/>
          <w:b/>
          <w:sz w:val="22"/>
          <w:szCs w:val="22"/>
        </w:rPr>
      </w:pPr>
    </w:p>
    <w:p w14:paraId="2AAA540D"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Documentos Enviados</w:t>
      </w:r>
    </w:p>
    <w:p w14:paraId="63674745" w14:textId="77777777" w:rsidR="001C32D5" w:rsidRPr="00012B53" w:rsidRDefault="001C32D5" w:rsidP="001C32D5">
      <w:pPr>
        <w:spacing w:after="0" w:line="240" w:lineRule="auto"/>
        <w:jc w:val="both"/>
        <w:rPr>
          <w:rFonts w:ascii="Arial" w:hAnsi="Arial" w:cs="Arial"/>
          <w:b/>
          <w:sz w:val="18"/>
          <w:szCs w:val="18"/>
        </w:rPr>
      </w:pPr>
    </w:p>
    <w:tbl>
      <w:tblPr>
        <w:tblW w:w="8901" w:type="dxa"/>
        <w:jc w:val="center"/>
        <w:tblCellMar>
          <w:left w:w="70" w:type="dxa"/>
          <w:right w:w="70" w:type="dxa"/>
        </w:tblCellMar>
        <w:tblLook w:val="04A0" w:firstRow="1" w:lastRow="0" w:firstColumn="1" w:lastColumn="0" w:noHBand="0" w:noVBand="1"/>
      </w:tblPr>
      <w:tblGrid>
        <w:gridCol w:w="3062"/>
        <w:gridCol w:w="3087"/>
        <w:gridCol w:w="2752"/>
      </w:tblGrid>
      <w:tr w:rsidR="001C32D5" w:rsidRPr="00012B53" w14:paraId="0BDB7546" w14:textId="77777777" w:rsidTr="00E97D8D">
        <w:trPr>
          <w:trHeight w:val="261"/>
          <w:jc w:val="center"/>
        </w:trPr>
        <w:tc>
          <w:tcPr>
            <w:tcW w:w="8901" w:type="dxa"/>
            <w:gridSpan w:val="3"/>
            <w:tcBorders>
              <w:top w:val="single" w:sz="8" w:space="0" w:color="4F81BD"/>
              <w:left w:val="single" w:sz="8" w:space="0" w:color="4F81BD"/>
              <w:bottom w:val="single" w:sz="8" w:space="0" w:color="4F81BD"/>
              <w:right w:val="nil"/>
            </w:tcBorders>
            <w:shd w:val="clear" w:color="000000" w:fill="4F81BD"/>
            <w:noWrap/>
            <w:vAlign w:val="center"/>
            <w:hideMark/>
          </w:tcPr>
          <w:p w14:paraId="29C1D37F"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MENSAJERIA REDEX 2019</w:t>
            </w:r>
          </w:p>
        </w:tc>
      </w:tr>
      <w:tr w:rsidR="001C32D5" w:rsidRPr="00012B53" w14:paraId="5FB4367E" w14:textId="77777777" w:rsidTr="00012B53">
        <w:trPr>
          <w:trHeight w:val="261"/>
          <w:jc w:val="center"/>
        </w:trPr>
        <w:tc>
          <w:tcPr>
            <w:tcW w:w="3062" w:type="dxa"/>
            <w:tcBorders>
              <w:top w:val="nil"/>
              <w:left w:val="single" w:sz="8" w:space="0" w:color="4F81BD"/>
              <w:bottom w:val="single" w:sz="8" w:space="0" w:color="4F81BD"/>
              <w:right w:val="nil"/>
            </w:tcBorders>
            <w:shd w:val="clear" w:color="000000" w:fill="4F81BD"/>
            <w:noWrap/>
            <w:vAlign w:val="center"/>
            <w:hideMark/>
          </w:tcPr>
          <w:p w14:paraId="7D2EB280"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MES</w:t>
            </w:r>
          </w:p>
        </w:tc>
        <w:tc>
          <w:tcPr>
            <w:tcW w:w="3087" w:type="dxa"/>
            <w:tcBorders>
              <w:top w:val="nil"/>
              <w:left w:val="single" w:sz="8" w:space="0" w:color="4F81BD"/>
              <w:bottom w:val="single" w:sz="8" w:space="0" w:color="4F81BD"/>
              <w:right w:val="nil"/>
            </w:tcBorders>
            <w:shd w:val="clear" w:color="000000" w:fill="4F81BD"/>
            <w:noWrap/>
            <w:vAlign w:val="center"/>
            <w:hideMark/>
          </w:tcPr>
          <w:p w14:paraId="0382E1EC"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CANT</w:t>
            </w:r>
          </w:p>
        </w:tc>
        <w:tc>
          <w:tcPr>
            <w:tcW w:w="2752" w:type="dxa"/>
            <w:tcBorders>
              <w:top w:val="nil"/>
              <w:left w:val="nil"/>
              <w:bottom w:val="single" w:sz="8" w:space="0" w:color="4F81BD"/>
              <w:right w:val="single" w:sz="8" w:space="0" w:color="4F81BD"/>
            </w:tcBorders>
            <w:shd w:val="clear" w:color="000000" w:fill="4F81BD"/>
            <w:vAlign w:val="center"/>
            <w:hideMark/>
          </w:tcPr>
          <w:p w14:paraId="4F21D34E" w14:textId="77777777" w:rsidR="001C32D5" w:rsidRPr="00012B53" w:rsidRDefault="001C32D5" w:rsidP="00E97D8D">
            <w:pPr>
              <w:spacing w:after="0" w:line="240" w:lineRule="auto"/>
              <w:jc w:val="center"/>
              <w:rPr>
                <w:rFonts w:ascii="Arial" w:hAnsi="Arial" w:cs="Arial"/>
                <w:b/>
                <w:bCs/>
                <w:color w:val="FFFFFF"/>
                <w:sz w:val="18"/>
                <w:szCs w:val="18"/>
                <w:lang w:eastAsia="es-CO"/>
              </w:rPr>
            </w:pPr>
            <w:r w:rsidRPr="00012B53">
              <w:rPr>
                <w:rFonts w:ascii="Arial" w:hAnsi="Arial" w:cs="Arial"/>
                <w:b/>
                <w:bCs/>
                <w:color w:val="FFFFFF"/>
                <w:sz w:val="18"/>
                <w:szCs w:val="18"/>
                <w:lang w:eastAsia="es-CO"/>
              </w:rPr>
              <w:t>%</w:t>
            </w:r>
          </w:p>
        </w:tc>
      </w:tr>
      <w:tr w:rsidR="001C32D5" w:rsidRPr="00012B53" w14:paraId="0CF54AA3"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000000" w:fill="DBE5F1"/>
            <w:noWrap/>
            <w:vAlign w:val="center"/>
            <w:hideMark/>
          </w:tcPr>
          <w:p w14:paraId="1F9B73D7"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ENERO</w:t>
            </w:r>
          </w:p>
        </w:tc>
        <w:tc>
          <w:tcPr>
            <w:tcW w:w="3087" w:type="dxa"/>
            <w:tcBorders>
              <w:top w:val="nil"/>
              <w:left w:val="nil"/>
              <w:bottom w:val="single" w:sz="8" w:space="0" w:color="95B3D7"/>
              <w:right w:val="single" w:sz="8" w:space="0" w:color="95B3D7"/>
            </w:tcBorders>
            <w:shd w:val="clear" w:color="000000" w:fill="DBE5F1"/>
            <w:noWrap/>
            <w:vAlign w:val="center"/>
            <w:hideMark/>
          </w:tcPr>
          <w:p w14:paraId="29B7C072"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1.500</w:t>
            </w:r>
          </w:p>
        </w:tc>
        <w:tc>
          <w:tcPr>
            <w:tcW w:w="2752" w:type="dxa"/>
            <w:tcBorders>
              <w:top w:val="nil"/>
              <w:left w:val="nil"/>
              <w:bottom w:val="single" w:sz="8" w:space="0" w:color="95B3D7"/>
              <w:right w:val="single" w:sz="8" w:space="0" w:color="95B3D7"/>
            </w:tcBorders>
            <w:shd w:val="clear" w:color="000000" w:fill="DBE5F1"/>
            <w:noWrap/>
            <w:vAlign w:val="center"/>
            <w:hideMark/>
          </w:tcPr>
          <w:p w14:paraId="095E97E1"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8%</w:t>
            </w:r>
          </w:p>
        </w:tc>
      </w:tr>
      <w:tr w:rsidR="001C32D5" w:rsidRPr="00012B53" w14:paraId="75446571"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auto" w:fill="auto"/>
            <w:noWrap/>
            <w:vAlign w:val="center"/>
            <w:hideMark/>
          </w:tcPr>
          <w:p w14:paraId="393D1606"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FEBRERO</w:t>
            </w:r>
          </w:p>
        </w:tc>
        <w:tc>
          <w:tcPr>
            <w:tcW w:w="3087" w:type="dxa"/>
            <w:tcBorders>
              <w:top w:val="nil"/>
              <w:left w:val="nil"/>
              <w:bottom w:val="single" w:sz="8" w:space="0" w:color="95B3D7"/>
              <w:right w:val="single" w:sz="8" w:space="0" w:color="95B3D7"/>
            </w:tcBorders>
            <w:shd w:val="clear" w:color="auto" w:fill="auto"/>
            <w:noWrap/>
            <w:vAlign w:val="center"/>
            <w:hideMark/>
          </w:tcPr>
          <w:p w14:paraId="7782B09A"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1.683</w:t>
            </w:r>
          </w:p>
        </w:tc>
        <w:tc>
          <w:tcPr>
            <w:tcW w:w="2752" w:type="dxa"/>
            <w:tcBorders>
              <w:top w:val="nil"/>
              <w:left w:val="nil"/>
              <w:bottom w:val="single" w:sz="8" w:space="0" w:color="95B3D7"/>
              <w:right w:val="single" w:sz="8" w:space="0" w:color="95B3D7"/>
            </w:tcBorders>
            <w:shd w:val="clear" w:color="auto" w:fill="auto"/>
            <w:noWrap/>
            <w:vAlign w:val="center"/>
            <w:hideMark/>
          </w:tcPr>
          <w:p w14:paraId="6BBE0EA3"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9%</w:t>
            </w:r>
          </w:p>
        </w:tc>
      </w:tr>
      <w:tr w:rsidR="001C32D5" w:rsidRPr="00012B53" w14:paraId="2F45DC8D"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000000" w:fill="DBE5F1"/>
            <w:noWrap/>
            <w:vAlign w:val="center"/>
            <w:hideMark/>
          </w:tcPr>
          <w:p w14:paraId="5BF4A559"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MARZO</w:t>
            </w:r>
          </w:p>
        </w:tc>
        <w:tc>
          <w:tcPr>
            <w:tcW w:w="3087" w:type="dxa"/>
            <w:tcBorders>
              <w:top w:val="nil"/>
              <w:left w:val="nil"/>
              <w:bottom w:val="single" w:sz="8" w:space="0" w:color="95B3D7"/>
              <w:right w:val="single" w:sz="8" w:space="0" w:color="95B3D7"/>
            </w:tcBorders>
            <w:shd w:val="clear" w:color="000000" w:fill="DBE5F1"/>
            <w:noWrap/>
            <w:vAlign w:val="center"/>
            <w:hideMark/>
          </w:tcPr>
          <w:p w14:paraId="53782691"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1.674</w:t>
            </w:r>
          </w:p>
        </w:tc>
        <w:tc>
          <w:tcPr>
            <w:tcW w:w="2752" w:type="dxa"/>
            <w:tcBorders>
              <w:top w:val="nil"/>
              <w:left w:val="nil"/>
              <w:bottom w:val="single" w:sz="8" w:space="0" w:color="95B3D7"/>
              <w:right w:val="single" w:sz="8" w:space="0" w:color="95B3D7"/>
            </w:tcBorders>
            <w:shd w:val="clear" w:color="000000" w:fill="DBE5F1"/>
            <w:noWrap/>
            <w:vAlign w:val="center"/>
            <w:hideMark/>
          </w:tcPr>
          <w:p w14:paraId="436C5D58"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9%</w:t>
            </w:r>
          </w:p>
        </w:tc>
      </w:tr>
      <w:tr w:rsidR="001C32D5" w:rsidRPr="00012B53" w14:paraId="573410AA"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auto" w:fill="auto"/>
            <w:noWrap/>
            <w:vAlign w:val="center"/>
            <w:hideMark/>
          </w:tcPr>
          <w:p w14:paraId="262AD010"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ABRIL</w:t>
            </w:r>
          </w:p>
        </w:tc>
        <w:tc>
          <w:tcPr>
            <w:tcW w:w="3087" w:type="dxa"/>
            <w:tcBorders>
              <w:top w:val="nil"/>
              <w:left w:val="nil"/>
              <w:bottom w:val="single" w:sz="8" w:space="0" w:color="95B3D7"/>
              <w:right w:val="single" w:sz="8" w:space="0" w:color="95B3D7"/>
            </w:tcBorders>
            <w:shd w:val="clear" w:color="auto" w:fill="auto"/>
            <w:noWrap/>
            <w:vAlign w:val="center"/>
            <w:hideMark/>
          </w:tcPr>
          <w:p w14:paraId="537CAA30"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1.727</w:t>
            </w:r>
          </w:p>
        </w:tc>
        <w:tc>
          <w:tcPr>
            <w:tcW w:w="2752" w:type="dxa"/>
            <w:tcBorders>
              <w:top w:val="nil"/>
              <w:left w:val="nil"/>
              <w:bottom w:val="single" w:sz="8" w:space="0" w:color="95B3D7"/>
              <w:right w:val="single" w:sz="8" w:space="0" w:color="95B3D7"/>
            </w:tcBorders>
            <w:shd w:val="clear" w:color="auto" w:fill="auto"/>
            <w:noWrap/>
            <w:vAlign w:val="center"/>
            <w:hideMark/>
          </w:tcPr>
          <w:p w14:paraId="7099CC00"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10%</w:t>
            </w:r>
          </w:p>
        </w:tc>
      </w:tr>
      <w:tr w:rsidR="001C32D5" w:rsidRPr="00012B53" w14:paraId="5043029A"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000000" w:fill="DBE5F1"/>
            <w:noWrap/>
            <w:vAlign w:val="center"/>
            <w:hideMark/>
          </w:tcPr>
          <w:p w14:paraId="03701C8F"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MAYO</w:t>
            </w:r>
          </w:p>
        </w:tc>
        <w:tc>
          <w:tcPr>
            <w:tcW w:w="3087" w:type="dxa"/>
            <w:tcBorders>
              <w:top w:val="nil"/>
              <w:left w:val="nil"/>
              <w:bottom w:val="single" w:sz="8" w:space="0" w:color="95B3D7"/>
              <w:right w:val="single" w:sz="8" w:space="0" w:color="95B3D7"/>
            </w:tcBorders>
            <w:shd w:val="clear" w:color="000000" w:fill="DBE5F1"/>
            <w:noWrap/>
            <w:vAlign w:val="center"/>
            <w:hideMark/>
          </w:tcPr>
          <w:p w14:paraId="7F044268"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2.551</w:t>
            </w:r>
          </w:p>
        </w:tc>
        <w:tc>
          <w:tcPr>
            <w:tcW w:w="2752" w:type="dxa"/>
            <w:tcBorders>
              <w:top w:val="nil"/>
              <w:left w:val="nil"/>
              <w:bottom w:val="single" w:sz="8" w:space="0" w:color="95B3D7"/>
              <w:right w:val="single" w:sz="8" w:space="0" w:color="95B3D7"/>
            </w:tcBorders>
            <w:shd w:val="clear" w:color="000000" w:fill="DBE5F1"/>
            <w:noWrap/>
            <w:vAlign w:val="center"/>
            <w:hideMark/>
          </w:tcPr>
          <w:p w14:paraId="61749347"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14%</w:t>
            </w:r>
          </w:p>
        </w:tc>
      </w:tr>
      <w:tr w:rsidR="001C32D5" w:rsidRPr="00012B53" w14:paraId="017EA88F"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auto" w:fill="auto"/>
            <w:noWrap/>
            <w:vAlign w:val="center"/>
            <w:hideMark/>
          </w:tcPr>
          <w:p w14:paraId="35C7B8CB"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JUNIO</w:t>
            </w:r>
          </w:p>
        </w:tc>
        <w:tc>
          <w:tcPr>
            <w:tcW w:w="3087" w:type="dxa"/>
            <w:tcBorders>
              <w:top w:val="nil"/>
              <w:left w:val="nil"/>
              <w:bottom w:val="single" w:sz="8" w:space="0" w:color="95B3D7"/>
              <w:right w:val="single" w:sz="8" w:space="0" w:color="95B3D7"/>
            </w:tcBorders>
            <w:shd w:val="clear" w:color="auto" w:fill="auto"/>
            <w:noWrap/>
            <w:vAlign w:val="center"/>
            <w:hideMark/>
          </w:tcPr>
          <w:p w14:paraId="4A091E56"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1.421</w:t>
            </w:r>
          </w:p>
        </w:tc>
        <w:tc>
          <w:tcPr>
            <w:tcW w:w="2752" w:type="dxa"/>
            <w:tcBorders>
              <w:top w:val="nil"/>
              <w:left w:val="nil"/>
              <w:bottom w:val="single" w:sz="8" w:space="0" w:color="95B3D7"/>
              <w:right w:val="single" w:sz="8" w:space="0" w:color="95B3D7"/>
            </w:tcBorders>
            <w:shd w:val="clear" w:color="auto" w:fill="auto"/>
            <w:noWrap/>
            <w:vAlign w:val="center"/>
            <w:hideMark/>
          </w:tcPr>
          <w:p w14:paraId="5ADD93DF"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8%</w:t>
            </w:r>
          </w:p>
        </w:tc>
      </w:tr>
      <w:tr w:rsidR="001C32D5" w:rsidRPr="00012B53" w14:paraId="063BD966"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000000" w:fill="DBE5F1"/>
            <w:noWrap/>
            <w:vAlign w:val="center"/>
            <w:hideMark/>
          </w:tcPr>
          <w:p w14:paraId="7315218E"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JULIO</w:t>
            </w:r>
          </w:p>
        </w:tc>
        <w:tc>
          <w:tcPr>
            <w:tcW w:w="3087" w:type="dxa"/>
            <w:tcBorders>
              <w:top w:val="nil"/>
              <w:left w:val="nil"/>
              <w:bottom w:val="single" w:sz="8" w:space="0" w:color="95B3D7"/>
              <w:right w:val="single" w:sz="8" w:space="0" w:color="95B3D7"/>
            </w:tcBorders>
            <w:shd w:val="clear" w:color="000000" w:fill="DBE5F1"/>
            <w:noWrap/>
            <w:vAlign w:val="center"/>
            <w:hideMark/>
          </w:tcPr>
          <w:p w14:paraId="0CB539DA"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2.627</w:t>
            </w:r>
          </w:p>
        </w:tc>
        <w:tc>
          <w:tcPr>
            <w:tcW w:w="2752" w:type="dxa"/>
            <w:tcBorders>
              <w:top w:val="nil"/>
              <w:left w:val="nil"/>
              <w:bottom w:val="single" w:sz="8" w:space="0" w:color="95B3D7"/>
              <w:right w:val="single" w:sz="8" w:space="0" w:color="95B3D7"/>
            </w:tcBorders>
            <w:shd w:val="clear" w:color="000000" w:fill="DBE5F1"/>
            <w:noWrap/>
            <w:vAlign w:val="center"/>
            <w:hideMark/>
          </w:tcPr>
          <w:p w14:paraId="1F79298D"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15%</w:t>
            </w:r>
          </w:p>
        </w:tc>
      </w:tr>
      <w:tr w:rsidR="001C32D5" w:rsidRPr="00012B53" w14:paraId="0A71CBEC"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auto" w:fill="auto"/>
            <w:noWrap/>
            <w:vAlign w:val="center"/>
            <w:hideMark/>
          </w:tcPr>
          <w:p w14:paraId="410FC2FF"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AGOSTO</w:t>
            </w:r>
          </w:p>
        </w:tc>
        <w:tc>
          <w:tcPr>
            <w:tcW w:w="3087" w:type="dxa"/>
            <w:tcBorders>
              <w:top w:val="nil"/>
              <w:left w:val="nil"/>
              <w:bottom w:val="single" w:sz="8" w:space="0" w:color="95B3D7"/>
              <w:right w:val="single" w:sz="8" w:space="0" w:color="95B3D7"/>
            </w:tcBorders>
            <w:shd w:val="clear" w:color="auto" w:fill="auto"/>
            <w:noWrap/>
            <w:vAlign w:val="center"/>
            <w:hideMark/>
          </w:tcPr>
          <w:p w14:paraId="14B8792C"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1.879</w:t>
            </w:r>
          </w:p>
        </w:tc>
        <w:tc>
          <w:tcPr>
            <w:tcW w:w="2752" w:type="dxa"/>
            <w:tcBorders>
              <w:top w:val="nil"/>
              <w:left w:val="nil"/>
              <w:bottom w:val="single" w:sz="8" w:space="0" w:color="95B3D7"/>
              <w:right w:val="single" w:sz="8" w:space="0" w:color="95B3D7"/>
            </w:tcBorders>
            <w:shd w:val="clear" w:color="auto" w:fill="auto"/>
            <w:noWrap/>
            <w:vAlign w:val="center"/>
            <w:hideMark/>
          </w:tcPr>
          <w:p w14:paraId="040D39DF"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10%</w:t>
            </w:r>
          </w:p>
        </w:tc>
      </w:tr>
      <w:tr w:rsidR="001C32D5" w:rsidRPr="00012B53" w14:paraId="3C044A7B"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000000" w:fill="DBE5F1"/>
            <w:noWrap/>
            <w:vAlign w:val="center"/>
            <w:hideMark/>
          </w:tcPr>
          <w:p w14:paraId="4AA8E125" w14:textId="77777777" w:rsidR="001C32D5" w:rsidRPr="00012B53" w:rsidRDefault="001C32D5" w:rsidP="00E97D8D">
            <w:pPr>
              <w:spacing w:after="0" w:line="240" w:lineRule="auto"/>
              <w:rPr>
                <w:rFonts w:ascii="Arial" w:hAnsi="Arial" w:cs="Arial"/>
                <w:color w:val="000000"/>
                <w:sz w:val="18"/>
                <w:szCs w:val="18"/>
                <w:lang w:eastAsia="es-CO"/>
              </w:rPr>
            </w:pPr>
            <w:r w:rsidRPr="00012B53">
              <w:rPr>
                <w:rFonts w:ascii="Arial" w:hAnsi="Arial" w:cs="Arial"/>
                <w:color w:val="000000"/>
                <w:sz w:val="18"/>
                <w:szCs w:val="18"/>
                <w:lang w:eastAsia="es-CO"/>
              </w:rPr>
              <w:t>SEPTIEMBRE</w:t>
            </w:r>
          </w:p>
        </w:tc>
        <w:tc>
          <w:tcPr>
            <w:tcW w:w="3087" w:type="dxa"/>
            <w:tcBorders>
              <w:top w:val="nil"/>
              <w:left w:val="nil"/>
              <w:bottom w:val="single" w:sz="8" w:space="0" w:color="95B3D7"/>
              <w:right w:val="single" w:sz="8" w:space="0" w:color="95B3D7"/>
            </w:tcBorders>
            <w:shd w:val="clear" w:color="000000" w:fill="DBE5F1"/>
            <w:noWrap/>
            <w:vAlign w:val="center"/>
            <w:hideMark/>
          </w:tcPr>
          <w:p w14:paraId="4BD21C10"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2.849</w:t>
            </w:r>
          </w:p>
        </w:tc>
        <w:tc>
          <w:tcPr>
            <w:tcW w:w="2752" w:type="dxa"/>
            <w:tcBorders>
              <w:top w:val="nil"/>
              <w:left w:val="nil"/>
              <w:bottom w:val="single" w:sz="8" w:space="0" w:color="95B3D7"/>
              <w:right w:val="single" w:sz="8" w:space="0" w:color="95B3D7"/>
            </w:tcBorders>
            <w:shd w:val="clear" w:color="000000" w:fill="DBE5F1"/>
            <w:noWrap/>
            <w:vAlign w:val="center"/>
            <w:hideMark/>
          </w:tcPr>
          <w:p w14:paraId="568B6090" w14:textId="77777777" w:rsidR="001C32D5" w:rsidRPr="00012B53" w:rsidRDefault="001C32D5" w:rsidP="00E97D8D">
            <w:pPr>
              <w:spacing w:after="0" w:line="240" w:lineRule="auto"/>
              <w:jc w:val="center"/>
              <w:rPr>
                <w:rFonts w:ascii="Arial" w:hAnsi="Arial" w:cs="Arial"/>
                <w:color w:val="000000"/>
                <w:sz w:val="18"/>
                <w:szCs w:val="18"/>
                <w:lang w:eastAsia="es-CO"/>
              </w:rPr>
            </w:pPr>
            <w:r w:rsidRPr="00012B53">
              <w:rPr>
                <w:rFonts w:ascii="Arial" w:hAnsi="Arial" w:cs="Arial"/>
                <w:color w:val="000000"/>
                <w:sz w:val="18"/>
                <w:szCs w:val="18"/>
                <w:lang w:eastAsia="es-CO"/>
              </w:rPr>
              <w:t>16%</w:t>
            </w:r>
          </w:p>
        </w:tc>
      </w:tr>
      <w:tr w:rsidR="001C32D5" w:rsidRPr="00012B53" w14:paraId="16E09476" w14:textId="77777777" w:rsidTr="00012B53">
        <w:trPr>
          <w:trHeight w:val="261"/>
          <w:jc w:val="center"/>
        </w:trPr>
        <w:tc>
          <w:tcPr>
            <w:tcW w:w="3062" w:type="dxa"/>
            <w:tcBorders>
              <w:top w:val="nil"/>
              <w:left w:val="single" w:sz="8" w:space="0" w:color="95B3D7"/>
              <w:bottom w:val="single" w:sz="8" w:space="0" w:color="95B3D7"/>
              <w:right w:val="single" w:sz="8" w:space="0" w:color="95B3D7"/>
            </w:tcBorders>
            <w:shd w:val="clear" w:color="auto" w:fill="auto"/>
            <w:noWrap/>
            <w:vAlign w:val="center"/>
            <w:hideMark/>
          </w:tcPr>
          <w:p w14:paraId="0BAA262E" w14:textId="77777777" w:rsidR="001C32D5" w:rsidRPr="00012B53" w:rsidRDefault="001C32D5" w:rsidP="00E97D8D">
            <w:pPr>
              <w:spacing w:after="0" w:line="240" w:lineRule="auto"/>
              <w:rPr>
                <w:rFonts w:ascii="Arial" w:hAnsi="Arial" w:cs="Arial"/>
                <w:b/>
                <w:bCs/>
                <w:color w:val="000000"/>
                <w:sz w:val="18"/>
                <w:szCs w:val="18"/>
                <w:lang w:eastAsia="es-CO"/>
              </w:rPr>
            </w:pPr>
            <w:r w:rsidRPr="00012B53">
              <w:rPr>
                <w:rFonts w:ascii="Arial" w:hAnsi="Arial" w:cs="Arial"/>
                <w:b/>
                <w:bCs/>
                <w:color w:val="000000"/>
                <w:sz w:val="18"/>
                <w:szCs w:val="18"/>
                <w:lang w:eastAsia="es-CO"/>
              </w:rPr>
              <w:t>TOTAL</w:t>
            </w:r>
          </w:p>
        </w:tc>
        <w:tc>
          <w:tcPr>
            <w:tcW w:w="3087" w:type="dxa"/>
            <w:tcBorders>
              <w:top w:val="nil"/>
              <w:left w:val="nil"/>
              <w:bottom w:val="single" w:sz="8" w:space="0" w:color="95B3D7"/>
              <w:right w:val="single" w:sz="8" w:space="0" w:color="95B3D7"/>
            </w:tcBorders>
            <w:shd w:val="clear" w:color="auto" w:fill="auto"/>
            <w:noWrap/>
            <w:vAlign w:val="center"/>
            <w:hideMark/>
          </w:tcPr>
          <w:p w14:paraId="19876FDB" w14:textId="77777777" w:rsidR="001C32D5" w:rsidRPr="00012B53" w:rsidRDefault="001C32D5" w:rsidP="00E97D8D">
            <w:pPr>
              <w:spacing w:after="0" w:line="240" w:lineRule="auto"/>
              <w:jc w:val="center"/>
              <w:rPr>
                <w:rFonts w:ascii="Arial" w:hAnsi="Arial" w:cs="Arial"/>
                <w:b/>
                <w:bCs/>
                <w:color w:val="000000"/>
                <w:sz w:val="18"/>
                <w:szCs w:val="18"/>
                <w:lang w:eastAsia="es-CO"/>
              </w:rPr>
            </w:pPr>
            <w:r w:rsidRPr="00012B53">
              <w:rPr>
                <w:rFonts w:ascii="Arial" w:hAnsi="Arial" w:cs="Arial"/>
                <w:b/>
                <w:bCs/>
                <w:color w:val="000000"/>
                <w:sz w:val="18"/>
                <w:szCs w:val="18"/>
                <w:lang w:eastAsia="es-CO"/>
              </w:rPr>
              <w:t>17.911</w:t>
            </w:r>
          </w:p>
        </w:tc>
        <w:tc>
          <w:tcPr>
            <w:tcW w:w="2752" w:type="dxa"/>
            <w:tcBorders>
              <w:top w:val="nil"/>
              <w:left w:val="nil"/>
              <w:bottom w:val="single" w:sz="8" w:space="0" w:color="95B3D7"/>
              <w:right w:val="single" w:sz="8" w:space="0" w:color="95B3D7"/>
            </w:tcBorders>
            <w:shd w:val="clear" w:color="auto" w:fill="auto"/>
            <w:noWrap/>
            <w:vAlign w:val="center"/>
            <w:hideMark/>
          </w:tcPr>
          <w:p w14:paraId="7BDAE06C" w14:textId="77777777" w:rsidR="001C32D5" w:rsidRPr="00012B53" w:rsidRDefault="001C32D5" w:rsidP="00E97D8D">
            <w:pPr>
              <w:spacing w:after="0" w:line="240" w:lineRule="auto"/>
              <w:jc w:val="center"/>
              <w:rPr>
                <w:rFonts w:ascii="Arial" w:hAnsi="Arial" w:cs="Arial"/>
                <w:b/>
                <w:bCs/>
                <w:color w:val="000000"/>
                <w:sz w:val="18"/>
                <w:szCs w:val="18"/>
                <w:lang w:eastAsia="es-CO"/>
              </w:rPr>
            </w:pPr>
            <w:r w:rsidRPr="00012B53">
              <w:rPr>
                <w:rFonts w:ascii="Arial" w:hAnsi="Arial" w:cs="Arial"/>
                <w:b/>
                <w:bCs/>
                <w:color w:val="000000"/>
                <w:sz w:val="18"/>
                <w:szCs w:val="18"/>
                <w:lang w:eastAsia="es-CO"/>
              </w:rPr>
              <w:t>100%</w:t>
            </w:r>
          </w:p>
        </w:tc>
      </w:tr>
    </w:tbl>
    <w:p w14:paraId="40AC24D8" w14:textId="77777777" w:rsidR="001C32D5" w:rsidRPr="00E35236" w:rsidRDefault="001C32D5" w:rsidP="001C32D5">
      <w:pPr>
        <w:spacing w:after="0" w:line="240" w:lineRule="auto"/>
        <w:rPr>
          <w:rFonts w:ascii="Arial" w:hAnsi="Arial" w:cs="Arial"/>
          <w:b/>
          <w:sz w:val="22"/>
          <w:szCs w:val="22"/>
        </w:rPr>
      </w:pPr>
    </w:p>
    <w:p w14:paraId="10107744" w14:textId="77777777" w:rsidR="001C32D5" w:rsidRPr="00D61022" w:rsidRDefault="001C32D5" w:rsidP="001C32D5">
      <w:pPr>
        <w:tabs>
          <w:tab w:val="left" w:pos="5937"/>
        </w:tabs>
        <w:spacing w:after="0" w:line="240" w:lineRule="auto"/>
        <w:rPr>
          <w:rFonts w:ascii="Arial" w:hAnsi="Arial" w:cs="Arial"/>
          <w:b/>
          <w:sz w:val="22"/>
          <w:szCs w:val="22"/>
        </w:rPr>
      </w:pPr>
      <w:r w:rsidRPr="00D61022">
        <w:rPr>
          <w:rFonts w:ascii="Arial" w:hAnsi="Arial" w:cs="Arial"/>
          <w:b/>
          <w:sz w:val="22"/>
          <w:szCs w:val="22"/>
        </w:rPr>
        <w:t>ALMACÉN</w:t>
      </w:r>
    </w:p>
    <w:p w14:paraId="62BC3129" w14:textId="77777777" w:rsidR="001C32D5" w:rsidRPr="00E35236" w:rsidRDefault="001C32D5" w:rsidP="001C32D5">
      <w:pPr>
        <w:tabs>
          <w:tab w:val="left" w:pos="5937"/>
        </w:tabs>
        <w:spacing w:after="0" w:line="240" w:lineRule="auto"/>
        <w:rPr>
          <w:rFonts w:ascii="Arial" w:hAnsi="Arial" w:cs="Arial"/>
          <w:b/>
          <w:color w:val="5B9BD5" w:themeColor="accent1"/>
          <w:sz w:val="22"/>
          <w:szCs w:val="22"/>
        </w:rPr>
      </w:pPr>
    </w:p>
    <w:p w14:paraId="68B6DA58" w14:textId="77777777" w:rsidR="001C32D5" w:rsidRPr="00E35236" w:rsidRDefault="001C32D5" w:rsidP="00220993">
      <w:pPr>
        <w:pStyle w:val="Prrafodelista"/>
        <w:numPr>
          <w:ilvl w:val="0"/>
          <w:numId w:val="118"/>
        </w:numPr>
        <w:tabs>
          <w:tab w:val="left" w:pos="1680"/>
        </w:tabs>
        <w:spacing w:after="0" w:line="240" w:lineRule="auto"/>
        <w:jc w:val="both"/>
        <w:rPr>
          <w:rFonts w:ascii="Arial" w:hAnsi="Arial" w:cs="Arial"/>
          <w:b/>
          <w:vanish/>
        </w:rPr>
      </w:pPr>
    </w:p>
    <w:p w14:paraId="49E343C0" w14:textId="77777777" w:rsidR="001C32D5" w:rsidRPr="00E35236" w:rsidRDefault="001C32D5" w:rsidP="001C32D5">
      <w:pPr>
        <w:tabs>
          <w:tab w:val="left" w:pos="1680"/>
        </w:tabs>
        <w:spacing w:after="0" w:line="240" w:lineRule="auto"/>
        <w:jc w:val="both"/>
        <w:rPr>
          <w:rFonts w:ascii="Arial" w:hAnsi="Arial" w:cs="Arial"/>
          <w:b/>
          <w:sz w:val="22"/>
          <w:szCs w:val="22"/>
        </w:rPr>
      </w:pPr>
      <w:r w:rsidRPr="00E35236">
        <w:rPr>
          <w:rFonts w:ascii="Arial" w:hAnsi="Arial" w:cs="Arial"/>
          <w:b/>
          <w:sz w:val="22"/>
          <w:szCs w:val="22"/>
        </w:rPr>
        <w:t>Movimiento de Almacén</w:t>
      </w:r>
    </w:p>
    <w:p w14:paraId="2EAAF82A" w14:textId="77777777" w:rsidR="001C32D5" w:rsidRPr="00E35236" w:rsidRDefault="001C32D5" w:rsidP="001C32D5">
      <w:pPr>
        <w:spacing w:after="0" w:line="240" w:lineRule="auto"/>
        <w:ind w:right="692"/>
        <w:jc w:val="both"/>
        <w:rPr>
          <w:rFonts w:ascii="Arial" w:hAnsi="Arial" w:cs="Arial"/>
          <w:sz w:val="22"/>
          <w:szCs w:val="22"/>
        </w:rPr>
      </w:pPr>
    </w:p>
    <w:p w14:paraId="6FFF2DCF" w14:textId="77777777" w:rsidR="001C32D5" w:rsidRPr="00E35236" w:rsidRDefault="001C32D5" w:rsidP="001C32D5">
      <w:pPr>
        <w:tabs>
          <w:tab w:val="left" w:pos="0"/>
        </w:tabs>
        <w:spacing w:after="0" w:line="240" w:lineRule="auto"/>
        <w:ind w:right="49"/>
        <w:jc w:val="both"/>
        <w:rPr>
          <w:rFonts w:ascii="Arial" w:hAnsi="Arial" w:cs="Arial"/>
          <w:sz w:val="22"/>
          <w:szCs w:val="22"/>
        </w:rPr>
      </w:pPr>
      <w:r w:rsidRPr="00E35236">
        <w:rPr>
          <w:rFonts w:ascii="Arial" w:hAnsi="Arial" w:cs="Arial"/>
          <w:sz w:val="22"/>
          <w:szCs w:val="22"/>
        </w:rPr>
        <w:t>A continuación, se presenta el resumen de los movimientos de entradas y salidas de almacén con su respectivo valor de la vigencia 2019:</w:t>
      </w:r>
    </w:p>
    <w:p w14:paraId="2B8D5423" w14:textId="77777777" w:rsidR="001C32D5" w:rsidRPr="00E35236" w:rsidRDefault="001C32D5" w:rsidP="001C32D5">
      <w:pPr>
        <w:spacing w:after="0" w:line="240" w:lineRule="auto"/>
        <w:ind w:right="692"/>
        <w:jc w:val="both"/>
        <w:rPr>
          <w:rFonts w:ascii="Arial" w:hAnsi="Arial" w:cs="Arial"/>
          <w:b/>
          <w:sz w:val="22"/>
          <w:szCs w:val="22"/>
        </w:rPr>
      </w:pPr>
    </w:p>
    <w:p w14:paraId="67E198F5" w14:textId="77777777" w:rsidR="001C32D5" w:rsidRPr="00E35236" w:rsidRDefault="001C32D5" w:rsidP="001C32D5">
      <w:pPr>
        <w:spacing w:after="0" w:line="240" w:lineRule="auto"/>
        <w:ind w:right="692"/>
        <w:jc w:val="both"/>
        <w:rPr>
          <w:rFonts w:ascii="Arial" w:hAnsi="Arial" w:cs="Arial"/>
          <w:b/>
          <w:sz w:val="22"/>
          <w:szCs w:val="22"/>
        </w:rPr>
      </w:pPr>
      <w:r w:rsidRPr="00E35236">
        <w:rPr>
          <w:rFonts w:ascii="Arial" w:hAnsi="Arial" w:cs="Arial"/>
          <w:b/>
          <w:sz w:val="22"/>
          <w:szCs w:val="22"/>
        </w:rPr>
        <w:t>Entradas</w:t>
      </w:r>
    </w:p>
    <w:p w14:paraId="54B5CB77" w14:textId="77777777" w:rsidR="001C32D5" w:rsidRPr="00E35236" w:rsidRDefault="001C32D5" w:rsidP="001C32D5">
      <w:pPr>
        <w:spacing w:after="0" w:line="240" w:lineRule="auto"/>
        <w:ind w:right="692"/>
        <w:jc w:val="both"/>
        <w:rPr>
          <w:rFonts w:ascii="Arial" w:hAnsi="Arial" w:cs="Arial"/>
          <w:b/>
          <w:sz w:val="22"/>
          <w:szCs w:val="22"/>
        </w:rPr>
      </w:pPr>
    </w:p>
    <w:tbl>
      <w:tblPr>
        <w:tblStyle w:val="Tabladecuadrcula4-nfasis1"/>
        <w:tblW w:w="8968" w:type="dxa"/>
        <w:tblLook w:val="04A0" w:firstRow="1" w:lastRow="0" w:firstColumn="1" w:lastColumn="0" w:noHBand="0" w:noVBand="1"/>
      </w:tblPr>
      <w:tblGrid>
        <w:gridCol w:w="1652"/>
        <w:gridCol w:w="3645"/>
        <w:gridCol w:w="3671"/>
      </w:tblGrid>
      <w:tr w:rsidR="001C32D5" w:rsidRPr="00E35236" w14:paraId="329F30A4" w14:textId="77777777" w:rsidTr="00E97D8D">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968" w:type="dxa"/>
            <w:gridSpan w:val="3"/>
            <w:noWrap/>
            <w:hideMark/>
          </w:tcPr>
          <w:p w14:paraId="5D4B739D" w14:textId="77777777" w:rsidR="001C32D5" w:rsidRPr="00D61022" w:rsidRDefault="001C32D5" w:rsidP="00E97D8D">
            <w:pPr>
              <w:jc w:val="center"/>
              <w:rPr>
                <w:rFonts w:ascii="Arial" w:hAnsi="Arial" w:cs="Arial"/>
                <w:b w:val="0"/>
                <w:bCs w:val="0"/>
                <w:color w:val="FFFFFF"/>
                <w:sz w:val="18"/>
                <w:szCs w:val="18"/>
                <w:lang w:eastAsia="es-CO"/>
              </w:rPr>
            </w:pPr>
            <w:r w:rsidRPr="00D61022">
              <w:rPr>
                <w:rFonts w:ascii="Arial" w:hAnsi="Arial" w:cs="Arial"/>
                <w:b w:val="0"/>
                <w:bCs w:val="0"/>
                <w:color w:val="FFFFFF"/>
                <w:sz w:val="18"/>
                <w:szCs w:val="18"/>
                <w:lang w:eastAsia="es-CO"/>
              </w:rPr>
              <w:t>ENTRADAS 2019</w:t>
            </w:r>
          </w:p>
        </w:tc>
      </w:tr>
      <w:tr w:rsidR="001C32D5" w:rsidRPr="00E35236" w14:paraId="70D16ABE" w14:textId="77777777" w:rsidTr="00E97D8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14:paraId="2019DEEB" w14:textId="77777777" w:rsidR="001C32D5" w:rsidRPr="00D61022" w:rsidRDefault="001C32D5" w:rsidP="00E97D8D">
            <w:pPr>
              <w:jc w:val="center"/>
              <w:rPr>
                <w:rFonts w:ascii="Arial" w:hAnsi="Arial" w:cs="Arial"/>
                <w:b w:val="0"/>
                <w:bCs w:val="0"/>
                <w:color w:val="000000"/>
                <w:sz w:val="18"/>
                <w:szCs w:val="18"/>
                <w:lang w:eastAsia="es-CO"/>
              </w:rPr>
            </w:pPr>
            <w:r w:rsidRPr="00D61022">
              <w:rPr>
                <w:rFonts w:ascii="Arial" w:hAnsi="Arial" w:cs="Arial"/>
                <w:b w:val="0"/>
                <w:bCs w:val="0"/>
                <w:color w:val="000000"/>
                <w:sz w:val="18"/>
                <w:szCs w:val="18"/>
                <w:lang w:eastAsia="es-CO"/>
              </w:rPr>
              <w:t>MES</w:t>
            </w:r>
          </w:p>
        </w:tc>
        <w:tc>
          <w:tcPr>
            <w:tcW w:w="3645" w:type="dxa"/>
            <w:noWrap/>
            <w:vAlign w:val="center"/>
            <w:hideMark/>
          </w:tcPr>
          <w:p w14:paraId="1B89A0F5" w14:textId="77777777" w:rsidR="001C32D5" w:rsidRPr="00D61022"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D61022">
              <w:rPr>
                <w:rFonts w:ascii="Arial" w:hAnsi="Arial" w:cs="Arial"/>
                <w:b/>
                <w:bCs/>
                <w:color w:val="000000"/>
                <w:sz w:val="18"/>
                <w:szCs w:val="18"/>
                <w:lang w:eastAsia="es-CO"/>
              </w:rPr>
              <w:t>INGRESOS</w:t>
            </w:r>
          </w:p>
        </w:tc>
        <w:tc>
          <w:tcPr>
            <w:tcW w:w="3670" w:type="dxa"/>
            <w:noWrap/>
            <w:vAlign w:val="center"/>
            <w:hideMark/>
          </w:tcPr>
          <w:p w14:paraId="09F0AAB4" w14:textId="77777777" w:rsidR="001C32D5" w:rsidRPr="00D61022"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eastAsia="es-CO"/>
              </w:rPr>
            </w:pPr>
            <w:r w:rsidRPr="00D61022">
              <w:rPr>
                <w:rFonts w:ascii="Arial" w:hAnsi="Arial" w:cs="Arial"/>
                <w:b/>
                <w:bCs/>
                <w:color w:val="000000"/>
                <w:sz w:val="18"/>
                <w:szCs w:val="18"/>
                <w:lang w:eastAsia="es-CO"/>
              </w:rPr>
              <w:t>VALOR INGRESOS</w:t>
            </w:r>
          </w:p>
        </w:tc>
      </w:tr>
      <w:tr w:rsidR="001C32D5" w:rsidRPr="00E35236" w14:paraId="1B63488A" w14:textId="77777777" w:rsidTr="00E97D8D">
        <w:trPr>
          <w:trHeight w:val="25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14:paraId="2CF8F36F" w14:textId="77777777" w:rsidR="001C32D5" w:rsidRPr="00D61022" w:rsidRDefault="001C32D5" w:rsidP="00E97D8D">
            <w:pPr>
              <w:rPr>
                <w:rFonts w:ascii="Arial" w:hAnsi="Arial" w:cs="Arial"/>
                <w:b w:val="0"/>
                <w:color w:val="000000"/>
                <w:sz w:val="18"/>
                <w:szCs w:val="18"/>
                <w:lang w:eastAsia="es-CO"/>
              </w:rPr>
            </w:pPr>
            <w:r w:rsidRPr="00D61022">
              <w:rPr>
                <w:rFonts w:ascii="Arial" w:hAnsi="Arial" w:cs="Arial"/>
                <w:b w:val="0"/>
                <w:color w:val="000000"/>
                <w:sz w:val="18"/>
                <w:szCs w:val="18"/>
                <w:lang w:eastAsia="es-CO"/>
              </w:rPr>
              <w:t>ENERO</w:t>
            </w:r>
          </w:p>
        </w:tc>
        <w:tc>
          <w:tcPr>
            <w:tcW w:w="3645" w:type="dxa"/>
            <w:noWrap/>
            <w:vAlign w:val="center"/>
            <w:hideMark/>
          </w:tcPr>
          <w:p w14:paraId="659FBF44" w14:textId="77777777" w:rsidR="001C32D5" w:rsidRPr="00D61022"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CO"/>
              </w:rPr>
              <w:t>7</w:t>
            </w:r>
          </w:p>
        </w:tc>
        <w:tc>
          <w:tcPr>
            <w:tcW w:w="3670" w:type="dxa"/>
            <w:noWrap/>
            <w:vAlign w:val="center"/>
            <w:hideMark/>
          </w:tcPr>
          <w:p w14:paraId="3C797AA8" w14:textId="77777777" w:rsidR="001C32D5" w:rsidRPr="00D61022" w:rsidRDefault="001C32D5" w:rsidP="00E97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CO"/>
              </w:rPr>
              <w:t xml:space="preserve"> $                  1.326.704.053 </w:t>
            </w:r>
          </w:p>
        </w:tc>
      </w:tr>
      <w:tr w:rsidR="001C32D5" w:rsidRPr="00E35236" w14:paraId="439A2F77" w14:textId="77777777" w:rsidTr="00E97D8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14:paraId="4AE290E0" w14:textId="77777777" w:rsidR="001C32D5" w:rsidRPr="00D61022" w:rsidRDefault="001C32D5" w:rsidP="00E97D8D">
            <w:pPr>
              <w:rPr>
                <w:rFonts w:ascii="Arial" w:hAnsi="Arial" w:cs="Arial"/>
                <w:b w:val="0"/>
                <w:color w:val="000000"/>
                <w:sz w:val="18"/>
                <w:szCs w:val="18"/>
                <w:lang w:eastAsia="es-CO"/>
              </w:rPr>
            </w:pPr>
            <w:r w:rsidRPr="00D61022">
              <w:rPr>
                <w:rFonts w:ascii="Arial" w:hAnsi="Arial" w:cs="Arial"/>
                <w:b w:val="0"/>
                <w:color w:val="000000"/>
                <w:sz w:val="18"/>
                <w:szCs w:val="18"/>
                <w:lang w:eastAsia="es-CO"/>
              </w:rPr>
              <w:t>FEBRERO</w:t>
            </w:r>
          </w:p>
        </w:tc>
        <w:tc>
          <w:tcPr>
            <w:tcW w:w="3645" w:type="dxa"/>
            <w:noWrap/>
            <w:vAlign w:val="center"/>
            <w:hideMark/>
          </w:tcPr>
          <w:p w14:paraId="70DCCACC" w14:textId="77777777" w:rsidR="001C32D5" w:rsidRPr="00D61022"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CO"/>
              </w:rPr>
              <w:t>18</w:t>
            </w:r>
          </w:p>
        </w:tc>
        <w:tc>
          <w:tcPr>
            <w:tcW w:w="3670" w:type="dxa"/>
            <w:noWrap/>
            <w:vAlign w:val="center"/>
            <w:hideMark/>
          </w:tcPr>
          <w:p w14:paraId="615CE3C0" w14:textId="77777777" w:rsidR="001C32D5" w:rsidRPr="00D61022" w:rsidRDefault="001C32D5" w:rsidP="00E97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CO"/>
              </w:rPr>
              <w:t xml:space="preserve"> $                  7.683.577.761 </w:t>
            </w:r>
          </w:p>
        </w:tc>
      </w:tr>
      <w:tr w:rsidR="001C32D5" w:rsidRPr="00E35236" w14:paraId="2F2ECF7C" w14:textId="77777777" w:rsidTr="00E97D8D">
        <w:trPr>
          <w:trHeight w:val="25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14:paraId="0D1BC598" w14:textId="77777777" w:rsidR="001C32D5" w:rsidRPr="00D61022" w:rsidRDefault="001C32D5" w:rsidP="00E97D8D">
            <w:pPr>
              <w:rPr>
                <w:rFonts w:ascii="Arial" w:hAnsi="Arial" w:cs="Arial"/>
                <w:b w:val="0"/>
                <w:color w:val="000000"/>
                <w:sz w:val="18"/>
                <w:szCs w:val="18"/>
                <w:lang w:eastAsia="es-CO"/>
              </w:rPr>
            </w:pPr>
            <w:r w:rsidRPr="00D61022">
              <w:rPr>
                <w:rFonts w:ascii="Arial" w:hAnsi="Arial" w:cs="Arial"/>
                <w:b w:val="0"/>
                <w:color w:val="000000"/>
                <w:sz w:val="18"/>
                <w:szCs w:val="18"/>
                <w:lang w:eastAsia="es-CO"/>
              </w:rPr>
              <w:t>MARZO</w:t>
            </w:r>
          </w:p>
        </w:tc>
        <w:tc>
          <w:tcPr>
            <w:tcW w:w="3645" w:type="dxa"/>
            <w:noWrap/>
            <w:vAlign w:val="center"/>
            <w:hideMark/>
          </w:tcPr>
          <w:p w14:paraId="7D781821" w14:textId="77777777" w:rsidR="001C32D5" w:rsidRPr="00D61022"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CO"/>
              </w:rPr>
              <w:t>20</w:t>
            </w:r>
          </w:p>
        </w:tc>
        <w:tc>
          <w:tcPr>
            <w:tcW w:w="3670" w:type="dxa"/>
            <w:noWrap/>
            <w:vAlign w:val="center"/>
            <w:hideMark/>
          </w:tcPr>
          <w:p w14:paraId="0342A7DF" w14:textId="77777777" w:rsidR="001C32D5" w:rsidRPr="00D61022" w:rsidRDefault="001C32D5" w:rsidP="00E97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CO"/>
              </w:rPr>
              <w:t xml:space="preserve"> $                  9.147.599.698 </w:t>
            </w:r>
          </w:p>
        </w:tc>
      </w:tr>
      <w:tr w:rsidR="001C32D5" w:rsidRPr="00E35236" w14:paraId="6F6C62B3" w14:textId="77777777" w:rsidTr="00E97D8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14:paraId="31DA87BD" w14:textId="77777777" w:rsidR="001C32D5" w:rsidRPr="00D61022" w:rsidRDefault="001C32D5" w:rsidP="00E97D8D">
            <w:pPr>
              <w:rPr>
                <w:rFonts w:ascii="Arial" w:hAnsi="Arial" w:cs="Arial"/>
                <w:b w:val="0"/>
                <w:color w:val="000000"/>
                <w:sz w:val="18"/>
                <w:szCs w:val="18"/>
                <w:lang w:eastAsia="es-CO"/>
              </w:rPr>
            </w:pPr>
            <w:r w:rsidRPr="00D61022">
              <w:rPr>
                <w:rFonts w:ascii="Arial" w:hAnsi="Arial" w:cs="Arial"/>
                <w:b w:val="0"/>
                <w:color w:val="000000"/>
                <w:sz w:val="18"/>
                <w:szCs w:val="18"/>
                <w:lang w:eastAsia="es-CO"/>
              </w:rPr>
              <w:t>ABRIL</w:t>
            </w:r>
          </w:p>
        </w:tc>
        <w:tc>
          <w:tcPr>
            <w:tcW w:w="3645" w:type="dxa"/>
            <w:noWrap/>
            <w:vAlign w:val="center"/>
            <w:hideMark/>
          </w:tcPr>
          <w:p w14:paraId="27963747" w14:textId="77777777" w:rsidR="001C32D5" w:rsidRPr="00D61022"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CO"/>
              </w:rPr>
              <w:t>19</w:t>
            </w:r>
          </w:p>
        </w:tc>
        <w:tc>
          <w:tcPr>
            <w:tcW w:w="3670" w:type="dxa"/>
            <w:noWrap/>
            <w:vAlign w:val="center"/>
            <w:hideMark/>
          </w:tcPr>
          <w:p w14:paraId="48D35B8F" w14:textId="77777777" w:rsidR="001C32D5" w:rsidRPr="00D61022" w:rsidRDefault="001C32D5" w:rsidP="00E97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CO"/>
              </w:rPr>
              <w:t xml:space="preserve"> $                13.515.012.134 </w:t>
            </w:r>
          </w:p>
        </w:tc>
      </w:tr>
      <w:tr w:rsidR="001C32D5" w:rsidRPr="00E35236" w14:paraId="691E9D2C" w14:textId="77777777" w:rsidTr="00E97D8D">
        <w:trPr>
          <w:trHeight w:val="25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14:paraId="2C13607E" w14:textId="77777777" w:rsidR="001C32D5" w:rsidRPr="00D61022" w:rsidRDefault="001C32D5" w:rsidP="00E97D8D">
            <w:pPr>
              <w:rPr>
                <w:rFonts w:ascii="Arial" w:hAnsi="Arial" w:cs="Arial"/>
                <w:b w:val="0"/>
                <w:color w:val="000000"/>
                <w:sz w:val="18"/>
                <w:szCs w:val="18"/>
                <w:lang w:eastAsia="es-CO"/>
              </w:rPr>
            </w:pPr>
            <w:r w:rsidRPr="00D61022">
              <w:rPr>
                <w:rFonts w:ascii="Arial" w:hAnsi="Arial" w:cs="Arial"/>
                <w:b w:val="0"/>
                <w:color w:val="000000"/>
                <w:sz w:val="18"/>
                <w:szCs w:val="18"/>
                <w:lang w:eastAsia="es-CO"/>
              </w:rPr>
              <w:t>MAYO</w:t>
            </w:r>
          </w:p>
        </w:tc>
        <w:tc>
          <w:tcPr>
            <w:tcW w:w="3645" w:type="dxa"/>
            <w:noWrap/>
            <w:vAlign w:val="center"/>
            <w:hideMark/>
          </w:tcPr>
          <w:p w14:paraId="7E69982A" w14:textId="77777777" w:rsidR="001C32D5" w:rsidRPr="00D61022"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ES"/>
              </w:rPr>
              <w:t>19</w:t>
            </w:r>
          </w:p>
        </w:tc>
        <w:tc>
          <w:tcPr>
            <w:tcW w:w="3670" w:type="dxa"/>
            <w:noWrap/>
            <w:vAlign w:val="center"/>
            <w:hideMark/>
          </w:tcPr>
          <w:p w14:paraId="33FF6DA8" w14:textId="77777777" w:rsidR="001C32D5" w:rsidRPr="00D61022" w:rsidRDefault="001C32D5" w:rsidP="00E97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ES"/>
              </w:rPr>
              <w:t xml:space="preserve"> $                  9.488.913.510 </w:t>
            </w:r>
          </w:p>
        </w:tc>
      </w:tr>
      <w:tr w:rsidR="001C32D5" w:rsidRPr="00E35236" w14:paraId="29694379" w14:textId="77777777" w:rsidTr="00E97D8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14:paraId="56808457" w14:textId="77777777" w:rsidR="001C32D5" w:rsidRPr="00D61022" w:rsidRDefault="001C32D5" w:rsidP="00E97D8D">
            <w:pPr>
              <w:rPr>
                <w:rFonts w:ascii="Arial" w:hAnsi="Arial" w:cs="Arial"/>
                <w:b w:val="0"/>
                <w:color w:val="000000"/>
                <w:sz w:val="18"/>
                <w:szCs w:val="18"/>
                <w:lang w:eastAsia="es-CO"/>
              </w:rPr>
            </w:pPr>
            <w:r w:rsidRPr="00D61022">
              <w:rPr>
                <w:rFonts w:ascii="Arial" w:hAnsi="Arial" w:cs="Arial"/>
                <w:b w:val="0"/>
                <w:color w:val="000000"/>
                <w:sz w:val="18"/>
                <w:szCs w:val="18"/>
                <w:lang w:eastAsia="es-CO"/>
              </w:rPr>
              <w:t>JUNIO</w:t>
            </w:r>
          </w:p>
        </w:tc>
        <w:tc>
          <w:tcPr>
            <w:tcW w:w="3645" w:type="dxa"/>
            <w:noWrap/>
            <w:vAlign w:val="center"/>
            <w:hideMark/>
          </w:tcPr>
          <w:p w14:paraId="1B61D1E7" w14:textId="77777777" w:rsidR="001C32D5" w:rsidRPr="00D61022"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ES"/>
              </w:rPr>
              <w:t>15</w:t>
            </w:r>
          </w:p>
        </w:tc>
        <w:tc>
          <w:tcPr>
            <w:tcW w:w="3670" w:type="dxa"/>
            <w:noWrap/>
            <w:vAlign w:val="center"/>
            <w:hideMark/>
          </w:tcPr>
          <w:p w14:paraId="12BE4BA9" w14:textId="77777777" w:rsidR="001C32D5" w:rsidRPr="00D61022" w:rsidRDefault="001C32D5" w:rsidP="00E97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D61022">
              <w:rPr>
                <w:rFonts w:ascii="Arial" w:hAnsi="Arial" w:cs="Arial"/>
                <w:color w:val="000000"/>
                <w:sz w:val="18"/>
                <w:szCs w:val="18"/>
                <w:lang w:eastAsia="es-ES"/>
              </w:rPr>
              <w:t xml:space="preserve"> $                  6.211.373.962 </w:t>
            </w:r>
          </w:p>
        </w:tc>
      </w:tr>
      <w:tr w:rsidR="001C32D5" w:rsidRPr="00D61022" w14:paraId="09A826F4" w14:textId="77777777" w:rsidTr="00E97D8D">
        <w:trPr>
          <w:trHeight w:val="259"/>
        </w:trPr>
        <w:tc>
          <w:tcPr>
            <w:cnfStyle w:val="001000000000" w:firstRow="0" w:lastRow="0" w:firstColumn="1" w:lastColumn="0" w:oddVBand="0" w:evenVBand="0" w:oddHBand="0" w:evenHBand="0" w:firstRowFirstColumn="0" w:firstRowLastColumn="0" w:lastRowFirstColumn="0" w:lastRowLastColumn="0"/>
            <w:tcW w:w="1652" w:type="dxa"/>
            <w:noWrap/>
            <w:vAlign w:val="center"/>
            <w:hideMark/>
          </w:tcPr>
          <w:p w14:paraId="464E51D2" w14:textId="77777777" w:rsidR="001C32D5" w:rsidRPr="00D61022" w:rsidRDefault="001C32D5" w:rsidP="00E97D8D">
            <w:pPr>
              <w:rPr>
                <w:rFonts w:ascii="Arial" w:hAnsi="Arial" w:cs="Arial"/>
                <w:bCs w:val="0"/>
                <w:color w:val="000000"/>
                <w:sz w:val="18"/>
                <w:szCs w:val="18"/>
                <w:lang w:eastAsia="es-CO"/>
              </w:rPr>
            </w:pPr>
            <w:r w:rsidRPr="00D61022">
              <w:rPr>
                <w:rFonts w:ascii="Arial" w:hAnsi="Arial" w:cs="Arial"/>
                <w:bCs w:val="0"/>
                <w:color w:val="000000"/>
                <w:sz w:val="18"/>
                <w:szCs w:val="18"/>
                <w:lang w:eastAsia="es-CO"/>
              </w:rPr>
              <w:t>TOTAL</w:t>
            </w:r>
          </w:p>
        </w:tc>
        <w:tc>
          <w:tcPr>
            <w:tcW w:w="3645" w:type="dxa"/>
            <w:noWrap/>
            <w:vAlign w:val="center"/>
            <w:hideMark/>
          </w:tcPr>
          <w:p w14:paraId="45A5CF76" w14:textId="77777777" w:rsidR="001C32D5" w:rsidRPr="00D61022"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D61022">
              <w:rPr>
                <w:rFonts w:ascii="Arial" w:hAnsi="Arial" w:cs="Arial"/>
                <w:b/>
                <w:bCs/>
                <w:color w:val="000000"/>
                <w:sz w:val="18"/>
                <w:szCs w:val="18"/>
                <w:lang w:eastAsia="es-CO"/>
              </w:rPr>
              <w:t>98</w:t>
            </w:r>
          </w:p>
        </w:tc>
        <w:tc>
          <w:tcPr>
            <w:tcW w:w="3670" w:type="dxa"/>
            <w:noWrap/>
            <w:vAlign w:val="center"/>
            <w:hideMark/>
          </w:tcPr>
          <w:p w14:paraId="0514CA79" w14:textId="77777777" w:rsidR="001C32D5" w:rsidRPr="00D61022" w:rsidRDefault="001C32D5" w:rsidP="00E97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47.373.181.118 </w:t>
            </w:r>
          </w:p>
        </w:tc>
      </w:tr>
    </w:tbl>
    <w:p w14:paraId="12EB0B73" w14:textId="77777777" w:rsidR="001C32D5" w:rsidRPr="00E35236" w:rsidRDefault="001C32D5" w:rsidP="001C32D5">
      <w:pPr>
        <w:spacing w:after="0" w:line="240" w:lineRule="auto"/>
        <w:ind w:right="692"/>
        <w:jc w:val="both"/>
        <w:rPr>
          <w:rFonts w:ascii="Arial" w:hAnsi="Arial" w:cs="Arial"/>
          <w:b/>
          <w:sz w:val="22"/>
          <w:szCs w:val="22"/>
        </w:rPr>
      </w:pPr>
    </w:p>
    <w:p w14:paraId="5E230614" w14:textId="77777777" w:rsidR="001C32D5" w:rsidRPr="00E35236" w:rsidRDefault="001C32D5" w:rsidP="001C32D5">
      <w:pPr>
        <w:spacing w:after="0" w:line="240" w:lineRule="auto"/>
        <w:ind w:right="692"/>
        <w:jc w:val="both"/>
        <w:rPr>
          <w:rFonts w:ascii="Arial" w:hAnsi="Arial" w:cs="Arial"/>
          <w:b/>
          <w:sz w:val="22"/>
          <w:szCs w:val="22"/>
        </w:rPr>
      </w:pPr>
    </w:p>
    <w:p w14:paraId="00AD1C2A" w14:textId="77777777" w:rsidR="001C32D5" w:rsidRPr="00E35236" w:rsidRDefault="001C32D5" w:rsidP="001C32D5">
      <w:pPr>
        <w:spacing w:after="0" w:line="240" w:lineRule="auto"/>
        <w:ind w:right="692"/>
        <w:jc w:val="both"/>
        <w:rPr>
          <w:rFonts w:ascii="Arial" w:hAnsi="Arial" w:cs="Arial"/>
          <w:b/>
          <w:sz w:val="22"/>
          <w:szCs w:val="22"/>
        </w:rPr>
      </w:pPr>
      <w:r w:rsidRPr="00E35236">
        <w:rPr>
          <w:rFonts w:ascii="Arial" w:hAnsi="Arial" w:cs="Arial"/>
          <w:b/>
          <w:sz w:val="22"/>
          <w:szCs w:val="22"/>
        </w:rPr>
        <w:t>Salidas</w:t>
      </w:r>
    </w:p>
    <w:p w14:paraId="0C1E2425" w14:textId="77777777" w:rsidR="001C32D5" w:rsidRPr="00D61022" w:rsidRDefault="001C32D5" w:rsidP="001C32D5">
      <w:pPr>
        <w:spacing w:after="0" w:line="240" w:lineRule="auto"/>
        <w:ind w:right="692"/>
        <w:jc w:val="both"/>
        <w:rPr>
          <w:rFonts w:ascii="Arial" w:hAnsi="Arial" w:cs="Arial"/>
          <w:b/>
          <w:sz w:val="18"/>
          <w:szCs w:val="18"/>
        </w:rPr>
      </w:pPr>
    </w:p>
    <w:tbl>
      <w:tblPr>
        <w:tblW w:w="8779" w:type="dxa"/>
        <w:jc w:val="center"/>
        <w:tblCellMar>
          <w:left w:w="70" w:type="dxa"/>
          <w:right w:w="70" w:type="dxa"/>
        </w:tblCellMar>
        <w:tblLook w:val="04A0" w:firstRow="1" w:lastRow="0" w:firstColumn="1" w:lastColumn="0" w:noHBand="0" w:noVBand="1"/>
      </w:tblPr>
      <w:tblGrid>
        <w:gridCol w:w="1301"/>
        <w:gridCol w:w="3341"/>
        <w:gridCol w:w="2410"/>
        <w:gridCol w:w="2038"/>
      </w:tblGrid>
      <w:tr w:rsidR="001C32D5" w:rsidRPr="00D61022" w14:paraId="45208B9B" w14:textId="77777777" w:rsidTr="00E97D8D">
        <w:trPr>
          <w:trHeight w:val="246"/>
          <w:tblHeader/>
          <w:jc w:val="center"/>
        </w:trPr>
        <w:tc>
          <w:tcPr>
            <w:tcW w:w="8779" w:type="dxa"/>
            <w:gridSpan w:val="4"/>
            <w:tcBorders>
              <w:top w:val="nil"/>
              <w:left w:val="single" w:sz="8" w:space="0" w:color="4F81BD"/>
              <w:bottom w:val="nil"/>
              <w:right w:val="nil"/>
            </w:tcBorders>
            <w:shd w:val="clear" w:color="000000" w:fill="4F81BD"/>
            <w:noWrap/>
            <w:vAlign w:val="center"/>
            <w:hideMark/>
          </w:tcPr>
          <w:p w14:paraId="7B5D4B59" w14:textId="77777777" w:rsidR="001C32D5" w:rsidRPr="00D61022" w:rsidRDefault="001C32D5" w:rsidP="00E97D8D">
            <w:pPr>
              <w:spacing w:after="0" w:line="240" w:lineRule="auto"/>
              <w:jc w:val="center"/>
              <w:rPr>
                <w:rFonts w:ascii="Arial" w:hAnsi="Arial" w:cs="Arial"/>
                <w:b/>
                <w:bCs/>
                <w:color w:val="FFFFFF"/>
                <w:sz w:val="18"/>
                <w:szCs w:val="18"/>
                <w:lang w:eastAsia="es-CO"/>
              </w:rPr>
            </w:pPr>
            <w:r w:rsidRPr="00D61022">
              <w:rPr>
                <w:rFonts w:ascii="Arial" w:hAnsi="Arial" w:cs="Arial"/>
                <w:b/>
                <w:bCs/>
                <w:color w:val="FFFFFF"/>
                <w:sz w:val="18"/>
                <w:szCs w:val="18"/>
                <w:lang w:eastAsia="es-CO"/>
              </w:rPr>
              <w:t>SALIDAS 2019</w:t>
            </w:r>
          </w:p>
        </w:tc>
      </w:tr>
      <w:tr w:rsidR="001C32D5" w:rsidRPr="00D61022" w14:paraId="4778A2CA" w14:textId="77777777" w:rsidTr="00E97D8D">
        <w:trPr>
          <w:trHeight w:val="246"/>
          <w:tblHeader/>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0C989BB1"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MES</w:t>
            </w:r>
          </w:p>
        </w:tc>
        <w:tc>
          <w:tcPr>
            <w:tcW w:w="0" w:type="auto"/>
            <w:tcBorders>
              <w:top w:val="nil"/>
              <w:left w:val="nil"/>
              <w:bottom w:val="single" w:sz="8" w:space="0" w:color="95B3D7"/>
              <w:right w:val="single" w:sz="8" w:space="0" w:color="95B3D7"/>
            </w:tcBorders>
            <w:shd w:val="clear" w:color="000000" w:fill="DBE5F1"/>
            <w:noWrap/>
            <w:vAlign w:val="center"/>
            <w:hideMark/>
          </w:tcPr>
          <w:p w14:paraId="55999BBB"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TIPO MOVIMIENTO</w:t>
            </w:r>
          </w:p>
        </w:tc>
        <w:tc>
          <w:tcPr>
            <w:tcW w:w="0" w:type="auto"/>
            <w:tcBorders>
              <w:top w:val="nil"/>
              <w:left w:val="nil"/>
              <w:bottom w:val="single" w:sz="8" w:space="0" w:color="95B3D7"/>
              <w:right w:val="single" w:sz="8" w:space="0" w:color="95B3D7"/>
            </w:tcBorders>
            <w:shd w:val="clear" w:color="000000" w:fill="DBE5F1"/>
            <w:noWrap/>
            <w:vAlign w:val="center"/>
            <w:hideMark/>
          </w:tcPr>
          <w:p w14:paraId="00F84B40"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CANTIDAD MOVIMIENTOS</w:t>
            </w:r>
          </w:p>
        </w:tc>
        <w:tc>
          <w:tcPr>
            <w:tcW w:w="2038" w:type="dxa"/>
            <w:tcBorders>
              <w:top w:val="nil"/>
              <w:left w:val="nil"/>
              <w:bottom w:val="single" w:sz="8" w:space="0" w:color="95B3D7"/>
              <w:right w:val="single" w:sz="8" w:space="0" w:color="95B3D7"/>
            </w:tcBorders>
            <w:shd w:val="clear" w:color="000000" w:fill="DBE5F1"/>
            <w:noWrap/>
            <w:vAlign w:val="center"/>
            <w:hideMark/>
          </w:tcPr>
          <w:p w14:paraId="506B8275"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VALOR_TRASLADO</w:t>
            </w:r>
          </w:p>
        </w:tc>
      </w:tr>
      <w:tr w:rsidR="001C32D5" w:rsidRPr="00D61022" w14:paraId="7F208408"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7A09EDFB"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ENERO</w:t>
            </w:r>
          </w:p>
        </w:tc>
        <w:tc>
          <w:tcPr>
            <w:tcW w:w="0" w:type="auto"/>
            <w:tcBorders>
              <w:top w:val="nil"/>
              <w:left w:val="nil"/>
              <w:bottom w:val="single" w:sz="8" w:space="0" w:color="95B3D7"/>
              <w:right w:val="single" w:sz="8" w:space="0" w:color="95B3D7"/>
            </w:tcBorders>
            <w:shd w:val="clear" w:color="auto" w:fill="auto"/>
            <w:noWrap/>
            <w:vAlign w:val="center"/>
            <w:hideMark/>
          </w:tcPr>
          <w:p w14:paraId="69FBA4C7"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EGRESO_POR_BAJA</w:t>
            </w:r>
          </w:p>
        </w:tc>
        <w:tc>
          <w:tcPr>
            <w:tcW w:w="0" w:type="auto"/>
            <w:tcBorders>
              <w:top w:val="nil"/>
              <w:left w:val="nil"/>
              <w:bottom w:val="single" w:sz="8" w:space="0" w:color="95B3D7"/>
              <w:right w:val="single" w:sz="8" w:space="0" w:color="95B3D7"/>
            </w:tcBorders>
            <w:shd w:val="clear" w:color="auto" w:fill="auto"/>
            <w:noWrap/>
            <w:vAlign w:val="center"/>
            <w:hideMark/>
          </w:tcPr>
          <w:p w14:paraId="75ED4406"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w:t>
            </w:r>
          </w:p>
        </w:tc>
        <w:tc>
          <w:tcPr>
            <w:tcW w:w="2038" w:type="dxa"/>
            <w:tcBorders>
              <w:top w:val="nil"/>
              <w:left w:val="nil"/>
              <w:bottom w:val="single" w:sz="8" w:space="0" w:color="95B3D7"/>
              <w:right w:val="single" w:sz="8" w:space="0" w:color="95B3D7"/>
            </w:tcBorders>
            <w:shd w:val="clear" w:color="auto" w:fill="auto"/>
            <w:noWrap/>
            <w:vAlign w:val="center"/>
            <w:hideMark/>
          </w:tcPr>
          <w:p w14:paraId="2A57A34D"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w:t>
            </w:r>
          </w:p>
        </w:tc>
      </w:tr>
      <w:tr w:rsidR="001C32D5" w:rsidRPr="00D61022" w14:paraId="16C5346B"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1D76168D"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lastRenderedPageBreak/>
              <w:t>ENERO</w:t>
            </w:r>
          </w:p>
        </w:tc>
        <w:tc>
          <w:tcPr>
            <w:tcW w:w="0" w:type="auto"/>
            <w:tcBorders>
              <w:top w:val="nil"/>
              <w:left w:val="nil"/>
              <w:bottom w:val="single" w:sz="8" w:space="0" w:color="95B3D7"/>
              <w:right w:val="single" w:sz="8" w:space="0" w:color="95B3D7"/>
            </w:tcBorders>
            <w:shd w:val="clear" w:color="000000" w:fill="DBE5F1"/>
            <w:noWrap/>
            <w:vAlign w:val="center"/>
            <w:hideMark/>
          </w:tcPr>
          <w:p w14:paraId="564BEB93"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TRASLADO_BODEGA_FUNCIONARIO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399943C4"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27</w:t>
            </w:r>
          </w:p>
        </w:tc>
        <w:tc>
          <w:tcPr>
            <w:tcW w:w="2038" w:type="dxa"/>
            <w:tcBorders>
              <w:top w:val="nil"/>
              <w:left w:val="nil"/>
              <w:bottom w:val="single" w:sz="8" w:space="0" w:color="95B3D7"/>
              <w:right w:val="single" w:sz="8" w:space="0" w:color="95B3D7"/>
            </w:tcBorders>
            <w:shd w:val="clear" w:color="000000" w:fill="DBE5F1"/>
            <w:noWrap/>
            <w:vAlign w:val="center"/>
            <w:hideMark/>
          </w:tcPr>
          <w:p w14:paraId="47C9761E"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305.774.124 </w:t>
            </w:r>
          </w:p>
        </w:tc>
      </w:tr>
      <w:tr w:rsidR="001C32D5" w:rsidRPr="00D61022" w14:paraId="333933D3"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2678A658"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ENERO</w:t>
            </w:r>
          </w:p>
        </w:tc>
        <w:tc>
          <w:tcPr>
            <w:tcW w:w="0" w:type="auto"/>
            <w:tcBorders>
              <w:top w:val="nil"/>
              <w:left w:val="nil"/>
              <w:bottom w:val="single" w:sz="8" w:space="0" w:color="95B3D7"/>
              <w:right w:val="single" w:sz="8" w:space="0" w:color="95B3D7"/>
            </w:tcBorders>
            <w:shd w:val="clear" w:color="auto" w:fill="auto"/>
            <w:noWrap/>
            <w:vAlign w:val="center"/>
            <w:hideMark/>
          </w:tcPr>
          <w:p w14:paraId="7D923DA8"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TRASLADO_COMODATO</w:t>
            </w:r>
          </w:p>
        </w:tc>
        <w:tc>
          <w:tcPr>
            <w:tcW w:w="0" w:type="auto"/>
            <w:tcBorders>
              <w:top w:val="nil"/>
              <w:left w:val="nil"/>
              <w:bottom w:val="single" w:sz="8" w:space="0" w:color="95B3D7"/>
              <w:right w:val="single" w:sz="8" w:space="0" w:color="95B3D7"/>
            </w:tcBorders>
            <w:shd w:val="clear" w:color="auto" w:fill="auto"/>
            <w:noWrap/>
            <w:vAlign w:val="center"/>
            <w:hideMark/>
          </w:tcPr>
          <w:p w14:paraId="6E543F01"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5</w:t>
            </w:r>
          </w:p>
        </w:tc>
        <w:tc>
          <w:tcPr>
            <w:tcW w:w="2038" w:type="dxa"/>
            <w:tcBorders>
              <w:top w:val="nil"/>
              <w:left w:val="nil"/>
              <w:bottom w:val="single" w:sz="8" w:space="0" w:color="95B3D7"/>
              <w:right w:val="single" w:sz="8" w:space="0" w:color="95B3D7"/>
            </w:tcBorders>
            <w:shd w:val="clear" w:color="auto" w:fill="auto"/>
            <w:noWrap/>
            <w:vAlign w:val="center"/>
            <w:hideMark/>
          </w:tcPr>
          <w:p w14:paraId="3101F5A3"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5.587.679.669 </w:t>
            </w:r>
          </w:p>
        </w:tc>
      </w:tr>
      <w:tr w:rsidR="001C32D5" w:rsidRPr="00D61022" w14:paraId="59329E7F" w14:textId="77777777" w:rsidTr="00E97D8D">
        <w:trPr>
          <w:trHeight w:val="246"/>
          <w:jc w:val="center"/>
        </w:trPr>
        <w:tc>
          <w:tcPr>
            <w:tcW w:w="0" w:type="auto"/>
            <w:gridSpan w:val="2"/>
            <w:tcBorders>
              <w:top w:val="nil"/>
              <w:left w:val="single" w:sz="8" w:space="0" w:color="95B3D7"/>
              <w:bottom w:val="single" w:sz="8" w:space="0" w:color="95B3D7"/>
              <w:right w:val="single" w:sz="8" w:space="0" w:color="95B3D7"/>
            </w:tcBorders>
            <w:shd w:val="clear" w:color="000000" w:fill="DBE5F1"/>
            <w:noWrap/>
            <w:vAlign w:val="center"/>
            <w:hideMark/>
          </w:tcPr>
          <w:p w14:paraId="3485F5AD"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ENERO</w:t>
            </w:r>
          </w:p>
        </w:tc>
        <w:tc>
          <w:tcPr>
            <w:tcW w:w="0" w:type="auto"/>
            <w:tcBorders>
              <w:top w:val="nil"/>
              <w:left w:val="nil"/>
              <w:bottom w:val="single" w:sz="8" w:space="0" w:color="95B3D7"/>
              <w:right w:val="single" w:sz="8" w:space="0" w:color="95B3D7"/>
            </w:tcBorders>
            <w:shd w:val="clear" w:color="000000" w:fill="DBE5F1"/>
            <w:noWrap/>
            <w:vAlign w:val="center"/>
            <w:hideMark/>
          </w:tcPr>
          <w:p w14:paraId="122EC764"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32</w:t>
            </w:r>
          </w:p>
        </w:tc>
        <w:tc>
          <w:tcPr>
            <w:tcW w:w="2038" w:type="dxa"/>
            <w:tcBorders>
              <w:top w:val="nil"/>
              <w:left w:val="nil"/>
              <w:bottom w:val="single" w:sz="8" w:space="0" w:color="95B3D7"/>
              <w:right w:val="single" w:sz="8" w:space="0" w:color="95B3D7"/>
            </w:tcBorders>
            <w:shd w:val="clear" w:color="000000" w:fill="DBE5F1"/>
            <w:noWrap/>
            <w:vAlign w:val="center"/>
            <w:hideMark/>
          </w:tcPr>
          <w:p w14:paraId="27A3FD21"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5.893.453.793 </w:t>
            </w:r>
          </w:p>
        </w:tc>
      </w:tr>
      <w:tr w:rsidR="001C32D5" w:rsidRPr="00D61022" w14:paraId="232CEAE5"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05F7613B"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FEBRERO</w:t>
            </w:r>
          </w:p>
        </w:tc>
        <w:tc>
          <w:tcPr>
            <w:tcW w:w="0" w:type="auto"/>
            <w:tcBorders>
              <w:top w:val="nil"/>
              <w:left w:val="nil"/>
              <w:bottom w:val="single" w:sz="8" w:space="0" w:color="95B3D7"/>
              <w:right w:val="single" w:sz="8" w:space="0" w:color="95B3D7"/>
            </w:tcBorders>
            <w:shd w:val="clear" w:color="auto" w:fill="auto"/>
            <w:noWrap/>
            <w:vAlign w:val="center"/>
            <w:hideMark/>
          </w:tcPr>
          <w:p w14:paraId="7E59C7E8"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EGRESO_POR_BAJA</w:t>
            </w:r>
          </w:p>
        </w:tc>
        <w:tc>
          <w:tcPr>
            <w:tcW w:w="0" w:type="auto"/>
            <w:tcBorders>
              <w:top w:val="nil"/>
              <w:left w:val="nil"/>
              <w:bottom w:val="single" w:sz="8" w:space="0" w:color="95B3D7"/>
              <w:right w:val="single" w:sz="8" w:space="0" w:color="95B3D7"/>
            </w:tcBorders>
            <w:shd w:val="clear" w:color="auto" w:fill="auto"/>
            <w:noWrap/>
            <w:vAlign w:val="center"/>
            <w:hideMark/>
          </w:tcPr>
          <w:p w14:paraId="55570751"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5</w:t>
            </w:r>
          </w:p>
        </w:tc>
        <w:tc>
          <w:tcPr>
            <w:tcW w:w="2038" w:type="dxa"/>
            <w:tcBorders>
              <w:top w:val="nil"/>
              <w:left w:val="nil"/>
              <w:bottom w:val="single" w:sz="8" w:space="0" w:color="95B3D7"/>
              <w:right w:val="single" w:sz="8" w:space="0" w:color="95B3D7"/>
            </w:tcBorders>
            <w:shd w:val="clear" w:color="auto" w:fill="auto"/>
            <w:noWrap/>
            <w:vAlign w:val="center"/>
            <w:hideMark/>
          </w:tcPr>
          <w:p w14:paraId="06C087F8"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25.335.481 </w:t>
            </w:r>
          </w:p>
        </w:tc>
      </w:tr>
      <w:tr w:rsidR="001C32D5" w:rsidRPr="00D61022" w14:paraId="52589644"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0D3C16B5"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FEBRERO</w:t>
            </w:r>
          </w:p>
        </w:tc>
        <w:tc>
          <w:tcPr>
            <w:tcW w:w="0" w:type="auto"/>
            <w:tcBorders>
              <w:top w:val="nil"/>
              <w:left w:val="nil"/>
              <w:bottom w:val="single" w:sz="8" w:space="0" w:color="95B3D7"/>
              <w:right w:val="single" w:sz="8" w:space="0" w:color="95B3D7"/>
            </w:tcBorders>
            <w:shd w:val="clear" w:color="000000" w:fill="DBE5F1"/>
            <w:noWrap/>
            <w:vAlign w:val="center"/>
            <w:hideMark/>
          </w:tcPr>
          <w:p w14:paraId="553FC41E"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TRASLADO_BODEGA_FUNCIONARIO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0A538CBE"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83</w:t>
            </w:r>
          </w:p>
        </w:tc>
        <w:tc>
          <w:tcPr>
            <w:tcW w:w="2038" w:type="dxa"/>
            <w:tcBorders>
              <w:top w:val="nil"/>
              <w:left w:val="nil"/>
              <w:bottom w:val="single" w:sz="8" w:space="0" w:color="95B3D7"/>
              <w:right w:val="single" w:sz="8" w:space="0" w:color="95B3D7"/>
            </w:tcBorders>
            <w:shd w:val="clear" w:color="000000" w:fill="DBE5F1"/>
            <w:noWrap/>
            <w:vAlign w:val="center"/>
            <w:hideMark/>
          </w:tcPr>
          <w:p w14:paraId="424B0055"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769.061.089 </w:t>
            </w:r>
          </w:p>
        </w:tc>
      </w:tr>
      <w:tr w:rsidR="001C32D5" w:rsidRPr="00D61022" w14:paraId="1EB90BFD"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2B89A34B"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FEBRERO</w:t>
            </w:r>
          </w:p>
        </w:tc>
        <w:tc>
          <w:tcPr>
            <w:tcW w:w="0" w:type="auto"/>
            <w:tcBorders>
              <w:top w:val="nil"/>
              <w:left w:val="nil"/>
              <w:bottom w:val="single" w:sz="8" w:space="0" w:color="95B3D7"/>
              <w:right w:val="single" w:sz="8" w:space="0" w:color="95B3D7"/>
            </w:tcBorders>
            <w:shd w:val="clear" w:color="auto" w:fill="auto"/>
            <w:noWrap/>
            <w:vAlign w:val="center"/>
            <w:hideMark/>
          </w:tcPr>
          <w:p w14:paraId="5A4A3FFF"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TRASLADO_COMODATO</w:t>
            </w:r>
          </w:p>
        </w:tc>
        <w:tc>
          <w:tcPr>
            <w:tcW w:w="0" w:type="auto"/>
            <w:tcBorders>
              <w:top w:val="nil"/>
              <w:left w:val="nil"/>
              <w:bottom w:val="single" w:sz="8" w:space="0" w:color="95B3D7"/>
              <w:right w:val="single" w:sz="8" w:space="0" w:color="95B3D7"/>
            </w:tcBorders>
            <w:shd w:val="clear" w:color="auto" w:fill="auto"/>
            <w:noWrap/>
            <w:vAlign w:val="center"/>
            <w:hideMark/>
          </w:tcPr>
          <w:p w14:paraId="6D860BFA"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10</w:t>
            </w:r>
          </w:p>
        </w:tc>
        <w:tc>
          <w:tcPr>
            <w:tcW w:w="2038" w:type="dxa"/>
            <w:tcBorders>
              <w:top w:val="nil"/>
              <w:left w:val="nil"/>
              <w:bottom w:val="single" w:sz="8" w:space="0" w:color="95B3D7"/>
              <w:right w:val="single" w:sz="8" w:space="0" w:color="95B3D7"/>
            </w:tcBorders>
            <w:shd w:val="clear" w:color="auto" w:fill="auto"/>
            <w:noWrap/>
            <w:vAlign w:val="center"/>
            <w:hideMark/>
          </w:tcPr>
          <w:p w14:paraId="4A8656B4"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4.324.350.521 </w:t>
            </w:r>
          </w:p>
        </w:tc>
      </w:tr>
      <w:tr w:rsidR="001C32D5" w:rsidRPr="00D61022" w14:paraId="283F3930"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3C0D9F29"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FEBRERO</w:t>
            </w:r>
          </w:p>
        </w:tc>
        <w:tc>
          <w:tcPr>
            <w:tcW w:w="0" w:type="auto"/>
            <w:tcBorders>
              <w:top w:val="nil"/>
              <w:left w:val="nil"/>
              <w:bottom w:val="single" w:sz="8" w:space="0" w:color="95B3D7"/>
              <w:right w:val="single" w:sz="8" w:space="0" w:color="95B3D7"/>
            </w:tcBorders>
            <w:shd w:val="clear" w:color="000000" w:fill="DBE5F1"/>
            <w:noWrap/>
            <w:vAlign w:val="center"/>
            <w:hideMark/>
          </w:tcPr>
          <w:p w14:paraId="719FAED9"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98</w:t>
            </w:r>
          </w:p>
        </w:tc>
        <w:tc>
          <w:tcPr>
            <w:tcW w:w="2038" w:type="dxa"/>
            <w:tcBorders>
              <w:top w:val="nil"/>
              <w:left w:val="nil"/>
              <w:bottom w:val="single" w:sz="8" w:space="0" w:color="95B3D7"/>
              <w:right w:val="single" w:sz="8" w:space="0" w:color="95B3D7"/>
            </w:tcBorders>
            <w:shd w:val="clear" w:color="000000" w:fill="DBE5F1"/>
            <w:noWrap/>
            <w:vAlign w:val="center"/>
            <w:hideMark/>
          </w:tcPr>
          <w:p w14:paraId="1603BB90"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5.118.747.091 </w:t>
            </w:r>
          </w:p>
        </w:tc>
      </w:tr>
      <w:tr w:rsidR="001C32D5" w:rsidRPr="00D61022" w14:paraId="20326305"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1C81B0EB"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MARZO</w:t>
            </w:r>
          </w:p>
        </w:tc>
        <w:tc>
          <w:tcPr>
            <w:tcW w:w="0" w:type="auto"/>
            <w:tcBorders>
              <w:top w:val="nil"/>
              <w:left w:val="nil"/>
              <w:bottom w:val="single" w:sz="8" w:space="0" w:color="95B3D7"/>
              <w:right w:val="single" w:sz="8" w:space="0" w:color="95B3D7"/>
            </w:tcBorders>
            <w:shd w:val="clear" w:color="auto" w:fill="auto"/>
            <w:noWrap/>
            <w:vAlign w:val="center"/>
            <w:hideMark/>
          </w:tcPr>
          <w:p w14:paraId="366CEFFA"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EGRESO_POR_BAJA</w:t>
            </w:r>
          </w:p>
        </w:tc>
        <w:tc>
          <w:tcPr>
            <w:tcW w:w="0" w:type="auto"/>
            <w:tcBorders>
              <w:top w:val="nil"/>
              <w:left w:val="nil"/>
              <w:bottom w:val="single" w:sz="8" w:space="0" w:color="95B3D7"/>
              <w:right w:val="single" w:sz="8" w:space="0" w:color="95B3D7"/>
            </w:tcBorders>
            <w:shd w:val="clear" w:color="auto" w:fill="auto"/>
            <w:noWrap/>
            <w:vAlign w:val="center"/>
            <w:hideMark/>
          </w:tcPr>
          <w:p w14:paraId="0C3F240A"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5</w:t>
            </w:r>
          </w:p>
        </w:tc>
        <w:tc>
          <w:tcPr>
            <w:tcW w:w="2038" w:type="dxa"/>
            <w:tcBorders>
              <w:top w:val="nil"/>
              <w:left w:val="nil"/>
              <w:bottom w:val="single" w:sz="8" w:space="0" w:color="95B3D7"/>
              <w:right w:val="single" w:sz="8" w:space="0" w:color="95B3D7"/>
            </w:tcBorders>
            <w:shd w:val="clear" w:color="auto" w:fill="auto"/>
            <w:noWrap/>
            <w:vAlign w:val="center"/>
            <w:hideMark/>
          </w:tcPr>
          <w:p w14:paraId="6D563B6B"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129.100.390 </w:t>
            </w:r>
          </w:p>
        </w:tc>
      </w:tr>
      <w:tr w:rsidR="001C32D5" w:rsidRPr="00D61022" w14:paraId="412F509F"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480D8710"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MARZO</w:t>
            </w:r>
          </w:p>
        </w:tc>
        <w:tc>
          <w:tcPr>
            <w:tcW w:w="0" w:type="auto"/>
            <w:tcBorders>
              <w:top w:val="nil"/>
              <w:left w:val="nil"/>
              <w:bottom w:val="single" w:sz="8" w:space="0" w:color="95B3D7"/>
              <w:right w:val="single" w:sz="8" w:space="0" w:color="95B3D7"/>
            </w:tcBorders>
            <w:shd w:val="clear" w:color="000000" w:fill="DBE5F1"/>
            <w:noWrap/>
            <w:vAlign w:val="center"/>
            <w:hideMark/>
          </w:tcPr>
          <w:p w14:paraId="4A035F42"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TRASLADO_BODEGA_FUNCIONARIO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7E6A36C6"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33</w:t>
            </w:r>
          </w:p>
        </w:tc>
        <w:tc>
          <w:tcPr>
            <w:tcW w:w="2038" w:type="dxa"/>
            <w:tcBorders>
              <w:top w:val="nil"/>
              <w:left w:val="nil"/>
              <w:bottom w:val="single" w:sz="8" w:space="0" w:color="95B3D7"/>
              <w:right w:val="single" w:sz="8" w:space="0" w:color="95B3D7"/>
            </w:tcBorders>
            <w:shd w:val="clear" w:color="000000" w:fill="DBE5F1"/>
            <w:noWrap/>
            <w:vAlign w:val="center"/>
            <w:hideMark/>
          </w:tcPr>
          <w:p w14:paraId="4BC434ED"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7.025.927.858 </w:t>
            </w:r>
          </w:p>
        </w:tc>
      </w:tr>
      <w:tr w:rsidR="001C32D5" w:rsidRPr="00D61022" w14:paraId="19F379DB"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4F34CC83"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MARZO</w:t>
            </w:r>
          </w:p>
        </w:tc>
        <w:tc>
          <w:tcPr>
            <w:tcW w:w="0" w:type="auto"/>
            <w:tcBorders>
              <w:top w:val="nil"/>
              <w:left w:val="nil"/>
              <w:bottom w:val="single" w:sz="8" w:space="0" w:color="95B3D7"/>
              <w:right w:val="single" w:sz="8" w:space="0" w:color="95B3D7"/>
            </w:tcBorders>
            <w:shd w:val="clear" w:color="auto" w:fill="auto"/>
            <w:noWrap/>
            <w:vAlign w:val="center"/>
            <w:hideMark/>
          </w:tcPr>
          <w:p w14:paraId="379694E2"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TRASLADO_COMODATO</w:t>
            </w:r>
          </w:p>
        </w:tc>
        <w:tc>
          <w:tcPr>
            <w:tcW w:w="0" w:type="auto"/>
            <w:tcBorders>
              <w:top w:val="nil"/>
              <w:left w:val="nil"/>
              <w:bottom w:val="single" w:sz="8" w:space="0" w:color="95B3D7"/>
              <w:right w:val="single" w:sz="8" w:space="0" w:color="95B3D7"/>
            </w:tcBorders>
            <w:shd w:val="clear" w:color="auto" w:fill="auto"/>
            <w:noWrap/>
            <w:vAlign w:val="center"/>
            <w:hideMark/>
          </w:tcPr>
          <w:p w14:paraId="26DA6D08"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7</w:t>
            </w:r>
          </w:p>
        </w:tc>
        <w:tc>
          <w:tcPr>
            <w:tcW w:w="2038" w:type="dxa"/>
            <w:tcBorders>
              <w:top w:val="nil"/>
              <w:left w:val="nil"/>
              <w:bottom w:val="single" w:sz="8" w:space="0" w:color="95B3D7"/>
              <w:right w:val="single" w:sz="8" w:space="0" w:color="95B3D7"/>
            </w:tcBorders>
            <w:shd w:val="clear" w:color="auto" w:fill="auto"/>
            <w:noWrap/>
            <w:vAlign w:val="center"/>
            <w:hideMark/>
          </w:tcPr>
          <w:p w14:paraId="249597F6"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5.053.138.205 </w:t>
            </w:r>
          </w:p>
        </w:tc>
      </w:tr>
      <w:tr w:rsidR="001C32D5" w:rsidRPr="00D61022" w14:paraId="3EF0940B"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2C9696F5"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MARZO</w:t>
            </w:r>
          </w:p>
        </w:tc>
        <w:tc>
          <w:tcPr>
            <w:tcW w:w="0" w:type="auto"/>
            <w:tcBorders>
              <w:top w:val="nil"/>
              <w:left w:val="nil"/>
              <w:bottom w:val="single" w:sz="8" w:space="0" w:color="95B3D7"/>
              <w:right w:val="single" w:sz="8" w:space="0" w:color="95B3D7"/>
            </w:tcBorders>
            <w:shd w:val="clear" w:color="000000" w:fill="DBE5F1"/>
            <w:noWrap/>
            <w:vAlign w:val="center"/>
            <w:hideMark/>
          </w:tcPr>
          <w:p w14:paraId="282A0B06"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45</w:t>
            </w:r>
          </w:p>
        </w:tc>
        <w:tc>
          <w:tcPr>
            <w:tcW w:w="2038" w:type="dxa"/>
            <w:tcBorders>
              <w:top w:val="nil"/>
              <w:left w:val="nil"/>
              <w:bottom w:val="single" w:sz="8" w:space="0" w:color="95B3D7"/>
              <w:right w:val="single" w:sz="8" w:space="0" w:color="95B3D7"/>
            </w:tcBorders>
            <w:shd w:val="clear" w:color="000000" w:fill="DBE5F1"/>
            <w:noWrap/>
            <w:vAlign w:val="center"/>
            <w:hideMark/>
          </w:tcPr>
          <w:p w14:paraId="6FF5ACBC"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12.208.166.453 </w:t>
            </w:r>
          </w:p>
        </w:tc>
      </w:tr>
      <w:tr w:rsidR="001C32D5" w:rsidRPr="00D61022" w14:paraId="3D1A48C9"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2E6C4BA1"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ABRIL</w:t>
            </w:r>
          </w:p>
        </w:tc>
        <w:tc>
          <w:tcPr>
            <w:tcW w:w="0" w:type="auto"/>
            <w:tcBorders>
              <w:top w:val="nil"/>
              <w:left w:val="nil"/>
              <w:bottom w:val="single" w:sz="8" w:space="0" w:color="95B3D7"/>
              <w:right w:val="single" w:sz="8" w:space="0" w:color="95B3D7"/>
            </w:tcBorders>
            <w:shd w:val="clear" w:color="auto" w:fill="auto"/>
            <w:noWrap/>
            <w:vAlign w:val="center"/>
            <w:hideMark/>
          </w:tcPr>
          <w:p w14:paraId="0B9E2CF8"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EGRESO_POR_BAJA</w:t>
            </w:r>
          </w:p>
        </w:tc>
        <w:tc>
          <w:tcPr>
            <w:tcW w:w="0" w:type="auto"/>
            <w:tcBorders>
              <w:top w:val="nil"/>
              <w:left w:val="nil"/>
              <w:bottom w:val="single" w:sz="8" w:space="0" w:color="95B3D7"/>
              <w:right w:val="single" w:sz="8" w:space="0" w:color="95B3D7"/>
            </w:tcBorders>
            <w:shd w:val="clear" w:color="auto" w:fill="auto"/>
            <w:noWrap/>
            <w:vAlign w:val="center"/>
            <w:hideMark/>
          </w:tcPr>
          <w:p w14:paraId="4E2FD287"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6</w:t>
            </w:r>
          </w:p>
        </w:tc>
        <w:tc>
          <w:tcPr>
            <w:tcW w:w="2038" w:type="dxa"/>
            <w:tcBorders>
              <w:top w:val="nil"/>
              <w:left w:val="nil"/>
              <w:bottom w:val="single" w:sz="8" w:space="0" w:color="95B3D7"/>
              <w:right w:val="single" w:sz="8" w:space="0" w:color="95B3D7"/>
            </w:tcBorders>
            <w:shd w:val="clear" w:color="auto" w:fill="auto"/>
            <w:noWrap/>
            <w:vAlign w:val="center"/>
            <w:hideMark/>
          </w:tcPr>
          <w:p w14:paraId="1BAC53DF"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38.805.259 </w:t>
            </w:r>
          </w:p>
        </w:tc>
      </w:tr>
      <w:tr w:rsidR="001C32D5" w:rsidRPr="00D61022" w14:paraId="233F959D"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34671865"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ABRIL</w:t>
            </w:r>
          </w:p>
        </w:tc>
        <w:tc>
          <w:tcPr>
            <w:tcW w:w="0" w:type="auto"/>
            <w:tcBorders>
              <w:top w:val="nil"/>
              <w:left w:val="nil"/>
              <w:bottom w:val="single" w:sz="8" w:space="0" w:color="95B3D7"/>
              <w:right w:val="single" w:sz="8" w:space="0" w:color="95B3D7"/>
            </w:tcBorders>
            <w:shd w:val="clear" w:color="000000" w:fill="DBE5F1"/>
            <w:noWrap/>
            <w:vAlign w:val="center"/>
            <w:hideMark/>
          </w:tcPr>
          <w:p w14:paraId="721F9834"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TRASLADO_BODEGA_FUNCIONARIO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411F07F7"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23</w:t>
            </w:r>
          </w:p>
        </w:tc>
        <w:tc>
          <w:tcPr>
            <w:tcW w:w="2038" w:type="dxa"/>
            <w:tcBorders>
              <w:top w:val="nil"/>
              <w:left w:val="nil"/>
              <w:bottom w:val="single" w:sz="8" w:space="0" w:color="95B3D7"/>
              <w:right w:val="single" w:sz="8" w:space="0" w:color="95B3D7"/>
            </w:tcBorders>
            <w:shd w:val="clear" w:color="000000" w:fill="DBE5F1"/>
            <w:noWrap/>
            <w:vAlign w:val="center"/>
            <w:hideMark/>
          </w:tcPr>
          <w:p w14:paraId="5E8158FC"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97.649.452 </w:t>
            </w:r>
          </w:p>
        </w:tc>
      </w:tr>
      <w:tr w:rsidR="001C32D5" w:rsidRPr="00D61022" w14:paraId="366ABE61"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595B683F"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ABRIL</w:t>
            </w:r>
          </w:p>
        </w:tc>
        <w:tc>
          <w:tcPr>
            <w:tcW w:w="0" w:type="auto"/>
            <w:tcBorders>
              <w:top w:val="nil"/>
              <w:left w:val="nil"/>
              <w:bottom w:val="single" w:sz="8" w:space="0" w:color="95B3D7"/>
              <w:right w:val="single" w:sz="8" w:space="0" w:color="95B3D7"/>
            </w:tcBorders>
            <w:shd w:val="clear" w:color="auto" w:fill="auto"/>
            <w:noWrap/>
            <w:vAlign w:val="center"/>
            <w:hideMark/>
          </w:tcPr>
          <w:p w14:paraId="22BB2C47"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TRASLADO_COMODATO</w:t>
            </w:r>
          </w:p>
        </w:tc>
        <w:tc>
          <w:tcPr>
            <w:tcW w:w="0" w:type="auto"/>
            <w:tcBorders>
              <w:top w:val="nil"/>
              <w:left w:val="nil"/>
              <w:bottom w:val="single" w:sz="8" w:space="0" w:color="95B3D7"/>
              <w:right w:val="single" w:sz="8" w:space="0" w:color="95B3D7"/>
            </w:tcBorders>
            <w:shd w:val="clear" w:color="auto" w:fill="auto"/>
            <w:noWrap/>
            <w:vAlign w:val="center"/>
            <w:hideMark/>
          </w:tcPr>
          <w:p w14:paraId="019E6F25"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7</w:t>
            </w:r>
          </w:p>
        </w:tc>
        <w:tc>
          <w:tcPr>
            <w:tcW w:w="2038" w:type="dxa"/>
            <w:tcBorders>
              <w:top w:val="nil"/>
              <w:left w:val="nil"/>
              <w:bottom w:val="single" w:sz="8" w:space="0" w:color="95B3D7"/>
              <w:right w:val="single" w:sz="8" w:space="0" w:color="95B3D7"/>
            </w:tcBorders>
            <w:shd w:val="clear" w:color="auto" w:fill="auto"/>
            <w:noWrap/>
            <w:vAlign w:val="center"/>
            <w:hideMark/>
          </w:tcPr>
          <w:p w14:paraId="361A9FA1"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1.640.027.697 </w:t>
            </w:r>
          </w:p>
        </w:tc>
      </w:tr>
      <w:tr w:rsidR="001C32D5" w:rsidRPr="00D61022" w14:paraId="098D6278"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38165AD7"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ABRIL</w:t>
            </w:r>
          </w:p>
        </w:tc>
        <w:tc>
          <w:tcPr>
            <w:tcW w:w="0" w:type="auto"/>
            <w:tcBorders>
              <w:top w:val="nil"/>
              <w:left w:val="nil"/>
              <w:bottom w:val="single" w:sz="8" w:space="0" w:color="95B3D7"/>
              <w:right w:val="single" w:sz="8" w:space="0" w:color="95B3D7"/>
            </w:tcBorders>
            <w:shd w:val="clear" w:color="000000" w:fill="DBE5F1"/>
            <w:noWrap/>
            <w:vAlign w:val="center"/>
            <w:hideMark/>
          </w:tcPr>
          <w:p w14:paraId="4CA7CE82"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36</w:t>
            </w:r>
          </w:p>
        </w:tc>
        <w:tc>
          <w:tcPr>
            <w:tcW w:w="2038" w:type="dxa"/>
            <w:tcBorders>
              <w:top w:val="nil"/>
              <w:left w:val="nil"/>
              <w:bottom w:val="single" w:sz="8" w:space="0" w:color="95B3D7"/>
              <w:right w:val="single" w:sz="8" w:space="0" w:color="95B3D7"/>
            </w:tcBorders>
            <w:shd w:val="clear" w:color="000000" w:fill="DBE5F1"/>
            <w:noWrap/>
            <w:vAlign w:val="center"/>
            <w:hideMark/>
          </w:tcPr>
          <w:p w14:paraId="5CAA3A59"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1.776.482.408 </w:t>
            </w:r>
          </w:p>
        </w:tc>
      </w:tr>
      <w:tr w:rsidR="001C32D5" w:rsidRPr="00D61022" w14:paraId="7BCD4368"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10074BEC"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MAYO</w:t>
            </w:r>
          </w:p>
        </w:tc>
        <w:tc>
          <w:tcPr>
            <w:tcW w:w="0" w:type="auto"/>
            <w:tcBorders>
              <w:top w:val="nil"/>
              <w:left w:val="nil"/>
              <w:bottom w:val="single" w:sz="8" w:space="0" w:color="95B3D7"/>
              <w:right w:val="single" w:sz="8" w:space="0" w:color="95B3D7"/>
            </w:tcBorders>
            <w:shd w:val="clear" w:color="auto" w:fill="auto"/>
            <w:noWrap/>
            <w:vAlign w:val="center"/>
            <w:hideMark/>
          </w:tcPr>
          <w:p w14:paraId="02F8444D"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EGRESO POR BAJA</w:t>
            </w:r>
          </w:p>
        </w:tc>
        <w:tc>
          <w:tcPr>
            <w:tcW w:w="0" w:type="auto"/>
            <w:tcBorders>
              <w:top w:val="nil"/>
              <w:left w:val="nil"/>
              <w:bottom w:val="single" w:sz="8" w:space="0" w:color="95B3D7"/>
              <w:right w:val="single" w:sz="8" w:space="0" w:color="95B3D7"/>
            </w:tcBorders>
            <w:shd w:val="clear" w:color="auto" w:fill="auto"/>
            <w:noWrap/>
            <w:vAlign w:val="center"/>
            <w:hideMark/>
          </w:tcPr>
          <w:p w14:paraId="0960EDDB"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1</w:t>
            </w:r>
          </w:p>
        </w:tc>
        <w:tc>
          <w:tcPr>
            <w:tcW w:w="2038" w:type="dxa"/>
            <w:tcBorders>
              <w:top w:val="nil"/>
              <w:left w:val="nil"/>
              <w:bottom w:val="single" w:sz="8" w:space="0" w:color="95B3D7"/>
              <w:right w:val="single" w:sz="8" w:space="0" w:color="95B3D7"/>
            </w:tcBorders>
            <w:shd w:val="clear" w:color="auto" w:fill="auto"/>
            <w:noWrap/>
            <w:vAlign w:val="center"/>
            <w:hideMark/>
          </w:tcPr>
          <w:p w14:paraId="6691A0A8" w14:textId="77777777" w:rsidR="001C32D5" w:rsidRPr="00D61022" w:rsidRDefault="001C32D5" w:rsidP="00E97D8D">
            <w:pPr>
              <w:spacing w:after="0" w:line="240" w:lineRule="auto"/>
              <w:jc w:val="both"/>
              <w:rPr>
                <w:rFonts w:ascii="Arial" w:hAnsi="Arial" w:cs="Arial"/>
                <w:color w:val="000000"/>
                <w:sz w:val="18"/>
                <w:szCs w:val="18"/>
                <w:lang w:eastAsia="es-CO"/>
              </w:rPr>
            </w:pPr>
            <w:r w:rsidRPr="00D61022">
              <w:rPr>
                <w:rFonts w:ascii="Arial" w:hAnsi="Arial" w:cs="Arial"/>
                <w:color w:val="000000"/>
                <w:sz w:val="18"/>
                <w:szCs w:val="18"/>
                <w:lang w:eastAsia="es-CO"/>
              </w:rPr>
              <w:t xml:space="preserve"> $                34.000.000 </w:t>
            </w:r>
          </w:p>
        </w:tc>
      </w:tr>
      <w:tr w:rsidR="001C32D5" w:rsidRPr="00D61022" w14:paraId="25613FB4"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0C9FDD67"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MAYO</w:t>
            </w:r>
          </w:p>
        </w:tc>
        <w:tc>
          <w:tcPr>
            <w:tcW w:w="0" w:type="auto"/>
            <w:tcBorders>
              <w:top w:val="nil"/>
              <w:left w:val="nil"/>
              <w:bottom w:val="single" w:sz="8" w:space="0" w:color="95B3D7"/>
              <w:right w:val="single" w:sz="8" w:space="0" w:color="95B3D7"/>
            </w:tcBorders>
            <w:shd w:val="clear" w:color="000000" w:fill="DBE5F1"/>
            <w:noWrap/>
            <w:vAlign w:val="center"/>
            <w:hideMark/>
          </w:tcPr>
          <w:p w14:paraId="6BFD6C31"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TRASLADO BODEGA 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742C8158"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37</w:t>
            </w:r>
          </w:p>
        </w:tc>
        <w:tc>
          <w:tcPr>
            <w:tcW w:w="2038" w:type="dxa"/>
            <w:tcBorders>
              <w:top w:val="nil"/>
              <w:left w:val="nil"/>
              <w:bottom w:val="single" w:sz="8" w:space="0" w:color="95B3D7"/>
              <w:right w:val="single" w:sz="8" w:space="0" w:color="95B3D7"/>
            </w:tcBorders>
            <w:shd w:val="clear" w:color="000000" w:fill="DBE5F1"/>
            <w:noWrap/>
            <w:vAlign w:val="center"/>
            <w:hideMark/>
          </w:tcPr>
          <w:p w14:paraId="6A6AFC63" w14:textId="77777777" w:rsidR="001C32D5" w:rsidRPr="00D61022" w:rsidRDefault="001C32D5" w:rsidP="00E97D8D">
            <w:pPr>
              <w:spacing w:after="0" w:line="240" w:lineRule="auto"/>
              <w:jc w:val="both"/>
              <w:rPr>
                <w:rFonts w:ascii="Arial" w:hAnsi="Arial" w:cs="Arial"/>
                <w:color w:val="000000"/>
                <w:sz w:val="18"/>
                <w:szCs w:val="18"/>
                <w:lang w:eastAsia="es-CO"/>
              </w:rPr>
            </w:pPr>
            <w:r w:rsidRPr="00D61022">
              <w:rPr>
                <w:rFonts w:ascii="Arial" w:hAnsi="Arial" w:cs="Arial"/>
                <w:color w:val="000000"/>
                <w:sz w:val="18"/>
                <w:szCs w:val="18"/>
                <w:lang w:eastAsia="es-CO"/>
              </w:rPr>
              <w:t xml:space="preserve"> $          2.386.090.974 </w:t>
            </w:r>
          </w:p>
        </w:tc>
      </w:tr>
      <w:tr w:rsidR="001C32D5" w:rsidRPr="00D61022" w14:paraId="091548DB"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1ED598C9"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MAYO</w:t>
            </w:r>
          </w:p>
        </w:tc>
        <w:tc>
          <w:tcPr>
            <w:tcW w:w="0" w:type="auto"/>
            <w:tcBorders>
              <w:top w:val="nil"/>
              <w:left w:val="nil"/>
              <w:bottom w:val="single" w:sz="8" w:space="0" w:color="95B3D7"/>
              <w:right w:val="single" w:sz="8" w:space="0" w:color="95B3D7"/>
            </w:tcBorders>
            <w:shd w:val="clear" w:color="auto" w:fill="auto"/>
            <w:noWrap/>
            <w:vAlign w:val="center"/>
            <w:hideMark/>
          </w:tcPr>
          <w:p w14:paraId="035319EF"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TRASLADO COMODATO</w:t>
            </w:r>
          </w:p>
        </w:tc>
        <w:tc>
          <w:tcPr>
            <w:tcW w:w="0" w:type="auto"/>
            <w:tcBorders>
              <w:top w:val="nil"/>
              <w:left w:val="nil"/>
              <w:bottom w:val="single" w:sz="8" w:space="0" w:color="95B3D7"/>
              <w:right w:val="single" w:sz="8" w:space="0" w:color="95B3D7"/>
            </w:tcBorders>
            <w:shd w:val="clear" w:color="auto" w:fill="auto"/>
            <w:noWrap/>
            <w:vAlign w:val="center"/>
            <w:hideMark/>
          </w:tcPr>
          <w:p w14:paraId="2616A12B"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2</w:t>
            </w:r>
          </w:p>
        </w:tc>
        <w:tc>
          <w:tcPr>
            <w:tcW w:w="2038" w:type="dxa"/>
            <w:tcBorders>
              <w:top w:val="nil"/>
              <w:left w:val="nil"/>
              <w:bottom w:val="single" w:sz="8" w:space="0" w:color="95B3D7"/>
              <w:right w:val="single" w:sz="8" w:space="0" w:color="95B3D7"/>
            </w:tcBorders>
            <w:shd w:val="clear" w:color="auto" w:fill="auto"/>
            <w:noWrap/>
            <w:vAlign w:val="center"/>
            <w:hideMark/>
          </w:tcPr>
          <w:p w14:paraId="4D31C311" w14:textId="77777777" w:rsidR="001C32D5" w:rsidRPr="00D61022" w:rsidRDefault="001C32D5" w:rsidP="00E97D8D">
            <w:pPr>
              <w:spacing w:after="0" w:line="240" w:lineRule="auto"/>
              <w:jc w:val="both"/>
              <w:rPr>
                <w:rFonts w:ascii="Arial" w:hAnsi="Arial" w:cs="Arial"/>
                <w:color w:val="000000"/>
                <w:sz w:val="18"/>
                <w:szCs w:val="18"/>
                <w:lang w:eastAsia="es-CO"/>
              </w:rPr>
            </w:pPr>
            <w:r w:rsidRPr="00D61022">
              <w:rPr>
                <w:rFonts w:ascii="Arial" w:hAnsi="Arial" w:cs="Arial"/>
                <w:color w:val="000000"/>
                <w:sz w:val="18"/>
                <w:szCs w:val="18"/>
                <w:lang w:eastAsia="es-CO"/>
              </w:rPr>
              <w:t xml:space="preserve"> $                41.885.045 </w:t>
            </w:r>
          </w:p>
        </w:tc>
      </w:tr>
      <w:tr w:rsidR="001C32D5" w:rsidRPr="00D61022" w14:paraId="2FFCA744"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1098BFB2"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MAYO</w:t>
            </w:r>
          </w:p>
        </w:tc>
        <w:tc>
          <w:tcPr>
            <w:tcW w:w="0" w:type="auto"/>
            <w:tcBorders>
              <w:top w:val="nil"/>
              <w:left w:val="nil"/>
              <w:bottom w:val="single" w:sz="8" w:space="0" w:color="95B3D7"/>
              <w:right w:val="single" w:sz="8" w:space="0" w:color="95B3D7"/>
            </w:tcBorders>
            <w:shd w:val="clear" w:color="000000" w:fill="DBE5F1"/>
            <w:noWrap/>
            <w:vAlign w:val="center"/>
            <w:hideMark/>
          </w:tcPr>
          <w:p w14:paraId="4EFEC3BD"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40</w:t>
            </w:r>
          </w:p>
        </w:tc>
        <w:tc>
          <w:tcPr>
            <w:tcW w:w="2038" w:type="dxa"/>
            <w:tcBorders>
              <w:top w:val="nil"/>
              <w:left w:val="nil"/>
              <w:bottom w:val="single" w:sz="8" w:space="0" w:color="95B3D7"/>
              <w:right w:val="single" w:sz="8" w:space="0" w:color="95B3D7"/>
            </w:tcBorders>
            <w:shd w:val="clear" w:color="000000" w:fill="DBE5F1"/>
            <w:noWrap/>
            <w:vAlign w:val="center"/>
            <w:hideMark/>
          </w:tcPr>
          <w:p w14:paraId="1EA80CB8" w14:textId="77777777" w:rsidR="001C32D5" w:rsidRPr="00D61022" w:rsidRDefault="001C32D5" w:rsidP="00E97D8D">
            <w:pPr>
              <w:spacing w:after="0" w:line="240" w:lineRule="auto"/>
              <w:jc w:val="both"/>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2.461.976.019 </w:t>
            </w:r>
          </w:p>
        </w:tc>
      </w:tr>
      <w:tr w:rsidR="001C32D5" w:rsidRPr="00D61022" w14:paraId="218BB2BF"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0AA9ACEE"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JUNIO</w:t>
            </w:r>
          </w:p>
        </w:tc>
        <w:tc>
          <w:tcPr>
            <w:tcW w:w="0" w:type="auto"/>
            <w:tcBorders>
              <w:top w:val="nil"/>
              <w:left w:val="nil"/>
              <w:bottom w:val="single" w:sz="8" w:space="0" w:color="95B3D7"/>
              <w:right w:val="single" w:sz="8" w:space="0" w:color="95B3D7"/>
            </w:tcBorders>
            <w:shd w:val="clear" w:color="auto" w:fill="auto"/>
            <w:noWrap/>
            <w:vAlign w:val="center"/>
            <w:hideMark/>
          </w:tcPr>
          <w:p w14:paraId="2A5BD60B"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EGRESO POR BAJA</w:t>
            </w:r>
          </w:p>
        </w:tc>
        <w:tc>
          <w:tcPr>
            <w:tcW w:w="0" w:type="auto"/>
            <w:tcBorders>
              <w:top w:val="nil"/>
              <w:left w:val="nil"/>
              <w:bottom w:val="single" w:sz="8" w:space="0" w:color="95B3D7"/>
              <w:right w:val="single" w:sz="8" w:space="0" w:color="95B3D7"/>
            </w:tcBorders>
            <w:shd w:val="clear" w:color="auto" w:fill="auto"/>
            <w:noWrap/>
            <w:vAlign w:val="center"/>
            <w:hideMark/>
          </w:tcPr>
          <w:p w14:paraId="202F2496"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5</w:t>
            </w:r>
          </w:p>
        </w:tc>
        <w:tc>
          <w:tcPr>
            <w:tcW w:w="2038" w:type="dxa"/>
            <w:tcBorders>
              <w:top w:val="nil"/>
              <w:left w:val="nil"/>
              <w:bottom w:val="single" w:sz="8" w:space="0" w:color="95B3D7"/>
              <w:right w:val="single" w:sz="8" w:space="0" w:color="95B3D7"/>
            </w:tcBorders>
            <w:shd w:val="clear" w:color="auto" w:fill="auto"/>
            <w:noWrap/>
            <w:vAlign w:val="center"/>
            <w:hideMark/>
          </w:tcPr>
          <w:p w14:paraId="4B9B57FF" w14:textId="77777777" w:rsidR="001C32D5" w:rsidRPr="00D61022" w:rsidRDefault="001C32D5" w:rsidP="00E97D8D">
            <w:pPr>
              <w:spacing w:after="0" w:line="240" w:lineRule="auto"/>
              <w:jc w:val="both"/>
              <w:rPr>
                <w:rFonts w:ascii="Arial" w:hAnsi="Arial" w:cs="Arial"/>
                <w:color w:val="000000"/>
                <w:sz w:val="18"/>
                <w:szCs w:val="18"/>
                <w:lang w:eastAsia="es-CO"/>
              </w:rPr>
            </w:pPr>
            <w:r w:rsidRPr="00D61022">
              <w:rPr>
                <w:rFonts w:ascii="Arial" w:hAnsi="Arial" w:cs="Arial"/>
                <w:color w:val="000000"/>
                <w:sz w:val="18"/>
                <w:szCs w:val="18"/>
                <w:lang w:eastAsia="es-CO"/>
              </w:rPr>
              <w:t xml:space="preserve"> $                17.068.590 </w:t>
            </w:r>
          </w:p>
        </w:tc>
      </w:tr>
      <w:tr w:rsidR="001C32D5" w:rsidRPr="00D61022" w14:paraId="7342A6DF"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07550C74"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JUNIO</w:t>
            </w:r>
          </w:p>
        </w:tc>
        <w:tc>
          <w:tcPr>
            <w:tcW w:w="0" w:type="auto"/>
            <w:tcBorders>
              <w:top w:val="nil"/>
              <w:left w:val="nil"/>
              <w:bottom w:val="single" w:sz="8" w:space="0" w:color="95B3D7"/>
              <w:right w:val="single" w:sz="8" w:space="0" w:color="95B3D7"/>
            </w:tcBorders>
            <w:shd w:val="clear" w:color="000000" w:fill="DBE5F1"/>
            <w:noWrap/>
            <w:vAlign w:val="center"/>
            <w:hideMark/>
          </w:tcPr>
          <w:p w14:paraId="64CB610E"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TRASLADO BODEGA 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695748A6"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30</w:t>
            </w:r>
          </w:p>
        </w:tc>
        <w:tc>
          <w:tcPr>
            <w:tcW w:w="2038" w:type="dxa"/>
            <w:tcBorders>
              <w:top w:val="nil"/>
              <w:left w:val="nil"/>
              <w:bottom w:val="single" w:sz="8" w:space="0" w:color="95B3D7"/>
              <w:right w:val="single" w:sz="8" w:space="0" w:color="95B3D7"/>
            </w:tcBorders>
            <w:shd w:val="clear" w:color="000000" w:fill="DBE5F1"/>
            <w:noWrap/>
            <w:vAlign w:val="center"/>
            <w:hideMark/>
          </w:tcPr>
          <w:p w14:paraId="548AFE17" w14:textId="77777777" w:rsidR="001C32D5" w:rsidRPr="00D61022" w:rsidRDefault="001C32D5" w:rsidP="00E97D8D">
            <w:pPr>
              <w:spacing w:after="0" w:line="240" w:lineRule="auto"/>
              <w:jc w:val="both"/>
              <w:rPr>
                <w:rFonts w:ascii="Arial" w:hAnsi="Arial" w:cs="Arial"/>
                <w:color w:val="000000"/>
                <w:sz w:val="18"/>
                <w:szCs w:val="18"/>
                <w:lang w:eastAsia="es-CO"/>
              </w:rPr>
            </w:pPr>
            <w:r w:rsidRPr="00D61022">
              <w:rPr>
                <w:rFonts w:ascii="Arial" w:hAnsi="Arial" w:cs="Arial"/>
                <w:color w:val="000000"/>
                <w:sz w:val="18"/>
                <w:szCs w:val="18"/>
                <w:lang w:eastAsia="es-CO"/>
              </w:rPr>
              <w:t xml:space="preserve"> $              194.392.404 </w:t>
            </w:r>
          </w:p>
        </w:tc>
      </w:tr>
      <w:tr w:rsidR="001C32D5" w:rsidRPr="00D61022" w14:paraId="1A3487B2"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5F08B624"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JUNIO</w:t>
            </w:r>
          </w:p>
        </w:tc>
        <w:tc>
          <w:tcPr>
            <w:tcW w:w="0" w:type="auto"/>
            <w:tcBorders>
              <w:top w:val="nil"/>
              <w:left w:val="nil"/>
              <w:bottom w:val="single" w:sz="8" w:space="0" w:color="95B3D7"/>
              <w:right w:val="single" w:sz="8" w:space="0" w:color="95B3D7"/>
            </w:tcBorders>
            <w:shd w:val="clear" w:color="auto" w:fill="auto"/>
            <w:noWrap/>
            <w:vAlign w:val="center"/>
            <w:hideMark/>
          </w:tcPr>
          <w:p w14:paraId="6C406A1A"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TRASLADO COMODATO</w:t>
            </w:r>
          </w:p>
        </w:tc>
        <w:tc>
          <w:tcPr>
            <w:tcW w:w="0" w:type="auto"/>
            <w:tcBorders>
              <w:top w:val="nil"/>
              <w:left w:val="nil"/>
              <w:bottom w:val="single" w:sz="8" w:space="0" w:color="95B3D7"/>
              <w:right w:val="single" w:sz="8" w:space="0" w:color="95B3D7"/>
            </w:tcBorders>
            <w:shd w:val="clear" w:color="auto" w:fill="auto"/>
            <w:noWrap/>
            <w:vAlign w:val="center"/>
            <w:hideMark/>
          </w:tcPr>
          <w:p w14:paraId="7E335E47"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25</w:t>
            </w:r>
          </w:p>
        </w:tc>
        <w:tc>
          <w:tcPr>
            <w:tcW w:w="2038" w:type="dxa"/>
            <w:tcBorders>
              <w:top w:val="nil"/>
              <w:left w:val="nil"/>
              <w:bottom w:val="single" w:sz="8" w:space="0" w:color="95B3D7"/>
              <w:right w:val="single" w:sz="8" w:space="0" w:color="95B3D7"/>
            </w:tcBorders>
            <w:shd w:val="clear" w:color="auto" w:fill="auto"/>
            <w:noWrap/>
            <w:vAlign w:val="center"/>
            <w:hideMark/>
          </w:tcPr>
          <w:p w14:paraId="13B4CD4C" w14:textId="77777777" w:rsidR="001C32D5" w:rsidRPr="00D61022" w:rsidRDefault="001C32D5" w:rsidP="00E97D8D">
            <w:pPr>
              <w:spacing w:after="0" w:line="240" w:lineRule="auto"/>
              <w:jc w:val="both"/>
              <w:rPr>
                <w:rFonts w:ascii="Arial" w:hAnsi="Arial" w:cs="Arial"/>
                <w:color w:val="000000"/>
                <w:sz w:val="18"/>
                <w:szCs w:val="18"/>
                <w:lang w:eastAsia="es-CO"/>
              </w:rPr>
            </w:pPr>
            <w:r w:rsidRPr="00D61022">
              <w:rPr>
                <w:rFonts w:ascii="Arial" w:hAnsi="Arial" w:cs="Arial"/>
                <w:color w:val="000000"/>
                <w:sz w:val="18"/>
                <w:szCs w:val="18"/>
                <w:lang w:eastAsia="es-CO"/>
              </w:rPr>
              <w:t xml:space="preserve"> $        21.536.747.601 </w:t>
            </w:r>
          </w:p>
        </w:tc>
      </w:tr>
      <w:tr w:rsidR="001C32D5" w:rsidRPr="00D61022" w14:paraId="629B7133"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6C467C25"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JUNIO</w:t>
            </w:r>
          </w:p>
        </w:tc>
        <w:tc>
          <w:tcPr>
            <w:tcW w:w="0" w:type="auto"/>
            <w:tcBorders>
              <w:top w:val="nil"/>
              <w:left w:val="nil"/>
              <w:bottom w:val="single" w:sz="8" w:space="0" w:color="95B3D7"/>
              <w:right w:val="single" w:sz="8" w:space="0" w:color="95B3D7"/>
            </w:tcBorders>
            <w:shd w:val="clear" w:color="000000" w:fill="DBE5F1"/>
            <w:noWrap/>
            <w:vAlign w:val="center"/>
            <w:hideMark/>
          </w:tcPr>
          <w:p w14:paraId="67159864"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60</w:t>
            </w:r>
          </w:p>
        </w:tc>
        <w:tc>
          <w:tcPr>
            <w:tcW w:w="2038" w:type="dxa"/>
            <w:tcBorders>
              <w:top w:val="nil"/>
              <w:left w:val="nil"/>
              <w:bottom w:val="single" w:sz="8" w:space="0" w:color="95B3D7"/>
              <w:right w:val="single" w:sz="8" w:space="0" w:color="95B3D7"/>
            </w:tcBorders>
            <w:shd w:val="clear" w:color="000000" w:fill="DBE5F1"/>
            <w:noWrap/>
            <w:vAlign w:val="center"/>
            <w:hideMark/>
          </w:tcPr>
          <w:p w14:paraId="42842565" w14:textId="77777777" w:rsidR="001C32D5" w:rsidRPr="00D61022" w:rsidRDefault="001C32D5" w:rsidP="00E97D8D">
            <w:pPr>
              <w:spacing w:after="0" w:line="240" w:lineRule="auto"/>
              <w:jc w:val="both"/>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21.748.208.595 </w:t>
            </w:r>
          </w:p>
        </w:tc>
      </w:tr>
      <w:tr w:rsidR="001C32D5" w:rsidRPr="00D61022" w14:paraId="23DDD172"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0052A5BF"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JULIO</w:t>
            </w:r>
          </w:p>
        </w:tc>
        <w:tc>
          <w:tcPr>
            <w:tcW w:w="0" w:type="auto"/>
            <w:tcBorders>
              <w:top w:val="nil"/>
              <w:left w:val="nil"/>
              <w:bottom w:val="single" w:sz="8" w:space="0" w:color="95B3D7"/>
              <w:right w:val="single" w:sz="8" w:space="0" w:color="95B3D7"/>
            </w:tcBorders>
            <w:shd w:val="clear" w:color="auto" w:fill="auto"/>
            <w:noWrap/>
            <w:vAlign w:val="center"/>
            <w:hideMark/>
          </w:tcPr>
          <w:p w14:paraId="7DAD394B"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EGRESO_POR_BAJA</w:t>
            </w:r>
          </w:p>
        </w:tc>
        <w:tc>
          <w:tcPr>
            <w:tcW w:w="0" w:type="auto"/>
            <w:tcBorders>
              <w:top w:val="nil"/>
              <w:left w:val="nil"/>
              <w:bottom w:val="single" w:sz="8" w:space="0" w:color="95B3D7"/>
              <w:right w:val="single" w:sz="8" w:space="0" w:color="95B3D7"/>
            </w:tcBorders>
            <w:shd w:val="clear" w:color="auto" w:fill="auto"/>
            <w:noWrap/>
            <w:vAlign w:val="center"/>
            <w:hideMark/>
          </w:tcPr>
          <w:p w14:paraId="797BF931"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9</w:t>
            </w:r>
          </w:p>
        </w:tc>
        <w:tc>
          <w:tcPr>
            <w:tcW w:w="2038" w:type="dxa"/>
            <w:tcBorders>
              <w:top w:val="nil"/>
              <w:left w:val="nil"/>
              <w:bottom w:val="single" w:sz="8" w:space="0" w:color="95B3D7"/>
              <w:right w:val="single" w:sz="8" w:space="0" w:color="95B3D7"/>
            </w:tcBorders>
            <w:shd w:val="clear" w:color="auto" w:fill="auto"/>
            <w:noWrap/>
            <w:vAlign w:val="center"/>
            <w:hideMark/>
          </w:tcPr>
          <w:p w14:paraId="2413BA46"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31.375.760 </w:t>
            </w:r>
          </w:p>
        </w:tc>
      </w:tr>
      <w:tr w:rsidR="001C32D5" w:rsidRPr="00D61022" w14:paraId="2BFA79A3"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0FB8B6DE"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JULIO</w:t>
            </w:r>
          </w:p>
        </w:tc>
        <w:tc>
          <w:tcPr>
            <w:tcW w:w="0" w:type="auto"/>
            <w:tcBorders>
              <w:top w:val="nil"/>
              <w:left w:val="nil"/>
              <w:bottom w:val="single" w:sz="8" w:space="0" w:color="95B3D7"/>
              <w:right w:val="single" w:sz="8" w:space="0" w:color="95B3D7"/>
            </w:tcBorders>
            <w:shd w:val="clear" w:color="000000" w:fill="DBE5F1"/>
            <w:noWrap/>
            <w:vAlign w:val="center"/>
            <w:hideMark/>
          </w:tcPr>
          <w:p w14:paraId="3C4C1BD2"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TRASLADO_BODEGA_FUNCIONARIO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4ED41178"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41</w:t>
            </w:r>
          </w:p>
        </w:tc>
        <w:tc>
          <w:tcPr>
            <w:tcW w:w="2038" w:type="dxa"/>
            <w:tcBorders>
              <w:top w:val="nil"/>
              <w:left w:val="nil"/>
              <w:bottom w:val="single" w:sz="8" w:space="0" w:color="95B3D7"/>
              <w:right w:val="single" w:sz="8" w:space="0" w:color="95B3D7"/>
            </w:tcBorders>
            <w:shd w:val="clear" w:color="000000" w:fill="DBE5F1"/>
            <w:noWrap/>
            <w:vAlign w:val="center"/>
            <w:hideMark/>
          </w:tcPr>
          <w:p w14:paraId="38AEFBB1"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4.594.493.394 </w:t>
            </w:r>
          </w:p>
        </w:tc>
      </w:tr>
      <w:tr w:rsidR="001C32D5" w:rsidRPr="00D61022" w14:paraId="5943E72F"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43192EDE"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JULIO</w:t>
            </w:r>
          </w:p>
        </w:tc>
        <w:tc>
          <w:tcPr>
            <w:tcW w:w="0" w:type="auto"/>
            <w:tcBorders>
              <w:top w:val="nil"/>
              <w:left w:val="nil"/>
              <w:bottom w:val="single" w:sz="8" w:space="0" w:color="95B3D7"/>
              <w:right w:val="single" w:sz="8" w:space="0" w:color="95B3D7"/>
            </w:tcBorders>
            <w:shd w:val="clear" w:color="auto" w:fill="auto"/>
            <w:noWrap/>
            <w:vAlign w:val="center"/>
            <w:hideMark/>
          </w:tcPr>
          <w:p w14:paraId="3827CD85"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TRASLADO_COMODATO</w:t>
            </w:r>
          </w:p>
        </w:tc>
        <w:tc>
          <w:tcPr>
            <w:tcW w:w="0" w:type="auto"/>
            <w:tcBorders>
              <w:top w:val="nil"/>
              <w:left w:val="nil"/>
              <w:bottom w:val="single" w:sz="8" w:space="0" w:color="95B3D7"/>
              <w:right w:val="single" w:sz="8" w:space="0" w:color="95B3D7"/>
            </w:tcBorders>
            <w:shd w:val="clear" w:color="auto" w:fill="auto"/>
            <w:noWrap/>
            <w:vAlign w:val="center"/>
            <w:hideMark/>
          </w:tcPr>
          <w:p w14:paraId="6A043D1B"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13</w:t>
            </w:r>
          </w:p>
        </w:tc>
        <w:tc>
          <w:tcPr>
            <w:tcW w:w="2038" w:type="dxa"/>
            <w:tcBorders>
              <w:top w:val="nil"/>
              <w:left w:val="nil"/>
              <w:bottom w:val="single" w:sz="8" w:space="0" w:color="95B3D7"/>
              <w:right w:val="single" w:sz="8" w:space="0" w:color="95B3D7"/>
            </w:tcBorders>
            <w:shd w:val="clear" w:color="auto" w:fill="auto"/>
            <w:noWrap/>
            <w:vAlign w:val="center"/>
            <w:hideMark/>
          </w:tcPr>
          <w:p w14:paraId="3FA93430" w14:textId="77777777" w:rsidR="001C32D5" w:rsidRPr="00D61022" w:rsidRDefault="001C32D5" w:rsidP="00E97D8D">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1.679.865.397 </w:t>
            </w:r>
          </w:p>
        </w:tc>
      </w:tr>
      <w:tr w:rsidR="001C32D5" w:rsidRPr="00D61022" w14:paraId="3E955CD0"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1D08D66F"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JULIO</w:t>
            </w:r>
          </w:p>
        </w:tc>
        <w:tc>
          <w:tcPr>
            <w:tcW w:w="0" w:type="auto"/>
            <w:tcBorders>
              <w:top w:val="nil"/>
              <w:left w:val="nil"/>
              <w:bottom w:val="single" w:sz="8" w:space="0" w:color="95B3D7"/>
              <w:right w:val="single" w:sz="8" w:space="0" w:color="95B3D7"/>
            </w:tcBorders>
            <w:shd w:val="clear" w:color="000000" w:fill="DBE5F1"/>
            <w:noWrap/>
            <w:vAlign w:val="center"/>
            <w:hideMark/>
          </w:tcPr>
          <w:p w14:paraId="77172A6D"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63</w:t>
            </w:r>
          </w:p>
        </w:tc>
        <w:tc>
          <w:tcPr>
            <w:tcW w:w="2038" w:type="dxa"/>
            <w:tcBorders>
              <w:top w:val="nil"/>
              <w:left w:val="nil"/>
              <w:bottom w:val="single" w:sz="8" w:space="0" w:color="95B3D7"/>
              <w:right w:val="single" w:sz="8" w:space="0" w:color="95B3D7"/>
            </w:tcBorders>
            <w:shd w:val="clear" w:color="000000" w:fill="DBE5F1"/>
            <w:noWrap/>
            <w:vAlign w:val="center"/>
            <w:hideMark/>
          </w:tcPr>
          <w:p w14:paraId="4EC38A16" w14:textId="77777777" w:rsidR="001C32D5" w:rsidRPr="00D61022" w:rsidRDefault="001C32D5" w:rsidP="00EF7BD0">
            <w:pPr>
              <w:spacing w:after="0" w:line="240" w:lineRule="auto"/>
              <w:jc w:val="right"/>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6.305.734.551 </w:t>
            </w:r>
          </w:p>
        </w:tc>
      </w:tr>
      <w:tr w:rsidR="001C32D5" w:rsidRPr="00D61022" w14:paraId="09612B70"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031663D8"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AGOSTO</w:t>
            </w:r>
          </w:p>
        </w:tc>
        <w:tc>
          <w:tcPr>
            <w:tcW w:w="0" w:type="auto"/>
            <w:tcBorders>
              <w:top w:val="nil"/>
              <w:left w:val="nil"/>
              <w:bottom w:val="single" w:sz="8" w:space="0" w:color="95B3D7"/>
              <w:right w:val="single" w:sz="8" w:space="0" w:color="95B3D7"/>
            </w:tcBorders>
            <w:shd w:val="clear" w:color="auto" w:fill="auto"/>
            <w:noWrap/>
            <w:vAlign w:val="center"/>
            <w:hideMark/>
          </w:tcPr>
          <w:p w14:paraId="0D010580"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EGRESO POR BAJA</w:t>
            </w:r>
          </w:p>
        </w:tc>
        <w:tc>
          <w:tcPr>
            <w:tcW w:w="0" w:type="auto"/>
            <w:tcBorders>
              <w:top w:val="nil"/>
              <w:left w:val="nil"/>
              <w:bottom w:val="single" w:sz="8" w:space="0" w:color="95B3D7"/>
              <w:right w:val="single" w:sz="8" w:space="0" w:color="95B3D7"/>
            </w:tcBorders>
            <w:shd w:val="clear" w:color="auto" w:fill="auto"/>
            <w:noWrap/>
            <w:vAlign w:val="center"/>
            <w:hideMark/>
          </w:tcPr>
          <w:p w14:paraId="7B3CC389"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6</w:t>
            </w:r>
          </w:p>
        </w:tc>
        <w:tc>
          <w:tcPr>
            <w:tcW w:w="2038" w:type="dxa"/>
            <w:tcBorders>
              <w:top w:val="nil"/>
              <w:left w:val="nil"/>
              <w:bottom w:val="single" w:sz="8" w:space="0" w:color="95B3D7"/>
              <w:right w:val="single" w:sz="8" w:space="0" w:color="95B3D7"/>
            </w:tcBorders>
            <w:shd w:val="clear" w:color="auto" w:fill="auto"/>
            <w:noWrap/>
            <w:vAlign w:val="center"/>
            <w:hideMark/>
          </w:tcPr>
          <w:p w14:paraId="65264CE7" w14:textId="77777777" w:rsidR="001C32D5" w:rsidRPr="00D61022" w:rsidRDefault="001C32D5" w:rsidP="00EF7BD0">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599.000.509 </w:t>
            </w:r>
          </w:p>
        </w:tc>
      </w:tr>
      <w:tr w:rsidR="001C32D5" w:rsidRPr="00D61022" w14:paraId="531AB7EE"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6FCC2247"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AGOSTO</w:t>
            </w:r>
          </w:p>
        </w:tc>
        <w:tc>
          <w:tcPr>
            <w:tcW w:w="0" w:type="auto"/>
            <w:tcBorders>
              <w:top w:val="nil"/>
              <w:left w:val="nil"/>
              <w:bottom w:val="single" w:sz="8" w:space="0" w:color="95B3D7"/>
              <w:right w:val="single" w:sz="8" w:space="0" w:color="95B3D7"/>
            </w:tcBorders>
            <w:shd w:val="clear" w:color="000000" w:fill="DBE5F1"/>
            <w:noWrap/>
            <w:vAlign w:val="center"/>
            <w:hideMark/>
          </w:tcPr>
          <w:p w14:paraId="054BFFA6"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TRASLADO BODEGA 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4F9B2E8A"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14</w:t>
            </w:r>
          </w:p>
        </w:tc>
        <w:tc>
          <w:tcPr>
            <w:tcW w:w="2038" w:type="dxa"/>
            <w:tcBorders>
              <w:top w:val="nil"/>
              <w:left w:val="nil"/>
              <w:bottom w:val="single" w:sz="8" w:space="0" w:color="95B3D7"/>
              <w:right w:val="single" w:sz="8" w:space="0" w:color="95B3D7"/>
            </w:tcBorders>
            <w:shd w:val="clear" w:color="000000" w:fill="DBE5F1"/>
            <w:noWrap/>
            <w:vAlign w:val="center"/>
            <w:hideMark/>
          </w:tcPr>
          <w:p w14:paraId="0F55368F" w14:textId="77777777" w:rsidR="001C32D5" w:rsidRPr="00D61022" w:rsidRDefault="001C32D5" w:rsidP="00EF7BD0">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1.260.245.120 </w:t>
            </w:r>
          </w:p>
        </w:tc>
      </w:tr>
      <w:tr w:rsidR="001C32D5" w:rsidRPr="00D61022" w14:paraId="72D71658"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430F1734"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AGOSTO</w:t>
            </w:r>
          </w:p>
        </w:tc>
        <w:tc>
          <w:tcPr>
            <w:tcW w:w="0" w:type="auto"/>
            <w:tcBorders>
              <w:top w:val="nil"/>
              <w:left w:val="nil"/>
              <w:bottom w:val="single" w:sz="8" w:space="0" w:color="95B3D7"/>
              <w:right w:val="single" w:sz="8" w:space="0" w:color="95B3D7"/>
            </w:tcBorders>
            <w:shd w:val="clear" w:color="auto" w:fill="auto"/>
            <w:noWrap/>
            <w:vAlign w:val="center"/>
            <w:hideMark/>
          </w:tcPr>
          <w:p w14:paraId="34F9F564"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TRASLADO COMODATO</w:t>
            </w:r>
          </w:p>
        </w:tc>
        <w:tc>
          <w:tcPr>
            <w:tcW w:w="0" w:type="auto"/>
            <w:tcBorders>
              <w:top w:val="nil"/>
              <w:left w:val="nil"/>
              <w:bottom w:val="single" w:sz="8" w:space="0" w:color="95B3D7"/>
              <w:right w:val="single" w:sz="8" w:space="0" w:color="95B3D7"/>
            </w:tcBorders>
            <w:shd w:val="clear" w:color="auto" w:fill="auto"/>
            <w:noWrap/>
            <w:vAlign w:val="center"/>
            <w:hideMark/>
          </w:tcPr>
          <w:p w14:paraId="7447CC73"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3</w:t>
            </w:r>
          </w:p>
        </w:tc>
        <w:tc>
          <w:tcPr>
            <w:tcW w:w="2038" w:type="dxa"/>
            <w:tcBorders>
              <w:top w:val="nil"/>
              <w:left w:val="nil"/>
              <w:bottom w:val="single" w:sz="8" w:space="0" w:color="95B3D7"/>
              <w:right w:val="single" w:sz="8" w:space="0" w:color="95B3D7"/>
            </w:tcBorders>
            <w:shd w:val="clear" w:color="auto" w:fill="auto"/>
            <w:noWrap/>
            <w:vAlign w:val="center"/>
            <w:hideMark/>
          </w:tcPr>
          <w:p w14:paraId="017B50CA" w14:textId="77777777" w:rsidR="001C32D5" w:rsidRPr="00D61022" w:rsidRDefault="001C32D5" w:rsidP="00EF7BD0">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1.176.074.021 </w:t>
            </w:r>
          </w:p>
        </w:tc>
      </w:tr>
      <w:tr w:rsidR="001C32D5" w:rsidRPr="00D61022" w14:paraId="0F662FE4"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40811A51"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AGOSTO</w:t>
            </w:r>
          </w:p>
        </w:tc>
        <w:tc>
          <w:tcPr>
            <w:tcW w:w="0" w:type="auto"/>
            <w:tcBorders>
              <w:top w:val="nil"/>
              <w:left w:val="nil"/>
              <w:bottom w:val="single" w:sz="8" w:space="0" w:color="95B3D7"/>
              <w:right w:val="single" w:sz="8" w:space="0" w:color="95B3D7"/>
            </w:tcBorders>
            <w:shd w:val="clear" w:color="000000" w:fill="DBE5F1"/>
            <w:noWrap/>
            <w:vAlign w:val="center"/>
            <w:hideMark/>
          </w:tcPr>
          <w:p w14:paraId="33DB6D78"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23</w:t>
            </w:r>
          </w:p>
        </w:tc>
        <w:tc>
          <w:tcPr>
            <w:tcW w:w="2038" w:type="dxa"/>
            <w:tcBorders>
              <w:top w:val="nil"/>
              <w:left w:val="nil"/>
              <w:bottom w:val="single" w:sz="8" w:space="0" w:color="95B3D7"/>
              <w:right w:val="single" w:sz="8" w:space="0" w:color="95B3D7"/>
            </w:tcBorders>
            <w:shd w:val="clear" w:color="000000" w:fill="DBE5F1"/>
            <w:noWrap/>
            <w:vAlign w:val="center"/>
            <w:hideMark/>
          </w:tcPr>
          <w:p w14:paraId="0403587C" w14:textId="77777777" w:rsidR="001C32D5" w:rsidRPr="00D61022" w:rsidRDefault="001C32D5" w:rsidP="00EF7BD0">
            <w:pPr>
              <w:spacing w:after="0" w:line="240" w:lineRule="auto"/>
              <w:jc w:val="right"/>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3.035.319.650 </w:t>
            </w:r>
          </w:p>
        </w:tc>
      </w:tr>
      <w:tr w:rsidR="001C32D5" w:rsidRPr="00D61022" w14:paraId="4ECE13D4" w14:textId="77777777" w:rsidTr="00EF7BD0">
        <w:trPr>
          <w:trHeight w:val="82"/>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5E48030F"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SEPTIEMBRE</w:t>
            </w:r>
          </w:p>
        </w:tc>
        <w:tc>
          <w:tcPr>
            <w:tcW w:w="0" w:type="auto"/>
            <w:tcBorders>
              <w:top w:val="nil"/>
              <w:left w:val="nil"/>
              <w:bottom w:val="single" w:sz="8" w:space="0" w:color="95B3D7"/>
              <w:right w:val="single" w:sz="8" w:space="0" w:color="95B3D7"/>
            </w:tcBorders>
            <w:shd w:val="clear" w:color="auto" w:fill="auto"/>
            <w:noWrap/>
            <w:vAlign w:val="center"/>
            <w:hideMark/>
          </w:tcPr>
          <w:p w14:paraId="0BAA505C"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EGRESO POR BAJA</w:t>
            </w:r>
          </w:p>
        </w:tc>
        <w:tc>
          <w:tcPr>
            <w:tcW w:w="0" w:type="auto"/>
            <w:tcBorders>
              <w:top w:val="nil"/>
              <w:left w:val="nil"/>
              <w:bottom w:val="single" w:sz="8" w:space="0" w:color="95B3D7"/>
              <w:right w:val="single" w:sz="8" w:space="0" w:color="95B3D7"/>
            </w:tcBorders>
            <w:shd w:val="clear" w:color="auto" w:fill="auto"/>
            <w:noWrap/>
            <w:vAlign w:val="center"/>
            <w:hideMark/>
          </w:tcPr>
          <w:p w14:paraId="1FD9A135"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3</w:t>
            </w:r>
          </w:p>
        </w:tc>
        <w:tc>
          <w:tcPr>
            <w:tcW w:w="2038" w:type="dxa"/>
            <w:tcBorders>
              <w:top w:val="nil"/>
              <w:left w:val="nil"/>
              <w:bottom w:val="single" w:sz="8" w:space="0" w:color="95B3D7"/>
              <w:right w:val="single" w:sz="8" w:space="0" w:color="95B3D7"/>
            </w:tcBorders>
            <w:shd w:val="clear" w:color="auto" w:fill="auto"/>
            <w:noWrap/>
            <w:vAlign w:val="center"/>
            <w:hideMark/>
          </w:tcPr>
          <w:p w14:paraId="7B0A222D" w14:textId="77777777" w:rsidR="001C32D5" w:rsidRPr="00D61022" w:rsidRDefault="001C32D5" w:rsidP="00EF7BD0">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161.796.354 </w:t>
            </w:r>
          </w:p>
        </w:tc>
      </w:tr>
      <w:tr w:rsidR="001C32D5" w:rsidRPr="00D61022" w14:paraId="57DBC46F"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000000" w:fill="DBE5F1"/>
            <w:noWrap/>
            <w:vAlign w:val="center"/>
            <w:hideMark/>
          </w:tcPr>
          <w:p w14:paraId="52DB930B"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SEPTIEMBRE</w:t>
            </w:r>
          </w:p>
        </w:tc>
        <w:tc>
          <w:tcPr>
            <w:tcW w:w="0" w:type="auto"/>
            <w:tcBorders>
              <w:top w:val="nil"/>
              <w:left w:val="nil"/>
              <w:bottom w:val="single" w:sz="8" w:space="0" w:color="95B3D7"/>
              <w:right w:val="single" w:sz="8" w:space="0" w:color="95B3D7"/>
            </w:tcBorders>
            <w:shd w:val="clear" w:color="000000" w:fill="DBE5F1"/>
            <w:noWrap/>
            <w:vAlign w:val="center"/>
            <w:hideMark/>
          </w:tcPr>
          <w:p w14:paraId="4CA4DD78"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TRASLADO BODEGA FUNCIONARIO</w:t>
            </w:r>
          </w:p>
        </w:tc>
        <w:tc>
          <w:tcPr>
            <w:tcW w:w="0" w:type="auto"/>
            <w:tcBorders>
              <w:top w:val="nil"/>
              <w:left w:val="nil"/>
              <w:bottom w:val="single" w:sz="8" w:space="0" w:color="95B3D7"/>
              <w:right w:val="single" w:sz="8" w:space="0" w:color="95B3D7"/>
            </w:tcBorders>
            <w:shd w:val="clear" w:color="000000" w:fill="DBE5F1"/>
            <w:noWrap/>
            <w:vAlign w:val="center"/>
            <w:hideMark/>
          </w:tcPr>
          <w:p w14:paraId="6BD12194"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20</w:t>
            </w:r>
          </w:p>
        </w:tc>
        <w:tc>
          <w:tcPr>
            <w:tcW w:w="2038" w:type="dxa"/>
            <w:tcBorders>
              <w:top w:val="nil"/>
              <w:left w:val="nil"/>
              <w:bottom w:val="single" w:sz="8" w:space="0" w:color="95B3D7"/>
              <w:right w:val="single" w:sz="8" w:space="0" w:color="95B3D7"/>
            </w:tcBorders>
            <w:shd w:val="clear" w:color="000000" w:fill="DBE5F1"/>
            <w:noWrap/>
            <w:vAlign w:val="center"/>
            <w:hideMark/>
          </w:tcPr>
          <w:p w14:paraId="51021490" w14:textId="77777777" w:rsidR="001C32D5" w:rsidRPr="00D61022" w:rsidRDefault="001C32D5" w:rsidP="00EF7BD0">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229.686.030 </w:t>
            </w:r>
          </w:p>
        </w:tc>
      </w:tr>
      <w:tr w:rsidR="001C32D5" w:rsidRPr="00D61022" w14:paraId="098E4C5C" w14:textId="77777777" w:rsidTr="00E97D8D">
        <w:trPr>
          <w:trHeight w:val="246"/>
          <w:jc w:val="center"/>
        </w:trPr>
        <w:tc>
          <w:tcPr>
            <w:tcW w:w="0" w:type="auto"/>
            <w:tcBorders>
              <w:top w:val="nil"/>
              <w:left w:val="single" w:sz="8" w:space="0" w:color="95B3D7"/>
              <w:bottom w:val="single" w:sz="8" w:space="0" w:color="95B3D7"/>
              <w:right w:val="single" w:sz="8" w:space="0" w:color="95B3D7"/>
            </w:tcBorders>
            <w:shd w:val="clear" w:color="auto" w:fill="auto"/>
            <w:noWrap/>
            <w:vAlign w:val="center"/>
            <w:hideMark/>
          </w:tcPr>
          <w:p w14:paraId="250BB449"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SEPTIEMBRE</w:t>
            </w:r>
          </w:p>
        </w:tc>
        <w:tc>
          <w:tcPr>
            <w:tcW w:w="0" w:type="auto"/>
            <w:tcBorders>
              <w:top w:val="nil"/>
              <w:left w:val="nil"/>
              <w:bottom w:val="single" w:sz="8" w:space="0" w:color="95B3D7"/>
              <w:right w:val="single" w:sz="8" w:space="0" w:color="95B3D7"/>
            </w:tcBorders>
            <w:shd w:val="clear" w:color="auto" w:fill="auto"/>
            <w:noWrap/>
            <w:vAlign w:val="center"/>
            <w:hideMark/>
          </w:tcPr>
          <w:p w14:paraId="4D1025D1" w14:textId="77777777" w:rsidR="001C32D5" w:rsidRPr="00D61022" w:rsidRDefault="001C32D5" w:rsidP="00E97D8D">
            <w:pPr>
              <w:spacing w:after="0" w:line="240" w:lineRule="auto"/>
              <w:rPr>
                <w:rFonts w:ascii="Arial" w:hAnsi="Arial" w:cs="Arial"/>
                <w:color w:val="000000"/>
                <w:sz w:val="18"/>
                <w:szCs w:val="18"/>
                <w:lang w:eastAsia="es-CO"/>
              </w:rPr>
            </w:pPr>
            <w:r w:rsidRPr="00D61022">
              <w:rPr>
                <w:rFonts w:ascii="Arial" w:hAnsi="Arial" w:cs="Arial"/>
                <w:color w:val="000000"/>
                <w:sz w:val="18"/>
                <w:szCs w:val="18"/>
                <w:lang w:eastAsia="es-CO"/>
              </w:rPr>
              <w:t>TRASLADO COMODATO</w:t>
            </w:r>
          </w:p>
        </w:tc>
        <w:tc>
          <w:tcPr>
            <w:tcW w:w="0" w:type="auto"/>
            <w:tcBorders>
              <w:top w:val="nil"/>
              <w:left w:val="nil"/>
              <w:bottom w:val="single" w:sz="8" w:space="0" w:color="95B3D7"/>
              <w:right w:val="single" w:sz="8" w:space="0" w:color="95B3D7"/>
            </w:tcBorders>
            <w:shd w:val="clear" w:color="auto" w:fill="auto"/>
            <w:noWrap/>
            <w:vAlign w:val="center"/>
            <w:hideMark/>
          </w:tcPr>
          <w:p w14:paraId="7F879FD5" w14:textId="77777777" w:rsidR="001C32D5" w:rsidRPr="00D61022" w:rsidRDefault="001C32D5" w:rsidP="00E97D8D">
            <w:pPr>
              <w:spacing w:after="0" w:line="240" w:lineRule="auto"/>
              <w:jc w:val="center"/>
              <w:rPr>
                <w:rFonts w:ascii="Arial" w:hAnsi="Arial" w:cs="Arial"/>
                <w:color w:val="000000"/>
                <w:sz w:val="18"/>
                <w:szCs w:val="18"/>
                <w:lang w:eastAsia="es-CO"/>
              </w:rPr>
            </w:pPr>
            <w:r w:rsidRPr="00D61022">
              <w:rPr>
                <w:rFonts w:ascii="Arial" w:hAnsi="Arial" w:cs="Arial"/>
                <w:color w:val="000000"/>
                <w:sz w:val="18"/>
                <w:szCs w:val="18"/>
                <w:lang w:eastAsia="es-CO"/>
              </w:rPr>
              <w:t>7</w:t>
            </w:r>
          </w:p>
        </w:tc>
        <w:tc>
          <w:tcPr>
            <w:tcW w:w="2038" w:type="dxa"/>
            <w:tcBorders>
              <w:top w:val="nil"/>
              <w:left w:val="nil"/>
              <w:bottom w:val="single" w:sz="8" w:space="0" w:color="95B3D7"/>
              <w:right w:val="single" w:sz="8" w:space="0" w:color="95B3D7"/>
            </w:tcBorders>
            <w:shd w:val="clear" w:color="auto" w:fill="auto"/>
            <w:noWrap/>
            <w:vAlign w:val="center"/>
            <w:hideMark/>
          </w:tcPr>
          <w:p w14:paraId="110BB793" w14:textId="77777777" w:rsidR="001C32D5" w:rsidRPr="00D61022" w:rsidRDefault="001C32D5" w:rsidP="00EF7BD0">
            <w:pPr>
              <w:spacing w:after="0" w:line="240" w:lineRule="auto"/>
              <w:jc w:val="right"/>
              <w:rPr>
                <w:rFonts w:ascii="Arial" w:hAnsi="Arial" w:cs="Arial"/>
                <w:color w:val="000000"/>
                <w:sz w:val="18"/>
                <w:szCs w:val="18"/>
                <w:lang w:eastAsia="es-CO"/>
              </w:rPr>
            </w:pPr>
            <w:r w:rsidRPr="00D61022">
              <w:rPr>
                <w:rFonts w:ascii="Arial" w:hAnsi="Arial" w:cs="Arial"/>
                <w:color w:val="000000"/>
                <w:sz w:val="18"/>
                <w:szCs w:val="18"/>
                <w:lang w:eastAsia="es-CO"/>
              </w:rPr>
              <w:t xml:space="preserve"> $          8.813.511.583 </w:t>
            </w:r>
          </w:p>
        </w:tc>
      </w:tr>
      <w:tr w:rsidR="001C32D5" w:rsidRPr="00D61022" w14:paraId="2E383517"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3314239D"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TOTAL SEPTIEMBRE</w:t>
            </w:r>
          </w:p>
        </w:tc>
        <w:tc>
          <w:tcPr>
            <w:tcW w:w="0" w:type="auto"/>
            <w:tcBorders>
              <w:top w:val="nil"/>
              <w:left w:val="nil"/>
              <w:bottom w:val="single" w:sz="8" w:space="0" w:color="95B3D7"/>
              <w:right w:val="single" w:sz="8" w:space="0" w:color="95B3D7"/>
            </w:tcBorders>
            <w:shd w:val="clear" w:color="000000" w:fill="DBE5F1"/>
            <w:noWrap/>
            <w:vAlign w:val="center"/>
            <w:hideMark/>
          </w:tcPr>
          <w:p w14:paraId="26A70EBC"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30</w:t>
            </w:r>
          </w:p>
        </w:tc>
        <w:tc>
          <w:tcPr>
            <w:tcW w:w="2038" w:type="dxa"/>
            <w:tcBorders>
              <w:top w:val="nil"/>
              <w:left w:val="nil"/>
              <w:bottom w:val="single" w:sz="8" w:space="0" w:color="95B3D7"/>
              <w:right w:val="single" w:sz="8" w:space="0" w:color="95B3D7"/>
            </w:tcBorders>
            <w:shd w:val="clear" w:color="000000" w:fill="DBE5F1"/>
            <w:noWrap/>
            <w:vAlign w:val="center"/>
            <w:hideMark/>
          </w:tcPr>
          <w:p w14:paraId="71ED0DD2" w14:textId="77777777" w:rsidR="001C32D5" w:rsidRPr="00D61022" w:rsidRDefault="001C32D5" w:rsidP="00EF7BD0">
            <w:pPr>
              <w:spacing w:after="0" w:line="240" w:lineRule="auto"/>
              <w:jc w:val="right"/>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9.204.993.967 </w:t>
            </w:r>
          </w:p>
        </w:tc>
      </w:tr>
      <w:tr w:rsidR="001C32D5" w:rsidRPr="00D61022" w14:paraId="78531A7A" w14:textId="77777777" w:rsidTr="00E97D8D">
        <w:trPr>
          <w:trHeight w:val="246"/>
          <w:jc w:val="center"/>
        </w:trPr>
        <w:tc>
          <w:tcPr>
            <w:tcW w:w="0" w:type="auto"/>
            <w:gridSpan w:val="2"/>
            <w:tcBorders>
              <w:top w:val="single" w:sz="8" w:space="0" w:color="95B3D7"/>
              <w:left w:val="single" w:sz="8" w:space="0" w:color="95B3D7"/>
              <w:bottom w:val="single" w:sz="8" w:space="0" w:color="95B3D7"/>
              <w:right w:val="single" w:sz="8" w:space="0" w:color="95B3D7"/>
            </w:tcBorders>
            <w:shd w:val="clear" w:color="000000" w:fill="FFFFFF"/>
            <w:noWrap/>
            <w:vAlign w:val="center"/>
            <w:hideMark/>
          </w:tcPr>
          <w:p w14:paraId="3D597A50"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TOTAL </w:t>
            </w:r>
          </w:p>
        </w:tc>
        <w:tc>
          <w:tcPr>
            <w:tcW w:w="0" w:type="auto"/>
            <w:tcBorders>
              <w:top w:val="nil"/>
              <w:left w:val="nil"/>
              <w:bottom w:val="single" w:sz="8" w:space="0" w:color="95B3D7"/>
              <w:right w:val="single" w:sz="8" w:space="0" w:color="95B3D7"/>
            </w:tcBorders>
            <w:shd w:val="clear" w:color="000000" w:fill="FFFFFF"/>
            <w:noWrap/>
            <w:vAlign w:val="center"/>
            <w:hideMark/>
          </w:tcPr>
          <w:p w14:paraId="2CB6296D" w14:textId="77777777" w:rsidR="001C32D5" w:rsidRPr="00D61022" w:rsidRDefault="001C32D5" w:rsidP="00E97D8D">
            <w:pPr>
              <w:spacing w:after="0" w:line="240" w:lineRule="auto"/>
              <w:jc w:val="center"/>
              <w:rPr>
                <w:rFonts w:ascii="Arial" w:hAnsi="Arial" w:cs="Arial"/>
                <w:b/>
                <w:bCs/>
                <w:color w:val="000000"/>
                <w:sz w:val="18"/>
                <w:szCs w:val="18"/>
                <w:lang w:eastAsia="es-CO"/>
              </w:rPr>
            </w:pPr>
            <w:r w:rsidRPr="00D61022">
              <w:rPr>
                <w:rFonts w:ascii="Arial" w:hAnsi="Arial" w:cs="Arial"/>
                <w:b/>
                <w:bCs/>
                <w:color w:val="000000"/>
                <w:sz w:val="18"/>
                <w:szCs w:val="18"/>
                <w:lang w:eastAsia="es-CO"/>
              </w:rPr>
              <w:t>427</w:t>
            </w:r>
          </w:p>
        </w:tc>
        <w:tc>
          <w:tcPr>
            <w:tcW w:w="2038" w:type="dxa"/>
            <w:tcBorders>
              <w:top w:val="nil"/>
              <w:left w:val="nil"/>
              <w:bottom w:val="single" w:sz="8" w:space="0" w:color="95B3D7"/>
              <w:right w:val="single" w:sz="8" w:space="0" w:color="95B3D7"/>
            </w:tcBorders>
            <w:shd w:val="clear" w:color="000000" w:fill="FFFFFF"/>
            <w:noWrap/>
            <w:vAlign w:val="center"/>
            <w:hideMark/>
          </w:tcPr>
          <w:p w14:paraId="636016AF" w14:textId="77777777" w:rsidR="001C32D5" w:rsidRPr="00D61022" w:rsidRDefault="001C32D5" w:rsidP="00EF7BD0">
            <w:pPr>
              <w:spacing w:after="0" w:line="240" w:lineRule="auto"/>
              <w:jc w:val="right"/>
              <w:rPr>
                <w:rFonts w:ascii="Arial" w:hAnsi="Arial" w:cs="Arial"/>
                <w:b/>
                <w:bCs/>
                <w:color w:val="000000"/>
                <w:sz w:val="18"/>
                <w:szCs w:val="18"/>
                <w:lang w:eastAsia="es-CO"/>
              </w:rPr>
            </w:pPr>
            <w:r w:rsidRPr="00D61022">
              <w:rPr>
                <w:rFonts w:ascii="Arial" w:hAnsi="Arial" w:cs="Arial"/>
                <w:b/>
                <w:bCs/>
                <w:color w:val="000000"/>
                <w:sz w:val="18"/>
                <w:szCs w:val="18"/>
                <w:lang w:eastAsia="es-CO"/>
              </w:rPr>
              <w:t xml:space="preserve"> $        67.753.082.527 </w:t>
            </w:r>
          </w:p>
        </w:tc>
      </w:tr>
    </w:tbl>
    <w:p w14:paraId="272BB188" w14:textId="77777777" w:rsidR="001C32D5" w:rsidRPr="00E35236" w:rsidRDefault="001C32D5" w:rsidP="001C32D5">
      <w:pPr>
        <w:spacing w:after="0" w:line="240" w:lineRule="auto"/>
        <w:ind w:right="692"/>
        <w:jc w:val="both"/>
        <w:rPr>
          <w:rFonts w:ascii="Arial" w:hAnsi="Arial" w:cs="Arial"/>
          <w:b/>
          <w:sz w:val="22"/>
          <w:szCs w:val="22"/>
        </w:rPr>
      </w:pPr>
    </w:p>
    <w:p w14:paraId="524687F2" w14:textId="77777777" w:rsidR="001C32D5" w:rsidRPr="00E35236" w:rsidRDefault="001C32D5" w:rsidP="001C32D5">
      <w:pPr>
        <w:tabs>
          <w:tab w:val="left" w:pos="1680"/>
        </w:tabs>
        <w:spacing w:after="0" w:line="240" w:lineRule="auto"/>
        <w:ind w:right="692"/>
        <w:jc w:val="both"/>
        <w:rPr>
          <w:rFonts w:ascii="Arial" w:hAnsi="Arial" w:cs="Arial"/>
          <w:b/>
          <w:sz w:val="22"/>
          <w:szCs w:val="22"/>
        </w:rPr>
      </w:pPr>
      <w:r w:rsidRPr="00E35236">
        <w:rPr>
          <w:rFonts w:ascii="Arial" w:hAnsi="Arial" w:cs="Arial"/>
          <w:b/>
          <w:sz w:val="22"/>
          <w:szCs w:val="22"/>
        </w:rPr>
        <w:t>Mesas de trabajo MEBOG- Dirección de bienes:</w:t>
      </w:r>
    </w:p>
    <w:p w14:paraId="76DA2B13" w14:textId="77777777" w:rsidR="001C32D5" w:rsidRPr="00E35236" w:rsidRDefault="001C32D5" w:rsidP="001C32D5">
      <w:pPr>
        <w:tabs>
          <w:tab w:val="left" w:pos="1680"/>
        </w:tabs>
        <w:spacing w:after="0" w:line="240" w:lineRule="auto"/>
        <w:ind w:right="692"/>
        <w:jc w:val="both"/>
        <w:rPr>
          <w:rFonts w:ascii="Arial" w:hAnsi="Arial" w:cs="Arial"/>
          <w:b/>
          <w:color w:val="000000" w:themeColor="text1"/>
          <w:sz w:val="22"/>
          <w:szCs w:val="22"/>
        </w:rPr>
      </w:pPr>
    </w:p>
    <w:p w14:paraId="2AB361C7" w14:textId="77777777" w:rsidR="001C32D5" w:rsidRPr="00E35236" w:rsidRDefault="001C32D5" w:rsidP="001C32D5">
      <w:pPr>
        <w:tabs>
          <w:tab w:val="left" w:pos="1680"/>
        </w:tabs>
        <w:spacing w:after="0" w:line="240" w:lineRule="auto"/>
        <w:ind w:right="49"/>
        <w:jc w:val="both"/>
        <w:rPr>
          <w:rFonts w:ascii="Arial" w:hAnsi="Arial" w:cs="Arial"/>
          <w:sz w:val="22"/>
          <w:szCs w:val="22"/>
        </w:rPr>
      </w:pPr>
      <w:r w:rsidRPr="00E35236">
        <w:rPr>
          <w:rFonts w:ascii="Arial" w:hAnsi="Arial" w:cs="Arial"/>
          <w:sz w:val="22"/>
          <w:szCs w:val="22"/>
        </w:rPr>
        <w:t xml:space="preserve">Con el ánimo de concluir la identificación de los bienes no encontrados durante la toma física de bienes transferidos por el FVS-L, el grupo de almacén junto al grupo de comodatos de la Dirección de Bienes para la S, C y AJ, ha llevado a cabo 07 mesas de trabajo con los diferentes almacenes </w:t>
      </w:r>
      <w:r w:rsidRPr="00E35236">
        <w:rPr>
          <w:rFonts w:ascii="Arial" w:hAnsi="Arial" w:cs="Arial"/>
          <w:sz w:val="22"/>
          <w:szCs w:val="22"/>
        </w:rPr>
        <w:lastRenderedPageBreak/>
        <w:t>de la MEBOG, los cuales han permitido la identificación de algunos bienes tanto de aquellos que se encuentran en inventario, como de bienes remanentes de la Resolución 441 de 2018 con su respectivo concepto técnico. Se estima que durante el mes de octubre del año en curso se debe dar cierre definitivo a las actividades de identificación y emitir el informe final de toma física, dejando claro las acciones administrativas y/o contables as las que haya lugar.</w:t>
      </w:r>
    </w:p>
    <w:p w14:paraId="3EBADC18" w14:textId="77777777" w:rsidR="001C32D5" w:rsidRPr="00E35236" w:rsidRDefault="001C32D5" w:rsidP="001C32D5">
      <w:pPr>
        <w:tabs>
          <w:tab w:val="left" w:pos="1680"/>
        </w:tabs>
        <w:spacing w:after="0" w:line="240" w:lineRule="auto"/>
        <w:jc w:val="both"/>
        <w:rPr>
          <w:rFonts w:ascii="Arial" w:hAnsi="Arial" w:cs="Arial"/>
          <w:sz w:val="22"/>
          <w:szCs w:val="22"/>
        </w:rPr>
      </w:pPr>
    </w:p>
    <w:p w14:paraId="3B35B998" w14:textId="77777777" w:rsidR="001C32D5" w:rsidRPr="00E35236" w:rsidRDefault="001C32D5" w:rsidP="001C32D5">
      <w:pPr>
        <w:tabs>
          <w:tab w:val="left" w:pos="1680"/>
        </w:tabs>
        <w:spacing w:after="0" w:line="240" w:lineRule="auto"/>
        <w:ind w:right="692"/>
        <w:jc w:val="both"/>
        <w:rPr>
          <w:rFonts w:ascii="Arial" w:hAnsi="Arial" w:cs="Arial"/>
          <w:b/>
          <w:sz w:val="22"/>
          <w:szCs w:val="22"/>
        </w:rPr>
      </w:pPr>
      <w:r w:rsidRPr="00E35236">
        <w:rPr>
          <w:rFonts w:ascii="Arial" w:hAnsi="Arial" w:cs="Arial"/>
          <w:b/>
          <w:sz w:val="22"/>
          <w:szCs w:val="22"/>
        </w:rPr>
        <w:t xml:space="preserve">Disposición final de bienes </w:t>
      </w:r>
    </w:p>
    <w:p w14:paraId="171DD5FC" w14:textId="77777777" w:rsidR="001C32D5" w:rsidRPr="00E35236" w:rsidRDefault="001C32D5" w:rsidP="001C32D5">
      <w:pPr>
        <w:tabs>
          <w:tab w:val="left" w:pos="1680"/>
        </w:tabs>
        <w:spacing w:after="0" w:line="240" w:lineRule="auto"/>
        <w:ind w:right="692"/>
        <w:jc w:val="both"/>
        <w:rPr>
          <w:rFonts w:ascii="Arial" w:hAnsi="Arial" w:cs="Arial"/>
          <w:b/>
          <w:sz w:val="22"/>
          <w:szCs w:val="22"/>
        </w:rPr>
      </w:pPr>
    </w:p>
    <w:p w14:paraId="6EA6EF3F" w14:textId="77777777" w:rsidR="001C32D5" w:rsidRPr="00E35236" w:rsidRDefault="001C32D5" w:rsidP="001C32D5">
      <w:pPr>
        <w:tabs>
          <w:tab w:val="left" w:pos="1680"/>
        </w:tabs>
        <w:spacing w:after="0" w:line="240" w:lineRule="auto"/>
        <w:ind w:right="49"/>
        <w:jc w:val="both"/>
        <w:rPr>
          <w:rFonts w:ascii="Arial" w:hAnsi="Arial" w:cs="Arial"/>
          <w:sz w:val="22"/>
          <w:szCs w:val="22"/>
        </w:rPr>
      </w:pPr>
      <w:r w:rsidRPr="00E35236">
        <w:rPr>
          <w:rFonts w:ascii="Arial" w:hAnsi="Arial" w:cs="Arial"/>
          <w:sz w:val="22"/>
          <w:szCs w:val="22"/>
        </w:rPr>
        <w:t>Durante el tercer trimestre del año, se han realizado los siguientes ingresos de bienes transferidos por el FVS-L, incluidos en resoluciones de bienes remanentes:</w:t>
      </w:r>
    </w:p>
    <w:p w14:paraId="153547C3" w14:textId="77777777" w:rsidR="001C32D5" w:rsidRPr="00E35236" w:rsidRDefault="001C32D5" w:rsidP="001C32D5">
      <w:pPr>
        <w:spacing w:after="0" w:line="240" w:lineRule="auto"/>
        <w:jc w:val="both"/>
        <w:rPr>
          <w:rFonts w:ascii="Arial" w:hAnsi="Arial" w:cs="Arial"/>
          <w:sz w:val="22"/>
          <w:szCs w:val="22"/>
        </w:rPr>
      </w:pPr>
    </w:p>
    <w:p w14:paraId="380ED1B1"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 xml:space="preserve">Ingreso de almacén N° 39, correspondiente a 41 planta eléctrica en bodega, transferida en la Resolución 458 de 2018, de acuerdo al concepto técnico y avalúo emitido por la Dirección de Recursos Físicos y Gestión Documental. </w:t>
      </w:r>
    </w:p>
    <w:p w14:paraId="31F9E1FC"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 xml:space="preserve">Ingreso de almacén N° 40, correspondiente a 4 equipos de cómputo pendientes de reintegro, transferidos en la Resolución 441 de 2018, de acuerdo a los conceptos técnicos y avalúos emitidos por la Dirección de Recursos Físicos y Gestión Documental. </w:t>
      </w:r>
    </w:p>
    <w:p w14:paraId="17E1B0B7"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 xml:space="preserve">Ingreso de almacén N° 41, correspondiente 3 licencias y 3 software, transferidos en la Resolución 450 de 2018, de acuerdo a los conceptos técnicos y avalúos emitidos por la Dirección de Tecnologías de la Información, según radicado: 20195100135413. </w:t>
      </w:r>
    </w:p>
    <w:p w14:paraId="1FD1F587"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Ingreso de Almacén N° 43, correspondiente a 5 radios transferidos en la Resolución 441 de 2018, de acuerdo a los conceptos técnicos y avalúos emitidos por la Dirección de Bienes para la S, C y AJ, según radicado: 20194300151043</w:t>
      </w:r>
    </w:p>
    <w:p w14:paraId="23DD5F34"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Ingreso de almacén N° 75, correspondiente a 4 motocicletas y 2 camiones transferidos en la Resolución 441 de 2018, de acuerdo a los conceptos técnicos y avalúos emitidos por la Dirección de Bienes para la S, C y AJ, según radicado N° 20194300122783</w:t>
      </w:r>
    </w:p>
    <w:p w14:paraId="7860C038"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Ingreso de almacén N° 76, correspondiente a 10 radios y una mesa, transferidos en la Resolución 441 de 2018, de acuerdo a los conceptos técnicos y avalúos emitidos por la Dirección de Bienes para la S, C y AJ, según radicado: 20194300122783</w:t>
      </w:r>
    </w:p>
    <w:p w14:paraId="4E1A3BC4"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 xml:space="preserve">Ingreso de almacén N° 77, correspondiente a 30 radios que se encontraban transferidos en la Resolución N° 458 de 2018, de acuerdo a los conceptos técnicos y avalúos remitidos por la Dirección Técnica.  </w:t>
      </w:r>
    </w:p>
    <w:p w14:paraId="7172F1A4"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 xml:space="preserve">Ingreso de almacén N° 78, correspondiente a 13 bienes en bodega, transferidos en la Resolución 458 de 2018, de acuerdo a los conceptos técnicos y avalúos emitidos por la Dirección de Recursos Físicos y Gestión Documental.  </w:t>
      </w:r>
    </w:p>
    <w:p w14:paraId="49598FC8"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Ingreso de almacén N° 84, correspondiente a 2 motocicletas transferidas en la Resolución 441 de 2018, de acuerdo a los conceptos técnicos y avalúos emitidos por la Dirección de Bienes para la S, C y AJ, según radicado: 20194300143383</w:t>
      </w:r>
    </w:p>
    <w:p w14:paraId="0BEDBC22" w14:textId="77777777" w:rsidR="001C32D5" w:rsidRPr="00E35236" w:rsidRDefault="001C32D5" w:rsidP="001C32D5">
      <w:pPr>
        <w:spacing w:after="0" w:line="240" w:lineRule="auto"/>
        <w:jc w:val="both"/>
        <w:rPr>
          <w:rFonts w:ascii="Arial" w:hAnsi="Arial" w:cs="Arial"/>
          <w:sz w:val="22"/>
          <w:szCs w:val="22"/>
        </w:rPr>
      </w:pPr>
    </w:p>
    <w:p w14:paraId="3A571AFA" w14:textId="77777777" w:rsidR="001C32D5" w:rsidRPr="00E35236" w:rsidRDefault="001C32D5" w:rsidP="00220993">
      <w:pPr>
        <w:pStyle w:val="Prrafodelista"/>
        <w:numPr>
          <w:ilvl w:val="0"/>
          <w:numId w:val="185"/>
        </w:numPr>
        <w:spacing w:after="0" w:line="240" w:lineRule="auto"/>
        <w:jc w:val="both"/>
        <w:rPr>
          <w:rFonts w:ascii="Arial" w:hAnsi="Arial" w:cs="Arial"/>
        </w:rPr>
      </w:pPr>
      <w:r w:rsidRPr="00E35236">
        <w:rPr>
          <w:rFonts w:ascii="Arial" w:hAnsi="Arial" w:cs="Arial"/>
        </w:rPr>
        <w:t>Ingreso de almacén N° 91, correspondiente a 10 bienes transferidos en la Resolución 441 de 2018, de acuerdo a los conceptos técnicos y avalúos emitidos por la Dirección de Bienes para la S, C y AJ, según radicado:20194300151043</w:t>
      </w:r>
    </w:p>
    <w:p w14:paraId="3AB2AC42" w14:textId="77777777" w:rsidR="001C32D5" w:rsidRPr="00E35236" w:rsidRDefault="001C32D5" w:rsidP="001C32D5">
      <w:pPr>
        <w:spacing w:after="0" w:line="240" w:lineRule="auto"/>
        <w:jc w:val="both"/>
        <w:rPr>
          <w:rFonts w:ascii="Arial" w:hAnsi="Arial" w:cs="Arial"/>
          <w:sz w:val="22"/>
          <w:szCs w:val="22"/>
        </w:rPr>
      </w:pPr>
    </w:p>
    <w:p w14:paraId="22BF7B42" w14:textId="77777777" w:rsidR="001C32D5" w:rsidRPr="00E35236" w:rsidRDefault="001C32D5" w:rsidP="001C32D5">
      <w:pPr>
        <w:tabs>
          <w:tab w:val="left" w:pos="1680"/>
        </w:tabs>
        <w:spacing w:after="0" w:line="240" w:lineRule="auto"/>
        <w:jc w:val="both"/>
        <w:rPr>
          <w:rFonts w:ascii="Arial" w:hAnsi="Arial" w:cs="Arial"/>
          <w:b/>
          <w:sz w:val="22"/>
          <w:szCs w:val="22"/>
        </w:rPr>
      </w:pPr>
      <w:r w:rsidRPr="00E35236">
        <w:rPr>
          <w:rFonts w:ascii="Arial" w:hAnsi="Arial" w:cs="Arial"/>
          <w:b/>
          <w:sz w:val="22"/>
          <w:szCs w:val="22"/>
        </w:rPr>
        <w:t>Reintegro de bienes</w:t>
      </w:r>
    </w:p>
    <w:p w14:paraId="26E8646D" w14:textId="77777777" w:rsidR="001C32D5" w:rsidRPr="00E35236" w:rsidRDefault="001C32D5" w:rsidP="001C32D5">
      <w:pPr>
        <w:tabs>
          <w:tab w:val="left" w:pos="1680"/>
        </w:tabs>
        <w:spacing w:after="0" w:line="240" w:lineRule="auto"/>
        <w:jc w:val="both"/>
        <w:rPr>
          <w:rFonts w:ascii="Arial" w:hAnsi="Arial" w:cs="Arial"/>
          <w:b/>
          <w:sz w:val="22"/>
          <w:szCs w:val="22"/>
        </w:rPr>
      </w:pPr>
    </w:p>
    <w:p w14:paraId="3C616E15"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lastRenderedPageBreak/>
        <w:t xml:space="preserve">En lo corrido del tercer trimestre del año el almacén efectúo los siguientes reintegros a la bodega de almacén, efectuando su correspondiente movimiento contable: </w:t>
      </w:r>
    </w:p>
    <w:p w14:paraId="00C8F639" w14:textId="77777777" w:rsidR="001C32D5" w:rsidRPr="00E35236" w:rsidRDefault="001C32D5" w:rsidP="001C32D5">
      <w:pPr>
        <w:spacing w:after="0" w:line="240" w:lineRule="auto"/>
        <w:jc w:val="both"/>
        <w:rPr>
          <w:rFonts w:ascii="Arial" w:hAnsi="Arial" w:cs="Arial"/>
          <w:sz w:val="22"/>
          <w:szCs w:val="22"/>
        </w:rPr>
      </w:pPr>
    </w:p>
    <w:p w14:paraId="389A8CF9" w14:textId="77777777" w:rsidR="001C32D5" w:rsidRPr="00E35236" w:rsidRDefault="001C32D5" w:rsidP="00220993">
      <w:pPr>
        <w:pStyle w:val="Prrafodelista"/>
        <w:numPr>
          <w:ilvl w:val="0"/>
          <w:numId w:val="119"/>
        </w:numPr>
        <w:spacing w:after="0" w:line="240" w:lineRule="auto"/>
        <w:ind w:left="284" w:hanging="284"/>
        <w:jc w:val="both"/>
        <w:rPr>
          <w:rFonts w:ascii="Arial" w:hAnsi="Arial" w:cs="Arial"/>
        </w:rPr>
      </w:pPr>
      <w:r w:rsidRPr="00E35236">
        <w:rPr>
          <w:rFonts w:ascii="Arial" w:hAnsi="Arial" w:cs="Arial"/>
        </w:rPr>
        <w:t xml:space="preserve">4 motocicletas de la Fiscalía General de la Nación </w:t>
      </w:r>
    </w:p>
    <w:p w14:paraId="1C1F0301" w14:textId="77777777" w:rsidR="001C32D5" w:rsidRPr="00E35236" w:rsidRDefault="001C32D5" w:rsidP="00220993">
      <w:pPr>
        <w:pStyle w:val="Prrafodelista"/>
        <w:numPr>
          <w:ilvl w:val="0"/>
          <w:numId w:val="119"/>
        </w:numPr>
        <w:spacing w:after="0" w:line="240" w:lineRule="auto"/>
        <w:ind w:left="284" w:hanging="284"/>
        <w:jc w:val="both"/>
        <w:rPr>
          <w:rFonts w:ascii="Arial" w:hAnsi="Arial" w:cs="Arial"/>
        </w:rPr>
      </w:pPr>
      <w:r w:rsidRPr="00E35236">
        <w:rPr>
          <w:rFonts w:ascii="Arial" w:hAnsi="Arial" w:cs="Arial"/>
        </w:rPr>
        <w:t xml:space="preserve">48 bienes de la XIII Brigada del Ejército Nacional. </w:t>
      </w:r>
    </w:p>
    <w:p w14:paraId="0E283393" w14:textId="77777777" w:rsidR="001C32D5" w:rsidRPr="00E35236" w:rsidRDefault="001C32D5" w:rsidP="001C32D5">
      <w:pPr>
        <w:spacing w:after="0" w:line="240" w:lineRule="auto"/>
        <w:jc w:val="both"/>
        <w:rPr>
          <w:rFonts w:ascii="Arial" w:hAnsi="Arial" w:cs="Arial"/>
          <w:sz w:val="22"/>
          <w:szCs w:val="22"/>
        </w:rPr>
      </w:pPr>
    </w:p>
    <w:p w14:paraId="374F3B96"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Toma Física de Inventario- Vigencia 2019</w:t>
      </w:r>
    </w:p>
    <w:p w14:paraId="75ADB145" w14:textId="77777777" w:rsidR="001C32D5" w:rsidRPr="00E35236" w:rsidRDefault="001C32D5" w:rsidP="001C32D5">
      <w:pPr>
        <w:spacing w:after="0" w:line="240" w:lineRule="auto"/>
        <w:jc w:val="both"/>
        <w:rPr>
          <w:rFonts w:ascii="Arial" w:hAnsi="Arial" w:cs="Arial"/>
          <w:b/>
          <w:sz w:val="22"/>
          <w:szCs w:val="22"/>
        </w:rPr>
      </w:pPr>
    </w:p>
    <w:p w14:paraId="2376A4B8"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Mediante Memorando Radicado N° 20195400147683, la Subsecretaría de Gestión Institucional dio a conocer el cronograma de actividades relacionadas con la toma física anual de bienes al servicio, la cual se concluirá para el mes de octubre de 2019. Dicho informe se presentará ante el Comité de Inventarios.</w:t>
      </w:r>
    </w:p>
    <w:p w14:paraId="1999FC0A" w14:textId="77777777" w:rsidR="001C32D5" w:rsidRPr="00E35236" w:rsidRDefault="001C32D5" w:rsidP="001C32D5">
      <w:pPr>
        <w:spacing w:after="0" w:line="240" w:lineRule="auto"/>
        <w:rPr>
          <w:rFonts w:ascii="Arial" w:hAnsi="Arial" w:cs="Arial"/>
          <w:b/>
          <w:sz w:val="22"/>
          <w:szCs w:val="22"/>
        </w:rPr>
      </w:pPr>
    </w:p>
    <w:p w14:paraId="5AC3A40E" w14:textId="77777777" w:rsidR="001C32D5" w:rsidRPr="00BA0455" w:rsidRDefault="001C32D5" w:rsidP="001C32D5">
      <w:pPr>
        <w:tabs>
          <w:tab w:val="left" w:pos="5937"/>
        </w:tabs>
        <w:spacing w:after="0" w:line="240" w:lineRule="auto"/>
        <w:rPr>
          <w:rFonts w:ascii="Arial" w:hAnsi="Arial" w:cs="Arial"/>
          <w:b/>
          <w:sz w:val="22"/>
          <w:szCs w:val="22"/>
        </w:rPr>
      </w:pPr>
      <w:r w:rsidRPr="00BA0455">
        <w:rPr>
          <w:rFonts w:ascii="Arial" w:hAnsi="Arial" w:cs="Arial"/>
          <w:b/>
          <w:sz w:val="22"/>
          <w:szCs w:val="22"/>
        </w:rPr>
        <w:t>EQUIPO MANTENIMIENTO</w:t>
      </w:r>
    </w:p>
    <w:p w14:paraId="1E798A73" w14:textId="77777777" w:rsidR="001C32D5" w:rsidRPr="00E35236" w:rsidRDefault="001C32D5" w:rsidP="00220993">
      <w:pPr>
        <w:pStyle w:val="Prrafodelista"/>
        <w:numPr>
          <w:ilvl w:val="0"/>
          <w:numId w:val="99"/>
        </w:numPr>
        <w:tabs>
          <w:tab w:val="left" w:pos="1680"/>
        </w:tabs>
        <w:spacing w:after="0" w:line="240" w:lineRule="auto"/>
        <w:jc w:val="both"/>
        <w:rPr>
          <w:rFonts w:ascii="Arial" w:hAnsi="Arial" w:cs="Arial"/>
          <w:b/>
          <w:vanish/>
        </w:rPr>
      </w:pPr>
    </w:p>
    <w:p w14:paraId="37C11DB1" w14:textId="77777777" w:rsidR="001C32D5" w:rsidRPr="00E35236" w:rsidRDefault="001C32D5" w:rsidP="001C32D5">
      <w:pPr>
        <w:tabs>
          <w:tab w:val="left" w:pos="1680"/>
        </w:tabs>
        <w:spacing w:after="0" w:line="240" w:lineRule="auto"/>
        <w:jc w:val="both"/>
        <w:rPr>
          <w:rFonts w:ascii="Arial" w:hAnsi="Arial" w:cs="Arial"/>
          <w:b/>
          <w:sz w:val="22"/>
          <w:szCs w:val="22"/>
        </w:rPr>
      </w:pPr>
    </w:p>
    <w:p w14:paraId="069CE6D2" w14:textId="77777777" w:rsidR="001C32D5" w:rsidRPr="00E35236" w:rsidRDefault="001C32D5" w:rsidP="001C32D5">
      <w:pPr>
        <w:tabs>
          <w:tab w:val="left" w:pos="1680"/>
        </w:tabs>
        <w:spacing w:after="0" w:line="240" w:lineRule="auto"/>
        <w:jc w:val="both"/>
        <w:rPr>
          <w:rFonts w:ascii="Arial" w:hAnsi="Arial" w:cs="Arial"/>
          <w:b/>
          <w:sz w:val="22"/>
          <w:szCs w:val="22"/>
        </w:rPr>
      </w:pPr>
      <w:r w:rsidRPr="00E35236">
        <w:rPr>
          <w:rFonts w:ascii="Arial" w:hAnsi="Arial" w:cs="Arial"/>
          <w:b/>
          <w:sz w:val="22"/>
          <w:szCs w:val="22"/>
        </w:rPr>
        <w:t>Registro Solicitudes</w:t>
      </w:r>
    </w:p>
    <w:p w14:paraId="4C4FBFC2" w14:textId="77777777" w:rsidR="001C32D5" w:rsidRPr="00E35236" w:rsidRDefault="001C32D5" w:rsidP="001C32D5">
      <w:pPr>
        <w:tabs>
          <w:tab w:val="left" w:pos="1680"/>
        </w:tabs>
        <w:spacing w:after="0" w:line="240" w:lineRule="auto"/>
        <w:jc w:val="both"/>
        <w:rPr>
          <w:rFonts w:ascii="Arial" w:hAnsi="Arial" w:cs="Arial"/>
          <w:b/>
          <w:sz w:val="22"/>
          <w:szCs w:val="22"/>
        </w:rPr>
      </w:pPr>
    </w:p>
    <w:p w14:paraId="2A7C5B88" w14:textId="77777777" w:rsidR="001C32D5" w:rsidRPr="00E35236" w:rsidRDefault="001C32D5" w:rsidP="001C32D5">
      <w:pPr>
        <w:tabs>
          <w:tab w:val="left" w:pos="1680"/>
        </w:tabs>
        <w:spacing w:after="0" w:line="240" w:lineRule="auto"/>
        <w:jc w:val="both"/>
        <w:rPr>
          <w:rFonts w:ascii="Arial" w:hAnsi="Arial" w:cs="Arial"/>
          <w:sz w:val="22"/>
          <w:szCs w:val="22"/>
        </w:rPr>
      </w:pPr>
      <w:r w:rsidRPr="00E35236">
        <w:rPr>
          <w:rFonts w:ascii="Arial" w:hAnsi="Arial" w:cs="Arial"/>
          <w:sz w:val="22"/>
          <w:szCs w:val="22"/>
        </w:rPr>
        <w:t>A continuación, se relacionan los registros por solicitudes de mantenimiento de las distintas sedes de la Secretaría en la vigencia 2019:</w:t>
      </w:r>
    </w:p>
    <w:p w14:paraId="71420CA6" w14:textId="77777777" w:rsidR="001C32D5" w:rsidRPr="00E35236" w:rsidRDefault="001C32D5" w:rsidP="001C32D5">
      <w:pPr>
        <w:tabs>
          <w:tab w:val="left" w:pos="1680"/>
        </w:tabs>
        <w:spacing w:after="0" w:line="240" w:lineRule="auto"/>
        <w:jc w:val="both"/>
        <w:rPr>
          <w:rFonts w:ascii="Arial" w:hAnsi="Arial" w:cs="Arial"/>
          <w:sz w:val="22"/>
          <w:szCs w:val="22"/>
        </w:rPr>
      </w:pPr>
    </w:p>
    <w:tbl>
      <w:tblPr>
        <w:tblW w:w="8911" w:type="dxa"/>
        <w:tblCellMar>
          <w:left w:w="70" w:type="dxa"/>
          <w:right w:w="70" w:type="dxa"/>
        </w:tblCellMar>
        <w:tblLook w:val="04A0" w:firstRow="1" w:lastRow="0" w:firstColumn="1" w:lastColumn="0" w:noHBand="0" w:noVBand="1"/>
      </w:tblPr>
      <w:tblGrid>
        <w:gridCol w:w="430"/>
        <w:gridCol w:w="3422"/>
        <w:gridCol w:w="638"/>
        <w:gridCol w:w="825"/>
        <w:gridCol w:w="654"/>
        <w:gridCol w:w="568"/>
        <w:gridCol w:w="560"/>
        <w:gridCol w:w="568"/>
        <w:gridCol w:w="553"/>
        <w:gridCol w:w="747"/>
        <w:gridCol w:w="506"/>
      </w:tblGrid>
      <w:tr w:rsidR="001C32D5" w:rsidRPr="00BA0455" w14:paraId="36C3C80D" w14:textId="77777777" w:rsidTr="00E97D8D">
        <w:trPr>
          <w:trHeight w:val="311"/>
          <w:tblHeader/>
        </w:trPr>
        <w:tc>
          <w:tcPr>
            <w:tcW w:w="0" w:type="auto"/>
            <w:gridSpan w:val="11"/>
            <w:tcBorders>
              <w:top w:val="single" w:sz="8" w:space="0" w:color="0070C0"/>
              <w:left w:val="single" w:sz="8" w:space="0" w:color="0070C0"/>
              <w:bottom w:val="nil"/>
              <w:right w:val="single" w:sz="8" w:space="0" w:color="0070C0"/>
            </w:tcBorders>
            <w:shd w:val="clear" w:color="000000" w:fill="4F81BD"/>
            <w:noWrap/>
            <w:vAlign w:val="center"/>
            <w:hideMark/>
          </w:tcPr>
          <w:p w14:paraId="0DEC213D"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 DE MANTENIMIENTOS 2019</w:t>
            </w:r>
          </w:p>
        </w:tc>
      </w:tr>
      <w:tr w:rsidR="001C32D5" w:rsidRPr="00BA0455" w14:paraId="7CC07155" w14:textId="77777777" w:rsidTr="00E97D8D">
        <w:trPr>
          <w:trHeight w:val="327"/>
          <w:tblHeader/>
        </w:trPr>
        <w:tc>
          <w:tcPr>
            <w:tcW w:w="0" w:type="auto"/>
            <w:tcBorders>
              <w:top w:val="nil"/>
              <w:left w:val="single" w:sz="8" w:space="0" w:color="0070C0"/>
              <w:bottom w:val="single" w:sz="8" w:space="0" w:color="4F81BD"/>
              <w:right w:val="nil"/>
            </w:tcBorders>
            <w:shd w:val="clear" w:color="000000" w:fill="4F81BD"/>
            <w:noWrap/>
            <w:vAlign w:val="center"/>
            <w:hideMark/>
          </w:tcPr>
          <w:p w14:paraId="0FDE589E" w14:textId="77777777" w:rsidR="001C32D5" w:rsidRPr="00BA0455" w:rsidRDefault="001C32D5" w:rsidP="00E97D8D">
            <w:pPr>
              <w:spacing w:after="0" w:line="240" w:lineRule="auto"/>
              <w:jc w:val="center"/>
              <w:rPr>
                <w:rFonts w:ascii="Arial" w:hAnsi="Arial" w:cs="Arial"/>
                <w:b/>
                <w:bCs/>
                <w:color w:val="FFFFFF"/>
                <w:sz w:val="18"/>
                <w:szCs w:val="18"/>
                <w:lang w:eastAsia="es-CO"/>
              </w:rPr>
            </w:pPr>
            <w:r w:rsidRPr="00BA0455">
              <w:rPr>
                <w:rFonts w:ascii="Arial" w:hAnsi="Arial" w:cs="Arial"/>
                <w:b/>
                <w:bCs/>
                <w:color w:val="FFFFFF"/>
                <w:sz w:val="18"/>
                <w:szCs w:val="18"/>
                <w:lang w:eastAsia="es-CO"/>
              </w:rPr>
              <w:t>No.</w:t>
            </w:r>
          </w:p>
        </w:tc>
        <w:tc>
          <w:tcPr>
            <w:tcW w:w="0" w:type="auto"/>
            <w:tcBorders>
              <w:top w:val="nil"/>
              <w:left w:val="single" w:sz="8" w:space="0" w:color="4F81BD"/>
              <w:bottom w:val="single" w:sz="8" w:space="0" w:color="4F81BD"/>
              <w:right w:val="nil"/>
            </w:tcBorders>
            <w:shd w:val="clear" w:color="000000" w:fill="4F81BD"/>
            <w:noWrap/>
            <w:vAlign w:val="center"/>
            <w:hideMark/>
          </w:tcPr>
          <w:p w14:paraId="5FFA5A39"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SEDES</w:t>
            </w:r>
          </w:p>
        </w:tc>
        <w:tc>
          <w:tcPr>
            <w:tcW w:w="0" w:type="auto"/>
            <w:tcBorders>
              <w:top w:val="nil"/>
              <w:left w:val="single" w:sz="8" w:space="0" w:color="4F81BD"/>
              <w:bottom w:val="single" w:sz="8" w:space="0" w:color="4F81BD"/>
              <w:right w:val="nil"/>
            </w:tcBorders>
            <w:shd w:val="clear" w:color="000000" w:fill="4F81BD"/>
            <w:noWrap/>
            <w:vAlign w:val="center"/>
            <w:hideMark/>
          </w:tcPr>
          <w:p w14:paraId="226418B9"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ENERO</w:t>
            </w:r>
          </w:p>
        </w:tc>
        <w:tc>
          <w:tcPr>
            <w:tcW w:w="0" w:type="auto"/>
            <w:tcBorders>
              <w:top w:val="nil"/>
              <w:left w:val="single" w:sz="8" w:space="0" w:color="4F81BD"/>
              <w:bottom w:val="single" w:sz="8" w:space="0" w:color="4F81BD"/>
              <w:right w:val="single" w:sz="8" w:space="0" w:color="4F81BD"/>
            </w:tcBorders>
            <w:shd w:val="clear" w:color="000000" w:fill="4F81BD"/>
            <w:noWrap/>
            <w:vAlign w:val="center"/>
            <w:hideMark/>
          </w:tcPr>
          <w:p w14:paraId="751526C7"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FEBRERO</w:t>
            </w:r>
          </w:p>
        </w:tc>
        <w:tc>
          <w:tcPr>
            <w:tcW w:w="0" w:type="auto"/>
            <w:tcBorders>
              <w:top w:val="nil"/>
              <w:left w:val="nil"/>
              <w:bottom w:val="single" w:sz="8" w:space="0" w:color="4F81BD"/>
              <w:right w:val="single" w:sz="8" w:space="0" w:color="4F81BD"/>
            </w:tcBorders>
            <w:shd w:val="clear" w:color="000000" w:fill="4F81BD"/>
            <w:noWrap/>
            <w:vAlign w:val="center"/>
            <w:hideMark/>
          </w:tcPr>
          <w:p w14:paraId="477D9BA0"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MARZO</w:t>
            </w:r>
          </w:p>
        </w:tc>
        <w:tc>
          <w:tcPr>
            <w:tcW w:w="0" w:type="auto"/>
            <w:tcBorders>
              <w:top w:val="nil"/>
              <w:left w:val="nil"/>
              <w:bottom w:val="single" w:sz="8" w:space="0" w:color="4F81BD"/>
              <w:right w:val="single" w:sz="8" w:space="0" w:color="4F81BD"/>
            </w:tcBorders>
            <w:shd w:val="clear" w:color="000000" w:fill="4F81BD"/>
            <w:noWrap/>
            <w:vAlign w:val="center"/>
            <w:hideMark/>
          </w:tcPr>
          <w:p w14:paraId="38C8225E"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ABRIL</w:t>
            </w:r>
          </w:p>
        </w:tc>
        <w:tc>
          <w:tcPr>
            <w:tcW w:w="0" w:type="auto"/>
            <w:tcBorders>
              <w:top w:val="nil"/>
              <w:left w:val="nil"/>
              <w:bottom w:val="single" w:sz="8" w:space="0" w:color="4F81BD"/>
              <w:right w:val="single" w:sz="8" w:space="0" w:color="4F81BD"/>
            </w:tcBorders>
            <w:shd w:val="clear" w:color="000000" w:fill="4F81BD"/>
            <w:noWrap/>
            <w:vAlign w:val="center"/>
            <w:hideMark/>
          </w:tcPr>
          <w:p w14:paraId="70DB306F"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MAYO</w:t>
            </w:r>
          </w:p>
        </w:tc>
        <w:tc>
          <w:tcPr>
            <w:tcW w:w="0" w:type="auto"/>
            <w:tcBorders>
              <w:top w:val="nil"/>
              <w:left w:val="nil"/>
              <w:bottom w:val="single" w:sz="8" w:space="0" w:color="4F81BD"/>
              <w:right w:val="single" w:sz="8" w:space="0" w:color="4F81BD"/>
            </w:tcBorders>
            <w:shd w:val="clear" w:color="000000" w:fill="4F81BD"/>
            <w:noWrap/>
            <w:vAlign w:val="center"/>
            <w:hideMark/>
          </w:tcPr>
          <w:p w14:paraId="23DE0CAF"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JUNIO</w:t>
            </w:r>
          </w:p>
        </w:tc>
        <w:tc>
          <w:tcPr>
            <w:tcW w:w="0" w:type="auto"/>
            <w:tcBorders>
              <w:top w:val="nil"/>
              <w:left w:val="nil"/>
              <w:bottom w:val="single" w:sz="8" w:space="0" w:color="4F81BD"/>
              <w:right w:val="single" w:sz="8" w:space="0" w:color="4F81BD"/>
            </w:tcBorders>
            <w:shd w:val="clear" w:color="000000" w:fill="4F81BD"/>
            <w:noWrap/>
            <w:vAlign w:val="center"/>
            <w:hideMark/>
          </w:tcPr>
          <w:p w14:paraId="189960E1"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JULIO</w:t>
            </w:r>
          </w:p>
        </w:tc>
        <w:tc>
          <w:tcPr>
            <w:tcW w:w="0" w:type="auto"/>
            <w:tcBorders>
              <w:top w:val="nil"/>
              <w:left w:val="nil"/>
              <w:bottom w:val="single" w:sz="8" w:space="0" w:color="4F81BD"/>
              <w:right w:val="single" w:sz="8" w:space="0" w:color="4F81BD"/>
            </w:tcBorders>
            <w:shd w:val="clear" w:color="000000" w:fill="4F81BD"/>
            <w:noWrap/>
            <w:vAlign w:val="center"/>
            <w:hideMark/>
          </w:tcPr>
          <w:p w14:paraId="4F266045"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AGOSTO</w:t>
            </w:r>
          </w:p>
        </w:tc>
        <w:tc>
          <w:tcPr>
            <w:tcW w:w="0" w:type="auto"/>
            <w:tcBorders>
              <w:top w:val="nil"/>
              <w:left w:val="nil"/>
              <w:bottom w:val="single" w:sz="8" w:space="0" w:color="4F81BD"/>
              <w:right w:val="single" w:sz="8" w:space="0" w:color="0070C0"/>
            </w:tcBorders>
            <w:shd w:val="clear" w:color="000000" w:fill="4F81BD"/>
            <w:noWrap/>
            <w:vAlign w:val="center"/>
            <w:hideMark/>
          </w:tcPr>
          <w:p w14:paraId="0E480A51"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SEPT</w:t>
            </w:r>
          </w:p>
        </w:tc>
      </w:tr>
      <w:tr w:rsidR="001C32D5" w:rsidRPr="00BA0455" w14:paraId="6F13D448"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7DC8B4A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000000" w:fill="DBE5F1"/>
            <w:noWrap/>
            <w:vAlign w:val="center"/>
            <w:hideMark/>
          </w:tcPr>
          <w:p w14:paraId="17C73E5E"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PRINCIPAL - (SDSCJ)</w:t>
            </w:r>
          </w:p>
        </w:tc>
        <w:tc>
          <w:tcPr>
            <w:tcW w:w="0" w:type="auto"/>
            <w:tcBorders>
              <w:top w:val="nil"/>
              <w:left w:val="nil"/>
              <w:bottom w:val="single" w:sz="8" w:space="0" w:color="95B3D7"/>
              <w:right w:val="single" w:sz="8" w:space="0" w:color="95B3D7"/>
            </w:tcBorders>
            <w:shd w:val="clear" w:color="000000" w:fill="DBE5F1"/>
            <w:noWrap/>
            <w:vAlign w:val="center"/>
            <w:hideMark/>
          </w:tcPr>
          <w:p w14:paraId="51B04B9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15</w:t>
            </w:r>
          </w:p>
        </w:tc>
        <w:tc>
          <w:tcPr>
            <w:tcW w:w="0" w:type="auto"/>
            <w:tcBorders>
              <w:top w:val="nil"/>
              <w:left w:val="nil"/>
              <w:bottom w:val="single" w:sz="8" w:space="0" w:color="95B3D7"/>
              <w:right w:val="single" w:sz="8" w:space="0" w:color="4F81BD"/>
            </w:tcBorders>
            <w:shd w:val="clear" w:color="000000" w:fill="DBE5F1"/>
            <w:noWrap/>
            <w:vAlign w:val="center"/>
            <w:hideMark/>
          </w:tcPr>
          <w:p w14:paraId="735045C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8</w:t>
            </w:r>
          </w:p>
        </w:tc>
        <w:tc>
          <w:tcPr>
            <w:tcW w:w="0" w:type="auto"/>
            <w:tcBorders>
              <w:top w:val="nil"/>
              <w:left w:val="nil"/>
              <w:bottom w:val="single" w:sz="8" w:space="0" w:color="95B3D7"/>
              <w:right w:val="single" w:sz="8" w:space="0" w:color="4F81BD"/>
            </w:tcBorders>
            <w:shd w:val="clear" w:color="000000" w:fill="DBE5F1"/>
            <w:noWrap/>
            <w:vAlign w:val="center"/>
            <w:hideMark/>
          </w:tcPr>
          <w:p w14:paraId="6991DB6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11</w:t>
            </w:r>
          </w:p>
        </w:tc>
        <w:tc>
          <w:tcPr>
            <w:tcW w:w="0" w:type="auto"/>
            <w:tcBorders>
              <w:top w:val="nil"/>
              <w:left w:val="nil"/>
              <w:bottom w:val="single" w:sz="8" w:space="0" w:color="95B3D7"/>
              <w:right w:val="single" w:sz="8" w:space="0" w:color="4F81BD"/>
            </w:tcBorders>
            <w:shd w:val="clear" w:color="000000" w:fill="DBE5F1"/>
            <w:noWrap/>
            <w:vAlign w:val="center"/>
            <w:hideMark/>
          </w:tcPr>
          <w:p w14:paraId="1B9ADED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5</w:t>
            </w:r>
          </w:p>
        </w:tc>
        <w:tc>
          <w:tcPr>
            <w:tcW w:w="0" w:type="auto"/>
            <w:tcBorders>
              <w:top w:val="nil"/>
              <w:left w:val="nil"/>
              <w:bottom w:val="single" w:sz="8" w:space="0" w:color="95B3D7"/>
              <w:right w:val="single" w:sz="8" w:space="0" w:color="4F81BD"/>
            </w:tcBorders>
            <w:shd w:val="clear" w:color="000000" w:fill="DBE5F1"/>
            <w:noWrap/>
            <w:vAlign w:val="center"/>
            <w:hideMark/>
          </w:tcPr>
          <w:p w14:paraId="1F642245"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8</w:t>
            </w:r>
          </w:p>
        </w:tc>
        <w:tc>
          <w:tcPr>
            <w:tcW w:w="0" w:type="auto"/>
            <w:tcBorders>
              <w:top w:val="nil"/>
              <w:left w:val="nil"/>
              <w:bottom w:val="single" w:sz="8" w:space="0" w:color="95B3D7"/>
              <w:right w:val="single" w:sz="8" w:space="0" w:color="4F81BD"/>
            </w:tcBorders>
            <w:shd w:val="clear" w:color="000000" w:fill="DBE5F1"/>
            <w:noWrap/>
            <w:vAlign w:val="center"/>
            <w:hideMark/>
          </w:tcPr>
          <w:p w14:paraId="5F83791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10</w:t>
            </w:r>
          </w:p>
        </w:tc>
        <w:tc>
          <w:tcPr>
            <w:tcW w:w="0" w:type="auto"/>
            <w:tcBorders>
              <w:top w:val="nil"/>
              <w:left w:val="nil"/>
              <w:bottom w:val="single" w:sz="8" w:space="0" w:color="95B3D7"/>
              <w:right w:val="single" w:sz="8" w:space="0" w:color="4F81BD"/>
            </w:tcBorders>
            <w:shd w:val="clear" w:color="000000" w:fill="DBE5F1"/>
            <w:noWrap/>
            <w:vAlign w:val="center"/>
            <w:hideMark/>
          </w:tcPr>
          <w:p w14:paraId="51C896B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8</w:t>
            </w:r>
          </w:p>
        </w:tc>
        <w:tc>
          <w:tcPr>
            <w:tcW w:w="0" w:type="auto"/>
            <w:tcBorders>
              <w:top w:val="nil"/>
              <w:left w:val="nil"/>
              <w:bottom w:val="single" w:sz="8" w:space="0" w:color="95B3D7"/>
              <w:right w:val="single" w:sz="8" w:space="0" w:color="4F81BD"/>
            </w:tcBorders>
            <w:shd w:val="clear" w:color="000000" w:fill="DBE5F1"/>
            <w:noWrap/>
            <w:vAlign w:val="center"/>
            <w:hideMark/>
          </w:tcPr>
          <w:p w14:paraId="174B730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5</w:t>
            </w:r>
          </w:p>
        </w:tc>
        <w:tc>
          <w:tcPr>
            <w:tcW w:w="0" w:type="auto"/>
            <w:tcBorders>
              <w:top w:val="nil"/>
              <w:left w:val="nil"/>
              <w:bottom w:val="single" w:sz="8" w:space="0" w:color="95B3D7"/>
              <w:right w:val="single" w:sz="8" w:space="0" w:color="0070C0"/>
            </w:tcBorders>
            <w:shd w:val="clear" w:color="000000" w:fill="DBE5F1"/>
            <w:noWrap/>
            <w:vAlign w:val="center"/>
            <w:hideMark/>
          </w:tcPr>
          <w:p w14:paraId="4489A1D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7</w:t>
            </w:r>
          </w:p>
        </w:tc>
      </w:tr>
      <w:tr w:rsidR="001C32D5" w:rsidRPr="00BA0455" w14:paraId="2B5A9123"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66C3BA0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auto" w:fill="auto"/>
            <w:noWrap/>
            <w:vAlign w:val="center"/>
            <w:hideMark/>
          </w:tcPr>
          <w:p w14:paraId="7DC57423"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Centro de Traslado por Protección (</w:t>
            </w:r>
            <w:r w:rsidRPr="00BA0455">
              <w:rPr>
                <w:rFonts w:ascii="Arial" w:hAnsi="Arial" w:cs="Arial"/>
                <w:b/>
                <w:bCs/>
                <w:color w:val="000000"/>
                <w:sz w:val="18"/>
                <w:szCs w:val="18"/>
                <w:lang w:eastAsia="es-CO"/>
              </w:rPr>
              <w:t>CTP</w:t>
            </w:r>
            <w:r w:rsidRPr="00BA0455">
              <w:rPr>
                <w:rFonts w:ascii="Arial" w:hAnsi="Arial" w:cs="Arial"/>
                <w:color w:val="000000"/>
                <w:sz w:val="18"/>
                <w:szCs w:val="18"/>
                <w:lang w:eastAsia="es-CO"/>
              </w:rPr>
              <w:t>)</w:t>
            </w:r>
          </w:p>
        </w:tc>
        <w:tc>
          <w:tcPr>
            <w:tcW w:w="0" w:type="auto"/>
            <w:tcBorders>
              <w:top w:val="nil"/>
              <w:left w:val="nil"/>
              <w:bottom w:val="single" w:sz="8" w:space="0" w:color="95B3D7"/>
              <w:right w:val="single" w:sz="8" w:space="0" w:color="95B3D7"/>
            </w:tcBorders>
            <w:shd w:val="clear" w:color="auto" w:fill="auto"/>
            <w:noWrap/>
            <w:vAlign w:val="center"/>
            <w:hideMark/>
          </w:tcPr>
          <w:p w14:paraId="1B0566B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w:t>
            </w:r>
          </w:p>
        </w:tc>
        <w:tc>
          <w:tcPr>
            <w:tcW w:w="0" w:type="auto"/>
            <w:tcBorders>
              <w:top w:val="nil"/>
              <w:left w:val="nil"/>
              <w:bottom w:val="single" w:sz="8" w:space="0" w:color="95B3D7"/>
              <w:right w:val="single" w:sz="8" w:space="0" w:color="4F81BD"/>
            </w:tcBorders>
            <w:shd w:val="clear" w:color="auto" w:fill="auto"/>
            <w:noWrap/>
            <w:vAlign w:val="center"/>
            <w:hideMark/>
          </w:tcPr>
          <w:p w14:paraId="39433C9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63788E8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23019051"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35</w:t>
            </w:r>
          </w:p>
        </w:tc>
        <w:tc>
          <w:tcPr>
            <w:tcW w:w="0" w:type="auto"/>
            <w:tcBorders>
              <w:top w:val="nil"/>
              <w:left w:val="nil"/>
              <w:bottom w:val="single" w:sz="8" w:space="0" w:color="95B3D7"/>
              <w:right w:val="single" w:sz="8" w:space="0" w:color="4F81BD"/>
            </w:tcBorders>
            <w:shd w:val="clear" w:color="auto" w:fill="auto"/>
            <w:noWrap/>
            <w:vAlign w:val="center"/>
            <w:hideMark/>
          </w:tcPr>
          <w:p w14:paraId="0E0A25C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22</w:t>
            </w:r>
          </w:p>
        </w:tc>
        <w:tc>
          <w:tcPr>
            <w:tcW w:w="0" w:type="auto"/>
            <w:tcBorders>
              <w:top w:val="nil"/>
              <w:left w:val="nil"/>
              <w:bottom w:val="single" w:sz="8" w:space="0" w:color="95B3D7"/>
              <w:right w:val="single" w:sz="8" w:space="0" w:color="4F81BD"/>
            </w:tcBorders>
            <w:shd w:val="clear" w:color="auto" w:fill="auto"/>
            <w:noWrap/>
            <w:vAlign w:val="center"/>
            <w:hideMark/>
          </w:tcPr>
          <w:p w14:paraId="36581F8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6DBE6EE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39</w:t>
            </w:r>
          </w:p>
        </w:tc>
        <w:tc>
          <w:tcPr>
            <w:tcW w:w="0" w:type="auto"/>
            <w:tcBorders>
              <w:top w:val="nil"/>
              <w:left w:val="nil"/>
              <w:bottom w:val="single" w:sz="8" w:space="0" w:color="95B3D7"/>
              <w:right w:val="single" w:sz="8" w:space="0" w:color="4F81BD"/>
            </w:tcBorders>
            <w:shd w:val="clear" w:color="auto" w:fill="auto"/>
            <w:noWrap/>
            <w:vAlign w:val="center"/>
            <w:hideMark/>
          </w:tcPr>
          <w:p w14:paraId="3DB0C31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16</w:t>
            </w:r>
          </w:p>
        </w:tc>
        <w:tc>
          <w:tcPr>
            <w:tcW w:w="0" w:type="auto"/>
            <w:tcBorders>
              <w:top w:val="nil"/>
              <w:left w:val="nil"/>
              <w:bottom w:val="single" w:sz="8" w:space="0" w:color="95B3D7"/>
              <w:right w:val="single" w:sz="8" w:space="0" w:color="0070C0"/>
            </w:tcBorders>
            <w:shd w:val="clear" w:color="auto" w:fill="auto"/>
            <w:noWrap/>
            <w:vAlign w:val="center"/>
            <w:hideMark/>
          </w:tcPr>
          <w:p w14:paraId="413863D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28</w:t>
            </w:r>
          </w:p>
        </w:tc>
      </w:tr>
      <w:tr w:rsidR="001C32D5" w:rsidRPr="00BA0455" w14:paraId="180B5047"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4C7EAC61"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w:t>
            </w:r>
          </w:p>
        </w:tc>
        <w:tc>
          <w:tcPr>
            <w:tcW w:w="0" w:type="auto"/>
            <w:tcBorders>
              <w:top w:val="nil"/>
              <w:left w:val="nil"/>
              <w:bottom w:val="single" w:sz="8" w:space="0" w:color="95B3D7"/>
              <w:right w:val="single" w:sz="8" w:space="0" w:color="95B3D7"/>
            </w:tcBorders>
            <w:shd w:val="clear" w:color="000000" w:fill="DBE5F1"/>
            <w:noWrap/>
            <w:vAlign w:val="center"/>
            <w:hideMark/>
          </w:tcPr>
          <w:p w14:paraId="32A7D5B6"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w:t>
            </w:r>
            <w:r w:rsidRPr="00BA0455">
              <w:rPr>
                <w:rFonts w:ascii="Arial" w:hAnsi="Arial" w:cs="Arial"/>
                <w:b/>
                <w:bCs/>
                <w:color w:val="000000"/>
                <w:sz w:val="18"/>
                <w:szCs w:val="18"/>
                <w:lang w:eastAsia="es-CO"/>
              </w:rPr>
              <w:t>BARRIOS UNIDOS</w:t>
            </w:r>
          </w:p>
        </w:tc>
        <w:tc>
          <w:tcPr>
            <w:tcW w:w="0" w:type="auto"/>
            <w:tcBorders>
              <w:top w:val="nil"/>
              <w:left w:val="nil"/>
              <w:bottom w:val="single" w:sz="8" w:space="0" w:color="95B3D7"/>
              <w:right w:val="single" w:sz="8" w:space="0" w:color="95B3D7"/>
            </w:tcBorders>
            <w:shd w:val="clear" w:color="000000" w:fill="DBE5F1"/>
            <w:noWrap/>
            <w:vAlign w:val="center"/>
            <w:hideMark/>
          </w:tcPr>
          <w:p w14:paraId="6BBE841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6</w:t>
            </w:r>
          </w:p>
        </w:tc>
        <w:tc>
          <w:tcPr>
            <w:tcW w:w="0" w:type="auto"/>
            <w:tcBorders>
              <w:top w:val="nil"/>
              <w:left w:val="nil"/>
              <w:bottom w:val="single" w:sz="8" w:space="0" w:color="95B3D7"/>
              <w:right w:val="single" w:sz="8" w:space="0" w:color="4F81BD"/>
            </w:tcBorders>
            <w:shd w:val="clear" w:color="000000" w:fill="DBE5F1"/>
            <w:noWrap/>
            <w:vAlign w:val="center"/>
            <w:hideMark/>
          </w:tcPr>
          <w:p w14:paraId="06DEC33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13</w:t>
            </w:r>
          </w:p>
        </w:tc>
        <w:tc>
          <w:tcPr>
            <w:tcW w:w="0" w:type="auto"/>
            <w:tcBorders>
              <w:top w:val="nil"/>
              <w:left w:val="nil"/>
              <w:bottom w:val="single" w:sz="8" w:space="0" w:color="95B3D7"/>
              <w:right w:val="single" w:sz="8" w:space="0" w:color="4F81BD"/>
            </w:tcBorders>
            <w:shd w:val="clear" w:color="000000" w:fill="DBE5F1"/>
            <w:noWrap/>
            <w:vAlign w:val="center"/>
            <w:hideMark/>
          </w:tcPr>
          <w:p w14:paraId="2AF50DA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11</w:t>
            </w:r>
          </w:p>
        </w:tc>
        <w:tc>
          <w:tcPr>
            <w:tcW w:w="0" w:type="auto"/>
            <w:tcBorders>
              <w:top w:val="nil"/>
              <w:left w:val="nil"/>
              <w:bottom w:val="single" w:sz="8" w:space="0" w:color="95B3D7"/>
              <w:right w:val="single" w:sz="8" w:space="0" w:color="4F81BD"/>
            </w:tcBorders>
            <w:shd w:val="clear" w:color="000000" w:fill="DBE5F1"/>
            <w:noWrap/>
            <w:vAlign w:val="center"/>
            <w:hideMark/>
          </w:tcPr>
          <w:p w14:paraId="161950E8"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16</w:t>
            </w:r>
          </w:p>
        </w:tc>
        <w:tc>
          <w:tcPr>
            <w:tcW w:w="0" w:type="auto"/>
            <w:tcBorders>
              <w:top w:val="nil"/>
              <w:left w:val="nil"/>
              <w:bottom w:val="single" w:sz="8" w:space="0" w:color="95B3D7"/>
              <w:right w:val="single" w:sz="8" w:space="0" w:color="4F81BD"/>
            </w:tcBorders>
            <w:shd w:val="clear" w:color="000000" w:fill="DBE5F1"/>
            <w:noWrap/>
            <w:vAlign w:val="center"/>
            <w:hideMark/>
          </w:tcPr>
          <w:p w14:paraId="64417F37"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2</w:t>
            </w:r>
          </w:p>
        </w:tc>
        <w:tc>
          <w:tcPr>
            <w:tcW w:w="0" w:type="auto"/>
            <w:tcBorders>
              <w:top w:val="nil"/>
              <w:left w:val="nil"/>
              <w:bottom w:val="single" w:sz="8" w:space="0" w:color="95B3D7"/>
              <w:right w:val="single" w:sz="8" w:space="0" w:color="4F81BD"/>
            </w:tcBorders>
            <w:shd w:val="clear" w:color="000000" w:fill="DBE5F1"/>
            <w:noWrap/>
            <w:vAlign w:val="center"/>
            <w:hideMark/>
          </w:tcPr>
          <w:p w14:paraId="3FBA3DE4"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8</w:t>
            </w:r>
          </w:p>
        </w:tc>
        <w:tc>
          <w:tcPr>
            <w:tcW w:w="0" w:type="auto"/>
            <w:tcBorders>
              <w:top w:val="nil"/>
              <w:left w:val="nil"/>
              <w:bottom w:val="single" w:sz="8" w:space="0" w:color="95B3D7"/>
              <w:right w:val="single" w:sz="8" w:space="0" w:color="4F81BD"/>
            </w:tcBorders>
            <w:shd w:val="clear" w:color="000000" w:fill="DBE5F1"/>
            <w:noWrap/>
            <w:vAlign w:val="center"/>
            <w:hideMark/>
          </w:tcPr>
          <w:p w14:paraId="66E536A8"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9</w:t>
            </w:r>
          </w:p>
        </w:tc>
        <w:tc>
          <w:tcPr>
            <w:tcW w:w="0" w:type="auto"/>
            <w:tcBorders>
              <w:top w:val="nil"/>
              <w:left w:val="nil"/>
              <w:bottom w:val="single" w:sz="8" w:space="0" w:color="95B3D7"/>
              <w:right w:val="single" w:sz="8" w:space="0" w:color="4F81BD"/>
            </w:tcBorders>
            <w:shd w:val="clear" w:color="000000" w:fill="DBE5F1"/>
            <w:noWrap/>
            <w:vAlign w:val="center"/>
            <w:hideMark/>
          </w:tcPr>
          <w:p w14:paraId="026EBB47"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6</w:t>
            </w:r>
          </w:p>
        </w:tc>
        <w:tc>
          <w:tcPr>
            <w:tcW w:w="0" w:type="auto"/>
            <w:tcBorders>
              <w:top w:val="nil"/>
              <w:left w:val="nil"/>
              <w:bottom w:val="single" w:sz="8" w:space="0" w:color="95B3D7"/>
              <w:right w:val="single" w:sz="8" w:space="0" w:color="0070C0"/>
            </w:tcBorders>
            <w:shd w:val="clear" w:color="000000" w:fill="DBE5F1"/>
            <w:noWrap/>
            <w:vAlign w:val="center"/>
            <w:hideMark/>
          </w:tcPr>
          <w:p w14:paraId="6D134A03"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6</w:t>
            </w:r>
          </w:p>
        </w:tc>
      </w:tr>
      <w:tr w:rsidR="001C32D5" w:rsidRPr="00BA0455" w14:paraId="7334A8AB"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05136FA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4</w:t>
            </w:r>
          </w:p>
        </w:tc>
        <w:tc>
          <w:tcPr>
            <w:tcW w:w="0" w:type="auto"/>
            <w:tcBorders>
              <w:top w:val="nil"/>
              <w:left w:val="nil"/>
              <w:bottom w:val="single" w:sz="8" w:space="0" w:color="95B3D7"/>
              <w:right w:val="single" w:sz="8" w:space="0" w:color="95B3D7"/>
            </w:tcBorders>
            <w:shd w:val="clear" w:color="auto" w:fill="auto"/>
            <w:noWrap/>
            <w:vAlign w:val="center"/>
            <w:hideMark/>
          </w:tcPr>
          <w:p w14:paraId="55AF8541"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CHAPINERO </w:t>
            </w:r>
            <w:r w:rsidRPr="00BA0455">
              <w:rPr>
                <w:rFonts w:ascii="Arial" w:hAnsi="Arial" w:cs="Arial"/>
                <w:b/>
                <w:bCs/>
                <w:color w:val="000000"/>
                <w:sz w:val="18"/>
                <w:szCs w:val="18"/>
                <w:lang w:eastAsia="es-CO"/>
              </w:rPr>
              <w:t>AC 45</w:t>
            </w:r>
          </w:p>
        </w:tc>
        <w:tc>
          <w:tcPr>
            <w:tcW w:w="0" w:type="auto"/>
            <w:tcBorders>
              <w:top w:val="nil"/>
              <w:left w:val="nil"/>
              <w:bottom w:val="single" w:sz="8" w:space="0" w:color="95B3D7"/>
              <w:right w:val="single" w:sz="8" w:space="0" w:color="95B3D7"/>
            </w:tcBorders>
            <w:shd w:val="clear" w:color="auto" w:fill="auto"/>
            <w:noWrap/>
            <w:vAlign w:val="center"/>
            <w:hideMark/>
          </w:tcPr>
          <w:p w14:paraId="4997E6C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w:t>
            </w:r>
          </w:p>
        </w:tc>
        <w:tc>
          <w:tcPr>
            <w:tcW w:w="0" w:type="auto"/>
            <w:tcBorders>
              <w:top w:val="nil"/>
              <w:left w:val="nil"/>
              <w:bottom w:val="single" w:sz="8" w:space="0" w:color="95B3D7"/>
              <w:right w:val="single" w:sz="8" w:space="0" w:color="4F81BD"/>
            </w:tcBorders>
            <w:shd w:val="clear" w:color="auto" w:fill="auto"/>
            <w:noWrap/>
            <w:vAlign w:val="center"/>
            <w:hideMark/>
          </w:tcPr>
          <w:p w14:paraId="637E3EA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14</w:t>
            </w:r>
          </w:p>
        </w:tc>
        <w:tc>
          <w:tcPr>
            <w:tcW w:w="0" w:type="auto"/>
            <w:tcBorders>
              <w:top w:val="nil"/>
              <w:left w:val="nil"/>
              <w:bottom w:val="single" w:sz="8" w:space="0" w:color="95B3D7"/>
              <w:right w:val="single" w:sz="8" w:space="0" w:color="4F81BD"/>
            </w:tcBorders>
            <w:shd w:val="clear" w:color="auto" w:fill="auto"/>
            <w:noWrap/>
            <w:vAlign w:val="center"/>
            <w:hideMark/>
          </w:tcPr>
          <w:p w14:paraId="7D369A5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18</w:t>
            </w:r>
          </w:p>
        </w:tc>
        <w:tc>
          <w:tcPr>
            <w:tcW w:w="0" w:type="auto"/>
            <w:tcBorders>
              <w:top w:val="nil"/>
              <w:left w:val="nil"/>
              <w:bottom w:val="single" w:sz="8" w:space="0" w:color="95B3D7"/>
              <w:right w:val="single" w:sz="8" w:space="0" w:color="4F81BD"/>
            </w:tcBorders>
            <w:shd w:val="clear" w:color="auto" w:fill="auto"/>
            <w:noWrap/>
            <w:vAlign w:val="center"/>
            <w:hideMark/>
          </w:tcPr>
          <w:p w14:paraId="32CC8168"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17</w:t>
            </w:r>
          </w:p>
        </w:tc>
        <w:tc>
          <w:tcPr>
            <w:tcW w:w="0" w:type="auto"/>
            <w:tcBorders>
              <w:top w:val="nil"/>
              <w:left w:val="nil"/>
              <w:bottom w:val="single" w:sz="8" w:space="0" w:color="95B3D7"/>
              <w:right w:val="single" w:sz="8" w:space="0" w:color="4F81BD"/>
            </w:tcBorders>
            <w:shd w:val="clear" w:color="auto" w:fill="auto"/>
            <w:noWrap/>
            <w:vAlign w:val="center"/>
            <w:hideMark/>
          </w:tcPr>
          <w:p w14:paraId="6A8D3F6E"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4</w:t>
            </w:r>
          </w:p>
        </w:tc>
        <w:tc>
          <w:tcPr>
            <w:tcW w:w="0" w:type="auto"/>
            <w:tcBorders>
              <w:top w:val="nil"/>
              <w:left w:val="nil"/>
              <w:bottom w:val="single" w:sz="8" w:space="0" w:color="95B3D7"/>
              <w:right w:val="single" w:sz="8" w:space="0" w:color="4F81BD"/>
            </w:tcBorders>
            <w:shd w:val="clear" w:color="auto" w:fill="auto"/>
            <w:noWrap/>
            <w:vAlign w:val="center"/>
            <w:hideMark/>
          </w:tcPr>
          <w:p w14:paraId="47C75832"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3</w:t>
            </w:r>
          </w:p>
        </w:tc>
        <w:tc>
          <w:tcPr>
            <w:tcW w:w="0" w:type="auto"/>
            <w:tcBorders>
              <w:top w:val="nil"/>
              <w:left w:val="nil"/>
              <w:bottom w:val="single" w:sz="8" w:space="0" w:color="95B3D7"/>
              <w:right w:val="single" w:sz="8" w:space="0" w:color="4F81BD"/>
            </w:tcBorders>
            <w:shd w:val="clear" w:color="auto" w:fill="auto"/>
            <w:noWrap/>
            <w:vAlign w:val="center"/>
            <w:hideMark/>
          </w:tcPr>
          <w:p w14:paraId="458F4BF5"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23</w:t>
            </w:r>
          </w:p>
        </w:tc>
        <w:tc>
          <w:tcPr>
            <w:tcW w:w="0" w:type="auto"/>
            <w:tcBorders>
              <w:top w:val="nil"/>
              <w:left w:val="nil"/>
              <w:bottom w:val="single" w:sz="8" w:space="0" w:color="95B3D7"/>
              <w:right w:val="single" w:sz="8" w:space="0" w:color="4F81BD"/>
            </w:tcBorders>
            <w:shd w:val="clear" w:color="auto" w:fill="auto"/>
            <w:noWrap/>
            <w:vAlign w:val="center"/>
            <w:hideMark/>
          </w:tcPr>
          <w:p w14:paraId="2561CF05"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5</w:t>
            </w:r>
          </w:p>
        </w:tc>
        <w:tc>
          <w:tcPr>
            <w:tcW w:w="0" w:type="auto"/>
            <w:tcBorders>
              <w:top w:val="nil"/>
              <w:left w:val="nil"/>
              <w:bottom w:val="single" w:sz="8" w:space="0" w:color="95B3D7"/>
              <w:right w:val="single" w:sz="8" w:space="0" w:color="0070C0"/>
            </w:tcBorders>
            <w:shd w:val="clear" w:color="auto" w:fill="auto"/>
            <w:noWrap/>
            <w:vAlign w:val="center"/>
            <w:hideMark/>
          </w:tcPr>
          <w:p w14:paraId="344FC490"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9</w:t>
            </w:r>
          </w:p>
        </w:tc>
      </w:tr>
      <w:tr w:rsidR="001C32D5" w:rsidRPr="00BA0455" w14:paraId="61AA2498"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4637989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5</w:t>
            </w:r>
          </w:p>
        </w:tc>
        <w:tc>
          <w:tcPr>
            <w:tcW w:w="0" w:type="auto"/>
            <w:tcBorders>
              <w:top w:val="nil"/>
              <w:left w:val="nil"/>
              <w:bottom w:val="single" w:sz="8" w:space="0" w:color="95B3D7"/>
              <w:right w:val="single" w:sz="8" w:space="0" w:color="95B3D7"/>
            </w:tcBorders>
            <w:shd w:val="clear" w:color="000000" w:fill="DBE5F1"/>
            <w:noWrap/>
            <w:vAlign w:val="center"/>
            <w:hideMark/>
          </w:tcPr>
          <w:p w14:paraId="5DE5A50E"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w:t>
            </w:r>
            <w:r w:rsidRPr="00BA0455">
              <w:rPr>
                <w:rFonts w:ascii="Arial" w:hAnsi="Arial" w:cs="Arial"/>
                <w:b/>
                <w:bCs/>
                <w:color w:val="000000"/>
                <w:sz w:val="18"/>
                <w:szCs w:val="18"/>
                <w:lang w:eastAsia="es-CO"/>
              </w:rPr>
              <w:t>FONTIBON</w:t>
            </w:r>
          </w:p>
        </w:tc>
        <w:tc>
          <w:tcPr>
            <w:tcW w:w="0" w:type="auto"/>
            <w:tcBorders>
              <w:top w:val="nil"/>
              <w:left w:val="nil"/>
              <w:bottom w:val="single" w:sz="8" w:space="0" w:color="95B3D7"/>
              <w:right w:val="single" w:sz="8" w:space="0" w:color="95B3D7"/>
            </w:tcBorders>
            <w:shd w:val="clear" w:color="000000" w:fill="DBE5F1"/>
            <w:noWrap/>
            <w:vAlign w:val="center"/>
            <w:hideMark/>
          </w:tcPr>
          <w:p w14:paraId="4DF9FFD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0AD9FC8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6</w:t>
            </w:r>
          </w:p>
        </w:tc>
        <w:tc>
          <w:tcPr>
            <w:tcW w:w="0" w:type="auto"/>
            <w:tcBorders>
              <w:top w:val="nil"/>
              <w:left w:val="nil"/>
              <w:bottom w:val="single" w:sz="8" w:space="0" w:color="95B3D7"/>
              <w:right w:val="single" w:sz="8" w:space="0" w:color="4F81BD"/>
            </w:tcBorders>
            <w:shd w:val="clear" w:color="000000" w:fill="DBE5F1"/>
            <w:noWrap/>
            <w:vAlign w:val="center"/>
            <w:hideMark/>
          </w:tcPr>
          <w:p w14:paraId="67B9C42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13</w:t>
            </w:r>
          </w:p>
        </w:tc>
        <w:tc>
          <w:tcPr>
            <w:tcW w:w="0" w:type="auto"/>
            <w:tcBorders>
              <w:top w:val="nil"/>
              <w:left w:val="nil"/>
              <w:bottom w:val="single" w:sz="8" w:space="0" w:color="95B3D7"/>
              <w:right w:val="single" w:sz="8" w:space="0" w:color="4F81BD"/>
            </w:tcBorders>
            <w:shd w:val="clear" w:color="000000" w:fill="DBE5F1"/>
            <w:noWrap/>
            <w:vAlign w:val="center"/>
            <w:hideMark/>
          </w:tcPr>
          <w:p w14:paraId="5CA7B2DC"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5</w:t>
            </w:r>
          </w:p>
        </w:tc>
        <w:tc>
          <w:tcPr>
            <w:tcW w:w="0" w:type="auto"/>
            <w:tcBorders>
              <w:top w:val="nil"/>
              <w:left w:val="nil"/>
              <w:bottom w:val="single" w:sz="8" w:space="0" w:color="95B3D7"/>
              <w:right w:val="single" w:sz="8" w:space="0" w:color="4F81BD"/>
            </w:tcBorders>
            <w:shd w:val="clear" w:color="000000" w:fill="DBE5F1"/>
            <w:noWrap/>
            <w:vAlign w:val="center"/>
            <w:hideMark/>
          </w:tcPr>
          <w:p w14:paraId="28858AD3"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8</w:t>
            </w:r>
          </w:p>
        </w:tc>
        <w:tc>
          <w:tcPr>
            <w:tcW w:w="0" w:type="auto"/>
            <w:tcBorders>
              <w:top w:val="nil"/>
              <w:left w:val="nil"/>
              <w:bottom w:val="single" w:sz="8" w:space="0" w:color="95B3D7"/>
              <w:right w:val="single" w:sz="8" w:space="0" w:color="4F81BD"/>
            </w:tcBorders>
            <w:shd w:val="clear" w:color="000000" w:fill="DBE5F1"/>
            <w:noWrap/>
            <w:vAlign w:val="center"/>
            <w:hideMark/>
          </w:tcPr>
          <w:p w14:paraId="262B7F85"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6DC7D400"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32</w:t>
            </w:r>
          </w:p>
        </w:tc>
        <w:tc>
          <w:tcPr>
            <w:tcW w:w="0" w:type="auto"/>
            <w:tcBorders>
              <w:top w:val="nil"/>
              <w:left w:val="nil"/>
              <w:bottom w:val="single" w:sz="8" w:space="0" w:color="95B3D7"/>
              <w:right w:val="single" w:sz="8" w:space="0" w:color="4F81BD"/>
            </w:tcBorders>
            <w:shd w:val="clear" w:color="000000" w:fill="DBE5F1"/>
            <w:noWrap/>
            <w:vAlign w:val="center"/>
            <w:hideMark/>
          </w:tcPr>
          <w:p w14:paraId="261CF72B"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15</w:t>
            </w:r>
          </w:p>
        </w:tc>
        <w:tc>
          <w:tcPr>
            <w:tcW w:w="0" w:type="auto"/>
            <w:tcBorders>
              <w:top w:val="nil"/>
              <w:left w:val="nil"/>
              <w:bottom w:val="single" w:sz="8" w:space="0" w:color="95B3D7"/>
              <w:right w:val="single" w:sz="8" w:space="0" w:color="0070C0"/>
            </w:tcBorders>
            <w:shd w:val="clear" w:color="000000" w:fill="DBE5F1"/>
            <w:noWrap/>
            <w:vAlign w:val="center"/>
            <w:hideMark/>
          </w:tcPr>
          <w:p w14:paraId="4042E724"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13</w:t>
            </w:r>
          </w:p>
        </w:tc>
      </w:tr>
      <w:tr w:rsidR="001C32D5" w:rsidRPr="00BA0455" w14:paraId="5EDBEA24"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574AD73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6</w:t>
            </w:r>
          </w:p>
        </w:tc>
        <w:tc>
          <w:tcPr>
            <w:tcW w:w="0" w:type="auto"/>
            <w:tcBorders>
              <w:top w:val="nil"/>
              <w:left w:val="nil"/>
              <w:bottom w:val="single" w:sz="8" w:space="0" w:color="95B3D7"/>
              <w:right w:val="single" w:sz="8" w:space="0" w:color="95B3D7"/>
            </w:tcBorders>
            <w:shd w:val="clear" w:color="auto" w:fill="auto"/>
            <w:noWrap/>
            <w:vAlign w:val="center"/>
            <w:hideMark/>
          </w:tcPr>
          <w:p w14:paraId="6D2F9725"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w:t>
            </w:r>
            <w:r w:rsidRPr="00BA0455">
              <w:rPr>
                <w:rFonts w:ascii="Arial" w:hAnsi="Arial" w:cs="Arial"/>
                <w:b/>
                <w:bCs/>
                <w:color w:val="000000"/>
                <w:sz w:val="18"/>
                <w:szCs w:val="18"/>
                <w:lang w:eastAsia="es-CO"/>
              </w:rPr>
              <w:t>KENNEDY</w:t>
            </w:r>
          </w:p>
        </w:tc>
        <w:tc>
          <w:tcPr>
            <w:tcW w:w="0" w:type="auto"/>
            <w:tcBorders>
              <w:top w:val="nil"/>
              <w:left w:val="nil"/>
              <w:bottom w:val="single" w:sz="8" w:space="0" w:color="95B3D7"/>
              <w:right w:val="single" w:sz="8" w:space="0" w:color="95B3D7"/>
            </w:tcBorders>
            <w:shd w:val="clear" w:color="auto" w:fill="auto"/>
            <w:noWrap/>
            <w:vAlign w:val="center"/>
            <w:hideMark/>
          </w:tcPr>
          <w:p w14:paraId="55C666C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3762596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6</w:t>
            </w:r>
          </w:p>
        </w:tc>
        <w:tc>
          <w:tcPr>
            <w:tcW w:w="0" w:type="auto"/>
            <w:tcBorders>
              <w:top w:val="nil"/>
              <w:left w:val="nil"/>
              <w:bottom w:val="single" w:sz="8" w:space="0" w:color="95B3D7"/>
              <w:right w:val="single" w:sz="8" w:space="0" w:color="4F81BD"/>
            </w:tcBorders>
            <w:shd w:val="clear" w:color="auto" w:fill="auto"/>
            <w:noWrap/>
            <w:vAlign w:val="center"/>
            <w:hideMark/>
          </w:tcPr>
          <w:p w14:paraId="530DA913"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w:t>
            </w:r>
          </w:p>
        </w:tc>
        <w:tc>
          <w:tcPr>
            <w:tcW w:w="0" w:type="auto"/>
            <w:tcBorders>
              <w:top w:val="nil"/>
              <w:left w:val="nil"/>
              <w:bottom w:val="single" w:sz="8" w:space="0" w:color="95B3D7"/>
              <w:right w:val="single" w:sz="8" w:space="0" w:color="4F81BD"/>
            </w:tcBorders>
            <w:shd w:val="clear" w:color="auto" w:fill="auto"/>
            <w:noWrap/>
            <w:vAlign w:val="center"/>
            <w:hideMark/>
          </w:tcPr>
          <w:p w14:paraId="4E1C2F1E"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16</w:t>
            </w:r>
          </w:p>
        </w:tc>
        <w:tc>
          <w:tcPr>
            <w:tcW w:w="0" w:type="auto"/>
            <w:tcBorders>
              <w:top w:val="nil"/>
              <w:left w:val="nil"/>
              <w:bottom w:val="single" w:sz="8" w:space="0" w:color="95B3D7"/>
              <w:right w:val="single" w:sz="8" w:space="0" w:color="4F81BD"/>
            </w:tcBorders>
            <w:shd w:val="clear" w:color="auto" w:fill="auto"/>
            <w:noWrap/>
            <w:vAlign w:val="center"/>
            <w:hideMark/>
          </w:tcPr>
          <w:p w14:paraId="2A487D59"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11</w:t>
            </w:r>
          </w:p>
        </w:tc>
        <w:tc>
          <w:tcPr>
            <w:tcW w:w="0" w:type="auto"/>
            <w:tcBorders>
              <w:top w:val="nil"/>
              <w:left w:val="nil"/>
              <w:bottom w:val="single" w:sz="8" w:space="0" w:color="95B3D7"/>
              <w:right w:val="single" w:sz="8" w:space="0" w:color="4F81BD"/>
            </w:tcBorders>
            <w:shd w:val="clear" w:color="auto" w:fill="auto"/>
            <w:noWrap/>
            <w:vAlign w:val="center"/>
            <w:hideMark/>
          </w:tcPr>
          <w:p w14:paraId="39FD84F1"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5</w:t>
            </w:r>
          </w:p>
        </w:tc>
        <w:tc>
          <w:tcPr>
            <w:tcW w:w="0" w:type="auto"/>
            <w:tcBorders>
              <w:top w:val="nil"/>
              <w:left w:val="nil"/>
              <w:bottom w:val="single" w:sz="8" w:space="0" w:color="95B3D7"/>
              <w:right w:val="single" w:sz="8" w:space="0" w:color="4F81BD"/>
            </w:tcBorders>
            <w:shd w:val="clear" w:color="auto" w:fill="auto"/>
            <w:noWrap/>
            <w:vAlign w:val="center"/>
            <w:hideMark/>
          </w:tcPr>
          <w:p w14:paraId="4DE1E193"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16</w:t>
            </w:r>
          </w:p>
        </w:tc>
        <w:tc>
          <w:tcPr>
            <w:tcW w:w="0" w:type="auto"/>
            <w:tcBorders>
              <w:top w:val="nil"/>
              <w:left w:val="nil"/>
              <w:bottom w:val="single" w:sz="8" w:space="0" w:color="95B3D7"/>
              <w:right w:val="single" w:sz="8" w:space="0" w:color="4F81BD"/>
            </w:tcBorders>
            <w:shd w:val="clear" w:color="auto" w:fill="auto"/>
            <w:noWrap/>
            <w:vAlign w:val="center"/>
            <w:hideMark/>
          </w:tcPr>
          <w:p w14:paraId="6D979DF0"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10</w:t>
            </w:r>
          </w:p>
        </w:tc>
        <w:tc>
          <w:tcPr>
            <w:tcW w:w="0" w:type="auto"/>
            <w:tcBorders>
              <w:top w:val="nil"/>
              <w:left w:val="nil"/>
              <w:bottom w:val="single" w:sz="8" w:space="0" w:color="95B3D7"/>
              <w:right w:val="single" w:sz="8" w:space="0" w:color="0070C0"/>
            </w:tcBorders>
            <w:shd w:val="clear" w:color="auto" w:fill="auto"/>
            <w:noWrap/>
            <w:vAlign w:val="center"/>
            <w:hideMark/>
          </w:tcPr>
          <w:p w14:paraId="6C9302B6"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6</w:t>
            </w:r>
          </w:p>
        </w:tc>
      </w:tr>
      <w:tr w:rsidR="001C32D5" w:rsidRPr="00BA0455" w14:paraId="373AC28F"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35B241D1"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7</w:t>
            </w:r>
          </w:p>
        </w:tc>
        <w:tc>
          <w:tcPr>
            <w:tcW w:w="0" w:type="auto"/>
            <w:tcBorders>
              <w:top w:val="nil"/>
              <w:left w:val="nil"/>
              <w:bottom w:val="single" w:sz="8" w:space="0" w:color="95B3D7"/>
              <w:right w:val="single" w:sz="8" w:space="0" w:color="95B3D7"/>
            </w:tcBorders>
            <w:shd w:val="clear" w:color="000000" w:fill="DBE5F1"/>
            <w:noWrap/>
            <w:vAlign w:val="center"/>
            <w:hideMark/>
          </w:tcPr>
          <w:p w14:paraId="1293C77E"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SUBA - </w:t>
            </w:r>
            <w:r w:rsidRPr="00BA0455">
              <w:rPr>
                <w:rFonts w:ascii="Arial" w:hAnsi="Arial" w:cs="Arial"/>
                <w:b/>
                <w:bCs/>
                <w:color w:val="000000"/>
                <w:sz w:val="18"/>
                <w:szCs w:val="18"/>
                <w:lang w:eastAsia="es-CO"/>
              </w:rPr>
              <w:t>PONTEVEDRA</w:t>
            </w:r>
          </w:p>
        </w:tc>
        <w:tc>
          <w:tcPr>
            <w:tcW w:w="0" w:type="auto"/>
            <w:tcBorders>
              <w:top w:val="nil"/>
              <w:left w:val="nil"/>
              <w:bottom w:val="single" w:sz="8" w:space="0" w:color="95B3D7"/>
              <w:right w:val="single" w:sz="8" w:space="0" w:color="95B3D7"/>
            </w:tcBorders>
            <w:shd w:val="clear" w:color="000000" w:fill="DBE5F1"/>
            <w:noWrap/>
            <w:vAlign w:val="center"/>
            <w:hideMark/>
          </w:tcPr>
          <w:p w14:paraId="4A58FB13"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7</w:t>
            </w:r>
          </w:p>
        </w:tc>
        <w:tc>
          <w:tcPr>
            <w:tcW w:w="0" w:type="auto"/>
            <w:tcBorders>
              <w:top w:val="nil"/>
              <w:left w:val="nil"/>
              <w:bottom w:val="single" w:sz="8" w:space="0" w:color="95B3D7"/>
              <w:right w:val="single" w:sz="8" w:space="0" w:color="4F81BD"/>
            </w:tcBorders>
            <w:shd w:val="clear" w:color="000000" w:fill="DBE5F1"/>
            <w:noWrap/>
            <w:vAlign w:val="center"/>
            <w:hideMark/>
          </w:tcPr>
          <w:p w14:paraId="52A4DA9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5</w:t>
            </w:r>
          </w:p>
        </w:tc>
        <w:tc>
          <w:tcPr>
            <w:tcW w:w="0" w:type="auto"/>
            <w:tcBorders>
              <w:top w:val="nil"/>
              <w:left w:val="nil"/>
              <w:bottom w:val="single" w:sz="8" w:space="0" w:color="95B3D7"/>
              <w:right w:val="single" w:sz="8" w:space="0" w:color="4F81BD"/>
            </w:tcBorders>
            <w:shd w:val="clear" w:color="000000" w:fill="DBE5F1"/>
            <w:noWrap/>
            <w:vAlign w:val="center"/>
            <w:hideMark/>
          </w:tcPr>
          <w:p w14:paraId="1963F3F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31</w:t>
            </w:r>
          </w:p>
        </w:tc>
        <w:tc>
          <w:tcPr>
            <w:tcW w:w="0" w:type="auto"/>
            <w:tcBorders>
              <w:top w:val="nil"/>
              <w:left w:val="nil"/>
              <w:bottom w:val="single" w:sz="8" w:space="0" w:color="95B3D7"/>
              <w:right w:val="single" w:sz="8" w:space="0" w:color="4F81BD"/>
            </w:tcBorders>
            <w:shd w:val="clear" w:color="000000" w:fill="DBE5F1"/>
            <w:noWrap/>
            <w:vAlign w:val="center"/>
            <w:hideMark/>
          </w:tcPr>
          <w:p w14:paraId="2A93C571"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33</w:t>
            </w:r>
          </w:p>
        </w:tc>
        <w:tc>
          <w:tcPr>
            <w:tcW w:w="0" w:type="auto"/>
            <w:tcBorders>
              <w:top w:val="nil"/>
              <w:left w:val="nil"/>
              <w:bottom w:val="single" w:sz="8" w:space="0" w:color="95B3D7"/>
              <w:right w:val="single" w:sz="8" w:space="0" w:color="4F81BD"/>
            </w:tcBorders>
            <w:shd w:val="clear" w:color="000000" w:fill="DBE5F1"/>
            <w:noWrap/>
            <w:vAlign w:val="center"/>
            <w:hideMark/>
          </w:tcPr>
          <w:p w14:paraId="020A510D"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3</w:t>
            </w:r>
          </w:p>
        </w:tc>
        <w:tc>
          <w:tcPr>
            <w:tcW w:w="0" w:type="auto"/>
            <w:tcBorders>
              <w:top w:val="nil"/>
              <w:left w:val="nil"/>
              <w:bottom w:val="single" w:sz="8" w:space="0" w:color="95B3D7"/>
              <w:right w:val="single" w:sz="8" w:space="0" w:color="4F81BD"/>
            </w:tcBorders>
            <w:shd w:val="clear" w:color="000000" w:fill="DBE5F1"/>
            <w:noWrap/>
            <w:vAlign w:val="center"/>
            <w:hideMark/>
          </w:tcPr>
          <w:p w14:paraId="60D420C2"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w:t>
            </w:r>
          </w:p>
        </w:tc>
        <w:tc>
          <w:tcPr>
            <w:tcW w:w="0" w:type="auto"/>
            <w:tcBorders>
              <w:top w:val="nil"/>
              <w:left w:val="nil"/>
              <w:bottom w:val="single" w:sz="8" w:space="0" w:color="95B3D7"/>
              <w:right w:val="single" w:sz="8" w:space="0" w:color="4F81BD"/>
            </w:tcBorders>
            <w:shd w:val="clear" w:color="000000" w:fill="DBE5F1"/>
            <w:noWrap/>
            <w:vAlign w:val="center"/>
            <w:hideMark/>
          </w:tcPr>
          <w:p w14:paraId="44F9A5CB"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37</w:t>
            </w:r>
          </w:p>
        </w:tc>
        <w:tc>
          <w:tcPr>
            <w:tcW w:w="0" w:type="auto"/>
            <w:tcBorders>
              <w:top w:val="nil"/>
              <w:left w:val="nil"/>
              <w:bottom w:val="single" w:sz="8" w:space="0" w:color="95B3D7"/>
              <w:right w:val="single" w:sz="8" w:space="0" w:color="4F81BD"/>
            </w:tcBorders>
            <w:shd w:val="clear" w:color="000000" w:fill="DBE5F1"/>
            <w:noWrap/>
            <w:vAlign w:val="center"/>
            <w:hideMark/>
          </w:tcPr>
          <w:p w14:paraId="385A3C21"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20</w:t>
            </w:r>
          </w:p>
        </w:tc>
        <w:tc>
          <w:tcPr>
            <w:tcW w:w="0" w:type="auto"/>
            <w:tcBorders>
              <w:top w:val="nil"/>
              <w:left w:val="nil"/>
              <w:bottom w:val="single" w:sz="8" w:space="0" w:color="95B3D7"/>
              <w:right w:val="single" w:sz="8" w:space="0" w:color="0070C0"/>
            </w:tcBorders>
            <w:shd w:val="clear" w:color="000000" w:fill="DBE5F1"/>
            <w:noWrap/>
            <w:vAlign w:val="center"/>
            <w:hideMark/>
          </w:tcPr>
          <w:p w14:paraId="78C1A097" w14:textId="77777777" w:rsidR="001C32D5" w:rsidRPr="00BA0455" w:rsidRDefault="001C32D5" w:rsidP="00E97D8D">
            <w:pPr>
              <w:spacing w:after="0" w:line="240" w:lineRule="auto"/>
              <w:jc w:val="center"/>
              <w:rPr>
                <w:rFonts w:ascii="Arial" w:hAnsi="Arial" w:cs="Arial"/>
                <w:sz w:val="18"/>
                <w:szCs w:val="18"/>
                <w:lang w:eastAsia="es-CO"/>
              </w:rPr>
            </w:pPr>
            <w:r w:rsidRPr="00BA0455">
              <w:rPr>
                <w:rFonts w:ascii="Arial" w:hAnsi="Arial" w:cs="Arial"/>
                <w:sz w:val="18"/>
                <w:szCs w:val="18"/>
                <w:lang w:eastAsia="es-CO"/>
              </w:rPr>
              <w:t>19</w:t>
            </w:r>
          </w:p>
        </w:tc>
      </w:tr>
      <w:tr w:rsidR="001C32D5" w:rsidRPr="00BA0455" w14:paraId="34949C87"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6446AB9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8</w:t>
            </w:r>
          </w:p>
        </w:tc>
        <w:tc>
          <w:tcPr>
            <w:tcW w:w="0" w:type="auto"/>
            <w:tcBorders>
              <w:top w:val="nil"/>
              <w:left w:val="nil"/>
              <w:bottom w:val="single" w:sz="8" w:space="0" w:color="95B3D7"/>
              <w:right w:val="single" w:sz="8" w:space="0" w:color="95B3D7"/>
            </w:tcBorders>
            <w:shd w:val="clear" w:color="auto" w:fill="auto"/>
            <w:noWrap/>
            <w:vAlign w:val="center"/>
            <w:hideMark/>
          </w:tcPr>
          <w:p w14:paraId="06325A57"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SUBA - </w:t>
            </w:r>
            <w:r w:rsidRPr="00BA0455">
              <w:rPr>
                <w:rFonts w:ascii="Arial" w:hAnsi="Arial" w:cs="Arial"/>
                <w:b/>
                <w:bCs/>
                <w:color w:val="000000"/>
                <w:sz w:val="18"/>
                <w:szCs w:val="18"/>
                <w:lang w:eastAsia="es-CO"/>
              </w:rPr>
              <w:t>CIUDAD JARDÍN</w:t>
            </w:r>
          </w:p>
        </w:tc>
        <w:tc>
          <w:tcPr>
            <w:tcW w:w="0" w:type="auto"/>
            <w:tcBorders>
              <w:top w:val="nil"/>
              <w:left w:val="nil"/>
              <w:bottom w:val="single" w:sz="8" w:space="0" w:color="95B3D7"/>
              <w:right w:val="single" w:sz="8" w:space="0" w:color="95B3D7"/>
            </w:tcBorders>
            <w:shd w:val="clear" w:color="auto" w:fill="auto"/>
            <w:noWrap/>
            <w:vAlign w:val="center"/>
            <w:hideMark/>
          </w:tcPr>
          <w:p w14:paraId="54C066D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5</w:t>
            </w:r>
          </w:p>
        </w:tc>
        <w:tc>
          <w:tcPr>
            <w:tcW w:w="0" w:type="auto"/>
            <w:tcBorders>
              <w:top w:val="nil"/>
              <w:left w:val="nil"/>
              <w:bottom w:val="single" w:sz="8" w:space="0" w:color="95B3D7"/>
              <w:right w:val="single" w:sz="8" w:space="0" w:color="4F81BD"/>
            </w:tcBorders>
            <w:shd w:val="clear" w:color="auto" w:fill="auto"/>
            <w:noWrap/>
            <w:vAlign w:val="center"/>
            <w:hideMark/>
          </w:tcPr>
          <w:p w14:paraId="7436188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18</w:t>
            </w:r>
          </w:p>
        </w:tc>
        <w:tc>
          <w:tcPr>
            <w:tcW w:w="0" w:type="auto"/>
            <w:tcBorders>
              <w:top w:val="nil"/>
              <w:left w:val="nil"/>
              <w:bottom w:val="single" w:sz="8" w:space="0" w:color="95B3D7"/>
              <w:right w:val="single" w:sz="8" w:space="0" w:color="4F81BD"/>
            </w:tcBorders>
            <w:shd w:val="clear" w:color="auto" w:fill="auto"/>
            <w:noWrap/>
            <w:vAlign w:val="center"/>
            <w:hideMark/>
          </w:tcPr>
          <w:p w14:paraId="5A57C563"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22</w:t>
            </w:r>
          </w:p>
        </w:tc>
        <w:tc>
          <w:tcPr>
            <w:tcW w:w="0" w:type="auto"/>
            <w:tcBorders>
              <w:top w:val="nil"/>
              <w:left w:val="nil"/>
              <w:bottom w:val="single" w:sz="8" w:space="0" w:color="95B3D7"/>
              <w:right w:val="single" w:sz="8" w:space="0" w:color="4F81BD"/>
            </w:tcBorders>
            <w:shd w:val="clear" w:color="auto" w:fill="auto"/>
            <w:noWrap/>
            <w:vAlign w:val="center"/>
            <w:hideMark/>
          </w:tcPr>
          <w:p w14:paraId="743C58C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23</w:t>
            </w:r>
          </w:p>
        </w:tc>
        <w:tc>
          <w:tcPr>
            <w:tcW w:w="0" w:type="auto"/>
            <w:tcBorders>
              <w:top w:val="nil"/>
              <w:left w:val="nil"/>
              <w:bottom w:val="single" w:sz="8" w:space="0" w:color="95B3D7"/>
              <w:right w:val="single" w:sz="8" w:space="0" w:color="4F81BD"/>
            </w:tcBorders>
            <w:shd w:val="clear" w:color="auto" w:fill="auto"/>
            <w:noWrap/>
            <w:vAlign w:val="center"/>
            <w:hideMark/>
          </w:tcPr>
          <w:p w14:paraId="4A26C72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4</w:t>
            </w:r>
          </w:p>
        </w:tc>
        <w:tc>
          <w:tcPr>
            <w:tcW w:w="0" w:type="auto"/>
            <w:tcBorders>
              <w:top w:val="nil"/>
              <w:left w:val="nil"/>
              <w:bottom w:val="single" w:sz="8" w:space="0" w:color="95B3D7"/>
              <w:right w:val="single" w:sz="8" w:space="0" w:color="4F81BD"/>
            </w:tcBorders>
            <w:shd w:val="clear" w:color="auto" w:fill="auto"/>
            <w:noWrap/>
            <w:vAlign w:val="center"/>
            <w:hideMark/>
          </w:tcPr>
          <w:p w14:paraId="4CB1E1C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5F2F704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16</w:t>
            </w:r>
          </w:p>
        </w:tc>
        <w:tc>
          <w:tcPr>
            <w:tcW w:w="0" w:type="auto"/>
            <w:tcBorders>
              <w:top w:val="nil"/>
              <w:left w:val="nil"/>
              <w:bottom w:val="single" w:sz="8" w:space="0" w:color="95B3D7"/>
              <w:right w:val="single" w:sz="8" w:space="0" w:color="4F81BD"/>
            </w:tcBorders>
            <w:shd w:val="clear" w:color="auto" w:fill="auto"/>
            <w:noWrap/>
            <w:vAlign w:val="center"/>
            <w:hideMark/>
          </w:tcPr>
          <w:p w14:paraId="39F222B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9</w:t>
            </w:r>
          </w:p>
        </w:tc>
        <w:tc>
          <w:tcPr>
            <w:tcW w:w="0" w:type="auto"/>
            <w:tcBorders>
              <w:top w:val="nil"/>
              <w:left w:val="nil"/>
              <w:bottom w:val="single" w:sz="8" w:space="0" w:color="95B3D7"/>
              <w:right w:val="single" w:sz="8" w:space="0" w:color="0070C0"/>
            </w:tcBorders>
            <w:shd w:val="clear" w:color="auto" w:fill="auto"/>
            <w:noWrap/>
            <w:vAlign w:val="center"/>
            <w:hideMark/>
          </w:tcPr>
          <w:p w14:paraId="192B7E2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16</w:t>
            </w:r>
          </w:p>
        </w:tc>
      </w:tr>
      <w:tr w:rsidR="001C32D5" w:rsidRPr="00BA0455" w14:paraId="359826D3"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4445BD83"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9</w:t>
            </w:r>
          </w:p>
        </w:tc>
        <w:tc>
          <w:tcPr>
            <w:tcW w:w="0" w:type="auto"/>
            <w:tcBorders>
              <w:top w:val="nil"/>
              <w:left w:val="nil"/>
              <w:bottom w:val="single" w:sz="8" w:space="0" w:color="95B3D7"/>
              <w:right w:val="single" w:sz="8" w:space="0" w:color="95B3D7"/>
            </w:tcBorders>
            <w:shd w:val="clear" w:color="000000" w:fill="DBE5F1"/>
            <w:noWrap/>
            <w:vAlign w:val="center"/>
            <w:hideMark/>
          </w:tcPr>
          <w:p w14:paraId="42841598"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 </w:t>
            </w:r>
            <w:r w:rsidRPr="00BA0455">
              <w:rPr>
                <w:rFonts w:ascii="Arial" w:hAnsi="Arial" w:cs="Arial"/>
                <w:b/>
                <w:bCs/>
                <w:color w:val="000000"/>
                <w:sz w:val="18"/>
                <w:szCs w:val="18"/>
                <w:lang w:eastAsia="es-CO"/>
              </w:rPr>
              <w:t>CIUDAD BOLIVAR</w:t>
            </w:r>
          </w:p>
        </w:tc>
        <w:tc>
          <w:tcPr>
            <w:tcW w:w="0" w:type="auto"/>
            <w:tcBorders>
              <w:top w:val="nil"/>
              <w:left w:val="nil"/>
              <w:bottom w:val="single" w:sz="8" w:space="0" w:color="95B3D7"/>
              <w:right w:val="single" w:sz="8" w:space="0" w:color="95B3D7"/>
            </w:tcBorders>
            <w:shd w:val="clear" w:color="000000" w:fill="DBE5F1"/>
            <w:noWrap/>
            <w:vAlign w:val="center"/>
            <w:hideMark/>
          </w:tcPr>
          <w:p w14:paraId="603D3B3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281676E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00DBD99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7</w:t>
            </w:r>
          </w:p>
        </w:tc>
        <w:tc>
          <w:tcPr>
            <w:tcW w:w="0" w:type="auto"/>
            <w:tcBorders>
              <w:top w:val="nil"/>
              <w:left w:val="nil"/>
              <w:bottom w:val="single" w:sz="8" w:space="0" w:color="95B3D7"/>
              <w:right w:val="single" w:sz="8" w:space="0" w:color="4F81BD"/>
            </w:tcBorders>
            <w:shd w:val="clear" w:color="000000" w:fill="DBE5F1"/>
            <w:noWrap/>
            <w:vAlign w:val="center"/>
            <w:hideMark/>
          </w:tcPr>
          <w:p w14:paraId="0D37BB7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2E1EB75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6B6D63E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5E9E99C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057F3FE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0070C0"/>
            </w:tcBorders>
            <w:shd w:val="clear" w:color="000000" w:fill="DBE5F1"/>
            <w:noWrap/>
            <w:vAlign w:val="center"/>
            <w:hideMark/>
          </w:tcPr>
          <w:p w14:paraId="7DC2CF5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r>
      <w:tr w:rsidR="001C32D5" w:rsidRPr="00BA0455" w14:paraId="46DC1BC6"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291642B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10</w:t>
            </w:r>
          </w:p>
        </w:tc>
        <w:tc>
          <w:tcPr>
            <w:tcW w:w="0" w:type="auto"/>
            <w:tcBorders>
              <w:top w:val="nil"/>
              <w:left w:val="nil"/>
              <w:bottom w:val="single" w:sz="8" w:space="0" w:color="95B3D7"/>
              <w:right w:val="single" w:sz="8" w:space="0" w:color="95B3D7"/>
            </w:tcBorders>
            <w:shd w:val="clear" w:color="auto" w:fill="auto"/>
            <w:noWrap/>
            <w:vAlign w:val="center"/>
            <w:hideMark/>
          </w:tcPr>
          <w:p w14:paraId="560B67E9"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 </w:t>
            </w:r>
            <w:r w:rsidRPr="00BA0455">
              <w:rPr>
                <w:rFonts w:ascii="Arial" w:hAnsi="Arial" w:cs="Arial"/>
                <w:b/>
                <w:bCs/>
                <w:color w:val="000000"/>
                <w:sz w:val="18"/>
                <w:szCs w:val="18"/>
                <w:lang w:eastAsia="es-CO"/>
              </w:rPr>
              <w:t>USAQUEN</w:t>
            </w:r>
          </w:p>
        </w:tc>
        <w:tc>
          <w:tcPr>
            <w:tcW w:w="0" w:type="auto"/>
            <w:tcBorders>
              <w:top w:val="nil"/>
              <w:left w:val="nil"/>
              <w:bottom w:val="single" w:sz="8" w:space="0" w:color="95B3D7"/>
              <w:right w:val="single" w:sz="8" w:space="0" w:color="95B3D7"/>
            </w:tcBorders>
            <w:shd w:val="clear" w:color="auto" w:fill="auto"/>
            <w:noWrap/>
            <w:vAlign w:val="center"/>
            <w:hideMark/>
          </w:tcPr>
          <w:p w14:paraId="0E9E3D4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67A161E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11</w:t>
            </w:r>
          </w:p>
        </w:tc>
        <w:tc>
          <w:tcPr>
            <w:tcW w:w="0" w:type="auto"/>
            <w:tcBorders>
              <w:top w:val="nil"/>
              <w:left w:val="nil"/>
              <w:bottom w:val="single" w:sz="8" w:space="0" w:color="95B3D7"/>
              <w:right w:val="single" w:sz="8" w:space="0" w:color="4F81BD"/>
            </w:tcBorders>
            <w:shd w:val="clear" w:color="auto" w:fill="auto"/>
            <w:noWrap/>
            <w:vAlign w:val="center"/>
            <w:hideMark/>
          </w:tcPr>
          <w:p w14:paraId="35367D1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6</w:t>
            </w:r>
          </w:p>
        </w:tc>
        <w:tc>
          <w:tcPr>
            <w:tcW w:w="0" w:type="auto"/>
            <w:tcBorders>
              <w:top w:val="nil"/>
              <w:left w:val="nil"/>
              <w:bottom w:val="single" w:sz="8" w:space="0" w:color="95B3D7"/>
              <w:right w:val="single" w:sz="8" w:space="0" w:color="4F81BD"/>
            </w:tcBorders>
            <w:shd w:val="clear" w:color="auto" w:fill="auto"/>
            <w:noWrap/>
            <w:vAlign w:val="center"/>
            <w:hideMark/>
          </w:tcPr>
          <w:p w14:paraId="066AAE5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7</w:t>
            </w:r>
          </w:p>
        </w:tc>
        <w:tc>
          <w:tcPr>
            <w:tcW w:w="0" w:type="auto"/>
            <w:tcBorders>
              <w:top w:val="nil"/>
              <w:left w:val="nil"/>
              <w:bottom w:val="single" w:sz="8" w:space="0" w:color="95B3D7"/>
              <w:right w:val="single" w:sz="8" w:space="0" w:color="4F81BD"/>
            </w:tcBorders>
            <w:shd w:val="clear" w:color="auto" w:fill="auto"/>
            <w:noWrap/>
            <w:vAlign w:val="center"/>
            <w:hideMark/>
          </w:tcPr>
          <w:p w14:paraId="45AEC2D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14</w:t>
            </w:r>
          </w:p>
        </w:tc>
        <w:tc>
          <w:tcPr>
            <w:tcW w:w="0" w:type="auto"/>
            <w:tcBorders>
              <w:top w:val="nil"/>
              <w:left w:val="nil"/>
              <w:bottom w:val="single" w:sz="8" w:space="0" w:color="95B3D7"/>
              <w:right w:val="single" w:sz="8" w:space="0" w:color="4F81BD"/>
            </w:tcBorders>
            <w:shd w:val="clear" w:color="auto" w:fill="auto"/>
            <w:noWrap/>
            <w:vAlign w:val="center"/>
            <w:hideMark/>
          </w:tcPr>
          <w:p w14:paraId="5C75119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8</w:t>
            </w:r>
          </w:p>
        </w:tc>
        <w:tc>
          <w:tcPr>
            <w:tcW w:w="0" w:type="auto"/>
            <w:tcBorders>
              <w:top w:val="nil"/>
              <w:left w:val="nil"/>
              <w:bottom w:val="single" w:sz="8" w:space="0" w:color="95B3D7"/>
              <w:right w:val="single" w:sz="8" w:space="0" w:color="4F81BD"/>
            </w:tcBorders>
            <w:shd w:val="clear" w:color="auto" w:fill="auto"/>
            <w:noWrap/>
            <w:vAlign w:val="center"/>
            <w:hideMark/>
          </w:tcPr>
          <w:p w14:paraId="123087C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19</w:t>
            </w:r>
          </w:p>
        </w:tc>
        <w:tc>
          <w:tcPr>
            <w:tcW w:w="0" w:type="auto"/>
            <w:tcBorders>
              <w:top w:val="nil"/>
              <w:left w:val="nil"/>
              <w:bottom w:val="single" w:sz="8" w:space="0" w:color="95B3D7"/>
              <w:right w:val="single" w:sz="8" w:space="0" w:color="4F81BD"/>
            </w:tcBorders>
            <w:shd w:val="clear" w:color="auto" w:fill="auto"/>
            <w:noWrap/>
            <w:vAlign w:val="center"/>
            <w:hideMark/>
          </w:tcPr>
          <w:p w14:paraId="6AD5A06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8</w:t>
            </w:r>
          </w:p>
        </w:tc>
        <w:tc>
          <w:tcPr>
            <w:tcW w:w="0" w:type="auto"/>
            <w:tcBorders>
              <w:top w:val="nil"/>
              <w:left w:val="nil"/>
              <w:bottom w:val="single" w:sz="8" w:space="0" w:color="95B3D7"/>
              <w:right w:val="single" w:sz="8" w:space="0" w:color="0070C0"/>
            </w:tcBorders>
            <w:shd w:val="clear" w:color="auto" w:fill="auto"/>
            <w:noWrap/>
            <w:vAlign w:val="center"/>
            <w:hideMark/>
          </w:tcPr>
          <w:p w14:paraId="20786C3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26</w:t>
            </w:r>
          </w:p>
        </w:tc>
      </w:tr>
      <w:tr w:rsidR="001C32D5" w:rsidRPr="00BA0455" w14:paraId="33ED1CD1"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052251B3"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11</w:t>
            </w:r>
          </w:p>
        </w:tc>
        <w:tc>
          <w:tcPr>
            <w:tcW w:w="0" w:type="auto"/>
            <w:tcBorders>
              <w:top w:val="nil"/>
              <w:left w:val="nil"/>
              <w:bottom w:val="single" w:sz="8" w:space="0" w:color="95B3D7"/>
              <w:right w:val="single" w:sz="8" w:space="0" w:color="95B3D7"/>
            </w:tcBorders>
            <w:shd w:val="clear" w:color="000000" w:fill="DBE5F1"/>
            <w:noWrap/>
            <w:vAlign w:val="center"/>
            <w:hideMark/>
          </w:tcPr>
          <w:p w14:paraId="10A5008B"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 </w:t>
            </w:r>
            <w:r w:rsidRPr="00BA0455">
              <w:rPr>
                <w:rFonts w:ascii="Arial" w:hAnsi="Arial" w:cs="Arial"/>
                <w:b/>
                <w:bCs/>
                <w:color w:val="000000"/>
                <w:sz w:val="18"/>
                <w:szCs w:val="18"/>
                <w:lang w:eastAsia="es-CO"/>
              </w:rPr>
              <w:t>ENGATIVA</w:t>
            </w:r>
          </w:p>
        </w:tc>
        <w:tc>
          <w:tcPr>
            <w:tcW w:w="0" w:type="auto"/>
            <w:tcBorders>
              <w:top w:val="nil"/>
              <w:left w:val="nil"/>
              <w:bottom w:val="single" w:sz="8" w:space="0" w:color="95B3D7"/>
              <w:right w:val="single" w:sz="8" w:space="0" w:color="95B3D7"/>
            </w:tcBorders>
            <w:shd w:val="clear" w:color="000000" w:fill="DBE5F1"/>
            <w:noWrap/>
            <w:vAlign w:val="center"/>
            <w:hideMark/>
          </w:tcPr>
          <w:p w14:paraId="2512970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5538F32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04D4486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5EEA643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6113992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47E73AB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0CC47E9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6939F16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0070C0"/>
            </w:tcBorders>
            <w:shd w:val="clear" w:color="000000" w:fill="DBE5F1"/>
            <w:noWrap/>
            <w:vAlign w:val="center"/>
            <w:hideMark/>
          </w:tcPr>
          <w:p w14:paraId="6EEDCD6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r>
      <w:tr w:rsidR="001C32D5" w:rsidRPr="00BA0455" w14:paraId="5DDE5642"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2A774D4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12</w:t>
            </w:r>
          </w:p>
        </w:tc>
        <w:tc>
          <w:tcPr>
            <w:tcW w:w="0" w:type="auto"/>
            <w:tcBorders>
              <w:top w:val="nil"/>
              <w:left w:val="nil"/>
              <w:bottom w:val="single" w:sz="8" w:space="0" w:color="95B3D7"/>
              <w:right w:val="single" w:sz="8" w:space="0" w:color="95B3D7"/>
            </w:tcBorders>
            <w:shd w:val="clear" w:color="auto" w:fill="auto"/>
            <w:noWrap/>
            <w:vAlign w:val="center"/>
            <w:hideMark/>
          </w:tcPr>
          <w:p w14:paraId="3DDC5DFB"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 </w:t>
            </w:r>
            <w:r w:rsidRPr="00BA0455">
              <w:rPr>
                <w:rFonts w:ascii="Arial" w:hAnsi="Arial" w:cs="Arial"/>
                <w:b/>
                <w:bCs/>
                <w:color w:val="000000"/>
                <w:sz w:val="18"/>
                <w:szCs w:val="18"/>
                <w:lang w:eastAsia="es-CO"/>
              </w:rPr>
              <w:t>BOSA</w:t>
            </w:r>
          </w:p>
        </w:tc>
        <w:tc>
          <w:tcPr>
            <w:tcW w:w="0" w:type="auto"/>
            <w:tcBorders>
              <w:top w:val="nil"/>
              <w:left w:val="nil"/>
              <w:bottom w:val="single" w:sz="8" w:space="0" w:color="95B3D7"/>
              <w:right w:val="single" w:sz="8" w:space="0" w:color="95B3D7"/>
            </w:tcBorders>
            <w:shd w:val="clear" w:color="auto" w:fill="auto"/>
            <w:noWrap/>
            <w:vAlign w:val="center"/>
            <w:hideMark/>
          </w:tcPr>
          <w:p w14:paraId="4A0E411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6</w:t>
            </w:r>
          </w:p>
        </w:tc>
        <w:tc>
          <w:tcPr>
            <w:tcW w:w="0" w:type="auto"/>
            <w:tcBorders>
              <w:top w:val="nil"/>
              <w:left w:val="nil"/>
              <w:bottom w:val="single" w:sz="8" w:space="0" w:color="95B3D7"/>
              <w:right w:val="single" w:sz="8" w:space="0" w:color="4F81BD"/>
            </w:tcBorders>
            <w:shd w:val="clear" w:color="auto" w:fill="auto"/>
            <w:noWrap/>
            <w:vAlign w:val="center"/>
            <w:hideMark/>
          </w:tcPr>
          <w:p w14:paraId="1FE3360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7</w:t>
            </w:r>
          </w:p>
        </w:tc>
        <w:tc>
          <w:tcPr>
            <w:tcW w:w="0" w:type="auto"/>
            <w:tcBorders>
              <w:top w:val="nil"/>
              <w:left w:val="nil"/>
              <w:bottom w:val="single" w:sz="8" w:space="0" w:color="95B3D7"/>
              <w:right w:val="single" w:sz="8" w:space="0" w:color="4F81BD"/>
            </w:tcBorders>
            <w:shd w:val="clear" w:color="auto" w:fill="auto"/>
            <w:noWrap/>
            <w:vAlign w:val="center"/>
            <w:hideMark/>
          </w:tcPr>
          <w:p w14:paraId="6A9D0A0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25978E8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19</w:t>
            </w:r>
          </w:p>
        </w:tc>
        <w:tc>
          <w:tcPr>
            <w:tcW w:w="0" w:type="auto"/>
            <w:tcBorders>
              <w:top w:val="nil"/>
              <w:left w:val="nil"/>
              <w:bottom w:val="single" w:sz="8" w:space="0" w:color="95B3D7"/>
              <w:right w:val="single" w:sz="8" w:space="0" w:color="4F81BD"/>
            </w:tcBorders>
            <w:shd w:val="clear" w:color="auto" w:fill="auto"/>
            <w:noWrap/>
            <w:vAlign w:val="center"/>
            <w:hideMark/>
          </w:tcPr>
          <w:p w14:paraId="4244C4C3"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17</w:t>
            </w:r>
          </w:p>
        </w:tc>
        <w:tc>
          <w:tcPr>
            <w:tcW w:w="0" w:type="auto"/>
            <w:tcBorders>
              <w:top w:val="nil"/>
              <w:left w:val="nil"/>
              <w:bottom w:val="single" w:sz="8" w:space="0" w:color="95B3D7"/>
              <w:right w:val="single" w:sz="8" w:space="0" w:color="4F81BD"/>
            </w:tcBorders>
            <w:shd w:val="clear" w:color="auto" w:fill="auto"/>
            <w:noWrap/>
            <w:vAlign w:val="center"/>
            <w:hideMark/>
          </w:tcPr>
          <w:p w14:paraId="633D4B3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9</w:t>
            </w:r>
          </w:p>
        </w:tc>
        <w:tc>
          <w:tcPr>
            <w:tcW w:w="0" w:type="auto"/>
            <w:tcBorders>
              <w:top w:val="nil"/>
              <w:left w:val="nil"/>
              <w:bottom w:val="single" w:sz="8" w:space="0" w:color="95B3D7"/>
              <w:right w:val="single" w:sz="8" w:space="0" w:color="4F81BD"/>
            </w:tcBorders>
            <w:shd w:val="clear" w:color="auto" w:fill="auto"/>
            <w:noWrap/>
            <w:vAlign w:val="center"/>
            <w:hideMark/>
          </w:tcPr>
          <w:p w14:paraId="417CAAF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17</w:t>
            </w:r>
          </w:p>
        </w:tc>
        <w:tc>
          <w:tcPr>
            <w:tcW w:w="0" w:type="auto"/>
            <w:tcBorders>
              <w:top w:val="nil"/>
              <w:left w:val="nil"/>
              <w:bottom w:val="single" w:sz="8" w:space="0" w:color="95B3D7"/>
              <w:right w:val="single" w:sz="8" w:space="0" w:color="4F81BD"/>
            </w:tcBorders>
            <w:shd w:val="clear" w:color="auto" w:fill="auto"/>
            <w:noWrap/>
            <w:vAlign w:val="center"/>
            <w:hideMark/>
          </w:tcPr>
          <w:p w14:paraId="66B8BCD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20</w:t>
            </w:r>
          </w:p>
        </w:tc>
        <w:tc>
          <w:tcPr>
            <w:tcW w:w="0" w:type="auto"/>
            <w:tcBorders>
              <w:top w:val="nil"/>
              <w:left w:val="nil"/>
              <w:bottom w:val="single" w:sz="8" w:space="0" w:color="95B3D7"/>
              <w:right w:val="single" w:sz="8" w:space="0" w:color="0070C0"/>
            </w:tcBorders>
            <w:shd w:val="clear" w:color="auto" w:fill="auto"/>
            <w:noWrap/>
            <w:vAlign w:val="center"/>
            <w:hideMark/>
          </w:tcPr>
          <w:p w14:paraId="5830A95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12</w:t>
            </w:r>
          </w:p>
        </w:tc>
      </w:tr>
      <w:tr w:rsidR="001C32D5" w:rsidRPr="00BA0455" w14:paraId="08F46897"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35A01D6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13</w:t>
            </w:r>
          </w:p>
        </w:tc>
        <w:tc>
          <w:tcPr>
            <w:tcW w:w="0" w:type="auto"/>
            <w:tcBorders>
              <w:top w:val="nil"/>
              <w:left w:val="nil"/>
              <w:bottom w:val="single" w:sz="8" w:space="0" w:color="95B3D7"/>
              <w:right w:val="single" w:sz="8" w:space="0" w:color="95B3D7"/>
            </w:tcBorders>
            <w:shd w:val="clear" w:color="000000" w:fill="DBE5F1"/>
            <w:noWrap/>
            <w:vAlign w:val="center"/>
            <w:hideMark/>
          </w:tcPr>
          <w:p w14:paraId="5A9418A9"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 </w:t>
            </w:r>
            <w:r w:rsidRPr="00BA0455">
              <w:rPr>
                <w:rFonts w:ascii="Arial" w:hAnsi="Arial" w:cs="Arial"/>
                <w:b/>
                <w:bCs/>
                <w:color w:val="000000"/>
                <w:sz w:val="18"/>
                <w:szCs w:val="18"/>
                <w:lang w:eastAsia="es-CO"/>
              </w:rPr>
              <w:t>MÁRTIRES</w:t>
            </w:r>
          </w:p>
        </w:tc>
        <w:tc>
          <w:tcPr>
            <w:tcW w:w="0" w:type="auto"/>
            <w:tcBorders>
              <w:top w:val="nil"/>
              <w:left w:val="nil"/>
              <w:bottom w:val="single" w:sz="8" w:space="0" w:color="95B3D7"/>
              <w:right w:val="single" w:sz="8" w:space="0" w:color="95B3D7"/>
            </w:tcBorders>
            <w:shd w:val="clear" w:color="000000" w:fill="DBE5F1"/>
            <w:noWrap/>
            <w:vAlign w:val="center"/>
            <w:hideMark/>
          </w:tcPr>
          <w:p w14:paraId="7E82DFF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5</w:t>
            </w:r>
          </w:p>
        </w:tc>
        <w:tc>
          <w:tcPr>
            <w:tcW w:w="0" w:type="auto"/>
            <w:tcBorders>
              <w:top w:val="nil"/>
              <w:left w:val="nil"/>
              <w:bottom w:val="single" w:sz="8" w:space="0" w:color="95B3D7"/>
              <w:right w:val="single" w:sz="8" w:space="0" w:color="4F81BD"/>
            </w:tcBorders>
            <w:shd w:val="clear" w:color="000000" w:fill="DBE5F1"/>
            <w:noWrap/>
            <w:vAlign w:val="center"/>
            <w:hideMark/>
          </w:tcPr>
          <w:p w14:paraId="7DD7C985"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15</w:t>
            </w:r>
          </w:p>
        </w:tc>
        <w:tc>
          <w:tcPr>
            <w:tcW w:w="0" w:type="auto"/>
            <w:tcBorders>
              <w:top w:val="nil"/>
              <w:left w:val="nil"/>
              <w:bottom w:val="single" w:sz="8" w:space="0" w:color="95B3D7"/>
              <w:right w:val="single" w:sz="8" w:space="0" w:color="4F81BD"/>
            </w:tcBorders>
            <w:shd w:val="clear" w:color="000000" w:fill="DBE5F1"/>
            <w:noWrap/>
            <w:vAlign w:val="center"/>
            <w:hideMark/>
          </w:tcPr>
          <w:p w14:paraId="5A5AE0A3"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10</w:t>
            </w:r>
          </w:p>
        </w:tc>
        <w:tc>
          <w:tcPr>
            <w:tcW w:w="0" w:type="auto"/>
            <w:tcBorders>
              <w:top w:val="nil"/>
              <w:left w:val="nil"/>
              <w:bottom w:val="single" w:sz="8" w:space="0" w:color="95B3D7"/>
              <w:right w:val="single" w:sz="8" w:space="0" w:color="4F81BD"/>
            </w:tcBorders>
            <w:shd w:val="clear" w:color="000000" w:fill="DBE5F1"/>
            <w:noWrap/>
            <w:vAlign w:val="center"/>
            <w:hideMark/>
          </w:tcPr>
          <w:p w14:paraId="6B68A7A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14</w:t>
            </w:r>
          </w:p>
        </w:tc>
        <w:tc>
          <w:tcPr>
            <w:tcW w:w="0" w:type="auto"/>
            <w:tcBorders>
              <w:top w:val="nil"/>
              <w:left w:val="nil"/>
              <w:bottom w:val="single" w:sz="8" w:space="0" w:color="95B3D7"/>
              <w:right w:val="single" w:sz="8" w:space="0" w:color="4F81BD"/>
            </w:tcBorders>
            <w:shd w:val="clear" w:color="000000" w:fill="DBE5F1"/>
            <w:noWrap/>
            <w:vAlign w:val="center"/>
            <w:hideMark/>
          </w:tcPr>
          <w:p w14:paraId="28F494B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4</w:t>
            </w:r>
          </w:p>
        </w:tc>
        <w:tc>
          <w:tcPr>
            <w:tcW w:w="0" w:type="auto"/>
            <w:tcBorders>
              <w:top w:val="nil"/>
              <w:left w:val="nil"/>
              <w:bottom w:val="single" w:sz="8" w:space="0" w:color="95B3D7"/>
              <w:right w:val="single" w:sz="8" w:space="0" w:color="4F81BD"/>
            </w:tcBorders>
            <w:shd w:val="clear" w:color="000000" w:fill="DBE5F1"/>
            <w:noWrap/>
            <w:vAlign w:val="center"/>
            <w:hideMark/>
          </w:tcPr>
          <w:p w14:paraId="49FA5C2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21</w:t>
            </w:r>
          </w:p>
        </w:tc>
        <w:tc>
          <w:tcPr>
            <w:tcW w:w="0" w:type="auto"/>
            <w:tcBorders>
              <w:top w:val="nil"/>
              <w:left w:val="nil"/>
              <w:bottom w:val="single" w:sz="8" w:space="0" w:color="95B3D7"/>
              <w:right w:val="single" w:sz="8" w:space="0" w:color="4F81BD"/>
            </w:tcBorders>
            <w:shd w:val="clear" w:color="000000" w:fill="DBE5F1"/>
            <w:noWrap/>
            <w:vAlign w:val="center"/>
            <w:hideMark/>
          </w:tcPr>
          <w:p w14:paraId="24ADB03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17</w:t>
            </w:r>
          </w:p>
        </w:tc>
        <w:tc>
          <w:tcPr>
            <w:tcW w:w="0" w:type="auto"/>
            <w:tcBorders>
              <w:top w:val="nil"/>
              <w:left w:val="nil"/>
              <w:bottom w:val="single" w:sz="8" w:space="0" w:color="95B3D7"/>
              <w:right w:val="single" w:sz="8" w:space="0" w:color="4F81BD"/>
            </w:tcBorders>
            <w:shd w:val="clear" w:color="000000" w:fill="DBE5F1"/>
            <w:noWrap/>
            <w:vAlign w:val="center"/>
            <w:hideMark/>
          </w:tcPr>
          <w:p w14:paraId="364EE1D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30</w:t>
            </w:r>
          </w:p>
        </w:tc>
        <w:tc>
          <w:tcPr>
            <w:tcW w:w="0" w:type="auto"/>
            <w:tcBorders>
              <w:top w:val="nil"/>
              <w:left w:val="nil"/>
              <w:bottom w:val="single" w:sz="8" w:space="0" w:color="95B3D7"/>
              <w:right w:val="single" w:sz="8" w:space="0" w:color="0070C0"/>
            </w:tcBorders>
            <w:shd w:val="clear" w:color="000000" w:fill="DBE5F1"/>
            <w:noWrap/>
            <w:vAlign w:val="center"/>
            <w:hideMark/>
          </w:tcPr>
          <w:p w14:paraId="0B3B9CA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30</w:t>
            </w:r>
          </w:p>
        </w:tc>
      </w:tr>
      <w:tr w:rsidR="001C32D5" w:rsidRPr="00BA0455" w14:paraId="1FF3969B"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235D20C1"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14</w:t>
            </w:r>
          </w:p>
        </w:tc>
        <w:tc>
          <w:tcPr>
            <w:tcW w:w="0" w:type="auto"/>
            <w:tcBorders>
              <w:top w:val="nil"/>
              <w:left w:val="nil"/>
              <w:bottom w:val="single" w:sz="8" w:space="0" w:color="95B3D7"/>
              <w:right w:val="single" w:sz="8" w:space="0" w:color="95B3D7"/>
            </w:tcBorders>
            <w:shd w:val="clear" w:color="auto" w:fill="auto"/>
            <w:noWrap/>
            <w:vAlign w:val="center"/>
            <w:hideMark/>
          </w:tcPr>
          <w:p w14:paraId="46BE52EC"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 </w:t>
            </w:r>
            <w:r w:rsidRPr="00BA0455">
              <w:rPr>
                <w:rFonts w:ascii="Arial" w:hAnsi="Arial" w:cs="Arial"/>
                <w:b/>
                <w:bCs/>
                <w:color w:val="000000"/>
                <w:sz w:val="18"/>
                <w:szCs w:val="18"/>
                <w:lang w:eastAsia="es-CO"/>
              </w:rPr>
              <w:t>SAN CRISTOBAL</w:t>
            </w:r>
          </w:p>
        </w:tc>
        <w:tc>
          <w:tcPr>
            <w:tcW w:w="0" w:type="auto"/>
            <w:tcBorders>
              <w:top w:val="nil"/>
              <w:left w:val="nil"/>
              <w:bottom w:val="single" w:sz="8" w:space="0" w:color="95B3D7"/>
              <w:right w:val="single" w:sz="8" w:space="0" w:color="95B3D7"/>
            </w:tcBorders>
            <w:shd w:val="clear" w:color="auto" w:fill="auto"/>
            <w:noWrap/>
            <w:vAlign w:val="center"/>
            <w:hideMark/>
          </w:tcPr>
          <w:p w14:paraId="0E7FF42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5DC6AD3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29F045D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10</w:t>
            </w:r>
          </w:p>
        </w:tc>
        <w:tc>
          <w:tcPr>
            <w:tcW w:w="0" w:type="auto"/>
            <w:tcBorders>
              <w:top w:val="nil"/>
              <w:left w:val="nil"/>
              <w:bottom w:val="single" w:sz="8" w:space="0" w:color="95B3D7"/>
              <w:right w:val="single" w:sz="8" w:space="0" w:color="4F81BD"/>
            </w:tcBorders>
            <w:shd w:val="clear" w:color="auto" w:fill="auto"/>
            <w:noWrap/>
            <w:vAlign w:val="center"/>
            <w:hideMark/>
          </w:tcPr>
          <w:p w14:paraId="01B5072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28</w:t>
            </w:r>
          </w:p>
        </w:tc>
        <w:tc>
          <w:tcPr>
            <w:tcW w:w="0" w:type="auto"/>
            <w:tcBorders>
              <w:top w:val="nil"/>
              <w:left w:val="nil"/>
              <w:bottom w:val="single" w:sz="8" w:space="0" w:color="95B3D7"/>
              <w:right w:val="single" w:sz="8" w:space="0" w:color="4F81BD"/>
            </w:tcBorders>
            <w:shd w:val="clear" w:color="auto" w:fill="auto"/>
            <w:noWrap/>
            <w:vAlign w:val="center"/>
            <w:hideMark/>
          </w:tcPr>
          <w:p w14:paraId="18E125A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106E95D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10</w:t>
            </w:r>
          </w:p>
        </w:tc>
        <w:tc>
          <w:tcPr>
            <w:tcW w:w="0" w:type="auto"/>
            <w:tcBorders>
              <w:top w:val="nil"/>
              <w:left w:val="nil"/>
              <w:bottom w:val="single" w:sz="8" w:space="0" w:color="95B3D7"/>
              <w:right w:val="single" w:sz="8" w:space="0" w:color="4F81BD"/>
            </w:tcBorders>
            <w:shd w:val="clear" w:color="auto" w:fill="auto"/>
            <w:noWrap/>
            <w:vAlign w:val="center"/>
            <w:hideMark/>
          </w:tcPr>
          <w:p w14:paraId="7D775AF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52</w:t>
            </w:r>
          </w:p>
        </w:tc>
        <w:tc>
          <w:tcPr>
            <w:tcW w:w="0" w:type="auto"/>
            <w:tcBorders>
              <w:top w:val="nil"/>
              <w:left w:val="nil"/>
              <w:bottom w:val="single" w:sz="8" w:space="0" w:color="95B3D7"/>
              <w:right w:val="single" w:sz="8" w:space="0" w:color="4F81BD"/>
            </w:tcBorders>
            <w:shd w:val="clear" w:color="auto" w:fill="auto"/>
            <w:noWrap/>
            <w:vAlign w:val="center"/>
            <w:hideMark/>
          </w:tcPr>
          <w:p w14:paraId="66E93A8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15</w:t>
            </w:r>
          </w:p>
        </w:tc>
        <w:tc>
          <w:tcPr>
            <w:tcW w:w="0" w:type="auto"/>
            <w:tcBorders>
              <w:top w:val="nil"/>
              <w:left w:val="nil"/>
              <w:bottom w:val="single" w:sz="8" w:space="0" w:color="95B3D7"/>
              <w:right w:val="single" w:sz="8" w:space="0" w:color="0070C0"/>
            </w:tcBorders>
            <w:shd w:val="clear" w:color="auto" w:fill="auto"/>
            <w:noWrap/>
            <w:vAlign w:val="center"/>
            <w:hideMark/>
          </w:tcPr>
          <w:p w14:paraId="1C77188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27</w:t>
            </w:r>
          </w:p>
        </w:tc>
      </w:tr>
      <w:tr w:rsidR="001C32D5" w:rsidRPr="00BA0455" w14:paraId="5D05A081"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5EE5834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15</w:t>
            </w:r>
          </w:p>
        </w:tc>
        <w:tc>
          <w:tcPr>
            <w:tcW w:w="0" w:type="auto"/>
            <w:tcBorders>
              <w:top w:val="nil"/>
              <w:left w:val="nil"/>
              <w:bottom w:val="single" w:sz="8" w:space="0" w:color="95B3D7"/>
              <w:right w:val="single" w:sz="8" w:space="0" w:color="95B3D7"/>
            </w:tcBorders>
            <w:shd w:val="clear" w:color="000000" w:fill="DBE5F1"/>
            <w:noWrap/>
            <w:vAlign w:val="center"/>
            <w:hideMark/>
          </w:tcPr>
          <w:p w14:paraId="25EB6716"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 xml:space="preserve">Casa Justicia  - </w:t>
            </w:r>
            <w:r w:rsidRPr="00BA0455">
              <w:rPr>
                <w:rFonts w:ascii="Arial" w:hAnsi="Arial" w:cs="Arial"/>
                <w:b/>
                <w:bCs/>
                <w:color w:val="000000"/>
                <w:sz w:val="18"/>
                <w:szCs w:val="18"/>
                <w:lang w:eastAsia="es-CO"/>
              </w:rPr>
              <w:t>USME</w:t>
            </w:r>
          </w:p>
        </w:tc>
        <w:tc>
          <w:tcPr>
            <w:tcW w:w="0" w:type="auto"/>
            <w:tcBorders>
              <w:top w:val="nil"/>
              <w:left w:val="nil"/>
              <w:bottom w:val="single" w:sz="8" w:space="0" w:color="95B3D7"/>
              <w:right w:val="single" w:sz="8" w:space="0" w:color="95B3D7"/>
            </w:tcBorders>
            <w:shd w:val="clear" w:color="000000" w:fill="DBE5F1"/>
            <w:noWrap/>
            <w:vAlign w:val="center"/>
            <w:hideMark/>
          </w:tcPr>
          <w:p w14:paraId="52DE745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w:t>
            </w:r>
          </w:p>
        </w:tc>
        <w:tc>
          <w:tcPr>
            <w:tcW w:w="0" w:type="auto"/>
            <w:tcBorders>
              <w:top w:val="nil"/>
              <w:left w:val="nil"/>
              <w:bottom w:val="single" w:sz="8" w:space="0" w:color="95B3D7"/>
              <w:right w:val="single" w:sz="8" w:space="0" w:color="4F81BD"/>
            </w:tcBorders>
            <w:shd w:val="clear" w:color="000000" w:fill="DBE5F1"/>
            <w:noWrap/>
            <w:vAlign w:val="center"/>
            <w:hideMark/>
          </w:tcPr>
          <w:p w14:paraId="3B22BE3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w:t>
            </w:r>
          </w:p>
        </w:tc>
        <w:tc>
          <w:tcPr>
            <w:tcW w:w="0" w:type="auto"/>
            <w:tcBorders>
              <w:top w:val="nil"/>
              <w:left w:val="nil"/>
              <w:bottom w:val="single" w:sz="8" w:space="0" w:color="95B3D7"/>
              <w:right w:val="single" w:sz="8" w:space="0" w:color="4F81BD"/>
            </w:tcBorders>
            <w:shd w:val="clear" w:color="000000" w:fill="DBE5F1"/>
            <w:noWrap/>
            <w:vAlign w:val="center"/>
            <w:hideMark/>
          </w:tcPr>
          <w:p w14:paraId="3EE756A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24</w:t>
            </w:r>
          </w:p>
        </w:tc>
        <w:tc>
          <w:tcPr>
            <w:tcW w:w="0" w:type="auto"/>
            <w:tcBorders>
              <w:top w:val="nil"/>
              <w:left w:val="nil"/>
              <w:bottom w:val="single" w:sz="8" w:space="0" w:color="95B3D7"/>
              <w:right w:val="single" w:sz="8" w:space="0" w:color="4F81BD"/>
            </w:tcBorders>
            <w:shd w:val="clear" w:color="000000" w:fill="DBE5F1"/>
            <w:noWrap/>
            <w:vAlign w:val="center"/>
            <w:hideMark/>
          </w:tcPr>
          <w:p w14:paraId="4BF46AB5"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35</w:t>
            </w:r>
          </w:p>
        </w:tc>
        <w:tc>
          <w:tcPr>
            <w:tcW w:w="0" w:type="auto"/>
            <w:tcBorders>
              <w:top w:val="nil"/>
              <w:left w:val="nil"/>
              <w:bottom w:val="single" w:sz="8" w:space="0" w:color="95B3D7"/>
              <w:right w:val="single" w:sz="8" w:space="0" w:color="4F81BD"/>
            </w:tcBorders>
            <w:shd w:val="clear" w:color="000000" w:fill="DBE5F1"/>
            <w:noWrap/>
            <w:vAlign w:val="center"/>
            <w:hideMark/>
          </w:tcPr>
          <w:p w14:paraId="7AAE8F5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8</w:t>
            </w:r>
          </w:p>
        </w:tc>
        <w:tc>
          <w:tcPr>
            <w:tcW w:w="0" w:type="auto"/>
            <w:tcBorders>
              <w:top w:val="nil"/>
              <w:left w:val="nil"/>
              <w:bottom w:val="single" w:sz="8" w:space="0" w:color="95B3D7"/>
              <w:right w:val="single" w:sz="8" w:space="0" w:color="4F81BD"/>
            </w:tcBorders>
            <w:shd w:val="clear" w:color="000000" w:fill="DBE5F1"/>
            <w:noWrap/>
            <w:vAlign w:val="center"/>
            <w:hideMark/>
          </w:tcPr>
          <w:p w14:paraId="15BF25C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6118028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18</w:t>
            </w:r>
          </w:p>
        </w:tc>
        <w:tc>
          <w:tcPr>
            <w:tcW w:w="0" w:type="auto"/>
            <w:tcBorders>
              <w:top w:val="nil"/>
              <w:left w:val="nil"/>
              <w:bottom w:val="single" w:sz="8" w:space="0" w:color="95B3D7"/>
              <w:right w:val="single" w:sz="8" w:space="0" w:color="4F81BD"/>
            </w:tcBorders>
            <w:shd w:val="clear" w:color="000000" w:fill="DBE5F1"/>
            <w:noWrap/>
            <w:vAlign w:val="center"/>
            <w:hideMark/>
          </w:tcPr>
          <w:p w14:paraId="7124DAD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29</w:t>
            </w:r>
          </w:p>
        </w:tc>
        <w:tc>
          <w:tcPr>
            <w:tcW w:w="0" w:type="auto"/>
            <w:tcBorders>
              <w:top w:val="nil"/>
              <w:left w:val="nil"/>
              <w:bottom w:val="single" w:sz="8" w:space="0" w:color="95B3D7"/>
              <w:right w:val="single" w:sz="8" w:space="0" w:color="0070C0"/>
            </w:tcBorders>
            <w:shd w:val="clear" w:color="000000" w:fill="DBE5F1"/>
            <w:noWrap/>
            <w:vAlign w:val="center"/>
            <w:hideMark/>
          </w:tcPr>
          <w:p w14:paraId="2DEC4AF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20</w:t>
            </w:r>
          </w:p>
        </w:tc>
      </w:tr>
      <w:tr w:rsidR="001C32D5" w:rsidRPr="00BA0455" w14:paraId="4797501B"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3BEB517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16</w:t>
            </w:r>
          </w:p>
        </w:tc>
        <w:tc>
          <w:tcPr>
            <w:tcW w:w="0" w:type="auto"/>
            <w:tcBorders>
              <w:top w:val="nil"/>
              <w:left w:val="nil"/>
              <w:bottom w:val="single" w:sz="8" w:space="0" w:color="95B3D7"/>
              <w:right w:val="single" w:sz="8" w:space="0" w:color="95B3D7"/>
            </w:tcBorders>
            <w:shd w:val="clear" w:color="auto" w:fill="auto"/>
            <w:noWrap/>
            <w:vAlign w:val="center"/>
            <w:hideMark/>
          </w:tcPr>
          <w:p w14:paraId="4DA17C47"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CARCEL DISTRITAL</w:t>
            </w:r>
          </w:p>
        </w:tc>
        <w:tc>
          <w:tcPr>
            <w:tcW w:w="0" w:type="auto"/>
            <w:tcBorders>
              <w:top w:val="nil"/>
              <w:left w:val="nil"/>
              <w:bottom w:val="single" w:sz="8" w:space="0" w:color="95B3D7"/>
              <w:right w:val="single" w:sz="8" w:space="0" w:color="95B3D7"/>
            </w:tcBorders>
            <w:shd w:val="clear" w:color="auto" w:fill="auto"/>
            <w:noWrap/>
            <w:vAlign w:val="center"/>
            <w:hideMark/>
          </w:tcPr>
          <w:p w14:paraId="47298A2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1FA5FC9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3DD91C4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4D1FAD2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5343BD8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68CB2C53"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55705A25"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523F302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0070C0"/>
            </w:tcBorders>
            <w:shd w:val="clear" w:color="auto" w:fill="auto"/>
            <w:noWrap/>
            <w:vAlign w:val="center"/>
            <w:hideMark/>
          </w:tcPr>
          <w:p w14:paraId="5D274BE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r>
      <w:tr w:rsidR="001C32D5" w:rsidRPr="00BA0455" w14:paraId="28A18D61"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000000" w:fill="DBE5F1"/>
            <w:noWrap/>
            <w:vAlign w:val="center"/>
            <w:hideMark/>
          </w:tcPr>
          <w:p w14:paraId="12E8F354"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17</w:t>
            </w:r>
          </w:p>
        </w:tc>
        <w:tc>
          <w:tcPr>
            <w:tcW w:w="0" w:type="auto"/>
            <w:tcBorders>
              <w:top w:val="nil"/>
              <w:left w:val="nil"/>
              <w:bottom w:val="single" w:sz="8" w:space="0" w:color="95B3D7"/>
              <w:right w:val="single" w:sz="8" w:space="0" w:color="95B3D7"/>
            </w:tcBorders>
            <w:shd w:val="clear" w:color="000000" w:fill="DBE5F1"/>
            <w:noWrap/>
            <w:vAlign w:val="center"/>
            <w:hideMark/>
          </w:tcPr>
          <w:p w14:paraId="0DCB96FD"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CASITA RESTAURATIVA SANTA FE</w:t>
            </w:r>
          </w:p>
        </w:tc>
        <w:tc>
          <w:tcPr>
            <w:tcW w:w="0" w:type="auto"/>
            <w:tcBorders>
              <w:top w:val="nil"/>
              <w:left w:val="nil"/>
              <w:bottom w:val="single" w:sz="8" w:space="0" w:color="95B3D7"/>
              <w:right w:val="single" w:sz="8" w:space="0" w:color="95B3D7"/>
            </w:tcBorders>
            <w:shd w:val="clear" w:color="000000" w:fill="DBE5F1"/>
            <w:noWrap/>
            <w:vAlign w:val="center"/>
            <w:hideMark/>
          </w:tcPr>
          <w:p w14:paraId="566C279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0E38018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15A090C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4BDF2D9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5</w:t>
            </w:r>
          </w:p>
        </w:tc>
        <w:tc>
          <w:tcPr>
            <w:tcW w:w="0" w:type="auto"/>
            <w:tcBorders>
              <w:top w:val="nil"/>
              <w:left w:val="nil"/>
              <w:bottom w:val="single" w:sz="8" w:space="0" w:color="95B3D7"/>
              <w:right w:val="single" w:sz="8" w:space="0" w:color="4F81BD"/>
            </w:tcBorders>
            <w:shd w:val="clear" w:color="000000" w:fill="DBE5F1"/>
            <w:noWrap/>
            <w:vAlign w:val="center"/>
            <w:hideMark/>
          </w:tcPr>
          <w:p w14:paraId="4BE4A0A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1CF49D69"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000000" w:fill="DBE5F1"/>
            <w:noWrap/>
            <w:vAlign w:val="center"/>
            <w:hideMark/>
          </w:tcPr>
          <w:p w14:paraId="6F477E1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13</w:t>
            </w:r>
          </w:p>
        </w:tc>
        <w:tc>
          <w:tcPr>
            <w:tcW w:w="0" w:type="auto"/>
            <w:tcBorders>
              <w:top w:val="nil"/>
              <w:left w:val="nil"/>
              <w:bottom w:val="single" w:sz="8" w:space="0" w:color="95B3D7"/>
              <w:right w:val="single" w:sz="8" w:space="0" w:color="4F81BD"/>
            </w:tcBorders>
            <w:shd w:val="clear" w:color="000000" w:fill="DBE5F1"/>
            <w:noWrap/>
            <w:vAlign w:val="center"/>
            <w:hideMark/>
          </w:tcPr>
          <w:p w14:paraId="24BD13F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10</w:t>
            </w:r>
          </w:p>
        </w:tc>
        <w:tc>
          <w:tcPr>
            <w:tcW w:w="0" w:type="auto"/>
            <w:tcBorders>
              <w:top w:val="nil"/>
              <w:left w:val="nil"/>
              <w:bottom w:val="single" w:sz="8" w:space="0" w:color="95B3D7"/>
              <w:right w:val="single" w:sz="8" w:space="0" w:color="0070C0"/>
            </w:tcBorders>
            <w:shd w:val="clear" w:color="000000" w:fill="DBE5F1"/>
            <w:noWrap/>
            <w:vAlign w:val="center"/>
            <w:hideMark/>
          </w:tcPr>
          <w:p w14:paraId="04B4D6D0"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7</w:t>
            </w:r>
          </w:p>
        </w:tc>
      </w:tr>
      <w:tr w:rsidR="001C32D5" w:rsidRPr="00BA0455" w14:paraId="523D27B6" w14:textId="77777777" w:rsidTr="00E97D8D">
        <w:trPr>
          <w:trHeight w:val="327"/>
        </w:trPr>
        <w:tc>
          <w:tcPr>
            <w:tcW w:w="0" w:type="auto"/>
            <w:tcBorders>
              <w:top w:val="nil"/>
              <w:left w:val="single" w:sz="8" w:space="0" w:color="0070C0"/>
              <w:bottom w:val="single" w:sz="8" w:space="0" w:color="95B3D7"/>
              <w:right w:val="single" w:sz="8" w:space="0" w:color="95B3D7"/>
            </w:tcBorders>
            <w:shd w:val="clear" w:color="auto" w:fill="auto"/>
            <w:noWrap/>
            <w:vAlign w:val="center"/>
            <w:hideMark/>
          </w:tcPr>
          <w:p w14:paraId="58B99555"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lastRenderedPageBreak/>
              <w:t>18</w:t>
            </w:r>
          </w:p>
        </w:tc>
        <w:tc>
          <w:tcPr>
            <w:tcW w:w="0" w:type="auto"/>
            <w:tcBorders>
              <w:top w:val="nil"/>
              <w:left w:val="nil"/>
              <w:bottom w:val="single" w:sz="8" w:space="0" w:color="95B3D7"/>
              <w:right w:val="single" w:sz="8" w:space="0" w:color="95B3D7"/>
            </w:tcBorders>
            <w:shd w:val="clear" w:color="auto" w:fill="auto"/>
            <w:noWrap/>
            <w:vAlign w:val="center"/>
            <w:hideMark/>
          </w:tcPr>
          <w:p w14:paraId="62A2C893"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C4</w:t>
            </w:r>
          </w:p>
        </w:tc>
        <w:tc>
          <w:tcPr>
            <w:tcW w:w="0" w:type="auto"/>
            <w:tcBorders>
              <w:top w:val="nil"/>
              <w:left w:val="nil"/>
              <w:bottom w:val="single" w:sz="8" w:space="0" w:color="95B3D7"/>
              <w:right w:val="single" w:sz="8" w:space="0" w:color="95B3D7"/>
            </w:tcBorders>
            <w:shd w:val="clear" w:color="auto" w:fill="auto"/>
            <w:noWrap/>
            <w:vAlign w:val="center"/>
            <w:hideMark/>
          </w:tcPr>
          <w:p w14:paraId="19F5A26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21</w:t>
            </w:r>
          </w:p>
        </w:tc>
        <w:tc>
          <w:tcPr>
            <w:tcW w:w="0" w:type="auto"/>
            <w:tcBorders>
              <w:top w:val="nil"/>
              <w:left w:val="nil"/>
              <w:bottom w:val="single" w:sz="8" w:space="0" w:color="95B3D7"/>
              <w:right w:val="single" w:sz="8" w:space="0" w:color="4F81BD"/>
            </w:tcBorders>
            <w:shd w:val="clear" w:color="auto" w:fill="auto"/>
            <w:noWrap/>
            <w:vAlign w:val="center"/>
            <w:hideMark/>
          </w:tcPr>
          <w:p w14:paraId="7F64B5BD"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w:t>
            </w:r>
          </w:p>
        </w:tc>
        <w:tc>
          <w:tcPr>
            <w:tcW w:w="0" w:type="auto"/>
            <w:tcBorders>
              <w:top w:val="nil"/>
              <w:left w:val="nil"/>
              <w:bottom w:val="single" w:sz="8" w:space="0" w:color="95B3D7"/>
              <w:right w:val="single" w:sz="8" w:space="0" w:color="4F81BD"/>
            </w:tcBorders>
            <w:shd w:val="clear" w:color="auto" w:fill="auto"/>
            <w:noWrap/>
            <w:vAlign w:val="center"/>
            <w:hideMark/>
          </w:tcPr>
          <w:p w14:paraId="559D0FD1"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0</w:t>
            </w:r>
          </w:p>
        </w:tc>
        <w:tc>
          <w:tcPr>
            <w:tcW w:w="0" w:type="auto"/>
            <w:tcBorders>
              <w:top w:val="nil"/>
              <w:left w:val="nil"/>
              <w:bottom w:val="single" w:sz="8" w:space="0" w:color="95B3D7"/>
              <w:right w:val="single" w:sz="8" w:space="0" w:color="4F81BD"/>
            </w:tcBorders>
            <w:shd w:val="clear" w:color="auto" w:fill="auto"/>
            <w:noWrap/>
            <w:vAlign w:val="center"/>
            <w:hideMark/>
          </w:tcPr>
          <w:p w14:paraId="05749E05"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19</w:t>
            </w:r>
          </w:p>
        </w:tc>
        <w:tc>
          <w:tcPr>
            <w:tcW w:w="0" w:type="auto"/>
            <w:tcBorders>
              <w:top w:val="nil"/>
              <w:left w:val="nil"/>
              <w:bottom w:val="single" w:sz="8" w:space="0" w:color="95B3D7"/>
              <w:right w:val="single" w:sz="8" w:space="0" w:color="4F81BD"/>
            </w:tcBorders>
            <w:shd w:val="clear" w:color="auto" w:fill="auto"/>
            <w:noWrap/>
            <w:vAlign w:val="center"/>
            <w:hideMark/>
          </w:tcPr>
          <w:p w14:paraId="65DED82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13</w:t>
            </w:r>
          </w:p>
        </w:tc>
        <w:tc>
          <w:tcPr>
            <w:tcW w:w="0" w:type="auto"/>
            <w:tcBorders>
              <w:top w:val="nil"/>
              <w:left w:val="nil"/>
              <w:bottom w:val="single" w:sz="8" w:space="0" w:color="95B3D7"/>
              <w:right w:val="single" w:sz="8" w:space="0" w:color="4F81BD"/>
            </w:tcBorders>
            <w:shd w:val="clear" w:color="auto" w:fill="auto"/>
            <w:noWrap/>
            <w:vAlign w:val="center"/>
            <w:hideMark/>
          </w:tcPr>
          <w:p w14:paraId="3117C5D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w:t>
            </w:r>
          </w:p>
        </w:tc>
        <w:tc>
          <w:tcPr>
            <w:tcW w:w="0" w:type="auto"/>
            <w:tcBorders>
              <w:top w:val="nil"/>
              <w:left w:val="nil"/>
              <w:bottom w:val="single" w:sz="8" w:space="0" w:color="95B3D7"/>
              <w:right w:val="single" w:sz="8" w:space="0" w:color="4F81BD"/>
            </w:tcBorders>
            <w:shd w:val="clear" w:color="auto" w:fill="auto"/>
            <w:noWrap/>
            <w:vAlign w:val="center"/>
            <w:hideMark/>
          </w:tcPr>
          <w:p w14:paraId="780E536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16</w:t>
            </w:r>
          </w:p>
        </w:tc>
        <w:tc>
          <w:tcPr>
            <w:tcW w:w="0" w:type="auto"/>
            <w:tcBorders>
              <w:top w:val="nil"/>
              <w:left w:val="nil"/>
              <w:bottom w:val="single" w:sz="8" w:space="0" w:color="95B3D7"/>
              <w:right w:val="single" w:sz="8" w:space="0" w:color="4F81BD"/>
            </w:tcBorders>
            <w:shd w:val="clear" w:color="auto" w:fill="auto"/>
            <w:noWrap/>
            <w:vAlign w:val="center"/>
            <w:hideMark/>
          </w:tcPr>
          <w:p w14:paraId="58A25F0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62</w:t>
            </w:r>
          </w:p>
        </w:tc>
        <w:tc>
          <w:tcPr>
            <w:tcW w:w="0" w:type="auto"/>
            <w:tcBorders>
              <w:top w:val="nil"/>
              <w:left w:val="nil"/>
              <w:bottom w:val="single" w:sz="8" w:space="0" w:color="95B3D7"/>
              <w:right w:val="single" w:sz="8" w:space="0" w:color="0070C0"/>
            </w:tcBorders>
            <w:shd w:val="clear" w:color="auto" w:fill="auto"/>
            <w:noWrap/>
            <w:vAlign w:val="center"/>
            <w:hideMark/>
          </w:tcPr>
          <w:p w14:paraId="6824437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38</w:t>
            </w:r>
          </w:p>
        </w:tc>
      </w:tr>
      <w:tr w:rsidR="001C32D5" w:rsidRPr="00BA0455" w14:paraId="0B151312" w14:textId="77777777" w:rsidTr="00E97D8D">
        <w:trPr>
          <w:trHeight w:val="327"/>
        </w:trPr>
        <w:tc>
          <w:tcPr>
            <w:tcW w:w="0" w:type="auto"/>
            <w:tcBorders>
              <w:top w:val="nil"/>
              <w:left w:val="single" w:sz="8" w:space="0" w:color="0070C0"/>
              <w:bottom w:val="nil"/>
              <w:right w:val="single" w:sz="8" w:space="0" w:color="95B3D7"/>
            </w:tcBorders>
            <w:shd w:val="clear" w:color="000000" w:fill="DBE5F1"/>
            <w:noWrap/>
            <w:vAlign w:val="center"/>
            <w:hideMark/>
          </w:tcPr>
          <w:p w14:paraId="0F295826"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 </w:t>
            </w:r>
          </w:p>
        </w:tc>
        <w:tc>
          <w:tcPr>
            <w:tcW w:w="0" w:type="auto"/>
            <w:tcBorders>
              <w:top w:val="nil"/>
              <w:left w:val="nil"/>
              <w:bottom w:val="nil"/>
              <w:right w:val="single" w:sz="8" w:space="0" w:color="95B3D7"/>
            </w:tcBorders>
            <w:shd w:val="clear" w:color="000000" w:fill="DBE5F1"/>
            <w:noWrap/>
            <w:vAlign w:val="center"/>
            <w:hideMark/>
          </w:tcPr>
          <w:p w14:paraId="402753EA" w14:textId="77777777" w:rsidR="001C32D5" w:rsidRPr="00BA0455" w:rsidRDefault="001C32D5" w:rsidP="00E97D8D">
            <w:pPr>
              <w:spacing w:after="0" w:line="240" w:lineRule="auto"/>
              <w:rPr>
                <w:rFonts w:ascii="Arial" w:hAnsi="Arial" w:cs="Arial"/>
                <w:color w:val="000000"/>
                <w:sz w:val="18"/>
                <w:szCs w:val="18"/>
                <w:lang w:eastAsia="es-CO"/>
              </w:rPr>
            </w:pPr>
            <w:r w:rsidRPr="00BA0455">
              <w:rPr>
                <w:rFonts w:ascii="Arial" w:hAnsi="Arial" w:cs="Arial"/>
                <w:color w:val="000000"/>
                <w:sz w:val="18"/>
                <w:szCs w:val="18"/>
                <w:lang w:eastAsia="es-CO"/>
              </w:rPr>
              <w:t>SUB - TOTAL</w:t>
            </w:r>
          </w:p>
        </w:tc>
        <w:tc>
          <w:tcPr>
            <w:tcW w:w="0" w:type="auto"/>
            <w:tcBorders>
              <w:top w:val="nil"/>
              <w:left w:val="nil"/>
              <w:bottom w:val="nil"/>
              <w:right w:val="single" w:sz="8" w:space="0" w:color="95B3D7"/>
            </w:tcBorders>
            <w:shd w:val="clear" w:color="000000" w:fill="DBE5F1"/>
            <w:noWrap/>
            <w:vAlign w:val="center"/>
            <w:hideMark/>
          </w:tcPr>
          <w:p w14:paraId="3FCB14FF"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68</w:t>
            </w:r>
          </w:p>
        </w:tc>
        <w:tc>
          <w:tcPr>
            <w:tcW w:w="0" w:type="auto"/>
            <w:tcBorders>
              <w:top w:val="nil"/>
              <w:left w:val="nil"/>
              <w:bottom w:val="nil"/>
              <w:right w:val="single" w:sz="8" w:space="0" w:color="4F81BD"/>
            </w:tcBorders>
            <w:shd w:val="clear" w:color="000000" w:fill="DBE5F1"/>
            <w:noWrap/>
            <w:vAlign w:val="center"/>
            <w:hideMark/>
          </w:tcPr>
          <w:p w14:paraId="6CF13E12"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106</w:t>
            </w:r>
          </w:p>
        </w:tc>
        <w:tc>
          <w:tcPr>
            <w:tcW w:w="0" w:type="auto"/>
            <w:tcBorders>
              <w:top w:val="nil"/>
              <w:left w:val="nil"/>
              <w:bottom w:val="nil"/>
              <w:right w:val="single" w:sz="8" w:space="0" w:color="4F81BD"/>
            </w:tcBorders>
            <w:shd w:val="clear" w:color="000000" w:fill="DBE5F1"/>
            <w:noWrap/>
            <w:vAlign w:val="center"/>
            <w:hideMark/>
          </w:tcPr>
          <w:p w14:paraId="7DE724A8"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165</w:t>
            </w:r>
          </w:p>
        </w:tc>
        <w:tc>
          <w:tcPr>
            <w:tcW w:w="0" w:type="auto"/>
            <w:tcBorders>
              <w:top w:val="nil"/>
              <w:left w:val="nil"/>
              <w:bottom w:val="nil"/>
              <w:right w:val="single" w:sz="8" w:space="0" w:color="4F81BD"/>
            </w:tcBorders>
            <w:shd w:val="clear" w:color="000000" w:fill="DBE5F1"/>
            <w:noWrap/>
            <w:vAlign w:val="center"/>
            <w:hideMark/>
          </w:tcPr>
          <w:p w14:paraId="2776456E"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277</w:t>
            </w:r>
          </w:p>
        </w:tc>
        <w:tc>
          <w:tcPr>
            <w:tcW w:w="0" w:type="auto"/>
            <w:tcBorders>
              <w:top w:val="nil"/>
              <w:left w:val="nil"/>
              <w:bottom w:val="nil"/>
              <w:right w:val="single" w:sz="8" w:space="0" w:color="4F81BD"/>
            </w:tcBorders>
            <w:shd w:val="clear" w:color="000000" w:fill="DBE5F1"/>
            <w:noWrap/>
            <w:vAlign w:val="center"/>
            <w:hideMark/>
          </w:tcPr>
          <w:p w14:paraId="7F52654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118</w:t>
            </w:r>
          </w:p>
        </w:tc>
        <w:tc>
          <w:tcPr>
            <w:tcW w:w="0" w:type="auto"/>
            <w:tcBorders>
              <w:top w:val="nil"/>
              <w:left w:val="nil"/>
              <w:bottom w:val="nil"/>
              <w:right w:val="single" w:sz="8" w:space="0" w:color="4F81BD"/>
            </w:tcBorders>
            <w:shd w:val="clear" w:color="000000" w:fill="DBE5F1"/>
            <w:noWrap/>
            <w:vAlign w:val="center"/>
            <w:hideMark/>
          </w:tcPr>
          <w:p w14:paraId="17051ABC"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78</w:t>
            </w:r>
          </w:p>
        </w:tc>
        <w:tc>
          <w:tcPr>
            <w:tcW w:w="0" w:type="auto"/>
            <w:tcBorders>
              <w:top w:val="nil"/>
              <w:left w:val="nil"/>
              <w:bottom w:val="nil"/>
              <w:right w:val="single" w:sz="8" w:space="0" w:color="4F81BD"/>
            </w:tcBorders>
            <w:shd w:val="clear" w:color="000000" w:fill="DBE5F1"/>
            <w:noWrap/>
            <w:vAlign w:val="center"/>
            <w:hideMark/>
          </w:tcPr>
          <w:p w14:paraId="39DF572B"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332</w:t>
            </w:r>
          </w:p>
        </w:tc>
        <w:tc>
          <w:tcPr>
            <w:tcW w:w="0" w:type="auto"/>
            <w:tcBorders>
              <w:top w:val="nil"/>
              <w:left w:val="nil"/>
              <w:bottom w:val="nil"/>
              <w:right w:val="single" w:sz="8" w:space="0" w:color="4F81BD"/>
            </w:tcBorders>
            <w:shd w:val="clear" w:color="000000" w:fill="DBE5F1"/>
            <w:noWrap/>
            <w:vAlign w:val="center"/>
            <w:hideMark/>
          </w:tcPr>
          <w:p w14:paraId="481FE14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260</w:t>
            </w:r>
          </w:p>
        </w:tc>
        <w:tc>
          <w:tcPr>
            <w:tcW w:w="0" w:type="auto"/>
            <w:tcBorders>
              <w:top w:val="nil"/>
              <w:left w:val="nil"/>
              <w:bottom w:val="nil"/>
              <w:right w:val="single" w:sz="8" w:space="0" w:color="0070C0"/>
            </w:tcBorders>
            <w:shd w:val="clear" w:color="000000" w:fill="DBE5F1"/>
            <w:noWrap/>
            <w:vAlign w:val="center"/>
            <w:hideMark/>
          </w:tcPr>
          <w:p w14:paraId="0A12B777"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264</w:t>
            </w:r>
          </w:p>
        </w:tc>
      </w:tr>
      <w:tr w:rsidR="001C32D5" w:rsidRPr="00BA0455" w14:paraId="38E69F1D" w14:textId="77777777" w:rsidTr="00E97D8D">
        <w:trPr>
          <w:trHeight w:val="327"/>
        </w:trPr>
        <w:tc>
          <w:tcPr>
            <w:tcW w:w="0" w:type="auto"/>
            <w:tcBorders>
              <w:top w:val="single" w:sz="8" w:space="0" w:color="0070C0"/>
              <w:left w:val="single" w:sz="8" w:space="0" w:color="0070C0"/>
              <w:bottom w:val="single" w:sz="8" w:space="0" w:color="0070C0"/>
              <w:right w:val="single" w:sz="8" w:space="0" w:color="95B3D7"/>
            </w:tcBorders>
            <w:shd w:val="clear" w:color="auto" w:fill="auto"/>
            <w:noWrap/>
            <w:vAlign w:val="center"/>
            <w:hideMark/>
          </w:tcPr>
          <w:p w14:paraId="42894DEA" w14:textId="77777777" w:rsidR="001C32D5" w:rsidRPr="00BA0455" w:rsidRDefault="001C32D5" w:rsidP="00E97D8D">
            <w:pPr>
              <w:spacing w:after="0" w:line="240" w:lineRule="auto"/>
              <w:jc w:val="center"/>
              <w:rPr>
                <w:rFonts w:ascii="Arial" w:hAnsi="Arial" w:cs="Arial"/>
                <w:color w:val="000000"/>
                <w:sz w:val="18"/>
                <w:szCs w:val="18"/>
                <w:lang w:eastAsia="es-CO"/>
              </w:rPr>
            </w:pPr>
            <w:r w:rsidRPr="00BA0455">
              <w:rPr>
                <w:rFonts w:ascii="Arial" w:hAnsi="Arial" w:cs="Arial"/>
                <w:color w:val="000000"/>
                <w:sz w:val="18"/>
                <w:szCs w:val="18"/>
                <w:lang w:eastAsia="es-CO"/>
              </w:rPr>
              <w:t> </w:t>
            </w:r>
          </w:p>
        </w:tc>
        <w:tc>
          <w:tcPr>
            <w:tcW w:w="0" w:type="auto"/>
            <w:tcBorders>
              <w:top w:val="single" w:sz="8" w:space="0" w:color="0070C0"/>
              <w:left w:val="nil"/>
              <w:bottom w:val="single" w:sz="8" w:space="0" w:color="0070C0"/>
              <w:right w:val="nil"/>
            </w:tcBorders>
            <w:shd w:val="clear" w:color="auto" w:fill="auto"/>
            <w:noWrap/>
            <w:vAlign w:val="center"/>
            <w:hideMark/>
          </w:tcPr>
          <w:p w14:paraId="287EE293" w14:textId="77777777" w:rsidR="001C32D5" w:rsidRPr="00BA0455" w:rsidRDefault="001C32D5" w:rsidP="00E97D8D">
            <w:pPr>
              <w:spacing w:after="0" w:line="240" w:lineRule="auto"/>
              <w:jc w:val="center"/>
              <w:rPr>
                <w:rFonts w:ascii="Arial" w:hAnsi="Arial" w:cs="Arial"/>
                <w:b/>
                <w:bCs/>
                <w:color w:val="000000"/>
                <w:sz w:val="18"/>
                <w:szCs w:val="18"/>
                <w:lang w:eastAsia="es-CO"/>
              </w:rPr>
            </w:pPr>
            <w:r w:rsidRPr="00BA0455">
              <w:rPr>
                <w:rFonts w:ascii="Arial" w:hAnsi="Arial" w:cs="Arial"/>
                <w:b/>
                <w:bCs/>
                <w:color w:val="000000"/>
                <w:sz w:val="18"/>
                <w:szCs w:val="18"/>
                <w:lang w:eastAsia="es-CO"/>
              </w:rPr>
              <w:t>TOTAL</w:t>
            </w:r>
          </w:p>
        </w:tc>
        <w:tc>
          <w:tcPr>
            <w:tcW w:w="0" w:type="auto"/>
            <w:gridSpan w:val="9"/>
            <w:tcBorders>
              <w:top w:val="single" w:sz="8" w:space="0" w:color="0070C0"/>
              <w:left w:val="nil"/>
              <w:bottom w:val="single" w:sz="8" w:space="0" w:color="0070C0"/>
              <w:right w:val="single" w:sz="8" w:space="0" w:color="0070C0"/>
            </w:tcBorders>
            <w:shd w:val="clear" w:color="auto" w:fill="auto"/>
            <w:noWrap/>
            <w:vAlign w:val="center"/>
            <w:hideMark/>
          </w:tcPr>
          <w:p w14:paraId="26C6EFB4" w14:textId="77777777" w:rsidR="001C32D5" w:rsidRPr="00BA0455" w:rsidRDefault="001C32D5" w:rsidP="00E97D8D">
            <w:pPr>
              <w:spacing w:after="0" w:line="240" w:lineRule="auto"/>
              <w:jc w:val="center"/>
              <w:rPr>
                <w:rFonts w:ascii="Arial" w:hAnsi="Arial" w:cs="Arial"/>
                <w:b/>
                <w:bCs/>
                <w:color w:val="000000"/>
                <w:sz w:val="18"/>
                <w:szCs w:val="18"/>
                <w:lang w:eastAsia="es-CO"/>
              </w:rPr>
            </w:pPr>
            <w:r w:rsidRPr="00BA0455">
              <w:rPr>
                <w:rFonts w:ascii="Arial" w:hAnsi="Arial" w:cs="Arial"/>
                <w:b/>
                <w:bCs/>
                <w:color w:val="000000"/>
                <w:sz w:val="18"/>
                <w:szCs w:val="18"/>
                <w:lang w:eastAsia="es-CO"/>
              </w:rPr>
              <w:t>1668</w:t>
            </w:r>
          </w:p>
        </w:tc>
      </w:tr>
    </w:tbl>
    <w:p w14:paraId="0272E365" w14:textId="77777777" w:rsidR="001C32D5" w:rsidRPr="00BA0455" w:rsidRDefault="001C32D5" w:rsidP="001C32D5">
      <w:pPr>
        <w:tabs>
          <w:tab w:val="left" w:pos="1680"/>
        </w:tabs>
        <w:spacing w:after="0" w:line="240" w:lineRule="auto"/>
        <w:jc w:val="both"/>
        <w:rPr>
          <w:rFonts w:ascii="Arial" w:hAnsi="Arial" w:cs="Arial"/>
          <w:sz w:val="18"/>
          <w:szCs w:val="18"/>
        </w:rPr>
      </w:pPr>
    </w:p>
    <w:p w14:paraId="0C8A5497" w14:textId="77777777" w:rsidR="001C32D5" w:rsidRPr="00E35236" w:rsidRDefault="001C32D5" w:rsidP="001C32D5">
      <w:pPr>
        <w:tabs>
          <w:tab w:val="left" w:pos="1680"/>
        </w:tabs>
        <w:spacing w:after="0" w:line="240" w:lineRule="auto"/>
        <w:jc w:val="both"/>
        <w:rPr>
          <w:rFonts w:ascii="Arial" w:hAnsi="Arial" w:cs="Arial"/>
          <w:b/>
          <w:sz w:val="22"/>
          <w:szCs w:val="22"/>
        </w:rPr>
      </w:pPr>
    </w:p>
    <w:p w14:paraId="31DBCF7E" w14:textId="77777777" w:rsidR="001C32D5" w:rsidRPr="00E35236" w:rsidRDefault="001C32D5" w:rsidP="001C32D5">
      <w:pPr>
        <w:tabs>
          <w:tab w:val="left" w:pos="1680"/>
        </w:tabs>
        <w:spacing w:after="0" w:line="240" w:lineRule="auto"/>
        <w:jc w:val="both"/>
        <w:rPr>
          <w:rFonts w:ascii="Arial" w:hAnsi="Arial" w:cs="Arial"/>
          <w:sz w:val="22"/>
          <w:szCs w:val="22"/>
        </w:rPr>
      </w:pPr>
      <w:r w:rsidRPr="00E35236">
        <w:rPr>
          <w:rFonts w:ascii="Arial" w:hAnsi="Arial" w:cs="Arial"/>
          <w:b/>
          <w:sz w:val="22"/>
          <w:szCs w:val="22"/>
        </w:rPr>
        <w:t>Solicitudes Atendidas</w:t>
      </w:r>
    </w:p>
    <w:p w14:paraId="58B3ECCE" w14:textId="77777777" w:rsidR="001C32D5" w:rsidRPr="00E35236" w:rsidRDefault="001C32D5" w:rsidP="001C32D5">
      <w:pPr>
        <w:tabs>
          <w:tab w:val="left" w:pos="1680"/>
        </w:tabs>
        <w:spacing w:after="0" w:line="240" w:lineRule="auto"/>
        <w:jc w:val="both"/>
        <w:rPr>
          <w:rFonts w:ascii="Arial" w:hAnsi="Arial" w:cs="Arial"/>
          <w:sz w:val="22"/>
          <w:szCs w:val="22"/>
        </w:rPr>
      </w:pPr>
    </w:p>
    <w:tbl>
      <w:tblPr>
        <w:tblW w:w="0" w:type="auto"/>
        <w:tblCellMar>
          <w:left w:w="70" w:type="dxa"/>
          <w:right w:w="70" w:type="dxa"/>
        </w:tblCellMar>
        <w:tblLook w:val="04A0" w:firstRow="1" w:lastRow="0" w:firstColumn="1" w:lastColumn="0" w:noHBand="0" w:noVBand="1"/>
      </w:tblPr>
      <w:tblGrid>
        <w:gridCol w:w="279"/>
        <w:gridCol w:w="859"/>
        <w:gridCol w:w="477"/>
        <w:gridCol w:w="449"/>
        <w:gridCol w:w="478"/>
        <w:gridCol w:w="450"/>
        <w:gridCol w:w="478"/>
        <w:gridCol w:w="450"/>
        <w:gridCol w:w="478"/>
        <w:gridCol w:w="450"/>
        <w:gridCol w:w="478"/>
        <w:gridCol w:w="450"/>
        <w:gridCol w:w="478"/>
        <w:gridCol w:w="450"/>
        <w:gridCol w:w="478"/>
        <w:gridCol w:w="450"/>
        <w:gridCol w:w="478"/>
        <w:gridCol w:w="450"/>
        <w:gridCol w:w="478"/>
        <w:gridCol w:w="450"/>
      </w:tblGrid>
      <w:tr w:rsidR="001C32D5" w:rsidRPr="00E35236" w14:paraId="0605708E" w14:textId="77777777" w:rsidTr="00E97D8D">
        <w:trPr>
          <w:trHeight w:val="149"/>
        </w:trPr>
        <w:tc>
          <w:tcPr>
            <w:tcW w:w="0" w:type="auto"/>
            <w:gridSpan w:val="20"/>
            <w:tcBorders>
              <w:top w:val="nil"/>
              <w:left w:val="single" w:sz="8" w:space="0" w:color="4F81BD"/>
              <w:bottom w:val="nil"/>
              <w:right w:val="nil"/>
            </w:tcBorders>
            <w:shd w:val="clear" w:color="000000" w:fill="4F81BD"/>
            <w:noWrap/>
            <w:vAlign w:val="center"/>
            <w:hideMark/>
          </w:tcPr>
          <w:p w14:paraId="099075D7"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 DE MANTENIMIENTOS ATENDIDAS POR LA DIRECCIÓN DE RECUROS FÍSICOS Y GESTIÓN DOCUMENTAL</w:t>
            </w:r>
          </w:p>
        </w:tc>
      </w:tr>
      <w:tr w:rsidR="001C32D5" w:rsidRPr="00E35236" w14:paraId="1E4CD415" w14:textId="77777777" w:rsidTr="00E97D8D">
        <w:trPr>
          <w:trHeight w:val="122"/>
        </w:trPr>
        <w:tc>
          <w:tcPr>
            <w:tcW w:w="0" w:type="auto"/>
            <w:vMerge w:val="restart"/>
            <w:tcBorders>
              <w:top w:val="single" w:sz="8" w:space="0" w:color="4F81BD"/>
              <w:left w:val="single" w:sz="8" w:space="0" w:color="4F81BD"/>
              <w:bottom w:val="single" w:sz="8" w:space="0" w:color="4F81BD"/>
              <w:right w:val="nil"/>
            </w:tcBorders>
            <w:shd w:val="clear" w:color="000000" w:fill="4F81BD"/>
            <w:noWrap/>
            <w:vAlign w:val="center"/>
            <w:hideMark/>
          </w:tcPr>
          <w:p w14:paraId="19BBBAF3" w14:textId="77777777" w:rsidR="001C32D5" w:rsidRPr="00E35236" w:rsidRDefault="001C32D5" w:rsidP="00E97D8D">
            <w:pPr>
              <w:spacing w:after="0" w:line="240" w:lineRule="auto"/>
              <w:jc w:val="center"/>
              <w:rPr>
                <w:rFonts w:ascii="Arial" w:hAnsi="Arial" w:cs="Arial"/>
                <w:b/>
                <w:bCs/>
                <w:color w:val="FFFFFF"/>
                <w:sz w:val="22"/>
                <w:szCs w:val="22"/>
                <w:lang w:eastAsia="es-CO"/>
              </w:rPr>
            </w:pPr>
            <w:r w:rsidRPr="00E35236">
              <w:rPr>
                <w:rFonts w:ascii="Arial" w:hAnsi="Arial" w:cs="Arial"/>
                <w:b/>
                <w:bCs/>
                <w:color w:val="FFFFFF"/>
                <w:sz w:val="22"/>
                <w:szCs w:val="22"/>
                <w:lang w:eastAsia="es-CO"/>
              </w:rPr>
              <w:t>No.</w:t>
            </w:r>
          </w:p>
        </w:tc>
        <w:tc>
          <w:tcPr>
            <w:tcW w:w="0" w:type="auto"/>
            <w:vMerge w:val="restart"/>
            <w:tcBorders>
              <w:top w:val="single" w:sz="8" w:space="0" w:color="4F81BD"/>
              <w:left w:val="nil"/>
              <w:bottom w:val="single" w:sz="8" w:space="0" w:color="4F81BD"/>
              <w:right w:val="single" w:sz="12" w:space="0" w:color="4F81BD"/>
            </w:tcBorders>
            <w:shd w:val="clear" w:color="000000" w:fill="4F81BD"/>
            <w:noWrap/>
            <w:vAlign w:val="center"/>
            <w:hideMark/>
          </w:tcPr>
          <w:p w14:paraId="51FFBB11"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SEDES</w:t>
            </w:r>
          </w:p>
        </w:tc>
        <w:tc>
          <w:tcPr>
            <w:tcW w:w="0" w:type="auto"/>
            <w:gridSpan w:val="2"/>
            <w:tcBorders>
              <w:top w:val="single" w:sz="12" w:space="0" w:color="4F81BD"/>
              <w:left w:val="nil"/>
              <w:bottom w:val="single" w:sz="8" w:space="0" w:color="4F81BD"/>
              <w:right w:val="single" w:sz="12" w:space="0" w:color="4F81BD"/>
            </w:tcBorders>
            <w:shd w:val="clear" w:color="000000" w:fill="4F81BD"/>
            <w:noWrap/>
            <w:vAlign w:val="center"/>
            <w:hideMark/>
          </w:tcPr>
          <w:p w14:paraId="5AB85D41"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ENERO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6DDE7DE6"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FEBRERO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0B90C0FE"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MARZO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4B487B0F"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ABRIL</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36A5BD6D"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MAYO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0F60C34F"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JUNIO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0E3176D5"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JULIO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1AA887A6"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AGOSTO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4E689C9B"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SEPTIEMBRE</w:t>
            </w:r>
          </w:p>
        </w:tc>
      </w:tr>
      <w:tr w:rsidR="001C32D5" w:rsidRPr="00E35236" w14:paraId="3E34FF7C" w14:textId="77777777" w:rsidTr="00E97D8D">
        <w:trPr>
          <w:trHeight w:val="315"/>
        </w:trPr>
        <w:tc>
          <w:tcPr>
            <w:tcW w:w="0" w:type="auto"/>
            <w:vMerge/>
            <w:tcBorders>
              <w:top w:val="single" w:sz="8" w:space="0" w:color="4F81BD"/>
              <w:left w:val="single" w:sz="8" w:space="0" w:color="4F81BD"/>
              <w:bottom w:val="single" w:sz="8" w:space="0" w:color="4F81BD"/>
              <w:right w:val="nil"/>
            </w:tcBorders>
            <w:vAlign w:val="center"/>
            <w:hideMark/>
          </w:tcPr>
          <w:p w14:paraId="0470E114" w14:textId="77777777" w:rsidR="001C32D5" w:rsidRPr="00E35236" w:rsidRDefault="001C32D5" w:rsidP="00E97D8D">
            <w:pPr>
              <w:spacing w:after="0" w:line="240" w:lineRule="auto"/>
              <w:rPr>
                <w:rFonts w:ascii="Arial" w:hAnsi="Arial" w:cs="Arial"/>
                <w:b/>
                <w:bCs/>
                <w:color w:val="FFFFFF"/>
                <w:sz w:val="22"/>
                <w:szCs w:val="22"/>
                <w:lang w:eastAsia="es-CO"/>
              </w:rPr>
            </w:pPr>
          </w:p>
        </w:tc>
        <w:tc>
          <w:tcPr>
            <w:tcW w:w="0" w:type="auto"/>
            <w:vMerge/>
            <w:tcBorders>
              <w:top w:val="single" w:sz="8" w:space="0" w:color="4F81BD"/>
              <w:left w:val="nil"/>
              <w:bottom w:val="single" w:sz="8" w:space="0" w:color="4F81BD"/>
              <w:right w:val="single" w:sz="12" w:space="0" w:color="4F81BD"/>
            </w:tcBorders>
            <w:vAlign w:val="center"/>
            <w:hideMark/>
          </w:tcPr>
          <w:p w14:paraId="79777F9F" w14:textId="77777777" w:rsidR="001C32D5" w:rsidRPr="00BA0455" w:rsidRDefault="001C32D5" w:rsidP="00E97D8D">
            <w:pPr>
              <w:spacing w:after="0" w:line="240" w:lineRule="auto"/>
              <w:rPr>
                <w:rFonts w:ascii="Arial" w:hAnsi="Arial" w:cs="Arial"/>
                <w:b/>
                <w:bCs/>
                <w:color w:val="FFFFFF"/>
                <w:sz w:val="16"/>
                <w:szCs w:val="16"/>
                <w:lang w:eastAsia="es-CO"/>
              </w:rPr>
            </w:pPr>
          </w:p>
        </w:tc>
        <w:tc>
          <w:tcPr>
            <w:tcW w:w="0" w:type="auto"/>
            <w:tcBorders>
              <w:top w:val="nil"/>
              <w:left w:val="nil"/>
              <w:bottom w:val="nil"/>
              <w:right w:val="nil"/>
            </w:tcBorders>
            <w:shd w:val="clear" w:color="000000" w:fill="4F81BD"/>
            <w:noWrap/>
            <w:vAlign w:val="center"/>
            <w:hideMark/>
          </w:tcPr>
          <w:p w14:paraId="78680246"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492C4006"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c>
          <w:tcPr>
            <w:tcW w:w="0" w:type="auto"/>
            <w:tcBorders>
              <w:top w:val="nil"/>
              <w:left w:val="nil"/>
              <w:bottom w:val="nil"/>
              <w:right w:val="nil"/>
            </w:tcBorders>
            <w:shd w:val="clear" w:color="000000" w:fill="4F81BD"/>
            <w:noWrap/>
            <w:vAlign w:val="center"/>
            <w:hideMark/>
          </w:tcPr>
          <w:p w14:paraId="41A1051D"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594E08B1"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c>
          <w:tcPr>
            <w:tcW w:w="0" w:type="auto"/>
            <w:tcBorders>
              <w:top w:val="nil"/>
              <w:left w:val="nil"/>
              <w:bottom w:val="nil"/>
              <w:right w:val="nil"/>
            </w:tcBorders>
            <w:shd w:val="clear" w:color="000000" w:fill="4F81BD"/>
            <w:noWrap/>
            <w:vAlign w:val="center"/>
            <w:hideMark/>
          </w:tcPr>
          <w:p w14:paraId="21B0625E"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06BA717D"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c>
          <w:tcPr>
            <w:tcW w:w="0" w:type="auto"/>
            <w:tcBorders>
              <w:top w:val="nil"/>
              <w:left w:val="nil"/>
              <w:bottom w:val="nil"/>
              <w:right w:val="nil"/>
            </w:tcBorders>
            <w:shd w:val="clear" w:color="000000" w:fill="4F81BD"/>
            <w:noWrap/>
            <w:vAlign w:val="center"/>
            <w:hideMark/>
          </w:tcPr>
          <w:p w14:paraId="39A08ADF"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5EFC6B45"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c>
          <w:tcPr>
            <w:tcW w:w="0" w:type="auto"/>
            <w:tcBorders>
              <w:top w:val="nil"/>
              <w:left w:val="nil"/>
              <w:bottom w:val="nil"/>
              <w:right w:val="nil"/>
            </w:tcBorders>
            <w:shd w:val="clear" w:color="000000" w:fill="4F81BD"/>
            <w:noWrap/>
            <w:vAlign w:val="center"/>
            <w:hideMark/>
          </w:tcPr>
          <w:p w14:paraId="14AC233D"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2AD0A797"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c>
          <w:tcPr>
            <w:tcW w:w="0" w:type="auto"/>
            <w:tcBorders>
              <w:top w:val="nil"/>
              <w:left w:val="nil"/>
              <w:bottom w:val="nil"/>
              <w:right w:val="nil"/>
            </w:tcBorders>
            <w:shd w:val="clear" w:color="000000" w:fill="4F81BD"/>
            <w:noWrap/>
            <w:vAlign w:val="center"/>
            <w:hideMark/>
          </w:tcPr>
          <w:p w14:paraId="21BA09D3"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79179F71"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c>
          <w:tcPr>
            <w:tcW w:w="0" w:type="auto"/>
            <w:tcBorders>
              <w:top w:val="nil"/>
              <w:left w:val="nil"/>
              <w:bottom w:val="nil"/>
              <w:right w:val="nil"/>
            </w:tcBorders>
            <w:shd w:val="clear" w:color="000000" w:fill="4F81BD"/>
            <w:noWrap/>
            <w:vAlign w:val="center"/>
            <w:hideMark/>
          </w:tcPr>
          <w:p w14:paraId="1A4CB04F"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0B147CBA"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c>
          <w:tcPr>
            <w:tcW w:w="0" w:type="auto"/>
            <w:tcBorders>
              <w:top w:val="nil"/>
              <w:left w:val="nil"/>
              <w:bottom w:val="nil"/>
              <w:right w:val="nil"/>
            </w:tcBorders>
            <w:shd w:val="clear" w:color="000000" w:fill="4F81BD"/>
            <w:noWrap/>
            <w:vAlign w:val="center"/>
            <w:hideMark/>
          </w:tcPr>
          <w:p w14:paraId="2C019DA0"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5508C37D"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c>
          <w:tcPr>
            <w:tcW w:w="0" w:type="auto"/>
            <w:tcBorders>
              <w:top w:val="nil"/>
              <w:left w:val="nil"/>
              <w:bottom w:val="nil"/>
              <w:right w:val="nil"/>
            </w:tcBorders>
            <w:shd w:val="clear" w:color="000000" w:fill="4F81BD"/>
            <w:noWrap/>
            <w:vAlign w:val="center"/>
            <w:hideMark/>
          </w:tcPr>
          <w:p w14:paraId="4C406D5F"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5EB0C2FB" w14:textId="77777777" w:rsidR="001C32D5" w:rsidRPr="00BA0455" w:rsidRDefault="001C32D5" w:rsidP="00E97D8D">
            <w:pPr>
              <w:spacing w:after="0" w:line="240" w:lineRule="auto"/>
              <w:jc w:val="center"/>
              <w:rPr>
                <w:rFonts w:ascii="Arial" w:hAnsi="Arial" w:cs="Arial"/>
                <w:b/>
                <w:bCs/>
                <w:color w:val="FFFFFF"/>
                <w:sz w:val="16"/>
                <w:szCs w:val="16"/>
                <w:lang w:eastAsia="es-CO"/>
              </w:rPr>
            </w:pPr>
            <w:r w:rsidRPr="00BA0455">
              <w:rPr>
                <w:rFonts w:ascii="Arial" w:hAnsi="Arial" w:cs="Arial"/>
                <w:b/>
                <w:bCs/>
                <w:color w:val="FFFFFF"/>
                <w:sz w:val="16"/>
                <w:szCs w:val="16"/>
                <w:lang w:eastAsia="es-CO"/>
              </w:rPr>
              <w:t>Atendidos</w:t>
            </w:r>
          </w:p>
        </w:tc>
      </w:tr>
      <w:tr w:rsidR="001C32D5" w:rsidRPr="00E35236" w14:paraId="6C0D8E98"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123A0BE5"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1</w:t>
            </w:r>
          </w:p>
        </w:tc>
        <w:tc>
          <w:tcPr>
            <w:tcW w:w="0" w:type="auto"/>
            <w:tcBorders>
              <w:top w:val="nil"/>
              <w:left w:val="nil"/>
              <w:bottom w:val="single" w:sz="8" w:space="0" w:color="95B3D7"/>
              <w:right w:val="nil"/>
            </w:tcBorders>
            <w:shd w:val="clear" w:color="000000" w:fill="DBE5F1"/>
            <w:noWrap/>
            <w:vAlign w:val="center"/>
            <w:hideMark/>
          </w:tcPr>
          <w:p w14:paraId="57E70D7B"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PRINCIPAL - (SDSCJ)</w:t>
            </w:r>
          </w:p>
        </w:tc>
        <w:tc>
          <w:tcPr>
            <w:tcW w:w="0" w:type="auto"/>
            <w:tcBorders>
              <w:top w:val="single" w:sz="8" w:space="0" w:color="4F81BD"/>
              <w:left w:val="single" w:sz="12" w:space="0" w:color="4F81BD"/>
              <w:bottom w:val="single" w:sz="8" w:space="0" w:color="95B3D7"/>
              <w:right w:val="single" w:sz="8" w:space="0" w:color="95B3D7"/>
            </w:tcBorders>
            <w:shd w:val="clear" w:color="000000" w:fill="DBE5F1"/>
            <w:noWrap/>
            <w:vAlign w:val="center"/>
            <w:hideMark/>
          </w:tcPr>
          <w:p w14:paraId="55FD17D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15</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6988DCC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13</w:t>
            </w:r>
          </w:p>
        </w:tc>
        <w:tc>
          <w:tcPr>
            <w:tcW w:w="0" w:type="auto"/>
            <w:tcBorders>
              <w:top w:val="single" w:sz="8" w:space="0" w:color="4F81BD"/>
              <w:left w:val="nil"/>
              <w:bottom w:val="single" w:sz="8" w:space="0" w:color="95B3D7"/>
              <w:right w:val="single" w:sz="8" w:space="0" w:color="95B3D7"/>
            </w:tcBorders>
            <w:shd w:val="clear" w:color="000000" w:fill="DBE5F1"/>
            <w:noWrap/>
            <w:vAlign w:val="center"/>
            <w:hideMark/>
          </w:tcPr>
          <w:p w14:paraId="428BF08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8</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0D964FA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w:t>
            </w:r>
          </w:p>
        </w:tc>
        <w:tc>
          <w:tcPr>
            <w:tcW w:w="0" w:type="auto"/>
            <w:tcBorders>
              <w:top w:val="single" w:sz="8" w:space="0" w:color="4F81BD"/>
              <w:left w:val="nil"/>
              <w:bottom w:val="single" w:sz="8" w:space="0" w:color="95B3D7"/>
              <w:right w:val="single" w:sz="8" w:space="0" w:color="95B3D7"/>
            </w:tcBorders>
            <w:shd w:val="clear" w:color="000000" w:fill="DBE5F1"/>
            <w:noWrap/>
            <w:vAlign w:val="center"/>
            <w:hideMark/>
          </w:tcPr>
          <w:p w14:paraId="5A7A2B0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9</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1BD2A82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single" w:sz="8" w:space="0" w:color="4F81BD"/>
              <w:left w:val="nil"/>
              <w:bottom w:val="single" w:sz="8" w:space="0" w:color="95B3D7"/>
              <w:right w:val="single" w:sz="8" w:space="0" w:color="95B3D7"/>
            </w:tcBorders>
            <w:shd w:val="clear" w:color="000000" w:fill="DBE5F1"/>
            <w:noWrap/>
            <w:vAlign w:val="center"/>
            <w:hideMark/>
          </w:tcPr>
          <w:p w14:paraId="7B8ABC5B"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5</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1468F27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5</w:t>
            </w:r>
          </w:p>
        </w:tc>
        <w:tc>
          <w:tcPr>
            <w:tcW w:w="0" w:type="auto"/>
            <w:tcBorders>
              <w:top w:val="single" w:sz="8" w:space="0" w:color="4F81BD"/>
              <w:left w:val="nil"/>
              <w:bottom w:val="single" w:sz="8" w:space="0" w:color="95B3D7"/>
              <w:right w:val="single" w:sz="8" w:space="0" w:color="95B3D7"/>
            </w:tcBorders>
            <w:shd w:val="clear" w:color="000000" w:fill="DBE5F1"/>
            <w:noWrap/>
            <w:vAlign w:val="center"/>
            <w:hideMark/>
          </w:tcPr>
          <w:p w14:paraId="192B499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8</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2CB3688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7</w:t>
            </w:r>
          </w:p>
        </w:tc>
        <w:tc>
          <w:tcPr>
            <w:tcW w:w="0" w:type="auto"/>
            <w:tcBorders>
              <w:top w:val="single" w:sz="8" w:space="0" w:color="4F81BD"/>
              <w:left w:val="nil"/>
              <w:bottom w:val="single" w:sz="8" w:space="0" w:color="95B3D7"/>
              <w:right w:val="single" w:sz="8" w:space="0" w:color="95B3D7"/>
            </w:tcBorders>
            <w:shd w:val="clear" w:color="000000" w:fill="DBE5F1"/>
            <w:noWrap/>
            <w:vAlign w:val="center"/>
            <w:hideMark/>
          </w:tcPr>
          <w:p w14:paraId="79BD8C6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10</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77C066AB"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9</w:t>
            </w:r>
          </w:p>
        </w:tc>
        <w:tc>
          <w:tcPr>
            <w:tcW w:w="0" w:type="auto"/>
            <w:tcBorders>
              <w:top w:val="single" w:sz="8" w:space="0" w:color="4F81BD"/>
              <w:left w:val="nil"/>
              <w:bottom w:val="single" w:sz="8" w:space="0" w:color="95B3D7"/>
              <w:right w:val="single" w:sz="8" w:space="0" w:color="95B3D7"/>
            </w:tcBorders>
            <w:shd w:val="clear" w:color="000000" w:fill="DBE5F1"/>
            <w:noWrap/>
            <w:vAlign w:val="center"/>
            <w:hideMark/>
          </w:tcPr>
          <w:p w14:paraId="2B2F95C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8</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5B90A25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8</w:t>
            </w:r>
          </w:p>
        </w:tc>
        <w:tc>
          <w:tcPr>
            <w:tcW w:w="0" w:type="auto"/>
            <w:tcBorders>
              <w:top w:val="single" w:sz="8" w:space="0" w:color="4F81BD"/>
              <w:left w:val="nil"/>
              <w:bottom w:val="single" w:sz="8" w:space="0" w:color="95B3D7"/>
              <w:right w:val="single" w:sz="8" w:space="0" w:color="95B3D7"/>
            </w:tcBorders>
            <w:shd w:val="clear" w:color="000000" w:fill="DBE5F1"/>
            <w:noWrap/>
            <w:vAlign w:val="center"/>
            <w:hideMark/>
          </w:tcPr>
          <w:p w14:paraId="56AFE6C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5</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3535229B"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5</w:t>
            </w:r>
          </w:p>
        </w:tc>
        <w:tc>
          <w:tcPr>
            <w:tcW w:w="0" w:type="auto"/>
            <w:tcBorders>
              <w:top w:val="single" w:sz="8" w:space="0" w:color="4F81BD"/>
              <w:left w:val="nil"/>
              <w:bottom w:val="single" w:sz="8" w:space="0" w:color="95B3D7"/>
              <w:right w:val="single" w:sz="8" w:space="0" w:color="95B3D7"/>
            </w:tcBorders>
            <w:shd w:val="clear" w:color="000000" w:fill="DBE5F1"/>
            <w:noWrap/>
            <w:vAlign w:val="center"/>
            <w:hideMark/>
          </w:tcPr>
          <w:p w14:paraId="527D64A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7</w:t>
            </w:r>
          </w:p>
        </w:tc>
        <w:tc>
          <w:tcPr>
            <w:tcW w:w="0" w:type="auto"/>
            <w:tcBorders>
              <w:top w:val="single" w:sz="8" w:space="0" w:color="4F81BD"/>
              <w:left w:val="nil"/>
              <w:bottom w:val="single" w:sz="8" w:space="0" w:color="95B3D7"/>
              <w:right w:val="single" w:sz="12" w:space="0" w:color="4F81BD"/>
            </w:tcBorders>
            <w:shd w:val="clear" w:color="000000" w:fill="DBE5F1"/>
            <w:noWrap/>
            <w:vAlign w:val="center"/>
            <w:hideMark/>
          </w:tcPr>
          <w:p w14:paraId="2F8A69E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7</w:t>
            </w:r>
          </w:p>
        </w:tc>
      </w:tr>
      <w:tr w:rsidR="001C32D5" w:rsidRPr="00E35236" w14:paraId="7DCD0345"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5F244897"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2</w:t>
            </w:r>
          </w:p>
        </w:tc>
        <w:tc>
          <w:tcPr>
            <w:tcW w:w="0" w:type="auto"/>
            <w:tcBorders>
              <w:top w:val="nil"/>
              <w:left w:val="nil"/>
              <w:bottom w:val="single" w:sz="8" w:space="0" w:color="95B3D7"/>
              <w:right w:val="nil"/>
            </w:tcBorders>
            <w:shd w:val="clear" w:color="auto" w:fill="auto"/>
            <w:noWrap/>
            <w:vAlign w:val="center"/>
            <w:hideMark/>
          </w:tcPr>
          <w:p w14:paraId="0E01ADF0"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CARCEL DISTRITAL</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717A84E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044AC03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42BD779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w:t>
            </w:r>
          </w:p>
        </w:tc>
        <w:tc>
          <w:tcPr>
            <w:tcW w:w="0" w:type="auto"/>
            <w:tcBorders>
              <w:top w:val="nil"/>
              <w:left w:val="nil"/>
              <w:bottom w:val="single" w:sz="8" w:space="0" w:color="95B3D7"/>
              <w:right w:val="single" w:sz="12" w:space="0" w:color="4F81BD"/>
            </w:tcBorders>
            <w:shd w:val="clear" w:color="auto" w:fill="auto"/>
            <w:noWrap/>
            <w:vAlign w:val="center"/>
            <w:hideMark/>
          </w:tcPr>
          <w:p w14:paraId="79A0D13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w:t>
            </w:r>
          </w:p>
        </w:tc>
        <w:tc>
          <w:tcPr>
            <w:tcW w:w="0" w:type="auto"/>
            <w:tcBorders>
              <w:top w:val="nil"/>
              <w:left w:val="nil"/>
              <w:bottom w:val="single" w:sz="8" w:space="0" w:color="95B3D7"/>
              <w:right w:val="single" w:sz="8" w:space="0" w:color="95B3D7"/>
            </w:tcBorders>
            <w:shd w:val="clear" w:color="auto" w:fill="auto"/>
            <w:noWrap/>
            <w:vAlign w:val="center"/>
            <w:hideMark/>
          </w:tcPr>
          <w:p w14:paraId="2987E9A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4</w:t>
            </w:r>
          </w:p>
        </w:tc>
        <w:tc>
          <w:tcPr>
            <w:tcW w:w="0" w:type="auto"/>
            <w:tcBorders>
              <w:top w:val="nil"/>
              <w:left w:val="nil"/>
              <w:bottom w:val="single" w:sz="8" w:space="0" w:color="95B3D7"/>
              <w:right w:val="single" w:sz="12" w:space="0" w:color="4F81BD"/>
            </w:tcBorders>
            <w:shd w:val="clear" w:color="auto" w:fill="auto"/>
            <w:noWrap/>
            <w:vAlign w:val="center"/>
            <w:hideMark/>
          </w:tcPr>
          <w:p w14:paraId="5E1B731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4</w:t>
            </w:r>
          </w:p>
        </w:tc>
        <w:tc>
          <w:tcPr>
            <w:tcW w:w="0" w:type="auto"/>
            <w:tcBorders>
              <w:top w:val="nil"/>
              <w:left w:val="nil"/>
              <w:bottom w:val="single" w:sz="8" w:space="0" w:color="95B3D7"/>
              <w:right w:val="single" w:sz="8" w:space="0" w:color="95B3D7"/>
            </w:tcBorders>
            <w:shd w:val="clear" w:color="auto" w:fill="auto"/>
            <w:noWrap/>
            <w:vAlign w:val="center"/>
            <w:hideMark/>
          </w:tcPr>
          <w:p w14:paraId="5E1A7DB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395598D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23D5554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4A34A70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60F9BB5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67960BF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25513F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14EC98EB"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53B3383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1D8002A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52F2796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3B27B81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6CB20243"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3D035684" w14:textId="77777777" w:rsidR="001C32D5" w:rsidRPr="00E35236" w:rsidRDefault="001C32D5" w:rsidP="00E97D8D">
            <w:pPr>
              <w:spacing w:after="0" w:line="240" w:lineRule="auto"/>
              <w:jc w:val="center"/>
              <w:rPr>
                <w:rFonts w:ascii="Arial" w:hAnsi="Arial" w:cs="Arial"/>
                <w:b/>
                <w:bCs/>
                <w:color w:val="000000"/>
                <w:sz w:val="22"/>
                <w:szCs w:val="22"/>
                <w:lang w:eastAsia="es-CO"/>
              </w:rPr>
            </w:pPr>
            <w:r w:rsidRPr="00E35236">
              <w:rPr>
                <w:rFonts w:ascii="Arial" w:hAnsi="Arial" w:cs="Arial"/>
                <w:b/>
                <w:bCs/>
                <w:color w:val="000000"/>
                <w:sz w:val="22"/>
                <w:szCs w:val="22"/>
                <w:lang w:eastAsia="es-CO"/>
              </w:rPr>
              <w:t> </w:t>
            </w:r>
          </w:p>
        </w:tc>
        <w:tc>
          <w:tcPr>
            <w:tcW w:w="0" w:type="auto"/>
            <w:tcBorders>
              <w:top w:val="nil"/>
              <w:left w:val="nil"/>
              <w:bottom w:val="single" w:sz="8" w:space="0" w:color="95B3D7"/>
              <w:right w:val="nil"/>
            </w:tcBorders>
            <w:shd w:val="clear" w:color="000000" w:fill="DBE5F1"/>
            <w:noWrap/>
            <w:vAlign w:val="center"/>
            <w:hideMark/>
          </w:tcPr>
          <w:p w14:paraId="441AE7E2"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TOTAL</w:t>
            </w:r>
          </w:p>
        </w:tc>
        <w:tc>
          <w:tcPr>
            <w:tcW w:w="0" w:type="auto"/>
            <w:tcBorders>
              <w:top w:val="nil"/>
              <w:left w:val="single" w:sz="12" w:space="0" w:color="4F81BD"/>
              <w:bottom w:val="single" w:sz="12" w:space="0" w:color="4F81BD"/>
              <w:right w:val="single" w:sz="8" w:space="0" w:color="95B3D7"/>
            </w:tcBorders>
            <w:shd w:val="clear" w:color="000000" w:fill="DBE5F1"/>
            <w:noWrap/>
            <w:vAlign w:val="center"/>
            <w:hideMark/>
          </w:tcPr>
          <w:p w14:paraId="573EB273"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15</w:t>
            </w:r>
          </w:p>
        </w:tc>
        <w:tc>
          <w:tcPr>
            <w:tcW w:w="0" w:type="auto"/>
            <w:tcBorders>
              <w:top w:val="nil"/>
              <w:left w:val="nil"/>
              <w:bottom w:val="single" w:sz="12" w:space="0" w:color="4F81BD"/>
              <w:right w:val="single" w:sz="12" w:space="0" w:color="4F81BD"/>
            </w:tcBorders>
            <w:shd w:val="clear" w:color="000000" w:fill="DBE5F1"/>
            <w:noWrap/>
            <w:vAlign w:val="center"/>
            <w:hideMark/>
          </w:tcPr>
          <w:p w14:paraId="1B50CE74"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13</w:t>
            </w:r>
          </w:p>
        </w:tc>
        <w:tc>
          <w:tcPr>
            <w:tcW w:w="0" w:type="auto"/>
            <w:tcBorders>
              <w:top w:val="nil"/>
              <w:left w:val="nil"/>
              <w:bottom w:val="single" w:sz="12" w:space="0" w:color="4F81BD"/>
              <w:right w:val="single" w:sz="8" w:space="0" w:color="95B3D7"/>
            </w:tcBorders>
            <w:shd w:val="clear" w:color="000000" w:fill="DBE5F1"/>
            <w:noWrap/>
            <w:vAlign w:val="center"/>
            <w:hideMark/>
          </w:tcPr>
          <w:p w14:paraId="060D0878"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11</w:t>
            </w:r>
          </w:p>
        </w:tc>
        <w:tc>
          <w:tcPr>
            <w:tcW w:w="0" w:type="auto"/>
            <w:tcBorders>
              <w:top w:val="nil"/>
              <w:left w:val="nil"/>
              <w:bottom w:val="single" w:sz="12" w:space="0" w:color="4F81BD"/>
              <w:right w:val="single" w:sz="12" w:space="0" w:color="4F81BD"/>
            </w:tcBorders>
            <w:shd w:val="clear" w:color="000000" w:fill="DBE5F1"/>
            <w:noWrap/>
            <w:vAlign w:val="center"/>
            <w:hideMark/>
          </w:tcPr>
          <w:p w14:paraId="3D0A8C48"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6</w:t>
            </w:r>
          </w:p>
        </w:tc>
        <w:tc>
          <w:tcPr>
            <w:tcW w:w="0" w:type="auto"/>
            <w:tcBorders>
              <w:top w:val="nil"/>
              <w:left w:val="nil"/>
              <w:bottom w:val="single" w:sz="12" w:space="0" w:color="4F81BD"/>
              <w:right w:val="single" w:sz="8" w:space="0" w:color="95B3D7"/>
            </w:tcBorders>
            <w:shd w:val="clear" w:color="000000" w:fill="DBE5F1"/>
            <w:noWrap/>
            <w:vAlign w:val="center"/>
            <w:hideMark/>
          </w:tcPr>
          <w:p w14:paraId="58B471D5"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13</w:t>
            </w:r>
          </w:p>
        </w:tc>
        <w:tc>
          <w:tcPr>
            <w:tcW w:w="0" w:type="auto"/>
            <w:tcBorders>
              <w:top w:val="nil"/>
              <w:left w:val="nil"/>
              <w:bottom w:val="single" w:sz="12" w:space="0" w:color="4F81BD"/>
              <w:right w:val="single" w:sz="12" w:space="0" w:color="4F81BD"/>
            </w:tcBorders>
            <w:shd w:val="clear" w:color="000000" w:fill="DBE5F1"/>
            <w:noWrap/>
            <w:vAlign w:val="center"/>
            <w:hideMark/>
          </w:tcPr>
          <w:p w14:paraId="1D7FE3C1"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5</w:t>
            </w:r>
          </w:p>
        </w:tc>
        <w:tc>
          <w:tcPr>
            <w:tcW w:w="0" w:type="auto"/>
            <w:tcBorders>
              <w:top w:val="nil"/>
              <w:left w:val="nil"/>
              <w:bottom w:val="single" w:sz="12" w:space="0" w:color="4F81BD"/>
              <w:right w:val="single" w:sz="8" w:space="0" w:color="95B3D7"/>
            </w:tcBorders>
            <w:shd w:val="clear" w:color="000000" w:fill="DBE5F1"/>
            <w:noWrap/>
            <w:vAlign w:val="center"/>
            <w:hideMark/>
          </w:tcPr>
          <w:p w14:paraId="4E5121C1"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5</w:t>
            </w:r>
          </w:p>
        </w:tc>
        <w:tc>
          <w:tcPr>
            <w:tcW w:w="0" w:type="auto"/>
            <w:tcBorders>
              <w:top w:val="nil"/>
              <w:left w:val="nil"/>
              <w:bottom w:val="single" w:sz="12" w:space="0" w:color="4F81BD"/>
              <w:right w:val="single" w:sz="12" w:space="0" w:color="4F81BD"/>
            </w:tcBorders>
            <w:shd w:val="clear" w:color="000000" w:fill="DBE5F1"/>
            <w:noWrap/>
            <w:vAlign w:val="center"/>
            <w:hideMark/>
          </w:tcPr>
          <w:p w14:paraId="1988BD43"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5</w:t>
            </w:r>
          </w:p>
        </w:tc>
        <w:tc>
          <w:tcPr>
            <w:tcW w:w="0" w:type="auto"/>
            <w:tcBorders>
              <w:top w:val="nil"/>
              <w:left w:val="nil"/>
              <w:bottom w:val="single" w:sz="12" w:space="0" w:color="4F81BD"/>
              <w:right w:val="single" w:sz="8" w:space="0" w:color="95B3D7"/>
            </w:tcBorders>
            <w:shd w:val="clear" w:color="000000" w:fill="DBE5F1"/>
            <w:noWrap/>
            <w:vAlign w:val="center"/>
            <w:hideMark/>
          </w:tcPr>
          <w:p w14:paraId="2DD16625"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8</w:t>
            </w:r>
          </w:p>
        </w:tc>
        <w:tc>
          <w:tcPr>
            <w:tcW w:w="0" w:type="auto"/>
            <w:tcBorders>
              <w:top w:val="nil"/>
              <w:left w:val="nil"/>
              <w:bottom w:val="single" w:sz="12" w:space="0" w:color="4F81BD"/>
              <w:right w:val="single" w:sz="12" w:space="0" w:color="4F81BD"/>
            </w:tcBorders>
            <w:shd w:val="clear" w:color="000000" w:fill="DBE5F1"/>
            <w:noWrap/>
            <w:vAlign w:val="center"/>
            <w:hideMark/>
          </w:tcPr>
          <w:p w14:paraId="554852C3"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7</w:t>
            </w:r>
          </w:p>
        </w:tc>
        <w:tc>
          <w:tcPr>
            <w:tcW w:w="0" w:type="auto"/>
            <w:tcBorders>
              <w:top w:val="nil"/>
              <w:left w:val="nil"/>
              <w:bottom w:val="single" w:sz="12" w:space="0" w:color="4F81BD"/>
              <w:right w:val="single" w:sz="8" w:space="0" w:color="95B3D7"/>
            </w:tcBorders>
            <w:shd w:val="clear" w:color="000000" w:fill="DBE5F1"/>
            <w:noWrap/>
            <w:vAlign w:val="center"/>
            <w:hideMark/>
          </w:tcPr>
          <w:p w14:paraId="529BDAF4"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10</w:t>
            </w:r>
          </w:p>
        </w:tc>
        <w:tc>
          <w:tcPr>
            <w:tcW w:w="0" w:type="auto"/>
            <w:tcBorders>
              <w:top w:val="nil"/>
              <w:left w:val="nil"/>
              <w:bottom w:val="single" w:sz="12" w:space="0" w:color="4F81BD"/>
              <w:right w:val="single" w:sz="12" w:space="0" w:color="4F81BD"/>
            </w:tcBorders>
            <w:shd w:val="clear" w:color="000000" w:fill="DBE5F1"/>
            <w:noWrap/>
            <w:vAlign w:val="center"/>
            <w:hideMark/>
          </w:tcPr>
          <w:p w14:paraId="402BB3DC"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9</w:t>
            </w:r>
          </w:p>
        </w:tc>
        <w:tc>
          <w:tcPr>
            <w:tcW w:w="0" w:type="auto"/>
            <w:tcBorders>
              <w:top w:val="nil"/>
              <w:left w:val="nil"/>
              <w:bottom w:val="single" w:sz="12" w:space="0" w:color="4F81BD"/>
              <w:right w:val="single" w:sz="8" w:space="0" w:color="95B3D7"/>
            </w:tcBorders>
            <w:shd w:val="clear" w:color="000000" w:fill="DBE5F1"/>
            <w:noWrap/>
            <w:vAlign w:val="center"/>
            <w:hideMark/>
          </w:tcPr>
          <w:p w14:paraId="679FC401"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8</w:t>
            </w:r>
          </w:p>
        </w:tc>
        <w:tc>
          <w:tcPr>
            <w:tcW w:w="0" w:type="auto"/>
            <w:tcBorders>
              <w:top w:val="nil"/>
              <w:left w:val="nil"/>
              <w:bottom w:val="single" w:sz="12" w:space="0" w:color="4F81BD"/>
              <w:right w:val="single" w:sz="12" w:space="0" w:color="4F81BD"/>
            </w:tcBorders>
            <w:shd w:val="clear" w:color="000000" w:fill="DBE5F1"/>
            <w:noWrap/>
            <w:vAlign w:val="center"/>
            <w:hideMark/>
          </w:tcPr>
          <w:p w14:paraId="772F4655"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8</w:t>
            </w:r>
          </w:p>
        </w:tc>
        <w:tc>
          <w:tcPr>
            <w:tcW w:w="0" w:type="auto"/>
            <w:tcBorders>
              <w:top w:val="nil"/>
              <w:left w:val="nil"/>
              <w:bottom w:val="single" w:sz="12" w:space="0" w:color="4F81BD"/>
              <w:right w:val="single" w:sz="8" w:space="0" w:color="95B3D7"/>
            </w:tcBorders>
            <w:shd w:val="clear" w:color="000000" w:fill="DBE5F1"/>
            <w:noWrap/>
            <w:vAlign w:val="center"/>
            <w:hideMark/>
          </w:tcPr>
          <w:p w14:paraId="6BAA2143"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5</w:t>
            </w:r>
          </w:p>
        </w:tc>
        <w:tc>
          <w:tcPr>
            <w:tcW w:w="0" w:type="auto"/>
            <w:tcBorders>
              <w:top w:val="nil"/>
              <w:left w:val="nil"/>
              <w:bottom w:val="single" w:sz="12" w:space="0" w:color="4F81BD"/>
              <w:right w:val="single" w:sz="12" w:space="0" w:color="4F81BD"/>
            </w:tcBorders>
            <w:shd w:val="clear" w:color="000000" w:fill="DBE5F1"/>
            <w:noWrap/>
            <w:vAlign w:val="center"/>
            <w:hideMark/>
          </w:tcPr>
          <w:p w14:paraId="78CB073D"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5</w:t>
            </w:r>
          </w:p>
        </w:tc>
        <w:tc>
          <w:tcPr>
            <w:tcW w:w="0" w:type="auto"/>
            <w:tcBorders>
              <w:top w:val="nil"/>
              <w:left w:val="nil"/>
              <w:bottom w:val="single" w:sz="12" w:space="0" w:color="4F81BD"/>
              <w:right w:val="single" w:sz="8" w:space="0" w:color="95B3D7"/>
            </w:tcBorders>
            <w:shd w:val="clear" w:color="000000" w:fill="DBE5F1"/>
            <w:noWrap/>
            <w:vAlign w:val="center"/>
            <w:hideMark/>
          </w:tcPr>
          <w:p w14:paraId="1FE1B1C3"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7</w:t>
            </w:r>
          </w:p>
        </w:tc>
        <w:tc>
          <w:tcPr>
            <w:tcW w:w="0" w:type="auto"/>
            <w:tcBorders>
              <w:top w:val="nil"/>
              <w:left w:val="nil"/>
              <w:bottom w:val="single" w:sz="12" w:space="0" w:color="4F81BD"/>
              <w:right w:val="single" w:sz="12" w:space="0" w:color="4F81BD"/>
            </w:tcBorders>
            <w:shd w:val="clear" w:color="000000" w:fill="DBE5F1"/>
            <w:noWrap/>
            <w:vAlign w:val="center"/>
            <w:hideMark/>
          </w:tcPr>
          <w:p w14:paraId="306D5065"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7</w:t>
            </w:r>
          </w:p>
        </w:tc>
      </w:tr>
    </w:tbl>
    <w:p w14:paraId="040DC0CD" w14:textId="77777777" w:rsidR="001C32D5" w:rsidRPr="00E35236" w:rsidRDefault="001C32D5" w:rsidP="001C32D5">
      <w:pPr>
        <w:tabs>
          <w:tab w:val="left" w:pos="1680"/>
        </w:tabs>
        <w:spacing w:after="0" w:line="240" w:lineRule="auto"/>
        <w:jc w:val="both"/>
        <w:rPr>
          <w:rFonts w:ascii="Arial" w:hAnsi="Arial" w:cs="Arial"/>
          <w:sz w:val="22"/>
          <w:szCs w:val="22"/>
        </w:rPr>
      </w:pPr>
    </w:p>
    <w:p w14:paraId="1EAA20B6" w14:textId="77777777" w:rsidR="001C32D5" w:rsidRPr="00E35236" w:rsidRDefault="001C32D5" w:rsidP="001C32D5">
      <w:pPr>
        <w:tabs>
          <w:tab w:val="left" w:pos="1680"/>
        </w:tabs>
        <w:spacing w:after="0" w:line="240" w:lineRule="auto"/>
        <w:jc w:val="both"/>
        <w:rPr>
          <w:rFonts w:ascii="Arial" w:hAnsi="Arial" w:cs="Arial"/>
          <w:sz w:val="22"/>
          <w:szCs w:val="22"/>
        </w:rPr>
      </w:pPr>
    </w:p>
    <w:tbl>
      <w:tblPr>
        <w:tblW w:w="0" w:type="auto"/>
        <w:tblCellMar>
          <w:left w:w="70" w:type="dxa"/>
          <w:right w:w="70" w:type="dxa"/>
        </w:tblCellMar>
        <w:tblLook w:val="04A0" w:firstRow="1" w:lastRow="0" w:firstColumn="1" w:lastColumn="0" w:noHBand="0" w:noVBand="1"/>
      </w:tblPr>
      <w:tblGrid>
        <w:gridCol w:w="245"/>
        <w:gridCol w:w="1476"/>
        <w:gridCol w:w="444"/>
        <w:gridCol w:w="419"/>
        <w:gridCol w:w="444"/>
        <w:gridCol w:w="419"/>
        <w:gridCol w:w="444"/>
        <w:gridCol w:w="419"/>
        <w:gridCol w:w="444"/>
        <w:gridCol w:w="419"/>
        <w:gridCol w:w="444"/>
        <w:gridCol w:w="419"/>
        <w:gridCol w:w="444"/>
        <w:gridCol w:w="419"/>
        <w:gridCol w:w="444"/>
        <w:gridCol w:w="419"/>
        <w:gridCol w:w="444"/>
        <w:gridCol w:w="419"/>
        <w:gridCol w:w="444"/>
        <w:gridCol w:w="419"/>
      </w:tblGrid>
      <w:tr w:rsidR="001C32D5" w:rsidRPr="00E35236" w14:paraId="77EE6A10" w14:textId="77777777" w:rsidTr="00E97D8D">
        <w:trPr>
          <w:trHeight w:val="80"/>
          <w:tblHeader/>
        </w:trPr>
        <w:tc>
          <w:tcPr>
            <w:tcW w:w="0" w:type="auto"/>
            <w:gridSpan w:val="20"/>
            <w:tcBorders>
              <w:top w:val="nil"/>
              <w:left w:val="single" w:sz="8" w:space="0" w:color="4F81BD"/>
              <w:bottom w:val="nil"/>
              <w:right w:val="nil"/>
            </w:tcBorders>
            <w:shd w:val="clear" w:color="000000" w:fill="4F81BD"/>
            <w:noWrap/>
            <w:vAlign w:val="center"/>
            <w:hideMark/>
          </w:tcPr>
          <w:p w14:paraId="7FB5AE58"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 ATENDIDAS MEDIANTE CONTRATO DE MANTENIMIENTO - DIRECCIÓN DE BIENES</w:t>
            </w:r>
          </w:p>
        </w:tc>
      </w:tr>
      <w:tr w:rsidR="001C32D5" w:rsidRPr="00E35236" w14:paraId="6414FACE" w14:textId="77777777" w:rsidTr="00E97D8D">
        <w:trPr>
          <w:trHeight w:val="50"/>
          <w:tblHeader/>
        </w:trPr>
        <w:tc>
          <w:tcPr>
            <w:tcW w:w="0" w:type="auto"/>
            <w:vMerge w:val="restart"/>
            <w:tcBorders>
              <w:top w:val="single" w:sz="8" w:space="0" w:color="4F81BD"/>
              <w:left w:val="single" w:sz="8" w:space="0" w:color="4F81BD"/>
              <w:bottom w:val="single" w:sz="8" w:space="0" w:color="4F81BD"/>
              <w:right w:val="nil"/>
            </w:tcBorders>
            <w:shd w:val="clear" w:color="000000" w:fill="4F81BD"/>
            <w:noWrap/>
            <w:vAlign w:val="center"/>
            <w:hideMark/>
          </w:tcPr>
          <w:p w14:paraId="1067F102" w14:textId="77777777" w:rsidR="001C32D5" w:rsidRPr="0014350A" w:rsidRDefault="001C32D5" w:rsidP="00E97D8D">
            <w:pPr>
              <w:spacing w:after="0" w:line="240" w:lineRule="auto"/>
              <w:jc w:val="center"/>
              <w:rPr>
                <w:rFonts w:ascii="Arial" w:hAnsi="Arial" w:cs="Arial"/>
                <w:b/>
                <w:bCs/>
                <w:color w:val="FFFFFF"/>
                <w:sz w:val="16"/>
                <w:szCs w:val="16"/>
                <w:lang w:eastAsia="es-CO"/>
              </w:rPr>
            </w:pPr>
            <w:r w:rsidRPr="0014350A">
              <w:rPr>
                <w:rFonts w:ascii="Arial" w:hAnsi="Arial" w:cs="Arial"/>
                <w:b/>
                <w:bCs/>
                <w:color w:val="FFFFFF"/>
                <w:sz w:val="16"/>
                <w:szCs w:val="16"/>
                <w:lang w:eastAsia="es-CO"/>
              </w:rPr>
              <w:t>No.</w:t>
            </w:r>
          </w:p>
        </w:tc>
        <w:tc>
          <w:tcPr>
            <w:tcW w:w="0" w:type="auto"/>
            <w:vMerge w:val="restart"/>
            <w:tcBorders>
              <w:top w:val="single" w:sz="8" w:space="0" w:color="4F81BD"/>
              <w:left w:val="nil"/>
              <w:bottom w:val="single" w:sz="8" w:space="0" w:color="4F81BD"/>
              <w:right w:val="single" w:sz="12" w:space="0" w:color="4F81BD"/>
            </w:tcBorders>
            <w:shd w:val="clear" w:color="000000" w:fill="4F81BD"/>
            <w:noWrap/>
            <w:vAlign w:val="center"/>
            <w:hideMark/>
          </w:tcPr>
          <w:p w14:paraId="7E95A3AD"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SEDES</w:t>
            </w:r>
          </w:p>
        </w:tc>
        <w:tc>
          <w:tcPr>
            <w:tcW w:w="0" w:type="auto"/>
            <w:gridSpan w:val="2"/>
            <w:tcBorders>
              <w:top w:val="single" w:sz="12" w:space="0" w:color="4F81BD"/>
              <w:left w:val="nil"/>
              <w:bottom w:val="single" w:sz="8" w:space="0" w:color="4F81BD"/>
              <w:right w:val="single" w:sz="12" w:space="0" w:color="4F81BD"/>
            </w:tcBorders>
            <w:shd w:val="clear" w:color="000000" w:fill="4F81BD"/>
            <w:noWrap/>
            <w:vAlign w:val="center"/>
            <w:hideMark/>
          </w:tcPr>
          <w:p w14:paraId="4DB52EC4"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ENERO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3ACFE60D"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FEBRERO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54B95A30"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MARZO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65C5B8A1"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ABRIL</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6D48E67B"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MAYO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20BEEF67"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JUNIO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57F2F97D"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JULIO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1F5A1DA8"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AGOSTO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5F30896D"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SEPTIEMBRE</w:t>
            </w:r>
          </w:p>
        </w:tc>
      </w:tr>
      <w:tr w:rsidR="001C32D5" w:rsidRPr="00E35236" w14:paraId="37E38EC6" w14:textId="77777777" w:rsidTr="00E97D8D">
        <w:trPr>
          <w:trHeight w:val="315"/>
          <w:tblHeader/>
        </w:trPr>
        <w:tc>
          <w:tcPr>
            <w:tcW w:w="0" w:type="auto"/>
            <w:vMerge/>
            <w:tcBorders>
              <w:top w:val="single" w:sz="8" w:space="0" w:color="4F81BD"/>
              <w:left w:val="single" w:sz="8" w:space="0" w:color="4F81BD"/>
              <w:bottom w:val="single" w:sz="8" w:space="0" w:color="4F81BD"/>
              <w:right w:val="nil"/>
            </w:tcBorders>
            <w:vAlign w:val="center"/>
            <w:hideMark/>
          </w:tcPr>
          <w:p w14:paraId="13E6935F" w14:textId="77777777" w:rsidR="001C32D5" w:rsidRPr="0014350A" w:rsidRDefault="001C32D5" w:rsidP="00E97D8D">
            <w:pPr>
              <w:spacing w:after="0" w:line="240" w:lineRule="auto"/>
              <w:rPr>
                <w:rFonts w:ascii="Arial" w:hAnsi="Arial" w:cs="Arial"/>
                <w:b/>
                <w:bCs/>
                <w:color w:val="FFFFFF"/>
                <w:sz w:val="16"/>
                <w:szCs w:val="16"/>
                <w:lang w:eastAsia="es-CO"/>
              </w:rPr>
            </w:pPr>
          </w:p>
        </w:tc>
        <w:tc>
          <w:tcPr>
            <w:tcW w:w="0" w:type="auto"/>
            <w:vMerge/>
            <w:tcBorders>
              <w:top w:val="single" w:sz="8" w:space="0" w:color="4F81BD"/>
              <w:left w:val="nil"/>
              <w:bottom w:val="single" w:sz="8" w:space="0" w:color="4F81BD"/>
              <w:right w:val="single" w:sz="12" w:space="0" w:color="4F81BD"/>
            </w:tcBorders>
            <w:vAlign w:val="center"/>
            <w:hideMark/>
          </w:tcPr>
          <w:p w14:paraId="0FB05185" w14:textId="77777777" w:rsidR="001C32D5" w:rsidRPr="0014350A" w:rsidRDefault="001C32D5" w:rsidP="00E97D8D">
            <w:pPr>
              <w:spacing w:after="0" w:line="240" w:lineRule="auto"/>
              <w:rPr>
                <w:rFonts w:ascii="Arial" w:hAnsi="Arial" w:cs="Arial"/>
                <w:b/>
                <w:bCs/>
                <w:color w:val="FFFFFF"/>
                <w:sz w:val="14"/>
                <w:szCs w:val="14"/>
                <w:lang w:eastAsia="es-CO"/>
              </w:rPr>
            </w:pPr>
          </w:p>
        </w:tc>
        <w:tc>
          <w:tcPr>
            <w:tcW w:w="0" w:type="auto"/>
            <w:tcBorders>
              <w:top w:val="nil"/>
              <w:left w:val="nil"/>
              <w:bottom w:val="nil"/>
              <w:right w:val="nil"/>
            </w:tcBorders>
            <w:shd w:val="clear" w:color="000000" w:fill="4F81BD"/>
            <w:noWrap/>
            <w:vAlign w:val="center"/>
            <w:hideMark/>
          </w:tcPr>
          <w:p w14:paraId="7A342305"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3D307080"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0658B7BE"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148DB451"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1B4B350F"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2F3F4BAE"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2A4713C6"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03CE6A4D"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20D0B782"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021CBE29"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23B7ECC2"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62029B5B"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190ECA7A"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677A6AAE"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5E5B9689"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7AAAF33D"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0B425377"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0A88A9B7" w14:textId="77777777" w:rsidR="001C32D5" w:rsidRPr="0014350A" w:rsidRDefault="001C32D5" w:rsidP="00E97D8D">
            <w:pPr>
              <w:spacing w:after="0" w:line="240" w:lineRule="auto"/>
              <w:jc w:val="center"/>
              <w:rPr>
                <w:rFonts w:ascii="Arial" w:hAnsi="Arial" w:cs="Arial"/>
                <w:b/>
                <w:bCs/>
                <w:color w:val="FFFFFF"/>
                <w:sz w:val="14"/>
                <w:szCs w:val="14"/>
                <w:lang w:eastAsia="es-CO"/>
              </w:rPr>
            </w:pPr>
            <w:r w:rsidRPr="0014350A">
              <w:rPr>
                <w:rFonts w:ascii="Arial" w:hAnsi="Arial" w:cs="Arial"/>
                <w:b/>
                <w:bCs/>
                <w:color w:val="FFFFFF"/>
                <w:sz w:val="14"/>
                <w:szCs w:val="14"/>
                <w:lang w:eastAsia="es-CO"/>
              </w:rPr>
              <w:t>Atendidos</w:t>
            </w:r>
          </w:p>
        </w:tc>
      </w:tr>
      <w:tr w:rsidR="001C32D5" w:rsidRPr="00E35236" w14:paraId="4F574353"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2FE90BBC"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1</w:t>
            </w:r>
          </w:p>
        </w:tc>
        <w:tc>
          <w:tcPr>
            <w:tcW w:w="0" w:type="auto"/>
            <w:tcBorders>
              <w:top w:val="nil"/>
              <w:left w:val="nil"/>
              <w:bottom w:val="single" w:sz="8" w:space="0" w:color="95B3D7"/>
              <w:right w:val="nil"/>
            </w:tcBorders>
            <w:shd w:val="clear" w:color="auto" w:fill="auto"/>
            <w:noWrap/>
            <w:vAlign w:val="center"/>
            <w:hideMark/>
          </w:tcPr>
          <w:p w14:paraId="1A7401EB"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Centro de Traslado por Protección (</w:t>
            </w:r>
            <w:r w:rsidRPr="0014350A">
              <w:rPr>
                <w:rFonts w:ascii="Arial" w:hAnsi="Arial" w:cs="Arial"/>
                <w:b/>
                <w:bCs/>
                <w:color w:val="000000"/>
                <w:sz w:val="18"/>
                <w:szCs w:val="18"/>
                <w:lang w:eastAsia="es-CO"/>
              </w:rPr>
              <w:t>CTP</w:t>
            </w:r>
            <w:r w:rsidRPr="0014350A">
              <w:rPr>
                <w:rFonts w:ascii="Arial" w:hAnsi="Arial" w:cs="Arial"/>
                <w:color w:val="000000"/>
                <w:sz w:val="18"/>
                <w:szCs w:val="18"/>
                <w:lang w:eastAsia="es-CO"/>
              </w:rPr>
              <w:t>)</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6F7A46F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12" w:space="0" w:color="4F81BD"/>
            </w:tcBorders>
            <w:shd w:val="clear" w:color="auto" w:fill="auto"/>
            <w:noWrap/>
            <w:vAlign w:val="center"/>
            <w:hideMark/>
          </w:tcPr>
          <w:p w14:paraId="4100A30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auto" w:fill="auto"/>
            <w:noWrap/>
            <w:vAlign w:val="center"/>
            <w:hideMark/>
          </w:tcPr>
          <w:p w14:paraId="507C34B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47FF282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22B4013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6E9F526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712A095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35</w:t>
            </w:r>
          </w:p>
        </w:tc>
        <w:tc>
          <w:tcPr>
            <w:tcW w:w="0" w:type="auto"/>
            <w:tcBorders>
              <w:top w:val="nil"/>
              <w:left w:val="nil"/>
              <w:bottom w:val="single" w:sz="8" w:space="0" w:color="95B3D7"/>
              <w:right w:val="single" w:sz="12" w:space="0" w:color="4F81BD"/>
            </w:tcBorders>
            <w:shd w:val="clear" w:color="auto" w:fill="auto"/>
            <w:noWrap/>
            <w:vAlign w:val="center"/>
            <w:hideMark/>
          </w:tcPr>
          <w:p w14:paraId="74B4740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49D3A69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22</w:t>
            </w:r>
          </w:p>
        </w:tc>
        <w:tc>
          <w:tcPr>
            <w:tcW w:w="0" w:type="auto"/>
            <w:tcBorders>
              <w:top w:val="nil"/>
              <w:left w:val="nil"/>
              <w:bottom w:val="single" w:sz="8" w:space="0" w:color="95B3D7"/>
              <w:right w:val="single" w:sz="12" w:space="0" w:color="4F81BD"/>
            </w:tcBorders>
            <w:shd w:val="clear" w:color="auto" w:fill="auto"/>
            <w:noWrap/>
            <w:vAlign w:val="center"/>
            <w:hideMark/>
          </w:tcPr>
          <w:p w14:paraId="57AA4F9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auto" w:fill="auto"/>
            <w:noWrap/>
            <w:vAlign w:val="center"/>
            <w:hideMark/>
          </w:tcPr>
          <w:p w14:paraId="3BBCF75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5B691B5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6A49EF6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39</w:t>
            </w:r>
          </w:p>
        </w:tc>
        <w:tc>
          <w:tcPr>
            <w:tcW w:w="0" w:type="auto"/>
            <w:tcBorders>
              <w:top w:val="nil"/>
              <w:left w:val="nil"/>
              <w:bottom w:val="single" w:sz="8" w:space="0" w:color="95B3D7"/>
              <w:right w:val="single" w:sz="12" w:space="0" w:color="4F81BD"/>
            </w:tcBorders>
            <w:shd w:val="clear" w:color="auto" w:fill="auto"/>
            <w:noWrap/>
            <w:vAlign w:val="center"/>
            <w:hideMark/>
          </w:tcPr>
          <w:p w14:paraId="317241B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75020F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16</w:t>
            </w:r>
          </w:p>
        </w:tc>
        <w:tc>
          <w:tcPr>
            <w:tcW w:w="0" w:type="auto"/>
            <w:tcBorders>
              <w:top w:val="nil"/>
              <w:left w:val="nil"/>
              <w:bottom w:val="single" w:sz="8" w:space="0" w:color="95B3D7"/>
              <w:right w:val="single" w:sz="12" w:space="0" w:color="4F81BD"/>
            </w:tcBorders>
            <w:shd w:val="clear" w:color="auto" w:fill="auto"/>
            <w:noWrap/>
            <w:vAlign w:val="center"/>
            <w:hideMark/>
          </w:tcPr>
          <w:p w14:paraId="280E480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auto" w:fill="auto"/>
            <w:noWrap/>
            <w:vAlign w:val="center"/>
            <w:hideMark/>
          </w:tcPr>
          <w:p w14:paraId="46EDFE4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28</w:t>
            </w:r>
          </w:p>
        </w:tc>
        <w:tc>
          <w:tcPr>
            <w:tcW w:w="0" w:type="auto"/>
            <w:tcBorders>
              <w:top w:val="nil"/>
              <w:left w:val="nil"/>
              <w:bottom w:val="single" w:sz="8" w:space="0" w:color="95B3D7"/>
              <w:right w:val="single" w:sz="12" w:space="0" w:color="4F81BD"/>
            </w:tcBorders>
            <w:shd w:val="clear" w:color="auto" w:fill="auto"/>
            <w:noWrap/>
            <w:vAlign w:val="center"/>
            <w:hideMark/>
          </w:tcPr>
          <w:p w14:paraId="3340931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594DA154"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61BEB7EB"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2</w:t>
            </w:r>
          </w:p>
        </w:tc>
        <w:tc>
          <w:tcPr>
            <w:tcW w:w="0" w:type="auto"/>
            <w:tcBorders>
              <w:top w:val="nil"/>
              <w:left w:val="nil"/>
              <w:bottom w:val="single" w:sz="8" w:space="0" w:color="95B3D7"/>
              <w:right w:val="nil"/>
            </w:tcBorders>
            <w:shd w:val="clear" w:color="000000" w:fill="DBE5F1"/>
            <w:noWrap/>
            <w:vAlign w:val="center"/>
            <w:hideMark/>
          </w:tcPr>
          <w:p w14:paraId="6CA29A5F"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 xml:space="preserve">Casa Justicia  - </w:t>
            </w:r>
            <w:r w:rsidRPr="0014350A">
              <w:rPr>
                <w:rFonts w:ascii="Arial" w:hAnsi="Arial" w:cs="Arial"/>
                <w:b/>
                <w:bCs/>
                <w:color w:val="000000"/>
                <w:sz w:val="18"/>
                <w:szCs w:val="18"/>
                <w:lang w:eastAsia="es-CO"/>
              </w:rPr>
              <w:t>CIUDAD BOLIVAR</w:t>
            </w:r>
          </w:p>
        </w:tc>
        <w:tc>
          <w:tcPr>
            <w:tcW w:w="0" w:type="auto"/>
            <w:tcBorders>
              <w:top w:val="nil"/>
              <w:left w:val="single" w:sz="12" w:space="0" w:color="4F81BD"/>
              <w:bottom w:val="single" w:sz="8" w:space="0" w:color="95B3D7"/>
              <w:right w:val="single" w:sz="8" w:space="0" w:color="95B3D7"/>
            </w:tcBorders>
            <w:shd w:val="clear" w:color="000000" w:fill="DBE5F1"/>
            <w:noWrap/>
            <w:vAlign w:val="center"/>
            <w:hideMark/>
          </w:tcPr>
          <w:p w14:paraId="35090CD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373EAEA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7AC03ED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3C37EB6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484F209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7</w:t>
            </w:r>
          </w:p>
        </w:tc>
        <w:tc>
          <w:tcPr>
            <w:tcW w:w="0" w:type="auto"/>
            <w:tcBorders>
              <w:top w:val="nil"/>
              <w:left w:val="nil"/>
              <w:bottom w:val="single" w:sz="8" w:space="0" w:color="95B3D7"/>
              <w:right w:val="single" w:sz="12" w:space="0" w:color="4F81BD"/>
            </w:tcBorders>
            <w:shd w:val="clear" w:color="000000" w:fill="DBE5F1"/>
            <w:noWrap/>
            <w:vAlign w:val="center"/>
            <w:hideMark/>
          </w:tcPr>
          <w:p w14:paraId="1EA22DF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4EC9AF1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2A4F3A8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3C85553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6221EDD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4AAE8EC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25A72B5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1935E53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43A8706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2FED53C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3EB38E6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096BA79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020A1ED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51BF53BA"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1232E618"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3</w:t>
            </w:r>
          </w:p>
        </w:tc>
        <w:tc>
          <w:tcPr>
            <w:tcW w:w="0" w:type="auto"/>
            <w:tcBorders>
              <w:top w:val="nil"/>
              <w:left w:val="nil"/>
              <w:bottom w:val="single" w:sz="8" w:space="0" w:color="95B3D7"/>
              <w:right w:val="nil"/>
            </w:tcBorders>
            <w:shd w:val="clear" w:color="auto" w:fill="auto"/>
            <w:noWrap/>
            <w:vAlign w:val="center"/>
            <w:hideMark/>
          </w:tcPr>
          <w:p w14:paraId="45B1D147"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 xml:space="preserve">Casa Justicia  - </w:t>
            </w:r>
            <w:r w:rsidRPr="0014350A">
              <w:rPr>
                <w:rFonts w:ascii="Arial" w:hAnsi="Arial" w:cs="Arial"/>
                <w:b/>
                <w:bCs/>
                <w:color w:val="000000"/>
                <w:sz w:val="18"/>
                <w:szCs w:val="18"/>
                <w:lang w:eastAsia="es-CO"/>
              </w:rPr>
              <w:t>ENGATIVA</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51B6713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5F228F2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4BDA467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0FCD729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57B2936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78CEA4B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2A931FA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69325C0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4C00626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45CB498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22CFB60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1586EE0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74675BC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3C3A146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1B2D852B"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3C5A7C9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766B838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15A0B7F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505AEBC0"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33FBF936"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4</w:t>
            </w:r>
          </w:p>
        </w:tc>
        <w:tc>
          <w:tcPr>
            <w:tcW w:w="0" w:type="auto"/>
            <w:tcBorders>
              <w:top w:val="nil"/>
              <w:left w:val="nil"/>
              <w:bottom w:val="single" w:sz="8" w:space="0" w:color="95B3D7"/>
              <w:right w:val="nil"/>
            </w:tcBorders>
            <w:shd w:val="clear" w:color="000000" w:fill="DBE5F1"/>
            <w:noWrap/>
            <w:vAlign w:val="center"/>
            <w:hideMark/>
          </w:tcPr>
          <w:p w14:paraId="64946302"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 xml:space="preserve">Casa Justicia  - </w:t>
            </w:r>
            <w:r w:rsidRPr="0014350A">
              <w:rPr>
                <w:rFonts w:ascii="Arial" w:hAnsi="Arial" w:cs="Arial"/>
                <w:b/>
                <w:bCs/>
                <w:color w:val="000000"/>
                <w:sz w:val="18"/>
                <w:szCs w:val="18"/>
                <w:lang w:eastAsia="es-CO"/>
              </w:rPr>
              <w:t>BOSA</w:t>
            </w:r>
          </w:p>
        </w:tc>
        <w:tc>
          <w:tcPr>
            <w:tcW w:w="0" w:type="auto"/>
            <w:tcBorders>
              <w:top w:val="nil"/>
              <w:left w:val="single" w:sz="12" w:space="0" w:color="4F81BD"/>
              <w:bottom w:val="single" w:sz="8" w:space="0" w:color="95B3D7"/>
              <w:right w:val="single" w:sz="8" w:space="0" w:color="95B3D7"/>
            </w:tcBorders>
            <w:shd w:val="clear" w:color="000000" w:fill="DBE5F1"/>
            <w:noWrap/>
            <w:vAlign w:val="center"/>
            <w:hideMark/>
          </w:tcPr>
          <w:p w14:paraId="2BA72E2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6</w:t>
            </w:r>
          </w:p>
        </w:tc>
        <w:tc>
          <w:tcPr>
            <w:tcW w:w="0" w:type="auto"/>
            <w:tcBorders>
              <w:top w:val="nil"/>
              <w:left w:val="nil"/>
              <w:bottom w:val="single" w:sz="8" w:space="0" w:color="95B3D7"/>
              <w:right w:val="single" w:sz="12" w:space="0" w:color="4F81BD"/>
            </w:tcBorders>
            <w:shd w:val="clear" w:color="000000" w:fill="DBE5F1"/>
            <w:noWrap/>
            <w:vAlign w:val="center"/>
            <w:hideMark/>
          </w:tcPr>
          <w:p w14:paraId="47A158C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w:t>
            </w:r>
          </w:p>
        </w:tc>
        <w:tc>
          <w:tcPr>
            <w:tcW w:w="0" w:type="auto"/>
            <w:tcBorders>
              <w:top w:val="nil"/>
              <w:left w:val="nil"/>
              <w:bottom w:val="single" w:sz="8" w:space="0" w:color="95B3D7"/>
              <w:right w:val="single" w:sz="8" w:space="0" w:color="95B3D7"/>
            </w:tcBorders>
            <w:shd w:val="clear" w:color="000000" w:fill="DBE5F1"/>
            <w:noWrap/>
            <w:vAlign w:val="center"/>
            <w:hideMark/>
          </w:tcPr>
          <w:p w14:paraId="13D73A9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7</w:t>
            </w:r>
          </w:p>
        </w:tc>
        <w:tc>
          <w:tcPr>
            <w:tcW w:w="0" w:type="auto"/>
            <w:tcBorders>
              <w:top w:val="nil"/>
              <w:left w:val="nil"/>
              <w:bottom w:val="single" w:sz="8" w:space="0" w:color="95B3D7"/>
              <w:right w:val="single" w:sz="12" w:space="0" w:color="4F81BD"/>
            </w:tcBorders>
            <w:shd w:val="clear" w:color="000000" w:fill="DBE5F1"/>
            <w:noWrap/>
            <w:vAlign w:val="center"/>
            <w:hideMark/>
          </w:tcPr>
          <w:p w14:paraId="42EE543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4C22B5A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6A9E929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60699D8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19</w:t>
            </w:r>
          </w:p>
        </w:tc>
        <w:tc>
          <w:tcPr>
            <w:tcW w:w="0" w:type="auto"/>
            <w:tcBorders>
              <w:top w:val="nil"/>
              <w:left w:val="nil"/>
              <w:bottom w:val="single" w:sz="8" w:space="0" w:color="95B3D7"/>
              <w:right w:val="single" w:sz="12" w:space="0" w:color="4F81BD"/>
            </w:tcBorders>
            <w:shd w:val="clear" w:color="000000" w:fill="DBE5F1"/>
            <w:noWrap/>
            <w:vAlign w:val="center"/>
            <w:hideMark/>
          </w:tcPr>
          <w:p w14:paraId="4ECDA14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41B215F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17</w:t>
            </w:r>
          </w:p>
        </w:tc>
        <w:tc>
          <w:tcPr>
            <w:tcW w:w="0" w:type="auto"/>
            <w:tcBorders>
              <w:top w:val="nil"/>
              <w:left w:val="nil"/>
              <w:bottom w:val="single" w:sz="8" w:space="0" w:color="95B3D7"/>
              <w:right w:val="single" w:sz="12" w:space="0" w:color="4F81BD"/>
            </w:tcBorders>
            <w:shd w:val="clear" w:color="000000" w:fill="DBE5F1"/>
            <w:noWrap/>
            <w:vAlign w:val="center"/>
            <w:hideMark/>
          </w:tcPr>
          <w:p w14:paraId="6800618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000000" w:fill="DBE5F1"/>
            <w:noWrap/>
            <w:vAlign w:val="center"/>
            <w:hideMark/>
          </w:tcPr>
          <w:p w14:paraId="71AAE4A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9</w:t>
            </w:r>
          </w:p>
        </w:tc>
        <w:tc>
          <w:tcPr>
            <w:tcW w:w="0" w:type="auto"/>
            <w:tcBorders>
              <w:top w:val="nil"/>
              <w:left w:val="nil"/>
              <w:bottom w:val="single" w:sz="8" w:space="0" w:color="95B3D7"/>
              <w:right w:val="single" w:sz="12" w:space="0" w:color="4F81BD"/>
            </w:tcBorders>
            <w:shd w:val="clear" w:color="000000" w:fill="DBE5F1"/>
            <w:noWrap/>
            <w:vAlign w:val="center"/>
            <w:hideMark/>
          </w:tcPr>
          <w:p w14:paraId="44133F6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3175013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17</w:t>
            </w:r>
          </w:p>
        </w:tc>
        <w:tc>
          <w:tcPr>
            <w:tcW w:w="0" w:type="auto"/>
            <w:tcBorders>
              <w:top w:val="nil"/>
              <w:left w:val="nil"/>
              <w:bottom w:val="single" w:sz="8" w:space="0" w:color="95B3D7"/>
              <w:right w:val="single" w:sz="12" w:space="0" w:color="4F81BD"/>
            </w:tcBorders>
            <w:shd w:val="clear" w:color="000000" w:fill="DBE5F1"/>
            <w:noWrap/>
            <w:vAlign w:val="center"/>
            <w:hideMark/>
          </w:tcPr>
          <w:p w14:paraId="70BC021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77A993F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20</w:t>
            </w:r>
          </w:p>
        </w:tc>
        <w:tc>
          <w:tcPr>
            <w:tcW w:w="0" w:type="auto"/>
            <w:tcBorders>
              <w:top w:val="nil"/>
              <w:left w:val="nil"/>
              <w:bottom w:val="single" w:sz="8" w:space="0" w:color="95B3D7"/>
              <w:right w:val="single" w:sz="12" w:space="0" w:color="4F81BD"/>
            </w:tcBorders>
            <w:shd w:val="clear" w:color="000000" w:fill="DBE5F1"/>
            <w:noWrap/>
            <w:vAlign w:val="center"/>
            <w:hideMark/>
          </w:tcPr>
          <w:p w14:paraId="3F9E093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2CD4CD3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12</w:t>
            </w:r>
          </w:p>
        </w:tc>
        <w:tc>
          <w:tcPr>
            <w:tcW w:w="0" w:type="auto"/>
            <w:tcBorders>
              <w:top w:val="nil"/>
              <w:left w:val="nil"/>
              <w:bottom w:val="single" w:sz="8" w:space="0" w:color="95B3D7"/>
              <w:right w:val="single" w:sz="12" w:space="0" w:color="4F81BD"/>
            </w:tcBorders>
            <w:shd w:val="clear" w:color="000000" w:fill="DBE5F1"/>
            <w:noWrap/>
            <w:vAlign w:val="center"/>
            <w:hideMark/>
          </w:tcPr>
          <w:p w14:paraId="7AD173F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3553B1C8"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4B130BED"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5</w:t>
            </w:r>
          </w:p>
        </w:tc>
        <w:tc>
          <w:tcPr>
            <w:tcW w:w="0" w:type="auto"/>
            <w:tcBorders>
              <w:top w:val="nil"/>
              <w:left w:val="nil"/>
              <w:bottom w:val="single" w:sz="8" w:space="0" w:color="95B3D7"/>
              <w:right w:val="nil"/>
            </w:tcBorders>
            <w:shd w:val="clear" w:color="auto" w:fill="auto"/>
            <w:noWrap/>
            <w:vAlign w:val="center"/>
            <w:hideMark/>
          </w:tcPr>
          <w:p w14:paraId="34BD6182"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 xml:space="preserve">Casa Justicia  - </w:t>
            </w:r>
            <w:r w:rsidRPr="0014350A">
              <w:rPr>
                <w:rFonts w:ascii="Arial" w:hAnsi="Arial" w:cs="Arial"/>
                <w:b/>
                <w:bCs/>
                <w:color w:val="000000"/>
                <w:sz w:val="18"/>
                <w:szCs w:val="18"/>
                <w:lang w:eastAsia="es-CO"/>
              </w:rPr>
              <w:t>MÁRTIRES</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60528CF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5</w:t>
            </w:r>
          </w:p>
        </w:tc>
        <w:tc>
          <w:tcPr>
            <w:tcW w:w="0" w:type="auto"/>
            <w:tcBorders>
              <w:top w:val="nil"/>
              <w:left w:val="nil"/>
              <w:bottom w:val="single" w:sz="8" w:space="0" w:color="95B3D7"/>
              <w:right w:val="single" w:sz="12" w:space="0" w:color="4F81BD"/>
            </w:tcBorders>
            <w:shd w:val="clear" w:color="auto" w:fill="auto"/>
            <w:noWrap/>
            <w:vAlign w:val="center"/>
            <w:hideMark/>
          </w:tcPr>
          <w:p w14:paraId="59F6F0A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5</w:t>
            </w:r>
          </w:p>
        </w:tc>
        <w:tc>
          <w:tcPr>
            <w:tcW w:w="0" w:type="auto"/>
            <w:tcBorders>
              <w:top w:val="nil"/>
              <w:left w:val="nil"/>
              <w:bottom w:val="single" w:sz="8" w:space="0" w:color="95B3D7"/>
              <w:right w:val="single" w:sz="8" w:space="0" w:color="95B3D7"/>
            </w:tcBorders>
            <w:shd w:val="clear" w:color="auto" w:fill="auto"/>
            <w:noWrap/>
            <w:vAlign w:val="center"/>
            <w:hideMark/>
          </w:tcPr>
          <w:p w14:paraId="717AA8A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15</w:t>
            </w:r>
          </w:p>
        </w:tc>
        <w:tc>
          <w:tcPr>
            <w:tcW w:w="0" w:type="auto"/>
            <w:tcBorders>
              <w:top w:val="nil"/>
              <w:left w:val="nil"/>
              <w:bottom w:val="single" w:sz="8" w:space="0" w:color="95B3D7"/>
              <w:right w:val="single" w:sz="12" w:space="0" w:color="4F81BD"/>
            </w:tcBorders>
            <w:shd w:val="clear" w:color="auto" w:fill="auto"/>
            <w:noWrap/>
            <w:vAlign w:val="center"/>
            <w:hideMark/>
          </w:tcPr>
          <w:p w14:paraId="09A5102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9</w:t>
            </w:r>
          </w:p>
        </w:tc>
        <w:tc>
          <w:tcPr>
            <w:tcW w:w="0" w:type="auto"/>
            <w:tcBorders>
              <w:top w:val="nil"/>
              <w:left w:val="nil"/>
              <w:bottom w:val="single" w:sz="8" w:space="0" w:color="95B3D7"/>
              <w:right w:val="single" w:sz="8" w:space="0" w:color="95B3D7"/>
            </w:tcBorders>
            <w:shd w:val="clear" w:color="auto" w:fill="auto"/>
            <w:noWrap/>
            <w:vAlign w:val="center"/>
            <w:hideMark/>
          </w:tcPr>
          <w:p w14:paraId="1C69307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10</w:t>
            </w:r>
          </w:p>
        </w:tc>
        <w:tc>
          <w:tcPr>
            <w:tcW w:w="0" w:type="auto"/>
            <w:tcBorders>
              <w:top w:val="nil"/>
              <w:left w:val="nil"/>
              <w:bottom w:val="single" w:sz="8" w:space="0" w:color="95B3D7"/>
              <w:right w:val="single" w:sz="12" w:space="0" w:color="4F81BD"/>
            </w:tcBorders>
            <w:shd w:val="clear" w:color="auto" w:fill="auto"/>
            <w:noWrap/>
            <w:vAlign w:val="center"/>
            <w:hideMark/>
          </w:tcPr>
          <w:p w14:paraId="0A75E51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67E3116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14</w:t>
            </w:r>
          </w:p>
        </w:tc>
        <w:tc>
          <w:tcPr>
            <w:tcW w:w="0" w:type="auto"/>
            <w:tcBorders>
              <w:top w:val="nil"/>
              <w:left w:val="nil"/>
              <w:bottom w:val="single" w:sz="8" w:space="0" w:color="95B3D7"/>
              <w:right w:val="single" w:sz="12" w:space="0" w:color="4F81BD"/>
            </w:tcBorders>
            <w:shd w:val="clear" w:color="auto" w:fill="auto"/>
            <w:noWrap/>
            <w:vAlign w:val="center"/>
            <w:hideMark/>
          </w:tcPr>
          <w:p w14:paraId="0D1F790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auto" w:fill="auto"/>
            <w:noWrap/>
            <w:vAlign w:val="center"/>
            <w:hideMark/>
          </w:tcPr>
          <w:p w14:paraId="0B72EED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4</w:t>
            </w:r>
          </w:p>
        </w:tc>
        <w:tc>
          <w:tcPr>
            <w:tcW w:w="0" w:type="auto"/>
            <w:tcBorders>
              <w:top w:val="nil"/>
              <w:left w:val="nil"/>
              <w:bottom w:val="single" w:sz="8" w:space="0" w:color="95B3D7"/>
              <w:right w:val="single" w:sz="12" w:space="0" w:color="4F81BD"/>
            </w:tcBorders>
            <w:shd w:val="clear" w:color="auto" w:fill="auto"/>
            <w:noWrap/>
            <w:vAlign w:val="center"/>
            <w:hideMark/>
          </w:tcPr>
          <w:p w14:paraId="53426EA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369BB26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21</w:t>
            </w:r>
          </w:p>
        </w:tc>
        <w:tc>
          <w:tcPr>
            <w:tcW w:w="0" w:type="auto"/>
            <w:tcBorders>
              <w:top w:val="nil"/>
              <w:left w:val="nil"/>
              <w:bottom w:val="single" w:sz="8" w:space="0" w:color="95B3D7"/>
              <w:right w:val="single" w:sz="12" w:space="0" w:color="4F81BD"/>
            </w:tcBorders>
            <w:shd w:val="clear" w:color="auto" w:fill="auto"/>
            <w:noWrap/>
            <w:vAlign w:val="center"/>
            <w:hideMark/>
          </w:tcPr>
          <w:p w14:paraId="0E17893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11</w:t>
            </w:r>
          </w:p>
        </w:tc>
        <w:tc>
          <w:tcPr>
            <w:tcW w:w="0" w:type="auto"/>
            <w:tcBorders>
              <w:top w:val="nil"/>
              <w:left w:val="nil"/>
              <w:bottom w:val="single" w:sz="8" w:space="0" w:color="95B3D7"/>
              <w:right w:val="single" w:sz="8" w:space="0" w:color="95B3D7"/>
            </w:tcBorders>
            <w:shd w:val="clear" w:color="auto" w:fill="auto"/>
            <w:noWrap/>
            <w:vAlign w:val="center"/>
            <w:hideMark/>
          </w:tcPr>
          <w:p w14:paraId="37F893A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17</w:t>
            </w:r>
          </w:p>
        </w:tc>
        <w:tc>
          <w:tcPr>
            <w:tcW w:w="0" w:type="auto"/>
            <w:tcBorders>
              <w:top w:val="nil"/>
              <w:left w:val="nil"/>
              <w:bottom w:val="single" w:sz="8" w:space="0" w:color="95B3D7"/>
              <w:right w:val="single" w:sz="12" w:space="0" w:color="4F81BD"/>
            </w:tcBorders>
            <w:shd w:val="clear" w:color="auto" w:fill="auto"/>
            <w:noWrap/>
            <w:vAlign w:val="center"/>
            <w:hideMark/>
          </w:tcPr>
          <w:p w14:paraId="5644FA6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2F473CF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30</w:t>
            </w:r>
          </w:p>
        </w:tc>
        <w:tc>
          <w:tcPr>
            <w:tcW w:w="0" w:type="auto"/>
            <w:tcBorders>
              <w:top w:val="nil"/>
              <w:left w:val="nil"/>
              <w:bottom w:val="single" w:sz="8" w:space="0" w:color="95B3D7"/>
              <w:right w:val="single" w:sz="12" w:space="0" w:color="4F81BD"/>
            </w:tcBorders>
            <w:shd w:val="clear" w:color="auto" w:fill="auto"/>
            <w:noWrap/>
            <w:vAlign w:val="center"/>
            <w:hideMark/>
          </w:tcPr>
          <w:p w14:paraId="5AFB0A7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6BCCD07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30</w:t>
            </w:r>
          </w:p>
        </w:tc>
        <w:tc>
          <w:tcPr>
            <w:tcW w:w="0" w:type="auto"/>
            <w:tcBorders>
              <w:top w:val="nil"/>
              <w:left w:val="nil"/>
              <w:bottom w:val="single" w:sz="8" w:space="0" w:color="95B3D7"/>
              <w:right w:val="single" w:sz="12" w:space="0" w:color="4F81BD"/>
            </w:tcBorders>
            <w:shd w:val="clear" w:color="auto" w:fill="auto"/>
            <w:noWrap/>
            <w:vAlign w:val="center"/>
            <w:hideMark/>
          </w:tcPr>
          <w:p w14:paraId="2B674F2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25077E25"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66D804BE"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6</w:t>
            </w:r>
          </w:p>
        </w:tc>
        <w:tc>
          <w:tcPr>
            <w:tcW w:w="0" w:type="auto"/>
            <w:tcBorders>
              <w:top w:val="nil"/>
              <w:left w:val="nil"/>
              <w:bottom w:val="single" w:sz="8" w:space="0" w:color="95B3D7"/>
              <w:right w:val="nil"/>
            </w:tcBorders>
            <w:shd w:val="clear" w:color="000000" w:fill="DBE5F1"/>
            <w:noWrap/>
            <w:vAlign w:val="center"/>
            <w:hideMark/>
          </w:tcPr>
          <w:p w14:paraId="083AEAFB"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 xml:space="preserve">Casa Justicia  - </w:t>
            </w:r>
            <w:r w:rsidRPr="0014350A">
              <w:rPr>
                <w:rFonts w:ascii="Arial" w:hAnsi="Arial" w:cs="Arial"/>
                <w:b/>
                <w:bCs/>
                <w:color w:val="000000"/>
                <w:sz w:val="18"/>
                <w:szCs w:val="18"/>
                <w:lang w:eastAsia="es-CO"/>
              </w:rPr>
              <w:t>SAN CRISTOBAL</w:t>
            </w:r>
          </w:p>
        </w:tc>
        <w:tc>
          <w:tcPr>
            <w:tcW w:w="0" w:type="auto"/>
            <w:tcBorders>
              <w:top w:val="nil"/>
              <w:left w:val="single" w:sz="12" w:space="0" w:color="4F81BD"/>
              <w:bottom w:val="single" w:sz="8" w:space="0" w:color="95B3D7"/>
              <w:right w:val="single" w:sz="8" w:space="0" w:color="95B3D7"/>
            </w:tcBorders>
            <w:shd w:val="clear" w:color="000000" w:fill="DBE5F1"/>
            <w:noWrap/>
            <w:vAlign w:val="center"/>
            <w:hideMark/>
          </w:tcPr>
          <w:p w14:paraId="57555F9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014238B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6485C7A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7B4913F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3D905FF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10</w:t>
            </w:r>
          </w:p>
        </w:tc>
        <w:tc>
          <w:tcPr>
            <w:tcW w:w="0" w:type="auto"/>
            <w:tcBorders>
              <w:top w:val="nil"/>
              <w:left w:val="nil"/>
              <w:bottom w:val="single" w:sz="8" w:space="0" w:color="95B3D7"/>
              <w:right w:val="single" w:sz="12" w:space="0" w:color="4F81BD"/>
            </w:tcBorders>
            <w:shd w:val="clear" w:color="000000" w:fill="DBE5F1"/>
            <w:noWrap/>
            <w:vAlign w:val="center"/>
            <w:hideMark/>
          </w:tcPr>
          <w:p w14:paraId="66BE9A9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393C6E9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28</w:t>
            </w:r>
          </w:p>
        </w:tc>
        <w:tc>
          <w:tcPr>
            <w:tcW w:w="0" w:type="auto"/>
            <w:tcBorders>
              <w:top w:val="nil"/>
              <w:left w:val="nil"/>
              <w:bottom w:val="single" w:sz="8" w:space="0" w:color="95B3D7"/>
              <w:right w:val="single" w:sz="12" w:space="0" w:color="4F81BD"/>
            </w:tcBorders>
            <w:shd w:val="clear" w:color="000000" w:fill="DBE5F1"/>
            <w:noWrap/>
            <w:vAlign w:val="center"/>
            <w:hideMark/>
          </w:tcPr>
          <w:p w14:paraId="5E6C50E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7C67AB6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30270B7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64F0DDD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10</w:t>
            </w:r>
          </w:p>
        </w:tc>
        <w:tc>
          <w:tcPr>
            <w:tcW w:w="0" w:type="auto"/>
            <w:tcBorders>
              <w:top w:val="nil"/>
              <w:left w:val="nil"/>
              <w:bottom w:val="single" w:sz="8" w:space="0" w:color="95B3D7"/>
              <w:right w:val="single" w:sz="12" w:space="0" w:color="4F81BD"/>
            </w:tcBorders>
            <w:shd w:val="clear" w:color="000000" w:fill="DBE5F1"/>
            <w:noWrap/>
            <w:vAlign w:val="center"/>
            <w:hideMark/>
          </w:tcPr>
          <w:p w14:paraId="077AEDE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000000" w:fill="DBE5F1"/>
            <w:noWrap/>
            <w:vAlign w:val="center"/>
            <w:hideMark/>
          </w:tcPr>
          <w:p w14:paraId="120663C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52</w:t>
            </w:r>
          </w:p>
        </w:tc>
        <w:tc>
          <w:tcPr>
            <w:tcW w:w="0" w:type="auto"/>
            <w:tcBorders>
              <w:top w:val="nil"/>
              <w:left w:val="nil"/>
              <w:bottom w:val="single" w:sz="8" w:space="0" w:color="95B3D7"/>
              <w:right w:val="single" w:sz="12" w:space="0" w:color="4F81BD"/>
            </w:tcBorders>
            <w:shd w:val="clear" w:color="000000" w:fill="DBE5F1"/>
            <w:noWrap/>
            <w:vAlign w:val="center"/>
            <w:hideMark/>
          </w:tcPr>
          <w:p w14:paraId="1A2DC7F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695D3B4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15</w:t>
            </w:r>
          </w:p>
        </w:tc>
        <w:tc>
          <w:tcPr>
            <w:tcW w:w="0" w:type="auto"/>
            <w:tcBorders>
              <w:top w:val="nil"/>
              <w:left w:val="nil"/>
              <w:bottom w:val="single" w:sz="8" w:space="0" w:color="95B3D7"/>
              <w:right w:val="single" w:sz="12" w:space="0" w:color="4F81BD"/>
            </w:tcBorders>
            <w:shd w:val="clear" w:color="000000" w:fill="DBE5F1"/>
            <w:noWrap/>
            <w:vAlign w:val="center"/>
            <w:hideMark/>
          </w:tcPr>
          <w:p w14:paraId="38B8DA6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269E9A2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27</w:t>
            </w:r>
          </w:p>
        </w:tc>
        <w:tc>
          <w:tcPr>
            <w:tcW w:w="0" w:type="auto"/>
            <w:tcBorders>
              <w:top w:val="nil"/>
              <w:left w:val="nil"/>
              <w:bottom w:val="single" w:sz="8" w:space="0" w:color="95B3D7"/>
              <w:right w:val="single" w:sz="12" w:space="0" w:color="4F81BD"/>
            </w:tcBorders>
            <w:shd w:val="clear" w:color="000000" w:fill="DBE5F1"/>
            <w:noWrap/>
            <w:vAlign w:val="center"/>
            <w:hideMark/>
          </w:tcPr>
          <w:p w14:paraId="2D8D692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2EC8C1AF"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2B7F12C8"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7</w:t>
            </w:r>
          </w:p>
        </w:tc>
        <w:tc>
          <w:tcPr>
            <w:tcW w:w="0" w:type="auto"/>
            <w:tcBorders>
              <w:top w:val="nil"/>
              <w:left w:val="nil"/>
              <w:bottom w:val="single" w:sz="8" w:space="0" w:color="95B3D7"/>
              <w:right w:val="nil"/>
            </w:tcBorders>
            <w:shd w:val="clear" w:color="auto" w:fill="auto"/>
            <w:noWrap/>
            <w:vAlign w:val="center"/>
            <w:hideMark/>
          </w:tcPr>
          <w:p w14:paraId="4500451E"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 xml:space="preserve">Casa Justicia  - </w:t>
            </w:r>
            <w:r w:rsidRPr="0014350A">
              <w:rPr>
                <w:rFonts w:ascii="Arial" w:hAnsi="Arial" w:cs="Arial"/>
                <w:b/>
                <w:bCs/>
                <w:color w:val="000000"/>
                <w:sz w:val="18"/>
                <w:szCs w:val="18"/>
                <w:lang w:eastAsia="es-CO"/>
              </w:rPr>
              <w:t>USME</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36686E2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12" w:space="0" w:color="4F81BD"/>
            </w:tcBorders>
            <w:shd w:val="clear" w:color="auto" w:fill="auto"/>
            <w:noWrap/>
            <w:vAlign w:val="center"/>
            <w:hideMark/>
          </w:tcPr>
          <w:p w14:paraId="5F56E1B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auto" w:fill="auto"/>
            <w:noWrap/>
            <w:vAlign w:val="center"/>
            <w:hideMark/>
          </w:tcPr>
          <w:p w14:paraId="231D82D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w:t>
            </w:r>
          </w:p>
        </w:tc>
        <w:tc>
          <w:tcPr>
            <w:tcW w:w="0" w:type="auto"/>
            <w:tcBorders>
              <w:top w:val="nil"/>
              <w:left w:val="nil"/>
              <w:bottom w:val="single" w:sz="8" w:space="0" w:color="95B3D7"/>
              <w:right w:val="single" w:sz="12" w:space="0" w:color="4F81BD"/>
            </w:tcBorders>
            <w:shd w:val="clear" w:color="auto" w:fill="auto"/>
            <w:noWrap/>
            <w:vAlign w:val="center"/>
            <w:hideMark/>
          </w:tcPr>
          <w:p w14:paraId="3E30704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auto" w:fill="auto"/>
            <w:noWrap/>
            <w:vAlign w:val="center"/>
            <w:hideMark/>
          </w:tcPr>
          <w:p w14:paraId="634F4FC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24</w:t>
            </w:r>
          </w:p>
        </w:tc>
        <w:tc>
          <w:tcPr>
            <w:tcW w:w="0" w:type="auto"/>
            <w:tcBorders>
              <w:top w:val="nil"/>
              <w:left w:val="nil"/>
              <w:bottom w:val="single" w:sz="8" w:space="0" w:color="95B3D7"/>
              <w:right w:val="single" w:sz="12" w:space="0" w:color="4F81BD"/>
            </w:tcBorders>
            <w:shd w:val="clear" w:color="auto" w:fill="auto"/>
            <w:noWrap/>
            <w:vAlign w:val="center"/>
            <w:hideMark/>
          </w:tcPr>
          <w:p w14:paraId="74B41074"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3AE834D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35</w:t>
            </w:r>
          </w:p>
        </w:tc>
        <w:tc>
          <w:tcPr>
            <w:tcW w:w="0" w:type="auto"/>
            <w:tcBorders>
              <w:top w:val="nil"/>
              <w:left w:val="nil"/>
              <w:bottom w:val="single" w:sz="8" w:space="0" w:color="95B3D7"/>
              <w:right w:val="single" w:sz="12" w:space="0" w:color="4F81BD"/>
            </w:tcBorders>
            <w:shd w:val="clear" w:color="auto" w:fill="auto"/>
            <w:noWrap/>
            <w:vAlign w:val="center"/>
            <w:hideMark/>
          </w:tcPr>
          <w:p w14:paraId="793F075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auto" w:fill="auto"/>
            <w:noWrap/>
            <w:vAlign w:val="center"/>
            <w:hideMark/>
          </w:tcPr>
          <w:p w14:paraId="020AB25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8</w:t>
            </w:r>
          </w:p>
        </w:tc>
        <w:tc>
          <w:tcPr>
            <w:tcW w:w="0" w:type="auto"/>
            <w:tcBorders>
              <w:top w:val="nil"/>
              <w:left w:val="nil"/>
              <w:bottom w:val="single" w:sz="8" w:space="0" w:color="95B3D7"/>
              <w:right w:val="single" w:sz="12" w:space="0" w:color="4F81BD"/>
            </w:tcBorders>
            <w:shd w:val="clear" w:color="auto" w:fill="auto"/>
            <w:noWrap/>
            <w:vAlign w:val="center"/>
            <w:hideMark/>
          </w:tcPr>
          <w:p w14:paraId="6F694E2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w:t>
            </w:r>
          </w:p>
        </w:tc>
        <w:tc>
          <w:tcPr>
            <w:tcW w:w="0" w:type="auto"/>
            <w:tcBorders>
              <w:top w:val="nil"/>
              <w:left w:val="nil"/>
              <w:bottom w:val="single" w:sz="8" w:space="0" w:color="95B3D7"/>
              <w:right w:val="single" w:sz="8" w:space="0" w:color="95B3D7"/>
            </w:tcBorders>
            <w:shd w:val="clear" w:color="auto" w:fill="auto"/>
            <w:noWrap/>
            <w:vAlign w:val="center"/>
            <w:hideMark/>
          </w:tcPr>
          <w:p w14:paraId="35E8537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2CD6BB3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44DA308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18</w:t>
            </w:r>
          </w:p>
        </w:tc>
        <w:tc>
          <w:tcPr>
            <w:tcW w:w="0" w:type="auto"/>
            <w:tcBorders>
              <w:top w:val="nil"/>
              <w:left w:val="nil"/>
              <w:bottom w:val="single" w:sz="8" w:space="0" w:color="95B3D7"/>
              <w:right w:val="single" w:sz="12" w:space="0" w:color="4F81BD"/>
            </w:tcBorders>
            <w:shd w:val="clear" w:color="auto" w:fill="auto"/>
            <w:noWrap/>
            <w:vAlign w:val="center"/>
            <w:hideMark/>
          </w:tcPr>
          <w:p w14:paraId="0183D62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39BB515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29</w:t>
            </w:r>
          </w:p>
        </w:tc>
        <w:tc>
          <w:tcPr>
            <w:tcW w:w="0" w:type="auto"/>
            <w:tcBorders>
              <w:top w:val="nil"/>
              <w:left w:val="nil"/>
              <w:bottom w:val="single" w:sz="8" w:space="0" w:color="95B3D7"/>
              <w:right w:val="single" w:sz="12" w:space="0" w:color="4F81BD"/>
            </w:tcBorders>
            <w:shd w:val="clear" w:color="auto" w:fill="auto"/>
            <w:noWrap/>
            <w:vAlign w:val="center"/>
            <w:hideMark/>
          </w:tcPr>
          <w:p w14:paraId="622D234B"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9</w:t>
            </w:r>
          </w:p>
        </w:tc>
        <w:tc>
          <w:tcPr>
            <w:tcW w:w="0" w:type="auto"/>
            <w:tcBorders>
              <w:top w:val="nil"/>
              <w:left w:val="nil"/>
              <w:bottom w:val="single" w:sz="8" w:space="0" w:color="95B3D7"/>
              <w:right w:val="single" w:sz="8" w:space="0" w:color="95B3D7"/>
            </w:tcBorders>
            <w:shd w:val="clear" w:color="auto" w:fill="auto"/>
            <w:noWrap/>
            <w:vAlign w:val="center"/>
            <w:hideMark/>
          </w:tcPr>
          <w:p w14:paraId="78AFD6A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20</w:t>
            </w:r>
          </w:p>
        </w:tc>
        <w:tc>
          <w:tcPr>
            <w:tcW w:w="0" w:type="auto"/>
            <w:tcBorders>
              <w:top w:val="nil"/>
              <w:left w:val="nil"/>
              <w:bottom w:val="single" w:sz="8" w:space="0" w:color="95B3D7"/>
              <w:right w:val="single" w:sz="12" w:space="0" w:color="4F81BD"/>
            </w:tcBorders>
            <w:shd w:val="clear" w:color="auto" w:fill="auto"/>
            <w:noWrap/>
            <w:vAlign w:val="center"/>
            <w:hideMark/>
          </w:tcPr>
          <w:p w14:paraId="0CC9A4E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56189D27"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66BB2925"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lastRenderedPageBreak/>
              <w:t>8</w:t>
            </w:r>
          </w:p>
        </w:tc>
        <w:tc>
          <w:tcPr>
            <w:tcW w:w="0" w:type="auto"/>
            <w:tcBorders>
              <w:top w:val="nil"/>
              <w:left w:val="nil"/>
              <w:bottom w:val="single" w:sz="8" w:space="0" w:color="95B3D7"/>
              <w:right w:val="nil"/>
            </w:tcBorders>
            <w:shd w:val="clear" w:color="000000" w:fill="DBE5F1"/>
            <w:noWrap/>
            <w:vAlign w:val="center"/>
            <w:hideMark/>
          </w:tcPr>
          <w:p w14:paraId="352650BA"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CASITA RESTAURATIVA SANTA FE</w:t>
            </w:r>
          </w:p>
        </w:tc>
        <w:tc>
          <w:tcPr>
            <w:tcW w:w="0" w:type="auto"/>
            <w:tcBorders>
              <w:top w:val="nil"/>
              <w:left w:val="single" w:sz="12" w:space="0" w:color="4F81BD"/>
              <w:bottom w:val="single" w:sz="8" w:space="0" w:color="95B3D7"/>
              <w:right w:val="single" w:sz="8" w:space="0" w:color="95B3D7"/>
            </w:tcBorders>
            <w:shd w:val="clear" w:color="000000" w:fill="DBE5F1"/>
            <w:noWrap/>
            <w:vAlign w:val="center"/>
            <w:hideMark/>
          </w:tcPr>
          <w:p w14:paraId="19F3B2B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351B9A0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7EEFE07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5382453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47A613B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494E366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588AFE9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5</w:t>
            </w:r>
          </w:p>
        </w:tc>
        <w:tc>
          <w:tcPr>
            <w:tcW w:w="0" w:type="auto"/>
            <w:tcBorders>
              <w:top w:val="nil"/>
              <w:left w:val="nil"/>
              <w:bottom w:val="single" w:sz="8" w:space="0" w:color="95B3D7"/>
              <w:right w:val="single" w:sz="12" w:space="0" w:color="4F81BD"/>
            </w:tcBorders>
            <w:shd w:val="clear" w:color="000000" w:fill="DBE5F1"/>
            <w:noWrap/>
            <w:vAlign w:val="center"/>
            <w:hideMark/>
          </w:tcPr>
          <w:p w14:paraId="6755BE8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5F7AE21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084043C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2475F93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5CE5D85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78A87D8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13</w:t>
            </w:r>
          </w:p>
        </w:tc>
        <w:tc>
          <w:tcPr>
            <w:tcW w:w="0" w:type="auto"/>
            <w:tcBorders>
              <w:top w:val="nil"/>
              <w:left w:val="nil"/>
              <w:bottom w:val="single" w:sz="8" w:space="0" w:color="95B3D7"/>
              <w:right w:val="single" w:sz="12" w:space="0" w:color="4F81BD"/>
            </w:tcBorders>
            <w:shd w:val="clear" w:color="000000" w:fill="DBE5F1"/>
            <w:noWrap/>
            <w:vAlign w:val="center"/>
            <w:hideMark/>
          </w:tcPr>
          <w:p w14:paraId="72E3B52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24A9533D"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10</w:t>
            </w:r>
          </w:p>
        </w:tc>
        <w:tc>
          <w:tcPr>
            <w:tcW w:w="0" w:type="auto"/>
            <w:tcBorders>
              <w:top w:val="nil"/>
              <w:left w:val="nil"/>
              <w:bottom w:val="single" w:sz="8" w:space="0" w:color="95B3D7"/>
              <w:right w:val="single" w:sz="12" w:space="0" w:color="4F81BD"/>
            </w:tcBorders>
            <w:shd w:val="clear" w:color="000000" w:fill="DBE5F1"/>
            <w:noWrap/>
            <w:vAlign w:val="center"/>
            <w:hideMark/>
          </w:tcPr>
          <w:p w14:paraId="0EEB1C5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10</w:t>
            </w:r>
          </w:p>
        </w:tc>
        <w:tc>
          <w:tcPr>
            <w:tcW w:w="0" w:type="auto"/>
            <w:tcBorders>
              <w:top w:val="nil"/>
              <w:left w:val="nil"/>
              <w:bottom w:val="single" w:sz="8" w:space="0" w:color="95B3D7"/>
              <w:right w:val="single" w:sz="8" w:space="0" w:color="95B3D7"/>
            </w:tcBorders>
            <w:shd w:val="clear" w:color="000000" w:fill="DBE5F1"/>
            <w:noWrap/>
            <w:vAlign w:val="center"/>
            <w:hideMark/>
          </w:tcPr>
          <w:p w14:paraId="6CA9D1A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7</w:t>
            </w:r>
          </w:p>
        </w:tc>
        <w:tc>
          <w:tcPr>
            <w:tcW w:w="0" w:type="auto"/>
            <w:tcBorders>
              <w:top w:val="nil"/>
              <w:left w:val="nil"/>
              <w:bottom w:val="single" w:sz="8" w:space="0" w:color="95B3D7"/>
              <w:right w:val="single" w:sz="12" w:space="0" w:color="4F81BD"/>
            </w:tcBorders>
            <w:shd w:val="clear" w:color="000000" w:fill="DBE5F1"/>
            <w:noWrap/>
            <w:vAlign w:val="center"/>
            <w:hideMark/>
          </w:tcPr>
          <w:p w14:paraId="49DD9E8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557D62A8"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0951CCC5" w14:textId="77777777" w:rsidR="001C32D5" w:rsidRPr="00E35236" w:rsidRDefault="001C32D5" w:rsidP="00E97D8D">
            <w:pPr>
              <w:spacing w:after="0" w:line="240" w:lineRule="auto"/>
              <w:jc w:val="center"/>
              <w:rPr>
                <w:rFonts w:ascii="Arial" w:hAnsi="Arial" w:cs="Arial"/>
                <w:color w:val="000000"/>
                <w:sz w:val="22"/>
                <w:szCs w:val="22"/>
                <w:lang w:eastAsia="es-CO"/>
              </w:rPr>
            </w:pPr>
            <w:r w:rsidRPr="00E35236">
              <w:rPr>
                <w:rFonts w:ascii="Arial" w:hAnsi="Arial" w:cs="Arial"/>
                <w:color w:val="000000"/>
                <w:sz w:val="22"/>
                <w:szCs w:val="22"/>
                <w:lang w:eastAsia="es-CO"/>
              </w:rPr>
              <w:t>9</w:t>
            </w:r>
          </w:p>
        </w:tc>
        <w:tc>
          <w:tcPr>
            <w:tcW w:w="0" w:type="auto"/>
            <w:tcBorders>
              <w:top w:val="nil"/>
              <w:left w:val="nil"/>
              <w:bottom w:val="single" w:sz="8" w:space="0" w:color="95B3D7"/>
              <w:right w:val="nil"/>
            </w:tcBorders>
            <w:shd w:val="clear" w:color="auto" w:fill="auto"/>
            <w:noWrap/>
            <w:vAlign w:val="center"/>
            <w:hideMark/>
          </w:tcPr>
          <w:p w14:paraId="22294EC0" w14:textId="77777777" w:rsidR="001C32D5" w:rsidRPr="0014350A" w:rsidRDefault="001C32D5" w:rsidP="00E97D8D">
            <w:pPr>
              <w:spacing w:after="0" w:line="240" w:lineRule="auto"/>
              <w:rPr>
                <w:rFonts w:ascii="Arial" w:hAnsi="Arial" w:cs="Arial"/>
                <w:color w:val="000000"/>
                <w:sz w:val="18"/>
                <w:szCs w:val="18"/>
                <w:lang w:eastAsia="es-CO"/>
              </w:rPr>
            </w:pPr>
            <w:r w:rsidRPr="0014350A">
              <w:rPr>
                <w:rFonts w:ascii="Arial" w:hAnsi="Arial" w:cs="Arial"/>
                <w:color w:val="000000"/>
                <w:sz w:val="18"/>
                <w:szCs w:val="18"/>
                <w:lang w:eastAsia="es-CO"/>
              </w:rPr>
              <w:t>C4</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25BEE38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21</w:t>
            </w:r>
          </w:p>
        </w:tc>
        <w:tc>
          <w:tcPr>
            <w:tcW w:w="0" w:type="auto"/>
            <w:tcBorders>
              <w:top w:val="nil"/>
              <w:left w:val="nil"/>
              <w:bottom w:val="single" w:sz="8" w:space="0" w:color="95B3D7"/>
              <w:right w:val="single" w:sz="12" w:space="0" w:color="4F81BD"/>
            </w:tcBorders>
            <w:shd w:val="clear" w:color="auto" w:fill="auto"/>
            <w:noWrap/>
            <w:vAlign w:val="center"/>
            <w:hideMark/>
          </w:tcPr>
          <w:p w14:paraId="272BB2B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20</w:t>
            </w:r>
          </w:p>
        </w:tc>
        <w:tc>
          <w:tcPr>
            <w:tcW w:w="0" w:type="auto"/>
            <w:tcBorders>
              <w:top w:val="nil"/>
              <w:left w:val="nil"/>
              <w:bottom w:val="single" w:sz="8" w:space="0" w:color="95B3D7"/>
              <w:right w:val="single" w:sz="8" w:space="0" w:color="95B3D7"/>
            </w:tcBorders>
            <w:shd w:val="clear" w:color="auto" w:fill="auto"/>
            <w:noWrap/>
            <w:vAlign w:val="center"/>
            <w:hideMark/>
          </w:tcPr>
          <w:p w14:paraId="52732BC8"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12" w:space="0" w:color="4F81BD"/>
            </w:tcBorders>
            <w:shd w:val="clear" w:color="auto" w:fill="auto"/>
            <w:noWrap/>
            <w:vAlign w:val="center"/>
            <w:hideMark/>
          </w:tcPr>
          <w:p w14:paraId="27637EA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auto" w:fill="auto"/>
            <w:noWrap/>
            <w:vAlign w:val="center"/>
            <w:hideMark/>
          </w:tcPr>
          <w:p w14:paraId="2EFFD00C"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26DD395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FEDCEC5"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19</w:t>
            </w:r>
          </w:p>
        </w:tc>
        <w:tc>
          <w:tcPr>
            <w:tcW w:w="0" w:type="auto"/>
            <w:tcBorders>
              <w:top w:val="nil"/>
              <w:left w:val="nil"/>
              <w:bottom w:val="single" w:sz="8" w:space="0" w:color="95B3D7"/>
              <w:right w:val="single" w:sz="12" w:space="0" w:color="4F81BD"/>
            </w:tcBorders>
            <w:shd w:val="clear" w:color="auto" w:fill="auto"/>
            <w:noWrap/>
            <w:vAlign w:val="center"/>
            <w:hideMark/>
          </w:tcPr>
          <w:p w14:paraId="31222153"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5654B1E"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13</w:t>
            </w:r>
          </w:p>
        </w:tc>
        <w:tc>
          <w:tcPr>
            <w:tcW w:w="0" w:type="auto"/>
            <w:tcBorders>
              <w:top w:val="nil"/>
              <w:left w:val="nil"/>
              <w:bottom w:val="single" w:sz="8" w:space="0" w:color="95B3D7"/>
              <w:right w:val="single" w:sz="12" w:space="0" w:color="4F81BD"/>
            </w:tcBorders>
            <w:shd w:val="clear" w:color="auto" w:fill="auto"/>
            <w:noWrap/>
            <w:vAlign w:val="center"/>
            <w:hideMark/>
          </w:tcPr>
          <w:p w14:paraId="19FF68D6"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9</w:t>
            </w:r>
          </w:p>
        </w:tc>
        <w:tc>
          <w:tcPr>
            <w:tcW w:w="0" w:type="auto"/>
            <w:tcBorders>
              <w:top w:val="nil"/>
              <w:left w:val="nil"/>
              <w:bottom w:val="single" w:sz="8" w:space="0" w:color="95B3D7"/>
              <w:right w:val="single" w:sz="8" w:space="0" w:color="95B3D7"/>
            </w:tcBorders>
            <w:shd w:val="clear" w:color="auto" w:fill="auto"/>
            <w:noWrap/>
            <w:vAlign w:val="center"/>
            <w:hideMark/>
          </w:tcPr>
          <w:p w14:paraId="76659049"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w:t>
            </w:r>
          </w:p>
        </w:tc>
        <w:tc>
          <w:tcPr>
            <w:tcW w:w="0" w:type="auto"/>
            <w:tcBorders>
              <w:top w:val="nil"/>
              <w:left w:val="nil"/>
              <w:bottom w:val="single" w:sz="8" w:space="0" w:color="95B3D7"/>
              <w:right w:val="single" w:sz="12" w:space="0" w:color="4F81BD"/>
            </w:tcBorders>
            <w:shd w:val="clear" w:color="auto" w:fill="auto"/>
            <w:noWrap/>
            <w:vAlign w:val="center"/>
            <w:hideMark/>
          </w:tcPr>
          <w:p w14:paraId="315D49B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62E1BB6F"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16</w:t>
            </w:r>
          </w:p>
        </w:tc>
        <w:tc>
          <w:tcPr>
            <w:tcW w:w="0" w:type="auto"/>
            <w:tcBorders>
              <w:top w:val="nil"/>
              <w:left w:val="nil"/>
              <w:bottom w:val="single" w:sz="8" w:space="0" w:color="95B3D7"/>
              <w:right w:val="single" w:sz="12" w:space="0" w:color="4F81BD"/>
            </w:tcBorders>
            <w:shd w:val="clear" w:color="auto" w:fill="auto"/>
            <w:noWrap/>
            <w:vAlign w:val="center"/>
            <w:hideMark/>
          </w:tcPr>
          <w:p w14:paraId="08E075E2"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26170970"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62</w:t>
            </w:r>
          </w:p>
        </w:tc>
        <w:tc>
          <w:tcPr>
            <w:tcW w:w="0" w:type="auto"/>
            <w:tcBorders>
              <w:top w:val="nil"/>
              <w:left w:val="nil"/>
              <w:bottom w:val="single" w:sz="8" w:space="0" w:color="95B3D7"/>
              <w:right w:val="single" w:sz="12" w:space="0" w:color="4F81BD"/>
            </w:tcBorders>
            <w:shd w:val="clear" w:color="auto" w:fill="auto"/>
            <w:noWrap/>
            <w:vAlign w:val="center"/>
            <w:hideMark/>
          </w:tcPr>
          <w:p w14:paraId="5CD1D937"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7986F06A"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38</w:t>
            </w:r>
          </w:p>
        </w:tc>
        <w:tc>
          <w:tcPr>
            <w:tcW w:w="0" w:type="auto"/>
            <w:tcBorders>
              <w:top w:val="nil"/>
              <w:left w:val="nil"/>
              <w:bottom w:val="single" w:sz="8" w:space="0" w:color="95B3D7"/>
              <w:right w:val="single" w:sz="12" w:space="0" w:color="4F81BD"/>
            </w:tcBorders>
            <w:shd w:val="clear" w:color="auto" w:fill="auto"/>
            <w:noWrap/>
            <w:vAlign w:val="center"/>
            <w:hideMark/>
          </w:tcPr>
          <w:p w14:paraId="48C1FFC1" w14:textId="77777777" w:rsidR="001C32D5" w:rsidRPr="0014350A" w:rsidRDefault="001C32D5" w:rsidP="00E97D8D">
            <w:pPr>
              <w:spacing w:after="0" w:line="240" w:lineRule="auto"/>
              <w:jc w:val="center"/>
              <w:rPr>
                <w:rFonts w:ascii="Arial" w:hAnsi="Arial" w:cs="Arial"/>
                <w:color w:val="000000"/>
                <w:sz w:val="18"/>
                <w:szCs w:val="18"/>
                <w:lang w:eastAsia="es-CO"/>
              </w:rPr>
            </w:pPr>
            <w:r w:rsidRPr="0014350A">
              <w:rPr>
                <w:rFonts w:ascii="Arial" w:hAnsi="Arial" w:cs="Arial"/>
                <w:color w:val="000000"/>
                <w:sz w:val="18"/>
                <w:szCs w:val="18"/>
                <w:lang w:eastAsia="es-CO"/>
              </w:rPr>
              <w:t>0</w:t>
            </w:r>
          </w:p>
        </w:tc>
      </w:tr>
      <w:tr w:rsidR="001C32D5" w:rsidRPr="00E35236" w14:paraId="79A369D9"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463EB52D" w14:textId="77777777" w:rsidR="001C32D5" w:rsidRPr="00E35236" w:rsidRDefault="001C32D5" w:rsidP="00E97D8D">
            <w:pPr>
              <w:spacing w:after="0" w:line="240" w:lineRule="auto"/>
              <w:jc w:val="center"/>
              <w:rPr>
                <w:rFonts w:ascii="Arial" w:hAnsi="Arial" w:cs="Arial"/>
                <w:b/>
                <w:bCs/>
                <w:color w:val="000000"/>
                <w:sz w:val="22"/>
                <w:szCs w:val="22"/>
                <w:lang w:eastAsia="es-CO"/>
              </w:rPr>
            </w:pPr>
            <w:r w:rsidRPr="00E35236">
              <w:rPr>
                <w:rFonts w:ascii="Arial" w:hAnsi="Arial" w:cs="Arial"/>
                <w:b/>
                <w:bCs/>
                <w:color w:val="000000"/>
                <w:sz w:val="22"/>
                <w:szCs w:val="22"/>
                <w:lang w:eastAsia="es-CO"/>
              </w:rPr>
              <w:t> </w:t>
            </w:r>
          </w:p>
        </w:tc>
        <w:tc>
          <w:tcPr>
            <w:tcW w:w="0" w:type="auto"/>
            <w:tcBorders>
              <w:top w:val="nil"/>
              <w:left w:val="nil"/>
              <w:bottom w:val="single" w:sz="8" w:space="0" w:color="95B3D7"/>
              <w:right w:val="nil"/>
            </w:tcBorders>
            <w:shd w:val="clear" w:color="000000" w:fill="DBE5F1"/>
            <w:noWrap/>
            <w:vAlign w:val="center"/>
            <w:hideMark/>
          </w:tcPr>
          <w:p w14:paraId="6EB959A2"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TOTAL</w:t>
            </w:r>
          </w:p>
        </w:tc>
        <w:tc>
          <w:tcPr>
            <w:tcW w:w="0" w:type="auto"/>
            <w:tcBorders>
              <w:top w:val="nil"/>
              <w:left w:val="single" w:sz="12" w:space="0" w:color="4F81BD"/>
              <w:bottom w:val="single" w:sz="12" w:space="0" w:color="4F81BD"/>
              <w:right w:val="single" w:sz="8" w:space="0" w:color="95B3D7"/>
            </w:tcBorders>
            <w:shd w:val="clear" w:color="000000" w:fill="DBE5F1"/>
            <w:noWrap/>
            <w:vAlign w:val="center"/>
            <w:hideMark/>
          </w:tcPr>
          <w:p w14:paraId="57B09755"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34</w:t>
            </w:r>
          </w:p>
        </w:tc>
        <w:tc>
          <w:tcPr>
            <w:tcW w:w="0" w:type="auto"/>
            <w:tcBorders>
              <w:top w:val="nil"/>
              <w:left w:val="nil"/>
              <w:bottom w:val="single" w:sz="12" w:space="0" w:color="4F81BD"/>
              <w:right w:val="single" w:sz="12" w:space="0" w:color="4F81BD"/>
            </w:tcBorders>
            <w:shd w:val="clear" w:color="000000" w:fill="DBE5F1"/>
            <w:noWrap/>
            <w:vAlign w:val="center"/>
            <w:hideMark/>
          </w:tcPr>
          <w:p w14:paraId="2CAA7EE8"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30</w:t>
            </w:r>
          </w:p>
        </w:tc>
        <w:tc>
          <w:tcPr>
            <w:tcW w:w="0" w:type="auto"/>
            <w:tcBorders>
              <w:top w:val="nil"/>
              <w:left w:val="nil"/>
              <w:bottom w:val="single" w:sz="12" w:space="0" w:color="4F81BD"/>
              <w:right w:val="single" w:sz="8" w:space="0" w:color="95B3D7"/>
            </w:tcBorders>
            <w:shd w:val="clear" w:color="000000" w:fill="DBE5F1"/>
            <w:noWrap/>
            <w:vAlign w:val="center"/>
            <w:hideMark/>
          </w:tcPr>
          <w:p w14:paraId="23D35AC2"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25</w:t>
            </w:r>
          </w:p>
        </w:tc>
        <w:tc>
          <w:tcPr>
            <w:tcW w:w="0" w:type="auto"/>
            <w:tcBorders>
              <w:top w:val="nil"/>
              <w:left w:val="nil"/>
              <w:bottom w:val="single" w:sz="12" w:space="0" w:color="4F81BD"/>
              <w:right w:val="single" w:sz="12" w:space="0" w:color="4F81BD"/>
            </w:tcBorders>
            <w:shd w:val="clear" w:color="000000" w:fill="DBE5F1"/>
            <w:noWrap/>
            <w:vAlign w:val="center"/>
            <w:hideMark/>
          </w:tcPr>
          <w:p w14:paraId="7E4D7B19"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12</w:t>
            </w:r>
          </w:p>
        </w:tc>
        <w:tc>
          <w:tcPr>
            <w:tcW w:w="0" w:type="auto"/>
            <w:tcBorders>
              <w:top w:val="nil"/>
              <w:left w:val="nil"/>
              <w:bottom w:val="single" w:sz="12" w:space="0" w:color="4F81BD"/>
              <w:right w:val="single" w:sz="8" w:space="0" w:color="95B3D7"/>
            </w:tcBorders>
            <w:shd w:val="clear" w:color="000000" w:fill="DBE5F1"/>
            <w:noWrap/>
            <w:vAlign w:val="center"/>
            <w:hideMark/>
          </w:tcPr>
          <w:p w14:paraId="7D7857E1"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51</w:t>
            </w:r>
          </w:p>
        </w:tc>
        <w:tc>
          <w:tcPr>
            <w:tcW w:w="0" w:type="auto"/>
            <w:tcBorders>
              <w:top w:val="nil"/>
              <w:left w:val="nil"/>
              <w:bottom w:val="single" w:sz="12" w:space="0" w:color="4F81BD"/>
              <w:right w:val="single" w:sz="12" w:space="0" w:color="4F81BD"/>
            </w:tcBorders>
            <w:shd w:val="clear" w:color="000000" w:fill="DBE5F1"/>
            <w:noWrap/>
            <w:vAlign w:val="center"/>
            <w:hideMark/>
          </w:tcPr>
          <w:p w14:paraId="0CD03EDD"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0</w:t>
            </w:r>
          </w:p>
        </w:tc>
        <w:tc>
          <w:tcPr>
            <w:tcW w:w="0" w:type="auto"/>
            <w:tcBorders>
              <w:top w:val="nil"/>
              <w:left w:val="nil"/>
              <w:bottom w:val="single" w:sz="12" w:space="0" w:color="4F81BD"/>
              <w:right w:val="single" w:sz="8" w:space="0" w:color="95B3D7"/>
            </w:tcBorders>
            <w:shd w:val="clear" w:color="000000" w:fill="DBE5F1"/>
            <w:noWrap/>
            <w:vAlign w:val="center"/>
            <w:hideMark/>
          </w:tcPr>
          <w:p w14:paraId="2C085BF5"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155</w:t>
            </w:r>
          </w:p>
        </w:tc>
        <w:tc>
          <w:tcPr>
            <w:tcW w:w="0" w:type="auto"/>
            <w:tcBorders>
              <w:top w:val="nil"/>
              <w:left w:val="nil"/>
              <w:bottom w:val="single" w:sz="12" w:space="0" w:color="4F81BD"/>
              <w:right w:val="single" w:sz="12" w:space="0" w:color="4F81BD"/>
            </w:tcBorders>
            <w:shd w:val="clear" w:color="000000" w:fill="DBE5F1"/>
            <w:noWrap/>
            <w:vAlign w:val="center"/>
            <w:hideMark/>
          </w:tcPr>
          <w:p w14:paraId="57BC9E45"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2</w:t>
            </w:r>
          </w:p>
        </w:tc>
        <w:tc>
          <w:tcPr>
            <w:tcW w:w="0" w:type="auto"/>
            <w:tcBorders>
              <w:top w:val="nil"/>
              <w:left w:val="nil"/>
              <w:bottom w:val="single" w:sz="12" w:space="0" w:color="4F81BD"/>
              <w:right w:val="single" w:sz="8" w:space="0" w:color="95B3D7"/>
            </w:tcBorders>
            <w:shd w:val="clear" w:color="000000" w:fill="DBE5F1"/>
            <w:noWrap/>
            <w:vAlign w:val="center"/>
            <w:hideMark/>
          </w:tcPr>
          <w:p w14:paraId="7A1095DA"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64</w:t>
            </w:r>
          </w:p>
        </w:tc>
        <w:tc>
          <w:tcPr>
            <w:tcW w:w="0" w:type="auto"/>
            <w:tcBorders>
              <w:top w:val="nil"/>
              <w:left w:val="nil"/>
              <w:bottom w:val="single" w:sz="12" w:space="0" w:color="4F81BD"/>
              <w:right w:val="single" w:sz="12" w:space="0" w:color="4F81BD"/>
            </w:tcBorders>
            <w:shd w:val="clear" w:color="000000" w:fill="DBE5F1"/>
            <w:noWrap/>
            <w:vAlign w:val="center"/>
            <w:hideMark/>
          </w:tcPr>
          <w:p w14:paraId="6951D5C3"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14</w:t>
            </w:r>
          </w:p>
        </w:tc>
        <w:tc>
          <w:tcPr>
            <w:tcW w:w="0" w:type="auto"/>
            <w:tcBorders>
              <w:top w:val="nil"/>
              <w:left w:val="nil"/>
              <w:bottom w:val="single" w:sz="12" w:space="0" w:color="4F81BD"/>
              <w:right w:val="single" w:sz="8" w:space="0" w:color="95B3D7"/>
            </w:tcBorders>
            <w:shd w:val="clear" w:color="000000" w:fill="DBE5F1"/>
            <w:noWrap/>
            <w:vAlign w:val="center"/>
            <w:hideMark/>
          </w:tcPr>
          <w:p w14:paraId="03828691"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43</w:t>
            </w:r>
          </w:p>
        </w:tc>
        <w:tc>
          <w:tcPr>
            <w:tcW w:w="0" w:type="auto"/>
            <w:tcBorders>
              <w:top w:val="nil"/>
              <w:left w:val="nil"/>
              <w:bottom w:val="single" w:sz="12" w:space="0" w:color="4F81BD"/>
              <w:right w:val="single" w:sz="12" w:space="0" w:color="4F81BD"/>
            </w:tcBorders>
            <w:shd w:val="clear" w:color="000000" w:fill="DBE5F1"/>
            <w:noWrap/>
            <w:vAlign w:val="center"/>
            <w:hideMark/>
          </w:tcPr>
          <w:p w14:paraId="41710B4B"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13</w:t>
            </w:r>
          </w:p>
        </w:tc>
        <w:tc>
          <w:tcPr>
            <w:tcW w:w="0" w:type="auto"/>
            <w:tcBorders>
              <w:top w:val="nil"/>
              <w:left w:val="nil"/>
              <w:bottom w:val="single" w:sz="12" w:space="0" w:color="4F81BD"/>
              <w:right w:val="single" w:sz="8" w:space="0" w:color="95B3D7"/>
            </w:tcBorders>
            <w:shd w:val="clear" w:color="000000" w:fill="DBE5F1"/>
            <w:noWrap/>
            <w:vAlign w:val="center"/>
            <w:hideMark/>
          </w:tcPr>
          <w:p w14:paraId="28CB12F1"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172</w:t>
            </w:r>
          </w:p>
        </w:tc>
        <w:tc>
          <w:tcPr>
            <w:tcW w:w="0" w:type="auto"/>
            <w:tcBorders>
              <w:top w:val="nil"/>
              <w:left w:val="nil"/>
              <w:bottom w:val="single" w:sz="12" w:space="0" w:color="4F81BD"/>
              <w:right w:val="single" w:sz="12" w:space="0" w:color="4F81BD"/>
            </w:tcBorders>
            <w:shd w:val="clear" w:color="000000" w:fill="DBE5F1"/>
            <w:noWrap/>
            <w:vAlign w:val="center"/>
            <w:hideMark/>
          </w:tcPr>
          <w:p w14:paraId="11A26119"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0</w:t>
            </w:r>
          </w:p>
        </w:tc>
        <w:tc>
          <w:tcPr>
            <w:tcW w:w="0" w:type="auto"/>
            <w:tcBorders>
              <w:top w:val="nil"/>
              <w:left w:val="nil"/>
              <w:bottom w:val="single" w:sz="12" w:space="0" w:color="4F81BD"/>
              <w:right w:val="single" w:sz="8" w:space="0" w:color="95B3D7"/>
            </w:tcBorders>
            <w:shd w:val="clear" w:color="000000" w:fill="DBE5F1"/>
            <w:noWrap/>
            <w:vAlign w:val="center"/>
            <w:hideMark/>
          </w:tcPr>
          <w:p w14:paraId="1D73C2BE"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182</w:t>
            </w:r>
          </w:p>
        </w:tc>
        <w:tc>
          <w:tcPr>
            <w:tcW w:w="0" w:type="auto"/>
            <w:tcBorders>
              <w:top w:val="nil"/>
              <w:left w:val="nil"/>
              <w:bottom w:val="single" w:sz="12" w:space="0" w:color="4F81BD"/>
              <w:right w:val="single" w:sz="12" w:space="0" w:color="4F81BD"/>
            </w:tcBorders>
            <w:shd w:val="clear" w:color="000000" w:fill="DBE5F1"/>
            <w:noWrap/>
            <w:vAlign w:val="center"/>
            <w:hideMark/>
          </w:tcPr>
          <w:p w14:paraId="7D02B183"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21</w:t>
            </w:r>
          </w:p>
        </w:tc>
        <w:tc>
          <w:tcPr>
            <w:tcW w:w="0" w:type="auto"/>
            <w:tcBorders>
              <w:top w:val="nil"/>
              <w:left w:val="nil"/>
              <w:bottom w:val="single" w:sz="12" w:space="0" w:color="4F81BD"/>
              <w:right w:val="single" w:sz="8" w:space="0" w:color="95B3D7"/>
            </w:tcBorders>
            <w:shd w:val="clear" w:color="000000" w:fill="DBE5F1"/>
            <w:noWrap/>
            <w:vAlign w:val="center"/>
            <w:hideMark/>
          </w:tcPr>
          <w:p w14:paraId="6B60DB29"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162</w:t>
            </w:r>
          </w:p>
        </w:tc>
        <w:tc>
          <w:tcPr>
            <w:tcW w:w="0" w:type="auto"/>
            <w:tcBorders>
              <w:top w:val="nil"/>
              <w:left w:val="nil"/>
              <w:bottom w:val="single" w:sz="12" w:space="0" w:color="4F81BD"/>
              <w:right w:val="single" w:sz="12" w:space="0" w:color="4F81BD"/>
            </w:tcBorders>
            <w:shd w:val="clear" w:color="000000" w:fill="DBE5F1"/>
            <w:noWrap/>
            <w:vAlign w:val="center"/>
            <w:hideMark/>
          </w:tcPr>
          <w:p w14:paraId="7DC4955F" w14:textId="77777777" w:rsidR="001C32D5" w:rsidRPr="0014350A" w:rsidRDefault="001C32D5" w:rsidP="00E97D8D">
            <w:pPr>
              <w:spacing w:after="0" w:line="240" w:lineRule="auto"/>
              <w:jc w:val="center"/>
              <w:rPr>
                <w:rFonts w:ascii="Arial" w:hAnsi="Arial" w:cs="Arial"/>
                <w:b/>
                <w:bCs/>
                <w:color w:val="000000"/>
                <w:sz w:val="18"/>
                <w:szCs w:val="18"/>
                <w:lang w:eastAsia="es-CO"/>
              </w:rPr>
            </w:pPr>
            <w:r w:rsidRPr="0014350A">
              <w:rPr>
                <w:rFonts w:ascii="Arial" w:hAnsi="Arial" w:cs="Arial"/>
                <w:b/>
                <w:bCs/>
                <w:color w:val="000000"/>
                <w:sz w:val="18"/>
                <w:szCs w:val="18"/>
                <w:lang w:eastAsia="es-CO"/>
              </w:rPr>
              <w:t>0</w:t>
            </w:r>
          </w:p>
        </w:tc>
      </w:tr>
    </w:tbl>
    <w:p w14:paraId="0D20B248" w14:textId="77777777" w:rsidR="001C32D5" w:rsidRPr="00E35236" w:rsidRDefault="001C32D5" w:rsidP="001C32D5">
      <w:pPr>
        <w:tabs>
          <w:tab w:val="left" w:pos="1680"/>
        </w:tabs>
        <w:spacing w:after="0" w:line="240" w:lineRule="auto"/>
        <w:jc w:val="both"/>
        <w:rPr>
          <w:rFonts w:ascii="Arial" w:hAnsi="Arial" w:cs="Arial"/>
          <w:sz w:val="22"/>
          <w:szCs w:val="22"/>
        </w:rPr>
      </w:pPr>
    </w:p>
    <w:tbl>
      <w:tblPr>
        <w:tblW w:w="0" w:type="auto"/>
        <w:tblCellMar>
          <w:left w:w="70" w:type="dxa"/>
          <w:right w:w="70" w:type="dxa"/>
        </w:tblCellMar>
        <w:tblLook w:val="04A0" w:firstRow="1" w:lastRow="0" w:firstColumn="1" w:lastColumn="0" w:noHBand="0" w:noVBand="1"/>
      </w:tblPr>
      <w:tblGrid>
        <w:gridCol w:w="234"/>
        <w:gridCol w:w="1450"/>
        <w:gridCol w:w="447"/>
        <w:gridCol w:w="421"/>
        <w:gridCol w:w="446"/>
        <w:gridCol w:w="421"/>
        <w:gridCol w:w="446"/>
        <w:gridCol w:w="421"/>
        <w:gridCol w:w="446"/>
        <w:gridCol w:w="421"/>
        <w:gridCol w:w="446"/>
        <w:gridCol w:w="421"/>
        <w:gridCol w:w="446"/>
        <w:gridCol w:w="421"/>
        <w:gridCol w:w="446"/>
        <w:gridCol w:w="421"/>
        <w:gridCol w:w="446"/>
        <w:gridCol w:w="421"/>
        <w:gridCol w:w="446"/>
        <w:gridCol w:w="421"/>
      </w:tblGrid>
      <w:tr w:rsidR="001C32D5" w:rsidRPr="00E35236" w14:paraId="2DFE12C9" w14:textId="77777777" w:rsidTr="00E97D8D">
        <w:trPr>
          <w:trHeight w:val="80"/>
          <w:tblHeader/>
        </w:trPr>
        <w:tc>
          <w:tcPr>
            <w:tcW w:w="0" w:type="auto"/>
            <w:gridSpan w:val="20"/>
            <w:tcBorders>
              <w:top w:val="nil"/>
              <w:left w:val="single" w:sz="8" w:space="0" w:color="4F81BD"/>
              <w:bottom w:val="nil"/>
              <w:right w:val="nil"/>
            </w:tcBorders>
            <w:shd w:val="clear" w:color="000000" w:fill="4F81BD"/>
            <w:noWrap/>
            <w:vAlign w:val="center"/>
            <w:hideMark/>
          </w:tcPr>
          <w:p w14:paraId="3A641ECB"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 ATENDIDAS MEDIANTE CONTRATOS DE ARRENDAMIENTO - DIRECCIÓN DE BIENES</w:t>
            </w:r>
          </w:p>
        </w:tc>
      </w:tr>
      <w:tr w:rsidR="001C32D5" w:rsidRPr="00E35236" w14:paraId="15AC414D" w14:textId="77777777" w:rsidTr="00E97D8D">
        <w:trPr>
          <w:trHeight w:val="50"/>
          <w:tblHeader/>
        </w:trPr>
        <w:tc>
          <w:tcPr>
            <w:tcW w:w="0" w:type="auto"/>
            <w:vMerge w:val="restart"/>
            <w:tcBorders>
              <w:top w:val="single" w:sz="8" w:space="0" w:color="4F81BD"/>
              <w:left w:val="single" w:sz="8" w:space="0" w:color="4F81BD"/>
              <w:bottom w:val="single" w:sz="8" w:space="0" w:color="4F81BD"/>
              <w:right w:val="nil"/>
            </w:tcBorders>
            <w:shd w:val="clear" w:color="000000" w:fill="4F81BD"/>
            <w:noWrap/>
            <w:vAlign w:val="center"/>
            <w:hideMark/>
          </w:tcPr>
          <w:p w14:paraId="072375FA"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No.</w:t>
            </w:r>
          </w:p>
        </w:tc>
        <w:tc>
          <w:tcPr>
            <w:tcW w:w="0" w:type="auto"/>
            <w:vMerge w:val="restart"/>
            <w:tcBorders>
              <w:top w:val="single" w:sz="8" w:space="0" w:color="4F81BD"/>
              <w:left w:val="nil"/>
              <w:bottom w:val="single" w:sz="8" w:space="0" w:color="4F81BD"/>
              <w:right w:val="single" w:sz="12" w:space="0" w:color="4F81BD"/>
            </w:tcBorders>
            <w:shd w:val="clear" w:color="000000" w:fill="4F81BD"/>
            <w:noWrap/>
            <w:vAlign w:val="center"/>
            <w:hideMark/>
          </w:tcPr>
          <w:p w14:paraId="767199D6"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SEDES</w:t>
            </w:r>
          </w:p>
        </w:tc>
        <w:tc>
          <w:tcPr>
            <w:tcW w:w="0" w:type="auto"/>
            <w:gridSpan w:val="2"/>
            <w:tcBorders>
              <w:top w:val="single" w:sz="12" w:space="0" w:color="4F81BD"/>
              <w:left w:val="nil"/>
              <w:bottom w:val="single" w:sz="8" w:space="0" w:color="4F81BD"/>
              <w:right w:val="single" w:sz="12" w:space="0" w:color="4F81BD"/>
            </w:tcBorders>
            <w:shd w:val="clear" w:color="000000" w:fill="4F81BD"/>
            <w:noWrap/>
            <w:vAlign w:val="center"/>
            <w:hideMark/>
          </w:tcPr>
          <w:p w14:paraId="7F279269"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ENERO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2C28C719"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FEBRERO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336AD4C9"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MARZO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24720088"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ABRIL</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448B2F42"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MAYO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2AA0C641"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JUNIO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74E265D4"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JULIO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2C697B64"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AGOSTO</w:t>
            </w:r>
          </w:p>
        </w:tc>
        <w:tc>
          <w:tcPr>
            <w:tcW w:w="0" w:type="auto"/>
            <w:gridSpan w:val="2"/>
            <w:tcBorders>
              <w:top w:val="single" w:sz="8" w:space="0" w:color="4F81BD"/>
              <w:left w:val="nil"/>
              <w:bottom w:val="single" w:sz="8" w:space="0" w:color="4F81BD"/>
              <w:right w:val="single" w:sz="12" w:space="0" w:color="4F81BD"/>
            </w:tcBorders>
            <w:shd w:val="clear" w:color="000000" w:fill="4F81BD"/>
            <w:noWrap/>
            <w:vAlign w:val="center"/>
            <w:hideMark/>
          </w:tcPr>
          <w:p w14:paraId="65AF6B17"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SEPTIEMBRE</w:t>
            </w:r>
          </w:p>
        </w:tc>
      </w:tr>
      <w:tr w:rsidR="001C32D5" w:rsidRPr="00E35236" w14:paraId="141D8519" w14:textId="77777777" w:rsidTr="00E97D8D">
        <w:trPr>
          <w:trHeight w:val="315"/>
          <w:tblHeader/>
        </w:trPr>
        <w:tc>
          <w:tcPr>
            <w:tcW w:w="0" w:type="auto"/>
            <w:vMerge/>
            <w:tcBorders>
              <w:top w:val="single" w:sz="8" w:space="0" w:color="4F81BD"/>
              <w:left w:val="single" w:sz="8" w:space="0" w:color="4F81BD"/>
              <w:bottom w:val="single" w:sz="8" w:space="0" w:color="4F81BD"/>
              <w:right w:val="nil"/>
            </w:tcBorders>
            <w:vAlign w:val="center"/>
            <w:hideMark/>
          </w:tcPr>
          <w:p w14:paraId="0C51E8B0" w14:textId="77777777" w:rsidR="001C32D5" w:rsidRPr="00742B4F" w:rsidRDefault="001C32D5" w:rsidP="00E97D8D">
            <w:pPr>
              <w:spacing w:after="0" w:line="240" w:lineRule="auto"/>
              <w:rPr>
                <w:rFonts w:ascii="Arial" w:hAnsi="Arial" w:cs="Arial"/>
                <w:b/>
                <w:bCs/>
                <w:color w:val="FFFFFF"/>
                <w:sz w:val="14"/>
                <w:szCs w:val="14"/>
                <w:lang w:eastAsia="es-CO"/>
              </w:rPr>
            </w:pPr>
          </w:p>
        </w:tc>
        <w:tc>
          <w:tcPr>
            <w:tcW w:w="0" w:type="auto"/>
            <w:vMerge/>
            <w:tcBorders>
              <w:top w:val="single" w:sz="8" w:space="0" w:color="4F81BD"/>
              <w:left w:val="nil"/>
              <w:bottom w:val="single" w:sz="8" w:space="0" w:color="4F81BD"/>
              <w:right w:val="single" w:sz="12" w:space="0" w:color="4F81BD"/>
            </w:tcBorders>
            <w:vAlign w:val="center"/>
            <w:hideMark/>
          </w:tcPr>
          <w:p w14:paraId="3D5866E1" w14:textId="77777777" w:rsidR="001C32D5" w:rsidRPr="00742B4F" w:rsidRDefault="001C32D5" w:rsidP="00E97D8D">
            <w:pPr>
              <w:spacing w:after="0" w:line="240" w:lineRule="auto"/>
              <w:rPr>
                <w:rFonts w:ascii="Arial" w:hAnsi="Arial" w:cs="Arial"/>
                <w:b/>
                <w:bCs/>
                <w:color w:val="FFFFFF"/>
                <w:sz w:val="14"/>
                <w:szCs w:val="14"/>
                <w:lang w:eastAsia="es-CO"/>
              </w:rPr>
            </w:pPr>
          </w:p>
        </w:tc>
        <w:tc>
          <w:tcPr>
            <w:tcW w:w="0" w:type="auto"/>
            <w:tcBorders>
              <w:top w:val="nil"/>
              <w:left w:val="nil"/>
              <w:bottom w:val="nil"/>
              <w:right w:val="nil"/>
            </w:tcBorders>
            <w:shd w:val="clear" w:color="000000" w:fill="4F81BD"/>
            <w:noWrap/>
            <w:vAlign w:val="center"/>
            <w:hideMark/>
          </w:tcPr>
          <w:p w14:paraId="036F8F66"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69DCDE5F"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594BC3B1"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4A9F4DB1"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5C746AD2"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7932ED3A"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31C3BC56"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3D1D093B"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1DF7FC0B"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4D8D0325"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35BE716B"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6611DA94"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55FB4F42"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251C7B9B"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50BEC0F9"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40FDFE3A"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c>
          <w:tcPr>
            <w:tcW w:w="0" w:type="auto"/>
            <w:tcBorders>
              <w:top w:val="nil"/>
              <w:left w:val="nil"/>
              <w:bottom w:val="nil"/>
              <w:right w:val="nil"/>
            </w:tcBorders>
            <w:shd w:val="clear" w:color="000000" w:fill="4F81BD"/>
            <w:noWrap/>
            <w:vAlign w:val="center"/>
            <w:hideMark/>
          </w:tcPr>
          <w:p w14:paraId="6B0ED4E1"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Solicitudes</w:t>
            </w:r>
          </w:p>
        </w:tc>
        <w:tc>
          <w:tcPr>
            <w:tcW w:w="0" w:type="auto"/>
            <w:tcBorders>
              <w:top w:val="nil"/>
              <w:left w:val="nil"/>
              <w:bottom w:val="nil"/>
              <w:right w:val="single" w:sz="12" w:space="0" w:color="4F81BD"/>
            </w:tcBorders>
            <w:shd w:val="clear" w:color="000000" w:fill="4F81BD"/>
            <w:noWrap/>
            <w:vAlign w:val="center"/>
            <w:hideMark/>
          </w:tcPr>
          <w:p w14:paraId="3309A577" w14:textId="77777777" w:rsidR="001C32D5" w:rsidRPr="00742B4F" w:rsidRDefault="001C32D5" w:rsidP="00E97D8D">
            <w:pPr>
              <w:spacing w:after="0" w:line="240" w:lineRule="auto"/>
              <w:jc w:val="center"/>
              <w:rPr>
                <w:rFonts w:ascii="Arial" w:hAnsi="Arial" w:cs="Arial"/>
                <w:b/>
                <w:bCs/>
                <w:color w:val="FFFFFF"/>
                <w:sz w:val="14"/>
                <w:szCs w:val="14"/>
                <w:lang w:eastAsia="es-CO"/>
              </w:rPr>
            </w:pPr>
            <w:r w:rsidRPr="00742B4F">
              <w:rPr>
                <w:rFonts w:ascii="Arial" w:hAnsi="Arial" w:cs="Arial"/>
                <w:b/>
                <w:bCs/>
                <w:color w:val="FFFFFF"/>
                <w:sz w:val="14"/>
                <w:szCs w:val="14"/>
                <w:lang w:eastAsia="es-CO"/>
              </w:rPr>
              <w:t>Atendidos</w:t>
            </w:r>
          </w:p>
        </w:tc>
      </w:tr>
      <w:tr w:rsidR="001C32D5" w:rsidRPr="00742B4F" w14:paraId="1FCDA4C1"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4B87D2C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w:t>
            </w:r>
          </w:p>
        </w:tc>
        <w:tc>
          <w:tcPr>
            <w:tcW w:w="0" w:type="auto"/>
            <w:tcBorders>
              <w:top w:val="nil"/>
              <w:left w:val="nil"/>
              <w:bottom w:val="single" w:sz="8" w:space="0" w:color="95B3D7"/>
              <w:right w:val="nil"/>
            </w:tcBorders>
            <w:shd w:val="clear" w:color="000000" w:fill="DBE5F1"/>
            <w:noWrap/>
            <w:vAlign w:val="center"/>
            <w:hideMark/>
          </w:tcPr>
          <w:p w14:paraId="34AD9C5E" w14:textId="77777777" w:rsidR="001C32D5" w:rsidRPr="00742B4F" w:rsidRDefault="001C32D5" w:rsidP="00E97D8D">
            <w:pPr>
              <w:spacing w:after="0" w:line="240" w:lineRule="auto"/>
              <w:rPr>
                <w:rFonts w:ascii="Arial" w:hAnsi="Arial" w:cs="Arial"/>
                <w:color w:val="000000"/>
                <w:sz w:val="18"/>
                <w:szCs w:val="18"/>
                <w:lang w:eastAsia="es-CO"/>
              </w:rPr>
            </w:pPr>
            <w:r w:rsidRPr="00742B4F">
              <w:rPr>
                <w:rFonts w:ascii="Arial" w:hAnsi="Arial" w:cs="Arial"/>
                <w:color w:val="000000"/>
                <w:sz w:val="18"/>
                <w:szCs w:val="18"/>
                <w:lang w:eastAsia="es-CO"/>
              </w:rPr>
              <w:t xml:space="preserve">Casa Justicia </w:t>
            </w:r>
            <w:r w:rsidRPr="00742B4F">
              <w:rPr>
                <w:rFonts w:ascii="Arial" w:hAnsi="Arial" w:cs="Arial"/>
                <w:b/>
                <w:bCs/>
                <w:color w:val="000000"/>
                <w:sz w:val="18"/>
                <w:szCs w:val="18"/>
                <w:lang w:eastAsia="es-CO"/>
              </w:rPr>
              <w:t>BARRIOS UNIDOS</w:t>
            </w:r>
          </w:p>
        </w:tc>
        <w:tc>
          <w:tcPr>
            <w:tcW w:w="0" w:type="auto"/>
            <w:tcBorders>
              <w:top w:val="nil"/>
              <w:left w:val="single" w:sz="12" w:space="0" w:color="4F81BD"/>
              <w:bottom w:val="single" w:sz="8" w:space="0" w:color="95B3D7"/>
              <w:right w:val="single" w:sz="8" w:space="0" w:color="95B3D7"/>
            </w:tcBorders>
            <w:shd w:val="clear" w:color="000000" w:fill="DBE5F1"/>
            <w:noWrap/>
            <w:vAlign w:val="center"/>
            <w:hideMark/>
          </w:tcPr>
          <w:p w14:paraId="0354A2F6"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12" w:space="0" w:color="4F81BD"/>
            </w:tcBorders>
            <w:shd w:val="clear" w:color="000000" w:fill="DBE5F1"/>
            <w:noWrap/>
            <w:vAlign w:val="center"/>
            <w:hideMark/>
          </w:tcPr>
          <w:p w14:paraId="60FC5E8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8" w:space="0" w:color="95B3D7"/>
            </w:tcBorders>
            <w:shd w:val="clear" w:color="000000" w:fill="DBE5F1"/>
            <w:noWrap/>
            <w:vAlign w:val="center"/>
            <w:hideMark/>
          </w:tcPr>
          <w:p w14:paraId="4CC4475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13</w:t>
            </w:r>
          </w:p>
        </w:tc>
        <w:tc>
          <w:tcPr>
            <w:tcW w:w="0" w:type="auto"/>
            <w:tcBorders>
              <w:top w:val="nil"/>
              <w:left w:val="nil"/>
              <w:bottom w:val="single" w:sz="8" w:space="0" w:color="95B3D7"/>
              <w:right w:val="single" w:sz="12" w:space="0" w:color="4F81BD"/>
            </w:tcBorders>
            <w:shd w:val="clear" w:color="000000" w:fill="DBE5F1"/>
            <w:noWrap/>
            <w:vAlign w:val="center"/>
            <w:hideMark/>
          </w:tcPr>
          <w:p w14:paraId="20F2296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11</w:t>
            </w:r>
          </w:p>
        </w:tc>
        <w:tc>
          <w:tcPr>
            <w:tcW w:w="0" w:type="auto"/>
            <w:tcBorders>
              <w:top w:val="nil"/>
              <w:left w:val="nil"/>
              <w:bottom w:val="single" w:sz="8" w:space="0" w:color="95B3D7"/>
              <w:right w:val="single" w:sz="8" w:space="0" w:color="95B3D7"/>
            </w:tcBorders>
            <w:shd w:val="clear" w:color="000000" w:fill="DBE5F1"/>
            <w:noWrap/>
            <w:vAlign w:val="center"/>
            <w:hideMark/>
          </w:tcPr>
          <w:p w14:paraId="052B28D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11</w:t>
            </w:r>
          </w:p>
        </w:tc>
        <w:tc>
          <w:tcPr>
            <w:tcW w:w="0" w:type="auto"/>
            <w:tcBorders>
              <w:top w:val="nil"/>
              <w:left w:val="nil"/>
              <w:bottom w:val="single" w:sz="8" w:space="0" w:color="95B3D7"/>
              <w:right w:val="single" w:sz="12" w:space="0" w:color="4F81BD"/>
            </w:tcBorders>
            <w:shd w:val="clear" w:color="000000" w:fill="DBE5F1"/>
            <w:noWrap/>
            <w:vAlign w:val="center"/>
            <w:hideMark/>
          </w:tcPr>
          <w:p w14:paraId="63CB74F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0F52D09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16</w:t>
            </w:r>
          </w:p>
        </w:tc>
        <w:tc>
          <w:tcPr>
            <w:tcW w:w="0" w:type="auto"/>
            <w:tcBorders>
              <w:top w:val="nil"/>
              <w:left w:val="nil"/>
              <w:bottom w:val="single" w:sz="8" w:space="0" w:color="95B3D7"/>
              <w:right w:val="single" w:sz="12" w:space="0" w:color="4F81BD"/>
            </w:tcBorders>
            <w:shd w:val="clear" w:color="000000" w:fill="DBE5F1"/>
            <w:noWrap/>
            <w:vAlign w:val="center"/>
            <w:hideMark/>
          </w:tcPr>
          <w:p w14:paraId="77182449"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74350E03"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w:t>
            </w:r>
          </w:p>
        </w:tc>
        <w:tc>
          <w:tcPr>
            <w:tcW w:w="0" w:type="auto"/>
            <w:tcBorders>
              <w:top w:val="nil"/>
              <w:left w:val="nil"/>
              <w:bottom w:val="single" w:sz="8" w:space="0" w:color="95B3D7"/>
              <w:right w:val="single" w:sz="12" w:space="0" w:color="4F81BD"/>
            </w:tcBorders>
            <w:shd w:val="clear" w:color="000000" w:fill="DBE5F1"/>
            <w:noWrap/>
            <w:vAlign w:val="center"/>
            <w:hideMark/>
          </w:tcPr>
          <w:p w14:paraId="32676EE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45170184"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8</w:t>
            </w:r>
          </w:p>
        </w:tc>
        <w:tc>
          <w:tcPr>
            <w:tcW w:w="0" w:type="auto"/>
            <w:tcBorders>
              <w:top w:val="nil"/>
              <w:left w:val="nil"/>
              <w:bottom w:val="single" w:sz="8" w:space="0" w:color="95B3D7"/>
              <w:right w:val="single" w:sz="12" w:space="0" w:color="4F81BD"/>
            </w:tcBorders>
            <w:shd w:val="clear" w:color="000000" w:fill="DBE5F1"/>
            <w:noWrap/>
            <w:vAlign w:val="center"/>
            <w:hideMark/>
          </w:tcPr>
          <w:p w14:paraId="1EA1FE1F"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000000" w:fill="DBE5F1"/>
            <w:noWrap/>
            <w:vAlign w:val="center"/>
            <w:hideMark/>
          </w:tcPr>
          <w:p w14:paraId="479EA49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9</w:t>
            </w:r>
          </w:p>
        </w:tc>
        <w:tc>
          <w:tcPr>
            <w:tcW w:w="0" w:type="auto"/>
            <w:tcBorders>
              <w:top w:val="nil"/>
              <w:left w:val="nil"/>
              <w:bottom w:val="single" w:sz="8" w:space="0" w:color="95B3D7"/>
              <w:right w:val="single" w:sz="12" w:space="0" w:color="4F81BD"/>
            </w:tcBorders>
            <w:shd w:val="clear" w:color="000000" w:fill="DBE5F1"/>
            <w:noWrap/>
            <w:vAlign w:val="center"/>
            <w:hideMark/>
          </w:tcPr>
          <w:p w14:paraId="2C1CC03F"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9</w:t>
            </w:r>
          </w:p>
        </w:tc>
        <w:tc>
          <w:tcPr>
            <w:tcW w:w="0" w:type="auto"/>
            <w:tcBorders>
              <w:top w:val="nil"/>
              <w:left w:val="nil"/>
              <w:bottom w:val="single" w:sz="8" w:space="0" w:color="95B3D7"/>
              <w:right w:val="single" w:sz="8" w:space="0" w:color="95B3D7"/>
            </w:tcBorders>
            <w:shd w:val="clear" w:color="000000" w:fill="DBE5F1"/>
            <w:noWrap/>
            <w:vAlign w:val="center"/>
            <w:hideMark/>
          </w:tcPr>
          <w:p w14:paraId="6607FBB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12" w:space="0" w:color="4F81BD"/>
            </w:tcBorders>
            <w:shd w:val="clear" w:color="000000" w:fill="DBE5F1"/>
            <w:noWrap/>
            <w:vAlign w:val="center"/>
            <w:hideMark/>
          </w:tcPr>
          <w:p w14:paraId="5B516D1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8" w:space="0" w:color="95B3D7"/>
            </w:tcBorders>
            <w:shd w:val="clear" w:color="000000" w:fill="DBE5F1"/>
            <w:noWrap/>
            <w:vAlign w:val="center"/>
            <w:hideMark/>
          </w:tcPr>
          <w:p w14:paraId="5DD390C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12" w:space="0" w:color="4F81BD"/>
            </w:tcBorders>
            <w:shd w:val="clear" w:color="000000" w:fill="DBE5F1"/>
            <w:noWrap/>
            <w:vAlign w:val="center"/>
            <w:hideMark/>
          </w:tcPr>
          <w:p w14:paraId="186618AF"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w:t>
            </w:r>
          </w:p>
        </w:tc>
      </w:tr>
      <w:tr w:rsidR="001C32D5" w:rsidRPr="00742B4F" w14:paraId="417F56A3"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2F3635E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w:t>
            </w:r>
          </w:p>
        </w:tc>
        <w:tc>
          <w:tcPr>
            <w:tcW w:w="0" w:type="auto"/>
            <w:tcBorders>
              <w:top w:val="nil"/>
              <w:left w:val="nil"/>
              <w:bottom w:val="single" w:sz="8" w:space="0" w:color="95B3D7"/>
              <w:right w:val="nil"/>
            </w:tcBorders>
            <w:shd w:val="clear" w:color="auto" w:fill="auto"/>
            <w:noWrap/>
            <w:vAlign w:val="center"/>
            <w:hideMark/>
          </w:tcPr>
          <w:p w14:paraId="4DBF1585" w14:textId="77777777" w:rsidR="001C32D5" w:rsidRPr="00742B4F" w:rsidRDefault="001C32D5" w:rsidP="00E97D8D">
            <w:pPr>
              <w:spacing w:after="0" w:line="240" w:lineRule="auto"/>
              <w:rPr>
                <w:rFonts w:ascii="Arial" w:hAnsi="Arial" w:cs="Arial"/>
                <w:color w:val="000000"/>
                <w:sz w:val="18"/>
                <w:szCs w:val="18"/>
                <w:lang w:eastAsia="es-CO"/>
              </w:rPr>
            </w:pPr>
            <w:r w:rsidRPr="00742B4F">
              <w:rPr>
                <w:rFonts w:ascii="Arial" w:hAnsi="Arial" w:cs="Arial"/>
                <w:color w:val="000000"/>
                <w:sz w:val="18"/>
                <w:szCs w:val="18"/>
                <w:lang w:eastAsia="es-CO"/>
              </w:rPr>
              <w:t xml:space="preserve">Casa Justicia CHAPINERO </w:t>
            </w:r>
            <w:r w:rsidRPr="00742B4F">
              <w:rPr>
                <w:rFonts w:ascii="Arial" w:hAnsi="Arial" w:cs="Arial"/>
                <w:b/>
                <w:bCs/>
                <w:color w:val="000000"/>
                <w:sz w:val="18"/>
                <w:szCs w:val="18"/>
                <w:lang w:eastAsia="es-CO"/>
              </w:rPr>
              <w:t>AC 45</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36A95C0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w:t>
            </w:r>
          </w:p>
        </w:tc>
        <w:tc>
          <w:tcPr>
            <w:tcW w:w="0" w:type="auto"/>
            <w:tcBorders>
              <w:top w:val="nil"/>
              <w:left w:val="nil"/>
              <w:bottom w:val="single" w:sz="8" w:space="0" w:color="95B3D7"/>
              <w:right w:val="single" w:sz="12" w:space="0" w:color="4F81BD"/>
            </w:tcBorders>
            <w:shd w:val="clear" w:color="auto" w:fill="auto"/>
            <w:noWrap/>
            <w:vAlign w:val="center"/>
            <w:hideMark/>
          </w:tcPr>
          <w:p w14:paraId="1A3CEBD6"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auto" w:fill="auto"/>
            <w:noWrap/>
            <w:vAlign w:val="center"/>
            <w:hideMark/>
          </w:tcPr>
          <w:p w14:paraId="2E30426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14</w:t>
            </w:r>
          </w:p>
        </w:tc>
        <w:tc>
          <w:tcPr>
            <w:tcW w:w="0" w:type="auto"/>
            <w:tcBorders>
              <w:top w:val="nil"/>
              <w:left w:val="nil"/>
              <w:bottom w:val="single" w:sz="8" w:space="0" w:color="95B3D7"/>
              <w:right w:val="single" w:sz="12" w:space="0" w:color="4F81BD"/>
            </w:tcBorders>
            <w:shd w:val="clear" w:color="auto" w:fill="auto"/>
            <w:noWrap/>
            <w:vAlign w:val="center"/>
            <w:hideMark/>
          </w:tcPr>
          <w:p w14:paraId="0C70B5E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12</w:t>
            </w:r>
          </w:p>
        </w:tc>
        <w:tc>
          <w:tcPr>
            <w:tcW w:w="0" w:type="auto"/>
            <w:tcBorders>
              <w:top w:val="nil"/>
              <w:left w:val="nil"/>
              <w:bottom w:val="single" w:sz="8" w:space="0" w:color="95B3D7"/>
              <w:right w:val="single" w:sz="8" w:space="0" w:color="95B3D7"/>
            </w:tcBorders>
            <w:shd w:val="clear" w:color="auto" w:fill="auto"/>
            <w:noWrap/>
            <w:vAlign w:val="center"/>
            <w:hideMark/>
          </w:tcPr>
          <w:p w14:paraId="5AFF06C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18</w:t>
            </w:r>
          </w:p>
        </w:tc>
        <w:tc>
          <w:tcPr>
            <w:tcW w:w="0" w:type="auto"/>
            <w:tcBorders>
              <w:top w:val="nil"/>
              <w:left w:val="nil"/>
              <w:bottom w:val="single" w:sz="8" w:space="0" w:color="95B3D7"/>
              <w:right w:val="single" w:sz="12" w:space="0" w:color="4F81BD"/>
            </w:tcBorders>
            <w:shd w:val="clear" w:color="auto" w:fill="auto"/>
            <w:noWrap/>
            <w:vAlign w:val="center"/>
            <w:hideMark/>
          </w:tcPr>
          <w:p w14:paraId="04B3F26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6677220"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17</w:t>
            </w:r>
          </w:p>
        </w:tc>
        <w:tc>
          <w:tcPr>
            <w:tcW w:w="0" w:type="auto"/>
            <w:tcBorders>
              <w:top w:val="nil"/>
              <w:left w:val="nil"/>
              <w:bottom w:val="single" w:sz="8" w:space="0" w:color="95B3D7"/>
              <w:right w:val="single" w:sz="12" w:space="0" w:color="4F81BD"/>
            </w:tcBorders>
            <w:shd w:val="clear" w:color="auto" w:fill="auto"/>
            <w:noWrap/>
            <w:vAlign w:val="center"/>
            <w:hideMark/>
          </w:tcPr>
          <w:p w14:paraId="4991F02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7EB68FF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4</w:t>
            </w:r>
          </w:p>
        </w:tc>
        <w:tc>
          <w:tcPr>
            <w:tcW w:w="0" w:type="auto"/>
            <w:tcBorders>
              <w:top w:val="nil"/>
              <w:left w:val="nil"/>
              <w:bottom w:val="single" w:sz="8" w:space="0" w:color="95B3D7"/>
              <w:right w:val="single" w:sz="12" w:space="0" w:color="4F81BD"/>
            </w:tcBorders>
            <w:shd w:val="clear" w:color="auto" w:fill="auto"/>
            <w:noWrap/>
            <w:vAlign w:val="center"/>
            <w:hideMark/>
          </w:tcPr>
          <w:p w14:paraId="3CBDA603"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52968C3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w:t>
            </w:r>
          </w:p>
        </w:tc>
        <w:tc>
          <w:tcPr>
            <w:tcW w:w="0" w:type="auto"/>
            <w:tcBorders>
              <w:top w:val="nil"/>
              <w:left w:val="nil"/>
              <w:bottom w:val="single" w:sz="8" w:space="0" w:color="95B3D7"/>
              <w:right w:val="single" w:sz="12" w:space="0" w:color="4F81BD"/>
            </w:tcBorders>
            <w:shd w:val="clear" w:color="auto" w:fill="auto"/>
            <w:noWrap/>
            <w:vAlign w:val="center"/>
            <w:hideMark/>
          </w:tcPr>
          <w:p w14:paraId="748F077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2E1ED52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23</w:t>
            </w:r>
          </w:p>
        </w:tc>
        <w:tc>
          <w:tcPr>
            <w:tcW w:w="0" w:type="auto"/>
            <w:tcBorders>
              <w:top w:val="nil"/>
              <w:left w:val="nil"/>
              <w:bottom w:val="single" w:sz="8" w:space="0" w:color="95B3D7"/>
              <w:right w:val="single" w:sz="12" w:space="0" w:color="4F81BD"/>
            </w:tcBorders>
            <w:shd w:val="clear" w:color="auto" w:fill="auto"/>
            <w:noWrap/>
            <w:vAlign w:val="center"/>
            <w:hideMark/>
          </w:tcPr>
          <w:p w14:paraId="6FE4CA94"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373C888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5</w:t>
            </w:r>
          </w:p>
        </w:tc>
        <w:tc>
          <w:tcPr>
            <w:tcW w:w="0" w:type="auto"/>
            <w:tcBorders>
              <w:top w:val="nil"/>
              <w:left w:val="nil"/>
              <w:bottom w:val="single" w:sz="8" w:space="0" w:color="95B3D7"/>
              <w:right w:val="single" w:sz="12" w:space="0" w:color="4F81BD"/>
            </w:tcBorders>
            <w:shd w:val="clear" w:color="auto" w:fill="auto"/>
            <w:noWrap/>
            <w:vAlign w:val="center"/>
            <w:hideMark/>
          </w:tcPr>
          <w:p w14:paraId="284F5B9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778BB6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9</w:t>
            </w:r>
          </w:p>
        </w:tc>
        <w:tc>
          <w:tcPr>
            <w:tcW w:w="0" w:type="auto"/>
            <w:tcBorders>
              <w:top w:val="nil"/>
              <w:left w:val="nil"/>
              <w:bottom w:val="single" w:sz="8" w:space="0" w:color="95B3D7"/>
              <w:right w:val="single" w:sz="12" w:space="0" w:color="4F81BD"/>
            </w:tcBorders>
            <w:shd w:val="clear" w:color="auto" w:fill="auto"/>
            <w:noWrap/>
            <w:vAlign w:val="center"/>
            <w:hideMark/>
          </w:tcPr>
          <w:p w14:paraId="3DBAC75F"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r>
      <w:tr w:rsidR="001C32D5" w:rsidRPr="00742B4F" w14:paraId="66D4868C"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4D2B7DD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w:t>
            </w:r>
          </w:p>
        </w:tc>
        <w:tc>
          <w:tcPr>
            <w:tcW w:w="0" w:type="auto"/>
            <w:tcBorders>
              <w:top w:val="nil"/>
              <w:left w:val="nil"/>
              <w:bottom w:val="single" w:sz="8" w:space="0" w:color="95B3D7"/>
              <w:right w:val="nil"/>
            </w:tcBorders>
            <w:shd w:val="clear" w:color="000000" w:fill="DBE5F1"/>
            <w:noWrap/>
            <w:vAlign w:val="center"/>
            <w:hideMark/>
          </w:tcPr>
          <w:p w14:paraId="1888482D" w14:textId="77777777" w:rsidR="001C32D5" w:rsidRPr="00742B4F" w:rsidRDefault="001C32D5" w:rsidP="00E97D8D">
            <w:pPr>
              <w:spacing w:after="0" w:line="240" w:lineRule="auto"/>
              <w:rPr>
                <w:rFonts w:ascii="Arial" w:hAnsi="Arial" w:cs="Arial"/>
                <w:color w:val="000000"/>
                <w:sz w:val="18"/>
                <w:szCs w:val="18"/>
                <w:lang w:eastAsia="es-CO"/>
              </w:rPr>
            </w:pPr>
            <w:r w:rsidRPr="00742B4F">
              <w:rPr>
                <w:rFonts w:ascii="Arial" w:hAnsi="Arial" w:cs="Arial"/>
                <w:color w:val="000000"/>
                <w:sz w:val="18"/>
                <w:szCs w:val="18"/>
                <w:lang w:eastAsia="es-CO"/>
              </w:rPr>
              <w:t xml:space="preserve">Casa Justicia </w:t>
            </w:r>
            <w:r w:rsidRPr="00742B4F">
              <w:rPr>
                <w:rFonts w:ascii="Arial" w:hAnsi="Arial" w:cs="Arial"/>
                <w:b/>
                <w:bCs/>
                <w:color w:val="000000"/>
                <w:sz w:val="18"/>
                <w:szCs w:val="18"/>
                <w:lang w:eastAsia="es-CO"/>
              </w:rPr>
              <w:t>FONTIBON</w:t>
            </w:r>
          </w:p>
        </w:tc>
        <w:tc>
          <w:tcPr>
            <w:tcW w:w="0" w:type="auto"/>
            <w:tcBorders>
              <w:top w:val="nil"/>
              <w:left w:val="single" w:sz="12" w:space="0" w:color="4F81BD"/>
              <w:bottom w:val="single" w:sz="8" w:space="0" w:color="95B3D7"/>
              <w:right w:val="single" w:sz="8" w:space="0" w:color="95B3D7"/>
            </w:tcBorders>
            <w:shd w:val="clear" w:color="000000" w:fill="DBE5F1"/>
            <w:noWrap/>
            <w:vAlign w:val="center"/>
            <w:hideMark/>
          </w:tcPr>
          <w:p w14:paraId="3F45A55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6DE5B168"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1FD3CDB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12" w:space="0" w:color="4F81BD"/>
            </w:tcBorders>
            <w:shd w:val="clear" w:color="000000" w:fill="DBE5F1"/>
            <w:noWrap/>
            <w:vAlign w:val="center"/>
            <w:hideMark/>
          </w:tcPr>
          <w:p w14:paraId="1B875406"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8" w:space="0" w:color="95B3D7"/>
            </w:tcBorders>
            <w:shd w:val="clear" w:color="000000" w:fill="DBE5F1"/>
            <w:noWrap/>
            <w:vAlign w:val="center"/>
            <w:hideMark/>
          </w:tcPr>
          <w:p w14:paraId="31AF37A8"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13</w:t>
            </w:r>
          </w:p>
        </w:tc>
        <w:tc>
          <w:tcPr>
            <w:tcW w:w="0" w:type="auto"/>
            <w:tcBorders>
              <w:top w:val="nil"/>
              <w:left w:val="nil"/>
              <w:bottom w:val="single" w:sz="8" w:space="0" w:color="95B3D7"/>
              <w:right w:val="single" w:sz="12" w:space="0" w:color="4F81BD"/>
            </w:tcBorders>
            <w:shd w:val="clear" w:color="000000" w:fill="DBE5F1"/>
            <w:noWrap/>
            <w:vAlign w:val="center"/>
            <w:hideMark/>
          </w:tcPr>
          <w:p w14:paraId="29F6FAD4"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w:t>
            </w:r>
          </w:p>
        </w:tc>
        <w:tc>
          <w:tcPr>
            <w:tcW w:w="0" w:type="auto"/>
            <w:tcBorders>
              <w:top w:val="nil"/>
              <w:left w:val="nil"/>
              <w:bottom w:val="single" w:sz="8" w:space="0" w:color="95B3D7"/>
              <w:right w:val="single" w:sz="8" w:space="0" w:color="95B3D7"/>
            </w:tcBorders>
            <w:shd w:val="clear" w:color="000000" w:fill="DBE5F1"/>
            <w:noWrap/>
            <w:vAlign w:val="center"/>
            <w:hideMark/>
          </w:tcPr>
          <w:p w14:paraId="030165D8"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5</w:t>
            </w:r>
          </w:p>
        </w:tc>
        <w:tc>
          <w:tcPr>
            <w:tcW w:w="0" w:type="auto"/>
            <w:tcBorders>
              <w:top w:val="nil"/>
              <w:left w:val="nil"/>
              <w:bottom w:val="single" w:sz="8" w:space="0" w:color="95B3D7"/>
              <w:right w:val="single" w:sz="12" w:space="0" w:color="4F81BD"/>
            </w:tcBorders>
            <w:shd w:val="clear" w:color="000000" w:fill="DBE5F1"/>
            <w:noWrap/>
            <w:vAlign w:val="center"/>
            <w:hideMark/>
          </w:tcPr>
          <w:p w14:paraId="67ACC63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6A3E09E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8</w:t>
            </w:r>
          </w:p>
        </w:tc>
        <w:tc>
          <w:tcPr>
            <w:tcW w:w="0" w:type="auto"/>
            <w:tcBorders>
              <w:top w:val="nil"/>
              <w:left w:val="nil"/>
              <w:bottom w:val="single" w:sz="8" w:space="0" w:color="95B3D7"/>
              <w:right w:val="single" w:sz="12" w:space="0" w:color="4F81BD"/>
            </w:tcBorders>
            <w:shd w:val="clear" w:color="000000" w:fill="DBE5F1"/>
            <w:noWrap/>
            <w:vAlign w:val="center"/>
            <w:hideMark/>
          </w:tcPr>
          <w:p w14:paraId="690E911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6EE05B8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3024D4F0"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1009D554"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32</w:t>
            </w:r>
          </w:p>
        </w:tc>
        <w:tc>
          <w:tcPr>
            <w:tcW w:w="0" w:type="auto"/>
            <w:tcBorders>
              <w:top w:val="nil"/>
              <w:left w:val="nil"/>
              <w:bottom w:val="single" w:sz="8" w:space="0" w:color="95B3D7"/>
              <w:right w:val="single" w:sz="12" w:space="0" w:color="4F81BD"/>
            </w:tcBorders>
            <w:shd w:val="clear" w:color="000000" w:fill="DBE5F1"/>
            <w:noWrap/>
            <w:vAlign w:val="center"/>
            <w:hideMark/>
          </w:tcPr>
          <w:p w14:paraId="6449BEB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7C25A1E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15</w:t>
            </w:r>
          </w:p>
        </w:tc>
        <w:tc>
          <w:tcPr>
            <w:tcW w:w="0" w:type="auto"/>
            <w:tcBorders>
              <w:top w:val="nil"/>
              <w:left w:val="nil"/>
              <w:bottom w:val="single" w:sz="8" w:space="0" w:color="95B3D7"/>
              <w:right w:val="single" w:sz="12" w:space="0" w:color="4F81BD"/>
            </w:tcBorders>
            <w:shd w:val="clear" w:color="000000" w:fill="DBE5F1"/>
            <w:noWrap/>
            <w:vAlign w:val="center"/>
            <w:hideMark/>
          </w:tcPr>
          <w:p w14:paraId="4AC21D8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000000" w:fill="DBE5F1"/>
            <w:noWrap/>
            <w:vAlign w:val="center"/>
            <w:hideMark/>
          </w:tcPr>
          <w:p w14:paraId="13F467E4"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13</w:t>
            </w:r>
          </w:p>
        </w:tc>
        <w:tc>
          <w:tcPr>
            <w:tcW w:w="0" w:type="auto"/>
            <w:tcBorders>
              <w:top w:val="nil"/>
              <w:left w:val="nil"/>
              <w:bottom w:val="single" w:sz="8" w:space="0" w:color="95B3D7"/>
              <w:right w:val="single" w:sz="12" w:space="0" w:color="4F81BD"/>
            </w:tcBorders>
            <w:shd w:val="clear" w:color="000000" w:fill="DBE5F1"/>
            <w:noWrap/>
            <w:vAlign w:val="center"/>
            <w:hideMark/>
          </w:tcPr>
          <w:p w14:paraId="22425C1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r>
      <w:tr w:rsidR="001C32D5" w:rsidRPr="00742B4F" w14:paraId="1CAFC137"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023A83A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4</w:t>
            </w:r>
          </w:p>
        </w:tc>
        <w:tc>
          <w:tcPr>
            <w:tcW w:w="0" w:type="auto"/>
            <w:tcBorders>
              <w:top w:val="nil"/>
              <w:left w:val="nil"/>
              <w:bottom w:val="single" w:sz="8" w:space="0" w:color="95B3D7"/>
              <w:right w:val="nil"/>
            </w:tcBorders>
            <w:shd w:val="clear" w:color="auto" w:fill="auto"/>
            <w:noWrap/>
            <w:vAlign w:val="center"/>
            <w:hideMark/>
          </w:tcPr>
          <w:p w14:paraId="19DA3D05" w14:textId="77777777" w:rsidR="001C32D5" w:rsidRPr="00742B4F" w:rsidRDefault="001C32D5" w:rsidP="00E97D8D">
            <w:pPr>
              <w:spacing w:after="0" w:line="240" w:lineRule="auto"/>
              <w:rPr>
                <w:rFonts w:ascii="Arial" w:hAnsi="Arial" w:cs="Arial"/>
                <w:color w:val="000000"/>
                <w:sz w:val="18"/>
                <w:szCs w:val="18"/>
                <w:lang w:eastAsia="es-CO"/>
              </w:rPr>
            </w:pPr>
            <w:r w:rsidRPr="00742B4F">
              <w:rPr>
                <w:rFonts w:ascii="Arial" w:hAnsi="Arial" w:cs="Arial"/>
                <w:color w:val="000000"/>
                <w:sz w:val="18"/>
                <w:szCs w:val="18"/>
                <w:lang w:eastAsia="es-CO"/>
              </w:rPr>
              <w:t xml:space="preserve">Casa Justicia </w:t>
            </w:r>
            <w:r w:rsidRPr="00742B4F">
              <w:rPr>
                <w:rFonts w:ascii="Arial" w:hAnsi="Arial" w:cs="Arial"/>
                <w:b/>
                <w:bCs/>
                <w:color w:val="000000"/>
                <w:sz w:val="18"/>
                <w:szCs w:val="18"/>
                <w:lang w:eastAsia="es-CO"/>
              </w:rPr>
              <w:t>KENNEDY</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6463B2FF"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5FD6CAB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4E2C6FE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12" w:space="0" w:color="4F81BD"/>
            </w:tcBorders>
            <w:shd w:val="clear" w:color="auto" w:fill="auto"/>
            <w:noWrap/>
            <w:vAlign w:val="center"/>
            <w:hideMark/>
          </w:tcPr>
          <w:p w14:paraId="19CECAF0"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8" w:space="0" w:color="95B3D7"/>
            </w:tcBorders>
            <w:shd w:val="clear" w:color="auto" w:fill="auto"/>
            <w:noWrap/>
            <w:vAlign w:val="center"/>
            <w:hideMark/>
          </w:tcPr>
          <w:p w14:paraId="2D4C2BF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w:t>
            </w:r>
          </w:p>
        </w:tc>
        <w:tc>
          <w:tcPr>
            <w:tcW w:w="0" w:type="auto"/>
            <w:tcBorders>
              <w:top w:val="nil"/>
              <w:left w:val="nil"/>
              <w:bottom w:val="single" w:sz="8" w:space="0" w:color="95B3D7"/>
              <w:right w:val="single" w:sz="12" w:space="0" w:color="4F81BD"/>
            </w:tcBorders>
            <w:shd w:val="clear" w:color="auto" w:fill="auto"/>
            <w:noWrap/>
            <w:vAlign w:val="center"/>
            <w:hideMark/>
          </w:tcPr>
          <w:p w14:paraId="5E40315F"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5FB2E6A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16</w:t>
            </w:r>
          </w:p>
        </w:tc>
        <w:tc>
          <w:tcPr>
            <w:tcW w:w="0" w:type="auto"/>
            <w:tcBorders>
              <w:top w:val="nil"/>
              <w:left w:val="nil"/>
              <w:bottom w:val="single" w:sz="8" w:space="0" w:color="95B3D7"/>
              <w:right w:val="single" w:sz="12" w:space="0" w:color="4F81BD"/>
            </w:tcBorders>
            <w:shd w:val="clear" w:color="auto" w:fill="auto"/>
            <w:noWrap/>
            <w:vAlign w:val="center"/>
            <w:hideMark/>
          </w:tcPr>
          <w:p w14:paraId="6D473FA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auto" w:fill="auto"/>
            <w:noWrap/>
            <w:vAlign w:val="center"/>
            <w:hideMark/>
          </w:tcPr>
          <w:p w14:paraId="6162B3B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11</w:t>
            </w:r>
          </w:p>
        </w:tc>
        <w:tc>
          <w:tcPr>
            <w:tcW w:w="0" w:type="auto"/>
            <w:tcBorders>
              <w:top w:val="nil"/>
              <w:left w:val="nil"/>
              <w:bottom w:val="single" w:sz="8" w:space="0" w:color="95B3D7"/>
              <w:right w:val="single" w:sz="12" w:space="0" w:color="4F81BD"/>
            </w:tcBorders>
            <w:shd w:val="clear" w:color="auto" w:fill="auto"/>
            <w:noWrap/>
            <w:vAlign w:val="center"/>
            <w:hideMark/>
          </w:tcPr>
          <w:p w14:paraId="2295C55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auto" w:fill="auto"/>
            <w:noWrap/>
            <w:vAlign w:val="center"/>
            <w:hideMark/>
          </w:tcPr>
          <w:p w14:paraId="66C1054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5</w:t>
            </w:r>
          </w:p>
        </w:tc>
        <w:tc>
          <w:tcPr>
            <w:tcW w:w="0" w:type="auto"/>
            <w:tcBorders>
              <w:top w:val="nil"/>
              <w:left w:val="nil"/>
              <w:bottom w:val="single" w:sz="8" w:space="0" w:color="95B3D7"/>
              <w:right w:val="single" w:sz="12" w:space="0" w:color="4F81BD"/>
            </w:tcBorders>
            <w:shd w:val="clear" w:color="auto" w:fill="auto"/>
            <w:noWrap/>
            <w:vAlign w:val="center"/>
            <w:hideMark/>
          </w:tcPr>
          <w:p w14:paraId="15F4711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auto" w:fill="auto"/>
            <w:noWrap/>
            <w:vAlign w:val="center"/>
            <w:hideMark/>
          </w:tcPr>
          <w:p w14:paraId="5DA3B308"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16</w:t>
            </w:r>
          </w:p>
        </w:tc>
        <w:tc>
          <w:tcPr>
            <w:tcW w:w="0" w:type="auto"/>
            <w:tcBorders>
              <w:top w:val="nil"/>
              <w:left w:val="nil"/>
              <w:bottom w:val="single" w:sz="8" w:space="0" w:color="95B3D7"/>
              <w:right w:val="single" w:sz="12" w:space="0" w:color="4F81BD"/>
            </w:tcBorders>
            <w:shd w:val="clear" w:color="auto" w:fill="auto"/>
            <w:noWrap/>
            <w:vAlign w:val="center"/>
            <w:hideMark/>
          </w:tcPr>
          <w:p w14:paraId="6C1829C6"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76077209"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10</w:t>
            </w:r>
          </w:p>
        </w:tc>
        <w:tc>
          <w:tcPr>
            <w:tcW w:w="0" w:type="auto"/>
            <w:tcBorders>
              <w:top w:val="nil"/>
              <w:left w:val="nil"/>
              <w:bottom w:val="single" w:sz="8" w:space="0" w:color="95B3D7"/>
              <w:right w:val="single" w:sz="12" w:space="0" w:color="4F81BD"/>
            </w:tcBorders>
            <w:shd w:val="clear" w:color="auto" w:fill="auto"/>
            <w:noWrap/>
            <w:vAlign w:val="center"/>
            <w:hideMark/>
          </w:tcPr>
          <w:p w14:paraId="16AEACB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4</w:t>
            </w:r>
          </w:p>
        </w:tc>
        <w:tc>
          <w:tcPr>
            <w:tcW w:w="0" w:type="auto"/>
            <w:tcBorders>
              <w:top w:val="nil"/>
              <w:left w:val="nil"/>
              <w:bottom w:val="single" w:sz="8" w:space="0" w:color="95B3D7"/>
              <w:right w:val="single" w:sz="8" w:space="0" w:color="95B3D7"/>
            </w:tcBorders>
            <w:shd w:val="clear" w:color="auto" w:fill="auto"/>
            <w:noWrap/>
            <w:vAlign w:val="center"/>
            <w:hideMark/>
          </w:tcPr>
          <w:p w14:paraId="4623F20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12" w:space="0" w:color="4F81BD"/>
            </w:tcBorders>
            <w:shd w:val="clear" w:color="auto" w:fill="auto"/>
            <w:noWrap/>
            <w:vAlign w:val="center"/>
            <w:hideMark/>
          </w:tcPr>
          <w:p w14:paraId="6C087CF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4</w:t>
            </w:r>
          </w:p>
        </w:tc>
      </w:tr>
      <w:tr w:rsidR="001C32D5" w:rsidRPr="00742B4F" w14:paraId="0DC05742"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1D94239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5</w:t>
            </w:r>
          </w:p>
        </w:tc>
        <w:tc>
          <w:tcPr>
            <w:tcW w:w="0" w:type="auto"/>
            <w:tcBorders>
              <w:top w:val="nil"/>
              <w:left w:val="nil"/>
              <w:bottom w:val="single" w:sz="8" w:space="0" w:color="95B3D7"/>
              <w:right w:val="nil"/>
            </w:tcBorders>
            <w:shd w:val="clear" w:color="000000" w:fill="DBE5F1"/>
            <w:noWrap/>
            <w:vAlign w:val="center"/>
            <w:hideMark/>
          </w:tcPr>
          <w:p w14:paraId="57260BB4" w14:textId="77777777" w:rsidR="001C32D5" w:rsidRPr="00742B4F" w:rsidRDefault="001C32D5" w:rsidP="00E97D8D">
            <w:pPr>
              <w:spacing w:after="0" w:line="240" w:lineRule="auto"/>
              <w:rPr>
                <w:rFonts w:ascii="Arial" w:hAnsi="Arial" w:cs="Arial"/>
                <w:color w:val="000000"/>
                <w:sz w:val="18"/>
                <w:szCs w:val="18"/>
                <w:lang w:eastAsia="es-CO"/>
              </w:rPr>
            </w:pPr>
            <w:r w:rsidRPr="00742B4F">
              <w:rPr>
                <w:rFonts w:ascii="Arial" w:hAnsi="Arial" w:cs="Arial"/>
                <w:color w:val="000000"/>
                <w:sz w:val="18"/>
                <w:szCs w:val="18"/>
                <w:lang w:eastAsia="es-CO"/>
              </w:rPr>
              <w:t xml:space="preserve">Casa Justicia SUBA - </w:t>
            </w:r>
            <w:r w:rsidRPr="00742B4F">
              <w:rPr>
                <w:rFonts w:ascii="Arial" w:hAnsi="Arial" w:cs="Arial"/>
                <w:b/>
                <w:bCs/>
                <w:color w:val="000000"/>
                <w:sz w:val="18"/>
                <w:szCs w:val="18"/>
                <w:lang w:eastAsia="es-CO"/>
              </w:rPr>
              <w:t>PONTEVEDRA</w:t>
            </w:r>
          </w:p>
        </w:tc>
        <w:tc>
          <w:tcPr>
            <w:tcW w:w="0" w:type="auto"/>
            <w:tcBorders>
              <w:top w:val="nil"/>
              <w:left w:val="single" w:sz="12" w:space="0" w:color="4F81BD"/>
              <w:bottom w:val="single" w:sz="8" w:space="0" w:color="95B3D7"/>
              <w:right w:val="single" w:sz="8" w:space="0" w:color="95B3D7"/>
            </w:tcBorders>
            <w:shd w:val="clear" w:color="000000" w:fill="DBE5F1"/>
            <w:noWrap/>
            <w:vAlign w:val="center"/>
            <w:hideMark/>
          </w:tcPr>
          <w:p w14:paraId="699BECE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7</w:t>
            </w:r>
          </w:p>
        </w:tc>
        <w:tc>
          <w:tcPr>
            <w:tcW w:w="0" w:type="auto"/>
            <w:tcBorders>
              <w:top w:val="nil"/>
              <w:left w:val="nil"/>
              <w:bottom w:val="single" w:sz="8" w:space="0" w:color="95B3D7"/>
              <w:right w:val="single" w:sz="12" w:space="0" w:color="4F81BD"/>
            </w:tcBorders>
            <w:shd w:val="clear" w:color="000000" w:fill="DBE5F1"/>
            <w:noWrap/>
            <w:vAlign w:val="center"/>
            <w:hideMark/>
          </w:tcPr>
          <w:p w14:paraId="1DDC4511"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7</w:t>
            </w:r>
          </w:p>
        </w:tc>
        <w:tc>
          <w:tcPr>
            <w:tcW w:w="0" w:type="auto"/>
            <w:tcBorders>
              <w:top w:val="nil"/>
              <w:left w:val="nil"/>
              <w:bottom w:val="single" w:sz="8" w:space="0" w:color="95B3D7"/>
              <w:right w:val="single" w:sz="8" w:space="0" w:color="95B3D7"/>
            </w:tcBorders>
            <w:shd w:val="clear" w:color="000000" w:fill="DBE5F1"/>
            <w:noWrap/>
            <w:vAlign w:val="center"/>
            <w:hideMark/>
          </w:tcPr>
          <w:p w14:paraId="26526D4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5</w:t>
            </w:r>
          </w:p>
        </w:tc>
        <w:tc>
          <w:tcPr>
            <w:tcW w:w="0" w:type="auto"/>
            <w:tcBorders>
              <w:top w:val="nil"/>
              <w:left w:val="nil"/>
              <w:bottom w:val="single" w:sz="8" w:space="0" w:color="95B3D7"/>
              <w:right w:val="single" w:sz="12" w:space="0" w:color="4F81BD"/>
            </w:tcBorders>
            <w:shd w:val="clear" w:color="000000" w:fill="DBE5F1"/>
            <w:noWrap/>
            <w:vAlign w:val="center"/>
            <w:hideMark/>
          </w:tcPr>
          <w:p w14:paraId="4336F6F0"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000000" w:fill="DBE5F1"/>
            <w:noWrap/>
            <w:vAlign w:val="center"/>
            <w:hideMark/>
          </w:tcPr>
          <w:p w14:paraId="2EAC2D3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31</w:t>
            </w:r>
          </w:p>
        </w:tc>
        <w:tc>
          <w:tcPr>
            <w:tcW w:w="0" w:type="auto"/>
            <w:tcBorders>
              <w:top w:val="nil"/>
              <w:left w:val="nil"/>
              <w:bottom w:val="single" w:sz="8" w:space="0" w:color="95B3D7"/>
              <w:right w:val="single" w:sz="12" w:space="0" w:color="4F81BD"/>
            </w:tcBorders>
            <w:shd w:val="clear" w:color="000000" w:fill="DBE5F1"/>
            <w:noWrap/>
            <w:vAlign w:val="center"/>
            <w:hideMark/>
          </w:tcPr>
          <w:p w14:paraId="1E4FF45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w:t>
            </w:r>
          </w:p>
        </w:tc>
        <w:tc>
          <w:tcPr>
            <w:tcW w:w="0" w:type="auto"/>
            <w:tcBorders>
              <w:top w:val="nil"/>
              <w:left w:val="nil"/>
              <w:bottom w:val="single" w:sz="8" w:space="0" w:color="95B3D7"/>
              <w:right w:val="single" w:sz="8" w:space="0" w:color="95B3D7"/>
            </w:tcBorders>
            <w:shd w:val="clear" w:color="000000" w:fill="DBE5F1"/>
            <w:noWrap/>
            <w:vAlign w:val="center"/>
            <w:hideMark/>
          </w:tcPr>
          <w:p w14:paraId="7C5CB6F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33</w:t>
            </w:r>
          </w:p>
        </w:tc>
        <w:tc>
          <w:tcPr>
            <w:tcW w:w="0" w:type="auto"/>
            <w:tcBorders>
              <w:top w:val="nil"/>
              <w:left w:val="nil"/>
              <w:bottom w:val="single" w:sz="8" w:space="0" w:color="95B3D7"/>
              <w:right w:val="single" w:sz="12" w:space="0" w:color="4F81BD"/>
            </w:tcBorders>
            <w:shd w:val="clear" w:color="000000" w:fill="DBE5F1"/>
            <w:noWrap/>
            <w:vAlign w:val="center"/>
            <w:hideMark/>
          </w:tcPr>
          <w:p w14:paraId="0BE519E0"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6F1E538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w:t>
            </w:r>
          </w:p>
        </w:tc>
        <w:tc>
          <w:tcPr>
            <w:tcW w:w="0" w:type="auto"/>
            <w:tcBorders>
              <w:top w:val="nil"/>
              <w:left w:val="nil"/>
              <w:bottom w:val="single" w:sz="8" w:space="0" w:color="95B3D7"/>
              <w:right w:val="single" w:sz="12" w:space="0" w:color="4F81BD"/>
            </w:tcBorders>
            <w:shd w:val="clear" w:color="000000" w:fill="DBE5F1"/>
            <w:noWrap/>
            <w:vAlign w:val="center"/>
            <w:hideMark/>
          </w:tcPr>
          <w:p w14:paraId="79785CB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198A4C60"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w:t>
            </w:r>
          </w:p>
        </w:tc>
        <w:tc>
          <w:tcPr>
            <w:tcW w:w="0" w:type="auto"/>
            <w:tcBorders>
              <w:top w:val="nil"/>
              <w:left w:val="nil"/>
              <w:bottom w:val="single" w:sz="8" w:space="0" w:color="95B3D7"/>
              <w:right w:val="single" w:sz="12" w:space="0" w:color="4F81BD"/>
            </w:tcBorders>
            <w:shd w:val="clear" w:color="000000" w:fill="DBE5F1"/>
            <w:noWrap/>
            <w:vAlign w:val="center"/>
            <w:hideMark/>
          </w:tcPr>
          <w:p w14:paraId="69A0BBA4"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564B6854"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37</w:t>
            </w:r>
          </w:p>
        </w:tc>
        <w:tc>
          <w:tcPr>
            <w:tcW w:w="0" w:type="auto"/>
            <w:tcBorders>
              <w:top w:val="nil"/>
              <w:left w:val="nil"/>
              <w:bottom w:val="single" w:sz="8" w:space="0" w:color="95B3D7"/>
              <w:right w:val="single" w:sz="12" w:space="0" w:color="4F81BD"/>
            </w:tcBorders>
            <w:shd w:val="clear" w:color="000000" w:fill="DBE5F1"/>
            <w:noWrap/>
            <w:vAlign w:val="center"/>
            <w:hideMark/>
          </w:tcPr>
          <w:p w14:paraId="25EE51F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42CBE080"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20</w:t>
            </w:r>
          </w:p>
        </w:tc>
        <w:tc>
          <w:tcPr>
            <w:tcW w:w="0" w:type="auto"/>
            <w:tcBorders>
              <w:top w:val="nil"/>
              <w:left w:val="nil"/>
              <w:bottom w:val="single" w:sz="8" w:space="0" w:color="95B3D7"/>
              <w:right w:val="single" w:sz="12" w:space="0" w:color="4F81BD"/>
            </w:tcBorders>
            <w:shd w:val="clear" w:color="000000" w:fill="DBE5F1"/>
            <w:noWrap/>
            <w:vAlign w:val="center"/>
            <w:hideMark/>
          </w:tcPr>
          <w:p w14:paraId="227071EF"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w:t>
            </w:r>
          </w:p>
        </w:tc>
        <w:tc>
          <w:tcPr>
            <w:tcW w:w="0" w:type="auto"/>
            <w:tcBorders>
              <w:top w:val="nil"/>
              <w:left w:val="nil"/>
              <w:bottom w:val="single" w:sz="8" w:space="0" w:color="95B3D7"/>
              <w:right w:val="single" w:sz="8" w:space="0" w:color="95B3D7"/>
            </w:tcBorders>
            <w:shd w:val="clear" w:color="000000" w:fill="DBE5F1"/>
            <w:noWrap/>
            <w:vAlign w:val="center"/>
            <w:hideMark/>
          </w:tcPr>
          <w:p w14:paraId="4ECF92B9"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19</w:t>
            </w:r>
          </w:p>
        </w:tc>
        <w:tc>
          <w:tcPr>
            <w:tcW w:w="0" w:type="auto"/>
            <w:tcBorders>
              <w:top w:val="nil"/>
              <w:left w:val="nil"/>
              <w:bottom w:val="single" w:sz="8" w:space="0" w:color="95B3D7"/>
              <w:right w:val="single" w:sz="12" w:space="0" w:color="4F81BD"/>
            </w:tcBorders>
            <w:shd w:val="clear" w:color="000000" w:fill="DBE5F1"/>
            <w:noWrap/>
            <w:vAlign w:val="center"/>
            <w:hideMark/>
          </w:tcPr>
          <w:p w14:paraId="0C3CA631"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r>
      <w:tr w:rsidR="001C32D5" w:rsidRPr="00742B4F" w14:paraId="7CE3B00B"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26E02DF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nil"/>
            </w:tcBorders>
            <w:shd w:val="clear" w:color="auto" w:fill="auto"/>
            <w:noWrap/>
            <w:vAlign w:val="center"/>
            <w:hideMark/>
          </w:tcPr>
          <w:p w14:paraId="014FE593" w14:textId="77777777" w:rsidR="001C32D5" w:rsidRPr="00742B4F" w:rsidRDefault="001C32D5" w:rsidP="00E97D8D">
            <w:pPr>
              <w:spacing w:after="0" w:line="240" w:lineRule="auto"/>
              <w:rPr>
                <w:rFonts w:ascii="Arial" w:hAnsi="Arial" w:cs="Arial"/>
                <w:color w:val="000000"/>
                <w:sz w:val="18"/>
                <w:szCs w:val="18"/>
                <w:lang w:eastAsia="es-CO"/>
              </w:rPr>
            </w:pPr>
            <w:r w:rsidRPr="00742B4F">
              <w:rPr>
                <w:rFonts w:ascii="Arial" w:hAnsi="Arial" w:cs="Arial"/>
                <w:color w:val="000000"/>
                <w:sz w:val="18"/>
                <w:szCs w:val="18"/>
                <w:lang w:eastAsia="es-CO"/>
              </w:rPr>
              <w:t xml:space="preserve">Casa Justicia SUBA - </w:t>
            </w:r>
            <w:r w:rsidRPr="00742B4F">
              <w:rPr>
                <w:rFonts w:ascii="Arial" w:hAnsi="Arial" w:cs="Arial"/>
                <w:b/>
                <w:bCs/>
                <w:color w:val="000000"/>
                <w:sz w:val="18"/>
                <w:szCs w:val="18"/>
                <w:lang w:eastAsia="es-CO"/>
              </w:rPr>
              <w:t>CIUDAD JARDÍN</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7126FC8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5</w:t>
            </w:r>
          </w:p>
        </w:tc>
        <w:tc>
          <w:tcPr>
            <w:tcW w:w="0" w:type="auto"/>
            <w:tcBorders>
              <w:top w:val="nil"/>
              <w:left w:val="nil"/>
              <w:bottom w:val="single" w:sz="8" w:space="0" w:color="95B3D7"/>
              <w:right w:val="single" w:sz="12" w:space="0" w:color="4F81BD"/>
            </w:tcBorders>
            <w:shd w:val="clear" w:color="auto" w:fill="auto"/>
            <w:noWrap/>
            <w:vAlign w:val="center"/>
            <w:hideMark/>
          </w:tcPr>
          <w:p w14:paraId="7FB20BB3"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6C77BCC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18</w:t>
            </w:r>
          </w:p>
        </w:tc>
        <w:tc>
          <w:tcPr>
            <w:tcW w:w="0" w:type="auto"/>
            <w:tcBorders>
              <w:top w:val="nil"/>
              <w:left w:val="nil"/>
              <w:bottom w:val="single" w:sz="8" w:space="0" w:color="95B3D7"/>
              <w:right w:val="single" w:sz="12" w:space="0" w:color="4F81BD"/>
            </w:tcBorders>
            <w:shd w:val="clear" w:color="auto" w:fill="auto"/>
            <w:noWrap/>
            <w:vAlign w:val="center"/>
            <w:hideMark/>
          </w:tcPr>
          <w:p w14:paraId="4892D82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14</w:t>
            </w:r>
          </w:p>
        </w:tc>
        <w:tc>
          <w:tcPr>
            <w:tcW w:w="0" w:type="auto"/>
            <w:tcBorders>
              <w:top w:val="nil"/>
              <w:left w:val="nil"/>
              <w:bottom w:val="single" w:sz="8" w:space="0" w:color="95B3D7"/>
              <w:right w:val="single" w:sz="8" w:space="0" w:color="95B3D7"/>
            </w:tcBorders>
            <w:shd w:val="clear" w:color="auto" w:fill="auto"/>
            <w:noWrap/>
            <w:vAlign w:val="center"/>
            <w:hideMark/>
          </w:tcPr>
          <w:p w14:paraId="447BBF6A"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22</w:t>
            </w:r>
          </w:p>
        </w:tc>
        <w:tc>
          <w:tcPr>
            <w:tcW w:w="0" w:type="auto"/>
            <w:tcBorders>
              <w:top w:val="nil"/>
              <w:left w:val="nil"/>
              <w:bottom w:val="single" w:sz="8" w:space="0" w:color="95B3D7"/>
              <w:right w:val="single" w:sz="12" w:space="0" w:color="4F81BD"/>
            </w:tcBorders>
            <w:shd w:val="clear" w:color="auto" w:fill="auto"/>
            <w:noWrap/>
            <w:vAlign w:val="center"/>
            <w:hideMark/>
          </w:tcPr>
          <w:p w14:paraId="5A6B1E8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5A7ECC6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23</w:t>
            </w:r>
          </w:p>
        </w:tc>
        <w:tc>
          <w:tcPr>
            <w:tcW w:w="0" w:type="auto"/>
            <w:tcBorders>
              <w:top w:val="nil"/>
              <w:left w:val="nil"/>
              <w:bottom w:val="single" w:sz="8" w:space="0" w:color="95B3D7"/>
              <w:right w:val="single" w:sz="12" w:space="0" w:color="4F81BD"/>
            </w:tcBorders>
            <w:shd w:val="clear" w:color="auto" w:fill="auto"/>
            <w:noWrap/>
            <w:vAlign w:val="center"/>
            <w:hideMark/>
          </w:tcPr>
          <w:p w14:paraId="4D7551F4"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28D5EE1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4</w:t>
            </w:r>
          </w:p>
        </w:tc>
        <w:tc>
          <w:tcPr>
            <w:tcW w:w="0" w:type="auto"/>
            <w:tcBorders>
              <w:top w:val="nil"/>
              <w:left w:val="nil"/>
              <w:bottom w:val="single" w:sz="8" w:space="0" w:color="95B3D7"/>
              <w:right w:val="single" w:sz="12" w:space="0" w:color="4F81BD"/>
            </w:tcBorders>
            <w:shd w:val="clear" w:color="auto" w:fill="auto"/>
            <w:noWrap/>
            <w:vAlign w:val="center"/>
            <w:hideMark/>
          </w:tcPr>
          <w:p w14:paraId="321C744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8A6766F"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auto" w:fill="auto"/>
            <w:noWrap/>
            <w:vAlign w:val="center"/>
            <w:hideMark/>
          </w:tcPr>
          <w:p w14:paraId="751A263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739C88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16</w:t>
            </w:r>
          </w:p>
        </w:tc>
        <w:tc>
          <w:tcPr>
            <w:tcW w:w="0" w:type="auto"/>
            <w:tcBorders>
              <w:top w:val="nil"/>
              <w:left w:val="nil"/>
              <w:bottom w:val="single" w:sz="8" w:space="0" w:color="95B3D7"/>
              <w:right w:val="single" w:sz="12" w:space="0" w:color="4F81BD"/>
            </w:tcBorders>
            <w:shd w:val="clear" w:color="auto" w:fill="auto"/>
            <w:noWrap/>
            <w:vAlign w:val="center"/>
            <w:hideMark/>
          </w:tcPr>
          <w:p w14:paraId="4ECFB3B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7</w:t>
            </w:r>
          </w:p>
        </w:tc>
        <w:tc>
          <w:tcPr>
            <w:tcW w:w="0" w:type="auto"/>
            <w:tcBorders>
              <w:top w:val="nil"/>
              <w:left w:val="nil"/>
              <w:bottom w:val="single" w:sz="8" w:space="0" w:color="95B3D7"/>
              <w:right w:val="single" w:sz="8" w:space="0" w:color="95B3D7"/>
            </w:tcBorders>
            <w:shd w:val="clear" w:color="auto" w:fill="auto"/>
            <w:noWrap/>
            <w:vAlign w:val="center"/>
            <w:hideMark/>
          </w:tcPr>
          <w:p w14:paraId="112D91C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9</w:t>
            </w:r>
          </w:p>
        </w:tc>
        <w:tc>
          <w:tcPr>
            <w:tcW w:w="0" w:type="auto"/>
            <w:tcBorders>
              <w:top w:val="nil"/>
              <w:left w:val="nil"/>
              <w:bottom w:val="single" w:sz="8" w:space="0" w:color="95B3D7"/>
              <w:right w:val="single" w:sz="12" w:space="0" w:color="4F81BD"/>
            </w:tcBorders>
            <w:shd w:val="clear" w:color="auto" w:fill="auto"/>
            <w:noWrap/>
            <w:vAlign w:val="center"/>
            <w:hideMark/>
          </w:tcPr>
          <w:p w14:paraId="1C3E382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19FD77E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16</w:t>
            </w:r>
          </w:p>
        </w:tc>
        <w:tc>
          <w:tcPr>
            <w:tcW w:w="0" w:type="auto"/>
            <w:tcBorders>
              <w:top w:val="nil"/>
              <w:left w:val="nil"/>
              <w:bottom w:val="single" w:sz="8" w:space="0" w:color="95B3D7"/>
              <w:right w:val="single" w:sz="12" w:space="0" w:color="4F81BD"/>
            </w:tcBorders>
            <w:shd w:val="clear" w:color="auto" w:fill="auto"/>
            <w:noWrap/>
            <w:vAlign w:val="center"/>
            <w:hideMark/>
          </w:tcPr>
          <w:p w14:paraId="2BEEA2A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r>
      <w:tr w:rsidR="001C32D5" w:rsidRPr="00742B4F" w14:paraId="531A4CD3" w14:textId="77777777" w:rsidTr="00E97D8D">
        <w:trPr>
          <w:trHeight w:val="315"/>
        </w:trPr>
        <w:tc>
          <w:tcPr>
            <w:tcW w:w="0" w:type="auto"/>
            <w:tcBorders>
              <w:top w:val="nil"/>
              <w:left w:val="single" w:sz="8" w:space="0" w:color="4F81BD"/>
              <w:bottom w:val="single" w:sz="8" w:space="0" w:color="95B3D7"/>
              <w:right w:val="single" w:sz="8" w:space="0" w:color="95B3D7"/>
            </w:tcBorders>
            <w:shd w:val="clear" w:color="000000" w:fill="DBE5F1"/>
            <w:noWrap/>
            <w:vAlign w:val="center"/>
            <w:hideMark/>
          </w:tcPr>
          <w:p w14:paraId="45E59719"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7</w:t>
            </w:r>
          </w:p>
        </w:tc>
        <w:tc>
          <w:tcPr>
            <w:tcW w:w="0" w:type="auto"/>
            <w:tcBorders>
              <w:top w:val="nil"/>
              <w:left w:val="nil"/>
              <w:bottom w:val="single" w:sz="8" w:space="0" w:color="95B3D7"/>
              <w:right w:val="nil"/>
            </w:tcBorders>
            <w:shd w:val="clear" w:color="000000" w:fill="DBE5F1"/>
            <w:noWrap/>
            <w:vAlign w:val="center"/>
            <w:hideMark/>
          </w:tcPr>
          <w:p w14:paraId="13E272BA" w14:textId="77777777" w:rsidR="001C32D5" w:rsidRPr="00742B4F" w:rsidRDefault="001C32D5" w:rsidP="00E97D8D">
            <w:pPr>
              <w:spacing w:after="0" w:line="240" w:lineRule="auto"/>
              <w:rPr>
                <w:rFonts w:ascii="Arial" w:hAnsi="Arial" w:cs="Arial"/>
                <w:color w:val="000000"/>
                <w:sz w:val="18"/>
                <w:szCs w:val="18"/>
                <w:lang w:eastAsia="es-CO"/>
              </w:rPr>
            </w:pPr>
            <w:r w:rsidRPr="00742B4F">
              <w:rPr>
                <w:rFonts w:ascii="Arial" w:hAnsi="Arial" w:cs="Arial"/>
                <w:color w:val="000000"/>
                <w:sz w:val="18"/>
                <w:szCs w:val="18"/>
                <w:lang w:eastAsia="es-CO"/>
              </w:rPr>
              <w:t xml:space="preserve">Casa Justicia  - </w:t>
            </w:r>
            <w:r w:rsidRPr="00742B4F">
              <w:rPr>
                <w:rFonts w:ascii="Arial" w:hAnsi="Arial" w:cs="Arial"/>
                <w:b/>
                <w:bCs/>
                <w:color w:val="000000"/>
                <w:sz w:val="18"/>
                <w:szCs w:val="18"/>
                <w:lang w:eastAsia="es-CO"/>
              </w:rPr>
              <w:t>USAQUEN</w:t>
            </w:r>
          </w:p>
        </w:tc>
        <w:tc>
          <w:tcPr>
            <w:tcW w:w="0" w:type="auto"/>
            <w:tcBorders>
              <w:top w:val="nil"/>
              <w:left w:val="single" w:sz="12" w:space="0" w:color="4F81BD"/>
              <w:bottom w:val="single" w:sz="8" w:space="0" w:color="95B3D7"/>
              <w:right w:val="single" w:sz="8" w:space="0" w:color="95B3D7"/>
            </w:tcBorders>
            <w:shd w:val="clear" w:color="000000" w:fill="DBE5F1"/>
            <w:noWrap/>
            <w:vAlign w:val="center"/>
            <w:hideMark/>
          </w:tcPr>
          <w:p w14:paraId="7157F879"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12" w:space="0" w:color="4F81BD"/>
            </w:tcBorders>
            <w:shd w:val="clear" w:color="000000" w:fill="DBE5F1"/>
            <w:noWrap/>
            <w:vAlign w:val="center"/>
            <w:hideMark/>
          </w:tcPr>
          <w:p w14:paraId="56E42EE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000000" w:fill="DBE5F1"/>
            <w:noWrap/>
            <w:vAlign w:val="center"/>
            <w:hideMark/>
          </w:tcPr>
          <w:p w14:paraId="0AE8DC0B"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11</w:t>
            </w:r>
          </w:p>
        </w:tc>
        <w:tc>
          <w:tcPr>
            <w:tcW w:w="0" w:type="auto"/>
            <w:tcBorders>
              <w:top w:val="nil"/>
              <w:left w:val="nil"/>
              <w:bottom w:val="single" w:sz="8" w:space="0" w:color="95B3D7"/>
              <w:right w:val="single" w:sz="12" w:space="0" w:color="4F81BD"/>
            </w:tcBorders>
            <w:shd w:val="clear" w:color="000000" w:fill="DBE5F1"/>
            <w:noWrap/>
            <w:vAlign w:val="center"/>
            <w:hideMark/>
          </w:tcPr>
          <w:p w14:paraId="224E505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8" w:space="0" w:color="95B3D7"/>
            </w:tcBorders>
            <w:shd w:val="clear" w:color="000000" w:fill="DBE5F1"/>
            <w:noWrap/>
            <w:vAlign w:val="center"/>
            <w:hideMark/>
          </w:tcPr>
          <w:p w14:paraId="316CD1E1"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6</w:t>
            </w:r>
          </w:p>
        </w:tc>
        <w:tc>
          <w:tcPr>
            <w:tcW w:w="0" w:type="auto"/>
            <w:tcBorders>
              <w:top w:val="nil"/>
              <w:left w:val="nil"/>
              <w:bottom w:val="single" w:sz="8" w:space="0" w:color="95B3D7"/>
              <w:right w:val="single" w:sz="12" w:space="0" w:color="4F81BD"/>
            </w:tcBorders>
            <w:shd w:val="clear" w:color="000000" w:fill="DBE5F1"/>
            <w:noWrap/>
            <w:vAlign w:val="center"/>
            <w:hideMark/>
          </w:tcPr>
          <w:p w14:paraId="36BC6806"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74EF8C5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7</w:t>
            </w:r>
          </w:p>
        </w:tc>
        <w:tc>
          <w:tcPr>
            <w:tcW w:w="0" w:type="auto"/>
            <w:tcBorders>
              <w:top w:val="nil"/>
              <w:left w:val="nil"/>
              <w:bottom w:val="single" w:sz="8" w:space="0" w:color="95B3D7"/>
              <w:right w:val="single" w:sz="12" w:space="0" w:color="4F81BD"/>
            </w:tcBorders>
            <w:shd w:val="clear" w:color="auto" w:fill="auto"/>
            <w:noWrap/>
            <w:vAlign w:val="center"/>
            <w:hideMark/>
          </w:tcPr>
          <w:p w14:paraId="24E8B1FD"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0E010776"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14</w:t>
            </w:r>
          </w:p>
        </w:tc>
        <w:tc>
          <w:tcPr>
            <w:tcW w:w="0" w:type="auto"/>
            <w:tcBorders>
              <w:top w:val="nil"/>
              <w:left w:val="nil"/>
              <w:bottom w:val="single" w:sz="8" w:space="0" w:color="95B3D7"/>
              <w:right w:val="single" w:sz="12" w:space="0" w:color="4F81BD"/>
            </w:tcBorders>
            <w:shd w:val="clear" w:color="auto" w:fill="auto"/>
            <w:noWrap/>
            <w:vAlign w:val="center"/>
            <w:hideMark/>
          </w:tcPr>
          <w:p w14:paraId="5887F77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4</w:t>
            </w:r>
          </w:p>
        </w:tc>
        <w:tc>
          <w:tcPr>
            <w:tcW w:w="0" w:type="auto"/>
            <w:tcBorders>
              <w:top w:val="nil"/>
              <w:left w:val="nil"/>
              <w:bottom w:val="single" w:sz="8" w:space="0" w:color="95B3D7"/>
              <w:right w:val="single" w:sz="8" w:space="0" w:color="95B3D7"/>
            </w:tcBorders>
            <w:shd w:val="clear" w:color="auto" w:fill="auto"/>
            <w:noWrap/>
            <w:vAlign w:val="center"/>
            <w:hideMark/>
          </w:tcPr>
          <w:p w14:paraId="732D292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8</w:t>
            </w:r>
          </w:p>
        </w:tc>
        <w:tc>
          <w:tcPr>
            <w:tcW w:w="0" w:type="auto"/>
            <w:tcBorders>
              <w:top w:val="nil"/>
              <w:left w:val="nil"/>
              <w:bottom w:val="single" w:sz="8" w:space="0" w:color="95B3D7"/>
              <w:right w:val="single" w:sz="12" w:space="0" w:color="4F81BD"/>
            </w:tcBorders>
            <w:shd w:val="clear" w:color="auto" w:fill="auto"/>
            <w:noWrap/>
            <w:vAlign w:val="center"/>
            <w:hideMark/>
          </w:tcPr>
          <w:p w14:paraId="2691B635"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3F07E9B1"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19</w:t>
            </w:r>
          </w:p>
        </w:tc>
        <w:tc>
          <w:tcPr>
            <w:tcW w:w="0" w:type="auto"/>
            <w:tcBorders>
              <w:top w:val="nil"/>
              <w:left w:val="nil"/>
              <w:bottom w:val="single" w:sz="8" w:space="0" w:color="95B3D7"/>
              <w:right w:val="single" w:sz="12" w:space="0" w:color="4F81BD"/>
            </w:tcBorders>
            <w:shd w:val="clear" w:color="auto" w:fill="auto"/>
            <w:noWrap/>
            <w:vAlign w:val="center"/>
            <w:hideMark/>
          </w:tcPr>
          <w:p w14:paraId="2D9D0E5C"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c>
          <w:tcPr>
            <w:tcW w:w="0" w:type="auto"/>
            <w:tcBorders>
              <w:top w:val="nil"/>
              <w:left w:val="nil"/>
              <w:bottom w:val="single" w:sz="8" w:space="0" w:color="95B3D7"/>
              <w:right w:val="single" w:sz="8" w:space="0" w:color="95B3D7"/>
            </w:tcBorders>
            <w:shd w:val="clear" w:color="auto" w:fill="auto"/>
            <w:noWrap/>
            <w:vAlign w:val="center"/>
            <w:hideMark/>
          </w:tcPr>
          <w:p w14:paraId="7D3C97D7"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8</w:t>
            </w:r>
          </w:p>
        </w:tc>
        <w:tc>
          <w:tcPr>
            <w:tcW w:w="0" w:type="auto"/>
            <w:tcBorders>
              <w:top w:val="nil"/>
              <w:left w:val="nil"/>
              <w:bottom w:val="single" w:sz="8" w:space="0" w:color="95B3D7"/>
              <w:right w:val="single" w:sz="12" w:space="0" w:color="4F81BD"/>
            </w:tcBorders>
            <w:shd w:val="clear" w:color="auto" w:fill="auto"/>
            <w:noWrap/>
            <w:vAlign w:val="center"/>
            <w:hideMark/>
          </w:tcPr>
          <w:p w14:paraId="189A0AB2"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8</w:t>
            </w:r>
          </w:p>
        </w:tc>
        <w:tc>
          <w:tcPr>
            <w:tcW w:w="0" w:type="auto"/>
            <w:tcBorders>
              <w:top w:val="nil"/>
              <w:left w:val="nil"/>
              <w:bottom w:val="single" w:sz="8" w:space="0" w:color="95B3D7"/>
              <w:right w:val="single" w:sz="8" w:space="0" w:color="95B3D7"/>
            </w:tcBorders>
            <w:shd w:val="clear" w:color="auto" w:fill="auto"/>
            <w:noWrap/>
            <w:vAlign w:val="center"/>
            <w:hideMark/>
          </w:tcPr>
          <w:p w14:paraId="6898FE3E"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26</w:t>
            </w:r>
          </w:p>
        </w:tc>
        <w:tc>
          <w:tcPr>
            <w:tcW w:w="0" w:type="auto"/>
            <w:tcBorders>
              <w:top w:val="nil"/>
              <w:left w:val="nil"/>
              <w:bottom w:val="single" w:sz="8" w:space="0" w:color="95B3D7"/>
              <w:right w:val="single" w:sz="12" w:space="0" w:color="4F81BD"/>
            </w:tcBorders>
            <w:shd w:val="clear" w:color="auto" w:fill="auto"/>
            <w:noWrap/>
            <w:vAlign w:val="center"/>
            <w:hideMark/>
          </w:tcPr>
          <w:p w14:paraId="505E7779"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0</w:t>
            </w:r>
          </w:p>
        </w:tc>
      </w:tr>
      <w:tr w:rsidR="001C32D5" w:rsidRPr="00742B4F" w14:paraId="3692D449" w14:textId="77777777" w:rsidTr="00A46DB6">
        <w:trPr>
          <w:trHeight w:val="220"/>
        </w:trPr>
        <w:tc>
          <w:tcPr>
            <w:tcW w:w="0" w:type="auto"/>
            <w:tcBorders>
              <w:top w:val="nil"/>
              <w:left w:val="single" w:sz="8" w:space="0" w:color="4F81BD"/>
              <w:bottom w:val="single" w:sz="8" w:space="0" w:color="95B3D7"/>
              <w:right w:val="single" w:sz="8" w:space="0" w:color="95B3D7"/>
            </w:tcBorders>
            <w:shd w:val="clear" w:color="auto" w:fill="auto"/>
            <w:noWrap/>
            <w:vAlign w:val="center"/>
            <w:hideMark/>
          </w:tcPr>
          <w:p w14:paraId="33021BC3" w14:textId="77777777" w:rsidR="001C32D5" w:rsidRPr="00742B4F" w:rsidRDefault="001C32D5" w:rsidP="00E97D8D">
            <w:pPr>
              <w:spacing w:after="0" w:line="240" w:lineRule="auto"/>
              <w:jc w:val="center"/>
              <w:rPr>
                <w:rFonts w:ascii="Arial" w:hAnsi="Arial" w:cs="Arial"/>
                <w:color w:val="000000"/>
                <w:sz w:val="18"/>
                <w:szCs w:val="18"/>
                <w:lang w:eastAsia="es-CO"/>
              </w:rPr>
            </w:pPr>
            <w:r w:rsidRPr="00742B4F">
              <w:rPr>
                <w:rFonts w:ascii="Arial" w:hAnsi="Arial" w:cs="Arial"/>
                <w:color w:val="000000"/>
                <w:sz w:val="18"/>
                <w:szCs w:val="18"/>
                <w:lang w:eastAsia="es-CO"/>
              </w:rPr>
              <w:t> </w:t>
            </w:r>
          </w:p>
        </w:tc>
        <w:tc>
          <w:tcPr>
            <w:tcW w:w="0" w:type="auto"/>
            <w:tcBorders>
              <w:top w:val="nil"/>
              <w:left w:val="nil"/>
              <w:bottom w:val="single" w:sz="8" w:space="0" w:color="95B3D7"/>
              <w:right w:val="nil"/>
            </w:tcBorders>
            <w:shd w:val="clear" w:color="auto" w:fill="auto"/>
            <w:noWrap/>
            <w:vAlign w:val="center"/>
            <w:hideMark/>
          </w:tcPr>
          <w:p w14:paraId="72EFCAE6"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TOTAL</w:t>
            </w:r>
          </w:p>
        </w:tc>
        <w:tc>
          <w:tcPr>
            <w:tcW w:w="0" w:type="auto"/>
            <w:tcBorders>
              <w:top w:val="nil"/>
              <w:left w:val="single" w:sz="12" w:space="0" w:color="4F81BD"/>
              <w:bottom w:val="single" w:sz="8" w:space="0" w:color="95B3D7"/>
              <w:right w:val="single" w:sz="8" w:space="0" w:color="95B3D7"/>
            </w:tcBorders>
            <w:shd w:val="clear" w:color="auto" w:fill="auto"/>
            <w:noWrap/>
            <w:vAlign w:val="center"/>
            <w:hideMark/>
          </w:tcPr>
          <w:p w14:paraId="7447C932"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19</w:t>
            </w:r>
          </w:p>
        </w:tc>
        <w:tc>
          <w:tcPr>
            <w:tcW w:w="0" w:type="auto"/>
            <w:tcBorders>
              <w:top w:val="nil"/>
              <w:left w:val="nil"/>
              <w:bottom w:val="single" w:sz="8" w:space="0" w:color="95B3D7"/>
              <w:right w:val="single" w:sz="12" w:space="0" w:color="4F81BD"/>
            </w:tcBorders>
            <w:shd w:val="clear" w:color="auto" w:fill="auto"/>
            <w:noWrap/>
            <w:vAlign w:val="center"/>
            <w:hideMark/>
          </w:tcPr>
          <w:p w14:paraId="00FE75E2"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14</w:t>
            </w:r>
          </w:p>
        </w:tc>
        <w:tc>
          <w:tcPr>
            <w:tcW w:w="0" w:type="auto"/>
            <w:tcBorders>
              <w:top w:val="nil"/>
              <w:left w:val="nil"/>
              <w:bottom w:val="single" w:sz="8" w:space="0" w:color="95B3D7"/>
              <w:right w:val="single" w:sz="8" w:space="0" w:color="95B3D7"/>
            </w:tcBorders>
            <w:shd w:val="clear" w:color="auto" w:fill="auto"/>
            <w:noWrap/>
            <w:vAlign w:val="center"/>
            <w:hideMark/>
          </w:tcPr>
          <w:p w14:paraId="3CFD162D"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73</w:t>
            </w:r>
          </w:p>
        </w:tc>
        <w:tc>
          <w:tcPr>
            <w:tcW w:w="0" w:type="auto"/>
            <w:tcBorders>
              <w:top w:val="nil"/>
              <w:left w:val="nil"/>
              <w:bottom w:val="single" w:sz="8" w:space="0" w:color="95B3D7"/>
              <w:right w:val="single" w:sz="12" w:space="0" w:color="4F81BD"/>
            </w:tcBorders>
            <w:shd w:val="clear" w:color="auto" w:fill="auto"/>
            <w:noWrap/>
            <w:vAlign w:val="center"/>
            <w:hideMark/>
          </w:tcPr>
          <w:p w14:paraId="5448833B"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57</w:t>
            </w:r>
          </w:p>
        </w:tc>
        <w:tc>
          <w:tcPr>
            <w:tcW w:w="0" w:type="auto"/>
            <w:tcBorders>
              <w:top w:val="nil"/>
              <w:left w:val="nil"/>
              <w:bottom w:val="single" w:sz="8" w:space="0" w:color="95B3D7"/>
              <w:right w:val="single" w:sz="8" w:space="0" w:color="95B3D7"/>
            </w:tcBorders>
            <w:shd w:val="clear" w:color="auto" w:fill="auto"/>
            <w:noWrap/>
            <w:vAlign w:val="center"/>
            <w:hideMark/>
          </w:tcPr>
          <w:p w14:paraId="7CDF4D4A"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103</w:t>
            </w:r>
          </w:p>
        </w:tc>
        <w:tc>
          <w:tcPr>
            <w:tcW w:w="0" w:type="auto"/>
            <w:tcBorders>
              <w:top w:val="nil"/>
              <w:left w:val="nil"/>
              <w:bottom w:val="single" w:sz="8" w:space="0" w:color="95B3D7"/>
              <w:right w:val="single" w:sz="12" w:space="0" w:color="4F81BD"/>
            </w:tcBorders>
            <w:shd w:val="clear" w:color="auto" w:fill="auto"/>
            <w:noWrap/>
            <w:vAlign w:val="center"/>
            <w:hideMark/>
          </w:tcPr>
          <w:p w14:paraId="1DA50E70"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4</w:t>
            </w:r>
          </w:p>
        </w:tc>
        <w:tc>
          <w:tcPr>
            <w:tcW w:w="0" w:type="auto"/>
            <w:tcBorders>
              <w:top w:val="nil"/>
              <w:left w:val="nil"/>
              <w:bottom w:val="single" w:sz="12" w:space="0" w:color="4F81BD"/>
              <w:right w:val="single" w:sz="8" w:space="0" w:color="95B3D7"/>
            </w:tcBorders>
            <w:shd w:val="clear" w:color="000000" w:fill="DBE5F1"/>
            <w:noWrap/>
            <w:vAlign w:val="center"/>
            <w:hideMark/>
          </w:tcPr>
          <w:p w14:paraId="6027B095"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117</w:t>
            </w:r>
          </w:p>
        </w:tc>
        <w:tc>
          <w:tcPr>
            <w:tcW w:w="0" w:type="auto"/>
            <w:tcBorders>
              <w:top w:val="nil"/>
              <w:left w:val="nil"/>
              <w:bottom w:val="single" w:sz="12" w:space="0" w:color="4F81BD"/>
              <w:right w:val="single" w:sz="12" w:space="0" w:color="4F81BD"/>
            </w:tcBorders>
            <w:shd w:val="clear" w:color="000000" w:fill="DBE5F1"/>
            <w:noWrap/>
            <w:vAlign w:val="center"/>
            <w:hideMark/>
          </w:tcPr>
          <w:p w14:paraId="6DAE326C"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2</w:t>
            </w:r>
          </w:p>
        </w:tc>
        <w:tc>
          <w:tcPr>
            <w:tcW w:w="0" w:type="auto"/>
            <w:tcBorders>
              <w:top w:val="nil"/>
              <w:left w:val="nil"/>
              <w:bottom w:val="single" w:sz="12" w:space="0" w:color="4F81BD"/>
              <w:right w:val="single" w:sz="8" w:space="0" w:color="95B3D7"/>
            </w:tcBorders>
            <w:shd w:val="clear" w:color="000000" w:fill="DBE5F1"/>
            <w:noWrap/>
            <w:vAlign w:val="center"/>
            <w:hideMark/>
          </w:tcPr>
          <w:p w14:paraId="4ED14176"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46</w:t>
            </w:r>
          </w:p>
        </w:tc>
        <w:tc>
          <w:tcPr>
            <w:tcW w:w="0" w:type="auto"/>
            <w:tcBorders>
              <w:top w:val="nil"/>
              <w:left w:val="nil"/>
              <w:bottom w:val="single" w:sz="12" w:space="0" w:color="4F81BD"/>
              <w:right w:val="single" w:sz="12" w:space="0" w:color="4F81BD"/>
            </w:tcBorders>
            <w:shd w:val="clear" w:color="000000" w:fill="DBE5F1"/>
            <w:noWrap/>
            <w:vAlign w:val="center"/>
            <w:hideMark/>
          </w:tcPr>
          <w:p w14:paraId="4CC918D1"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6</w:t>
            </w:r>
          </w:p>
        </w:tc>
        <w:tc>
          <w:tcPr>
            <w:tcW w:w="0" w:type="auto"/>
            <w:tcBorders>
              <w:top w:val="nil"/>
              <w:left w:val="nil"/>
              <w:bottom w:val="single" w:sz="12" w:space="0" w:color="4F81BD"/>
              <w:right w:val="single" w:sz="8" w:space="0" w:color="95B3D7"/>
            </w:tcBorders>
            <w:shd w:val="clear" w:color="000000" w:fill="DBE5F1"/>
            <w:noWrap/>
            <w:vAlign w:val="center"/>
            <w:hideMark/>
          </w:tcPr>
          <w:p w14:paraId="59C9F8AB"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25</w:t>
            </w:r>
          </w:p>
        </w:tc>
        <w:tc>
          <w:tcPr>
            <w:tcW w:w="0" w:type="auto"/>
            <w:tcBorders>
              <w:top w:val="nil"/>
              <w:left w:val="nil"/>
              <w:bottom w:val="single" w:sz="12" w:space="0" w:color="4F81BD"/>
              <w:right w:val="single" w:sz="12" w:space="0" w:color="4F81BD"/>
            </w:tcBorders>
            <w:shd w:val="clear" w:color="000000" w:fill="DBE5F1"/>
            <w:noWrap/>
            <w:vAlign w:val="center"/>
            <w:hideMark/>
          </w:tcPr>
          <w:p w14:paraId="3455A3CB"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2</w:t>
            </w:r>
          </w:p>
        </w:tc>
        <w:tc>
          <w:tcPr>
            <w:tcW w:w="0" w:type="auto"/>
            <w:tcBorders>
              <w:top w:val="nil"/>
              <w:left w:val="nil"/>
              <w:bottom w:val="single" w:sz="12" w:space="0" w:color="4F81BD"/>
              <w:right w:val="single" w:sz="8" w:space="0" w:color="95B3D7"/>
            </w:tcBorders>
            <w:shd w:val="clear" w:color="000000" w:fill="DBE5F1"/>
            <w:noWrap/>
            <w:vAlign w:val="center"/>
            <w:hideMark/>
          </w:tcPr>
          <w:p w14:paraId="54797D42"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152</w:t>
            </w:r>
          </w:p>
        </w:tc>
        <w:tc>
          <w:tcPr>
            <w:tcW w:w="0" w:type="auto"/>
            <w:tcBorders>
              <w:top w:val="nil"/>
              <w:left w:val="nil"/>
              <w:bottom w:val="single" w:sz="12" w:space="0" w:color="4F81BD"/>
              <w:right w:val="single" w:sz="12" w:space="0" w:color="4F81BD"/>
            </w:tcBorders>
            <w:shd w:val="clear" w:color="000000" w:fill="DBE5F1"/>
            <w:noWrap/>
            <w:vAlign w:val="center"/>
            <w:hideMark/>
          </w:tcPr>
          <w:p w14:paraId="53C73700"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16</w:t>
            </w:r>
          </w:p>
        </w:tc>
        <w:tc>
          <w:tcPr>
            <w:tcW w:w="0" w:type="auto"/>
            <w:tcBorders>
              <w:top w:val="nil"/>
              <w:left w:val="nil"/>
              <w:bottom w:val="single" w:sz="12" w:space="0" w:color="4F81BD"/>
              <w:right w:val="single" w:sz="8" w:space="0" w:color="95B3D7"/>
            </w:tcBorders>
            <w:shd w:val="clear" w:color="000000" w:fill="DBE5F1"/>
            <w:noWrap/>
            <w:vAlign w:val="center"/>
            <w:hideMark/>
          </w:tcPr>
          <w:p w14:paraId="1C95D5AA"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73</w:t>
            </w:r>
          </w:p>
        </w:tc>
        <w:tc>
          <w:tcPr>
            <w:tcW w:w="0" w:type="auto"/>
            <w:tcBorders>
              <w:top w:val="nil"/>
              <w:left w:val="nil"/>
              <w:bottom w:val="single" w:sz="12" w:space="0" w:color="4F81BD"/>
              <w:right w:val="single" w:sz="12" w:space="0" w:color="4F81BD"/>
            </w:tcBorders>
            <w:shd w:val="clear" w:color="000000" w:fill="DBE5F1"/>
            <w:noWrap/>
            <w:vAlign w:val="center"/>
            <w:hideMark/>
          </w:tcPr>
          <w:p w14:paraId="3B32AC5B"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22</w:t>
            </w:r>
          </w:p>
        </w:tc>
        <w:tc>
          <w:tcPr>
            <w:tcW w:w="0" w:type="auto"/>
            <w:tcBorders>
              <w:top w:val="nil"/>
              <w:left w:val="nil"/>
              <w:bottom w:val="single" w:sz="12" w:space="0" w:color="4F81BD"/>
              <w:right w:val="single" w:sz="8" w:space="0" w:color="95B3D7"/>
            </w:tcBorders>
            <w:shd w:val="clear" w:color="000000" w:fill="DBE5F1"/>
            <w:noWrap/>
            <w:vAlign w:val="center"/>
            <w:hideMark/>
          </w:tcPr>
          <w:p w14:paraId="220AF17B"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95</w:t>
            </w:r>
          </w:p>
        </w:tc>
        <w:tc>
          <w:tcPr>
            <w:tcW w:w="0" w:type="auto"/>
            <w:tcBorders>
              <w:top w:val="nil"/>
              <w:left w:val="nil"/>
              <w:bottom w:val="single" w:sz="12" w:space="0" w:color="4F81BD"/>
              <w:right w:val="single" w:sz="12" w:space="0" w:color="4F81BD"/>
            </w:tcBorders>
            <w:shd w:val="clear" w:color="000000" w:fill="DBE5F1"/>
            <w:noWrap/>
            <w:vAlign w:val="center"/>
            <w:hideMark/>
          </w:tcPr>
          <w:p w14:paraId="18DECE08" w14:textId="77777777" w:rsidR="001C32D5" w:rsidRPr="00742B4F" w:rsidRDefault="001C32D5" w:rsidP="00E97D8D">
            <w:pPr>
              <w:spacing w:after="0" w:line="240" w:lineRule="auto"/>
              <w:jc w:val="center"/>
              <w:rPr>
                <w:rFonts w:ascii="Arial" w:hAnsi="Arial" w:cs="Arial"/>
                <w:b/>
                <w:bCs/>
                <w:color w:val="000000"/>
                <w:sz w:val="18"/>
                <w:szCs w:val="18"/>
                <w:lang w:eastAsia="es-CO"/>
              </w:rPr>
            </w:pPr>
            <w:r w:rsidRPr="00742B4F">
              <w:rPr>
                <w:rFonts w:ascii="Arial" w:hAnsi="Arial" w:cs="Arial"/>
                <w:b/>
                <w:bCs/>
                <w:color w:val="000000"/>
                <w:sz w:val="18"/>
                <w:szCs w:val="18"/>
                <w:lang w:eastAsia="es-CO"/>
              </w:rPr>
              <w:t>7</w:t>
            </w:r>
          </w:p>
        </w:tc>
      </w:tr>
    </w:tbl>
    <w:p w14:paraId="39E6C405" w14:textId="77777777" w:rsidR="001C32D5" w:rsidRPr="00742B4F" w:rsidRDefault="001C32D5" w:rsidP="001C32D5">
      <w:pPr>
        <w:tabs>
          <w:tab w:val="left" w:pos="1680"/>
        </w:tabs>
        <w:spacing w:after="0" w:line="240" w:lineRule="auto"/>
        <w:jc w:val="both"/>
        <w:rPr>
          <w:rFonts w:ascii="Arial" w:hAnsi="Arial" w:cs="Arial"/>
          <w:sz w:val="18"/>
          <w:szCs w:val="18"/>
        </w:rPr>
      </w:pPr>
    </w:p>
    <w:p w14:paraId="03156A33"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RETOS</w:t>
      </w:r>
    </w:p>
    <w:p w14:paraId="6797E76A" w14:textId="77777777" w:rsidR="001C32D5" w:rsidRPr="00E35236" w:rsidRDefault="001C32D5" w:rsidP="001C32D5">
      <w:pPr>
        <w:spacing w:after="0" w:line="240" w:lineRule="auto"/>
        <w:jc w:val="both"/>
        <w:rPr>
          <w:rFonts w:ascii="Arial" w:hAnsi="Arial" w:cs="Arial"/>
          <w:b/>
          <w:sz w:val="22"/>
          <w:szCs w:val="22"/>
        </w:rPr>
      </w:pPr>
    </w:p>
    <w:p w14:paraId="4995B2E3"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Actualización Tablas de Retención Documental – TRD.</w:t>
      </w:r>
    </w:p>
    <w:p w14:paraId="0EFC9618"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Actualización Cuadros de Clasificación Documental – CCD.</w:t>
      </w:r>
    </w:p>
    <w:p w14:paraId="0B16D237"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Hacer seguimiento y actualizar (si aplica) el Plan Institucional de Archivo – PINAR.</w:t>
      </w:r>
    </w:p>
    <w:p w14:paraId="058B4400"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Implementación programas específicos Programa de Gestión Documental – PGD.</w:t>
      </w:r>
    </w:p>
    <w:p w14:paraId="4ABC7A6F"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Desarrollar Plan de Capacitaciones en Gestión Documental.</w:t>
      </w:r>
    </w:p>
    <w:p w14:paraId="3BB1C446"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Recibir el 100% de la documentación que deba transferir la SDG (aproximadamente 450 ML).</w:t>
      </w:r>
    </w:p>
    <w:p w14:paraId="2DC38401"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Recepción de transferencias documentales primarias</w:t>
      </w:r>
    </w:p>
    <w:p w14:paraId="40ABD448"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Efectuar la verificación del 100% de la documentación que debía transferir el FVSL (aproximadamente 2178 ML), y que designado por dicha Entidad al contratista TEGUIA (Contrato 121 de 2018 –FVSL-).</w:t>
      </w:r>
    </w:p>
    <w:p w14:paraId="1AFBB7A8" w14:textId="77777777" w:rsidR="001C32D5" w:rsidRPr="00E35236" w:rsidRDefault="001C32D5" w:rsidP="00220993">
      <w:pPr>
        <w:pStyle w:val="Prrafodelista"/>
        <w:numPr>
          <w:ilvl w:val="0"/>
          <w:numId w:val="186"/>
        </w:numPr>
        <w:spacing w:after="0" w:line="240" w:lineRule="auto"/>
        <w:ind w:left="284" w:hanging="284"/>
        <w:jc w:val="both"/>
        <w:rPr>
          <w:rFonts w:ascii="Arial" w:hAnsi="Arial" w:cs="Arial"/>
          <w:b/>
        </w:rPr>
      </w:pPr>
      <w:r w:rsidRPr="00E35236">
        <w:rPr>
          <w:rFonts w:ascii="Arial" w:eastAsia="Times New Roman" w:hAnsi="Arial" w:cs="Arial"/>
          <w:color w:val="000000"/>
          <w:lang w:eastAsia="es-CO"/>
        </w:rPr>
        <w:t>Implementación del Sistema Integrado de Conservación - SIC</w:t>
      </w:r>
    </w:p>
    <w:p w14:paraId="45C17848" w14:textId="77777777" w:rsidR="001C32D5" w:rsidRPr="00E35236" w:rsidRDefault="001C32D5" w:rsidP="001C32D5">
      <w:pPr>
        <w:keepNext/>
        <w:keepLines/>
        <w:spacing w:after="0" w:line="240" w:lineRule="auto"/>
        <w:outlineLvl w:val="0"/>
        <w:rPr>
          <w:rFonts w:ascii="Arial" w:eastAsiaTheme="minorEastAsia" w:hAnsi="Arial" w:cs="Arial"/>
          <w:b/>
          <w:vanish/>
          <w:sz w:val="22"/>
          <w:szCs w:val="22"/>
        </w:rPr>
      </w:pPr>
    </w:p>
    <w:p w14:paraId="2A302A3D" w14:textId="77777777" w:rsidR="001C32D5" w:rsidRPr="00E35236" w:rsidRDefault="001C32D5" w:rsidP="001C32D5">
      <w:pPr>
        <w:spacing w:after="0" w:line="240" w:lineRule="auto"/>
        <w:rPr>
          <w:rFonts w:ascii="Arial" w:hAnsi="Arial" w:cs="Arial"/>
          <w:sz w:val="22"/>
          <w:szCs w:val="22"/>
        </w:rPr>
      </w:pPr>
    </w:p>
    <w:bookmarkEnd w:id="187"/>
    <w:bookmarkEnd w:id="188"/>
    <w:p w14:paraId="390FE301" w14:textId="77777777" w:rsidR="001C32D5" w:rsidRPr="00E35236" w:rsidRDefault="001C32D5" w:rsidP="001C32D5">
      <w:pPr>
        <w:tabs>
          <w:tab w:val="left" w:pos="284"/>
        </w:tabs>
        <w:spacing w:after="0" w:line="240" w:lineRule="auto"/>
        <w:rPr>
          <w:rFonts w:ascii="Arial" w:eastAsia="Arial" w:hAnsi="Arial" w:cs="Arial"/>
          <w:b/>
          <w:sz w:val="22"/>
          <w:szCs w:val="22"/>
        </w:rPr>
      </w:pPr>
      <w:r w:rsidRPr="00E35236">
        <w:rPr>
          <w:rFonts w:ascii="Arial" w:eastAsia="Arial" w:hAnsi="Arial" w:cs="Arial"/>
          <w:b/>
          <w:sz w:val="22"/>
          <w:szCs w:val="22"/>
        </w:rPr>
        <w:t>4.5. Dirección de Gestión Humana</w:t>
      </w:r>
    </w:p>
    <w:p w14:paraId="31845F87" w14:textId="77777777" w:rsidR="001C32D5" w:rsidRPr="00E35236" w:rsidRDefault="001C32D5" w:rsidP="001C32D5">
      <w:pPr>
        <w:spacing w:after="0" w:line="240" w:lineRule="auto"/>
        <w:jc w:val="both"/>
        <w:rPr>
          <w:rFonts w:ascii="Arial" w:eastAsia="Arial" w:hAnsi="Arial" w:cs="Arial"/>
          <w:b/>
          <w:sz w:val="22"/>
          <w:szCs w:val="22"/>
        </w:rPr>
      </w:pPr>
    </w:p>
    <w:p w14:paraId="3E51806E" w14:textId="77777777" w:rsidR="001C32D5" w:rsidRPr="00E35236" w:rsidRDefault="001C32D5" w:rsidP="001C32D5">
      <w:pPr>
        <w:suppressAutoHyphens w:val="0"/>
        <w:spacing w:after="0" w:line="240" w:lineRule="auto"/>
        <w:jc w:val="both"/>
        <w:rPr>
          <w:rFonts w:ascii="Arial" w:eastAsia="Arial" w:hAnsi="Arial" w:cs="Arial"/>
          <w:b/>
          <w:sz w:val="22"/>
          <w:szCs w:val="22"/>
        </w:rPr>
      </w:pPr>
      <w:r w:rsidRPr="00E35236">
        <w:rPr>
          <w:rFonts w:ascii="Arial" w:eastAsia="Arial" w:hAnsi="Arial" w:cs="Arial"/>
          <w:sz w:val="22"/>
          <w:szCs w:val="22"/>
        </w:rPr>
        <w:t>Según el artículo 27 del Decreto 413 del 30 de septiembre de 2016, son entre otras funciones de la Dirección de Gestión Humana:</w:t>
      </w:r>
    </w:p>
    <w:p w14:paraId="57B8D340" w14:textId="77777777" w:rsidR="001C32D5" w:rsidRPr="00E35236" w:rsidRDefault="001C32D5" w:rsidP="001C32D5">
      <w:pPr>
        <w:spacing w:after="0" w:line="240" w:lineRule="auto"/>
        <w:jc w:val="both"/>
        <w:rPr>
          <w:rFonts w:ascii="Arial" w:eastAsia="Arial" w:hAnsi="Arial" w:cs="Arial"/>
          <w:sz w:val="22"/>
          <w:szCs w:val="22"/>
        </w:rPr>
      </w:pPr>
    </w:p>
    <w:p w14:paraId="688D2F8A" w14:textId="270C7E10" w:rsidR="001C32D5" w:rsidRPr="00926DBF" w:rsidRDefault="001C32D5" w:rsidP="00926DBF">
      <w:pPr>
        <w:pStyle w:val="Prrafodelista"/>
        <w:numPr>
          <w:ilvl w:val="3"/>
          <w:numId w:val="8"/>
        </w:numPr>
        <w:shd w:val="clear" w:color="auto" w:fill="FFFFFF"/>
        <w:spacing w:after="0" w:line="240" w:lineRule="auto"/>
        <w:ind w:left="284" w:hanging="284"/>
        <w:jc w:val="both"/>
        <w:rPr>
          <w:rFonts w:ascii="Arial" w:hAnsi="Arial" w:cs="Arial"/>
          <w:color w:val="000000"/>
          <w:lang w:eastAsia="es-CO"/>
        </w:rPr>
      </w:pPr>
      <w:r w:rsidRPr="00926DBF">
        <w:rPr>
          <w:rFonts w:ascii="Arial" w:hAnsi="Arial" w:cs="Arial"/>
          <w:color w:val="000000"/>
          <w:lang w:eastAsia="es-CO"/>
        </w:rPr>
        <w:t>Implementar políticas de talento humano al interior de la Secretaría que promuevan la dignificación del trabajo y el fortalecimiento institucional conforme a normas, postulados y tratados nacionales e internacionales en materia laboral.</w:t>
      </w:r>
    </w:p>
    <w:p w14:paraId="57A5E9B5" w14:textId="146EF016" w:rsidR="001C32D5" w:rsidRPr="00926DBF" w:rsidRDefault="001C32D5" w:rsidP="00926DBF">
      <w:pPr>
        <w:pStyle w:val="Prrafodelista"/>
        <w:numPr>
          <w:ilvl w:val="3"/>
          <w:numId w:val="8"/>
        </w:numPr>
        <w:shd w:val="clear" w:color="auto" w:fill="FFFFFF"/>
        <w:spacing w:after="0" w:line="240" w:lineRule="auto"/>
        <w:ind w:left="284" w:hanging="284"/>
        <w:jc w:val="both"/>
        <w:rPr>
          <w:rFonts w:ascii="Arial" w:hAnsi="Arial" w:cs="Arial"/>
          <w:color w:val="000000"/>
          <w:lang w:eastAsia="es-CO"/>
        </w:rPr>
      </w:pPr>
      <w:r w:rsidRPr="00926DBF">
        <w:rPr>
          <w:rFonts w:ascii="Arial" w:hAnsi="Arial" w:cs="Arial"/>
          <w:color w:val="000000"/>
          <w:lang w:eastAsia="es-CO"/>
        </w:rPr>
        <w:t>Implementar y evaluar los planes y programas institucionales sobre bienestar social laboral, formación y capacitación y seguridad y salud en el trabajo, de acuerdo con las políticas de la Secretaría y las normas que regulan la materia.</w:t>
      </w:r>
    </w:p>
    <w:p w14:paraId="113D8CF9" w14:textId="13DBDF2D" w:rsidR="001C32D5" w:rsidRPr="00926DBF" w:rsidRDefault="001C32D5" w:rsidP="00926DBF">
      <w:pPr>
        <w:pStyle w:val="Prrafodelista"/>
        <w:numPr>
          <w:ilvl w:val="3"/>
          <w:numId w:val="8"/>
        </w:numPr>
        <w:shd w:val="clear" w:color="auto" w:fill="FFFFFF"/>
        <w:spacing w:after="0" w:line="240" w:lineRule="auto"/>
        <w:ind w:left="284" w:hanging="284"/>
        <w:jc w:val="both"/>
        <w:rPr>
          <w:rFonts w:ascii="Arial" w:hAnsi="Arial" w:cs="Arial"/>
          <w:color w:val="000000"/>
          <w:lang w:eastAsia="es-CO"/>
        </w:rPr>
      </w:pPr>
      <w:r w:rsidRPr="00926DBF">
        <w:rPr>
          <w:rFonts w:ascii="Arial" w:hAnsi="Arial" w:cs="Arial"/>
          <w:color w:val="000000"/>
          <w:lang w:eastAsia="es-CO"/>
        </w:rPr>
        <w:t>Ejecutar los procedimientos relacionados con la vinculación, permanencia y retiro de servidores públicos, conforme a las políticas de la Secretaría y normatividad vigente.</w:t>
      </w:r>
    </w:p>
    <w:p w14:paraId="597F02D6" w14:textId="1AE3C251" w:rsidR="001C32D5" w:rsidRPr="00926DBF" w:rsidRDefault="001C32D5" w:rsidP="00926DBF">
      <w:pPr>
        <w:pStyle w:val="Prrafodelista"/>
        <w:numPr>
          <w:ilvl w:val="3"/>
          <w:numId w:val="8"/>
        </w:numPr>
        <w:shd w:val="clear" w:color="auto" w:fill="FFFFFF"/>
        <w:spacing w:after="0" w:line="240" w:lineRule="auto"/>
        <w:ind w:left="284" w:hanging="284"/>
        <w:jc w:val="both"/>
        <w:rPr>
          <w:rFonts w:ascii="Arial" w:hAnsi="Arial" w:cs="Arial"/>
          <w:color w:val="000000"/>
          <w:lang w:eastAsia="es-CO"/>
        </w:rPr>
      </w:pPr>
      <w:r w:rsidRPr="00926DBF">
        <w:rPr>
          <w:rFonts w:ascii="Arial" w:hAnsi="Arial" w:cs="Arial"/>
          <w:color w:val="000000"/>
          <w:lang w:eastAsia="es-CO"/>
        </w:rPr>
        <w:t>Cumplir con la provisión de los cargos, conforme a las normas y lineamientos establecidos por los organismos y entidades competentes.</w:t>
      </w:r>
    </w:p>
    <w:p w14:paraId="14028D00" w14:textId="77777777" w:rsidR="001C32D5" w:rsidRPr="00E35236" w:rsidRDefault="001C32D5" w:rsidP="001C32D5">
      <w:pPr>
        <w:shd w:val="clear" w:color="auto" w:fill="FFFFFF"/>
        <w:suppressAutoHyphens w:val="0"/>
        <w:spacing w:after="0" w:line="240" w:lineRule="auto"/>
        <w:jc w:val="both"/>
        <w:rPr>
          <w:rFonts w:ascii="Arial" w:hAnsi="Arial" w:cs="Arial"/>
          <w:sz w:val="22"/>
          <w:szCs w:val="22"/>
        </w:rPr>
      </w:pPr>
    </w:p>
    <w:p w14:paraId="40E7FD56" w14:textId="77777777" w:rsidR="001C32D5" w:rsidRPr="00E35236" w:rsidRDefault="001C32D5" w:rsidP="001C32D5">
      <w:pPr>
        <w:spacing w:after="0" w:line="240" w:lineRule="auto"/>
        <w:rPr>
          <w:rFonts w:ascii="Arial" w:hAnsi="Arial" w:cs="Arial"/>
          <w:b/>
          <w:sz w:val="22"/>
          <w:szCs w:val="22"/>
        </w:rPr>
      </w:pPr>
      <w:r w:rsidRPr="00E35236">
        <w:rPr>
          <w:rFonts w:ascii="Arial" w:hAnsi="Arial" w:cs="Arial"/>
          <w:b/>
          <w:sz w:val="22"/>
          <w:szCs w:val="22"/>
        </w:rPr>
        <w:t>LOGROS Y RESULTADOS:</w:t>
      </w:r>
    </w:p>
    <w:p w14:paraId="1EEE98E5" w14:textId="77777777" w:rsidR="001C32D5" w:rsidRPr="00E35236" w:rsidRDefault="001C32D5" w:rsidP="001C32D5">
      <w:pPr>
        <w:spacing w:after="0" w:line="240" w:lineRule="auto"/>
        <w:rPr>
          <w:rFonts w:ascii="Arial" w:hAnsi="Arial" w:cs="Arial"/>
          <w:b/>
          <w:sz w:val="22"/>
          <w:szCs w:val="22"/>
        </w:rPr>
      </w:pPr>
    </w:p>
    <w:p w14:paraId="7D6EBE52" w14:textId="689B2707" w:rsidR="001C32D5" w:rsidRDefault="001C32D5" w:rsidP="008E310F">
      <w:pPr>
        <w:pStyle w:val="Ttulo2"/>
        <w:spacing w:before="0" w:line="240" w:lineRule="auto"/>
        <w:jc w:val="both"/>
        <w:rPr>
          <w:rFonts w:ascii="Arial" w:eastAsia="Arial" w:hAnsi="Arial" w:cs="Arial"/>
          <w:color w:val="auto"/>
          <w:sz w:val="22"/>
          <w:szCs w:val="22"/>
        </w:rPr>
      </w:pPr>
      <w:r w:rsidRPr="00E35236">
        <w:rPr>
          <w:rFonts w:ascii="Arial" w:hAnsi="Arial" w:cs="Arial"/>
          <w:color w:val="auto"/>
          <w:sz w:val="22"/>
          <w:szCs w:val="22"/>
        </w:rPr>
        <w:t>La Dirección de Gestión Humana durante el periodo comprendido del 01 de enero al 30 de septiembre de 2019 realizó lo siguiente:</w:t>
      </w:r>
      <w:r w:rsidR="008E310F">
        <w:rPr>
          <w:rFonts w:ascii="Arial" w:hAnsi="Arial" w:cs="Arial"/>
          <w:color w:val="auto"/>
          <w:sz w:val="22"/>
          <w:szCs w:val="22"/>
        </w:rPr>
        <w:t xml:space="preserve">  </w:t>
      </w:r>
      <w:r w:rsidRPr="008E310F">
        <w:rPr>
          <w:rFonts w:ascii="Arial" w:eastAsia="Arial" w:hAnsi="Arial" w:cs="Arial"/>
          <w:color w:val="auto"/>
          <w:sz w:val="22"/>
          <w:szCs w:val="22"/>
        </w:rPr>
        <w:t>En el Plan Estratégico de la Entidad se ha adoptado el Sistema de Gestión Integral del Talento Humano que incluye los Subsistemas de planificación, organización del trabajo, gestión del empleo, gestión del desempeño, gestión de la compensación, gestión del desarrollo y gestión de las relaciones humanas y sociales, que dan respuesta a los componentes de planificación, ingreso, permanencia y retiro, así:</w:t>
      </w:r>
    </w:p>
    <w:p w14:paraId="60B04AF1" w14:textId="77777777" w:rsidR="00A12512" w:rsidRDefault="00A12512" w:rsidP="001C32D5">
      <w:pPr>
        <w:spacing w:after="0" w:line="240" w:lineRule="auto"/>
        <w:jc w:val="center"/>
        <w:rPr>
          <w:rFonts w:ascii="Arial" w:eastAsia="Arial" w:hAnsi="Arial" w:cs="Arial"/>
          <w:i/>
          <w:sz w:val="22"/>
          <w:szCs w:val="22"/>
        </w:rPr>
      </w:pPr>
    </w:p>
    <w:p w14:paraId="333B22FD" w14:textId="0148CB6A" w:rsidR="001C32D5" w:rsidRPr="00E35236" w:rsidRDefault="001C32D5" w:rsidP="001C32D5">
      <w:pPr>
        <w:spacing w:after="0" w:line="240" w:lineRule="auto"/>
        <w:jc w:val="center"/>
        <w:rPr>
          <w:rFonts w:ascii="Arial" w:eastAsia="Arial" w:hAnsi="Arial" w:cs="Arial"/>
          <w:i/>
          <w:sz w:val="22"/>
          <w:szCs w:val="22"/>
        </w:rPr>
      </w:pPr>
      <w:r w:rsidRPr="00E35236">
        <w:rPr>
          <w:rFonts w:ascii="Arial" w:eastAsia="Arial" w:hAnsi="Arial" w:cs="Arial"/>
          <w:i/>
          <w:sz w:val="22"/>
          <w:szCs w:val="22"/>
        </w:rPr>
        <w:t>Sistema de Gestión Integral de Talento Humano</w:t>
      </w:r>
    </w:p>
    <w:p w14:paraId="7EBA14FB" w14:textId="77777777" w:rsidR="001C32D5" w:rsidRPr="00E35236" w:rsidRDefault="001C32D5" w:rsidP="001C32D5">
      <w:pPr>
        <w:spacing w:after="0" w:line="240" w:lineRule="auto"/>
        <w:jc w:val="center"/>
        <w:rPr>
          <w:rFonts w:ascii="Arial" w:eastAsia="Arial" w:hAnsi="Arial" w:cs="Arial"/>
          <w:sz w:val="22"/>
          <w:szCs w:val="22"/>
        </w:rPr>
      </w:pPr>
      <w:r w:rsidRPr="00E35236">
        <w:rPr>
          <w:rFonts w:ascii="Arial" w:eastAsia="Arial" w:hAnsi="Arial" w:cs="Arial"/>
          <w:noProof/>
          <w:sz w:val="22"/>
          <w:szCs w:val="22"/>
          <w:lang w:eastAsia="es-ES"/>
        </w:rPr>
        <w:drawing>
          <wp:inline distT="0" distB="0" distL="0" distR="0" wp14:anchorId="22D5BC44" wp14:editId="77FAD426">
            <wp:extent cx="4751705" cy="2524125"/>
            <wp:effectExtent l="0" t="0" r="0" b="9525"/>
            <wp:docPr id="321600354" name="Imagen 3216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798667" cy="2549071"/>
                    </a:xfrm>
                    <a:prstGeom prst="rect">
                      <a:avLst/>
                    </a:prstGeom>
                    <a:noFill/>
                  </pic:spPr>
                </pic:pic>
              </a:graphicData>
            </a:graphic>
          </wp:inline>
        </w:drawing>
      </w:r>
    </w:p>
    <w:p w14:paraId="43C3CF8E" w14:textId="77777777" w:rsidR="001C32D5" w:rsidRPr="008E310F" w:rsidRDefault="001C32D5" w:rsidP="001C32D5">
      <w:pPr>
        <w:spacing w:after="0" w:line="240" w:lineRule="auto"/>
        <w:jc w:val="center"/>
        <w:rPr>
          <w:rFonts w:ascii="Arial" w:hAnsi="Arial" w:cs="Arial"/>
          <w:sz w:val="18"/>
          <w:szCs w:val="18"/>
        </w:rPr>
      </w:pPr>
      <w:r w:rsidRPr="008E310F">
        <w:rPr>
          <w:rFonts w:ascii="Arial" w:hAnsi="Arial" w:cs="Arial"/>
          <w:sz w:val="18"/>
          <w:szCs w:val="18"/>
        </w:rPr>
        <w:t>Fuente. Dirección de Gestión Humana. Plan Estratégico de Gestión Humana.2017</w:t>
      </w:r>
    </w:p>
    <w:p w14:paraId="49FE437E" w14:textId="77777777" w:rsidR="001C32D5" w:rsidRPr="00E35236" w:rsidRDefault="001C32D5" w:rsidP="001C32D5">
      <w:pPr>
        <w:spacing w:after="0" w:line="240" w:lineRule="auto"/>
        <w:jc w:val="both"/>
        <w:rPr>
          <w:rFonts w:ascii="Arial" w:hAnsi="Arial" w:cs="Arial"/>
          <w:sz w:val="22"/>
          <w:szCs w:val="22"/>
        </w:rPr>
      </w:pPr>
    </w:p>
    <w:p w14:paraId="30ED9A00" w14:textId="77777777" w:rsidR="00A12512" w:rsidRDefault="00A12512" w:rsidP="001C32D5">
      <w:pPr>
        <w:tabs>
          <w:tab w:val="left" w:pos="5937"/>
        </w:tabs>
        <w:spacing w:after="0" w:line="240" w:lineRule="auto"/>
        <w:rPr>
          <w:rFonts w:ascii="Arial" w:hAnsi="Arial" w:cs="Arial"/>
          <w:b/>
          <w:sz w:val="22"/>
          <w:szCs w:val="22"/>
        </w:rPr>
      </w:pPr>
    </w:p>
    <w:p w14:paraId="42923BE7" w14:textId="30E7351E" w:rsidR="001C32D5" w:rsidRPr="008E310F" w:rsidRDefault="001C32D5" w:rsidP="001C32D5">
      <w:pPr>
        <w:tabs>
          <w:tab w:val="left" w:pos="5937"/>
        </w:tabs>
        <w:spacing w:after="0" w:line="240" w:lineRule="auto"/>
        <w:rPr>
          <w:rFonts w:ascii="Arial" w:hAnsi="Arial" w:cs="Arial"/>
          <w:b/>
          <w:sz w:val="22"/>
          <w:szCs w:val="22"/>
        </w:rPr>
      </w:pPr>
      <w:r w:rsidRPr="008E310F">
        <w:rPr>
          <w:rFonts w:ascii="Arial" w:hAnsi="Arial" w:cs="Arial"/>
          <w:b/>
          <w:sz w:val="22"/>
          <w:szCs w:val="22"/>
        </w:rPr>
        <w:lastRenderedPageBreak/>
        <w:t>Componente de Planeación</w:t>
      </w:r>
    </w:p>
    <w:p w14:paraId="7F10F570" w14:textId="77777777" w:rsidR="001C32D5" w:rsidRPr="00E35236" w:rsidRDefault="001C32D5" w:rsidP="001C32D5">
      <w:pPr>
        <w:pStyle w:val="Prrafodelista"/>
        <w:spacing w:after="0" w:line="240" w:lineRule="auto"/>
        <w:ind w:left="1080"/>
        <w:jc w:val="both"/>
        <w:rPr>
          <w:rFonts w:ascii="Arial" w:hAnsi="Arial" w:cs="Arial"/>
          <w:b/>
        </w:rPr>
      </w:pPr>
    </w:p>
    <w:p w14:paraId="48A4D8CD" w14:textId="77777777" w:rsidR="001C32D5" w:rsidRPr="00E35236" w:rsidRDefault="001C32D5" w:rsidP="001C32D5">
      <w:pPr>
        <w:spacing w:after="0" w:line="240" w:lineRule="auto"/>
        <w:jc w:val="both"/>
        <w:rPr>
          <w:rFonts w:ascii="Arial" w:hAnsi="Arial" w:cs="Arial"/>
          <w:sz w:val="22"/>
          <w:szCs w:val="22"/>
        </w:rPr>
      </w:pPr>
      <w:bookmarkStart w:id="191" w:name="_Hlk535227521"/>
      <w:r w:rsidRPr="00E35236">
        <w:rPr>
          <w:rFonts w:ascii="Arial" w:hAnsi="Arial" w:cs="Arial"/>
          <w:sz w:val="22"/>
          <w:szCs w:val="22"/>
        </w:rPr>
        <w:t>Actividades realizadas en el componente de planificación durante el periodo comprendido del 01 de enero al 30 de septiembre de 2019:</w:t>
      </w:r>
    </w:p>
    <w:p w14:paraId="562274DF" w14:textId="77777777" w:rsidR="001C32D5" w:rsidRPr="00E35236" w:rsidRDefault="001C32D5" w:rsidP="001C32D5">
      <w:pPr>
        <w:spacing w:after="0" w:line="240" w:lineRule="auto"/>
        <w:jc w:val="both"/>
        <w:rPr>
          <w:rFonts w:ascii="Arial" w:hAnsi="Arial" w:cs="Arial"/>
          <w:sz w:val="22"/>
          <w:szCs w:val="22"/>
        </w:rPr>
      </w:pPr>
    </w:p>
    <w:p w14:paraId="02EA7957"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Subsistema de Planificación</w:t>
      </w:r>
    </w:p>
    <w:p w14:paraId="783DA86A" w14:textId="77777777" w:rsidR="001C32D5" w:rsidRPr="00E35236" w:rsidRDefault="001C32D5" w:rsidP="001C32D5">
      <w:pPr>
        <w:spacing w:after="0" w:line="240" w:lineRule="auto"/>
        <w:jc w:val="both"/>
        <w:rPr>
          <w:rFonts w:ascii="Arial" w:hAnsi="Arial" w:cs="Arial"/>
          <w:b/>
          <w:i/>
          <w:sz w:val="22"/>
          <w:szCs w:val="22"/>
        </w:rPr>
      </w:pPr>
    </w:p>
    <w:p w14:paraId="7072D1FC"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Elaboración de la matriz para recolección de información para diseñar el portafolio de servicios de la Dirección de Gestión Humana. A la fecha se cuenta con lo correspondiente a propósito, generalidades y subprocesos del Proceso de Gestión Humana.</w:t>
      </w:r>
    </w:p>
    <w:p w14:paraId="7FEE9B77"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Elaboración de listado de propuesta de servicios ofertados por la Dirección de Gestión Humana, el cual fue remitido a los referentes de cada subsistema para su revisión, ajuste y definición de los mismos. Se consolidó la información pertinente, quedando pendiente únicamente lo referente al SGSST, lo cual se tramitará en el siguiente semestre, al igual que la divulgación del mismo.</w:t>
      </w:r>
    </w:p>
    <w:p w14:paraId="7FCF2C39"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Definición de los indicadores para cada uno de los subsistemas. La información de seguimiento se consolida en las hojas de vida de los indicadores las cuales son reportadas a la Oficina Asesora de Planeación.</w:t>
      </w:r>
    </w:p>
    <w:p w14:paraId="49E07A9F"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La Dirección de Gestión Humana cuenta con un documento que contiene la información de normatividad relacionada con la gestión del talento humano, éste se actualiza permanentemente.</w:t>
      </w:r>
    </w:p>
    <w:bookmarkEnd w:id="191"/>
    <w:p w14:paraId="43CCFF9A" w14:textId="77777777" w:rsidR="001C32D5" w:rsidRPr="00E35236" w:rsidRDefault="001C32D5" w:rsidP="001C32D5">
      <w:pPr>
        <w:spacing w:after="0" w:line="240" w:lineRule="auto"/>
        <w:jc w:val="both"/>
        <w:rPr>
          <w:rFonts w:ascii="Arial" w:eastAsia="Calibri" w:hAnsi="Arial" w:cs="Arial"/>
          <w:sz w:val="22"/>
          <w:szCs w:val="22"/>
          <w:lang w:val="es-CO" w:eastAsia="en-US"/>
        </w:rPr>
      </w:pPr>
    </w:p>
    <w:p w14:paraId="2A76889E"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Subsistemas de Organización del Trabajo y Gestión del Empleo</w:t>
      </w:r>
    </w:p>
    <w:p w14:paraId="2063EECA" w14:textId="77777777" w:rsidR="001C32D5" w:rsidRPr="00E35236" w:rsidRDefault="001C32D5" w:rsidP="001C32D5">
      <w:pPr>
        <w:spacing w:after="0" w:line="240" w:lineRule="auto"/>
        <w:jc w:val="both"/>
        <w:rPr>
          <w:rFonts w:ascii="Arial" w:hAnsi="Arial" w:cs="Arial"/>
          <w:b/>
          <w:i/>
          <w:noProof/>
          <w:sz w:val="22"/>
          <w:szCs w:val="22"/>
        </w:rPr>
      </w:pPr>
    </w:p>
    <w:p w14:paraId="34CC899C" w14:textId="2B725636"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 xml:space="preserve">Planta de Personal </w:t>
      </w:r>
    </w:p>
    <w:p w14:paraId="5C622BC9" w14:textId="77777777" w:rsidR="008E310F" w:rsidRPr="00E35236" w:rsidRDefault="008E310F" w:rsidP="001C32D5">
      <w:pPr>
        <w:spacing w:after="0" w:line="240" w:lineRule="auto"/>
        <w:jc w:val="both"/>
        <w:rPr>
          <w:rFonts w:ascii="Arial" w:hAnsi="Arial" w:cs="Arial"/>
          <w:b/>
          <w:i/>
          <w:noProof/>
          <w:sz w:val="22"/>
          <w:szCs w:val="22"/>
        </w:rPr>
      </w:pPr>
    </w:p>
    <w:p w14:paraId="25C7F16D"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La planta de personal se actualiza permanentemente, de acuerdo con los actos administrativos que se expiden. Este archivo cuenta con la siguiente información: grupos internos de trabajo, tipo de vinculación, nivel, código y grado, antigüedad de los servidores, nivel académico, género, empleos que se encuentran en vacancia definitiva o temporal por niveles, las personas en situación de discapacidad, de prepensión, de cabeza de familia y fuero sindical. Los perfiles de todos los empleos se ubican en un archivo adicional.</w:t>
      </w:r>
    </w:p>
    <w:p w14:paraId="0285AE94"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El directorio de funcionarios se actualiza de manera mensual a través de la página web de la Secretaría.</w:t>
      </w:r>
    </w:p>
    <w:p w14:paraId="5D871E48"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Elaboración del documento de Plan Anual de Vacantes con la información concerniente a la fecha de corte del presente informe. Allí se identifican los cargos vacantes y los recursos asignados en la vigencia para su cubrimiento conforme al presupuesto de la vigencia 2019.</w:t>
      </w:r>
    </w:p>
    <w:p w14:paraId="23A1AB0B"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Construcción del documento de Plan Anual de Previsión de Necesidades con la información concerniente a la fecha de corte del presente informe. Se documentan los cargos y la manera de provisión de conformidad con la legislación vigente. Se aclara que la provisión es determinada por las vacantes definitivas o temporales que se presenten en la vigencia 2019.</w:t>
      </w:r>
    </w:p>
    <w:p w14:paraId="0C2B8B48"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Elaboración del plan de seguimiento y monitoreo del SIDEAP.</w:t>
      </w:r>
    </w:p>
    <w:p w14:paraId="7D8B0B2A"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En el mes de agosto se remitió a la Dirección de Tecnologías y Sistemas de Información el listado de todos los servidores que accedieron a que a sus correos electrónicos personales se les remita los certificados laborales básicos y devengados, bajo los presupuestos de </w:t>
      </w:r>
      <w:r w:rsidRPr="00E35236">
        <w:rPr>
          <w:rFonts w:ascii="Arial" w:hAnsi="Arial" w:cs="Arial"/>
        </w:rPr>
        <w:lastRenderedPageBreak/>
        <w:t>respeto y apego a lo establecido en la Ley 1581 de 2012 y sus decretos reglamentarios, así como de la política de protección de datos personales, la cual puede ser consultada en la página web de la Secretaría.</w:t>
      </w:r>
    </w:p>
    <w:p w14:paraId="5A384B6F" w14:textId="77777777" w:rsidR="001C32D5" w:rsidRPr="00E35236" w:rsidRDefault="001C32D5" w:rsidP="001C32D5">
      <w:pPr>
        <w:pStyle w:val="Prrafodelista"/>
        <w:tabs>
          <w:tab w:val="left" w:pos="426"/>
        </w:tabs>
        <w:spacing w:after="0" w:line="240" w:lineRule="auto"/>
        <w:ind w:left="426"/>
        <w:jc w:val="both"/>
        <w:rPr>
          <w:rFonts w:ascii="Arial" w:hAnsi="Arial" w:cs="Arial"/>
        </w:rPr>
      </w:pPr>
    </w:p>
    <w:p w14:paraId="3CB2C0DC"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Concurso de Méritos – Proceso de Selección 741-2018</w:t>
      </w:r>
    </w:p>
    <w:p w14:paraId="309D821A" w14:textId="77777777" w:rsidR="001C32D5" w:rsidRPr="00E35236" w:rsidRDefault="001C32D5" w:rsidP="001C32D5">
      <w:pPr>
        <w:spacing w:after="0" w:line="240" w:lineRule="auto"/>
        <w:jc w:val="both"/>
        <w:rPr>
          <w:rFonts w:ascii="Arial" w:hAnsi="Arial" w:cs="Arial"/>
          <w:b/>
          <w:i/>
          <w:noProof/>
          <w:sz w:val="22"/>
          <w:szCs w:val="22"/>
        </w:rPr>
      </w:pPr>
    </w:p>
    <w:p w14:paraId="2594F28B"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Realización de reuniones entre la Dirección de Gestión Humana, la Oficina C4, Cárcel Distrital y la CNSC, para abordar temas relacionados con la convocatoria. </w:t>
      </w:r>
    </w:p>
    <w:p w14:paraId="5E2982D4" w14:textId="77777777" w:rsidR="001C32D5" w:rsidRPr="00E35236" w:rsidRDefault="001C32D5" w:rsidP="00220993">
      <w:pPr>
        <w:pStyle w:val="Prrafodelista"/>
        <w:numPr>
          <w:ilvl w:val="0"/>
          <w:numId w:val="114"/>
        </w:numPr>
        <w:spacing w:after="0" w:line="240" w:lineRule="auto"/>
        <w:ind w:left="426" w:hanging="426"/>
        <w:jc w:val="both"/>
        <w:rPr>
          <w:rFonts w:ascii="Arial" w:hAnsi="Arial" w:cs="Arial"/>
        </w:rPr>
      </w:pPr>
      <w:r w:rsidRPr="00E35236">
        <w:rPr>
          <w:rFonts w:ascii="Arial" w:hAnsi="Arial" w:cs="Arial"/>
        </w:rPr>
        <w:t xml:space="preserve">Seguimiento a las publicaciones realizadas por la CNSC en su página web. </w:t>
      </w:r>
    </w:p>
    <w:p w14:paraId="798CF207" w14:textId="77777777" w:rsidR="001C32D5" w:rsidRPr="00E35236" w:rsidRDefault="001C32D5" w:rsidP="00220993">
      <w:pPr>
        <w:pStyle w:val="Prrafodelista"/>
        <w:numPr>
          <w:ilvl w:val="0"/>
          <w:numId w:val="114"/>
        </w:numPr>
        <w:spacing w:after="0" w:line="240" w:lineRule="auto"/>
        <w:ind w:left="426" w:hanging="426"/>
        <w:jc w:val="both"/>
        <w:rPr>
          <w:rFonts w:ascii="Arial" w:hAnsi="Arial" w:cs="Arial"/>
        </w:rPr>
      </w:pPr>
      <w:r w:rsidRPr="00E35236">
        <w:rPr>
          <w:rFonts w:ascii="Arial" w:hAnsi="Arial" w:cs="Arial"/>
        </w:rPr>
        <w:t xml:space="preserve">A través de la Oficina Asesora de Comunicaciones se divulgó a todos los colaboradores de la entidad la información relacionada con los resultados de admitidos en el proceso de selección y la forma de presentar las respectivas reclamaciones. </w:t>
      </w:r>
    </w:p>
    <w:p w14:paraId="2F2DEFC7" w14:textId="77777777" w:rsidR="001C32D5" w:rsidRPr="00E35236" w:rsidRDefault="001C32D5" w:rsidP="001C32D5">
      <w:pPr>
        <w:pStyle w:val="Prrafodelista"/>
        <w:tabs>
          <w:tab w:val="left" w:pos="426"/>
        </w:tabs>
        <w:spacing w:after="0" w:line="240" w:lineRule="auto"/>
        <w:ind w:left="426"/>
        <w:jc w:val="both"/>
        <w:rPr>
          <w:rFonts w:ascii="Arial" w:hAnsi="Arial" w:cs="Arial"/>
        </w:rPr>
      </w:pPr>
    </w:p>
    <w:p w14:paraId="10547B3D"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Propuesta de creación del Sistema Específico de Carrera Administrativa del cuerpo de custodia y vigilancia</w:t>
      </w:r>
    </w:p>
    <w:p w14:paraId="140893C0" w14:textId="77777777" w:rsidR="001C32D5" w:rsidRPr="00E35236" w:rsidRDefault="001C32D5" w:rsidP="001C32D5">
      <w:pPr>
        <w:spacing w:after="0" w:line="240" w:lineRule="auto"/>
        <w:jc w:val="both"/>
        <w:rPr>
          <w:rFonts w:ascii="Arial" w:hAnsi="Arial" w:cs="Arial"/>
          <w:b/>
          <w:i/>
          <w:noProof/>
          <w:sz w:val="22"/>
          <w:szCs w:val="22"/>
        </w:rPr>
      </w:pPr>
    </w:p>
    <w:p w14:paraId="2818F642" w14:textId="77777777" w:rsidR="001C32D5" w:rsidRPr="00E35236" w:rsidRDefault="001C32D5" w:rsidP="00220993">
      <w:pPr>
        <w:pStyle w:val="Prrafodelista"/>
        <w:numPr>
          <w:ilvl w:val="0"/>
          <w:numId w:val="109"/>
        </w:numPr>
        <w:spacing w:after="0" w:line="240" w:lineRule="auto"/>
        <w:ind w:left="426" w:hanging="426"/>
        <w:jc w:val="both"/>
        <w:rPr>
          <w:rFonts w:ascii="Arial" w:hAnsi="Arial" w:cs="Arial"/>
          <w:b/>
        </w:rPr>
      </w:pPr>
      <w:r w:rsidRPr="00E35236">
        <w:rPr>
          <w:rFonts w:ascii="Arial" w:hAnsi="Arial" w:cs="Arial"/>
        </w:rPr>
        <w:t>Teniendo en cuenta la viabilidad jurídica que existe para la eventual creación del sistema específico de carrera para el cuerpo de custodia y vigilancia de la Cárcel Distrital, se adicionó el documento previamente elaborado, en el sentido de incluir el proceso de propuesta de creación de la misma ante el Congreso de la Republica.</w:t>
      </w:r>
    </w:p>
    <w:p w14:paraId="60ABFCB8" w14:textId="7020915D" w:rsidR="001C32D5" w:rsidRPr="00E35236" w:rsidRDefault="001C32D5" w:rsidP="00220993">
      <w:pPr>
        <w:pStyle w:val="Prrafodelista"/>
        <w:numPr>
          <w:ilvl w:val="0"/>
          <w:numId w:val="109"/>
        </w:numPr>
        <w:spacing w:after="0" w:line="240" w:lineRule="auto"/>
        <w:ind w:left="426" w:hanging="426"/>
        <w:jc w:val="both"/>
        <w:rPr>
          <w:rFonts w:ascii="Arial" w:hAnsi="Arial" w:cs="Arial"/>
        </w:rPr>
      </w:pPr>
      <w:r w:rsidRPr="00E35236">
        <w:rPr>
          <w:rFonts w:ascii="Arial" w:hAnsi="Arial" w:cs="Arial"/>
        </w:rPr>
        <w:t xml:space="preserve">Se estableció contacto con la Dirección del INPEC para lograr un acercamiento y dialogo en torno a la propuesta </w:t>
      </w:r>
      <w:r w:rsidR="00650950">
        <w:rPr>
          <w:rFonts w:ascii="Arial" w:hAnsi="Arial" w:cs="Arial"/>
        </w:rPr>
        <w:t>de creación de un sistema especí</w:t>
      </w:r>
      <w:r w:rsidRPr="00E35236">
        <w:rPr>
          <w:rFonts w:ascii="Arial" w:hAnsi="Arial" w:cs="Arial"/>
        </w:rPr>
        <w:t>fico de carrera, se está a la espera de la definición de una reunión de trabajo con el objetivo de definir la creación de este sistema.</w:t>
      </w:r>
    </w:p>
    <w:p w14:paraId="410B0845" w14:textId="77777777" w:rsidR="001C32D5" w:rsidRPr="00E35236" w:rsidRDefault="001C32D5" w:rsidP="001C32D5">
      <w:pPr>
        <w:spacing w:after="0" w:line="240" w:lineRule="auto"/>
        <w:jc w:val="both"/>
        <w:rPr>
          <w:rFonts w:ascii="Arial" w:hAnsi="Arial" w:cs="Arial"/>
          <w:sz w:val="22"/>
          <w:szCs w:val="22"/>
        </w:rPr>
      </w:pPr>
    </w:p>
    <w:p w14:paraId="0FD20A8A"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Subsistema de Gestión del Desempeño</w:t>
      </w:r>
    </w:p>
    <w:p w14:paraId="07EAF933" w14:textId="77777777" w:rsidR="001C32D5" w:rsidRPr="00E35236" w:rsidRDefault="001C32D5" w:rsidP="001C32D5">
      <w:pPr>
        <w:spacing w:after="0" w:line="240" w:lineRule="auto"/>
        <w:jc w:val="both"/>
        <w:rPr>
          <w:rFonts w:ascii="Arial" w:hAnsi="Arial" w:cs="Arial"/>
          <w:b/>
          <w:sz w:val="22"/>
          <w:szCs w:val="22"/>
        </w:rPr>
      </w:pPr>
    </w:p>
    <w:p w14:paraId="5C66BB52"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Se adoptó mediante acto administrativo el nuevo Sistema Tipo de Evaluación de Desempeño Laboral implementado por la CNSC mediante Acuerdo 617 de 2018. </w:t>
      </w:r>
    </w:p>
    <w:p w14:paraId="6C2D0F8E"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Proyección y socialización de la Circular 006 de 2019, con la cual se daban orientaciones metodológicas y disposiciones generales frente a los Acuerdos de Gestión a los gerentes públicos de la Secretaría.</w:t>
      </w:r>
    </w:p>
    <w:p w14:paraId="17BAA177" w14:textId="77777777" w:rsidR="001C32D5" w:rsidRPr="00E35236" w:rsidRDefault="001C32D5" w:rsidP="001C32D5">
      <w:pPr>
        <w:pStyle w:val="Prrafodelista"/>
        <w:tabs>
          <w:tab w:val="left" w:pos="426"/>
        </w:tabs>
        <w:spacing w:after="0" w:line="240" w:lineRule="auto"/>
        <w:ind w:left="426"/>
        <w:jc w:val="both"/>
        <w:rPr>
          <w:rFonts w:ascii="Arial" w:hAnsi="Arial" w:cs="Arial"/>
        </w:rPr>
      </w:pPr>
    </w:p>
    <w:p w14:paraId="6DD114D7"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Subsistema de Gestión de la Compensación</w:t>
      </w:r>
    </w:p>
    <w:p w14:paraId="0919684E" w14:textId="77777777" w:rsidR="001C32D5" w:rsidRPr="00E35236" w:rsidRDefault="001C32D5" w:rsidP="001C32D5">
      <w:pPr>
        <w:spacing w:after="0" w:line="240" w:lineRule="auto"/>
        <w:jc w:val="both"/>
        <w:rPr>
          <w:rFonts w:ascii="Arial" w:hAnsi="Arial" w:cs="Arial"/>
          <w:b/>
          <w:sz w:val="22"/>
          <w:szCs w:val="22"/>
        </w:rPr>
      </w:pPr>
    </w:p>
    <w:p w14:paraId="2EC336E7" w14:textId="0705ECEA"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En el marco del trabajo que se viene adelantando para el fortalecimiento y mejoramiento del SIAP, se realizaron siete requerimientos a la Dirección de Tecnologías y Sistemas de la Información así: i) </w:t>
      </w:r>
      <w:r w:rsidR="00650950" w:rsidRPr="00E35236">
        <w:rPr>
          <w:rFonts w:ascii="Arial" w:hAnsi="Arial" w:cs="Arial"/>
        </w:rPr>
        <w:t>parametrización</w:t>
      </w:r>
      <w:r w:rsidRPr="00E35236">
        <w:rPr>
          <w:rFonts w:ascii="Arial" w:hAnsi="Arial" w:cs="Arial"/>
        </w:rPr>
        <w:t xml:space="preserve"> de la provisión de la bonificación anual; ii) registro de incapacidades en forma masiva;  iii) valor  asumido por la Secretaría del subsidio de incapacidad de dos días;  iv) reporte de incapacidades pagadas en el periodo de fecha con valor concepto; v) modificación del recalculo del porcentaje de retención con 90 días laborados para que calcule el salario promedio; vi) informe total de incapacidades;  vii) conceptos para la elaboración de los certificados de ingresos y retenciones para el año 2018.</w:t>
      </w:r>
    </w:p>
    <w:p w14:paraId="121E0919" w14:textId="77777777" w:rsidR="001C32D5" w:rsidRPr="00E35236" w:rsidRDefault="001C32D5" w:rsidP="001C32D5">
      <w:pPr>
        <w:pStyle w:val="Prrafodelista"/>
        <w:tabs>
          <w:tab w:val="left" w:pos="426"/>
        </w:tabs>
        <w:spacing w:after="0" w:line="240" w:lineRule="auto"/>
        <w:ind w:left="426"/>
        <w:jc w:val="both"/>
        <w:rPr>
          <w:rFonts w:ascii="Arial" w:hAnsi="Arial" w:cs="Arial"/>
          <w:highlight w:val="yellow"/>
        </w:rPr>
      </w:pPr>
    </w:p>
    <w:p w14:paraId="254FBB02"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Subsistema de Desarrollo (Capacitación)</w:t>
      </w:r>
    </w:p>
    <w:p w14:paraId="7EC5F4AB" w14:textId="77777777" w:rsidR="001C32D5" w:rsidRPr="00E35236" w:rsidRDefault="001C32D5" w:rsidP="001C32D5">
      <w:pPr>
        <w:spacing w:after="0" w:line="240" w:lineRule="auto"/>
        <w:jc w:val="both"/>
        <w:rPr>
          <w:rFonts w:ascii="Arial" w:hAnsi="Arial" w:cs="Arial"/>
          <w:b/>
          <w:sz w:val="22"/>
          <w:szCs w:val="22"/>
        </w:rPr>
      </w:pPr>
    </w:p>
    <w:p w14:paraId="0B484620"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lastRenderedPageBreak/>
        <w:t xml:space="preserve">El diagnóstico de necesidades de capacitación permitió definir las actividades del Plan Institucional de Capacitación - PIC 2019. Posterior a esto, se expidió la Resolución 077 del 26 de marzo por medio de la cual se adopta el Plan Institucional de Capacitación. </w:t>
      </w:r>
    </w:p>
    <w:p w14:paraId="6EB6F2CB"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El Plan Institucional de Capacitación se elaboró y descargó de la plataforma del DASCD. Dicho documento es el anexo técnico que acompaña la resolución de adopción. </w:t>
      </w:r>
    </w:p>
    <w:p w14:paraId="7B8D4649"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El cronograma de actividades está definido por meses y con tiempos máximos de ejecución, esa información hace parte del PIC. Este cronograma se ejecuta según lo establecido en el mismo.</w:t>
      </w:r>
    </w:p>
    <w:p w14:paraId="75CE5820"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También se elaboró el cronograma para: plan de inducción, entrenamiento de puesto de trabajo y reinducción.</w:t>
      </w:r>
    </w:p>
    <w:p w14:paraId="0817BC57" w14:textId="77777777" w:rsidR="001C32D5" w:rsidRPr="00E35236" w:rsidRDefault="001C32D5" w:rsidP="001C32D5">
      <w:pPr>
        <w:pStyle w:val="Prrafodelista"/>
        <w:tabs>
          <w:tab w:val="left" w:pos="426"/>
        </w:tabs>
        <w:spacing w:after="0" w:line="240" w:lineRule="auto"/>
        <w:ind w:left="426"/>
        <w:jc w:val="both"/>
        <w:rPr>
          <w:rFonts w:ascii="Arial" w:hAnsi="Arial" w:cs="Arial"/>
        </w:rPr>
      </w:pPr>
    </w:p>
    <w:p w14:paraId="11A0FAB3" w14:textId="77777777" w:rsidR="001C32D5" w:rsidRPr="00E35236" w:rsidRDefault="001C32D5" w:rsidP="001C32D5">
      <w:pPr>
        <w:spacing w:after="0" w:line="240" w:lineRule="auto"/>
        <w:jc w:val="both"/>
        <w:rPr>
          <w:rFonts w:ascii="Arial" w:hAnsi="Arial" w:cs="Arial"/>
          <w:b/>
          <w:sz w:val="22"/>
          <w:szCs w:val="22"/>
        </w:rPr>
      </w:pPr>
      <w:r w:rsidRPr="00E35236">
        <w:rPr>
          <w:rFonts w:ascii="Arial" w:hAnsi="Arial" w:cs="Arial"/>
          <w:b/>
          <w:sz w:val="22"/>
          <w:szCs w:val="22"/>
        </w:rPr>
        <w:t>Subsistema de Gestión de Relaciones Humanas y Sociales</w:t>
      </w:r>
    </w:p>
    <w:p w14:paraId="67BE5521" w14:textId="77777777" w:rsidR="001C32D5" w:rsidRPr="00E35236" w:rsidRDefault="001C32D5" w:rsidP="001C32D5">
      <w:pPr>
        <w:spacing w:after="0" w:line="240" w:lineRule="auto"/>
        <w:jc w:val="both"/>
        <w:rPr>
          <w:rFonts w:ascii="Arial" w:hAnsi="Arial" w:cs="Arial"/>
          <w:b/>
          <w:i/>
          <w:noProof/>
          <w:sz w:val="22"/>
          <w:szCs w:val="22"/>
        </w:rPr>
      </w:pPr>
    </w:p>
    <w:p w14:paraId="0BD4C45C" w14:textId="77777777" w:rsidR="001C32D5" w:rsidRPr="00E35236" w:rsidRDefault="001C32D5" w:rsidP="001C32D5">
      <w:pPr>
        <w:spacing w:after="0" w:line="240" w:lineRule="auto"/>
        <w:jc w:val="both"/>
        <w:rPr>
          <w:rFonts w:ascii="Arial" w:hAnsi="Arial" w:cs="Arial"/>
          <w:b/>
          <w:noProof/>
          <w:sz w:val="22"/>
          <w:szCs w:val="22"/>
        </w:rPr>
      </w:pPr>
      <w:r w:rsidRPr="00E35236">
        <w:rPr>
          <w:rFonts w:ascii="Arial" w:hAnsi="Arial" w:cs="Arial"/>
          <w:b/>
          <w:noProof/>
          <w:sz w:val="22"/>
          <w:szCs w:val="22"/>
        </w:rPr>
        <w:t>Bienestar e Incentivos</w:t>
      </w:r>
    </w:p>
    <w:p w14:paraId="7C7DAA13"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Se realizó el diagnóstico de necesidades del Programa de Bienestar e Incentivos, se realizaron los respectivos ajustes al documento y se elaboró el cronograma de actividades a desarrollar para la vigencia 2019.</w:t>
      </w:r>
    </w:p>
    <w:p w14:paraId="7BF2A4FE"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Mediante la Resolución 048 de 2019 se actualizó el Programa de Bienestar e Incentivos, incluyendo en este la modificación realizada a la metodología de entrega de incentivos para los mejores equipos de trabajo.</w:t>
      </w:r>
    </w:p>
    <w:p w14:paraId="26B09B7C"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Elaboración de programación de la segunda medición de clima laboral en la Secretaría. Los resultados de esta medición fueron presentados al Subsecretario de Gestión Institucional y al Director de Gestión Humana con el objetivo de definir un plan de intervención durante la vigencia 2019.</w:t>
      </w:r>
    </w:p>
    <w:p w14:paraId="6049BD96"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Elaboración de plan de acción de integridad compuesto por cada de sus etapas: alistamiento, armonización, diagnóstico, implementación y seguimiento y evaluación, el cual será implementado durante la vigencia 2019.</w:t>
      </w:r>
    </w:p>
    <w:p w14:paraId="07FAFFA8" w14:textId="77777777" w:rsidR="001C32D5" w:rsidRPr="00E35236" w:rsidRDefault="001C32D5" w:rsidP="001C32D5">
      <w:pPr>
        <w:spacing w:after="0" w:line="240" w:lineRule="auto"/>
        <w:jc w:val="both"/>
        <w:rPr>
          <w:rFonts w:ascii="Arial" w:hAnsi="Arial" w:cs="Arial"/>
          <w:b/>
          <w:i/>
          <w:noProof/>
          <w:sz w:val="22"/>
          <w:szCs w:val="22"/>
        </w:rPr>
      </w:pPr>
    </w:p>
    <w:p w14:paraId="432E938B" w14:textId="77777777" w:rsidR="001C32D5" w:rsidRPr="00E35236" w:rsidRDefault="001C32D5" w:rsidP="001C32D5">
      <w:pPr>
        <w:spacing w:after="0" w:line="240" w:lineRule="auto"/>
        <w:jc w:val="both"/>
        <w:rPr>
          <w:rFonts w:ascii="Arial" w:hAnsi="Arial" w:cs="Arial"/>
          <w:b/>
          <w:noProof/>
          <w:sz w:val="22"/>
          <w:szCs w:val="22"/>
        </w:rPr>
      </w:pPr>
      <w:r w:rsidRPr="00E35236">
        <w:rPr>
          <w:rFonts w:ascii="Arial" w:hAnsi="Arial" w:cs="Arial"/>
          <w:b/>
          <w:noProof/>
          <w:sz w:val="22"/>
          <w:szCs w:val="22"/>
        </w:rPr>
        <w:t>Sistema de Gestión de la Seguridad y Salud en el Trabajo</w:t>
      </w:r>
    </w:p>
    <w:p w14:paraId="6CDF0838" w14:textId="77777777" w:rsidR="001C32D5" w:rsidRPr="00E35236" w:rsidRDefault="001C32D5" w:rsidP="001C32D5">
      <w:pPr>
        <w:spacing w:after="0" w:line="240" w:lineRule="auto"/>
        <w:jc w:val="both"/>
        <w:rPr>
          <w:rFonts w:ascii="Arial" w:hAnsi="Arial" w:cs="Arial"/>
          <w:b/>
          <w:noProof/>
          <w:sz w:val="22"/>
          <w:szCs w:val="22"/>
        </w:rPr>
      </w:pPr>
    </w:p>
    <w:p w14:paraId="434B4C8C"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Mediante la evaluación de estándares mínimos establecida en la Resolución 1111 de 2017, se obtiene el porcentaje de avance con el que contaba el SGSST para dar prioridad a los documentos que requieren actualización y se realiza la elaboración del MANUAL DEL SGSST para su posterior ejecución durante la vigencia 2019.</w:t>
      </w:r>
    </w:p>
    <w:p w14:paraId="3AC4689B"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De acuerdo con el diagnóstico de necesidades identificado para el SGSST a través de la evaluación de estándares mínimos, matriz de peligros, inspecciones planeadas y exámenes médicos periódicos, se realiza el PLAN ANUAL DEL SGSST 2019 con sus respectivos recursos humanos, tecnológicos y financieros, cronograma de trabajo, matriz legal para la ejecución en la vigencia 2019.</w:t>
      </w:r>
    </w:p>
    <w:p w14:paraId="1BEDE2AB" w14:textId="77777777" w:rsidR="001C32D5" w:rsidRPr="00E35236" w:rsidRDefault="001C32D5" w:rsidP="00220993">
      <w:pPr>
        <w:pStyle w:val="Prrafodelista"/>
        <w:numPr>
          <w:ilvl w:val="0"/>
          <w:numId w:val="109"/>
        </w:numPr>
        <w:spacing w:after="0" w:line="240" w:lineRule="auto"/>
        <w:ind w:left="426" w:hanging="426"/>
        <w:jc w:val="both"/>
        <w:rPr>
          <w:rFonts w:ascii="Arial" w:hAnsi="Arial" w:cs="Arial"/>
        </w:rPr>
      </w:pPr>
      <w:r w:rsidRPr="00E35236">
        <w:rPr>
          <w:rFonts w:ascii="Arial" w:hAnsi="Arial" w:cs="Arial"/>
        </w:rPr>
        <w:t>Elaboración del documento del SGSST para la vigencia 2019, de acuerdo con la evaluación inicial, matriz de peligros, inspecciones, exámenes periódicos entre otros; en este proceso participan los profesionales de seguridad y salud en el trabajo de la Secretaría, los asesores de la ARL Positiva y el corredor de seguros JLT.</w:t>
      </w:r>
    </w:p>
    <w:p w14:paraId="101D843A" w14:textId="77777777" w:rsidR="001C32D5" w:rsidRPr="00E35236" w:rsidRDefault="001C32D5" w:rsidP="001C32D5">
      <w:pPr>
        <w:pStyle w:val="Prrafodelista"/>
        <w:tabs>
          <w:tab w:val="left" w:pos="426"/>
        </w:tabs>
        <w:spacing w:after="0" w:line="240" w:lineRule="auto"/>
        <w:ind w:left="426"/>
        <w:jc w:val="both"/>
        <w:rPr>
          <w:rFonts w:ascii="Arial" w:hAnsi="Arial" w:cs="Arial"/>
        </w:rPr>
      </w:pPr>
    </w:p>
    <w:p w14:paraId="57667132" w14:textId="77777777" w:rsidR="001C32D5" w:rsidRPr="008E310F" w:rsidRDefault="001C32D5" w:rsidP="001C32D5">
      <w:pPr>
        <w:tabs>
          <w:tab w:val="left" w:pos="5937"/>
        </w:tabs>
        <w:spacing w:after="0" w:line="240" w:lineRule="auto"/>
        <w:rPr>
          <w:rFonts w:ascii="Arial" w:hAnsi="Arial" w:cs="Arial"/>
          <w:b/>
          <w:sz w:val="22"/>
          <w:szCs w:val="22"/>
        </w:rPr>
      </w:pPr>
      <w:r w:rsidRPr="008E310F">
        <w:rPr>
          <w:rFonts w:ascii="Arial" w:hAnsi="Arial" w:cs="Arial"/>
          <w:b/>
          <w:sz w:val="22"/>
          <w:szCs w:val="22"/>
        </w:rPr>
        <w:t>Componente de Ingreso</w:t>
      </w:r>
    </w:p>
    <w:p w14:paraId="101179FC" w14:textId="77777777" w:rsidR="001C32D5" w:rsidRPr="00E35236" w:rsidRDefault="001C32D5" w:rsidP="001C32D5">
      <w:pPr>
        <w:spacing w:after="0" w:line="240" w:lineRule="auto"/>
        <w:jc w:val="both"/>
        <w:rPr>
          <w:rFonts w:ascii="Arial" w:hAnsi="Arial" w:cs="Arial"/>
          <w:sz w:val="22"/>
          <w:szCs w:val="22"/>
        </w:rPr>
      </w:pPr>
    </w:p>
    <w:p w14:paraId="098184D4"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Actividades realizadas en el componente de ingreso durante el periodo comprendido del 01 de enero al 30 de septiembre de 2019:</w:t>
      </w:r>
    </w:p>
    <w:p w14:paraId="48D1690B" w14:textId="77777777" w:rsidR="001C32D5" w:rsidRPr="00E35236" w:rsidRDefault="001C32D5" w:rsidP="001C32D5">
      <w:pPr>
        <w:pStyle w:val="Prrafodelista"/>
        <w:spacing w:after="0" w:line="240" w:lineRule="auto"/>
        <w:ind w:left="1080"/>
        <w:jc w:val="both"/>
        <w:rPr>
          <w:rFonts w:ascii="Arial" w:hAnsi="Arial" w:cs="Arial"/>
        </w:rPr>
      </w:pPr>
    </w:p>
    <w:p w14:paraId="24B7B565" w14:textId="77777777" w:rsidR="001C32D5" w:rsidRPr="00E35236" w:rsidRDefault="001C32D5" w:rsidP="001C32D5">
      <w:pPr>
        <w:spacing w:after="0" w:line="240" w:lineRule="auto"/>
        <w:jc w:val="both"/>
        <w:rPr>
          <w:rFonts w:ascii="Arial" w:hAnsi="Arial" w:cs="Arial"/>
          <w:b/>
          <w:noProof/>
          <w:sz w:val="22"/>
          <w:szCs w:val="22"/>
        </w:rPr>
      </w:pPr>
      <w:r w:rsidRPr="00E35236">
        <w:rPr>
          <w:rFonts w:ascii="Arial" w:hAnsi="Arial" w:cs="Arial"/>
          <w:b/>
          <w:noProof/>
          <w:sz w:val="22"/>
          <w:szCs w:val="22"/>
        </w:rPr>
        <w:t>Subsistema de Organización del Trabajo y Gestión del Empleo</w:t>
      </w:r>
    </w:p>
    <w:p w14:paraId="36B6BAD5" w14:textId="77777777" w:rsidR="001C32D5" w:rsidRPr="00E35236" w:rsidRDefault="001C32D5" w:rsidP="001C32D5">
      <w:pPr>
        <w:spacing w:after="0" w:line="240" w:lineRule="auto"/>
        <w:jc w:val="both"/>
        <w:rPr>
          <w:rFonts w:ascii="Arial" w:hAnsi="Arial" w:cs="Arial"/>
          <w:b/>
          <w:noProof/>
          <w:sz w:val="22"/>
          <w:szCs w:val="22"/>
        </w:rPr>
      </w:pPr>
    </w:p>
    <w:p w14:paraId="1B2A60BD"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Actualización permanente de los expedientes de las historias laborales de conformidad con los movimientos en planta y el desarrollo de las situaciones administrativas. Se cuenta con un depósito digital que contiene todas las decisiones administrativas que implican afectaciones en la planta de empleos, las cuales suman con corte al tercer trimestre de 2019 un total de 417 actos administrativos.</w:t>
      </w:r>
    </w:p>
    <w:p w14:paraId="43CDE097"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Actualización de las historias laborales con los actos contentivos de permisos personales (1385), permisos sindicales (363), permisos médicos (759), ausencias por incentivo de cumpleaños (379), por incentivo de bicicleta (42), y por compensatorio (348).</w:t>
      </w:r>
    </w:p>
    <w:p w14:paraId="4C2DE7F5"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Con relación a las historias labores del FVS liquidado, se inició el proceso de digitalización, contando a la fecha de corte del presente informe con 238 expedientes de historias las cuales se encuentran en depósito digital.</w:t>
      </w:r>
    </w:p>
    <w:p w14:paraId="18287973"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Proyección y socialización de la Circular 002 de 2019 que establece los tiempos en que se deben diligenciar y/o actualizar las hojas de vida y la declaración juramentada de bienes y rentas conforme a la normatividad vigente. </w:t>
      </w:r>
    </w:p>
    <w:p w14:paraId="63C7E347"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Recepción de 432 hojas de vida del SIDEAP de los servidores de la Secretaría, las cuales están sujetas a su verificación. Esta actividad está incluida en el cronograma de actividades que se elaboró para la revisión de hojas de vida del SIDEAP.</w:t>
      </w:r>
    </w:p>
    <w:p w14:paraId="066704F8"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Con relación a la declaración de bienes y rentas, se recibieron un total de 715. Teniendo en cuenta que el plazo para su diligenciamiento es al 31 de julio de la anualidad, es preciso señalar que 8 servidores no dieron cumplimiento a la obligación legal.</w:t>
      </w:r>
    </w:p>
    <w:p w14:paraId="39366055"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Registro de 62 ingresos y 48 retiros con apego a la normatividad vigente. </w:t>
      </w:r>
    </w:p>
    <w:p w14:paraId="761A663B"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Se verificaron los requisitos de la totalidad de personas que ingresaron o fueron encargados en lo trascurrido del año, cuyo corte al tercer trimestre corresponde a 124 servidores públicos (62 nombramientos, 11 encargos y 51 encargos directivos).</w:t>
      </w:r>
    </w:p>
    <w:p w14:paraId="6DD0DEF7"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Frente a los certificados emitidos, se realizaron y entregaron un total de 172 certificados de funciones y 405 de devengados a los servidores públicos de la entidad.</w:t>
      </w:r>
    </w:p>
    <w:p w14:paraId="01069B8D" w14:textId="77777777" w:rsidR="001C32D5" w:rsidRPr="00E35236" w:rsidRDefault="001C32D5" w:rsidP="001C32D5">
      <w:pPr>
        <w:spacing w:after="0" w:line="240" w:lineRule="auto"/>
        <w:jc w:val="both"/>
        <w:rPr>
          <w:rFonts w:ascii="Arial" w:hAnsi="Arial" w:cs="Arial"/>
          <w:b/>
          <w:i/>
          <w:noProof/>
          <w:sz w:val="22"/>
          <w:szCs w:val="22"/>
        </w:rPr>
      </w:pPr>
    </w:p>
    <w:p w14:paraId="758A2066" w14:textId="77777777" w:rsidR="001C32D5" w:rsidRPr="00E35236" w:rsidRDefault="001C32D5" w:rsidP="001C32D5">
      <w:pPr>
        <w:spacing w:after="0" w:line="240" w:lineRule="auto"/>
        <w:jc w:val="both"/>
        <w:rPr>
          <w:rFonts w:ascii="Arial" w:hAnsi="Arial" w:cs="Arial"/>
          <w:b/>
          <w:noProof/>
          <w:sz w:val="22"/>
          <w:szCs w:val="22"/>
        </w:rPr>
      </w:pPr>
      <w:r w:rsidRPr="00E35236">
        <w:rPr>
          <w:rFonts w:ascii="Arial" w:hAnsi="Arial" w:cs="Arial"/>
          <w:b/>
          <w:noProof/>
          <w:sz w:val="22"/>
          <w:szCs w:val="22"/>
        </w:rPr>
        <w:t>Subsistema de Desarrollo (Capacitación)</w:t>
      </w:r>
    </w:p>
    <w:p w14:paraId="4F09E164" w14:textId="77777777" w:rsidR="001C32D5" w:rsidRPr="00E35236" w:rsidRDefault="001C32D5" w:rsidP="001C32D5">
      <w:pPr>
        <w:spacing w:after="0" w:line="240" w:lineRule="auto"/>
        <w:jc w:val="both"/>
        <w:rPr>
          <w:rFonts w:ascii="Arial" w:hAnsi="Arial" w:cs="Arial"/>
          <w:b/>
          <w:noProof/>
          <w:sz w:val="22"/>
          <w:szCs w:val="22"/>
        </w:rPr>
      </w:pPr>
    </w:p>
    <w:p w14:paraId="491893C4"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b/>
          <w:i/>
          <w:noProof/>
        </w:rPr>
      </w:pPr>
      <w:r w:rsidRPr="00E35236">
        <w:rPr>
          <w:rFonts w:ascii="Arial" w:hAnsi="Arial" w:cs="Arial"/>
        </w:rPr>
        <w:t xml:space="preserve">Realización de inducción y entrenamiento de puestos de trabajo a 62 personas que se vincularon en la Secretaría. </w:t>
      </w:r>
    </w:p>
    <w:p w14:paraId="4EE9A942" w14:textId="77777777" w:rsidR="001C32D5" w:rsidRPr="00E35236" w:rsidRDefault="001C32D5" w:rsidP="001C32D5">
      <w:pPr>
        <w:tabs>
          <w:tab w:val="left" w:pos="426"/>
        </w:tabs>
        <w:spacing w:after="0" w:line="240" w:lineRule="auto"/>
        <w:jc w:val="both"/>
        <w:rPr>
          <w:rFonts w:ascii="Arial" w:hAnsi="Arial" w:cs="Arial"/>
          <w:b/>
          <w:i/>
          <w:noProof/>
          <w:sz w:val="22"/>
          <w:szCs w:val="22"/>
        </w:rPr>
      </w:pPr>
    </w:p>
    <w:p w14:paraId="750F27C2" w14:textId="77777777" w:rsidR="001C32D5" w:rsidRPr="00E35236" w:rsidRDefault="001C32D5" w:rsidP="001C32D5">
      <w:pPr>
        <w:spacing w:after="0" w:line="240" w:lineRule="auto"/>
        <w:jc w:val="both"/>
        <w:rPr>
          <w:rFonts w:ascii="Arial" w:hAnsi="Arial" w:cs="Arial"/>
          <w:b/>
          <w:noProof/>
          <w:sz w:val="22"/>
          <w:szCs w:val="22"/>
        </w:rPr>
      </w:pPr>
      <w:r w:rsidRPr="00E35236">
        <w:rPr>
          <w:rFonts w:ascii="Arial" w:hAnsi="Arial" w:cs="Arial"/>
          <w:b/>
          <w:noProof/>
          <w:sz w:val="22"/>
          <w:szCs w:val="22"/>
        </w:rPr>
        <w:t>Concurso de Méritos – Proceso de Selección 741-2018</w:t>
      </w:r>
    </w:p>
    <w:p w14:paraId="6175350F" w14:textId="77777777" w:rsidR="001C32D5" w:rsidRPr="00E35236" w:rsidRDefault="001C32D5" w:rsidP="001C32D5">
      <w:pPr>
        <w:spacing w:after="0" w:line="240" w:lineRule="auto"/>
        <w:jc w:val="both"/>
        <w:rPr>
          <w:rFonts w:ascii="Arial" w:hAnsi="Arial" w:cs="Arial"/>
          <w:b/>
          <w:noProof/>
          <w:sz w:val="22"/>
          <w:szCs w:val="22"/>
        </w:rPr>
      </w:pPr>
    </w:p>
    <w:p w14:paraId="68817CC1"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b/>
          <w:i/>
          <w:noProof/>
        </w:rPr>
      </w:pPr>
      <w:r w:rsidRPr="00E35236">
        <w:rPr>
          <w:rFonts w:ascii="Arial" w:hAnsi="Arial" w:cs="Arial"/>
        </w:rPr>
        <w:t xml:space="preserve">Elaboración de respuesta a dos (2) solicitudes de entidades, una (1) de una dependencia de la SCJ y dos (2) de ciudadanos, sobre el proceso de selección 741-2018. Se dio traslado a la CNSC de la solicitud de una organización sindical sobre el proceso de selección 741-2018 Se atendieron las acciones pertinentes con la Dirección Jurídica y Contractual, para dar respuesta </w:t>
      </w:r>
      <w:r w:rsidRPr="00E35236">
        <w:rPr>
          <w:rFonts w:ascii="Arial" w:hAnsi="Arial" w:cs="Arial"/>
        </w:rPr>
        <w:lastRenderedPageBreak/>
        <w:t xml:space="preserve">a seis (6) tutelas en las que fue vinculada la SCJ, y relacionadas con el proceso de selección 741-2018. </w:t>
      </w:r>
    </w:p>
    <w:p w14:paraId="4A9BDF10"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b/>
          <w:i/>
          <w:noProof/>
        </w:rPr>
      </w:pPr>
      <w:r w:rsidRPr="00E35236">
        <w:rPr>
          <w:rFonts w:ascii="Arial" w:hAnsi="Arial" w:cs="Arial"/>
        </w:rPr>
        <w:t xml:space="preserve">Seguimiento a las publicaciones realizadas por la CNSC sobre el proceso de selección 741-2018. Se llevó a cabo el seguimiento a estadísticas de inscritos y admitidos en el proceso de selección 741-2018. Se realizó reunión con la CNSC, el Subsecretario de Gestión Institucional y la Dirección de Gestión Humana, para abordar temas relacionados con el proceso de selección 741-2018. </w:t>
      </w:r>
    </w:p>
    <w:p w14:paraId="58C958AE"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b/>
          <w:i/>
          <w:noProof/>
        </w:rPr>
      </w:pPr>
      <w:r w:rsidRPr="00E35236">
        <w:rPr>
          <w:rFonts w:ascii="Arial" w:hAnsi="Arial" w:cs="Arial"/>
        </w:rPr>
        <w:t xml:space="preserve">Reunión con la Comisionada de la CNSC, el Secretario de Despacho, Subsecretario de Gestión Institucional y Director de Gestión Humana de la SCJ, y representantes de la Universidad Libre, con el fin de revisar temas relacionados con el proceso de selección 741-2018. </w:t>
      </w:r>
    </w:p>
    <w:p w14:paraId="3F5BEC52"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b/>
          <w:i/>
          <w:noProof/>
        </w:rPr>
      </w:pPr>
      <w:r w:rsidRPr="00E35236">
        <w:rPr>
          <w:rFonts w:ascii="Arial" w:hAnsi="Arial" w:cs="Arial"/>
        </w:rPr>
        <w:t>Elaboración de documento – propuesta para la preparación institucional con respecto a la emisión de las listas de elegibles en el proceso de selección 741-2018. Se solicitó a través de oficio a la CNSC, información sobre la “Aplicación del artículo 263 de la Ley 1955 de 2019” en el marco del proceso de selección 741-2018.</w:t>
      </w:r>
    </w:p>
    <w:p w14:paraId="4485C8DA"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Revisión del proyecto de Acuerdo remitido por la CNSC para modificar la prueba de entrevista de eliminatoria a clasificatoria, en el proceso de selección 741-2018, para los empleos del Cuerpo de Custodia y Vigilancia. </w:t>
      </w:r>
    </w:p>
    <w:p w14:paraId="5B771C79"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Respuesta a cinco (5) ciudadanos acerca del proceso de selección 741-2018 y se atendieron las acciones pertinentes con la Dirección Jurídica y Contractual, para dar respuesta a una (1) tutela en la que fue vinculada la SCJ, y relacionadas con el concurso de méritos.  </w:t>
      </w:r>
    </w:p>
    <w:p w14:paraId="038C4087"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Traslado de petición realizada por una (1) organización sindical a la CNSC.  Preparación de documento de apoyo para respuesta a una (1) demanda presentada por un sindicato al proceso de selección 741-2018. </w:t>
      </w:r>
    </w:p>
    <w:p w14:paraId="3694241B"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Realización de reunión entre la Subsecretaría de Gestión Institucional, Dirección de Gestión Humana y Oficina de Comunicaciones para elaboración de una noticia sobre el avance del concurso y la información para la presentación de reclamaciones de los candidatos, resultados definitivos de pruebas y citación a pruebas de los empleos del Cuerpo de Custodia y Vigilancia, los cuales fueron divulgados a través de la intranet.</w:t>
      </w:r>
    </w:p>
    <w:p w14:paraId="6C39E7F6"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Seguimiento a las publicaciones realizadas en la página web de la CNSC, relacionadas con el proceso de selección 741-2018. Se elaboró un plan de trabajo para la provisión de empleos con ocasión de la lista de elegibles del proceso de selección 741-2018.</w:t>
      </w:r>
    </w:p>
    <w:p w14:paraId="0484C580"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Elaboración de presentación del avance del concurso de méritos – proceso de selección 741-2018 para la reunión que se llevó a cabo con el Secretario de Despacho, Subsecretario de Gestión Institucional y el Director de Gestión Humana. Organización y participación en la reunión realizada entre la CNSC, Universidad Libre y el Jefe de la Oficina C4 para revisar temas del proceso de selección 741-2018. </w:t>
      </w:r>
    </w:p>
    <w:p w14:paraId="74998029" w14:textId="134E4599"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Participación en la reunión convocada por la CNSC en la </w:t>
      </w:r>
      <w:r w:rsidR="00BB6ACE" w:rsidRPr="00E35236">
        <w:rPr>
          <w:rFonts w:ascii="Arial" w:hAnsi="Arial" w:cs="Arial"/>
        </w:rPr>
        <w:t>cual</w:t>
      </w:r>
      <w:r w:rsidRPr="00E35236">
        <w:rPr>
          <w:rFonts w:ascii="Arial" w:hAnsi="Arial" w:cs="Arial"/>
        </w:rPr>
        <w:t xml:space="preserve"> asistieron el Subsecretario de Gestión Institucional y el Director de Gestión Humana para revisar el avance del proceso de selección 741-2018.</w:t>
      </w:r>
    </w:p>
    <w:p w14:paraId="3FD69BBB"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Se expidió la circular respectiva en la que se dan las orientaciones en materia de estabilidad laboral reforzada con ocasión de la convocatoria 740 y 741 de 2018.</w:t>
      </w:r>
    </w:p>
    <w:p w14:paraId="27213212" w14:textId="77777777" w:rsidR="001C32D5" w:rsidRPr="00E35236" w:rsidRDefault="001C32D5" w:rsidP="001C32D5">
      <w:pPr>
        <w:tabs>
          <w:tab w:val="left" w:pos="426"/>
        </w:tabs>
        <w:spacing w:after="0" w:line="240" w:lineRule="auto"/>
        <w:ind w:left="1"/>
        <w:jc w:val="both"/>
        <w:rPr>
          <w:rFonts w:ascii="Arial" w:hAnsi="Arial" w:cs="Arial"/>
          <w:b/>
          <w:color w:val="5B9BD5" w:themeColor="accent1"/>
          <w:sz w:val="22"/>
          <w:szCs w:val="22"/>
        </w:rPr>
      </w:pPr>
    </w:p>
    <w:p w14:paraId="3F8AADE9" w14:textId="77777777" w:rsidR="001C32D5" w:rsidRPr="008E310F" w:rsidRDefault="001C32D5" w:rsidP="001C32D5">
      <w:pPr>
        <w:tabs>
          <w:tab w:val="left" w:pos="5937"/>
        </w:tabs>
        <w:spacing w:after="0" w:line="240" w:lineRule="auto"/>
        <w:rPr>
          <w:rFonts w:ascii="Arial" w:hAnsi="Arial" w:cs="Arial"/>
          <w:b/>
          <w:sz w:val="22"/>
          <w:szCs w:val="22"/>
        </w:rPr>
      </w:pPr>
      <w:r w:rsidRPr="008E310F">
        <w:rPr>
          <w:rFonts w:ascii="Arial" w:hAnsi="Arial" w:cs="Arial"/>
          <w:b/>
          <w:sz w:val="22"/>
          <w:szCs w:val="22"/>
        </w:rPr>
        <w:t>Componente de Desarrollo</w:t>
      </w:r>
    </w:p>
    <w:p w14:paraId="463EA786" w14:textId="77777777" w:rsidR="001C32D5" w:rsidRPr="008E310F" w:rsidRDefault="001C32D5" w:rsidP="001C32D5">
      <w:pPr>
        <w:pStyle w:val="Prrafodelista"/>
        <w:spacing w:after="0" w:line="240" w:lineRule="auto"/>
        <w:ind w:left="1080"/>
        <w:jc w:val="both"/>
        <w:rPr>
          <w:rFonts w:ascii="Arial" w:hAnsi="Arial" w:cs="Arial"/>
          <w:b/>
        </w:rPr>
      </w:pPr>
    </w:p>
    <w:p w14:paraId="6CAD9E63"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lastRenderedPageBreak/>
        <w:t>Actividades realizadas en el componente de desarrollo durante el periodo comprendido del 01 de enero al 30 de septiembre de 2019:</w:t>
      </w:r>
    </w:p>
    <w:p w14:paraId="5BA22C95" w14:textId="77777777" w:rsidR="001C32D5" w:rsidRPr="00E35236" w:rsidRDefault="001C32D5" w:rsidP="001C32D5">
      <w:pPr>
        <w:spacing w:after="0" w:line="240" w:lineRule="auto"/>
        <w:jc w:val="both"/>
        <w:rPr>
          <w:rFonts w:ascii="Arial" w:hAnsi="Arial" w:cs="Arial"/>
          <w:sz w:val="22"/>
          <w:szCs w:val="22"/>
        </w:rPr>
      </w:pPr>
    </w:p>
    <w:p w14:paraId="77952A44" w14:textId="755FAA6D"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Subsistema de Organización del Trabajo y Gestión del Empleo</w:t>
      </w:r>
    </w:p>
    <w:p w14:paraId="721A1E04" w14:textId="77777777" w:rsidR="008E310F" w:rsidRPr="00E35236" w:rsidRDefault="008E310F" w:rsidP="001C32D5">
      <w:pPr>
        <w:spacing w:after="0" w:line="240" w:lineRule="auto"/>
        <w:jc w:val="both"/>
        <w:rPr>
          <w:rFonts w:ascii="Arial" w:hAnsi="Arial" w:cs="Arial"/>
          <w:b/>
          <w:i/>
          <w:noProof/>
          <w:sz w:val="22"/>
          <w:szCs w:val="22"/>
        </w:rPr>
      </w:pPr>
    </w:p>
    <w:p w14:paraId="30836040"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Se tramitaron 11 encargos de servidores de planta con derechos de carrera y 51 encargos de directivos, quienes estuvieron en modalidad de encargo mientras la ausencia del titular del cargo.</w:t>
      </w:r>
    </w:p>
    <w:p w14:paraId="3B10404E"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Se cuenta con una herramienta que permite generar reportes mensuales sobre las situaciones administrativas y se actualiza mensualmente.</w:t>
      </w:r>
    </w:p>
    <w:p w14:paraId="797FCDFE"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 xml:space="preserve">Atención de 25 solicitudes relacionadas con movimientos en la planta de empleo, acorde con el instructivo para tal fin. </w:t>
      </w:r>
    </w:p>
    <w:p w14:paraId="370E8B6D" w14:textId="77777777" w:rsidR="001C32D5" w:rsidRPr="00E35236" w:rsidRDefault="001C32D5" w:rsidP="001C32D5">
      <w:pPr>
        <w:pStyle w:val="Prrafodelista"/>
        <w:tabs>
          <w:tab w:val="left" w:pos="426"/>
        </w:tabs>
        <w:spacing w:after="0" w:line="240" w:lineRule="auto"/>
        <w:ind w:left="426"/>
        <w:jc w:val="both"/>
        <w:rPr>
          <w:rFonts w:ascii="Arial" w:hAnsi="Arial" w:cs="Arial"/>
        </w:rPr>
      </w:pPr>
    </w:p>
    <w:p w14:paraId="44079BB4" w14:textId="049691FA"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Teletrabajo</w:t>
      </w:r>
    </w:p>
    <w:p w14:paraId="1F6ACA09" w14:textId="77777777" w:rsidR="008E310F" w:rsidRPr="00E35236" w:rsidRDefault="008E310F" w:rsidP="001C32D5">
      <w:pPr>
        <w:spacing w:after="0" w:line="240" w:lineRule="auto"/>
        <w:jc w:val="both"/>
        <w:rPr>
          <w:rFonts w:ascii="Arial" w:hAnsi="Arial" w:cs="Arial"/>
          <w:b/>
          <w:i/>
          <w:noProof/>
          <w:sz w:val="22"/>
          <w:szCs w:val="22"/>
        </w:rPr>
      </w:pPr>
    </w:p>
    <w:p w14:paraId="72ED30B0"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Expedición de actos administrativos que dan inicio a la prueba piloto del programa Teletrabajo y elaboración del documento de acuerdo entre el teletrabajador y su jefe inmediato. La prueba piloto se inició con cuatro funcionarios.</w:t>
      </w:r>
    </w:p>
    <w:p w14:paraId="1071CA26"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La prueba piloto se encuentra en curso con 8 servidores, quienes cuentan con el resultado de las visitas y la resolución individual de teletrabajo para dar inicio a esta fase. La Dirección de Gestión Humana recibió algunas de las encuestas enviadas a servidores y jefes, para consolidar el informe al final de esta vigencia.</w:t>
      </w:r>
    </w:p>
    <w:p w14:paraId="7864D12B"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Se están recolectando los insumos para determinar jurídica, técnica y operativamente todo lo necesario para la etapa de implementación de Teletrabajo en la entidad. Se cuenta con un documento borrador con el cual se establece el plan de implementación del teletrabajo.</w:t>
      </w:r>
    </w:p>
    <w:p w14:paraId="4EB955C2" w14:textId="77777777" w:rsidR="001C32D5" w:rsidRPr="00E35236" w:rsidRDefault="001C32D5" w:rsidP="001C32D5">
      <w:pPr>
        <w:spacing w:after="0" w:line="240" w:lineRule="auto"/>
        <w:jc w:val="both"/>
        <w:rPr>
          <w:rFonts w:ascii="Arial" w:hAnsi="Arial" w:cs="Arial"/>
          <w:b/>
          <w:i/>
          <w:noProof/>
          <w:sz w:val="22"/>
          <w:szCs w:val="22"/>
        </w:rPr>
      </w:pPr>
    </w:p>
    <w:p w14:paraId="371BC620" w14:textId="7DD127DB"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Estado Joven</w:t>
      </w:r>
    </w:p>
    <w:p w14:paraId="5BF2EF92" w14:textId="77777777" w:rsidR="008E310F" w:rsidRPr="00E35236" w:rsidRDefault="008E310F" w:rsidP="001C32D5">
      <w:pPr>
        <w:spacing w:after="0" w:line="240" w:lineRule="auto"/>
        <w:jc w:val="both"/>
        <w:rPr>
          <w:rFonts w:ascii="Arial" w:hAnsi="Arial" w:cs="Arial"/>
          <w:b/>
          <w:i/>
          <w:noProof/>
          <w:sz w:val="22"/>
          <w:szCs w:val="22"/>
        </w:rPr>
      </w:pPr>
    </w:p>
    <w:p w14:paraId="3F8C7A83"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La entidad postuló 4 plazas para practicantes, distribuidos así: 3 comunicadores sociales y 1 trabajador social para la Dirección de Acceso a la justicia.</w:t>
      </w:r>
    </w:p>
    <w:p w14:paraId="0B44D8F9" w14:textId="77777777" w:rsidR="001C32D5" w:rsidRPr="00E35236" w:rsidRDefault="001C32D5" w:rsidP="001C32D5">
      <w:pPr>
        <w:spacing w:after="0" w:line="240" w:lineRule="auto"/>
        <w:jc w:val="both"/>
        <w:rPr>
          <w:rFonts w:ascii="Arial" w:hAnsi="Arial" w:cs="Arial"/>
          <w:b/>
          <w:i/>
          <w:noProof/>
          <w:sz w:val="22"/>
          <w:szCs w:val="22"/>
        </w:rPr>
      </w:pPr>
    </w:p>
    <w:p w14:paraId="6B4472B7" w14:textId="33C554D2"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Otros</w:t>
      </w:r>
    </w:p>
    <w:p w14:paraId="3453DBD3" w14:textId="77777777" w:rsidR="008E310F" w:rsidRPr="00E35236" w:rsidRDefault="008E310F" w:rsidP="001C32D5">
      <w:pPr>
        <w:spacing w:after="0" w:line="240" w:lineRule="auto"/>
        <w:jc w:val="both"/>
        <w:rPr>
          <w:rFonts w:ascii="Arial" w:hAnsi="Arial" w:cs="Arial"/>
          <w:b/>
          <w:i/>
          <w:noProof/>
          <w:sz w:val="22"/>
          <w:szCs w:val="22"/>
        </w:rPr>
      </w:pPr>
    </w:p>
    <w:p w14:paraId="3BF1C167"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Publicación de banner recordando a los servidores la existencia de la política de horarios flexibles, la cual se encuentra publicada en la Intranet de la entidad; a la fecha no existe ninguna solicitud al respecto aun cuando la política ha sido difundida.</w:t>
      </w:r>
    </w:p>
    <w:p w14:paraId="44956E0D" w14:textId="77777777" w:rsidR="001C32D5" w:rsidRPr="00E35236" w:rsidRDefault="001C32D5" w:rsidP="00220993">
      <w:pPr>
        <w:pStyle w:val="Prrafodelista"/>
        <w:numPr>
          <w:ilvl w:val="0"/>
          <w:numId w:val="109"/>
        </w:numPr>
        <w:tabs>
          <w:tab w:val="left" w:pos="426"/>
        </w:tabs>
        <w:spacing w:after="0" w:line="240" w:lineRule="auto"/>
        <w:ind w:left="426" w:hanging="425"/>
        <w:jc w:val="both"/>
        <w:rPr>
          <w:rFonts w:ascii="Arial" w:hAnsi="Arial" w:cs="Arial"/>
        </w:rPr>
      </w:pPr>
      <w:r w:rsidRPr="00E35236">
        <w:rPr>
          <w:rFonts w:ascii="Arial" w:hAnsi="Arial" w:cs="Arial"/>
        </w:rPr>
        <w:t>Se continua con la recopilación de toda la información relacionada con la implementación del programa con las áreas en que se llevó a cabo para consolidar resultados de la experiencia y este insumo y comunicación con las áreas sirvió de base para realizar la postulación parta este año. El informe de evaluación ya está consolidado.</w:t>
      </w:r>
    </w:p>
    <w:p w14:paraId="33ABB633" w14:textId="77777777" w:rsidR="001C32D5" w:rsidRPr="00E35236" w:rsidRDefault="001C32D5" w:rsidP="001C32D5">
      <w:pPr>
        <w:pStyle w:val="Prrafodelista"/>
        <w:spacing w:after="0" w:line="240" w:lineRule="auto"/>
        <w:ind w:left="426"/>
        <w:jc w:val="both"/>
        <w:rPr>
          <w:rFonts w:ascii="Arial" w:hAnsi="Arial" w:cs="Arial"/>
          <w:b/>
          <w:i/>
          <w:noProof/>
        </w:rPr>
      </w:pPr>
    </w:p>
    <w:p w14:paraId="5D799552" w14:textId="00187E99"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Subsistema de Gestión del Desempeño</w:t>
      </w:r>
    </w:p>
    <w:p w14:paraId="46BD5453" w14:textId="77777777" w:rsidR="008E310F" w:rsidRPr="00E35236" w:rsidRDefault="008E310F" w:rsidP="001C32D5">
      <w:pPr>
        <w:spacing w:after="0" w:line="240" w:lineRule="auto"/>
        <w:jc w:val="both"/>
        <w:rPr>
          <w:rFonts w:ascii="Arial" w:hAnsi="Arial" w:cs="Arial"/>
          <w:b/>
          <w:i/>
          <w:noProof/>
          <w:sz w:val="22"/>
          <w:szCs w:val="22"/>
        </w:rPr>
      </w:pPr>
    </w:p>
    <w:p w14:paraId="1C625FFB"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Se realizaron las asesorías respectivas sobre el aplicativo SEDEL y se consolida en una base de datos las evaluaciones de desempeño que se han realizado hasta el momento.</w:t>
      </w:r>
    </w:p>
    <w:p w14:paraId="0508D6F6"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lastRenderedPageBreak/>
        <w:t>Consolidación de la evaluación relacionada con los acuerdos de gestión de gerentes públicos vigencia 2018, al tiempo que la concertación vigencia 2019-2020 y se está culminando el proceso de cargue relativo a evaluaciones de servidores de carrera y provisionales vigencias 2018-2019. Se expidió una circular recordando el seguimiento trimestral que se debe llevar a cabo respecto de la concertación de objetivos para servidores en provisionalidad y carrera.</w:t>
      </w:r>
    </w:p>
    <w:p w14:paraId="3F2B4660"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Elaboración de informe consolidado de evaluación y de acuerdos de gestión y consolidación de las evaluaciones que fueron allegadas a esta Dirección.</w:t>
      </w:r>
    </w:p>
    <w:p w14:paraId="7A37B4C0"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Elaboración del cronograma inicial en el que se plantea una etapa de lectura y análisis de documentos junto con las directrices que al respecto establece la CNSC para establecer con posterioridad las etapas requeridas para determinar la viabilidad de un SPEDL.</w:t>
      </w:r>
    </w:p>
    <w:p w14:paraId="461E2ED3"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Se expidió la circular respectiva para recordar el deber de llevar a cabo la evaluación semestral y se absuelven todas las consultas presenciales y vía telefónica que surgen con ocasión del proceso, tanto a servidores como a directivos y se está consolidando el informe de la evaluación semestral.</w:t>
      </w:r>
    </w:p>
    <w:p w14:paraId="0EF71EE9"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Se realizó el documento respectivo, unificando los criterios de C4, Casas de Justicia y Área de atención al Ciudadano para generar una sola herramienta de evaluación. Las respectivas áreas lo han aplicado y han seleccionado el mejor colaborador de la entidad en servicio al ciudadano. Esta actividad se realizará dos veces al año.</w:t>
      </w:r>
    </w:p>
    <w:p w14:paraId="39698459"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Con relación a la propuesta del SPEDL, se contó con el apoyo de la CNSC, como resultado de esto se tiene un documento y se espera consolidar la propuesta teniendo en cuenta los insumos que se tienen hasta ahora.</w:t>
      </w:r>
    </w:p>
    <w:p w14:paraId="20070A8C" w14:textId="77777777" w:rsidR="001C32D5" w:rsidRPr="00E35236" w:rsidRDefault="001C32D5" w:rsidP="001C32D5">
      <w:pPr>
        <w:spacing w:after="0" w:line="240" w:lineRule="auto"/>
        <w:jc w:val="both"/>
        <w:rPr>
          <w:rFonts w:ascii="Arial" w:hAnsi="Arial" w:cs="Arial"/>
          <w:b/>
          <w:sz w:val="22"/>
          <w:szCs w:val="22"/>
        </w:rPr>
      </w:pPr>
    </w:p>
    <w:p w14:paraId="492C69E3"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Subsistema de Gestión de la Compensación</w:t>
      </w:r>
    </w:p>
    <w:p w14:paraId="47E6F8D0" w14:textId="77777777" w:rsidR="001C32D5" w:rsidRPr="00E35236" w:rsidRDefault="001C32D5" w:rsidP="001C32D5">
      <w:pPr>
        <w:spacing w:after="0" w:line="240" w:lineRule="auto"/>
        <w:jc w:val="both"/>
        <w:rPr>
          <w:rFonts w:ascii="Arial" w:hAnsi="Arial" w:cs="Arial"/>
          <w:sz w:val="22"/>
          <w:szCs w:val="22"/>
        </w:rPr>
      </w:pPr>
    </w:p>
    <w:p w14:paraId="02E42B1E"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A continuación, se presentan las novedades de gestión de la compensación durante el periodo comprendido del 01 de enero al 30 de septiembre de 2019:</w:t>
      </w:r>
    </w:p>
    <w:p w14:paraId="0656D26D" w14:textId="77777777" w:rsidR="001C32D5" w:rsidRPr="00E35236" w:rsidRDefault="001C32D5" w:rsidP="001C32D5">
      <w:pPr>
        <w:spacing w:after="0" w:line="240" w:lineRule="auto"/>
        <w:jc w:val="both"/>
        <w:rPr>
          <w:rFonts w:ascii="Arial" w:hAnsi="Arial" w:cs="Arial"/>
          <w:sz w:val="22"/>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1"/>
        <w:gridCol w:w="1289"/>
        <w:gridCol w:w="3402"/>
        <w:gridCol w:w="1289"/>
      </w:tblGrid>
      <w:tr w:rsidR="001C32D5" w:rsidRPr="00E35236" w14:paraId="773F8A10" w14:textId="77777777" w:rsidTr="008E310F">
        <w:trPr>
          <w:trHeight w:val="315"/>
          <w:tblHeader/>
          <w:jc w:val="center"/>
        </w:trPr>
        <w:tc>
          <w:tcPr>
            <w:tcW w:w="2951" w:type="dxa"/>
            <w:shd w:val="clear" w:color="auto" w:fill="00B0F0"/>
            <w:vAlign w:val="center"/>
            <w:hideMark/>
          </w:tcPr>
          <w:p w14:paraId="070CB2B7" w14:textId="77777777" w:rsidR="001C32D5" w:rsidRPr="008E310F" w:rsidRDefault="001C32D5" w:rsidP="00E97D8D">
            <w:pPr>
              <w:suppressAutoHyphens w:val="0"/>
              <w:spacing w:after="0" w:line="240" w:lineRule="auto"/>
              <w:jc w:val="center"/>
              <w:rPr>
                <w:rFonts w:ascii="Arial" w:hAnsi="Arial" w:cs="Arial"/>
                <w:b/>
                <w:bCs/>
                <w:color w:val="000000"/>
                <w:sz w:val="18"/>
                <w:szCs w:val="18"/>
                <w:lang w:val="es-CO" w:eastAsia="es-CO"/>
              </w:rPr>
            </w:pPr>
            <w:r w:rsidRPr="008E310F">
              <w:rPr>
                <w:rFonts w:ascii="Arial" w:hAnsi="Arial" w:cs="Arial"/>
                <w:b/>
                <w:bCs/>
                <w:color w:val="000000"/>
                <w:sz w:val="18"/>
                <w:szCs w:val="18"/>
                <w:lang w:eastAsia="es-CO"/>
              </w:rPr>
              <w:t>CONCEPTO</w:t>
            </w:r>
          </w:p>
        </w:tc>
        <w:tc>
          <w:tcPr>
            <w:tcW w:w="1289" w:type="dxa"/>
            <w:shd w:val="clear" w:color="auto" w:fill="00B0F0"/>
            <w:vAlign w:val="center"/>
            <w:hideMark/>
          </w:tcPr>
          <w:p w14:paraId="0D30D19A" w14:textId="77777777" w:rsidR="001C32D5" w:rsidRPr="008E310F" w:rsidRDefault="001C32D5" w:rsidP="00E97D8D">
            <w:pPr>
              <w:suppressAutoHyphens w:val="0"/>
              <w:spacing w:after="0" w:line="240" w:lineRule="auto"/>
              <w:jc w:val="center"/>
              <w:rPr>
                <w:rFonts w:ascii="Arial" w:hAnsi="Arial" w:cs="Arial"/>
                <w:b/>
                <w:bCs/>
                <w:color w:val="000000"/>
                <w:sz w:val="18"/>
                <w:szCs w:val="18"/>
                <w:lang w:val="es-CO" w:eastAsia="es-CO"/>
              </w:rPr>
            </w:pPr>
            <w:r w:rsidRPr="008E310F">
              <w:rPr>
                <w:rFonts w:ascii="Arial" w:hAnsi="Arial" w:cs="Arial"/>
                <w:b/>
                <w:bCs/>
                <w:color w:val="000000"/>
                <w:sz w:val="18"/>
                <w:szCs w:val="18"/>
                <w:lang w:eastAsia="es-CO"/>
              </w:rPr>
              <w:t>CANTIDAD</w:t>
            </w:r>
          </w:p>
        </w:tc>
        <w:tc>
          <w:tcPr>
            <w:tcW w:w="3402" w:type="dxa"/>
            <w:shd w:val="clear" w:color="auto" w:fill="00B0F0"/>
            <w:vAlign w:val="center"/>
            <w:hideMark/>
          </w:tcPr>
          <w:p w14:paraId="24E5C07D" w14:textId="77777777" w:rsidR="001C32D5" w:rsidRPr="008E310F" w:rsidRDefault="001C32D5" w:rsidP="00E97D8D">
            <w:pPr>
              <w:suppressAutoHyphens w:val="0"/>
              <w:spacing w:after="0" w:line="240" w:lineRule="auto"/>
              <w:jc w:val="center"/>
              <w:rPr>
                <w:rFonts w:ascii="Arial" w:hAnsi="Arial" w:cs="Arial"/>
                <w:b/>
                <w:bCs/>
                <w:color w:val="000000"/>
                <w:sz w:val="18"/>
                <w:szCs w:val="18"/>
                <w:lang w:val="es-CO" w:eastAsia="es-CO"/>
              </w:rPr>
            </w:pPr>
            <w:r w:rsidRPr="008E310F">
              <w:rPr>
                <w:rFonts w:ascii="Arial" w:hAnsi="Arial" w:cs="Arial"/>
                <w:b/>
                <w:bCs/>
                <w:color w:val="000000"/>
                <w:sz w:val="18"/>
                <w:szCs w:val="18"/>
                <w:lang w:eastAsia="es-CO"/>
              </w:rPr>
              <w:t>CONCEPTO</w:t>
            </w:r>
          </w:p>
        </w:tc>
        <w:tc>
          <w:tcPr>
            <w:tcW w:w="1289" w:type="dxa"/>
            <w:shd w:val="clear" w:color="auto" w:fill="00B0F0"/>
            <w:vAlign w:val="center"/>
            <w:hideMark/>
          </w:tcPr>
          <w:p w14:paraId="1D163016" w14:textId="77777777" w:rsidR="001C32D5" w:rsidRPr="008E310F" w:rsidRDefault="001C32D5" w:rsidP="00E97D8D">
            <w:pPr>
              <w:suppressAutoHyphens w:val="0"/>
              <w:spacing w:after="0" w:line="240" w:lineRule="auto"/>
              <w:jc w:val="center"/>
              <w:rPr>
                <w:rFonts w:ascii="Arial" w:hAnsi="Arial" w:cs="Arial"/>
                <w:b/>
                <w:bCs/>
                <w:color w:val="000000"/>
                <w:sz w:val="18"/>
                <w:szCs w:val="18"/>
                <w:lang w:val="es-CO" w:eastAsia="es-CO"/>
              </w:rPr>
            </w:pPr>
            <w:r w:rsidRPr="008E310F">
              <w:rPr>
                <w:rFonts w:ascii="Arial" w:hAnsi="Arial" w:cs="Arial"/>
                <w:b/>
                <w:bCs/>
                <w:color w:val="000000"/>
                <w:sz w:val="18"/>
                <w:szCs w:val="18"/>
                <w:lang w:eastAsia="es-CO"/>
              </w:rPr>
              <w:t>CANTIDAD</w:t>
            </w:r>
          </w:p>
        </w:tc>
      </w:tr>
      <w:tr w:rsidR="001C32D5" w:rsidRPr="00E35236" w14:paraId="7D9D5F16" w14:textId="77777777" w:rsidTr="008E310F">
        <w:trPr>
          <w:trHeight w:val="194"/>
          <w:jc w:val="center"/>
        </w:trPr>
        <w:tc>
          <w:tcPr>
            <w:tcW w:w="2951" w:type="dxa"/>
            <w:shd w:val="clear" w:color="auto" w:fill="auto"/>
            <w:vAlign w:val="center"/>
            <w:hideMark/>
          </w:tcPr>
          <w:p w14:paraId="5BA0925B"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Accidentes de trabajo</w:t>
            </w:r>
          </w:p>
        </w:tc>
        <w:tc>
          <w:tcPr>
            <w:tcW w:w="1289" w:type="dxa"/>
            <w:shd w:val="clear" w:color="auto" w:fill="auto"/>
            <w:vAlign w:val="center"/>
            <w:hideMark/>
          </w:tcPr>
          <w:p w14:paraId="3A1B815B"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13</w:t>
            </w:r>
          </w:p>
        </w:tc>
        <w:tc>
          <w:tcPr>
            <w:tcW w:w="3402" w:type="dxa"/>
            <w:shd w:val="clear" w:color="auto" w:fill="auto"/>
            <w:vAlign w:val="center"/>
            <w:hideMark/>
          </w:tcPr>
          <w:p w14:paraId="4C3E40CC"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Periodo de prueba en otra entidad</w:t>
            </w:r>
          </w:p>
        </w:tc>
        <w:tc>
          <w:tcPr>
            <w:tcW w:w="1289" w:type="dxa"/>
            <w:shd w:val="clear" w:color="auto" w:fill="auto"/>
            <w:vAlign w:val="center"/>
            <w:hideMark/>
          </w:tcPr>
          <w:p w14:paraId="0B48A98E"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1</w:t>
            </w:r>
          </w:p>
        </w:tc>
      </w:tr>
      <w:tr w:rsidR="001C32D5" w:rsidRPr="00E35236" w14:paraId="6B948E4F" w14:textId="77777777" w:rsidTr="008E310F">
        <w:trPr>
          <w:trHeight w:val="257"/>
          <w:jc w:val="center"/>
        </w:trPr>
        <w:tc>
          <w:tcPr>
            <w:tcW w:w="2951" w:type="dxa"/>
            <w:shd w:val="clear" w:color="auto" w:fill="auto"/>
            <w:vAlign w:val="center"/>
            <w:hideMark/>
          </w:tcPr>
          <w:p w14:paraId="1955B92B"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Cambios de empleo</w:t>
            </w:r>
          </w:p>
        </w:tc>
        <w:tc>
          <w:tcPr>
            <w:tcW w:w="1289" w:type="dxa"/>
            <w:shd w:val="clear" w:color="auto" w:fill="auto"/>
            <w:vAlign w:val="center"/>
            <w:hideMark/>
          </w:tcPr>
          <w:p w14:paraId="08AD68F0"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6</w:t>
            </w:r>
          </w:p>
        </w:tc>
        <w:tc>
          <w:tcPr>
            <w:tcW w:w="3402" w:type="dxa"/>
            <w:shd w:val="clear" w:color="auto" w:fill="auto"/>
            <w:vAlign w:val="center"/>
            <w:hideMark/>
          </w:tcPr>
          <w:p w14:paraId="7F9F6925"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Retiros por renuncia</w:t>
            </w:r>
          </w:p>
        </w:tc>
        <w:tc>
          <w:tcPr>
            <w:tcW w:w="1289" w:type="dxa"/>
            <w:shd w:val="clear" w:color="auto" w:fill="auto"/>
            <w:vAlign w:val="center"/>
            <w:hideMark/>
          </w:tcPr>
          <w:p w14:paraId="2191A5DB"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35</w:t>
            </w:r>
          </w:p>
        </w:tc>
      </w:tr>
      <w:tr w:rsidR="001C32D5" w:rsidRPr="00E35236" w14:paraId="279F256E" w14:textId="77777777" w:rsidTr="008E310F">
        <w:trPr>
          <w:trHeight w:val="190"/>
          <w:jc w:val="center"/>
        </w:trPr>
        <w:tc>
          <w:tcPr>
            <w:tcW w:w="2951" w:type="dxa"/>
            <w:shd w:val="clear" w:color="auto" w:fill="auto"/>
            <w:vAlign w:val="center"/>
            <w:hideMark/>
          </w:tcPr>
          <w:p w14:paraId="3D245F0A"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Bonificaciones de servicios prestados</w:t>
            </w:r>
          </w:p>
        </w:tc>
        <w:tc>
          <w:tcPr>
            <w:tcW w:w="1289" w:type="dxa"/>
            <w:shd w:val="clear" w:color="auto" w:fill="auto"/>
            <w:vAlign w:val="center"/>
            <w:hideMark/>
          </w:tcPr>
          <w:p w14:paraId="375EE3AA"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280</w:t>
            </w:r>
          </w:p>
        </w:tc>
        <w:tc>
          <w:tcPr>
            <w:tcW w:w="3402" w:type="dxa"/>
            <w:shd w:val="clear" w:color="auto" w:fill="auto"/>
            <w:vAlign w:val="center"/>
            <w:hideMark/>
          </w:tcPr>
          <w:p w14:paraId="4E50D337"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Vacaciones</w:t>
            </w:r>
          </w:p>
        </w:tc>
        <w:tc>
          <w:tcPr>
            <w:tcW w:w="1289" w:type="dxa"/>
            <w:shd w:val="clear" w:color="auto" w:fill="auto"/>
            <w:vAlign w:val="center"/>
            <w:hideMark/>
          </w:tcPr>
          <w:p w14:paraId="0DC3B263"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444</w:t>
            </w:r>
          </w:p>
        </w:tc>
      </w:tr>
      <w:tr w:rsidR="001C32D5" w:rsidRPr="00E35236" w14:paraId="3AA0B11D" w14:textId="77777777" w:rsidTr="008E310F">
        <w:trPr>
          <w:trHeight w:val="60"/>
          <w:jc w:val="center"/>
        </w:trPr>
        <w:tc>
          <w:tcPr>
            <w:tcW w:w="2951" w:type="dxa"/>
            <w:shd w:val="clear" w:color="auto" w:fill="auto"/>
            <w:vAlign w:val="center"/>
            <w:hideMark/>
          </w:tcPr>
          <w:p w14:paraId="1F6BBFE9"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Servidores a quienes se les descontó por días no trabajados</w:t>
            </w:r>
          </w:p>
        </w:tc>
        <w:tc>
          <w:tcPr>
            <w:tcW w:w="1289" w:type="dxa"/>
            <w:shd w:val="clear" w:color="auto" w:fill="auto"/>
            <w:vAlign w:val="center"/>
            <w:hideMark/>
          </w:tcPr>
          <w:p w14:paraId="03AE040C" w14:textId="77777777" w:rsidR="001C32D5" w:rsidRPr="008E310F" w:rsidRDefault="001C32D5" w:rsidP="00E97D8D">
            <w:pPr>
              <w:suppressAutoHyphens w:val="0"/>
              <w:spacing w:after="0" w:line="240" w:lineRule="auto"/>
              <w:jc w:val="center"/>
              <w:rPr>
                <w:rFonts w:ascii="Arial" w:hAnsi="Arial" w:cs="Arial"/>
                <w:color w:val="000000"/>
                <w:sz w:val="18"/>
                <w:szCs w:val="18"/>
                <w:lang w:eastAsia="es-CO"/>
              </w:rPr>
            </w:pPr>
            <w:r w:rsidRPr="008E310F">
              <w:rPr>
                <w:rFonts w:ascii="Arial" w:hAnsi="Arial" w:cs="Arial"/>
                <w:color w:val="000000"/>
                <w:sz w:val="18"/>
                <w:szCs w:val="18"/>
                <w:lang w:eastAsia="es-CO"/>
              </w:rPr>
              <w:t>26</w:t>
            </w:r>
          </w:p>
        </w:tc>
        <w:tc>
          <w:tcPr>
            <w:tcW w:w="3402" w:type="dxa"/>
            <w:shd w:val="clear" w:color="auto" w:fill="auto"/>
            <w:vAlign w:val="center"/>
            <w:hideMark/>
          </w:tcPr>
          <w:p w14:paraId="45DDEEE4"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Horas extras de 1,25%, 1,75%, 2,25% y 2,75%</w:t>
            </w:r>
          </w:p>
        </w:tc>
        <w:tc>
          <w:tcPr>
            <w:tcW w:w="1289" w:type="dxa"/>
            <w:shd w:val="clear" w:color="auto" w:fill="auto"/>
            <w:vAlign w:val="center"/>
            <w:hideMark/>
          </w:tcPr>
          <w:p w14:paraId="6E2272F2"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4.662</w:t>
            </w:r>
          </w:p>
        </w:tc>
      </w:tr>
      <w:tr w:rsidR="001C32D5" w:rsidRPr="00E35236" w14:paraId="70FA7A67" w14:textId="77777777" w:rsidTr="008E310F">
        <w:trPr>
          <w:trHeight w:val="66"/>
          <w:jc w:val="center"/>
        </w:trPr>
        <w:tc>
          <w:tcPr>
            <w:tcW w:w="2951" w:type="dxa"/>
            <w:shd w:val="clear" w:color="auto" w:fill="auto"/>
            <w:vAlign w:val="center"/>
            <w:hideMark/>
          </w:tcPr>
          <w:p w14:paraId="41B78179"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Encargos</w:t>
            </w:r>
          </w:p>
        </w:tc>
        <w:tc>
          <w:tcPr>
            <w:tcW w:w="1289" w:type="dxa"/>
            <w:shd w:val="clear" w:color="auto" w:fill="auto"/>
            <w:vAlign w:val="center"/>
            <w:hideMark/>
          </w:tcPr>
          <w:p w14:paraId="37EED3ED"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22</w:t>
            </w:r>
          </w:p>
        </w:tc>
        <w:tc>
          <w:tcPr>
            <w:tcW w:w="3402" w:type="dxa"/>
            <w:shd w:val="clear" w:color="auto" w:fill="auto"/>
            <w:vAlign w:val="center"/>
            <w:hideMark/>
          </w:tcPr>
          <w:p w14:paraId="60450430"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Recargos nocturnos, diurnos y festivos</w:t>
            </w:r>
          </w:p>
        </w:tc>
        <w:tc>
          <w:tcPr>
            <w:tcW w:w="1289" w:type="dxa"/>
            <w:shd w:val="clear" w:color="auto" w:fill="auto"/>
            <w:vAlign w:val="center"/>
            <w:hideMark/>
          </w:tcPr>
          <w:p w14:paraId="52BE7E27"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10.515</w:t>
            </w:r>
          </w:p>
        </w:tc>
      </w:tr>
      <w:tr w:rsidR="001C32D5" w:rsidRPr="00E35236" w14:paraId="0C1B8445" w14:textId="77777777" w:rsidTr="008E310F">
        <w:trPr>
          <w:trHeight w:val="261"/>
          <w:jc w:val="center"/>
        </w:trPr>
        <w:tc>
          <w:tcPr>
            <w:tcW w:w="2951" w:type="dxa"/>
            <w:shd w:val="clear" w:color="auto" w:fill="auto"/>
            <w:vAlign w:val="center"/>
            <w:hideMark/>
          </w:tcPr>
          <w:p w14:paraId="5436B242"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Incapacidades ambulatorias</w:t>
            </w:r>
          </w:p>
        </w:tc>
        <w:tc>
          <w:tcPr>
            <w:tcW w:w="1289" w:type="dxa"/>
            <w:shd w:val="clear" w:color="auto" w:fill="auto"/>
            <w:vAlign w:val="center"/>
            <w:hideMark/>
          </w:tcPr>
          <w:p w14:paraId="51617D18"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1.330</w:t>
            </w:r>
          </w:p>
        </w:tc>
        <w:tc>
          <w:tcPr>
            <w:tcW w:w="3402" w:type="dxa"/>
            <w:shd w:val="clear" w:color="auto" w:fill="auto"/>
            <w:vAlign w:val="center"/>
            <w:hideMark/>
          </w:tcPr>
          <w:p w14:paraId="2408E9DF"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Reconocimiento e incremento de primas técnicas</w:t>
            </w:r>
          </w:p>
        </w:tc>
        <w:tc>
          <w:tcPr>
            <w:tcW w:w="1289" w:type="dxa"/>
            <w:shd w:val="clear" w:color="auto" w:fill="auto"/>
            <w:vAlign w:val="center"/>
            <w:hideMark/>
          </w:tcPr>
          <w:p w14:paraId="0500D5EC"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38</w:t>
            </w:r>
          </w:p>
        </w:tc>
      </w:tr>
      <w:tr w:rsidR="001C32D5" w:rsidRPr="00E35236" w14:paraId="399D5573" w14:textId="77777777" w:rsidTr="008E310F">
        <w:trPr>
          <w:trHeight w:val="338"/>
          <w:jc w:val="center"/>
        </w:trPr>
        <w:tc>
          <w:tcPr>
            <w:tcW w:w="2951" w:type="dxa"/>
            <w:shd w:val="clear" w:color="auto" w:fill="auto"/>
            <w:vAlign w:val="center"/>
            <w:hideMark/>
          </w:tcPr>
          <w:p w14:paraId="16AE1420"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Ingresos de planta</w:t>
            </w:r>
          </w:p>
        </w:tc>
        <w:tc>
          <w:tcPr>
            <w:tcW w:w="1289" w:type="dxa"/>
            <w:shd w:val="clear" w:color="auto" w:fill="auto"/>
            <w:vAlign w:val="center"/>
            <w:hideMark/>
          </w:tcPr>
          <w:p w14:paraId="2F46C6EC"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61</w:t>
            </w:r>
          </w:p>
        </w:tc>
        <w:tc>
          <w:tcPr>
            <w:tcW w:w="3402" w:type="dxa"/>
            <w:shd w:val="clear" w:color="auto" w:fill="auto"/>
            <w:vAlign w:val="center"/>
            <w:hideMark/>
          </w:tcPr>
          <w:p w14:paraId="494A2785"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Retiro por abandono del cargo</w:t>
            </w:r>
          </w:p>
        </w:tc>
        <w:tc>
          <w:tcPr>
            <w:tcW w:w="1289" w:type="dxa"/>
            <w:shd w:val="clear" w:color="auto" w:fill="auto"/>
            <w:vAlign w:val="center"/>
            <w:hideMark/>
          </w:tcPr>
          <w:p w14:paraId="3CDB06B6"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val="es-CO" w:eastAsia="es-CO"/>
              </w:rPr>
              <w:t>5</w:t>
            </w:r>
          </w:p>
        </w:tc>
      </w:tr>
      <w:tr w:rsidR="001C32D5" w:rsidRPr="00E35236" w14:paraId="32B52F77" w14:textId="77777777" w:rsidTr="008E310F">
        <w:trPr>
          <w:trHeight w:val="340"/>
          <w:jc w:val="center"/>
        </w:trPr>
        <w:tc>
          <w:tcPr>
            <w:tcW w:w="2951" w:type="dxa"/>
            <w:shd w:val="clear" w:color="auto" w:fill="auto"/>
            <w:vAlign w:val="center"/>
            <w:hideMark/>
          </w:tcPr>
          <w:p w14:paraId="63E3F4BE"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Licencias de maternidad</w:t>
            </w:r>
          </w:p>
        </w:tc>
        <w:tc>
          <w:tcPr>
            <w:tcW w:w="1289" w:type="dxa"/>
            <w:shd w:val="clear" w:color="auto" w:fill="auto"/>
            <w:vAlign w:val="center"/>
            <w:hideMark/>
          </w:tcPr>
          <w:p w14:paraId="3B31004E"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20</w:t>
            </w:r>
          </w:p>
        </w:tc>
        <w:tc>
          <w:tcPr>
            <w:tcW w:w="3402" w:type="dxa"/>
            <w:shd w:val="clear" w:color="auto" w:fill="auto"/>
            <w:vAlign w:val="center"/>
            <w:hideMark/>
          </w:tcPr>
          <w:p w14:paraId="61E57DA9"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Ajustes a liquidación de prestaciones, retroactivo vacaciones y pago de vacaciones en dinero</w:t>
            </w:r>
          </w:p>
        </w:tc>
        <w:tc>
          <w:tcPr>
            <w:tcW w:w="1289" w:type="dxa"/>
            <w:shd w:val="clear" w:color="auto" w:fill="auto"/>
            <w:vAlign w:val="center"/>
            <w:hideMark/>
          </w:tcPr>
          <w:p w14:paraId="3C12A79E"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eastAsia="es-CO"/>
              </w:rPr>
              <w:t>42</w:t>
            </w:r>
          </w:p>
        </w:tc>
      </w:tr>
      <w:tr w:rsidR="001C32D5" w:rsidRPr="00E35236" w14:paraId="0BAE97F1" w14:textId="77777777" w:rsidTr="008E310F">
        <w:trPr>
          <w:trHeight w:val="146"/>
          <w:jc w:val="center"/>
        </w:trPr>
        <w:tc>
          <w:tcPr>
            <w:tcW w:w="2951" w:type="dxa"/>
            <w:shd w:val="clear" w:color="auto" w:fill="auto"/>
            <w:vAlign w:val="center"/>
            <w:hideMark/>
          </w:tcPr>
          <w:p w14:paraId="6BEAC49D"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eastAsia="es-CO"/>
              </w:rPr>
              <w:t>Licencias no remuneradas</w:t>
            </w:r>
          </w:p>
        </w:tc>
        <w:tc>
          <w:tcPr>
            <w:tcW w:w="1289" w:type="dxa"/>
            <w:shd w:val="clear" w:color="auto" w:fill="auto"/>
            <w:vAlign w:val="center"/>
            <w:hideMark/>
          </w:tcPr>
          <w:p w14:paraId="2885B9D1" w14:textId="77777777" w:rsidR="001C32D5" w:rsidRPr="008E310F" w:rsidRDefault="001C32D5" w:rsidP="00E97D8D">
            <w:pPr>
              <w:suppressAutoHyphens w:val="0"/>
              <w:spacing w:after="0" w:line="240" w:lineRule="auto"/>
              <w:jc w:val="center"/>
              <w:rPr>
                <w:rFonts w:ascii="Arial" w:hAnsi="Arial" w:cs="Arial"/>
                <w:color w:val="000000"/>
                <w:sz w:val="18"/>
                <w:szCs w:val="18"/>
                <w:lang w:val="es-CO" w:eastAsia="es-CO"/>
              </w:rPr>
            </w:pPr>
            <w:r w:rsidRPr="008E310F">
              <w:rPr>
                <w:rFonts w:ascii="Arial" w:hAnsi="Arial" w:cs="Arial"/>
                <w:color w:val="000000"/>
                <w:sz w:val="18"/>
                <w:szCs w:val="18"/>
                <w:lang w:val="es-CO" w:eastAsia="es-CO"/>
              </w:rPr>
              <w:t>9</w:t>
            </w:r>
          </w:p>
        </w:tc>
        <w:tc>
          <w:tcPr>
            <w:tcW w:w="3402" w:type="dxa"/>
            <w:shd w:val="clear" w:color="auto" w:fill="auto"/>
            <w:noWrap/>
            <w:vAlign w:val="center"/>
            <w:hideMark/>
          </w:tcPr>
          <w:p w14:paraId="2D36474A" w14:textId="77777777" w:rsidR="001C32D5" w:rsidRPr="008E310F" w:rsidRDefault="001C32D5" w:rsidP="00E97D8D">
            <w:pPr>
              <w:suppressAutoHyphens w:val="0"/>
              <w:spacing w:after="0" w:line="240" w:lineRule="auto"/>
              <w:rPr>
                <w:rFonts w:ascii="Arial" w:hAnsi="Arial" w:cs="Arial"/>
                <w:color w:val="000000"/>
                <w:sz w:val="18"/>
                <w:szCs w:val="18"/>
                <w:lang w:val="es-CO" w:eastAsia="es-CO"/>
              </w:rPr>
            </w:pPr>
            <w:r w:rsidRPr="008E310F">
              <w:rPr>
                <w:rFonts w:ascii="Arial" w:hAnsi="Arial" w:cs="Arial"/>
                <w:color w:val="000000"/>
                <w:sz w:val="18"/>
                <w:szCs w:val="18"/>
                <w:lang w:val="es-CO" w:eastAsia="es-CO"/>
              </w:rPr>
              <w:t>Liquidación de sentencias</w:t>
            </w:r>
          </w:p>
        </w:tc>
        <w:tc>
          <w:tcPr>
            <w:tcW w:w="1289" w:type="dxa"/>
            <w:shd w:val="clear" w:color="auto" w:fill="auto"/>
            <w:noWrap/>
            <w:vAlign w:val="center"/>
            <w:hideMark/>
          </w:tcPr>
          <w:p w14:paraId="1659BCD9" w14:textId="77777777" w:rsidR="001C32D5" w:rsidRPr="008E310F" w:rsidRDefault="001C32D5" w:rsidP="00E97D8D">
            <w:pPr>
              <w:suppressAutoHyphens w:val="0"/>
              <w:spacing w:after="0" w:line="240" w:lineRule="auto"/>
              <w:jc w:val="center"/>
              <w:rPr>
                <w:rFonts w:ascii="Arial" w:hAnsi="Arial" w:cs="Arial"/>
                <w:sz w:val="18"/>
                <w:szCs w:val="18"/>
                <w:lang w:val="es-CO" w:eastAsia="es-CO"/>
              </w:rPr>
            </w:pPr>
            <w:r w:rsidRPr="008E310F">
              <w:rPr>
                <w:rFonts w:ascii="Arial" w:hAnsi="Arial" w:cs="Arial"/>
                <w:sz w:val="18"/>
                <w:szCs w:val="18"/>
                <w:lang w:val="es-CO" w:eastAsia="es-CO"/>
              </w:rPr>
              <w:t>6</w:t>
            </w:r>
          </w:p>
        </w:tc>
      </w:tr>
    </w:tbl>
    <w:p w14:paraId="4407BA7D" w14:textId="77777777" w:rsidR="001C32D5" w:rsidRPr="00E35236" w:rsidRDefault="001C32D5" w:rsidP="001C32D5">
      <w:pPr>
        <w:pStyle w:val="Prrafodelista"/>
        <w:spacing w:after="0" w:line="240" w:lineRule="auto"/>
        <w:ind w:left="426"/>
        <w:jc w:val="both"/>
        <w:rPr>
          <w:rFonts w:ascii="Arial" w:hAnsi="Arial" w:cs="Arial"/>
        </w:rPr>
      </w:pPr>
    </w:p>
    <w:p w14:paraId="778A2140"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Subsistema de Gestión del Desarrollo (Capacitación)</w:t>
      </w:r>
    </w:p>
    <w:p w14:paraId="092A9E46"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lastRenderedPageBreak/>
        <w:t>Proyección de estudios previos del contrato de competencias funcionales. Está en trámite la prórroga y adición del contrato de competencias blandas y definir la inversión del excedente del presupuesto asignado.</w:t>
      </w:r>
    </w:p>
    <w:p w14:paraId="43068705"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Se dio apertura al proceso de contratación, los proponentes presentaron observaciones al pliego inicial y las mismas fueron resueltas en el tiempo establecido. El proceso se encuentra en evaluación de proponentes.</w:t>
      </w:r>
    </w:p>
    <w:p w14:paraId="6C76AF5E" w14:textId="77777777" w:rsidR="001C32D5" w:rsidRPr="00E35236" w:rsidRDefault="001C32D5" w:rsidP="001C32D5">
      <w:pPr>
        <w:spacing w:after="0" w:line="240" w:lineRule="auto"/>
        <w:jc w:val="both"/>
        <w:rPr>
          <w:rFonts w:ascii="Arial" w:hAnsi="Arial" w:cs="Arial"/>
          <w:sz w:val="22"/>
          <w:szCs w:val="22"/>
        </w:rPr>
      </w:pPr>
    </w:p>
    <w:p w14:paraId="2032A036"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A continuación, se presentan las gráficas que hacen referencia a las actividades realizadas:</w:t>
      </w:r>
    </w:p>
    <w:p w14:paraId="51390338" w14:textId="77777777" w:rsidR="001C32D5" w:rsidRPr="00E35236" w:rsidRDefault="001C32D5" w:rsidP="001C32D5">
      <w:pPr>
        <w:spacing w:after="0" w:line="240" w:lineRule="auto"/>
        <w:jc w:val="both"/>
        <w:rPr>
          <w:rFonts w:ascii="Arial" w:hAnsi="Arial" w:cs="Arial"/>
          <w:sz w:val="22"/>
          <w:szCs w:val="22"/>
        </w:rPr>
      </w:pPr>
    </w:p>
    <w:p w14:paraId="133D5FC0" w14:textId="1A9099B6"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Con corte al 30 de septiembre de 2019 se ejecutaron 42 actividades de capacitación con un total de 4</w:t>
      </w:r>
      <w:r w:rsidR="002C593F">
        <w:rPr>
          <w:rFonts w:ascii="Arial" w:hAnsi="Arial" w:cs="Arial"/>
          <w:sz w:val="22"/>
          <w:szCs w:val="22"/>
        </w:rPr>
        <w:t>.</w:t>
      </w:r>
      <w:r w:rsidRPr="00E35236">
        <w:rPr>
          <w:rFonts w:ascii="Arial" w:hAnsi="Arial" w:cs="Arial"/>
          <w:sz w:val="22"/>
          <w:szCs w:val="22"/>
        </w:rPr>
        <w:t>333 asistencias entre personal de planta y prestación de servicios, discriminados tal y como se relaciona en la gráfica.</w:t>
      </w:r>
    </w:p>
    <w:p w14:paraId="6EB9745B" w14:textId="77777777" w:rsidR="001C32D5" w:rsidRPr="00E35236" w:rsidRDefault="001C32D5" w:rsidP="001C32D5">
      <w:pPr>
        <w:spacing w:after="0" w:line="240" w:lineRule="auto"/>
        <w:jc w:val="center"/>
        <w:rPr>
          <w:rFonts w:ascii="Arial" w:eastAsia="Calibri" w:hAnsi="Arial" w:cs="Arial"/>
          <w:sz w:val="22"/>
          <w:szCs w:val="22"/>
        </w:rPr>
      </w:pPr>
      <w:r w:rsidRPr="00E35236">
        <w:rPr>
          <w:rFonts w:ascii="Arial" w:eastAsia="Calibri" w:hAnsi="Arial" w:cs="Arial"/>
          <w:noProof/>
          <w:sz w:val="22"/>
          <w:szCs w:val="22"/>
          <w:lang w:eastAsia="es-ES"/>
        </w:rPr>
        <w:drawing>
          <wp:inline distT="0" distB="0" distL="0" distR="0" wp14:anchorId="445749AC" wp14:editId="1B2FAF28">
            <wp:extent cx="5485097" cy="5381625"/>
            <wp:effectExtent l="0" t="0" r="1905" b="0"/>
            <wp:docPr id="321600355" name="Imagen 3216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537235" cy="5432779"/>
                    </a:xfrm>
                    <a:prstGeom prst="rect">
                      <a:avLst/>
                    </a:prstGeom>
                    <a:noFill/>
                  </pic:spPr>
                </pic:pic>
              </a:graphicData>
            </a:graphic>
          </wp:inline>
        </w:drawing>
      </w:r>
    </w:p>
    <w:p w14:paraId="5BB1CA1B" w14:textId="77777777" w:rsidR="001C32D5" w:rsidRPr="00E35236" w:rsidRDefault="001C32D5" w:rsidP="001C32D5">
      <w:pPr>
        <w:spacing w:after="0" w:line="240" w:lineRule="auto"/>
        <w:jc w:val="both"/>
        <w:rPr>
          <w:rFonts w:ascii="Arial" w:eastAsia="Calibri" w:hAnsi="Arial" w:cs="Arial"/>
          <w:sz w:val="22"/>
          <w:szCs w:val="22"/>
        </w:rPr>
      </w:pPr>
    </w:p>
    <w:p w14:paraId="4EA3622C"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Participación y cobertura por centros de trabajo</w:t>
      </w:r>
    </w:p>
    <w:p w14:paraId="6CFA0F31"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5025C981" w14:textId="77777777" w:rsidR="001C32D5" w:rsidRPr="00E35236" w:rsidRDefault="001C32D5" w:rsidP="001C32D5">
      <w:pPr>
        <w:spacing w:after="0" w:line="240" w:lineRule="auto"/>
        <w:jc w:val="both"/>
        <w:rPr>
          <w:rFonts w:ascii="Arial" w:hAnsi="Arial" w:cs="Arial"/>
          <w:noProof/>
          <w:color w:val="000000"/>
          <w:sz w:val="22"/>
          <w:szCs w:val="22"/>
          <w:lang w:eastAsia="es-CO"/>
        </w:rPr>
      </w:pPr>
      <w:r w:rsidRPr="00E35236">
        <w:rPr>
          <w:rFonts w:ascii="Arial" w:hAnsi="Arial" w:cs="Arial"/>
          <w:sz w:val="22"/>
          <w:szCs w:val="22"/>
        </w:rPr>
        <w:t xml:space="preserve">La asistencia a capacitación por centros de trabajo refleja un aumento comparado con el último informe evidenciando el crecimiento por las capacitaciones de PIGA por parte de planeación y Seguridad de la Información por parte del área de TICS, cabe la pena resaltar que aún falta por ingresar la información del diplomado de Gestión Pública, Atención al Ciudadano y Gestión del Talento Humano que se vienen realizando con ASECUM los cuales empezaron en el mes de agosto y se encuentran en desarrollo.  </w:t>
      </w:r>
    </w:p>
    <w:p w14:paraId="54B039B2" w14:textId="77777777" w:rsidR="001C32D5" w:rsidRPr="00E35236" w:rsidRDefault="001C32D5" w:rsidP="001C32D5">
      <w:pPr>
        <w:pStyle w:val="Prrafodelista"/>
        <w:spacing w:after="0" w:line="240" w:lineRule="auto"/>
        <w:ind w:left="426"/>
        <w:jc w:val="both"/>
        <w:rPr>
          <w:rFonts w:ascii="Arial" w:hAnsi="Arial" w:cs="Arial"/>
          <w:noProof/>
          <w:color w:val="000000"/>
          <w:lang w:eastAsia="es-CO"/>
        </w:rPr>
      </w:pPr>
    </w:p>
    <w:p w14:paraId="07A247B8" w14:textId="77777777" w:rsidR="001C32D5" w:rsidRPr="00E35236" w:rsidRDefault="001C32D5" w:rsidP="001C32D5">
      <w:pPr>
        <w:spacing w:after="0" w:line="240" w:lineRule="auto"/>
        <w:jc w:val="center"/>
        <w:rPr>
          <w:rFonts w:ascii="Arial" w:eastAsia="Calibri" w:hAnsi="Arial" w:cs="Arial"/>
          <w:sz w:val="22"/>
          <w:szCs w:val="22"/>
        </w:rPr>
      </w:pPr>
      <w:r w:rsidRPr="00E35236">
        <w:rPr>
          <w:rFonts w:ascii="Arial" w:eastAsia="Calibri" w:hAnsi="Arial" w:cs="Arial"/>
          <w:noProof/>
          <w:sz w:val="22"/>
          <w:szCs w:val="22"/>
          <w:lang w:eastAsia="es-ES"/>
        </w:rPr>
        <w:drawing>
          <wp:inline distT="0" distB="0" distL="0" distR="0" wp14:anchorId="451DA983" wp14:editId="718A35B1">
            <wp:extent cx="4608830" cy="2038350"/>
            <wp:effectExtent l="0" t="0" r="1270" b="0"/>
            <wp:docPr id="321600356" name="Imagen 3216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653073" cy="2057917"/>
                    </a:xfrm>
                    <a:prstGeom prst="rect">
                      <a:avLst/>
                    </a:prstGeom>
                    <a:noFill/>
                  </pic:spPr>
                </pic:pic>
              </a:graphicData>
            </a:graphic>
          </wp:inline>
        </w:drawing>
      </w:r>
    </w:p>
    <w:p w14:paraId="77A62074"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3B37EE56"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Asistencia por denominación de empleo</w:t>
      </w:r>
    </w:p>
    <w:p w14:paraId="6BBF3E2B" w14:textId="77777777" w:rsidR="001C32D5" w:rsidRPr="00E35236" w:rsidRDefault="001C32D5" w:rsidP="001C32D5">
      <w:pPr>
        <w:spacing w:after="0" w:line="240" w:lineRule="auto"/>
        <w:jc w:val="both"/>
        <w:rPr>
          <w:rFonts w:ascii="Arial" w:hAnsi="Arial" w:cs="Arial"/>
          <w:b/>
          <w:i/>
          <w:noProof/>
          <w:sz w:val="22"/>
          <w:szCs w:val="22"/>
        </w:rPr>
      </w:pPr>
    </w:p>
    <w:p w14:paraId="22C0EB2A"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En las actividades de capacitación se ha cumplido con el objetivo de dar cubrimiento a todos los niveles jerárquicos de la Entidad, así como se refleja claramente en la gráfica.</w:t>
      </w:r>
    </w:p>
    <w:p w14:paraId="5E0A6154" w14:textId="77777777" w:rsidR="001C32D5" w:rsidRPr="00E35236" w:rsidRDefault="001C32D5" w:rsidP="001C32D5">
      <w:pPr>
        <w:spacing w:after="0" w:line="240" w:lineRule="auto"/>
        <w:jc w:val="both"/>
        <w:rPr>
          <w:rFonts w:ascii="Arial" w:eastAsia="Calibri" w:hAnsi="Arial" w:cs="Arial"/>
          <w:sz w:val="22"/>
          <w:szCs w:val="22"/>
        </w:rPr>
      </w:pPr>
    </w:p>
    <w:p w14:paraId="4F44C0C3" w14:textId="77777777" w:rsidR="001C32D5" w:rsidRPr="00E35236" w:rsidRDefault="001C32D5" w:rsidP="001C32D5">
      <w:pPr>
        <w:spacing w:after="0" w:line="240" w:lineRule="auto"/>
        <w:jc w:val="both"/>
        <w:rPr>
          <w:rFonts w:ascii="Arial" w:hAnsi="Arial" w:cs="Arial"/>
          <w:b/>
          <w:i/>
          <w:color w:val="5B9BD5" w:themeColor="accent1"/>
          <w:sz w:val="22"/>
          <w:szCs w:val="22"/>
        </w:rPr>
      </w:pPr>
      <w:r w:rsidRPr="00E35236">
        <w:rPr>
          <w:rFonts w:ascii="Arial" w:hAnsi="Arial" w:cs="Arial"/>
          <w:noProof/>
          <w:sz w:val="22"/>
          <w:szCs w:val="22"/>
          <w:lang w:eastAsia="es-ES"/>
        </w:rPr>
        <w:drawing>
          <wp:anchor distT="0" distB="0" distL="114300" distR="114300" simplePos="0" relativeHeight="251857920" behindDoc="0" locked="0" layoutInCell="1" allowOverlap="1" wp14:anchorId="0AB05CD3" wp14:editId="178A72F8">
            <wp:simplePos x="0" y="0"/>
            <wp:positionH relativeFrom="margin">
              <wp:posOffset>967740</wp:posOffset>
            </wp:positionH>
            <wp:positionV relativeFrom="paragraph">
              <wp:posOffset>10795</wp:posOffset>
            </wp:positionV>
            <wp:extent cx="3514725" cy="1695450"/>
            <wp:effectExtent l="0" t="0" r="9525" b="0"/>
            <wp:wrapSquare wrapText="bothSides"/>
            <wp:docPr id="321600357" name="Gráfico 32160035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C048F17-A8EF-4B4F-9257-64B8662FE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page">
              <wp14:pctWidth>0</wp14:pctWidth>
            </wp14:sizeRelH>
            <wp14:sizeRelV relativeFrom="page">
              <wp14:pctHeight>0</wp14:pctHeight>
            </wp14:sizeRelV>
          </wp:anchor>
        </w:drawing>
      </w:r>
    </w:p>
    <w:p w14:paraId="1BA3CC3D"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75DEFA00"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0629DAE6"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0EBF57A4"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5D91D6E3"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3EEDB807"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40B9BE28"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30C0E7AA"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73842425"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2F6B92E8"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208D44E3"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38635802"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Total de cobertura</w:t>
      </w:r>
    </w:p>
    <w:p w14:paraId="563429CE" w14:textId="77777777" w:rsidR="001C32D5" w:rsidRPr="00E35236" w:rsidRDefault="001C32D5" w:rsidP="001C32D5">
      <w:pPr>
        <w:spacing w:after="0" w:line="240" w:lineRule="auto"/>
        <w:jc w:val="both"/>
        <w:rPr>
          <w:rFonts w:ascii="Arial" w:hAnsi="Arial" w:cs="Arial"/>
          <w:b/>
          <w:i/>
          <w:noProof/>
          <w:sz w:val="22"/>
          <w:szCs w:val="22"/>
        </w:rPr>
      </w:pPr>
    </w:p>
    <w:p w14:paraId="2A349EF3"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 xml:space="preserve">Con referencia al total de funcionarios, de 752 personas (incluyendo funcionarios inactivos) han participado al menos una vez 722 personas en actividades de capacitación. Lo que indica que se </w:t>
      </w:r>
      <w:r w:rsidRPr="00E35236">
        <w:rPr>
          <w:rFonts w:ascii="Arial" w:hAnsi="Arial" w:cs="Arial"/>
          <w:sz w:val="22"/>
          <w:szCs w:val="22"/>
        </w:rPr>
        <w:lastRenderedPageBreak/>
        <w:t>continúa con un 96% de cobertura total. A la fecha se tiene un total de 1072 contratistas, de los cuales 400 han asistido a capacitaciones sin costo que representan el 37% de la población.</w:t>
      </w:r>
    </w:p>
    <w:p w14:paraId="3FC2A552" w14:textId="2605EBF9" w:rsidR="001C32D5" w:rsidRPr="00E35236" w:rsidRDefault="00E60C35" w:rsidP="001C32D5">
      <w:pPr>
        <w:spacing w:after="0" w:line="240" w:lineRule="auto"/>
        <w:jc w:val="both"/>
        <w:rPr>
          <w:rFonts w:ascii="Arial" w:hAnsi="Arial" w:cs="Arial"/>
          <w:b/>
          <w:i/>
          <w:color w:val="5B9BD5" w:themeColor="accent1"/>
          <w:sz w:val="22"/>
          <w:szCs w:val="22"/>
        </w:rPr>
      </w:pPr>
      <w:r w:rsidRPr="00E35236">
        <w:rPr>
          <w:rFonts w:ascii="Arial" w:hAnsi="Arial" w:cs="Arial"/>
          <w:noProof/>
          <w:color w:val="000000"/>
          <w:sz w:val="22"/>
          <w:szCs w:val="22"/>
          <w:lang w:eastAsia="es-ES"/>
        </w:rPr>
        <w:drawing>
          <wp:anchor distT="0" distB="0" distL="114300" distR="114300" simplePos="0" relativeHeight="251858944" behindDoc="0" locked="0" layoutInCell="1" allowOverlap="1" wp14:anchorId="4ADE481C" wp14:editId="4B72ABFB">
            <wp:simplePos x="0" y="0"/>
            <wp:positionH relativeFrom="margin">
              <wp:posOffset>824865</wp:posOffset>
            </wp:positionH>
            <wp:positionV relativeFrom="paragraph">
              <wp:posOffset>163195</wp:posOffset>
            </wp:positionV>
            <wp:extent cx="4333875" cy="2514600"/>
            <wp:effectExtent l="0" t="0" r="9525" b="0"/>
            <wp:wrapSquare wrapText="bothSides"/>
            <wp:docPr id="321600358" name="Imagen 3216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333875" cy="2514600"/>
                    </a:xfrm>
                    <a:prstGeom prst="rect">
                      <a:avLst/>
                    </a:prstGeom>
                    <a:noFill/>
                  </pic:spPr>
                </pic:pic>
              </a:graphicData>
            </a:graphic>
            <wp14:sizeRelH relativeFrom="page">
              <wp14:pctWidth>0</wp14:pctWidth>
            </wp14:sizeRelH>
            <wp14:sizeRelV relativeFrom="page">
              <wp14:pctHeight>0</wp14:pctHeight>
            </wp14:sizeRelV>
          </wp:anchor>
        </w:drawing>
      </w:r>
    </w:p>
    <w:p w14:paraId="294D1AD9" w14:textId="0930890A" w:rsidR="001C32D5" w:rsidRPr="00E35236" w:rsidRDefault="001C32D5" w:rsidP="001C32D5">
      <w:pPr>
        <w:spacing w:after="0" w:line="240" w:lineRule="auto"/>
        <w:jc w:val="both"/>
        <w:rPr>
          <w:rFonts w:ascii="Arial" w:hAnsi="Arial" w:cs="Arial"/>
          <w:b/>
          <w:i/>
          <w:color w:val="5B9BD5" w:themeColor="accent1"/>
          <w:sz w:val="22"/>
          <w:szCs w:val="22"/>
        </w:rPr>
      </w:pPr>
    </w:p>
    <w:p w14:paraId="0E0BCB6E"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7587F135"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7B3D6B92"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7E54C0D6"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1476DB3D"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2EC572A0"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67CB3831"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7A37A85B"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4442B53A"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4E2F49D0"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072F7EF1" w14:textId="77777777" w:rsidR="001C32D5" w:rsidRPr="00E35236" w:rsidRDefault="001C32D5" w:rsidP="001C32D5">
      <w:pPr>
        <w:spacing w:after="0" w:line="240" w:lineRule="auto"/>
        <w:jc w:val="center"/>
        <w:rPr>
          <w:rFonts w:ascii="Arial" w:hAnsi="Arial" w:cs="Arial"/>
          <w:b/>
          <w:i/>
          <w:color w:val="5B9BD5" w:themeColor="accent1"/>
          <w:sz w:val="22"/>
          <w:szCs w:val="22"/>
        </w:rPr>
      </w:pPr>
    </w:p>
    <w:p w14:paraId="442596E0"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7119F979" w14:textId="77777777" w:rsidR="001C32D5" w:rsidRPr="00E35236" w:rsidRDefault="001C32D5" w:rsidP="001C32D5">
      <w:pPr>
        <w:spacing w:after="0" w:line="240" w:lineRule="auto"/>
        <w:jc w:val="both"/>
        <w:rPr>
          <w:rFonts w:ascii="Arial" w:hAnsi="Arial" w:cs="Arial"/>
          <w:b/>
          <w:i/>
          <w:noProof/>
          <w:sz w:val="22"/>
          <w:szCs w:val="22"/>
        </w:rPr>
      </w:pPr>
    </w:p>
    <w:p w14:paraId="0C847898" w14:textId="77777777" w:rsidR="001C32D5" w:rsidRPr="00E35236" w:rsidRDefault="001C32D5" w:rsidP="001C32D5">
      <w:pPr>
        <w:spacing w:after="0" w:line="240" w:lineRule="auto"/>
        <w:jc w:val="both"/>
        <w:rPr>
          <w:rFonts w:ascii="Arial" w:hAnsi="Arial" w:cs="Arial"/>
          <w:b/>
          <w:i/>
          <w:noProof/>
          <w:sz w:val="22"/>
          <w:szCs w:val="22"/>
        </w:rPr>
      </w:pPr>
    </w:p>
    <w:p w14:paraId="51130668" w14:textId="77777777" w:rsidR="001C32D5" w:rsidRPr="00E35236" w:rsidRDefault="001C32D5" w:rsidP="001C32D5">
      <w:pPr>
        <w:spacing w:after="0" w:line="240" w:lineRule="auto"/>
        <w:jc w:val="both"/>
        <w:rPr>
          <w:rFonts w:ascii="Arial" w:hAnsi="Arial" w:cs="Arial"/>
          <w:b/>
          <w:i/>
          <w:noProof/>
          <w:sz w:val="22"/>
          <w:szCs w:val="22"/>
        </w:rPr>
      </w:pPr>
    </w:p>
    <w:p w14:paraId="61E99D8B" w14:textId="77777777" w:rsidR="001C32D5" w:rsidRPr="00E35236" w:rsidRDefault="001C32D5" w:rsidP="001C32D5">
      <w:pPr>
        <w:spacing w:after="0" w:line="240" w:lineRule="auto"/>
        <w:jc w:val="both"/>
        <w:rPr>
          <w:rFonts w:ascii="Arial" w:hAnsi="Arial" w:cs="Arial"/>
          <w:b/>
          <w:i/>
          <w:noProof/>
          <w:sz w:val="22"/>
          <w:szCs w:val="22"/>
        </w:rPr>
      </w:pPr>
    </w:p>
    <w:p w14:paraId="73381F36"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Indicador de satisfacción</w:t>
      </w:r>
    </w:p>
    <w:p w14:paraId="4B12422B" w14:textId="77777777" w:rsidR="001C32D5" w:rsidRPr="00E35236" w:rsidRDefault="001C32D5" w:rsidP="001C32D5">
      <w:pPr>
        <w:spacing w:after="0" w:line="240" w:lineRule="auto"/>
        <w:jc w:val="both"/>
        <w:rPr>
          <w:rFonts w:ascii="Arial" w:hAnsi="Arial" w:cs="Arial"/>
          <w:b/>
          <w:i/>
          <w:noProof/>
          <w:sz w:val="22"/>
          <w:szCs w:val="22"/>
        </w:rPr>
      </w:pPr>
    </w:p>
    <w:p w14:paraId="168146A9" w14:textId="77777777" w:rsidR="001C32D5" w:rsidRPr="00E35236" w:rsidRDefault="001C32D5" w:rsidP="001C32D5">
      <w:pPr>
        <w:spacing w:after="0" w:line="240" w:lineRule="auto"/>
        <w:jc w:val="both"/>
        <w:rPr>
          <w:rFonts w:ascii="Arial" w:hAnsi="Arial" w:cs="Arial"/>
          <w:noProof/>
          <w:sz w:val="22"/>
          <w:szCs w:val="22"/>
          <w:lang w:eastAsia="es-CO"/>
        </w:rPr>
      </w:pPr>
      <w:r w:rsidRPr="00E35236">
        <w:rPr>
          <w:rFonts w:ascii="Arial" w:hAnsi="Arial" w:cs="Arial"/>
          <w:sz w:val="22"/>
          <w:szCs w:val="22"/>
        </w:rPr>
        <w:t>Cada una de las actividades de capacitación fue evaluada en cuanto a la satisfacción de los participantes. El rango de evaluación es de 1 a 4, el análisis de estos datos permite encontrar oportunidades de mejora e identificar las fortalezas del proceso.</w:t>
      </w:r>
      <w:r w:rsidRPr="00E35236">
        <w:rPr>
          <w:rFonts w:ascii="Arial" w:hAnsi="Arial" w:cs="Arial"/>
          <w:noProof/>
          <w:sz w:val="22"/>
          <w:szCs w:val="22"/>
          <w:lang w:eastAsia="es-CO"/>
        </w:rPr>
        <w:t xml:space="preserve"> </w:t>
      </w:r>
    </w:p>
    <w:p w14:paraId="770CD2C5" w14:textId="77777777" w:rsidR="001C32D5" w:rsidRPr="00E35236" w:rsidRDefault="001C32D5" w:rsidP="001C32D5">
      <w:pPr>
        <w:spacing w:after="0" w:line="240" w:lineRule="auto"/>
        <w:jc w:val="both"/>
        <w:rPr>
          <w:rFonts w:ascii="Arial" w:eastAsia="Calibri" w:hAnsi="Arial" w:cs="Arial"/>
          <w:sz w:val="22"/>
          <w:szCs w:val="22"/>
        </w:rPr>
      </w:pPr>
      <w:r w:rsidRPr="00E35236">
        <w:rPr>
          <w:rFonts w:ascii="Arial" w:hAnsi="Arial" w:cs="Arial"/>
          <w:noProof/>
          <w:color w:val="000000"/>
          <w:sz w:val="22"/>
          <w:szCs w:val="22"/>
          <w:lang w:eastAsia="es-ES"/>
        </w:rPr>
        <w:drawing>
          <wp:anchor distT="0" distB="0" distL="114300" distR="114300" simplePos="0" relativeHeight="251859968" behindDoc="0" locked="0" layoutInCell="1" allowOverlap="1" wp14:anchorId="11FA7CAE" wp14:editId="51FE3D5F">
            <wp:simplePos x="0" y="0"/>
            <wp:positionH relativeFrom="margin">
              <wp:posOffset>1158240</wp:posOffset>
            </wp:positionH>
            <wp:positionV relativeFrom="paragraph">
              <wp:posOffset>44450</wp:posOffset>
            </wp:positionV>
            <wp:extent cx="3419475" cy="1981200"/>
            <wp:effectExtent l="0" t="0" r="9525" b="0"/>
            <wp:wrapSquare wrapText="bothSides"/>
            <wp:docPr id="321600359" name="Imagen 3216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419475" cy="1981200"/>
                    </a:xfrm>
                    <a:prstGeom prst="rect">
                      <a:avLst/>
                    </a:prstGeom>
                    <a:noFill/>
                  </pic:spPr>
                </pic:pic>
              </a:graphicData>
            </a:graphic>
            <wp14:sizeRelH relativeFrom="page">
              <wp14:pctWidth>0</wp14:pctWidth>
            </wp14:sizeRelH>
            <wp14:sizeRelV relativeFrom="page">
              <wp14:pctHeight>0</wp14:pctHeight>
            </wp14:sizeRelV>
          </wp:anchor>
        </w:drawing>
      </w:r>
    </w:p>
    <w:p w14:paraId="41FECA39" w14:textId="77777777" w:rsidR="001C32D5" w:rsidRPr="00E35236" w:rsidRDefault="001C32D5" w:rsidP="001C32D5">
      <w:pPr>
        <w:spacing w:after="0" w:line="240" w:lineRule="auto"/>
        <w:jc w:val="both"/>
        <w:rPr>
          <w:rFonts w:ascii="Arial" w:eastAsia="Calibri" w:hAnsi="Arial" w:cs="Arial"/>
          <w:sz w:val="22"/>
          <w:szCs w:val="22"/>
        </w:rPr>
      </w:pPr>
    </w:p>
    <w:p w14:paraId="66A0D3E2" w14:textId="77777777" w:rsidR="001C32D5" w:rsidRPr="00E35236" w:rsidRDefault="001C32D5" w:rsidP="001C32D5">
      <w:pPr>
        <w:spacing w:after="0" w:line="240" w:lineRule="auto"/>
        <w:jc w:val="both"/>
        <w:rPr>
          <w:rFonts w:ascii="Arial" w:hAnsi="Arial" w:cs="Arial"/>
          <w:b/>
          <w:i/>
          <w:color w:val="5B9BD5" w:themeColor="accent1"/>
          <w:sz w:val="22"/>
          <w:szCs w:val="22"/>
        </w:rPr>
      </w:pPr>
      <w:r w:rsidRPr="00E35236">
        <w:rPr>
          <w:rFonts w:ascii="Arial" w:hAnsi="Arial" w:cs="Arial"/>
          <w:noProof/>
          <w:sz w:val="22"/>
          <w:szCs w:val="22"/>
          <w:lang w:eastAsia="es-ES"/>
        </w:rPr>
        <mc:AlternateContent>
          <mc:Choice Requires="wps">
            <w:drawing>
              <wp:anchor distT="0" distB="0" distL="114300" distR="114300" simplePos="0" relativeHeight="251860992" behindDoc="0" locked="0" layoutInCell="1" allowOverlap="1" wp14:anchorId="4BE6586F" wp14:editId="5EDB6B52">
                <wp:simplePos x="0" y="0"/>
                <wp:positionH relativeFrom="column">
                  <wp:posOffset>2106571</wp:posOffset>
                </wp:positionH>
                <wp:positionV relativeFrom="paragraph">
                  <wp:posOffset>11374</wp:posOffset>
                </wp:positionV>
                <wp:extent cx="985647" cy="274015"/>
                <wp:effectExtent l="0" t="0" r="0" b="0"/>
                <wp:wrapNone/>
                <wp:docPr id="321600342" name="CuadroTexto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985647" cy="27401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C8B2173" w14:textId="77777777" w:rsidR="00303F57" w:rsidRPr="00E60C35" w:rsidRDefault="00303F57" w:rsidP="001C32D5">
                            <w:pPr>
                              <w:pStyle w:val="NormalWeb"/>
                              <w:spacing w:before="0" w:beforeAutospacing="0" w:after="0" w:afterAutospacing="0"/>
                              <w:rPr>
                                <w:sz w:val="20"/>
                              </w:rPr>
                            </w:pPr>
                            <w:r w:rsidRPr="00E60C35">
                              <w:rPr>
                                <w:rFonts w:asciiTheme="minorHAnsi" w:hAnsi="Calibri" w:cstheme="minorBidi"/>
                                <w:b/>
                                <w:bCs/>
                                <w:sz w:val="22"/>
                                <w:szCs w:val="28"/>
                              </w:rPr>
                              <w:t>77,3 %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BE6586F" id="CuadroTexto 1" o:spid="_x0000_s1033" type="#_x0000_t202" style="position:absolute;left:0;text-align:left;margin-left:165.85pt;margin-top:.9pt;width:77.6pt;height:21.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" filled="f" stroked="f">
                <v:textbox>
                  <w:txbxContent>
                    <w:p w14:paraId="3C8B2173" w14:textId="77777777" w:rsidR="00303F57" w:rsidRPr="00E60C35" w:rsidRDefault="00303F57" w:rsidP="001C32D5">
                      <w:pPr>
                        <w:pStyle w:val="NormalWeb"/>
                        <w:spacing w:before="0" w:beforeAutospacing="0" w:after="0" w:afterAutospacing="0"/>
                        <w:rPr>
                          <w:sz w:val="20"/>
                        </w:rPr>
                      </w:pPr>
                      <w:r w:rsidRPr="00E60C35">
                        <w:rPr>
                          <w:rFonts w:asciiTheme="minorHAnsi" w:hAnsi="Calibri" w:cstheme="minorBidi"/>
                          <w:b/>
                          <w:bCs/>
                          <w:sz w:val="22"/>
                          <w:szCs w:val="28"/>
                        </w:rPr>
                        <w:t>77,3 %</w:t>
                      </w:r>
                    </w:p>
                  </w:txbxContent>
                </v:textbox>
              </v:shape>
            </w:pict>
          </mc:Fallback>
        </mc:AlternateContent>
      </w:r>
    </w:p>
    <w:p w14:paraId="42ED6383" w14:textId="77777777" w:rsidR="001C32D5" w:rsidRPr="00E35236" w:rsidRDefault="001C32D5" w:rsidP="001C32D5">
      <w:pPr>
        <w:spacing w:after="0" w:line="240" w:lineRule="auto"/>
        <w:jc w:val="center"/>
        <w:rPr>
          <w:rFonts w:ascii="Arial" w:hAnsi="Arial" w:cs="Arial"/>
          <w:noProof/>
          <w:sz w:val="22"/>
          <w:szCs w:val="22"/>
          <w:lang w:val="es-CO" w:eastAsia="es-CO"/>
        </w:rPr>
      </w:pPr>
    </w:p>
    <w:p w14:paraId="280F6D56" w14:textId="77777777" w:rsidR="001C32D5" w:rsidRPr="00E35236" w:rsidRDefault="001C32D5" w:rsidP="001C32D5">
      <w:pPr>
        <w:spacing w:after="0" w:line="240" w:lineRule="auto"/>
        <w:jc w:val="center"/>
        <w:rPr>
          <w:rFonts w:ascii="Arial" w:hAnsi="Arial" w:cs="Arial"/>
          <w:noProof/>
          <w:sz w:val="22"/>
          <w:szCs w:val="22"/>
          <w:lang w:val="es-CO" w:eastAsia="es-CO"/>
        </w:rPr>
      </w:pPr>
    </w:p>
    <w:p w14:paraId="72E2406D" w14:textId="7D08B93F" w:rsidR="001C32D5" w:rsidRPr="00E35236" w:rsidRDefault="00E60C35" w:rsidP="001C32D5">
      <w:pPr>
        <w:spacing w:after="0" w:line="240" w:lineRule="auto"/>
        <w:jc w:val="center"/>
        <w:rPr>
          <w:rFonts w:ascii="Arial" w:hAnsi="Arial" w:cs="Arial"/>
          <w:noProof/>
          <w:sz w:val="22"/>
          <w:szCs w:val="22"/>
          <w:lang w:val="es-CO" w:eastAsia="es-CO"/>
        </w:rPr>
      </w:pPr>
      <w:r w:rsidRPr="00E35236">
        <w:rPr>
          <w:rFonts w:ascii="Arial" w:hAnsi="Arial" w:cs="Arial"/>
          <w:noProof/>
          <w:sz w:val="22"/>
          <w:szCs w:val="22"/>
          <w:lang w:eastAsia="es-ES"/>
        </w:rPr>
        <mc:AlternateContent>
          <mc:Choice Requires="wps">
            <w:drawing>
              <wp:anchor distT="0" distB="0" distL="114300" distR="114300" simplePos="0" relativeHeight="251862016" behindDoc="0" locked="0" layoutInCell="1" allowOverlap="1" wp14:anchorId="22B11031" wp14:editId="005CDF79">
                <wp:simplePos x="0" y="0"/>
                <wp:positionH relativeFrom="margin">
                  <wp:posOffset>2672715</wp:posOffset>
                </wp:positionH>
                <wp:positionV relativeFrom="paragraph">
                  <wp:posOffset>107950</wp:posOffset>
                </wp:positionV>
                <wp:extent cx="985520" cy="266700"/>
                <wp:effectExtent l="0" t="0" r="0" b="0"/>
                <wp:wrapNone/>
                <wp:docPr id="321600343" name="CuadroTexto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985520" cy="266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D37241C" w14:textId="77777777" w:rsidR="00303F57" w:rsidRPr="00E60C35" w:rsidRDefault="00303F57" w:rsidP="001C32D5">
                            <w:pPr>
                              <w:pStyle w:val="NormalWeb"/>
                              <w:spacing w:before="0" w:beforeAutospacing="0" w:after="0" w:afterAutospacing="0"/>
                              <w:rPr>
                                <w:sz w:val="20"/>
                              </w:rPr>
                            </w:pPr>
                            <w:r w:rsidRPr="00E60C35">
                              <w:rPr>
                                <w:rFonts w:asciiTheme="minorHAnsi" w:hAnsi="Calibri" w:cstheme="minorBidi"/>
                                <w:b/>
                                <w:bCs/>
                                <w:sz w:val="22"/>
                                <w:szCs w:val="28"/>
                              </w:rPr>
                              <w:t>90,3 %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2B11031" id="_x0000_s1034" type="#_x0000_t202" style="position:absolute;left:0;text-align:left;margin-left:210.45pt;margin-top:8.5pt;width:77.6pt;height:21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" filled="f" stroked="f">
                <v:textbox>
                  <w:txbxContent>
                    <w:p w14:paraId="4D37241C" w14:textId="77777777" w:rsidR="00303F57" w:rsidRPr="00E60C35" w:rsidRDefault="00303F57" w:rsidP="001C32D5">
                      <w:pPr>
                        <w:pStyle w:val="NormalWeb"/>
                        <w:spacing w:before="0" w:beforeAutospacing="0" w:after="0" w:afterAutospacing="0"/>
                        <w:rPr>
                          <w:sz w:val="20"/>
                        </w:rPr>
                      </w:pPr>
                      <w:r w:rsidRPr="00E60C35">
                        <w:rPr>
                          <w:rFonts w:asciiTheme="minorHAnsi" w:hAnsi="Calibri" w:cstheme="minorBidi"/>
                          <w:b/>
                          <w:bCs/>
                          <w:sz w:val="22"/>
                          <w:szCs w:val="28"/>
                        </w:rPr>
                        <w:t>90,3 %</w:t>
                      </w:r>
                    </w:p>
                  </w:txbxContent>
                </v:textbox>
                <w10:wrap anchorx="margin"/>
              </v:shape>
            </w:pict>
          </mc:Fallback>
        </mc:AlternateContent>
      </w:r>
    </w:p>
    <w:p w14:paraId="6CCE7AAC" w14:textId="073AFD01" w:rsidR="001C32D5" w:rsidRPr="00E35236" w:rsidRDefault="001C32D5" w:rsidP="001C32D5">
      <w:pPr>
        <w:spacing w:after="0" w:line="240" w:lineRule="auto"/>
        <w:jc w:val="center"/>
        <w:rPr>
          <w:rFonts w:ascii="Arial" w:hAnsi="Arial" w:cs="Arial"/>
          <w:noProof/>
          <w:sz w:val="22"/>
          <w:szCs w:val="22"/>
          <w:lang w:val="es-CO" w:eastAsia="es-CO"/>
        </w:rPr>
      </w:pPr>
    </w:p>
    <w:p w14:paraId="48451A09" w14:textId="77777777" w:rsidR="001C32D5" w:rsidRPr="00E35236" w:rsidRDefault="001C32D5" w:rsidP="001C32D5">
      <w:pPr>
        <w:spacing w:after="0" w:line="240" w:lineRule="auto"/>
        <w:jc w:val="center"/>
        <w:rPr>
          <w:rFonts w:ascii="Arial" w:hAnsi="Arial" w:cs="Arial"/>
          <w:noProof/>
          <w:sz w:val="22"/>
          <w:szCs w:val="22"/>
          <w:lang w:val="es-CO" w:eastAsia="es-CO"/>
        </w:rPr>
      </w:pPr>
    </w:p>
    <w:p w14:paraId="1E04A75C" w14:textId="77777777" w:rsidR="001C32D5" w:rsidRPr="00E35236" w:rsidRDefault="001C32D5" w:rsidP="001C32D5">
      <w:pPr>
        <w:spacing w:after="0" w:line="240" w:lineRule="auto"/>
        <w:jc w:val="center"/>
        <w:rPr>
          <w:rFonts w:ascii="Arial" w:hAnsi="Arial" w:cs="Arial"/>
          <w:noProof/>
          <w:sz w:val="22"/>
          <w:szCs w:val="22"/>
          <w:lang w:val="es-CO" w:eastAsia="es-CO"/>
        </w:rPr>
      </w:pPr>
    </w:p>
    <w:p w14:paraId="339530F7" w14:textId="6E08956B" w:rsidR="001C32D5" w:rsidRPr="00E35236" w:rsidRDefault="00383BB0" w:rsidP="001C32D5">
      <w:pPr>
        <w:spacing w:after="0" w:line="240" w:lineRule="auto"/>
        <w:jc w:val="center"/>
        <w:rPr>
          <w:rFonts w:ascii="Arial" w:hAnsi="Arial" w:cs="Arial"/>
          <w:noProof/>
          <w:sz w:val="22"/>
          <w:szCs w:val="22"/>
          <w:lang w:val="es-CO" w:eastAsia="es-CO"/>
        </w:rPr>
      </w:pPr>
      <w:r w:rsidRPr="00E35236">
        <w:rPr>
          <w:rFonts w:ascii="Arial" w:hAnsi="Arial" w:cs="Arial"/>
          <w:noProof/>
          <w:sz w:val="22"/>
          <w:szCs w:val="22"/>
          <w:lang w:eastAsia="es-ES"/>
        </w:rPr>
        <mc:AlternateContent>
          <mc:Choice Requires="wps">
            <w:drawing>
              <wp:anchor distT="0" distB="0" distL="114300" distR="114300" simplePos="0" relativeHeight="251863040" behindDoc="0" locked="0" layoutInCell="1" allowOverlap="1" wp14:anchorId="54A8587E" wp14:editId="1D409994">
                <wp:simplePos x="0" y="0"/>
                <wp:positionH relativeFrom="margin">
                  <wp:posOffset>2948940</wp:posOffset>
                </wp:positionH>
                <wp:positionV relativeFrom="paragraph">
                  <wp:posOffset>36830</wp:posOffset>
                </wp:positionV>
                <wp:extent cx="985520" cy="247650"/>
                <wp:effectExtent l="0" t="0" r="0" b="0"/>
                <wp:wrapNone/>
                <wp:docPr id="321600344" name="CuadroTexto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985520" cy="2476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AF1BB6" w14:textId="77777777" w:rsidR="00303F57" w:rsidRPr="00383BB0" w:rsidRDefault="00303F57" w:rsidP="001C32D5">
                            <w:pPr>
                              <w:pStyle w:val="NormalWeb"/>
                              <w:spacing w:before="0" w:beforeAutospacing="0" w:after="0" w:afterAutospacing="0"/>
                              <w:rPr>
                                <w:sz w:val="20"/>
                              </w:rPr>
                            </w:pPr>
                            <w:r w:rsidRPr="00383BB0">
                              <w:rPr>
                                <w:rFonts w:asciiTheme="minorHAnsi" w:hAnsi="Calibri" w:cstheme="minorBidi"/>
                                <w:bCs/>
                                <w:sz w:val="22"/>
                                <w:szCs w:val="28"/>
                              </w:rPr>
                              <w:t>89,8%</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A8587E" id="_x0000_s1035" type="#_x0000_t202" style="position:absolute;left:0;text-align:left;margin-left:232.2pt;margin-top:2.9pt;width:77.6pt;height:19.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" filled="f" stroked="f">
                <v:textbox>
                  <w:txbxContent>
                    <w:p w14:paraId="2AAF1BB6" w14:textId="77777777" w:rsidR="00303F57" w:rsidRPr="00383BB0" w:rsidRDefault="00303F57" w:rsidP="001C32D5">
                      <w:pPr>
                        <w:pStyle w:val="NormalWeb"/>
                        <w:spacing w:before="0" w:beforeAutospacing="0" w:after="0" w:afterAutospacing="0"/>
                        <w:rPr>
                          <w:sz w:val="20"/>
                        </w:rPr>
                      </w:pPr>
                      <w:r w:rsidRPr="00383BB0">
                        <w:rPr>
                          <w:rFonts w:asciiTheme="minorHAnsi" w:hAnsi="Calibri" w:cstheme="minorBidi"/>
                          <w:bCs/>
                          <w:sz w:val="22"/>
                          <w:szCs w:val="28"/>
                        </w:rPr>
                        <w:t>89,8%</w:t>
                      </w:r>
                    </w:p>
                  </w:txbxContent>
                </v:textbox>
                <w10:wrap anchorx="margin"/>
              </v:shape>
            </w:pict>
          </mc:Fallback>
        </mc:AlternateContent>
      </w:r>
    </w:p>
    <w:p w14:paraId="7D844493" w14:textId="2F69199E" w:rsidR="001C32D5" w:rsidRPr="00E35236" w:rsidRDefault="001C32D5" w:rsidP="001C32D5">
      <w:pPr>
        <w:spacing w:after="0" w:line="240" w:lineRule="auto"/>
        <w:jc w:val="center"/>
        <w:rPr>
          <w:rFonts w:ascii="Arial" w:hAnsi="Arial" w:cs="Arial"/>
          <w:noProof/>
          <w:sz w:val="22"/>
          <w:szCs w:val="22"/>
          <w:lang w:val="es-CO" w:eastAsia="es-CO"/>
        </w:rPr>
      </w:pPr>
    </w:p>
    <w:p w14:paraId="5647BB3B" w14:textId="77777777" w:rsidR="001C32D5" w:rsidRPr="00E35236" w:rsidRDefault="001C32D5" w:rsidP="001C32D5">
      <w:pPr>
        <w:spacing w:after="0" w:line="240" w:lineRule="auto"/>
        <w:jc w:val="center"/>
        <w:rPr>
          <w:rFonts w:ascii="Arial" w:hAnsi="Arial" w:cs="Arial"/>
          <w:noProof/>
          <w:sz w:val="22"/>
          <w:szCs w:val="22"/>
          <w:lang w:val="es-CO" w:eastAsia="es-CO"/>
        </w:rPr>
      </w:pPr>
    </w:p>
    <w:p w14:paraId="18E69BC8" w14:textId="77777777" w:rsidR="001C32D5" w:rsidRPr="00E35236" w:rsidRDefault="001C32D5" w:rsidP="001C32D5">
      <w:pPr>
        <w:spacing w:after="0" w:line="240" w:lineRule="auto"/>
        <w:jc w:val="center"/>
        <w:rPr>
          <w:rFonts w:ascii="Arial" w:hAnsi="Arial" w:cs="Arial"/>
          <w:noProof/>
          <w:sz w:val="22"/>
          <w:szCs w:val="22"/>
          <w:lang w:val="es-CO" w:eastAsia="es-CO"/>
        </w:rPr>
      </w:pPr>
    </w:p>
    <w:p w14:paraId="40F54065" w14:textId="77777777" w:rsidR="001C32D5" w:rsidRPr="00E35236" w:rsidRDefault="001C32D5" w:rsidP="001C32D5">
      <w:pPr>
        <w:spacing w:after="0" w:line="240" w:lineRule="auto"/>
        <w:jc w:val="center"/>
        <w:rPr>
          <w:rFonts w:ascii="Arial" w:hAnsi="Arial" w:cs="Arial"/>
          <w:noProof/>
          <w:sz w:val="22"/>
          <w:szCs w:val="22"/>
          <w:lang w:val="es-CO" w:eastAsia="es-CO"/>
        </w:rPr>
      </w:pPr>
    </w:p>
    <w:p w14:paraId="6D26D7B4"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Subsistema de Gestión de Relaciones Humanas y Sociales</w:t>
      </w:r>
    </w:p>
    <w:p w14:paraId="062E0F6D" w14:textId="77777777" w:rsidR="001C32D5" w:rsidRPr="00E35236" w:rsidRDefault="001C32D5" w:rsidP="001C32D5">
      <w:pPr>
        <w:spacing w:after="0" w:line="240" w:lineRule="auto"/>
        <w:jc w:val="both"/>
        <w:rPr>
          <w:rFonts w:ascii="Arial" w:hAnsi="Arial" w:cs="Arial"/>
          <w:b/>
          <w:sz w:val="22"/>
          <w:szCs w:val="22"/>
        </w:rPr>
      </w:pPr>
    </w:p>
    <w:p w14:paraId="301285F7" w14:textId="71B8AE02"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Bienestar e incentivos</w:t>
      </w:r>
    </w:p>
    <w:p w14:paraId="54F86BC6" w14:textId="77777777" w:rsidR="00383BB0" w:rsidRPr="00E35236" w:rsidRDefault="00383BB0" w:rsidP="001C32D5">
      <w:pPr>
        <w:spacing w:after="0" w:line="240" w:lineRule="auto"/>
        <w:jc w:val="both"/>
        <w:rPr>
          <w:rFonts w:ascii="Arial" w:hAnsi="Arial" w:cs="Arial"/>
          <w:b/>
          <w:i/>
          <w:noProof/>
          <w:sz w:val="22"/>
          <w:szCs w:val="22"/>
        </w:rPr>
      </w:pPr>
    </w:p>
    <w:p w14:paraId="51AA2581"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 xml:space="preserve">Elaboración y aprobación de la estrategia para realizar el reconocimiento al mejor empleado del mes y construcción del cronograma de actividades. Durante el mes de junio se dio inicio </w:t>
      </w:r>
      <w:r w:rsidRPr="00E35236">
        <w:rPr>
          <w:rFonts w:ascii="Arial" w:hAnsi="Arial" w:cs="Arial"/>
        </w:rPr>
        <w:lastRenderedPageBreak/>
        <w:t>al reconocimiento del colaborador del mes a través de las pantallas, intranet, corchos y habladores.</w:t>
      </w:r>
    </w:p>
    <w:p w14:paraId="076D985D"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Realización de convocatoria para asignación de apoyos de educación formal, donde 8 servidores realizaron su solicitud y les fue asignado dicho apoyo mediante la Resolución 233 del 24 de mayo de 2019.</w:t>
      </w:r>
    </w:p>
    <w:p w14:paraId="127ADABD"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Realización de convocatoria a todos los servidores públicos con vinculación en Carrera administrativa y/o Libre nombramiento y remoción para su participación en la convocatoria de Mejores Equipos de Trabajo 2019. Dado que no se inscribieron equipos en el plazo inicialmente establecido, se prorrogó dicho plazo cinco días más, sin lograr participación de los servidores, por tal motivo, se declaró desierta la convocatoria. Estos recursos serán invertidos en actividades establecidas en el programa de bienestar e incentivos para la presente vigencia.</w:t>
      </w:r>
    </w:p>
    <w:p w14:paraId="0E264BEC"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Entrega de apoyos a educación formal y elección de mejor servidor del año de los niveles directivo, profesional, técnico y auxiliar.</w:t>
      </w:r>
    </w:p>
    <w:p w14:paraId="6E3B463E"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En el proceso de contratación de bienestar se publicaron los pliegos definitivos y se están dando respuesta a las observaciones presentadas al mismo. El contrato se adjudicó a la Caja de Compensación Familiar Compensar el día 16 de julio de 2019.</w:t>
      </w:r>
    </w:p>
    <w:p w14:paraId="7302AA7D"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En cuanto al reconocimiento de buenas prácticas en atención al ciudadano, las dependencias C4, Casas de Justicia y Atención al ciudadano ya tienen conocimiento de los criterios de selección para esta categoría, los resultados fueron enviados por C4 y Casas de Justicia. Atención al ciudadano solicito plazo para enviar la selección del servidor.</w:t>
      </w:r>
    </w:p>
    <w:p w14:paraId="485361E4" w14:textId="77777777" w:rsidR="001C32D5" w:rsidRPr="00E35236" w:rsidRDefault="001C32D5" w:rsidP="001C32D5">
      <w:pPr>
        <w:pStyle w:val="Prrafodelista"/>
        <w:spacing w:after="0" w:line="240" w:lineRule="auto"/>
        <w:ind w:left="426"/>
        <w:jc w:val="both"/>
        <w:rPr>
          <w:rFonts w:ascii="Arial" w:hAnsi="Arial" w:cs="Arial"/>
        </w:rPr>
      </w:pPr>
    </w:p>
    <w:p w14:paraId="41DF31A2" w14:textId="4A976687"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Código de integridad</w:t>
      </w:r>
    </w:p>
    <w:p w14:paraId="2D452249" w14:textId="77777777" w:rsidR="00383BB0" w:rsidRPr="00E35236" w:rsidRDefault="00383BB0" w:rsidP="001C32D5">
      <w:pPr>
        <w:spacing w:after="0" w:line="240" w:lineRule="auto"/>
        <w:jc w:val="both"/>
        <w:rPr>
          <w:rFonts w:ascii="Arial" w:hAnsi="Arial" w:cs="Arial"/>
          <w:b/>
          <w:i/>
          <w:noProof/>
          <w:sz w:val="22"/>
          <w:szCs w:val="22"/>
        </w:rPr>
      </w:pPr>
    </w:p>
    <w:p w14:paraId="2A7FEA78"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 xml:space="preserve">Realización de reuniones mensuales con los gestores de integridad con el objetivo de planear las actividades a realizar durante el mes siguiente. Se llevaron a cabo las siguientes actividades: utilizaron los habladores para promover los valores del código de integridad, Caja de Dulces-tienda práctica de valores en nivel central, donde se aplica y fortalece el valor de la honestidad. </w:t>
      </w:r>
    </w:p>
    <w:p w14:paraId="0852D68A" w14:textId="77777777" w:rsidR="001C32D5" w:rsidRPr="00E35236" w:rsidRDefault="001C32D5" w:rsidP="00220993">
      <w:pPr>
        <w:pStyle w:val="Prrafodelista"/>
        <w:numPr>
          <w:ilvl w:val="0"/>
          <w:numId w:val="111"/>
        </w:numPr>
        <w:spacing w:after="0" w:line="240" w:lineRule="auto"/>
        <w:ind w:left="426" w:hanging="426"/>
        <w:jc w:val="both"/>
        <w:rPr>
          <w:rFonts w:ascii="Arial" w:hAnsi="Arial" w:cs="Arial"/>
        </w:rPr>
      </w:pPr>
      <w:r w:rsidRPr="00E35236">
        <w:rPr>
          <w:rFonts w:ascii="Arial" w:hAnsi="Arial" w:cs="Arial"/>
        </w:rPr>
        <w:t>Seguimiento y evaluación al plan de acción de integridad elaborado para la vigencia 2019.</w:t>
      </w:r>
    </w:p>
    <w:p w14:paraId="6CFD108C" w14:textId="77777777" w:rsidR="001C32D5" w:rsidRPr="00E35236" w:rsidRDefault="001C32D5" w:rsidP="001C32D5">
      <w:pPr>
        <w:spacing w:after="0" w:line="240" w:lineRule="auto"/>
        <w:jc w:val="both"/>
        <w:rPr>
          <w:rFonts w:ascii="Arial" w:hAnsi="Arial" w:cs="Arial"/>
          <w:b/>
          <w:i/>
          <w:noProof/>
          <w:sz w:val="22"/>
          <w:szCs w:val="22"/>
          <w:highlight w:val="magenta"/>
        </w:rPr>
      </w:pPr>
    </w:p>
    <w:p w14:paraId="4370AF57" w14:textId="580E3115"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Sistema de Gestión de la Seguridad y Salud en el Trabajo</w:t>
      </w:r>
    </w:p>
    <w:p w14:paraId="337DCAD2" w14:textId="77777777" w:rsidR="00383BB0" w:rsidRPr="00E35236" w:rsidRDefault="00383BB0" w:rsidP="001C32D5">
      <w:pPr>
        <w:spacing w:after="0" w:line="240" w:lineRule="auto"/>
        <w:jc w:val="both"/>
        <w:rPr>
          <w:rFonts w:ascii="Arial" w:hAnsi="Arial" w:cs="Arial"/>
          <w:b/>
          <w:i/>
          <w:noProof/>
          <w:sz w:val="22"/>
          <w:szCs w:val="22"/>
        </w:rPr>
      </w:pPr>
    </w:p>
    <w:p w14:paraId="55036669" w14:textId="77777777" w:rsidR="001C32D5" w:rsidRPr="00E35236" w:rsidRDefault="001C32D5" w:rsidP="00220993">
      <w:pPr>
        <w:pStyle w:val="Prrafodelista"/>
        <w:numPr>
          <w:ilvl w:val="0"/>
          <w:numId w:val="113"/>
        </w:numPr>
        <w:spacing w:after="0" w:line="240" w:lineRule="auto"/>
        <w:ind w:left="426" w:hanging="426"/>
        <w:jc w:val="both"/>
        <w:rPr>
          <w:rFonts w:ascii="Arial" w:hAnsi="Arial" w:cs="Arial"/>
        </w:rPr>
      </w:pPr>
      <w:r w:rsidRPr="00E35236">
        <w:rPr>
          <w:rFonts w:ascii="Arial" w:hAnsi="Arial" w:cs="Arial"/>
        </w:rPr>
        <w:t>El plan de trabajo de Seguridad y Salud en el Trabajo fue presentado y aprobado por la alta dirección de la Secretaría y de acuerdo con la normatividad legal vigente es socializado a las partes interesadas y al COPASST</w:t>
      </w:r>
    </w:p>
    <w:p w14:paraId="7E7CA0C2" w14:textId="77777777" w:rsidR="001C32D5" w:rsidRPr="00E35236" w:rsidRDefault="001C32D5" w:rsidP="00220993">
      <w:pPr>
        <w:pStyle w:val="Prrafodelista"/>
        <w:numPr>
          <w:ilvl w:val="0"/>
          <w:numId w:val="113"/>
        </w:numPr>
        <w:spacing w:after="0" w:line="240" w:lineRule="auto"/>
        <w:ind w:left="426" w:hanging="426"/>
        <w:jc w:val="both"/>
        <w:rPr>
          <w:rFonts w:ascii="Arial" w:hAnsi="Arial" w:cs="Arial"/>
        </w:rPr>
      </w:pPr>
      <w:r w:rsidRPr="00E35236">
        <w:rPr>
          <w:rFonts w:ascii="Arial" w:hAnsi="Arial" w:cs="Arial"/>
        </w:rPr>
        <w:t>Se ejecutaron 50 actividades programadas en el plan de trabajo de Seguridad y Salud en el Trabajo. Sumado a esto, se  elaboró el programa estratégico de seguridad vial, intervención psicosocial individual y grupal a los servidores y colaboradores de la entidad, sensibilización en investigaciones de accidentes (COPASST) e inspecciones de seguridad en los diferentes centros de trabajo, elaboración de la matriz de peligros, simulacro de evacuación en el nivel central, instalación y ubicación de la señalética braile, continuidad a los exámenes médicos ocupacionales, vacunación y seguimiento a recomendaciones médicas y se dio inicio al plan de capacitación de las brigadas de emergencia.</w:t>
      </w:r>
    </w:p>
    <w:p w14:paraId="0E3031C8" w14:textId="77777777" w:rsidR="001C32D5" w:rsidRPr="00E35236" w:rsidRDefault="001C32D5" w:rsidP="00220993">
      <w:pPr>
        <w:pStyle w:val="Prrafodelista"/>
        <w:numPr>
          <w:ilvl w:val="0"/>
          <w:numId w:val="113"/>
        </w:numPr>
        <w:spacing w:after="0" w:line="240" w:lineRule="auto"/>
        <w:ind w:left="426" w:hanging="426"/>
        <w:jc w:val="both"/>
        <w:rPr>
          <w:rFonts w:ascii="Arial" w:hAnsi="Arial" w:cs="Arial"/>
        </w:rPr>
      </w:pPr>
      <w:r w:rsidRPr="00E35236">
        <w:rPr>
          <w:rFonts w:ascii="Arial" w:hAnsi="Arial" w:cs="Arial"/>
        </w:rPr>
        <w:lastRenderedPageBreak/>
        <w:t>Para la adquisición de los uniformes, se determinó la compra inicial tanto de sudaderas como de uniformes, generándose de un mismo proceso dos contratos. Del contrato de sudaderas, el cual ya se terminó, se realizó la entrega efectiva a los guardianes de la Cárcel Distrital.</w:t>
      </w:r>
    </w:p>
    <w:p w14:paraId="69F29082" w14:textId="77777777" w:rsidR="001C32D5" w:rsidRPr="00E35236" w:rsidRDefault="001C32D5" w:rsidP="00220993">
      <w:pPr>
        <w:pStyle w:val="Prrafodelista"/>
        <w:numPr>
          <w:ilvl w:val="0"/>
          <w:numId w:val="113"/>
        </w:numPr>
        <w:spacing w:after="0" w:line="240" w:lineRule="auto"/>
        <w:ind w:left="426" w:hanging="426"/>
        <w:jc w:val="both"/>
        <w:rPr>
          <w:rFonts w:ascii="Arial" w:hAnsi="Arial" w:cs="Arial"/>
        </w:rPr>
      </w:pPr>
      <w:r w:rsidRPr="00E35236">
        <w:rPr>
          <w:rFonts w:ascii="Arial" w:hAnsi="Arial" w:cs="Arial"/>
        </w:rPr>
        <w:t>Se realizó el proceso para la compra de la dotación, con estudio de mercado y elaboración de estudios previos para el tercer trimestre de 2018 y primer trimestre de 2019, sin embargo, durante el proceso de publicación no se presentó ningún oferente para la venta de estos productos generándose la declaratoria de desierta del proceso. Está en espera la devolución del proceso para dar inicio mediante la modalidad de mínima cuantía.</w:t>
      </w:r>
    </w:p>
    <w:p w14:paraId="199EB6AD" w14:textId="77777777" w:rsidR="001C32D5" w:rsidRPr="00E35236" w:rsidRDefault="001C32D5" w:rsidP="001C32D5">
      <w:pPr>
        <w:pStyle w:val="Prrafodelista"/>
        <w:spacing w:after="0" w:line="240" w:lineRule="auto"/>
        <w:ind w:left="426"/>
        <w:jc w:val="both"/>
        <w:rPr>
          <w:rFonts w:ascii="Arial" w:hAnsi="Arial" w:cs="Arial"/>
        </w:rPr>
      </w:pPr>
    </w:p>
    <w:p w14:paraId="42B2493D" w14:textId="77777777" w:rsidR="00383BB0"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Comités</w:t>
      </w:r>
    </w:p>
    <w:p w14:paraId="78D2D074" w14:textId="714D6F43"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 xml:space="preserve"> </w:t>
      </w:r>
    </w:p>
    <w:p w14:paraId="4A93E887"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Programación y realización de nueve (9) reuniones de la Comisión de Personal. Cada sesión cuenta con su respectiva acta. Se elaboraron respuestas a las solicitudes presentadas por servidores públicos ante la Comisión de Personal. Remisión de 14 Acuerdos emitidos por la Comisión de Personal a través de los cuales se resuelven las reclamaciones presentadas por servidores públicos.</w:t>
      </w:r>
    </w:p>
    <w:p w14:paraId="274C5C96"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Programación y realización de cuatro (4) reuniones con el Comité de Convivencia Laboral y elaboración del acta. Elaboración de respuestas sobre el tema de acoso laboral realizadas por el Concejo de Bogotá, consolidación de las solicitudes presentadas por servidores públicos dentro del periodo y programación de las sesiones de audiencia para la reunión del mes de septiembre.</w:t>
      </w:r>
    </w:p>
    <w:p w14:paraId="37889C4B"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Programación y realización de siete (7) reuniones del Comité Paritario de Seguridad y Salud en el Trabajo.</w:t>
      </w:r>
    </w:p>
    <w:p w14:paraId="0EE0ACC3" w14:textId="77777777" w:rsidR="001C32D5" w:rsidRPr="00E35236" w:rsidRDefault="001C32D5" w:rsidP="001C32D5">
      <w:pPr>
        <w:pStyle w:val="Prrafodelista"/>
        <w:spacing w:after="0" w:line="240" w:lineRule="auto"/>
        <w:ind w:left="426"/>
        <w:jc w:val="both"/>
        <w:rPr>
          <w:rFonts w:ascii="Arial" w:hAnsi="Arial" w:cs="Arial"/>
        </w:rPr>
      </w:pPr>
    </w:p>
    <w:p w14:paraId="5C505B34" w14:textId="1F889724"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Negociación Sindical</w:t>
      </w:r>
    </w:p>
    <w:p w14:paraId="561B0B4E" w14:textId="77777777" w:rsidR="00383BB0" w:rsidRPr="00E35236" w:rsidRDefault="00383BB0" w:rsidP="001C32D5">
      <w:pPr>
        <w:spacing w:after="0" w:line="240" w:lineRule="auto"/>
        <w:jc w:val="both"/>
        <w:rPr>
          <w:rFonts w:ascii="Arial" w:hAnsi="Arial" w:cs="Arial"/>
          <w:b/>
          <w:i/>
          <w:noProof/>
          <w:sz w:val="22"/>
          <w:szCs w:val="22"/>
        </w:rPr>
      </w:pPr>
    </w:p>
    <w:p w14:paraId="11C7B3BC"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 xml:space="preserve">Se recibieron los pliegos presentados por 6 organizaciones sindicales: SEPUCADIS, SINTRAEMERG, SUNET (Subdirectiva Bogotá), SCJ Bogotá, ASOGOBIERNO DISTRITAL y SINJUS. Se analizó que estos se hicieran conforme al Decreto 160 de 2014 compilado por el 1072 de 2015, para determinar la competencia e inicio de la mesa de negociación. </w:t>
      </w:r>
    </w:p>
    <w:p w14:paraId="3546DE9B"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Instalación con los sindicatos de la mesa de negociación 2019. Posterior a esto se fijó la etapa de arreglo directo, pero esta no se llevó a cabo, no obstante, se unificaron pliegos. Se inició la etapa de arreglo directo del proceso de negociación colectiva, la cual finaliza en el mes de abril, de conformidad al Decreto 160 de 2014, compilado por el decreto 1072 de 2015.</w:t>
      </w:r>
    </w:p>
    <w:p w14:paraId="7AD6B9B2"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 xml:space="preserve">En la presente vigencia, se dio inicio a la negociación colectiva 2019 con 6 organizaciones sindicales: SEPUCADIS, SINTRAEMERG, SUNET, SCJ BOGOTA, ASOGOBIERNO y SINJUS, esta última creada en el año 2018, por lo cual la entidad ha garantizado que en el marco del proceso de negociación participen todas las organizaciones sindicales existentes en la entidad. </w:t>
      </w:r>
    </w:p>
    <w:p w14:paraId="1A9ED641"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t>En el mes de mayo finalizó la negociación colectiva del pliego unificado presentado por las organizaciones mencionadas, el proceso se adelantó durante tres meses y se basó en el respecto, igualdad y concertación entre las partes. Se acordaron 99 puntos de un total de 136, relacionados con temas de bienestar, capacitación, e infraestructura, en pro de la continua mejora de las condiciones laborales de los servidores públicos de la Secretaría.</w:t>
      </w:r>
    </w:p>
    <w:p w14:paraId="5A8E475D" w14:textId="77777777" w:rsidR="001C32D5" w:rsidRPr="00E35236" w:rsidRDefault="001C32D5" w:rsidP="00220993">
      <w:pPr>
        <w:pStyle w:val="Prrafodelista"/>
        <w:numPr>
          <w:ilvl w:val="0"/>
          <w:numId w:val="112"/>
        </w:numPr>
        <w:spacing w:after="0" w:line="240" w:lineRule="auto"/>
        <w:ind w:left="426" w:hanging="426"/>
        <w:jc w:val="both"/>
        <w:rPr>
          <w:rFonts w:ascii="Arial" w:hAnsi="Arial" w:cs="Arial"/>
        </w:rPr>
      </w:pPr>
      <w:r w:rsidRPr="00E35236">
        <w:rPr>
          <w:rFonts w:ascii="Arial" w:hAnsi="Arial" w:cs="Arial"/>
        </w:rPr>
        <w:lastRenderedPageBreak/>
        <w:t>En el mes de julio se llevó a cabo la reunión con los referentes de cada subsistema de la Dirección de Gestión Humana para establecer lo concerniente al cumplimiento de los puntos del acuerdo sindical 2019. El seguimiento al Acuerdo se hace de manera mensual.</w:t>
      </w:r>
    </w:p>
    <w:p w14:paraId="1F54AD21"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0E828583" w14:textId="77777777" w:rsidR="001C32D5" w:rsidRPr="00383BB0" w:rsidRDefault="001C32D5" w:rsidP="001C32D5">
      <w:pPr>
        <w:tabs>
          <w:tab w:val="left" w:pos="5937"/>
        </w:tabs>
        <w:spacing w:after="0" w:line="240" w:lineRule="auto"/>
        <w:rPr>
          <w:rFonts w:ascii="Arial" w:hAnsi="Arial" w:cs="Arial"/>
          <w:b/>
          <w:sz w:val="22"/>
          <w:szCs w:val="22"/>
        </w:rPr>
      </w:pPr>
      <w:r w:rsidRPr="00383BB0">
        <w:rPr>
          <w:rFonts w:ascii="Arial" w:hAnsi="Arial" w:cs="Arial"/>
          <w:b/>
          <w:sz w:val="22"/>
          <w:szCs w:val="22"/>
        </w:rPr>
        <w:t>Componente de Retiro</w:t>
      </w:r>
    </w:p>
    <w:p w14:paraId="4048A0BF" w14:textId="77777777" w:rsidR="001C32D5" w:rsidRPr="00E35236" w:rsidRDefault="001C32D5" w:rsidP="001C32D5">
      <w:pPr>
        <w:spacing w:after="0" w:line="240" w:lineRule="auto"/>
        <w:jc w:val="both"/>
        <w:rPr>
          <w:rFonts w:ascii="Arial" w:hAnsi="Arial" w:cs="Arial"/>
          <w:b/>
          <w:i/>
          <w:color w:val="5B9BD5" w:themeColor="accent1"/>
          <w:sz w:val="22"/>
          <w:szCs w:val="22"/>
        </w:rPr>
      </w:pPr>
    </w:p>
    <w:p w14:paraId="3D4B9508" w14:textId="77777777" w:rsidR="001C32D5" w:rsidRPr="00E35236" w:rsidRDefault="001C32D5" w:rsidP="001C32D5">
      <w:pPr>
        <w:spacing w:after="0" w:line="240" w:lineRule="auto"/>
        <w:jc w:val="both"/>
        <w:rPr>
          <w:rFonts w:ascii="Arial" w:hAnsi="Arial" w:cs="Arial"/>
          <w:sz w:val="22"/>
          <w:szCs w:val="22"/>
        </w:rPr>
      </w:pPr>
      <w:r w:rsidRPr="00E35236">
        <w:rPr>
          <w:rFonts w:ascii="Arial" w:hAnsi="Arial" w:cs="Arial"/>
          <w:sz w:val="22"/>
          <w:szCs w:val="22"/>
        </w:rPr>
        <w:t>Actividades realizadas en el componente de retiro durante el periodo comprendido del 01 de enero al 30 de septiembre de 2019:</w:t>
      </w:r>
    </w:p>
    <w:p w14:paraId="17A11EFD" w14:textId="77777777" w:rsidR="001C32D5" w:rsidRPr="00E35236" w:rsidRDefault="001C32D5" w:rsidP="001C32D5">
      <w:pPr>
        <w:spacing w:after="0" w:line="240" w:lineRule="auto"/>
        <w:jc w:val="both"/>
        <w:rPr>
          <w:rFonts w:ascii="Arial" w:hAnsi="Arial" w:cs="Arial"/>
          <w:sz w:val="22"/>
          <w:szCs w:val="22"/>
        </w:rPr>
      </w:pPr>
    </w:p>
    <w:p w14:paraId="1B2E838A"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Subsistema de Gestión de Relaciones Humanas y Sociales</w:t>
      </w:r>
    </w:p>
    <w:p w14:paraId="6278FE60" w14:textId="77777777" w:rsidR="001C32D5" w:rsidRPr="00E35236" w:rsidRDefault="001C32D5" w:rsidP="001C32D5">
      <w:pPr>
        <w:spacing w:after="0" w:line="240" w:lineRule="auto"/>
        <w:jc w:val="both"/>
        <w:rPr>
          <w:rFonts w:ascii="Arial" w:hAnsi="Arial" w:cs="Arial"/>
          <w:b/>
          <w:i/>
          <w:noProof/>
          <w:sz w:val="22"/>
          <w:szCs w:val="22"/>
        </w:rPr>
      </w:pPr>
    </w:p>
    <w:p w14:paraId="56C3A062" w14:textId="77777777" w:rsidR="001C32D5" w:rsidRPr="00E35236"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Bienestar e Incentivos</w:t>
      </w:r>
    </w:p>
    <w:p w14:paraId="29ECC4F1" w14:textId="77777777" w:rsidR="001C32D5" w:rsidRPr="00E35236" w:rsidRDefault="001C32D5" w:rsidP="00220993">
      <w:pPr>
        <w:pStyle w:val="Prrafodelista"/>
        <w:numPr>
          <w:ilvl w:val="0"/>
          <w:numId w:val="110"/>
        </w:numPr>
        <w:spacing w:after="0" w:line="240" w:lineRule="auto"/>
        <w:ind w:left="426" w:hanging="426"/>
        <w:jc w:val="both"/>
        <w:rPr>
          <w:rFonts w:ascii="Arial" w:hAnsi="Arial" w:cs="Arial"/>
        </w:rPr>
      </w:pPr>
      <w:r w:rsidRPr="00E35236">
        <w:rPr>
          <w:rFonts w:ascii="Arial" w:hAnsi="Arial" w:cs="Arial"/>
        </w:rPr>
        <w:t>Construcción de la base documental para la elaboración del Programa de Retiro Laboral.</w:t>
      </w:r>
    </w:p>
    <w:p w14:paraId="7B4C1642" w14:textId="77777777" w:rsidR="001C32D5" w:rsidRPr="00E35236" w:rsidRDefault="001C32D5" w:rsidP="00220993">
      <w:pPr>
        <w:pStyle w:val="Prrafodelista"/>
        <w:numPr>
          <w:ilvl w:val="0"/>
          <w:numId w:val="110"/>
        </w:numPr>
        <w:spacing w:after="0" w:line="240" w:lineRule="auto"/>
        <w:ind w:left="426" w:hanging="426"/>
        <w:jc w:val="both"/>
        <w:rPr>
          <w:rFonts w:ascii="Arial" w:hAnsi="Arial" w:cs="Arial"/>
        </w:rPr>
      </w:pPr>
      <w:r w:rsidRPr="00E35236">
        <w:rPr>
          <w:rFonts w:ascii="Arial" w:hAnsi="Arial" w:cs="Arial"/>
        </w:rPr>
        <w:t>Se cuenta con un plan de retiro que establece el procedimiento a seguir en cada situación administrativa que genere dicha situación. Este programa se socializó a todos los servidores.</w:t>
      </w:r>
    </w:p>
    <w:p w14:paraId="30FED179" w14:textId="77777777" w:rsidR="001C32D5" w:rsidRPr="00E35236" w:rsidRDefault="001C32D5" w:rsidP="00220993">
      <w:pPr>
        <w:pStyle w:val="Prrafodelista"/>
        <w:numPr>
          <w:ilvl w:val="0"/>
          <w:numId w:val="110"/>
        </w:numPr>
        <w:spacing w:after="0" w:line="240" w:lineRule="auto"/>
        <w:ind w:left="426" w:hanging="426"/>
        <w:jc w:val="both"/>
        <w:rPr>
          <w:rFonts w:ascii="Arial" w:hAnsi="Arial" w:cs="Arial"/>
        </w:rPr>
      </w:pPr>
      <w:r w:rsidRPr="00E35236">
        <w:rPr>
          <w:rFonts w:ascii="Arial" w:hAnsi="Arial" w:cs="Arial"/>
        </w:rPr>
        <w:t>Elaboración del cronograma de actividades.</w:t>
      </w:r>
    </w:p>
    <w:p w14:paraId="3AB6CD39" w14:textId="77777777" w:rsidR="001C32D5" w:rsidRPr="00E35236" w:rsidRDefault="001C32D5" w:rsidP="00220993">
      <w:pPr>
        <w:pStyle w:val="Prrafodelista"/>
        <w:numPr>
          <w:ilvl w:val="0"/>
          <w:numId w:val="110"/>
        </w:numPr>
        <w:spacing w:after="0" w:line="240" w:lineRule="auto"/>
        <w:ind w:left="426" w:hanging="426"/>
        <w:jc w:val="both"/>
        <w:rPr>
          <w:rFonts w:ascii="Arial" w:hAnsi="Arial" w:cs="Arial"/>
          <w:b/>
          <w:i/>
          <w:noProof/>
        </w:rPr>
      </w:pPr>
      <w:r w:rsidRPr="00E35236">
        <w:rPr>
          <w:rFonts w:ascii="Arial" w:hAnsi="Arial" w:cs="Arial"/>
        </w:rPr>
        <w:t>Realización de entrevistas de retiro laboral y video en sitio de trabajo de los servidores que se retiran por resolución de pensión de vejez y riesgo. Corresponde a 3 guardias de la cárcel distrital, de acuerdo como está planteado en el plan de retiro laboral de la entidad.</w:t>
      </w:r>
    </w:p>
    <w:p w14:paraId="11EBDB60" w14:textId="77777777" w:rsidR="001C32D5" w:rsidRPr="00E35236" w:rsidRDefault="001C32D5" w:rsidP="001C32D5">
      <w:pPr>
        <w:spacing w:after="0" w:line="240" w:lineRule="auto"/>
        <w:jc w:val="both"/>
        <w:rPr>
          <w:rFonts w:ascii="Arial" w:hAnsi="Arial" w:cs="Arial"/>
          <w:b/>
          <w:i/>
          <w:noProof/>
          <w:sz w:val="22"/>
          <w:szCs w:val="22"/>
        </w:rPr>
      </w:pPr>
    </w:p>
    <w:p w14:paraId="204BB949" w14:textId="5D3C4AD4" w:rsidR="001C32D5" w:rsidRDefault="001C32D5" w:rsidP="001C32D5">
      <w:pPr>
        <w:spacing w:after="0" w:line="240" w:lineRule="auto"/>
        <w:jc w:val="both"/>
        <w:rPr>
          <w:rFonts w:ascii="Arial" w:hAnsi="Arial" w:cs="Arial"/>
          <w:b/>
          <w:i/>
          <w:noProof/>
          <w:sz w:val="22"/>
          <w:szCs w:val="22"/>
        </w:rPr>
      </w:pPr>
      <w:r w:rsidRPr="00E35236">
        <w:rPr>
          <w:rFonts w:ascii="Arial" w:hAnsi="Arial" w:cs="Arial"/>
          <w:b/>
          <w:i/>
          <w:noProof/>
          <w:sz w:val="22"/>
          <w:szCs w:val="22"/>
        </w:rPr>
        <w:t>Retos</w:t>
      </w:r>
    </w:p>
    <w:p w14:paraId="6D0F9C80" w14:textId="77777777" w:rsidR="00383BB0" w:rsidRPr="00E35236" w:rsidRDefault="00383BB0" w:rsidP="001C32D5">
      <w:pPr>
        <w:spacing w:after="0" w:line="240" w:lineRule="auto"/>
        <w:jc w:val="both"/>
        <w:rPr>
          <w:rFonts w:ascii="Arial" w:hAnsi="Arial" w:cs="Arial"/>
          <w:b/>
          <w:i/>
          <w:noProof/>
          <w:sz w:val="22"/>
          <w:szCs w:val="22"/>
        </w:rPr>
      </w:pPr>
    </w:p>
    <w:p w14:paraId="140FDCF8" w14:textId="77777777" w:rsidR="001C32D5" w:rsidRPr="00E35236" w:rsidRDefault="001C32D5" w:rsidP="00220993">
      <w:pPr>
        <w:pStyle w:val="Prrafodelista"/>
        <w:numPr>
          <w:ilvl w:val="0"/>
          <w:numId w:val="110"/>
        </w:numPr>
        <w:spacing w:after="0" w:line="240" w:lineRule="auto"/>
        <w:ind w:left="426" w:hanging="426"/>
        <w:jc w:val="both"/>
        <w:rPr>
          <w:rFonts w:ascii="Arial" w:hAnsi="Arial" w:cs="Arial"/>
        </w:rPr>
      </w:pPr>
      <w:r w:rsidRPr="00E35236">
        <w:rPr>
          <w:rFonts w:ascii="Arial" w:hAnsi="Arial" w:cs="Arial"/>
        </w:rPr>
        <w:t>Cumplir con las metas establecidas en el POA de la Dirección de Gestión Humana para la vigencia 2019. A este documento lo soporta una matriz de seguimiento que contiene las actividades que se van a realizar durante esta vigencia.</w:t>
      </w:r>
    </w:p>
    <w:p w14:paraId="3F9CD974" w14:textId="77777777" w:rsidR="001C32D5" w:rsidRPr="00E35236" w:rsidRDefault="001C32D5" w:rsidP="00220993">
      <w:pPr>
        <w:pStyle w:val="Prrafodelista"/>
        <w:numPr>
          <w:ilvl w:val="0"/>
          <w:numId w:val="110"/>
        </w:numPr>
        <w:spacing w:after="0" w:line="240" w:lineRule="auto"/>
        <w:ind w:left="426" w:hanging="426"/>
        <w:jc w:val="both"/>
        <w:rPr>
          <w:rFonts w:ascii="Arial" w:hAnsi="Arial" w:cs="Arial"/>
        </w:rPr>
      </w:pPr>
      <w:r w:rsidRPr="00E35236">
        <w:rPr>
          <w:rFonts w:ascii="Arial" w:hAnsi="Arial" w:cs="Arial"/>
        </w:rPr>
        <w:t>Dar cumplimiento a los cronogramas definidos en el subsistema de g</w:t>
      </w:r>
      <w:r w:rsidRPr="00E35236">
        <w:rPr>
          <w:rFonts w:ascii="Arial" w:eastAsia="Arial" w:hAnsi="Arial" w:cs="Arial"/>
        </w:rPr>
        <w:t xml:space="preserve">estión del desarrollo (capacitación) y gestión de las relaciones humanas y sociales (bienestar e incentivos y seguridad y salud en el trabajo). </w:t>
      </w:r>
    </w:p>
    <w:p w14:paraId="7F4F1C4A" w14:textId="77777777" w:rsidR="001C32D5" w:rsidRPr="00E35236" w:rsidRDefault="001C32D5" w:rsidP="00220993">
      <w:pPr>
        <w:pStyle w:val="Prrafodelista"/>
        <w:numPr>
          <w:ilvl w:val="0"/>
          <w:numId w:val="110"/>
        </w:numPr>
        <w:spacing w:after="0" w:line="240" w:lineRule="auto"/>
        <w:ind w:left="426" w:hanging="426"/>
        <w:jc w:val="both"/>
        <w:rPr>
          <w:rFonts w:ascii="Arial" w:hAnsi="Arial" w:cs="Arial"/>
        </w:rPr>
      </w:pPr>
      <w:bookmarkStart w:id="192" w:name="_Hlk6924482"/>
      <w:r w:rsidRPr="00E35236">
        <w:rPr>
          <w:rFonts w:ascii="Arial" w:hAnsi="Arial" w:cs="Arial"/>
        </w:rPr>
        <w:t>Implementar estrategias que motiven a los servidores de la Secretaría a actualizar sus hojas de vida mediante el aplicativo SIDEAP, según como lo estipula la Ley.</w:t>
      </w:r>
      <w:bookmarkEnd w:id="192"/>
    </w:p>
    <w:p w14:paraId="18FD4B54" w14:textId="77777777" w:rsidR="001C32D5" w:rsidRPr="00E35236" w:rsidRDefault="001C32D5" w:rsidP="00220993">
      <w:pPr>
        <w:pStyle w:val="Prrafodelista"/>
        <w:numPr>
          <w:ilvl w:val="0"/>
          <w:numId w:val="110"/>
        </w:numPr>
        <w:spacing w:after="0" w:line="240" w:lineRule="auto"/>
        <w:ind w:left="426" w:hanging="426"/>
        <w:jc w:val="both"/>
        <w:rPr>
          <w:rFonts w:ascii="Arial" w:hAnsi="Arial" w:cs="Arial"/>
        </w:rPr>
      </w:pPr>
      <w:r w:rsidRPr="00E35236">
        <w:rPr>
          <w:rFonts w:ascii="Arial" w:hAnsi="Arial" w:cs="Arial"/>
        </w:rPr>
        <w:t>Dar cumplimiento como entidad a los tiempos en que se debe llevar a cabo el proceso de seguimiento, evaluación semestral y evaluación definitiva, al tiempo que avanzar en la difusión y puesta en marcha del nuevo aplicativo de evaluación de desempeño dispuesto en virtud del acuerdo 617 de 2018.</w:t>
      </w:r>
    </w:p>
    <w:p w14:paraId="4CE3D6FE" w14:textId="77777777" w:rsidR="001C32D5" w:rsidRPr="00E35236" w:rsidRDefault="001C32D5" w:rsidP="001C32D5">
      <w:pPr>
        <w:spacing w:after="0" w:line="240" w:lineRule="auto"/>
        <w:jc w:val="both"/>
        <w:rPr>
          <w:rFonts w:ascii="Arial" w:hAnsi="Arial" w:cs="Arial"/>
          <w:sz w:val="22"/>
          <w:szCs w:val="22"/>
        </w:rPr>
      </w:pPr>
    </w:p>
    <w:p w14:paraId="5BBB9B39" w14:textId="207EBFC4" w:rsidR="001C32D5" w:rsidRPr="00E35236" w:rsidRDefault="00E4770E" w:rsidP="001C32D5">
      <w:pPr>
        <w:spacing w:after="0" w:line="240" w:lineRule="auto"/>
        <w:rPr>
          <w:rFonts w:ascii="Arial" w:hAnsi="Arial" w:cs="Arial"/>
          <w:b/>
          <w:sz w:val="22"/>
          <w:szCs w:val="22"/>
        </w:rPr>
      </w:pPr>
      <w:r>
        <w:rPr>
          <w:rFonts w:ascii="Arial" w:hAnsi="Arial" w:cs="Arial"/>
          <w:b/>
          <w:sz w:val="22"/>
          <w:szCs w:val="22"/>
        </w:rPr>
        <w:t>4.6</w:t>
      </w:r>
      <w:r w:rsidR="001C32D5" w:rsidRPr="00E35236">
        <w:rPr>
          <w:rFonts w:ascii="Arial" w:hAnsi="Arial" w:cs="Arial"/>
          <w:b/>
          <w:sz w:val="22"/>
          <w:szCs w:val="22"/>
        </w:rPr>
        <w:t xml:space="preserve">. Dirección Financiera </w:t>
      </w:r>
    </w:p>
    <w:p w14:paraId="473EC873" w14:textId="77777777" w:rsidR="001C32D5" w:rsidRPr="00E35236" w:rsidRDefault="001C32D5" w:rsidP="001C32D5">
      <w:pPr>
        <w:spacing w:after="0" w:line="240" w:lineRule="auto"/>
        <w:jc w:val="center"/>
        <w:rPr>
          <w:rFonts w:ascii="Arial" w:hAnsi="Arial" w:cs="Arial"/>
          <w:b/>
          <w:sz w:val="22"/>
          <w:szCs w:val="22"/>
        </w:rPr>
      </w:pPr>
    </w:p>
    <w:p w14:paraId="4E9CCF73" w14:textId="77777777" w:rsidR="001C32D5" w:rsidRPr="00E35236" w:rsidRDefault="001C32D5" w:rsidP="001C32D5">
      <w:pPr>
        <w:suppressAutoHyphens w:val="0"/>
        <w:spacing w:after="0" w:line="240" w:lineRule="auto"/>
        <w:jc w:val="both"/>
        <w:rPr>
          <w:rFonts w:ascii="Arial" w:eastAsia="Arial" w:hAnsi="Arial" w:cs="Arial"/>
          <w:b/>
          <w:sz w:val="22"/>
          <w:szCs w:val="22"/>
        </w:rPr>
      </w:pPr>
      <w:r w:rsidRPr="00E35236">
        <w:rPr>
          <w:rFonts w:ascii="Arial" w:eastAsia="Arial" w:hAnsi="Arial" w:cs="Arial"/>
          <w:sz w:val="22"/>
          <w:szCs w:val="22"/>
        </w:rPr>
        <w:t>Según el artículo 30 del Decreto 413 del 30 de septiembre de 2016, son funciones de la Dirección Financiera, entre otras:</w:t>
      </w:r>
    </w:p>
    <w:p w14:paraId="70CF494A" w14:textId="77777777" w:rsidR="001C32D5" w:rsidRPr="00E35236" w:rsidRDefault="001C32D5" w:rsidP="001C32D5">
      <w:pPr>
        <w:spacing w:after="0" w:line="240" w:lineRule="auto"/>
        <w:jc w:val="center"/>
        <w:rPr>
          <w:rFonts w:ascii="Arial" w:hAnsi="Arial" w:cs="Arial"/>
          <w:b/>
          <w:sz w:val="22"/>
          <w:szCs w:val="22"/>
        </w:rPr>
      </w:pPr>
    </w:p>
    <w:p w14:paraId="5B3B85E8" w14:textId="44D4AAA4" w:rsidR="001C32D5" w:rsidRPr="00383BB0" w:rsidRDefault="001C32D5" w:rsidP="00220993">
      <w:pPr>
        <w:pStyle w:val="Prrafodelista"/>
        <w:numPr>
          <w:ilvl w:val="7"/>
          <w:numId w:val="94"/>
        </w:numPr>
        <w:shd w:val="clear" w:color="auto" w:fill="FFFFFF"/>
        <w:spacing w:after="0" w:line="240" w:lineRule="auto"/>
        <w:ind w:left="284" w:hanging="284"/>
        <w:jc w:val="both"/>
        <w:rPr>
          <w:rFonts w:ascii="Arial" w:hAnsi="Arial" w:cs="Arial"/>
          <w:color w:val="000000"/>
          <w:lang w:eastAsia="es-CO"/>
        </w:rPr>
      </w:pPr>
      <w:r w:rsidRPr="00383BB0">
        <w:rPr>
          <w:rFonts w:ascii="Arial" w:hAnsi="Arial" w:cs="Arial"/>
          <w:color w:val="000000"/>
          <w:lang w:eastAsia="es-CO"/>
        </w:rPr>
        <w:t>Adelantar el desarrollo del ciclo presupuestal de programación, ejecución y control, de acuerdo con las prioridades, planes y proyectos.</w:t>
      </w:r>
    </w:p>
    <w:p w14:paraId="5AE0C861" w14:textId="15459142" w:rsidR="001C32D5" w:rsidRPr="00383BB0" w:rsidRDefault="001C32D5" w:rsidP="00220993">
      <w:pPr>
        <w:pStyle w:val="Prrafodelista"/>
        <w:numPr>
          <w:ilvl w:val="7"/>
          <w:numId w:val="94"/>
        </w:numPr>
        <w:shd w:val="clear" w:color="auto" w:fill="FFFFFF"/>
        <w:spacing w:after="0" w:line="240" w:lineRule="auto"/>
        <w:ind w:left="284" w:hanging="284"/>
        <w:jc w:val="both"/>
        <w:rPr>
          <w:rFonts w:ascii="Arial" w:hAnsi="Arial" w:cs="Arial"/>
          <w:color w:val="000000"/>
          <w:lang w:eastAsia="es-CO"/>
        </w:rPr>
      </w:pPr>
      <w:r w:rsidRPr="00383BB0">
        <w:rPr>
          <w:rFonts w:ascii="Arial" w:hAnsi="Arial" w:cs="Arial"/>
          <w:color w:val="000000"/>
          <w:lang w:eastAsia="es-CO"/>
        </w:rPr>
        <w:t xml:space="preserve">Gestionar con las diferentes dependencias de la Secretaría, la recolección de la información necesaria para la preparación del anteproyecto anual de presupuesto de inversión y de </w:t>
      </w:r>
      <w:r w:rsidRPr="00383BB0">
        <w:rPr>
          <w:rFonts w:ascii="Arial" w:hAnsi="Arial" w:cs="Arial"/>
          <w:color w:val="000000"/>
          <w:lang w:eastAsia="es-CO"/>
        </w:rPr>
        <w:lastRenderedPageBreak/>
        <w:t>funcionamiento del organismo, orientarlo y consolidarlo conjuntamente con la Oficina Asesora de Planeación.</w:t>
      </w:r>
    </w:p>
    <w:p w14:paraId="0EDEE1A4" w14:textId="6DE9F04F" w:rsidR="001C32D5" w:rsidRPr="00383BB0" w:rsidRDefault="001C32D5" w:rsidP="00220993">
      <w:pPr>
        <w:pStyle w:val="Prrafodelista"/>
        <w:numPr>
          <w:ilvl w:val="7"/>
          <w:numId w:val="94"/>
        </w:numPr>
        <w:shd w:val="clear" w:color="auto" w:fill="FFFFFF"/>
        <w:spacing w:after="0" w:line="240" w:lineRule="auto"/>
        <w:ind w:left="284" w:hanging="284"/>
        <w:jc w:val="both"/>
        <w:rPr>
          <w:rFonts w:ascii="Arial" w:hAnsi="Arial" w:cs="Arial"/>
          <w:color w:val="000000"/>
          <w:lang w:eastAsia="es-CO"/>
        </w:rPr>
      </w:pPr>
      <w:r w:rsidRPr="00383BB0">
        <w:rPr>
          <w:rFonts w:ascii="Arial" w:hAnsi="Arial" w:cs="Arial"/>
          <w:color w:val="000000"/>
          <w:lang w:eastAsia="es-CO"/>
        </w:rPr>
        <w:t>Elaborar el Programa Anual de Caja de conformidad con las obligaciones adquiridas.</w:t>
      </w:r>
    </w:p>
    <w:p w14:paraId="17831870" w14:textId="3517183F" w:rsidR="001C32D5" w:rsidRPr="00E35236" w:rsidRDefault="001C32D5" w:rsidP="00383BB0">
      <w:pPr>
        <w:shd w:val="clear" w:color="auto" w:fill="FFFFFF"/>
        <w:suppressAutoHyphens w:val="0"/>
        <w:spacing w:after="0" w:line="240" w:lineRule="auto"/>
        <w:ind w:left="284" w:hanging="284"/>
        <w:jc w:val="both"/>
        <w:rPr>
          <w:rFonts w:ascii="Arial" w:hAnsi="Arial" w:cs="Arial"/>
          <w:color w:val="000000"/>
          <w:sz w:val="22"/>
          <w:szCs w:val="22"/>
          <w:lang w:val="es-CO" w:eastAsia="es-CO"/>
        </w:rPr>
      </w:pPr>
    </w:p>
    <w:p w14:paraId="1B4D3B95" w14:textId="5209EFC5" w:rsidR="001C32D5" w:rsidRPr="00383BB0" w:rsidRDefault="001C32D5" w:rsidP="00220993">
      <w:pPr>
        <w:pStyle w:val="Prrafodelista"/>
        <w:numPr>
          <w:ilvl w:val="7"/>
          <w:numId w:val="94"/>
        </w:numPr>
        <w:shd w:val="clear" w:color="auto" w:fill="FFFFFF"/>
        <w:spacing w:after="0" w:line="240" w:lineRule="auto"/>
        <w:ind w:left="284" w:hanging="284"/>
        <w:jc w:val="both"/>
        <w:rPr>
          <w:rFonts w:ascii="Arial" w:hAnsi="Arial" w:cs="Arial"/>
          <w:color w:val="000000"/>
          <w:lang w:eastAsia="es-CO"/>
        </w:rPr>
      </w:pPr>
      <w:r w:rsidRPr="00383BB0">
        <w:rPr>
          <w:rFonts w:ascii="Arial" w:hAnsi="Arial" w:cs="Arial"/>
          <w:color w:val="000000"/>
          <w:lang w:eastAsia="es-CO"/>
        </w:rPr>
        <w:t>Revisar la disponibilidad de recursos en los rubros presupuestales y la imputación presupuestal de los compromisos suscritos por la Secretaría.</w:t>
      </w:r>
    </w:p>
    <w:p w14:paraId="27867707" w14:textId="00A8BAE7" w:rsidR="001C32D5" w:rsidRPr="00383BB0" w:rsidRDefault="001C32D5" w:rsidP="00220993">
      <w:pPr>
        <w:pStyle w:val="Prrafodelista"/>
        <w:numPr>
          <w:ilvl w:val="7"/>
          <w:numId w:val="94"/>
        </w:numPr>
        <w:shd w:val="clear" w:color="auto" w:fill="FFFFFF"/>
        <w:spacing w:after="0" w:line="240" w:lineRule="auto"/>
        <w:ind w:left="284" w:hanging="284"/>
        <w:jc w:val="both"/>
        <w:rPr>
          <w:rFonts w:ascii="Arial" w:hAnsi="Arial" w:cs="Arial"/>
          <w:color w:val="000000"/>
          <w:lang w:eastAsia="es-CO"/>
        </w:rPr>
      </w:pPr>
      <w:r w:rsidRPr="00383BB0">
        <w:rPr>
          <w:rFonts w:ascii="Arial" w:hAnsi="Arial" w:cs="Arial"/>
          <w:color w:val="000000"/>
          <w:lang w:eastAsia="es-CO"/>
        </w:rPr>
        <w:t>Adelantar el seguimiento a la ejecución de los recursos asignados a los proyectos de inversión y para la formulación y seguimiento a los proyectos de funcionamiento de la Secretaría y consolidar los estados financieros y de ejecución presupuestal de la respectiva vigencia fiscal para la rendición de la cuenta anual con destino a las entidades competentes.</w:t>
      </w:r>
    </w:p>
    <w:p w14:paraId="14CC1485" w14:textId="02A3B44F" w:rsidR="001C32D5" w:rsidRPr="00383BB0" w:rsidRDefault="001C32D5" w:rsidP="00220993">
      <w:pPr>
        <w:pStyle w:val="Prrafodelista"/>
        <w:numPr>
          <w:ilvl w:val="7"/>
          <w:numId w:val="94"/>
        </w:numPr>
        <w:shd w:val="clear" w:color="auto" w:fill="FFFFFF"/>
        <w:spacing w:after="0" w:line="240" w:lineRule="auto"/>
        <w:ind w:left="284" w:hanging="284"/>
        <w:jc w:val="both"/>
        <w:rPr>
          <w:rFonts w:ascii="Arial" w:hAnsi="Arial" w:cs="Arial"/>
          <w:color w:val="000000"/>
          <w:lang w:eastAsia="es-CO"/>
        </w:rPr>
      </w:pPr>
      <w:r w:rsidRPr="00383BB0">
        <w:rPr>
          <w:rFonts w:ascii="Arial" w:hAnsi="Arial" w:cs="Arial"/>
          <w:color w:val="000000"/>
          <w:lang w:eastAsia="es-CO"/>
        </w:rPr>
        <w:t>Administrar el sistema contable y presupuestal de la Secretaría de conformidad con las normas establecidas y disposiciones legales vigentes.</w:t>
      </w:r>
    </w:p>
    <w:p w14:paraId="3B9D4F61" w14:textId="0528D9B6" w:rsidR="001C32D5" w:rsidRPr="00E35236" w:rsidRDefault="001C32D5" w:rsidP="00E4770E">
      <w:pPr>
        <w:pStyle w:val="Ttulo1"/>
        <w:suppressAutoHyphens w:val="0"/>
        <w:spacing w:before="0" w:line="240" w:lineRule="auto"/>
        <w:rPr>
          <w:rFonts w:ascii="Arial" w:hAnsi="Arial" w:cs="Arial"/>
          <w:sz w:val="22"/>
          <w:szCs w:val="22"/>
        </w:rPr>
      </w:pPr>
      <w:r w:rsidRPr="00E35236">
        <w:rPr>
          <w:rFonts w:ascii="Arial" w:hAnsi="Arial" w:cs="Arial"/>
          <w:b/>
          <w:sz w:val="22"/>
          <w:szCs w:val="22"/>
        </w:rPr>
        <w:t> </w:t>
      </w:r>
    </w:p>
    <w:p w14:paraId="1CFB1E2C" w14:textId="77777777" w:rsidR="001C32D5" w:rsidRPr="00E35236" w:rsidRDefault="001C32D5" w:rsidP="001C32D5">
      <w:pPr>
        <w:spacing w:after="0" w:line="240" w:lineRule="auto"/>
        <w:rPr>
          <w:rFonts w:ascii="Arial" w:hAnsi="Arial" w:cs="Arial"/>
          <w:b/>
          <w:sz w:val="22"/>
          <w:szCs w:val="22"/>
        </w:rPr>
      </w:pPr>
      <w:r w:rsidRPr="00E35236">
        <w:rPr>
          <w:rFonts w:ascii="Arial" w:hAnsi="Arial" w:cs="Arial"/>
          <w:b/>
          <w:sz w:val="22"/>
          <w:szCs w:val="22"/>
        </w:rPr>
        <w:t>LOGROS Y RESULTADOS:</w:t>
      </w:r>
    </w:p>
    <w:p w14:paraId="68C140F8" w14:textId="77777777" w:rsidR="001C32D5" w:rsidRPr="00E35236" w:rsidRDefault="001C32D5" w:rsidP="001C32D5">
      <w:pPr>
        <w:spacing w:after="0" w:line="240" w:lineRule="auto"/>
        <w:rPr>
          <w:rFonts w:ascii="Arial" w:hAnsi="Arial" w:cs="Arial"/>
          <w:b/>
          <w:sz w:val="22"/>
          <w:szCs w:val="22"/>
        </w:rPr>
      </w:pPr>
    </w:p>
    <w:p w14:paraId="58E652C4" w14:textId="77777777" w:rsidR="001C32D5" w:rsidRPr="00E35236" w:rsidRDefault="001C32D5" w:rsidP="001C32D5">
      <w:pPr>
        <w:pStyle w:val="Ttulo2"/>
        <w:spacing w:before="0" w:line="240" w:lineRule="auto"/>
        <w:jc w:val="both"/>
        <w:rPr>
          <w:rFonts w:ascii="Arial" w:hAnsi="Arial" w:cs="Arial"/>
          <w:color w:val="auto"/>
          <w:sz w:val="22"/>
          <w:szCs w:val="22"/>
        </w:rPr>
      </w:pPr>
      <w:r w:rsidRPr="00E35236">
        <w:rPr>
          <w:rFonts w:ascii="Arial" w:hAnsi="Arial" w:cs="Arial"/>
          <w:color w:val="auto"/>
          <w:sz w:val="22"/>
          <w:szCs w:val="22"/>
        </w:rPr>
        <w:t>La Dirección Financiera durante el periodo comprendido del 01 de enero al 30 de septiembre de 2019 realizó lo siguiente:</w:t>
      </w:r>
    </w:p>
    <w:p w14:paraId="17021FE4" w14:textId="77777777" w:rsidR="001C32D5" w:rsidRPr="00E35236" w:rsidRDefault="001C32D5" w:rsidP="001C32D5">
      <w:pPr>
        <w:pStyle w:val="Ttulo2"/>
        <w:spacing w:before="0" w:line="240" w:lineRule="auto"/>
        <w:jc w:val="both"/>
        <w:rPr>
          <w:rFonts w:ascii="Arial" w:hAnsi="Arial" w:cs="Arial"/>
          <w:color w:val="auto"/>
          <w:sz w:val="22"/>
          <w:szCs w:val="22"/>
        </w:rPr>
      </w:pPr>
    </w:p>
    <w:p w14:paraId="36C24F6B" w14:textId="77777777" w:rsidR="001C32D5" w:rsidRPr="00E35236" w:rsidRDefault="001C32D5" w:rsidP="00220993">
      <w:pPr>
        <w:pStyle w:val="Prrafodelista"/>
        <w:keepLines/>
        <w:numPr>
          <w:ilvl w:val="0"/>
          <w:numId w:val="115"/>
        </w:numPr>
        <w:autoSpaceDE w:val="0"/>
        <w:autoSpaceDN w:val="0"/>
        <w:adjustRightInd w:val="0"/>
        <w:spacing w:after="0" w:line="240" w:lineRule="auto"/>
        <w:ind w:left="426" w:hanging="426"/>
        <w:jc w:val="both"/>
        <w:rPr>
          <w:rFonts w:ascii="Arial" w:hAnsi="Arial" w:cs="Arial"/>
        </w:rPr>
      </w:pPr>
      <w:r w:rsidRPr="00E35236">
        <w:rPr>
          <w:rFonts w:ascii="Arial" w:hAnsi="Arial" w:cs="Arial"/>
        </w:rPr>
        <w:t>Realizó la apertura y registro en los aplicativos de PREDIS y SI Capital (aplicativo interno) de la apropiación presupuestal inicial de la Secretaría Distrital de Seguridad, Convivencia y Justicia para las dos unidades ejecutoras.</w:t>
      </w:r>
    </w:p>
    <w:p w14:paraId="576D80E1" w14:textId="77777777" w:rsidR="001C32D5" w:rsidRPr="00E35236" w:rsidRDefault="001C32D5" w:rsidP="00220993">
      <w:pPr>
        <w:pStyle w:val="Prrafodelista"/>
        <w:keepLines/>
        <w:numPr>
          <w:ilvl w:val="0"/>
          <w:numId w:val="115"/>
        </w:numPr>
        <w:autoSpaceDE w:val="0"/>
        <w:autoSpaceDN w:val="0"/>
        <w:adjustRightInd w:val="0"/>
        <w:spacing w:after="0" w:line="240" w:lineRule="auto"/>
        <w:ind w:left="426" w:hanging="426"/>
        <w:jc w:val="both"/>
        <w:rPr>
          <w:rFonts w:ascii="Arial" w:hAnsi="Arial" w:cs="Arial"/>
        </w:rPr>
      </w:pPr>
      <w:r w:rsidRPr="00E35236">
        <w:rPr>
          <w:rFonts w:ascii="Arial" w:hAnsi="Arial" w:cs="Arial"/>
        </w:rPr>
        <w:t>Realizó la constitución y registro en los aplicativos de PREDIS y SI Capital (aplicativo interno) de las reservas presupuestales de las unidades ejecutoras y se envían los reportes correspondientes a la Secretaria Distrital de Hacienda – Dirección Distrital de Presupuesto.</w:t>
      </w:r>
    </w:p>
    <w:p w14:paraId="1EF61CBE"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Construcción manual y reporte a la Secretaria Distrital de Hacienda-Dirección de Tesorería, la Información Exógena Distrital de la vigencia 2018.</w:t>
      </w:r>
    </w:p>
    <w:p w14:paraId="62B9792B"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 xml:space="preserve">Construcción manual y reporte a la Secretaria Distrital de Hacienda-Dirección de Tesorería, la información Exógena a remitir a la Dirección de Impuestos y Aduanas Nacionales-DIAN, de la vigencia 2018. </w:t>
      </w:r>
    </w:p>
    <w:p w14:paraId="006A3FCA" w14:textId="77777777" w:rsidR="001C32D5" w:rsidRPr="00E35236" w:rsidRDefault="001C32D5" w:rsidP="00220993">
      <w:pPr>
        <w:pStyle w:val="Prrafodelista"/>
        <w:keepLines/>
        <w:numPr>
          <w:ilvl w:val="0"/>
          <w:numId w:val="115"/>
        </w:numPr>
        <w:autoSpaceDE w:val="0"/>
        <w:autoSpaceDN w:val="0"/>
        <w:adjustRightInd w:val="0"/>
        <w:spacing w:after="0" w:line="240" w:lineRule="auto"/>
        <w:ind w:left="426" w:hanging="426"/>
        <w:jc w:val="both"/>
        <w:rPr>
          <w:rFonts w:ascii="Arial" w:hAnsi="Arial" w:cs="Arial"/>
        </w:rPr>
      </w:pPr>
      <w:r w:rsidRPr="00E35236">
        <w:rPr>
          <w:rFonts w:ascii="Arial" w:hAnsi="Arial" w:cs="Arial"/>
        </w:rPr>
        <w:t>Con corte a septiembre 30 de 2019 se tramitaron 35 solicitudes de Traslados Presupuestales entre conceptos del Gasto para las dos unidades ejecutoras.</w:t>
      </w:r>
    </w:p>
    <w:p w14:paraId="071DE1B5" w14:textId="77777777" w:rsidR="001C32D5" w:rsidRPr="00E35236" w:rsidRDefault="001C32D5" w:rsidP="00220993">
      <w:pPr>
        <w:pStyle w:val="Prrafodelista"/>
        <w:keepLines/>
        <w:numPr>
          <w:ilvl w:val="0"/>
          <w:numId w:val="115"/>
        </w:numPr>
        <w:autoSpaceDE w:val="0"/>
        <w:autoSpaceDN w:val="0"/>
        <w:adjustRightInd w:val="0"/>
        <w:spacing w:after="0" w:line="240" w:lineRule="auto"/>
        <w:ind w:left="426" w:hanging="426"/>
        <w:jc w:val="both"/>
        <w:rPr>
          <w:rFonts w:ascii="Arial" w:hAnsi="Arial" w:cs="Arial"/>
        </w:rPr>
      </w:pPr>
      <w:r w:rsidRPr="00E35236">
        <w:rPr>
          <w:rFonts w:ascii="Arial" w:hAnsi="Arial" w:cs="Arial"/>
        </w:rPr>
        <w:t>Con corte a septiembre 30 de 2019 se han tramitado 20 modificaciones presupuestales para las dos unidades ejecutoras.</w:t>
      </w:r>
    </w:p>
    <w:p w14:paraId="20688E82" w14:textId="77777777" w:rsidR="001C32D5" w:rsidRPr="00E35236" w:rsidRDefault="001C32D5" w:rsidP="00220993">
      <w:pPr>
        <w:pStyle w:val="Prrafodelista"/>
        <w:numPr>
          <w:ilvl w:val="0"/>
          <w:numId w:val="115"/>
        </w:numPr>
        <w:spacing w:after="0" w:line="240" w:lineRule="auto"/>
        <w:ind w:left="426" w:hanging="426"/>
        <w:contextualSpacing w:val="0"/>
        <w:jc w:val="both"/>
        <w:rPr>
          <w:rFonts w:ascii="Arial" w:hAnsi="Arial" w:cs="Arial"/>
        </w:rPr>
      </w:pPr>
      <w:r w:rsidRPr="00E35236">
        <w:rPr>
          <w:rFonts w:ascii="Arial" w:hAnsi="Arial" w:cs="Arial"/>
        </w:rPr>
        <w:t>Se realizan seguimientos con envío de información a los responsables y gerentes de proyecto mediante correos electrónicos con los informes de ejecución vigencia, de reservas presupuestales e informes de pasivos por cada unidad ejecutora.</w:t>
      </w:r>
    </w:p>
    <w:p w14:paraId="662FE794" w14:textId="77777777" w:rsidR="001C32D5" w:rsidRPr="00E35236" w:rsidRDefault="001C32D5" w:rsidP="00220993">
      <w:pPr>
        <w:pStyle w:val="Prrafodelista"/>
        <w:keepLines/>
        <w:numPr>
          <w:ilvl w:val="0"/>
          <w:numId w:val="115"/>
        </w:numPr>
        <w:autoSpaceDE w:val="0"/>
        <w:autoSpaceDN w:val="0"/>
        <w:adjustRightInd w:val="0"/>
        <w:spacing w:after="0" w:line="240" w:lineRule="auto"/>
        <w:ind w:left="426" w:hanging="426"/>
        <w:jc w:val="both"/>
        <w:rPr>
          <w:rFonts w:ascii="Arial" w:hAnsi="Arial" w:cs="Arial"/>
        </w:rPr>
      </w:pPr>
      <w:r w:rsidRPr="00E35236">
        <w:rPr>
          <w:rFonts w:ascii="Arial" w:hAnsi="Arial" w:cs="Arial"/>
        </w:rPr>
        <w:t>Se han tramitado un total de 1.535 solicitudes de expedición de Certificados de Disponibilidad Presupuestal.</w:t>
      </w:r>
    </w:p>
    <w:p w14:paraId="56D412DC" w14:textId="77777777" w:rsidR="001C32D5" w:rsidRPr="00E35236" w:rsidRDefault="001C32D5" w:rsidP="00220993">
      <w:pPr>
        <w:pStyle w:val="Prrafodelista"/>
        <w:keepLines/>
        <w:numPr>
          <w:ilvl w:val="0"/>
          <w:numId w:val="115"/>
        </w:numPr>
        <w:autoSpaceDE w:val="0"/>
        <w:autoSpaceDN w:val="0"/>
        <w:adjustRightInd w:val="0"/>
        <w:spacing w:after="0" w:line="240" w:lineRule="auto"/>
        <w:ind w:left="426" w:hanging="426"/>
        <w:jc w:val="both"/>
        <w:rPr>
          <w:rFonts w:ascii="Arial" w:hAnsi="Arial" w:cs="Arial"/>
        </w:rPr>
      </w:pPr>
      <w:r w:rsidRPr="00E35236">
        <w:rPr>
          <w:rFonts w:ascii="Arial" w:hAnsi="Arial" w:cs="Arial"/>
        </w:rPr>
        <w:t>Se han tramitado un total de 1.873 solicitudes de expedición Certificado de Registro Presupuestal.</w:t>
      </w:r>
    </w:p>
    <w:p w14:paraId="20E46E45" w14:textId="77777777" w:rsidR="001C32D5" w:rsidRPr="00E35236" w:rsidRDefault="001C32D5" w:rsidP="00220993">
      <w:pPr>
        <w:pStyle w:val="Prrafodelista"/>
        <w:numPr>
          <w:ilvl w:val="0"/>
          <w:numId w:val="115"/>
        </w:numPr>
        <w:spacing w:after="0" w:line="240" w:lineRule="auto"/>
        <w:ind w:left="426" w:hanging="426"/>
        <w:contextualSpacing w:val="0"/>
        <w:jc w:val="both"/>
        <w:rPr>
          <w:rFonts w:ascii="Arial" w:eastAsia="Times New Roman" w:hAnsi="Arial" w:cs="Arial"/>
          <w:color w:val="000000"/>
          <w:lang w:val="es-ES" w:eastAsia="es-ES"/>
        </w:rPr>
      </w:pPr>
      <w:r w:rsidRPr="00E35236">
        <w:rPr>
          <w:rFonts w:ascii="Arial" w:eastAsia="Times New Roman" w:hAnsi="Arial" w:cs="Arial"/>
          <w:color w:val="000000"/>
          <w:lang w:val="es-ES" w:eastAsia="es-ES"/>
        </w:rPr>
        <w:t>Se han tramitado ante la Secretaría Distrital de Hacienda para giro la totalidad de las cuentas radicadas en el área, en un tiempo no mayor a cuatro (4) días hábiles.</w:t>
      </w:r>
    </w:p>
    <w:p w14:paraId="76671991" w14:textId="77777777" w:rsidR="001C32D5" w:rsidRPr="00E35236" w:rsidRDefault="001C32D5" w:rsidP="00220993">
      <w:pPr>
        <w:pStyle w:val="Prrafodelista"/>
        <w:numPr>
          <w:ilvl w:val="0"/>
          <w:numId w:val="115"/>
        </w:numPr>
        <w:spacing w:after="0" w:line="240" w:lineRule="auto"/>
        <w:ind w:left="426" w:hanging="426"/>
        <w:contextualSpacing w:val="0"/>
        <w:jc w:val="both"/>
        <w:rPr>
          <w:rFonts w:ascii="Arial" w:eastAsia="Times New Roman" w:hAnsi="Arial" w:cs="Arial"/>
          <w:color w:val="000000"/>
          <w:lang w:val="es-ES" w:eastAsia="es-ES"/>
        </w:rPr>
      </w:pPr>
      <w:r w:rsidRPr="00E35236">
        <w:rPr>
          <w:rFonts w:ascii="Arial" w:eastAsia="Times New Roman" w:hAnsi="Arial" w:cs="Arial"/>
          <w:color w:val="000000"/>
          <w:lang w:val="es-ES" w:eastAsia="es-ES"/>
        </w:rPr>
        <w:t>Se ha realizado una excelente ejecución de PAC, producto del adecuado seguimiento que se le hace a la programación de pagos, lo que consolida y posesiona a la entidad, en los dos primeros puestos del ranking Distrital de ejecución de este.</w:t>
      </w:r>
    </w:p>
    <w:p w14:paraId="6C4CBAF9"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lastRenderedPageBreak/>
        <w:t>Se ha reportado de forma oportuna los estados financieros de la entidad a la Secretaría Distrital de Hacienda- Dirección de Contabilidad.</w:t>
      </w:r>
    </w:p>
    <w:p w14:paraId="56ADC07E"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Certificación de los pagos realizados por concepto de Sentencias Judiciales y de intereses moratorios durante la vigencia 2019.</w:t>
      </w:r>
    </w:p>
    <w:p w14:paraId="62BE7A1D"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 xml:space="preserve">Trabajo conjunto con la Dirección de TIC para el ajuste y desarrollos necesarios que permitan el funcionamiento del SICAPITAL – módulo LYMAY de acuerdo con las necesidades del área </w:t>
      </w:r>
    </w:p>
    <w:p w14:paraId="405F8A4B"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Implementación de control (incluye mesas de trabajo y circularizaciones) para los recursos y/o aportes entregados de manera anticipada, en la ejecución de los diferentes contratos, para generar la conciliación de las cifras.</w:t>
      </w:r>
    </w:p>
    <w:p w14:paraId="2C493E55"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Depuración ordinaria de los saldos de las cuentas que conforman los Estados Financieros de la Entidad, dando lugar a los ajustes que quedaron incorporados en los Estados Financieros.</w:t>
      </w:r>
    </w:p>
    <w:p w14:paraId="10E9099D"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 xml:space="preserve">Se diligenció, firmó y remitió el Anexo No. 2 del DADEP para el traslado del valor de las construcciones de los CAI Usme, Britalia y Perdomo.  </w:t>
      </w:r>
    </w:p>
    <w:p w14:paraId="5722917E"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Se realizó Anexo 1 al Manual de Políticas Contables en materia de contabilización de los intereses moratorios.</w:t>
      </w:r>
    </w:p>
    <w:p w14:paraId="64347739"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Se ajustaron las Provisiones de Prestaciones Sociales a corte del último día de cada mes, de la presente vigencia.</w:t>
      </w:r>
    </w:p>
    <w:p w14:paraId="4BCEA77D"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Se llevó a cabo Comité Técnico de Sostenibilidad Contable y se elaboró el “Plan de Sostenibilidad Contable” dándole aplicabilidad a las acciones allí planteadas, concretándose depuraciones a las cuentas, cifras y situaciones que presentaban la documentación y soportes que permitieron la depuración ordinaria. En virtud de lo anterior, se realizó la política de operación para la sostenibilidad contable, la cual se encuentra en revisión.</w:t>
      </w:r>
    </w:p>
    <w:p w14:paraId="51FC41D2" w14:textId="77777777" w:rsidR="001C32D5" w:rsidRPr="00E35236" w:rsidRDefault="001C32D5" w:rsidP="00220993">
      <w:pPr>
        <w:pStyle w:val="Prrafodelista"/>
        <w:numPr>
          <w:ilvl w:val="0"/>
          <w:numId w:val="115"/>
        </w:numPr>
        <w:spacing w:after="0" w:line="240" w:lineRule="auto"/>
        <w:ind w:left="426" w:hanging="426"/>
        <w:jc w:val="both"/>
        <w:rPr>
          <w:rFonts w:ascii="Arial" w:eastAsia="Times New Roman" w:hAnsi="Arial" w:cs="Arial"/>
          <w:lang w:eastAsia="es-ES"/>
        </w:rPr>
      </w:pPr>
      <w:r w:rsidRPr="00E35236">
        <w:rPr>
          <w:rFonts w:ascii="Arial" w:eastAsia="Times New Roman" w:hAnsi="Arial" w:cs="Arial"/>
          <w:lang w:eastAsia="es-ES"/>
        </w:rPr>
        <w:t>Se llevaron a cabo registros de Deterioro de las cuentas por cobrar, así como la incorporación de procesos de Responsabilidades Fiscales, de procesos a favor del FVS y que se trasladan a la SCJ.</w:t>
      </w:r>
    </w:p>
    <w:p w14:paraId="55760634" w14:textId="77777777" w:rsidR="001C32D5" w:rsidRPr="00E35236" w:rsidRDefault="001C32D5" w:rsidP="001C32D5">
      <w:pPr>
        <w:spacing w:after="0" w:line="240" w:lineRule="auto"/>
        <w:rPr>
          <w:rFonts w:ascii="Arial" w:hAnsi="Arial" w:cs="Arial"/>
          <w:b/>
          <w:color w:val="5B9BD5" w:themeColor="accent1"/>
          <w:sz w:val="22"/>
          <w:szCs w:val="22"/>
        </w:rPr>
      </w:pPr>
    </w:p>
    <w:p w14:paraId="2BD8EED4" w14:textId="77777777" w:rsidR="001C32D5" w:rsidRPr="00E4770E" w:rsidRDefault="001C32D5" w:rsidP="001C32D5">
      <w:pPr>
        <w:spacing w:after="0" w:line="240" w:lineRule="auto"/>
        <w:rPr>
          <w:rFonts w:ascii="Arial" w:hAnsi="Arial" w:cs="Arial"/>
          <w:b/>
          <w:sz w:val="22"/>
          <w:szCs w:val="22"/>
        </w:rPr>
      </w:pPr>
      <w:r w:rsidRPr="00E4770E">
        <w:rPr>
          <w:rFonts w:ascii="Arial" w:hAnsi="Arial" w:cs="Arial"/>
          <w:b/>
          <w:sz w:val="22"/>
          <w:szCs w:val="22"/>
        </w:rPr>
        <w:t>EJECUCIÓN PRESUPUESTAL</w:t>
      </w:r>
    </w:p>
    <w:p w14:paraId="3C4F111C" w14:textId="77777777" w:rsidR="001C32D5" w:rsidRPr="00E35236" w:rsidRDefault="001C32D5" w:rsidP="001C32D5">
      <w:pPr>
        <w:spacing w:after="0" w:line="240" w:lineRule="auto"/>
        <w:rPr>
          <w:rFonts w:ascii="Arial" w:hAnsi="Arial" w:cs="Arial"/>
          <w:sz w:val="22"/>
          <w:szCs w:val="22"/>
        </w:rPr>
      </w:pPr>
    </w:p>
    <w:p w14:paraId="5EF5ED4A" w14:textId="1851023E" w:rsidR="001C32D5" w:rsidRPr="00E35236" w:rsidRDefault="001C32D5" w:rsidP="001C32D5">
      <w:pPr>
        <w:pStyle w:val="Textoindependiente"/>
        <w:spacing w:after="0" w:line="240" w:lineRule="auto"/>
        <w:jc w:val="both"/>
        <w:rPr>
          <w:rFonts w:ascii="Arial" w:hAnsi="Arial" w:cs="Arial"/>
          <w:sz w:val="22"/>
          <w:szCs w:val="22"/>
        </w:rPr>
      </w:pPr>
      <w:r w:rsidRPr="00E35236">
        <w:rPr>
          <w:rFonts w:ascii="Arial" w:hAnsi="Arial" w:cs="Arial"/>
          <w:sz w:val="22"/>
          <w:szCs w:val="22"/>
        </w:rPr>
        <w:t xml:space="preserve">Se presenta el informe de ejecución presupuestal de la vigencia fiscal </w:t>
      </w:r>
      <w:r w:rsidRPr="00E35236">
        <w:rPr>
          <w:rFonts w:ascii="Arial" w:hAnsi="Arial" w:cs="Arial"/>
          <w:color w:val="000000"/>
          <w:sz w:val="22"/>
          <w:szCs w:val="22"/>
        </w:rPr>
        <w:t xml:space="preserve">comprendida entre el 1 de enero y el 30 de septiembre de </w:t>
      </w:r>
      <w:r w:rsidRPr="00E35236">
        <w:rPr>
          <w:rFonts w:ascii="Arial" w:hAnsi="Arial" w:cs="Arial"/>
          <w:sz w:val="22"/>
          <w:szCs w:val="22"/>
        </w:rPr>
        <w:t>2019, así:</w:t>
      </w:r>
      <w:r w:rsidR="00E4770E">
        <w:rPr>
          <w:rFonts w:ascii="Arial" w:hAnsi="Arial" w:cs="Arial"/>
          <w:sz w:val="22"/>
          <w:szCs w:val="22"/>
        </w:rPr>
        <w:t xml:space="preserve">  </w:t>
      </w:r>
      <w:r w:rsidRPr="00E35236">
        <w:rPr>
          <w:rFonts w:ascii="Arial" w:hAnsi="Arial" w:cs="Arial"/>
          <w:sz w:val="22"/>
          <w:szCs w:val="22"/>
        </w:rPr>
        <w:t>La Secretaría Distrital de Seguridad, Convivencia y Justicia para el cumplimiento de sus metas y objetivos cuenta para la vigencia 2019, según el Decreto 826 de diciembre 27 de 2018 de la Alcaldía Mayor de Bogotá Distrito Capital , con un presupuesto disponible de $419.634,82 millones, en abril de 2019 se efectuó una reducción presupuestal por valor de $6.235.00 quedando una apropiación disponible de $413.399,82 para las dos unidades ejecutoras teniendo en cuenta la destinación de los recursos, presenta una ejecución total por  $328.559,69 correspondiente al 79.48% de la apropiación disponible y con giros acumulados por $196.184,73  correspondiente al 32.02% de los compromisos suscritos por la Entidad.</w:t>
      </w:r>
    </w:p>
    <w:p w14:paraId="1B9D11BE" w14:textId="77777777" w:rsidR="001C32D5" w:rsidRPr="00E35236" w:rsidRDefault="001C32D5" w:rsidP="001C32D5">
      <w:pPr>
        <w:pStyle w:val="Textoindependiente"/>
        <w:spacing w:after="0" w:line="240" w:lineRule="auto"/>
        <w:jc w:val="both"/>
        <w:rPr>
          <w:rFonts w:ascii="Arial" w:hAnsi="Arial" w:cs="Arial"/>
          <w:sz w:val="22"/>
          <w:szCs w:val="22"/>
        </w:rPr>
      </w:pPr>
    </w:p>
    <w:tbl>
      <w:tblPr>
        <w:tblStyle w:val="Tabladecuadrcula4-nfasis1"/>
        <w:tblW w:w="8779" w:type="dxa"/>
        <w:tblLook w:val="04A0" w:firstRow="1" w:lastRow="0" w:firstColumn="1" w:lastColumn="0" w:noHBand="0" w:noVBand="1"/>
      </w:tblPr>
      <w:tblGrid>
        <w:gridCol w:w="5003"/>
        <w:gridCol w:w="2149"/>
        <w:gridCol w:w="1627"/>
      </w:tblGrid>
      <w:tr w:rsidR="001C32D5" w:rsidRPr="00E35236" w14:paraId="0B4CB238" w14:textId="77777777" w:rsidTr="00E97D8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3" w:type="dxa"/>
            <w:noWrap/>
            <w:hideMark/>
          </w:tcPr>
          <w:p w14:paraId="73BE620A" w14:textId="77777777" w:rsidR="001C32D5" w:rsidRPr="00E4770E" w:rsidRDefault="001C32D5" w:rsidP="00E97D8D">
            <w:pPr>
              <w:jc w:val="center"/>
              <w:rPr>
                <w:rFonts w:ascii="Arial" w:hAnsi="Arial" w:cs="Arial"/>
                <w:color w:val="FFFFFF"/>
                <w:sz w:val="18"/>
                <w:szCs w:val="18"/>
                <w:lang w:eastAsia="es-CO" w:bidi="he-IL"/>
              </w:rPr>
            </w:pPr>
            <w:r w:rsidRPr="00E4770E">
              <w:rPr>
                <w:rFonts w:ascii="Arial" w:hAnsi="Arial" w:cs="Arial"/>
                <w:color w:val="FFFFFF"/>
                <w:sz w:val="18"/>
                <w:szCs w:val="18"/>
                <w:lang w:eastAsia="es-CO" w:bidi="he-IL"/>
              </w:rPr>
              <w:t>Concepto</w:t>
            </w:r>
          </w:p>
        </w:tc>
        <w:tc>
          <w:tcPr>
            <w:tcW w:w="2149" w:type="dxa"/>
            <w:noWrap/>
            <w:hideMark/>
          </w:tcPr>
          <w:p w14:paraId="69C4066D" w14:textId="77777777" w:rsidR="001C32D5" w:rsidRPr="00E4770E"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8"/>
                <w:szCs w:val="18"/>
                <w:lang w:eastAsia="es-CO" w:bidi="he-IL"/>
              </w:rPr>
            </w:pPr>
            <w:r w:rsidRPr="00E4770E">
              <w:rPr>
                <w:rFonts w:ascii="Arial" w:hAnsi="Arial" w:cs="Arial"/>
                <w:color w:val="FFFFFF"/>
                <w:sz w:val="18"/>
                <w:szCs w:val="18"/>
                <w:lang w:eastAsia="es-CO" w:bidi="he-IL"/>
              </w:rPr>
              <w:t>Valor</w:t>
            </w:r>
          </w:p>
        </w:tc>
        <w:tc>
          <w:tcPr>
            <w:tcW w:w="1627" w:type="dxa"/>
            <w:noWrap/>
            <w:hideMark/>
          </w:tcPr>
          <w:p w14:paraId="203779E9" w14:textId="77777777" w:rsidR="001C32D5" w:rsidRPr="00E4770E" w:rsidRDefault="001C32D5" w:rsidP="00E97D8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8"/>
                <w:szCs w:val="18"/>
                <w:lang w:eastAsia="es-CO" w:bidi="he-IL"/>
              </w:rPr>
            </w:pPr>
            <w:r w:rsidRPr="00E4770E">
              <w:rPr>
                <w:rFonts w:ascii="Arial" w:hAnsi="Arial" w:cs="Arial"/>
                <w:color w:val="FFFFFF"/>
                <w:sz w:val="18"/>
                <w:szCs w:val="18"/>
                <w:lang w:eastAsia="es-CO" w:bidi="he-IL"/>
              </w:rPr>
              <w:t>Porcentaje</w:t>
            </w:r>
          </w:p>
        </w:tc>
      </w:tr>
      <w:tr w:rsidR="001C32D5" w:rsidRPr="00E35236" w14:paraId="43270624" w14:textId="77777777" w:rsidTr="00E97D8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3" w:type="dxa"/>
            <w:hideMark/>
          </w:tcPr>
          <w:p w14:paraId="185DC844" w14:textId="77777777" w:rsidR="001C32D5" w:rsidRPr="00E4770E" w:rsidRDefault="001C32D5" w:rsidP="00E97D8D">
            <w:pPr>
              <w:rPr>
                <w:rFonts w:ascii="Arial" w:hAnsi="Arial" w:cs="Arial"/>
                <w:color w:val="000000"/>
                <w:sz w:val="18"/>
                <w:szCs w:val="18"/>
                <w:lang w:eastAsia="es-CO" w:bidi="he-IL"/>
              </w:rPr>
            </w:pPr>
            <w:r w:rsidRPr="00E4770E">
              <w:rPr>
                <w:rFonts w:ascii="Arial" w:hAnsi="Arial" w:cs="Arial"/>
                <w:color w:val="000000"/>
                <w:sz w:val="18"/>
                <w:szCs w:val="18"/>
                <w:lang w:eastAsia="es-CO" w:bidi="he-IL"/>
              </w:rPr>
              <w:t xml:space="preserve">Unidad Ejecutora 01 - Gestión Institucional </w:t>
            </w:r>
          </w:p>
        </w:tc>
        <w:tc>
          <w:tcPr>
            <w:tcW w:w="2149" w:type="dxa"/>
            <w:noWrap/>
            <w:hideMark/>
          </w:tcPr>
          <w:p w14:paraId="60D89BD6" w14:textId="77777777" w:rsidR="001C32D5" w:rsidRPr="00E4770E"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bidi="he-IL"/>
              </w:rPr>
            </w:pPr>
            <w:r w:rsidRPr="00E4770E">
              <w:rPr>
                <w:rFonts w:ascii="Arial" w:hAnsi="Arial" w:cs="Arial"/>
                <w:color w:val="000000"/>
                <w:sz w:val="18"/>
                <w:szCs w:val="18"/>
                <w:lang w:eastAsia="es-CO" w:bidi="he-IL"/>
              </w:rPr>
              <w:t>$ 137.324,02</w:t>
            </w:r>
          </w:p>
        </w:tc>
        <w:tc>
          <w:tcPr>
            <w:tcW w:w="1627" w:type="dxa"/>
            <w:noWrap/>
            <w:hideMark/>
          </w:tcPr>
          <w:p w14:paraId="70DF575A" w14:textId="77777777" w:rsidR="001C32D5" w:rsidRPr="00E4770E"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bidi="he-IL"/>
              </w:rPr>
            </w:pPr>
            <w:r w:rsidRPr="00E4770E">
              <w:rPr>
                <w:rFonts w:ascii="Arial" w:hAnsi="Arial" w:cs="Arial"/>
                <w:color w:val="000000"/>
                <w:sz w:val="18"/>
                <w:szCs w:val="18"/>
                <w:lang w:eastAsia="es-CO" w:bidi="he-IL"/>
              </w:rPr>
              <w:t>33,22%</w:t>
            </w:r>
          </w:p>
        </w:tc>
      </w:tr>
      <w:tr w:rsidR="001C32D5" w:rsidRPr="00E35236" w14:paraId="114D996E" w14:textId="77777777" w:rsidTr="00E97D8D">
        <w:trPr>
          <w:trHeight w:val="272"/>
        </w:trPr>
        <w:tc>
          <w:tcPr>
            <w:cnfStyle w:val="001000000000" w:firstRow="0" w:lastRow="0" w:firstColumn="1" w:lastColumn="0" w:oddVBand="0" w:evenVBand="0" w:oddHBand="0" w:evenHBand="0" w:firstRowFirstColumn="0" w:firstRowLastColumn="0" w:lastRowFirstColumn="0" w:lastRowLastColumn="0"/>
            <w:tcW w:w="5003" w:type="dxa"/>
            <w:hideMark/>
          </w:tcPr>
          <w:p w14:paraId="4B236307" w14:textId="77777777" w:rsidR="001C32D5" w:rsidRPr="00E4770E" w:rsidRDefault="001C32D5" w:rsidP="00E97D8D">
            <w:pPr>
              <w:rPr>
                <w:rFonts w:ascii="Arial" w:hAnsi="Arial" w:cs="Arial"/>
                <w:color w:val="000000"/>
                <w:sz w:val="18"/>
                <w:szCs w:val="18"/>
                <w:lang w:eastAsia="es-CO" w:bidi="he-IL"/>
              </w:rPr>
            </w:pPr>
            <w:r w:rsidRPr="00E4770E">
              <w:rPr>
                <w:rFonts w:ascii="Arial" w:hAnsi="Arial" w:cs="Arial"/>
                <w:color w:val="000000"/>
                <w:sz w:val="18"/>
                <w:szCs w:val="18"/>
                <w:lang w:eastAsia="es-CO" w:bidi="he-IL"/>
              </w:rPr>
              <w:t>Unidad Ejecutora 02 - Fondo Cuenta para la Seguridad</w:t>
            </w:r>
          </w:p>
        </w:tc>
        <w:tc>
          <w:tcPr>
            <w:tcW w:w="2149" w:type="dxa"/>
            <w:noWrap/>
            <w:hideMark/>
          </w:tcPr>
          <w:p w14:paraId="279AD61E" w14:textId="77777777" w:rsidR="001C32D5" w:rsidRPr="00E4770E"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bidi="he-IL"/>
              </w:rPr>
            </w:pPr>
            <w:r w:rsidRPr="00E4770E">
              <w:rPr>
                <w:rFonts w:ascii="Arial" w:hAnsi="Arial" w:cs="Arial"/>
                <w:color w:val="000000"/>
                <w:sz w:val="18"/>
                <w:szCs w:val="18"/>
                <w:lang w:eastAsia="es-CO" w:bidi="he-IL"/>
              </w:rPr>
              <w:t>$ 276.075,80</w:t>
            </w:r>
          </w:p>
        </w:tc>
        <w:tc>
          <w:tcPr>
            <w:tcW w:w="1627" w:type="dxa"/>
            <w:noWrap/>
            <w:hideMark/>
          </w:tcPr>
          <w:p w14:paraId="7A14F6D1" w14:textId="77777777" w:rsidR="001C32D5" w:rsidRPr="00E4770E" w:rsidRDefault="001C32D5" w:rsidP="00E97D8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bidi="he-IL"/>
              </w:rPr>
            </w:pPr>
            <w:r w:rsidRPr="00E4770E">
              <w:rPr>
                <w:rFonts w:ascii="Arial" w:hAnsi="Arial" w:cs="Arial"/>
                <w:color w:val="000000"/>
                <w:sz w:val="18"/>
                <w:szCs w:val="18"/>
                <w:lang w:eastAsia="es-CO" w:bidi="he-IL"/>
              </w:rPr>
              <w:t>66,78%</w:t>
            </w:r>
          </w:p>
        </w:tc>
      </w:tr>
      <w:tr w:rsidR="001C32D5" w:rsidRPr="00E35236" w14:paraId="56DF77D5" w14:textId="77777777" w:rsidTr="00E97D8D">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5003" w:type="dxa"/>
            <w:hideMark/>
          </w:tcPr>
          <w:p w14:paraId="6903BAD8" w14:textId="77777777" w:rsidR="001C32D5" w:rsidRPr="00E4770E" w:rsidRDefault="001C32D5" w:rsidP="00E97D8D">
            <w:pPr>
              <w:rPr>
                <w:rFonts w:ascii="Arial" w:hAnsi="Arial" w:cs="Arial"/>
                <w:color w:val="000000"/>
                <w:sz w:val="18"/>
                <w:szCs w:val="18"/>
                <w:lang w:eastAsia="es-CO" w:bidi="he-IL"/>
              </w:rPr>
            </w:pPr>
            <w:r w:rsidRPr="00E4770E">
              <w:rPr>
                <w:rFonts w:ascii="Arial" w:hAnsi="Arial" w:cs="Arial"/>
                <w:color w:val="000000"/>
                <w:sz w:val="18"/>
                <w:szCs w:val="18"/>
                <w:lang w:eastAsia="es-CO" w:bidi="he-IL"/>
              </w:rPr>
              <w:t>Total Presupuesto 2019</w:t>
            </w:r>
          </w:p>
        </w:tc>
        <w:tc>
          <w:tcPr>
            <w:tcW w:w="2149" w:type="dxa"/>
            <w:noWrap/>
            <w:hideMark/>
          </w:tcPr>
          <w:p w14:paraId="4F23DEEA" w14:textId="77777777" w:rsidR="001C32D5" w:rsidRPr="00E4770E"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bidi="he-IL"/>
              </w:rPr>
            </w:pPr>
            <w:r w:rsidRPr="00E4770E">
              <w:rPr>
                <w:rFonts w:ascii="Arial" w:hAnsi="Arial" w:cs="Arial"/>
                <w:color w:val="000000"/>
                <w:sz w:val="18"/>
                <w:szCs w:val="18"/>
                <w:lang w:eastAsia="es-CO" w:bidi="he-IL"/>
              </w:rPr>
              <w:t>$ 413.399,82</w:t>
            </w:r>
          </w:p>
        </w:tc>
        <w:tc>
          <w:tcPr>
            <w:tcW w:w="1627" w:type="dxa"/>
            <w:noWrap/>
            <w:hideMark/>
          </w:tcPr>
          <w:p w14:paraId="2E2B86CF" w14:textId="77777777" w:rsidR="001C32D5" w:rsidRPr="00E4770E" w:rsidRDefault="001C32D5" w:rsidP="00E97D8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bidi="he-IL"/>
              </w:rPr>
            </w:pPr>
            <w:r w:rsidRPr="00E4770E">
              <w:rPr>
                <w:rFonts w:ascii="Arial" w:hAnsi="Arial" w:cs="Arial"/>
                <w:color w:val="000000"/>
                <w:sz w:val="18"/>
                <w:szCs w:val="18"/>
                <w:lang w:eastAsia="es-CO" w:bidi="he-IL"/>
              </w:rPr>
              <w:t>100,0%</w:t>
            </w:r>
          </w:p>
        </w:tc>
      </w:tr>
    </w:tbl>
    <w:p w14:paraId="56050EE7" w14:textId="77777777" w:rsidR="001C32D5" w:rsidRPr="00E35236" w:rsidRDefault="001C32D5" w:rsidP="001C32D5">
      <w:pPr>
        <w:pStyle w:val="Textoindependiente"/>
        <w:spacing w:after="0" w:line="240" w:lineRule="auto"/>
        <w:jc w:val="both"/>
        <w:rPr>
          <w:rFonts w:ascii="Arial" w:hAnsi="Arial" w:cs="Arial"/>
          <w:color w:val="000000"/>
          <w:sz w:val="22"/>
          <w:szCs w:val="22"/>
        </w:rPr>
      </w:pPr>
    </w:p>
    <w:p w14:paraId="41076470" w14:textId="77777777" w:rsidR="001C32D5" w:rsidRPr="00E35236" w:rsidRDefault="001C32D5" w:rsidP="001C32D5">
      <w:pPr>
        <w:pStyle w:val="Textoindependiente"/>
        <w:spacing w:after="0" w:line="240" w:lineRule="auto"/>
        <w:jc w:val="both"/>
        <w:rPr>
          <w:rFonts w:ascii="Arial" w:hAnsi="Arial" w:cs="Arial"/>
          <w:bCs/>
          <w:sz w:val="22"/>
          <w:szCs w:val="22"/>
          <w:u w:val="single"/>
        </w:rPr>
      </w:pPr>
      <w:r w:rsidRPr="00E35236">
        <w:rPr>
          <w:rFonts w:ascii="Arial" w:hAnsi="Arial" w:cs="Arial"/>
          <w:b/>
          <w:sz w:val="22"/>
          <w:szCs w:val="22"/>
          <w:u w:val="single"/>
        </w:rPr>
        <w:t xml:space="preserve">GASTOS DE FUNCIONAMIENTO E INVERSION – UE 01 </w:t>
      </w:r>
    </w:p>
    <w:p w14:paraId="53A4E8BD" w14:textId="77777777" w:rsidR="001C32D5" w:rsidRPr="00E35236" w:rsidRDefault="001C32D5" w:rsidP="001C32D5">
      <w:pPr>
        <w:pStyle w:val="Textoindependiente"/>
        <w:spacing w:after="0" w:line="240" w:lineRule="auto"/>
        <w:jc w:val="both"/>
        <w:rPr>
          <w:rFonts w:ascii="Arial" w:hAnsi="Arial" w:cs="Arial"/>
          <w:sz w:val="22"/>
          <w:szCs w:val="22"/>
        </w:rPr>
      </w:pPr>
    </w:p>
    <w:p w14:paraId="78818282" w14:textId="77777777" w:rsidR="001C32D5" w:rsidRPr="00E35236" w:rsidRDefault="001C32D5" w:rsidP="001C32D5">
      <w:pPr>
        <w:pStyle w:val="Textoindependiente"/>
        <w:spacing w:after="0" w:line="240" w:lineRule="auto"/>
        <w:jc w:val="both"/>
        <w:rPr>
          <w:rFonts w:ascii="Arial" w:hAnsi="Arial" w:cs="Arial"/>
          <w:sz w:val="22"/>
          <w:szCs w:val="22"/>
        </w:rPr>
      </w:pPr>
      <w:r w:rsidRPr="00E35236">
        <w:rPr>
          <w:rFonts w:ascii="Arial" w:hAnsi="Arial" w:cs="Arial"/>
          <w:sz w:val="22"/>
          <w:szCs w:val="22"/>
        </w:rPr>
        <w:t>Cuenta con una apropiación disponible de $139.942,02 millones asignados a la Unidad Ejecutora 01, a Gestión Institucional corresponde $78.263,26 millones para Funcionamiento, $61.678,76 millones para (5) cinco proyectos de Inversión, En la Gestión de los recursos disponibles, se comprometieron $38.557,48 millones, llegando a un nivel de ejecución por funcionamiento del 62,24%, e inversión por valor de $52.469,71 equivalente al 88,74% para un total de ejecución de la unidad por valor de $102.456,05 millones con el 74,61%.</w:t>
      </w:r>
    </w:p>
    <w:p w14:paraId="1B78ABFE" w14:textId="77777777" w:rsidR="001C32D5" w:rsidRPr="00E35236" w:rsidRDefault="001C32D5" w:rsidP="001C32D5">
      <w:pPr>
        <w:pStyle w:val="Textoindependiente"/>
        <w:spacing w:after="0" w:line="240" w:lineRule="auto"/>
        <w:jc w:val="both"/>
        <w:rPr>
          <w:rFonts w:ascii="Arial" w:hAnsi="Arial" w:cs="Arial"/>
          <w:sz w:val="22"/>
          <w:szCs w:val="22"/>
        </w:rPr>
      </w:pPr>
    </w:p>
    <w:p w14:paraId="7F6ADF00" w14:textId="77777777" w:rsidR="001C32D5" w:rsidRPr="00E35236" w:rsidRDefault="001C32D5" w:rsidP="001C32D5">
      <w:pPr>
        <w:pStyle w:val="Textoindependiente"/>
        <w:spacing w:after="0" w:line="240" w:lineRule="auto"/>
        <w:jc w:val="center"/>
        <w:rPr>
          <w:rFonts w:ascii="Arial" w:hAnsi="Arial" w:cs="Arial"/>
          <w:b/>
          <w:sz w:val="22"/>
          <w:szCs w:val="22"/>
        </w:rPr>
      </w:pPr>
      <w:r w:rsidRPr="00E35236">
        <w:rPr>
          <w:rFonts w:ascii="Arial" w:hAnsi="Arial" w:cs="Arial"/>
          <w:b/>
          <w:sz w:val="22"/>
          <w:szCs w:val="22"/>
        </w:rPr>
        <w:t>Ejecución Presupuestal – UE 1</w:t>
      </w:r>
    </w:p>
    <w:p w14:paraId="41F9F7E3" w14:textId="77777777" w:rsidR="001C32D5" w:rsidRPr="00E35236" w:rsidRDefault="001C32D5" w:rsidP="001C32D5">
      <w:pPr>
        <w:pStyle w:val="Textoindependiente"/>
        <w:spacing w:after="0" w:line="240" w:lineRule="auto"/>
        <w:jc w:val="both"/>
        <w:rPr>
          <w:rFonts w:ascii="Arial" w:hAnsi="Arial" w:cs="Arial"/>
          <w:b/>
          <w:sz w:val="22"/>
          <w:szCs w:val="22"/>
        </w:rPr>
      </w:pPr>
      <w:r w:rsidRPr="00E35236">
        <w:rPr>
          <w:rFonts w:ascii="Arial" w:hAnsi="Arial" w:cs="Arial"/>
          <w:noProof/>
          <w:sz w:val="22"/>
          <w:szCs w:val="22"/>
          <w:lang w:val="es-ES"/>
        </w:rPr>
        <w:drawing>
          <wp:inline distT="0" distB="0" distL="0" distR="0" wp14:anchorId="174440AC" wp14:editId="6AA226AE">
            <wp:extent cx="5596255" cy="2095500"/>
            <wp:effectExtent l="0" t="0" r="4445" b="0"/>
            <wp:docPr id="321600360" name="Gráfico 321600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14689D00" w14:textId="135B7711" w:rsidR="001C32D5" w:rsidRPr="00E4770E" w:rsidRDefault="001C32D5" w:rsidP="001C32D5">
      <w:pPr>
        <w:pStyle w:val="Textoindependiente"/>
        <w:spacing w:after="0" w:line="240" w:lineRule="auto"/>
        <w:jc w:val="both"/>
        <w:rPr>
          <w:rFonts w:ascii="Arial" w:hAnsi="Arial" w:cs="Arial"/>
          <w:b/>
          <w:color w:val="FF0000"/>
        </w:rPr>
      </w:pPr>
      <w:bookmarkStart w:id="193" w:name="_Hlk5569047"/>
      <w:r w:rsidRPr="00E35236">
        <w:rPr>
          <w:rFonts w:ascii="Arial" w:hAnsi="Arial" w:cs="Arial"/>
          <w:bCs/>
          <w:sz w:val="22"/>
          <w:szCs w:val="22"/>
        </w:rPr>
        <w:t xml:space="preserve">        </w:t>
      </w:r>
      <w:r w:rsidRPr="00E4770E">
        <w:rPr>
          <w:rFonts w:ascii="Arial" w:hAnsi="Arial" w:cs="Arial"/>
          <w:bCs/>
        </w:rPr>
        <w:t>Fuente: Sistema Predis</w:t>
      </w:r>
    </w:p>
    <w:bookmarkEnd w:id="193"/>
    <w:p w14:paraId="0C5BCF70" w14:textId="77777777" w:rsidR="001C32D5" w:rsidRPr="00E4770E" w:rsidRDefault="001C32D5" w:rsidP="001C32D5">
      <w:pPr>
        <w:pStyle w:val="Textoindependiente"/>
        <w:spacing w:after="0" w:line="240" w:lineRule="auto"/>
        <w:jc w:val="both"/>
        <w:rPr>
          <w:rFonts w:ascii="Arial" w:hAnsi="Arial" w:cs="Arial"/>
          <w:b/>
        </w:rPr>
      </w:pPr>
    </w:p>
    <w:p w14:paraId="12307D49" w14:textId="77777777" w:rsidR="001C32D5" w:rsidRPr="00E35236" w:rsidRDefault="001C32D5" w:rsidP="001C32D5">
      <w:pPr>
        <w:pStyle w:val="Textoindependiente"/>
        <w:spacing w:after="0" w:line="240" w:lineRule="auto"/>
        <w:jc w:val="both"/>
        <w:rPr>
          <w:rFonts w:ascii="Arial" w:hAnsi="Arial" w:cs="Arial"/>
          <w:b/>
          <w:sz w:val="22"/>
          <w:szCs w:val="22"/>
        </w:rPr>
      </w:pPr>
      <w:r w:rsidRPr="00E35236">
        <w:rPr>
          <w:rFonts w:ascii="Arial" w:hAnsi="Arial" w:cs="Arial"/>
          <w:b/>
          <w:sz w:val="22"/>
          <w:szCs w:val="22"/>
        </w:rPr>
        <w:t>Rubro de Funcionamiento</w:t>
      </w:r>
    </w:p>
    <w:p w14:paraId="4EAF2947" w14:textId="77777777" w:rsidR="001C32D5" w:rsidRPr="00E35236" w:rsidRDefault="001C32D5" w:rsidP="001C32D5">
      <w:pPr>
        <w:pStyle w:val="Textoindependiente"/>
        <w:spacing w:after="0" w:line="240" w:lineRule="auto"/>
        <w:jc w:val="center"/>
        <w:rPr>
          <w:rFonts w:ascii="Arial" w:hAnsi="Arial" w:cs="Arial"/>
          <w:b/>
          <w:sz w:val="22"/>
          <w:szCs w:val="22"/>
        </w:rPr>
      </w:pPr>
      <w:r w:rsidRPr="00C10D6A">
        <w:rPr>
          <w:rFonts w:ascii="Arial" w:hAnsi="Arial" w:cs="Arial"/>
          <w:noProof/>
          <w:sz w:val="18"/>
          <w:szCs w:val="18"/>
          <w:lang w:val="es-ES"/>
        </w:rPr>
        <w:drawing>
          <wp:inline distT="0" distB="0" distL="0" distR="0" wp14:anchorId="17289655" wp14:editId="0DB261FB">
            <wp:extent cx="5905500" cy="2933700"/>
            <wp:effectExtent l="0" t="0" r="0" b="0"/>
            <wp:docPr id="321600361" name="Imagen 3216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5929364" cy="2945555"/>
                    </a:xfrm>
                    <a:prstGeom prst="rect">
                      <a:avLst/>
                    </a:prstGeom>
                    <a:noFill/>
                    <a:ln>
                      <a:noFill/>
                    </a:ln>
                  </pic:spPr>
                </pic:pic>
              </a:graphicData>
            </a:graphic>
          </wp:inline>
        </w:drawing>
      </w:r>
    </w:p>
    <w:p w14:paraId="30CF773D" w14:textId="77777777" w:rsidR="001C32D5" w:rsidRPr="00E35236" w:rsidRDefault="001C32D5" w:rsidP="001C32D5">
      <w:pPr>
        <w:pStyle w:val="Textoindependiente"/>
        <w:spacing w:after="0" w:line="240" w:lineRule="auto"/>
        <w:jc w:val="both"/>
        <w:rPr>
          <w:rFonts w:ascii="Arial" w:hAnsi="Arial" w:cs="Arial"/>
          <w:color w:val="000000"/>
          <w:sz w:val="22"/>
          <w:szCs w:val="22"/>
        </w:rPr>
      </w:pPr>
      <w:r w:rsidRPr="00E35236">
        <w:rPr>
          <w:rFonts w:ascii="Arial" w:hAnsi="Arial" w:cs="Arial"/>
          <w:color w:val="000000"/>
          <w:sz w:val="22"/>
          <w:szCs w:val="22"/>
        </w:rPr>
        <w:t>En millones de pesos</w:t>
      </w:r>
    </w:p>
    <w:p w14:paraId="221E2EF6" w14:textId="77777777" w:rsidR="001C32D5" w:rsidRPr="00E35236" w:rsidRDefault="001C32D5" w:rsidP="001C32D5">
      <w:pPr>
        <w:pStyle w:val="Textoindependiente"/>
        <w:spacing w:after="0" w:line="240" w:lineRule="auto"/>
        <w:jc w:val="both"/>
        <w:rPr>
          <w:rFonts w:ascii="Arial" w:hAnsi="Arial" w:cs="Arial"/>
          <w:color w:val="000000"/>
          <w:sz w:val="22"/>
          <w:szCs w:val="22"/>
        </w:rPr>
      </w:pPr>
    </w:p>
    <w:p w14:paraId="7AFC5800" w14:textId="77777777" w:rsidR="001C32D5" w:rsidRPr="00E35236" w:rsidRDefault="001C32D5" w:rsidP="001C32D5">
      <w:pPr>
        <w:pStyle w:val="Textoindependiente"/>
        <w:spacing w:after="0" w:line="240" w:lineRule="auto"/>
        <w:jc w:val="both"/>
        <w:rPr>
          <w:rFonts w:ascii="Arial" w:hAnsi="Arial" w:cs="Arial"/>
          <w:b/>
          <w:bCs/>
          <w:sz w:val="22"/>
          <w:szCs w:val="22"/>
        </w:rPr>
      </w:pPr>
    </w:p>
    <w:p w14:paraId="3DC8E087" w14:textId="6DF03531" w:rsidR="001C32D5" w:rsidRPr="00E35236" w:rsidRDefault="001C32D5" w:rsidP="001C32D5">
      <w:pPr>
        <w:pStyle w:val="Textoindependiente"/>
        <w:spacing w:after="0" w:line="240" w:lineRule="auto"/>
        <w:jc w:val="both"/>
        <w:rPr>
          <w:rFonts w:ascii="Arial" w:hAnsi="Arial" w:cs="Arial"/>
          <w:b/>
          <w:bCs/>
          <w:sz w:val="22"/>
          <w:szCs w:val="22"/>
        </w:rPr>
      </w:pPr>
      <w:r w:rsidRPr="00E35236">
        <w:rPr>
          <w:rFonts w:ascii="Arial" w:hAnsi="Arial" w:cs="Arial"/>
          <w:b/>
          <w:bCs/>
          <w:sz w:val="22"/>
          <w:szCs w:val="22"/>
        </w:rPr>
        <w:lastRenderedPageBreak/>
        <w:t>Rubro de Inversión</w:t>
      </w:r>
    </w:p>
    <w:p w14:paraId="5E5A5D81" w14:textId="77777777" w:rsidR="001C32D5" w:rsidRPr="00E35236" w:rsidRDefault="001C32D5" w:rsidP="001C32D5">
      <w:pPr>
        <w:pStyle w:val="Textoindependiente"/>
        <w:spacing w:after="0" w:line="240" w:lineRule="auto"/>
        <w:jc w:val="both"/>
        <w:rPr>
          <w:rFonts w:ascii="Arial" w:hAnsi="Arial" w:cs="Arial"/>
          <w:color w:val="000000"/>
          <w:sz w:val="22"/>
          <w:szCs w:val="22"/>
        </w:rPr>
      </w:pPr>
    </w:p>
    <w:p w14:paraId="4BC1FC1F" w14:textId="77777777" w:rsidR="001C32D5" w:rsidRPr="00E35236" w:rsidRDefault="001C32D5" w:rsidP="001C32D5">
      <w:pPr>
        <w:pStyle w:val="Textoindependiente"/>
        <w:spacing w:after="0" w:line="240" w:lineRule="auto"/>
        <w:jc w:val="both"/>
        <w:rPr>
          <w:rFonts w:ascii="Arial" w:hAnsi="Arial" w:cs="Arial"/>
          <w:bCs/>
          <w:sz w:val="22"/>
          <w:szCs w:val="22"/>
        </w:rPr>
      </w:pPr>
      <w:r w:rsidRPr="00E35236">
        <w:rPr>
          <w:rFonts w:ascii="Arial" w:hAnsi="Arial" w:cs="Arial"/>
          <w:bCs/>
          <w:sz w:val="22"/>
          <w:szCs w:val="22"/>
        </w:rPr>
        <w:t>En la Gestión de la Unidad Ejecutora 01, los recursos asignados a los cinco (5) proyectos de inversión presentan ejecución calculada al comparar los compromisos con la apropiación disponible la cual se relaciona a continuación:</w:t>
      </w:r>
    </w:p>
    <w:p w14:paraId="6BF21E6E" w14:textId="77777777" w:rsidR="001C32D5" w:rsidRPr="00E35236" w:rsidRDefault="001C32D5" w:rsidP="001C32D5">
      <w:pPr>
        <w:pStyle w:val="Textoindependiente"/>
        <w:spacing w:after="0" w:line="240" w:lineRule="auto"/>
        <w:jc w:val="both"/>
        <w:rPr>
          <w:rFonts w:ascii="Arial" w:hAnsi="Arial" w:cs="Arial"/>
          <w:bCs/>
          <w:sz w:val="22"/>
          <w:szCs w:val="22"/>
        </w:rPr>
      </w:pPr>
    </w:p>
    <w:p w14:paraId="428654C0" w14:textId="77777777" w:rsidR="001C32D5" w:rsidRPr="00E35236" w:rsidRDefault="001C32D5" w:rsidP="001C32D5">
      <w:pPr>
        <w:pStyle w:val="Textoindependiente"/>
        <w:spacing w:after="0" w:line="240" w:lineRule="auto"/>
        <w:jc w:val="both"/>
        <w:rPr>
          <w:rFonts w:ascii="Arial" w:hAnsi="Arial" w:cs="Arial"/>
          <w:bCs/>
          <w:sz w:val="22"/>
          <w:szCs w:val="22"/>
        </w:rPr>
      </w:pPr>
      <w:r w:rsidRPr="00E35236">
        <w:rPr>
          <w:rFonts w:ascii="Arial" w:hAnsi="Arial" w:cs="Arial"/>
          <w:noProof/>
          <w:sz w:val="22"/>
          <w:szCs w:val="22"/>
          <w:lang w:val="es-ES"/>
        </w:rPr>
        <w:drawing>
          <wp:inline distT="0" distB="0" distL="0" distR="0" wp14:anchorId="4D0942E6" wp14:editId="266D190A">
            <wp:extent cx="5579507" cy="2743200"/>
            <wp:effectExtent l="0" t="0" r="2540" b="0"/>
            <wp:docPr id="321600362" name="Imagen 3216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5606714" cy="2756576"/>
                    </a:xfrm>
                    <a:prstGeom prst="rect">
                      <a:avLst/>
                    </a:prstGeom>
                    <a:noFill/>
                    <a:ln>
                      <a:noFill/>
                    </a:ln>
                  </pic:spPr>
                </pic:pic>
              </a:graphicData>
            </a:graphic>
          </wp:inline>
        </w:drawing>
      </w:r>
    </w:p>
    <w:p w14:paraId="366E2E14" w14:textId="77777777" w:rsidR="001C32D5" w:rsidRPr="00E35236" w:rsidRDefault="001C32D5" w:rsidP="001C32D5">
      <w:pPr>
        <w:pStyle w:val="Textoindependiente"/>
        <w:spacing w:after="0" w:line="240" w:lineRule="auto"/>
        <w:jc w:val="center"/>
        <w:rPr>
          <w:rFonts w:ascii="Arial" w:hAnsi="Arial" w:cs="Arial"/>
          <w:b/>
          <w:sz w:val="22"/>
          <w:szCs w:val="22"/>
        </w:rPr>
      </w:pPr>
    </w:p>
    <w:p w14:paraId="31BFE220" w14:textId="77777777" w:rsidR="001C32D5" w:rsidRPr="00E35236" w:rsidRDefault="001C32D5" w:rsidP="001C32D5">
      <w:pPr>
        <w:pStyle w:val="Textoindependiente"/>
        <w:spacing w:after="0" w:line="240" w:lineRule="auto"/>
        <w:jc w:val="center"/>
        <w:rPr>
          <w:rFonts w:ascii="Arial" w:hAnsi="Arial" w:cs="Arial"/>
          <w:bCs/>
          <w:sz w:val="22"/>
          <w:szCs w:val="22"/>
        </w:rPr>
      </w:pPr>
      <w:r w:rsidRPr="00E35236">
        <w:rPr>
          <w:rFonts w:ascii="Arial" w:hAnsi="Arial" w:cs="Arial"/>
          <w:b/>
          <w:sz w:val="22"/>
          <w:szCs w:val="22"/>
        </w:rPr>
        <w:t>Ejecución Inversión UE 1</w:t>
      </w:r>
    </w:p>
    <w:p w14:paraId="2952C1F0" w14:textId="77777777" w:rsidR="001C32D5" w:rsidRPr="00E35236" w:rsidRDefault="001C32D5" w:rsidP="001C32D5">
      <w:pPr>
        <w:pStyle w:val="Textoindependiente"/>
        <w:spacing w:after="0" w:line="240" w:lineRule="auto"/>
        <w:jc w:val="both"/>
        <w:rPr>
          <w:rFonts w:ascii="Arial" w:hAnsi="Arial" w:cs="Arial"/>
          <w:noProof/>
          <w:sz w:val="22"/>
          <w:szCs w:val="22"/>
          <w:lang w:val="es-ES"/>
        </w:rPr>
      </w:pPr>
      <w:r w:rsidRPr="00E35236">
        <w:rPr>
          <w:rFonts w:ascii="Arial" w:hAnsi="Arial" w:cs="Arial"/>
          <w:noProof/>
          <w:sz w:val="22"/>
          <w:szCs w:val="22"/>
          <w:lang w:val="es-ES"/>
        </w:rPr>
        <w:drawing>
          <wp:inline distT="0" distB="0" distL="0" distR="0" wp14:anchorId="10C179D5" wp14:editId="2BD64588">
            <wp:extent cx="5559425" cy="2581275"/>
            <wp:effectExtent l="0" t="0" r="3175" b="9525"/>
            <wp:docPr id="321600363" name="Gráfico 321600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6E6E5A2" w14:textId="77777777" w:rsidR="001C32D5" w:rsidRPr="00E35236" w:rsidRDefault="001C32D5" w:rsidP="001C32D5">
      <w:pPr>
        <w:pStyle w:val="Textoindependiente"/>
        <w:spacing w:after="0" w:line="240" w:lineRule="auto"/>
        <w:jc w:val="both"/>
        <w:rPr>
          <w:rFonts w:ascii="Arial" w:hAnsi="Arial" w:cs="Arial"/>
          <w:bCs/>
          <w:sz w:val="22"/>
          <w:szCs w:val="22"/>
        </w:rPr>
      </w:pPr>
    </w:p>
    <w:p w14:paraId="430462B3" w14:textId="77777777" w:rsidR="001C32D5" w:rsidRPr="00C10D6A" w:rsidRDefault="001C32D5" w:rsidP="001C32D5">
      <w:pPr>
        <w:pStyle w:val="Textoindependiente"/>
        <w:spacing w:after="0" w:line="240" w:lineRule="auto"/>
        <w:jc w:val="both"/>
        <w:rPr>
          <w:rFonts w:ascii="Arial" w:hAnsi="Arial" w:cs="Arial"/>
          <w:b/>
          <w:color w:val="FF0000"/>
        </w:rPr>
      </w:pPr>
      <w:r w:rsidRPr="00C10D6A">
        <w:rPr>
          <w:rFonts w:ascii="Arial" w:hAnsi="Arial" w:cs="Arial"/>
          <w:bCs/>
        </w:rPr>
        <w:t>Fuente: Sistema Predis</w:t>
      </w:r>
    </w:p>
    <w:p w14:paraId="1A4B479E" w14:textId="77777777" w:rsidR="001C32D5" w:rsidRPr="00E35236" w:rsidRDefault="001C32D5" w:rsidP="001C32D5">
      <w:pPr>
        <w:pStyle w:val="Textoindependiente"/>
        <w:spacing w:after="0" w:line="240" w:lineRule="auto"/>
        <w:jc w:val="both"/>
        <w:rPr>
          <w:rFonts w:ascii="Arial" w:hAnsi="Arial" w:cs="Arial"/>
          <w:b/>
          <w:sz w:val="22"/>
          <w:szCs w:val="22"/>
        </w:rPr>
      </w:pPr>
    </w:p>
    <w:p w14:paraId="4580CE4C" w14:textId="77777777" w:rsidR="00A44D09" w:rsidRDefault="00A44D09" w:rsidP="001C32D5">
      <w:pPr>
        <w:pStyle w:val="Textoindependiente"/>
        <w:spacing w:after="0" w:line="240" w:lineRule="auto"/>
        <w:jc w:val="both"/>
        <w:rPr>
          <w:rFonts w:ascii="Arial" w:hAnsi="Arial" w:cs="Arial"/>
          <w:b/>
          <w:sz w:val="22"/>
          <w:szCs w:val="22"/>
          <w:u w:val="single"/>
        </w:rPr>
      </w:pPr>
    </w:p>
    <w:p w14:paraId="21EA0ABE" w14:textId="77777777" w:rsidR="00A44D09" w:rsidRDefault="00A44D09" w:rsidP="001C32D5">
      <w:pPr>
        <w:pStyle w:val="Textoindependiente"/>
        <w:spacing w:after="0" w:line="240" w:lineRule="auto"/>
        <w:jc w:val="both"/>
        <w:rPr>
          <w:rFonts w:ascii="Arial" w:hAnsi="Arial" w:cs="Arial"/>
          <w:b/>
          <w:sz w:val="22"/>
          <w:szCs w:val="22"/>
          <w:u w:val="single"/>
        </w:rPr>
      </w:pPr>
    </w:p>
    <w:p w14:paraId="12A33A17" w14:textId="73E28A1A" w:rsidR="001C32D5" w:rsidRPr="00E35236" w:rsidRDefault="001C32D5" w:rsidP="001C32D5">
      <w:pPr>
        <w:pStyle w:val="Textoindependiente"/>
        <w:spacing w:after="0" w:line="240" w:lineRule="auto"/>
        <w:jc w:val="both"/>
        <w:rPr>
          <w:rFonts w:ascii="Arial" w:hAnsi="Arial" w:cs="Arial"/>
          <w:b/>
          <w:sz w:val="22"/>
          <w:szCs w:val="22"/>
          <w:u w:val="single"/>
        </w:rPr>
      </w:pPr>
      <w:r w:rsidRPr="00E35236">
        <w:rPr>
          <w:rFonts w:ascii="Arial" w:hAnsi="Arial" w:cs="Arial"/>
          <w:b/>
          <w:sz w:val="22"/>
          <w:szCs w:val="22"/>
          <w:u w:val="single"/>
        </w:rPr>
        <w:lastRenderedPageBreak/>
        <w:t xml:space="preserve">GASTOS DE INVERSION - UE 02 </w:t>
      </w:r>
    </w:p>
    <w:p w14:paraId="1AF82FF7" w14:textId="77777777" w:rsidR="001C32D5" w:rsidRPr="00E35236" w:rsidRDefault="001C32D5" w:rsidP="001C32D5">
      <w:pPr>
        <w:pStyle w:val="Textoindependiente"/>
        <w:spacing w:after="0" w:line="240" w:lineRule="auto"/>
        <w:jc w:val="both"/>
        <w:rPr>
          <w:rFonts w:ascii="Arial" w:hAnsi="Arial" w:cs="Arial"/>
          <w:b/>
          <w:sz w:val="22"/>
          <w:szCs w:val="22"/>
        </w:rPr>
      </w:pPr>
    </w:p>
    <w:p w14:paraId="3E54E5A1" w14:textId="77777777" w:rsidR="001C32D5" w:rsidRPr="00E35236" w:rsidRDefault="001C32D5" w:rsidP="001C32D5">
      <w:pPr>
        <w:pStyle w:val="Textoindependiente"/>
        <w:spacing w:after="0" w:line="240" w:lineRule="auto"/>
        <w:jc w:val="both"/>
        <w:rPr>
          <w:rFonts w:ascii="Arial" w:hAnsi="Arial" w:cs="Arial"/>
          <w:sz w:val="22"/>
          <w:szCs w:val="22"/>
        </w:rPr>
      </w:pPr>
      <w:r w:rsidRPr="00E35236">
        <w:rPr>
          <w:rFonts w:ascii="Arial" w:hAnsi="Arial" w:cs="Arial"/>
          <w:sz w:val="22"/>
          <w:szCs w:val="22"/>
        </w:rPr>
        <w:t>Cuenta con una apropiación disponible $279.692.80 millones asignados a la Unidad Ejecutora 02-Fondo Cuenta para la Seguridad, la cual sufrió una reducción neta de $3.617.00 millones para una saldo de apropiación disponible de $276.075,80 millones los cuales se distribuyen así: $259.051,64 millones para el Fortalecimiento de los organismos de Seguridad, $13.851.83 para “Nuevos y mejores equipamientos de Justicia para Bogotá” y $3.172,32 millones para el nuevo proyecto “Implementación, Prevención y difusión del Código Nacional de Policía y Convivencia en Bogotá”.  En la Gestión de los recursos disponibles, se comprometieron $226.103,63 millones, llegando a un nivel de ejecución del 81,90%, presentando unos pagos acumulados por $61.242,34 llegando a un nivel del 22,18%.</w:t>
      </w:r>
    </w:p>
    <w:p w14:paraId="59FA3597" w14:textId="77777777" w:rsidR="001C32D5" w:rsidRPr="00E35236" w:rsidRDefault="001C32D5" w:rsidP="001C32D5">
      <w:pPr>
        <w:pStyle w:val="Textoindependiente"/>
        <w:spacing w:after="0" w:line="240" w:lineRule="auto"/>
        <w:jc w:val="center"/>
        <w:rPr>
          <w:rFonts w:ascii="Arial" w:hAnsi="Arial" w:cs="Arial"/>
          <w:b/>
          <w:sz w:val="22"/>
          <w:szCs w:val="22"/>
        </w:rPr>
      </w:pPr>
    </w:p>
    <w:p w14:paraId="6EE6D578" w14:textId="77777777" w:rsidR="001C32D5" w:rsidRPr="00E35236" w:rsidRDefault="001C32D5" w:rsidP="001C32D5">
      <w:pPr>
        <w:pStyle w:val="Textoindependiente"/>
        <w:spacing w:after="0" w:line="240" w:lineRule="auto"/>
        <w:jc w:val="center"/>
        <w:rPr>
          <w:rFonts w:ascii="Arial" w:hAnsi="Arial" w:cs="Arial"/>
          <w:b/>
          <w:sz w:val="22"/>
          <w:szCs w:val="22"/>
        </w:rPr>
      </w:pPr>
      <w:r w:rsidRPr="00E35236">
        <w:rPr>
          <w:rFonts w:ascii="Arial" w:hAnsi="Arial" w:cs="Arial"/>
          <w:b/>
          <w:sz w:val="22"/>
          <w:szCs w:val="22"/>
        </w:rPr>
        <w:t>Ejecución Inversión - UE 2</w:t>
      </w:r>
    </w:p>
    <w:p w14:paraId="289840D9" w14:textId="77777777" w:rsidR="001C32D5" w:rsidRPr="00E35236" w:rsidRDefault="001C32D5" w:rsidP="001C32D5">
      <w:pPr>
        <w:pStyle w:val="Textoindependiente"/>
        <w:spacing w:after="0" w:line="240" w:lineRule="auto"/>
        <w:jc w:val="both"/>
        <w:rPr>
          <w:rFonts w:ascii="Arial" w:hAnsi="Arial" w:cs="Arial"/>
          <w:sz w:val="22"/>
          <w:szCs w:val="22"/>
        </w:rPr>
      </w:pPr>
    </w:p>
    <w:p w14:paraId="73FCA02B" w14:textId="77777777" w:rsidR="001C32D5" w:rsidRPr="00E35236" w:rsidRDefault="001C32D5" w:rsidP="001C32D5">
      <w:pPr>
        <w:pStyle w:val="Textoindependiente"/>
        <w:spacing w:after="0" w:line="240" w:lineRule="auto"/>
        <w:jc w:val="both"/>
        <w:rPr>
          <w:rFonts w:ascii="Arial" w:hAnsi="Arial" w:cs="Arial"/>
          <w:sz w:val="22"/>
          <w:szCs w:val="22"/>
        </w:rPr>
      </w:pPr>
      <w:r w:rsidRPr="00E35236">
        <w:rPr>
          <w:rFonts w:ascii="Arial" w:hAnsi="Arial" w:cs="Arial"/>
          <w:noProof/>
          <w:sz w:val="22"/>
          <w:szCs w:val="22"/>
          <w:lang w:val="es-ES"/>
        </w:rPr>
        <w:drawing>
          <wp:inline distT="0" distB="0" distL="0" distR="0" wp14:anchorId="6124F26F" wp14:editId="0FF19455">
            <wp:extent cx="5617845" cy="2333625"/>
            <wp:effectExtent l="0" t="0" r="1905" b="9525"/>
            <wp:docPr id="321600364" name="Gráfico 321600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D997B92" w14:textId="77777777" w:rsidR="001C32D5" w:rsidRPr="00C10D6A" w:rsidRDefault="001C32D5" w:rsidP="001C32D5">
      <w:pPr>
        <w:pStyle w:val="Textoindependiente"/>
        <w:spacing w:after="0" w:line="240" w:lineRule="auto"/>
        <w:jc w:val="both"/>
        <w:rPr>
          <w:rFonts w:ascii="Arial" w:hAnsi="Arial" w:cs="Arial"/>
          <w:bCs/>
        </w:rPr>
      </w:pPr>
      <w:r w:rsidRPr="00C10D6A">
        <w:rPr>
          <w:rFonts w:ascii="Arial" w:hAnsi="Arial" w:cs="Arial"/>
          <w:bCs/>
        </w:rPr>
        <w:t>Fuente: Sistema Predis</w:t>
      </w:r>
    </w:p>
    <w:p w14:paraId="6AA6F8DE" w14:textId="77777777" w:rsidR="001C32D5" w:rsidRPr="00E35236" w:rsidRDefault="001C32D5" w:rsidP="001C32D5">
      <w:pPr>
        <w:pStyle w:val="Textoindependiente"/>
        <w:spacing w:after="0" w:line="240" w:lineRule="auto"/>
        <w:jc w:val="both"/>
        <w:rPr>
          <w:rFonts w:ascii="Arial" w:hAnsi="Arial" w:cs="Arial"/>
          <w:b/>
          <w:sz w:val="22"/>
          <w:szCs w:val="22"/>
        </w:rPr>
      </w:pPr>
    </w:p>
    <w:p w14:paraId="22A64DDE" w14:textId="77777777" w:rsidR="001C32D5" w:rsidRPr="00E35236" w:rsidRDefault="001C32D5" w:rsidP="001C32D5">
      <w:pPr>
        <w:pStyle w:val="Textoindependiente"/>
        <w:spacing w:after="0" w:line="240" w:lineRule="auto"/>
        <w:jc w:val="both"/>
        <w:rPr>
          <w:rFonts w:ascii="Arial" w:hAnsi="Arial" w:cs="Arial"/>
          <w:b/>
          <w:sz w:val="22"/>
          <w:szCs w:val="22"/>
        </w:rPr>
      </w:pPr>
      <w:r w:rsidRPr="00E35236">
        <w:rPr>
          <w:rFonts w:ascii="Arial" w:hAnsi="Arial" w:cs="Arial"/>
          <w:noProof/>
          <w:sz w:val="22"/>
          <w:szCs w:val="22"/>
          <w:lang w:val="es-ES"/>
        </w:rPr>
        <w:drawing>
          <wp:inline distT="0" distB="0" distL="0" distR="0" wp14:anchorId="7124DC2F" wp14:editId="754455E4">
            <wp:extent cx="5685087" cy="2486025"/>
            <wp:effectExtent l="0" t="0" r="0" b="0"/>
            <wp:docPr id="321600365" name="Imagen 3216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747964" cy="2513521"/>
                    </a:xfrm>
                    <a:prstGeom prst="rect">
                      <a:avLst/>
                    </a:prstGeom>
                    <a:noFill/>
                    <a:ln>
                      <a:noFill/>
                    </a:ln>
                  </pic:spPr>
                </pic:pic>
              </a:graphicData>
            </a:graphic>
          </wp:inline>
        </w:drawing>
      </w:r>
    </w:p>
    <w:p w14:paraId="3EA3ABE8" w14:textId="77777777" w:rsidR="001C32D5" w:rsidRPr="00E35236" w:rsidRDefault="001C32D5" w:rsidP="001C32D5">
      <w:pPr>
        <w:pStyle w:val="Textoindependiente"/>
        <w:spacing w:after="0" w:line="240" w:lineRule="auto"/>
        <w:jc w:val="both"/>
        <w:rPr>
          <w:rFonts w:ascii="Arial" w:hAnsi="Arial" w:cs="Arial"/>
          <w:b/>
          <w:sz w:val="22"/>
          <w:szCs w:val="22"/>
        </w:rPr>
      </w:pPr>
      <w:r w:rsidRPr="00E35236">
        <w:rPr>
          <w:rFonts w:ascii="Arial" w:hAnsi="Arial" w:cs="Arial"/>
          <w:b/>
          <w:sz w:val="22"/>
          <w:szCs w:val="22"/>
        </w:rPr>
        <w:lastRenderedPageBreak/>
        <w:t>Reservas Presupuestales de Funcionamiento e Inversión:</w:t>
      </w:r>
    </w:p>
    <w:p w14:paraId="2806B34E" w14:textId="77777777" w:rsidR="001C32D5" w:rsidRPr="00E35236" w:rsidRDefault="001C32D5" w:rsidP="001C32D5">
      <w:pPr>
        <w:pStyle w:val="Textoindependiente"/>
        <w:spacing w:after="0" w:line="240" w:lineRule="auto"/>
        <w:jc w:val="both"/>
        <w:rPr>
          <w:rFonts w:ascii="Arial" w:hAnsi="Arial" w:cs="Arial"/>
          <w:sz w:val="22"/>
          <w:szCs w:val="22"/>
        </w:rPr>
      </w:pPr>
    </w:p>
    <w:p w14:paraId="241990E1" w14:textId="77777777" w:rsidR="001C32D5" w:rsidRPr="00E35236" w:rsidRDefault="001C32D5" w:rsidP="001C32D5">
      <w:pPr>
        <w:pStyle w:val="Textoindependiente"/>
        <w:spacing w:after="0" w:line="240" w:lineRule="auto"/>
        <w:jc w:val="both"/>
        <w:rPr>
          <w:rFonts w:ascii="Arial" w:hAnsi="Arial" w:cs="Arial"/>
          <w:sz w:val="22"/>
          <w:szCs w:val="22"/>
        </w:rPr>
      </w:pPr>
      <w:r w:rsidRPr="00E35236">
        <w:rPr>
          <w:rFonts w:ascii="Arial" w:hAnsi="Arial" w:cs="Arial"/>
          <w:sz w:val="22"/>
          <w:szCs w:val="22"/>
        </w:rPr>
        <w:t>Para la vigencia 2019 se constituyeron reservas por $151.591,60, presentando al tercer trimestre anulaciones por $1.710,58 generando una reserva definitiva por $149.881,02 millones y giros por $94.150,55. El comportamiento de giro presentado en la Unidad Ejecutora 01 corresponde a 94,18% y para la Unidad Ejecutora 02 corresponde el 58.74%.</w:t>
      </w:r>
    </w:p>
    <w:p w14:paraId="03D7BD8A" w14:textId="77777777" w:rsidR="001C32D5" w:rsidRPr="00E35236" w:rsidRDefault="001C32D5" w:rsidP="001C32D5">
      <w:pPr>
        <w:pStyle w:val="Textoindependiente"/>
        <w:spacing w:after="0" w:line="240" w:lineRule="auto"/>
        <w:jc w:val="both"/>
        <w:rPr>
          <w:rFonts w:ascii="Arial" w:hAnsi="Arial" w:cs="Arial"/>
          <w:sz w:val="22"/>
          <w:szCs w:val="22"/>
        </w:rPr>
      </w:pPr>
    </w:p>
    <w:p w14:paraId="068F1AA6" w14:textId="77777777" w:rsidR="001C32D5" w:rsidRPr="00E35236" w:rsidRDefault="001C32D5" w:rsidP="001C32D5">
      <w:pPr>
        <w:pStyle w:val="Textoindependiente"/>
        <w:spacing w:after="0" w:line="240" w:lineRule="auto"/>
        <w:jc w:val="both"/>
        <w:rPr>
          <w:rFonts w:ascii="Arial" w:hAnsi="Arial" w:cs="Arial"/>
          <w:sz w:val="22"/>
          <w:szCs w:val="22"/>
        </w:rPr>
      </w:pPr>
      <w:r w:rsidRPr="00E35236">
        <w:rPr>
          <w:rFonts w:ascii="Arial" w:hAnsi="Arial" w:cs="Arial"/>
          <w:noProof/>
          <w:sz w:val="22"/>
          <w:szCs w:val="22"/>
          <w:lang w:val="es-ES"/>
        </w:rPr>
        <w:drawing>
          <wp:inline distT="0" distB="0" distL="0" distR="0" wp14:anchorId="19E2C19D" wp14:editId="22BB9A26">
            <wp:extent cx="5979215" cy="1038225"/>
            <wp:effectExtent l="0" t="0" r="2540" b="0"/>
            <wp:docPr id="321600366" name="Imagen 3216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105862" cy="1060216"/>
                    </a:xfrm>
                    <a:prstGeom prst="rect">
                      <a:avLst/>
                    </a:prstGeom>
                    <a:noFill/>
                    <a:ln>
                      <a:noFill/>
                    </a:ln>
                  </pic:spPr>
                </pic:pic>
              </a:graphicData>
            </a:graphic>
          </wp:inline>
        </w:drawing>
      </w:r>
    </w:p>
    <w:p w14:paraId="3AFDF8AB" w14:textId="77777777" w:rsidR="001C32D5" w:rsidRPr="00E35236" w:rsidRDefault="001C32D5" w:rsidP="001C32D5">
      <w:pPr>
        <w:pStyle w:val="Textoindependiente"/>
        <w:spacing w:after="0" w:line="240" w:lineRule="auto"/>
        <w:jc w:val="both"/>
        <w:rPr>
          <w:rFonts w:ascii="Arial" w:hAnsi="Arial" w:cs="Arial"/>
          <w:sz w:val="22"/>
          <w:szCs w:val="22"/>
        </w:rPr>
      </w:pPr>
    </w:p>
    <w:p w14:paraId="3C3991F6" w14:textId="77777777" w:rsidR="001C32D5" w:rsidRPr="00E35236" w:rsidRDefault="001C32D5" w:rsidP="001C32D5">
      <w:pPr>
        <w:pStyle w:val="Textoindependiente"/>
        <w:spacing w:after="0" w:line="240" w:lineRule="auto"/>
        <w:jc w:val="both"/>
        <w:rPr>
          <w:rFonts w:ascii="Arial" w:hAnsi="Arial" w:cs="Arial"/>
          <w:sz w:val="22"/>
          <w:szCs w:val="22"/>
          <w:lang w:val="es-ES"/>
        </w:rPr>
      </w:pPr>
      <w:r w:rsidRPr="00E35236">
        <w:rPr>
          <w:rFonts w:ascii="Arial" w:hAnsi="Arial" w:cs="Arial"/>
          <w:noProof/>
          <w:sz w:val="22"/>
          <w:szCs w:val="22"/>
          <w:lang w:val="es-ES"/>
        </w:rPr>
        <w:drawing>
          <wp:inline distT="0" distB="0" distL="0" distR="0" wp14:anchorId="146E971E" wp14:editId="40B4CA64">
            <wp:extent cx="5991225" cy="3104515"/>
            <wp:effectExtent l="0" t="0" r="9525" b="635"/>
            <wp:docPr id="321600367" name="Imagen 3216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6028662" cy="3123914"/>
                    </a:xfrm>
                    <a:prstGeom prst="rect">
                      <a:avLst/>
                    </a:prstGeom>
                    <a:noFill/>
                    <a:ln>
                      <a:noFill/>
                    </a:ln>
                  </pic:spPr>
                </pic:pic>
              </a:graphicData>
            </a:graphic>
          </wp:inline>
        </w:drawing>
      </w:r>
    </w:p>
    <w:p w14:paraId="07A15C0B" w14:textId="77777777" w:rsidR="001C32D5" w:rsidRPr="00E35236" w:rsidRDefault="001C32D5" w:rsidP="001C32D5">
      <w:pPr>
        <w:pStyle w:val="Textoindependiente"/>
        <w:spacing w:after="0" w:line="240" w:lineRule="auto"/>
        <w:jc w:val="both"/>
        <w:rPr>
          <w:rFonts w:ascii="Arial" w:hAnsi="Arial" w:cs="Arial"/>
          <w:sz w:val="22"/>
          <w:szCs w:val="22"/>
        </w:rPr>
      </w:pPr>
    </w:p>
    <w:p w14:paraId="53174567" w14:textId="77777777" w:rsidR="001C32D5" w:rsidRPr="00C10D6A" w:rsidRDefault="001C32D5" w:rsidP="001C32D5">
      <w:pPr>
        <w:spacing w:after="0" w:line="240" w:lineRule="auto"/>
        <w:rPr>
          <w:rFonts w:ascii="Arial" w:hAnsi="Arial" w:cs="Arial"/>
          <w:b/>
          <w:sz w:val="22"/>
          <w:szCs w:val="22"/>
        </w:rPr>
      </w:pPr>
      <w:r w:rsidRPr="00C10D6A">
        <w:rPr>
          <w:rFonts w:ascii="Arial" w:hAnsi="Arial" w:cs="Arial"/>
          <w:b/>
          <w:sz w:val="22"/>
          <w:szCs w:val="22"/>
        </w:rPr>
        <w:t>PAGOS</w:t>
      </w:r>
    </w:p>
    <w:p w14:paraId="3ECE7289" w14:textId="77777777" w:rsidR="001C32D5" w:rsidRPr="00E35236" w:rsidRDefault="001C32D5" w:rsidP="001C32D5">
      <w:pPr>
        <w:spacing w:after="0" w:line="240" w:lineRule="auto"/>
        <w:rPr>
          <w:rFonts w:ascii="Arial" w:hAnsi="Arial" w:cs="Arial"/>
          <w:b/>
          <w:sz w:val="22"/>
          <w:szCs w:val="22"/>
        </w:rPr>
      </w:pPr>
    </w:p>
    <w:p w14:paraId="110CBDC0" w14:textId="77777777" w:rsidR="001C32D5" w:rsidRPr="00E35236" w:rsidRDefault="001C32D5" w:rsidP="001C32D5">
      <w:pPr>
        <w:spacing w:after="0" w:line="240" w:lineRule="auto"/>
        <w:jc w:val="both"/>
        <w:rPr>
          <w:rFonts w:ascii="Arial" w:hAnsi="Arial" w:cs="Arial"/>
          <w:b/>
          <w:sz w:val="22"/>
          <w:szCs w:val="22"/>
          <w:u w:val="single"/>
        </w:rPr>
      </w:pPr>
      <w:r w:rsidRPr="00E35236">
        <w:rPr>
          <w:rFonts w:ascii="Arial" w:hAnsi="Arial" w:cs="Arial"/>
          <w:b/>
          <w:sz w:val="22"/>
          <w:szCs w:val="22"/>
          <w:u w:val="single"/>
        </w:rPr>
        <w:t>Programación, Seguimiento y Ejecución del PAC</w:t>
      </w:r>
    </w:p>
    <w:p w14:paraId="30D82945" w14:textId="77777777" w:rsidR="001C32D5" w:rsidRPr="00E35236" w:rsidRDefault="001C32D5" w:rsidP="001C32D5">
      <w:pPr>
        <w:spacing w:after="0" w:line="240" w:lineRule="auto"/>
        <w:rPr>
          <w:rFonts w:ascii="Arial" w:hAnsi="Arial" w:cs="Arial"/>
          <w:b/>
          <w:sz w:val="22"/>
          <w:szCs w:val="22"/>
        </w:rPr>
      </w:pPr>
    </w:p>
    <w:p w14:paraId="39DF8A9B" w14:textId="7ABA3583" w:rsidR="001C32D5" w:rsidRPr="00E35236" w:rsidRDefault="001C32D5" w:rsidP="00090058">
      <w:pPr>
        <w:spacing w:after="0" w:line="240" w:lineRule="auto"/>
        <w:jc w:val="both"/>
        <w:rPr>
          <w:rFonts w:ascii="Arial" w:hAnsi="Arial" w:cs="Arial"/>
          <w:color w:val="000000"/>
          <w:sz w:val="22"/>
          <w:szCs w:val="22"/>
          <w:lang w:eastAsia="es-ES"/>
        </w:rPr>
      </w:pPr>
      <w:r w:rsidRPr="00E35236">
        <w:rPr>
          <w:rFonts w:ascii="Arial" w:hAnsi="Arial" w:cs="Arial"/>
          <w:sz w:val="22"/>
          <w:szCs w:val="22"/>
        </w:rPr>
        <w:t xml:space="preserve">La Dirección Financiera realiza </w:t>
      </w:r>
      <w:r w:rsidRPr="00E35236">
        <w:rPr>
          <w:rFonts w:ascii="Arial" w:hAnsi="Arial" w:cs="Arial"/>
          <w:color w:val="000000"/>
          <w:sz w:val="22"/>
          <w:szCs w:val="22"/>
          <w:lang w:eastAsia="es-ES"/>
        </w:rPr>
        <w:t>seguimiento permanente a la programación y ejecución del PAC, brindando acompañamiento a cada una de las dependencias de la Secretaría Distrital de Seguridad, Convivencia y Justicia, para garantizar el cumplimiento de las metas y ejecución del ciento por ciento (100%) de los recursos programados de la vigencia 2019 y reserva 2018.</w:t>
      </w:r>
      <w:r w:rsidR="00090058">
        <w:rPr>
          <w:rFonts w:ascii="Arial" w:hAnsi="Arial" w:cs="Arial"/>
          <w:color w:val="000000"/>
          <w:sz w:val="22"/>
          <w:szCs w:val="22"/>
          <w:lang w:eastAsia="es-ES"/>
        </w:rPr>
        <w:t xml:space="preserve">  </w:t>
      </w:r>
      <w:r w:rsidRPr="00E35236">
        <w:rPr>
          <w:rFonts w:ascii="Arial" w:hAnsi="Arial" w:cs="Arial"/>
          <w:color w:val="000000"/>
          <w:sz w:val="22"/>
          <w:szCs w:val="22"/>
          <w:lang w:eastAsia="es-ES"/>
        </w:rPr>
        <w:t>Acumulado a 30 de septiembre de 2019 se gestionó un total de 9.591órdenes de pago entre reservas y vigencia con un giro total de recursos por $211.910.91 millones así:</w:t>
      </w:r>
    </w:p>
    <w:p w14:paraId="4FD537CC" w14:textId="77777777" w:rsidR="001C32D5" w:rsidRPr="00E35236" w:rsidRDefault="001C32D5" w:rsidP="001C32D5">
      <w:pPr>
        <w:shd w:val="clear" w:color="auto" w:fill="FFFFFF"/>
        <w:spacing w:after="0" w:line="240" w:lineRule="auto"/>
        <w:jc w:val="both"/>
        <w:rPr>
          <w:rFonts w:ascii="Arial" w:hAnsi="Arial" w:cs="Arial"/>
          <w:color w:val="000000"/>
          <w:sz w:val="22"/>
          <w:szCs w:val="22"/>
          <w:lang w:eastAsia="es-ES"/>
        </w:rPr>
      </w:pPr>
    </w:p>
    <w:tbl>
      <w:tblPr>
        <w:tblW w:w="8872" w:type="dxa"/>
        <w:tblCellMar>
          <w:left w:w="70" w:type="dxa"/>
          <w:right w:w="70" w:type="dxa"/>
        </w:tblCellMar>
        <w:tblLook w:val="04A0" w:firstRow="1" w:lastRow="0" w:firstColumn="1" w:lastColumn="0" w:noHBand="0" w:noVBand="1"/>
      </w:tblPr>
      <w:tblGrid>
        <w:gridCol w:w="1316"/>
        <w:gridCol w:w="663"/>
        <w:gridCol w:w="927"/>
        <w:gridCol w:w="1459"/>
        <w:gridCol w:w="1457"/>
        <w:gridCol w:w="795"/>
        <w:gridCol w:w="1061"/>
        <w:gridCol w:w="1194"/>
      </w:tblGrid>
      <w:tr w:rsidR="001C32D5" w:rsidRPr="00E35236" w14:paraId="2985DECE" w14:textId="77777777" w:rsidTr="00E97D8D">
        <w:trPr>
          <w:trHeight w:val="263"/>
        </w:trPr>
        <w:tc>
          <w:tcPr>
            <w:tcW w:w="436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A5EA2" w14:textId="77777777" w:rsidR="001C32D5" w:rsidRPr="00C10D6A" w:rsidRDefault="001C32D5" w:rsidP="00E97D8D">
            <w:pPr>
              <w:spacing w:after="0" w:line="240" w:lineRule="auto"/>
              <w:jc w:val="center"/>
              <w:rPr>
                <w:rFonts w:ascii="Arial" w:hAnsi="Arial" w:cs="Arial"/>
                <w:b/>
                <w:bCs/>
                <w:color w:val="000000"/>
                <w:sz w:val="18"/>
                <w:szCs w:val="18"/>
                <w:lang w:eastAsia="es-ES"/>
              </w:rPr>
            </w:pPr>
            <w:r w:rsidRPr="00C10D6A">
              <w:rPr>
                <w:rFonts w:ascii="Arial" w:hAnsi="Arial" w:cs="Arial"/>
                <w:b/>
                <w:bCs/>
                <w:color w:val="000000"/>
                <w:sz w:val="18"/>
                <w:szCs w:val="18"/>
                <w:lang w:eastAsia="es-ES"/>
              </w:rPr>
              <w:lastRenderedPageBreak/>
              <w:t>AÑO 2019- VIGENCIA</w:t>
            </w:r>
          </w:p>
        </w:tc>
        <w:tc>
          <w:tcPr>
            <w:tcW w:w="4507"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B9D384F" w14:textId="77777777" w:rsidR="001C32D5" w:rsidRPr="00C10D6A" w:rsidRDefault="001C32D5" w:rsidP="00E97D8D">
            <w:pPr>
              <w:spacing w:after="0" w:line="240" w:lineRule="auto"/>
              <w:jc w:val="center"/>
              <w:rPr>
                <w:rFonts w:ascii="Arial" w:hAnsi="Arial" w:cs="Arial"/>
                <w:b/>
                <w:bCs/>
                <w:color w:val="000000"/>
                <w:sz w:val="18"/>
                <w:szCs w:val="18"/>
                <w:lang w:eastAsia="es-ES"/>
              </w:rPr>
            </w:pPr>
            <w:r w:rsidRPr="00C10D6A">
              <w:rPr>
                <w:rFonts w:ascii="Arial" w:hAnsi="Arial" w:cs="Arial"/>
                <w:b/>
                <w:bCs/>
                <w:color w:val="000000"/>
                <w:sz w:val="18"/>
                <w:szCs w:val="18"/>
                <w:lang w:eastAsia="es-ES"/>
              </w:rPr>
              <w:t>AÑO 2019-VIGENCIA</w:t>
            </w:r>
          </w:p>
        </w:tc>
      </w:tr>
      <w:tr w:rsidR="001C32D5" w:rsidRPr="00E35236" w14:paraId="03D48B42" w14:textId="77777777" w:rsidTr="00E97D8D">
        <w:trPr>
          <w:trHeight w:val="263"/>
        </w:trPr>
        <w:tc>
          <w:tcPr>
            <w:tcW w:w="1316" w:type="dxa"/>
            <w:tcBorders>
              <w:top w:val="nil"/>
              <w:left w:val="single" w:sz="8" w:space="0" w:color="auto"/>
              <w:bottom w:val="single" w:sz="8" w:space="0" w:color="auto"/>
              <w:right w:val="single" w:sz="8" w:space="0" w:color="auto"/>
            </w:tcBorders>
            <w:shd w:val="clear" w:color="000000" w:fill="1F4E79"/>
            <w:noWrap/>
            <w:vAlign w:val="center"/>
            <w:hideMark/>
          </w:tcPr>
          <w:p w14:paraId="0FC14FD8"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 MES  </w:t>
            </w:r>
          </w:p>
        </w:tc>
        <w:tc>
          <w:tcPr>
            <w:tcW w:w="663" w:type="dxa"/>
            <w:tcBorders>
              <w:top w:val="nil"/>
              <w:left w:val="nil"/>
              <w:bottom w:val="single" w:sz="8" w:space="0" w:color="auto"/>
              <w:right w:val="single" w:sz="8" w:space="0" w:color="auto"/>
            </w:tcBorders>
            <w:shd w:val="clear" w:color="000000" w:fill="1F4E79"/>
            <w:noWrap/>
            <w:vAlign w:val="center"/>
            <w:hideMark/>
          </w:tcPr>
          <w:p w14:paraId="0620BE21"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UE</w:t>
            </w:r>
          </w:p>
        </w:tc>
        <w:tc>
          <w:tcPr>
            <w:tcW w:w="927" w:type="dxa"/>
            <w:tcBorders>
              <w:top w:val="nil"/>
              <w:left w:val="nil"/>
              <w:bottom w:val="single" w:sz="8" w:space="0" w:color="auto"/>
              <w:right w:val="single" w:sz="8" w:space="0" w:color="auto"/>
            </w:tcBorders>
            <w:shd w:val="clear" w:color="000000" w:fill="1F4E79"/>
            <w:noWrap/>
            <w:vAlign w:val="center"/>
            <w:hideMark/>
          </w:tcPr>
          <w:p w14:paraId="312AB55B"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Nro. O.P</w:t>
            </w:r>
          </w:p>
        </w:tc>
        <w:tc>
          <w:tcPr>
            <w:tcW w:w="1459" w:type="dxa"/>
            <w:tcBorders>
              <w:top w:val="nil"/>
              <w:left w:val="nil"/>
              <w:bottom w:val="single" w:sz="8" w:space="0" w:color="auto"/>
              <w:right w:val="single" w:sz="8" w:space="0" w:color="auto"/>
            </w:tcBorders>
            <w:shd w:val="clear" w:color="000000" w:fill="1F4E79"/>
            <w:noWrap/>
            <w:vAlign w:val="center"/>
            <w:hideMark/>
          </w:tcPr>
          <w:p w14:paraId="4E7C34D5"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VALOR</w:t>
            </w:r>
          </w:p>
        </w:tc>
        <w:tc>
          <w:tcPr>
            <w:tcW w:w="1457" w:type="dxa"/>
            <w:tcBorders>
              <w:top w:val="nil"/>
              <w:left w:val="nil"/>
              <w:bottom w:val="single" w:sz="8" w:space="0" w:color="auto"/>
              <w:right w:val="single" w:sz="8" w:space="0" w:color="auto"/>
            </w:tcBorders>
            <w:shd w:val="clear" w:color="000000" w:fill="1F4E79"/>
            <w:noWrap/>
            <w:vAlign w:val="center"/>
            <w:hideMark/>
          </w:tcPr>
          <w:p w14:paraId="0E03A1E1"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 MES  </w:t>
            </w:r>
          </w:p>
        </w:tc>
        <w:tc>
          <w:tcPr>
            <w:tcW w:w="795" w:type="dxa"/>
            <w:tcBorders>
              <w:top w:val="nil"/>
              <w:left w:val="nil"/>
              <w:bottom w:val="single" w:sz="8" w:space="0" w:color="auto"/>
              <w:right w:val="single" w:sz="8" w:space="0" w:color="auto"/>
            </w:tcBorders>
            <w:shd w:val="clear" w:color="000000" w:fill="1F4E79"/>
            <w:noWrap/>
            <w:vAlign w:val="center"/>
            <w:hideMark/>
          </w:tcPr>
          <w:p w14:paraId="3C65E7B1"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UE</w:t>
            </w:r>
          </w:p>
        </w:tc>
        <w:tc>
          <w:tcPr>
            <w:tcW w:w="1061" w:type="dxa"/>
            <w:tcBorders>
              <w:top w:val="nil"/>
              <w:left w:val="nil"/>
              <w:bottom w:val="single" w:sz="8" w:space="0" w:color="auto"/>
              <w:right w:val="single" w:sz="8" w:space="0" w:color="auto"/>
            </w:tcBorders>
            <w:shd w:val="clear" w:color="000000" w:fill="1F4E79"/>
            <w:noWrap/>
            <w:vAlign w:val="center"/>
            <w:hideMark/>
          </w:tcPr>
          <w:p w14:paraId="2C76388F"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Nro. O.P</w:t>
            </w:r>
          </w:p>
        </w:tc>
        <w:tc>
          <w:tcPr>
            <w:tcW w:w="1194" w:type="dxa"/>
            <w:tcBorders>
              <w:top w:val="nil"/>
              <w:left w:val="nil"/>
              <w:bottom w:val="single" w:sz="8" w:space="0" w:color="auto"/>
              <w:right w:val="single" w:sz="8" w:space="0" w:color="auto"/>
            </w:tcBorders>
            <w:shd w:val="clear" w:color="000000" w:fill="1F4E79"/>
            <w:noWrap/>
            <w:vAlign w:val="center"/>
            <w:hideMark/>
          </w:tcPr>
          <w:p w14:paraId="4E6495D2"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VALOR</w:t>
            </w:r>
          </w:p>
        </w:tc>
      </w:tr>
      <w:tr w:rsidR="001C32D5" w:rsidRPr="00E35236" w14:paraId="07489201"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0BEF2105"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 xml:space="preserve">ENERO </w:t>
            </w:r>
          </w:p>
        </w:tc>
        <w:tc>
          <w:tcPr>
            <w:tcW w:w="663" w:type="dxa"/>
            <w:tcBorders>
              <w:top w:val="nil"/>
              <w:left w:val="nil"/>
              <w:bottom w:val="single" w:sz="8" w:space="0" w:color="auto"/>
              <w:right w:val="single" w:sz="8" w:space="0" w:color="auto"/>
            </w:tcBorders>
            <w:shd w:val="clear" w:color="auto" w:fill="auto"/>
            <w:noWrap/>
            <w:vAlign w:val="center"/>
            <w:hideMark/>
          </w:tcPr>
          <w:p w14:paraId="6FD27F93"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79752488"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1</w:t>
            </w:r>
          </w:p>
        </w:tc>
        <w:tc>
          <w:tcPr>
            <w:tcW w:w="1459" w:type="dxa"/>
            <w:tcBorders>
              <w:top w:val="nil"/>
              <w:left w:val="nil"/>
              <w:bottom w:val="single" w:sz="8" w:space="0" w:color="auto"/>
              <w:right w:val="single" w:sz="8" w:space="0" w:color="auto"/>
            </w:tcBorders>
            <w:shd w:val="clear" w:color="auto" w:fill="auto"/>
            <w:noWrap/>
            <w:vAlign w:val="center"/>
            <w:hideMark/>
          </w:tcPr>
          <w:p w14:paraId="1E07789C"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4.530,12</w:t>
            </w:r>
          </w:p>
        </w:tc>
        <w:tc>
          <w:tcPr>
            <w:tcW w:w="1457" w:type="dxa"/>
            <w:tcBorders>
              <w:top w:val="nil"/>
              <w:left w:val="nil"/>
              <w:bottom w:val="single" w:sz="8" w:space="0" w:color="auto"/>
              <w:right w:val="single" w:sz="8" w:space="0" w:color="auto"/>
            </w:tcBorders>
            <w:shd w:val="clear" w:color="auto" w:fill="auto"/>
            <w:noWrap/>
            <w:vAlign w:val="center"/>
            <w:hideMark/>
          </w:tcPr>
          <w:p w14:paraId="1FAAAE3F"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 xml:space="preserve">ENERO </w:t>
            </w:r>
          </w:p>
        </w:tc>
        <w:tc>
          <w:tcPr>
            <w:tcW w:w="795" w:type="dxa"/>
            <w:tcBorders>
              <w:top w:val="nil"/>
              <w:left w:val="nil"/>
              <w:bottom w:val="single" w:sz="8" w:space="0" w:color="auto"/>
              <w:right w:val="single" w:sz="8" w:space="0" w:color="auto"/>
            </w:tcBorders>
            <w:shd w:val="clear" w:color="auto" w:fill="auto"/>
            <w:noWrap/>
            <w:vAlign w:val="center"/>
            <w:hideMark/>
          </w:tcPr>
          <w:p w14:paraId="71EB7BDA"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71FB59A5"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18 </w:t>
            </w:r>
          </w:p>
        </w:tc>
        <w:tc>
          <w:tcPr>
            <w:tcW w:w="1194" w:type="dxa"/>
            <w:tcBorders>
              <w:top w:val="nil"/>
              <w:left w:val="nil"/>
              <w:bottom w:val="single" w:sz="8" w:space="0" w:color="auto"/>
              <w:right w:val="single" w:sz="8" w:space="0" w:color="auto"/>
            </w:tcBorders>
            <w:shd w:val="clear" w:color="auto" w:fill="auto"/>
            <w:noWrap/>
            <w:vAlign w:val="center"/>
            <w:hideMark/>
          </w:tcPr>
          <w:p w14:paraId="52AB0E18"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98,21 </w:t>
            </w:r>
          </w:p>
        </w:tc>
      </w:tr>
      <w:tr w:rsidR="001C32D5" w:rsidRPr="00E35236" w14:paraId="14318E7B"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0615D754"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FEBRERO</w:t>
            </w:r>
          </w:p>
        </w:tc>
        <w:tc>
          <w:tcPr>
            <w:tcW w:w="663" w:type="dxa"/>
            <w:tcBorders>
              <w:top w:val="nil"/>
              <w:left w:val="nil"/>
              <w:bottom w:val="single" w:sz="8" w:space="0" w:color="auto"/>
              <w:right w:val="single" w:sz="8" w:space="0" w:color="auto"/>
            </w:tcBorders>
            <w:shd w:val="clear" w:color="auto" w:fill="auto"/>
            <w:noWrap/>
            <w:vAlign w:val="center"/>
            <w:hideMark/>
          </w:tcPr>
          <w:p w14:paraId="0EF27661"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06B417F2"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234</w:t>
            </w:r>
          </w:p>
        </w:tc>
        <w:tc>
          <w:tcPr>
            <w:tcW w:w="1459" w:type="dxa"/>
            <w:tcBorders>
              <w:top w:val="nil"/>
              <w:left w:val="nil"/>
              <w:bottom w:val="single" w:sz="8" w:space="0" w:color="auto"/>
              <w:right w:val="single" w:sz="8" w:space="0" w:color="auto"/>
            </w:tcBorders>
            <w:shd w:val="clear" w:color="auto" w:fill="auto"/>
            <w:noWrap/>
            <w:vAlign w:val="center"/>
            <w:hideMark/>
          </w:tcPr>
          <w:p w14:paraId="460754F0"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4.231,15</w:t>
            </w:r>
          </w:p>
        </w:tc>
        <w:tc>
          <w:tcPr>
            <w:tcW w:w="1457" w:type="dxa"/>
            <w:tcBorders>
              <w:top w:val="nil"/>
              <w:left w:val="nil"/>
              <w:bottom w:val="single" w:sz="8" w:space="0" w:color="auto"/>
              <w:right w:val="single" w:sz="8" w:space="0" w:color="auto"/>
            </w:tcBorders>
            <w:shd w:val="clear" w:color="auto" w:fill="auto"/>
            <w:noWrap/>
            <w:vAlign w:val="center"/>
            <w:hideMark/>
          </w:tcPr>
          <w:p w14:paraId="2252539B"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FEBRERO</w:t>
            </w:r>
          </w:p>
        </w:tc>
        <w:tc>
          <w:tcPr>
            <w:tcW w:w="795" w:type="dxa"/>
            <w:tcBorders>
              <w:top w:val="nil"/>
              <w:left w:val="nil"/>
              <w:bottom w:val="single" w:sz="8" w:space="0" w:color="auto"/>
              <w:right w:val="single" w:sz="8" w:space="0" w:color="auto"/>
            </w:tcBorders>
            <w:shd w:val="clear" w:color="auto" w:fill="auto"/>
            <w:noWrap/>
            <w:vAlign w:val="center"/>
            <w:hideMark/>
          </w:tcPr>
          <w:p w14:paraId="4B5E21AC"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753E9E72"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56 </w:t>
            </w:r>
          </w:p>
        </w:tc>
        <w:tc>
          <w:tcPr>
            <w:tcW w:w="1194" w:type="dxa"/>
            <w:tcBorders>
              <w:top w:val="nil"/>
              <w:left w:val="nil"/>
              <w:bottom w:val="single" w:sz="8" w:space="0" w:color="auto"/>
              <w:right w:val="single" w:sz="8" w:space="0" w:color="auto"/>
            </w:tcBorders>
            <w:shd w:val="clear" w:color="auto" w:fill="auto"/>
            <w:noWrap/>
            <w:vAlign w:val="center"/>
            <w:hideMark/>
          </w:tcPr>
          <w:p w14:paraId="7E5168E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481,22 </w:t>
            </w:r>
          </w:p>
        </w:tc>
      </w:tr>
      <w:tr w:rsidR="001C32D5" w:rsidRPr="00E35236" w14:paraId="06F66C2E"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4C33B935"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MARZO</w:t>
            </w:r>
          </w:p>
        </w:tc>
        <w:tc>
          <w:tcPr>
            <w:tcW w:w="663" w:type="dxa"/>
            <w:tcBorders>
              <w:top w:val="nil"/>
              <w:left w:val="nil"/>
              <w:bottom w:val="single" w:sz="8" w:space="0" w:color="auto"/>
              <w:right w:val="single" w:sz="8" w:space="0" w:color="auto"/>
            </w:tcBorders>
            <w:shd w:val="clear" w:color="auto" w:fill="auto"/>
            <w:noWrap/>
            <w:vAlign w:val="center"/>
            <w:hideMark/>
          </w:tcPr>
          <w:p w14:paraId="77550CC1"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14D7348A"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668</w:t>
            </w:r>
          </w:p>
        </w:tc>
        <w:tc>
          <w:tcPr>
            <w:tcW w:w="1459" w:type="dxa"/>
            <w:tcBorders>
              <w:top w:val="nil"/>
              <w:left w:val="nil"/>
              <w:bottom w:val="single" w:sz="8" w:space="0" w:color="auto"/>
              <w:right w:val="single" w:sz="8" w:space="0" w:color="auto"/>
            </w:tcBorders>
            <w:shd w:val="clear" w:color="auto" w:fill="auto"/>
            <w:noWrap/>
            <w:vAlign w:val="center"/>
            <w:hideMark/>
          </w:tcPr>
          <w:p w14:paraId="1F073F5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6.863,86</w:t>
            </w:r>
          </w:p>
        </w:tc>
        <w:tc>
          <w:tcPr>
            <w:tcW w:w="1457" w:type="dxa"/>
            <w:tcBorders>
              <w:top w:val="nil"/>
              <w:left w:val="nil"/>
              <w:bottom w:val="single" w:sz="8" w:space="0" w:color="auto"/>
              <w:right w:val="single" w:sz="8" w:space="0" w:color="auto"/>
            </w:tcBorders>
            <w:shd w:val="clear" w:color="auto" w:fill="auto"/>
            <w:noWrap/>
            <w:vAlign w:val="center"/>
            <w:hideMark/>
          </w:tcPr>
          <w:p w14:paraId="7414CE34"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MARZO</w:t>
            </w:r>
          </w:p>
        </w:tc>
        <w:tc>
          <w:tcPr>
            <w:tcW w:w="795" w:type="dxa"/>
            <w:tcBorders>
              <w:top w:val="nil"/>
              <w:left w:val="nil"/>
              <w:bottom w:val="single" w:sz="8" w:space="0" w:color="auto"/>
              <w:right w:val="single" w:sz="8" w:space="0" w:color="auto"/>
            </w:tcBorders>
            <w:shd w:val="clear" w:color="auto" w:fill="auto"/>
            <w:noWrap/>
            <w:vAlign w:val="center"/>
            <w:hideMark/>
          </w:tcPr>
          <w:p w14:paraId="5D37A18B"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3A3D26B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173 </w:t>
            </w:r>
          </w:p>
        </w:tc>
        <w:tc>
          <w:tcPr>
            <w:tcW w:w="1194" w:type="dxa"/>
            <w:tcBorders>
              <w:top w:val="nil"/>
              <w:left w:val="nil"/>
              <w:bottom w:val="single" w:sz="8" w:space="0" w:color="auto"/>
              <w:right w:val="single" w:sz="8" w:space="0" w:color="auto"/>
            </w:tcBorders>
            <w:shd w:val="clear" w:color="auto" w:fill="auto"/>
            <w:noWrap/>
            <w:vAlign w:val="center"/>
            <w:hideMark/>
          </w:tcPr>
          <w:p w14:paraId="57021BEE"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8.624,97 </w:t>
            </w:r>
          </w:p>
        </w:tc>
      </w:tr>
      <w:tr w:rsidR="001C32D5" w:rsidRPr="00E35236" w14:paraId="1097BE7B"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36A0D7B6"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ABRIL</w:t>
            </w:r>
          </w:p>
        </w:tc>
        <w:tc>
          <w:tcPr>
            <w:tcW w:w="663" w:type="dxa"/>
            <w:tcBorders>
              <w:top w:val="nil"/>
              <w:left w:val="nil"/>
              <w:bottom w:val="single" w:sz="8" w:space="0" w:color="auto"/>
              <w:right w:val="single" w:sz="8" w:space="0" w:color="auto"/>
            </w:tcBorders>
            <w:shd w:val="clear" w:color="auto" w:fill="auto"/>
            <w:noWrap/>
            <w:vAlign w:val="center"/>
            <w:hideMark/>
          </w:tcPr>
          <w:p w14:paraId="53802108"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7580076B"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654</w:t>
            </w:r>
          </w:p>
        </w:tc>
        <w:tc>
          <w:tcPr>
            <w:tcW w:w="1459" w:type="dxa"/>
            <w:tcBorders>
              <w:top w:val="nil"/>
              <w:left w:val="nil"/>
              <w:bottom w:val="single" w:sz="8" w:space="0" w:color="auto"/>
              <w:right w:val="single" w:sz="8" w:space="0" w:color="auto"/>
            </w:tcBorders>
            <w:shd w:val="clear" w:color="auto" w:fill="auto"/>
            <w:noWrap/>
            <w:vAlign w:val="center"/>
            <w:hideMark/>
          </w:tcPr>
          <w:p w14:paraId="4BA99A1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6.449,49</w:t>
            </w:r>
          </w:p>
        </w:tc>
        <w:tc>
          <w:tcPr>
            <w:tcW w:w="1457" w:type="dxa"/>
            <w:tcBorders>
              <w:top w:val="nil"/>
              <w:left w:val="nil"/>
              <w:bottom w:val="single" w:sz="8" w:space="0" w:color="auto"/>
              <w:right w:val="single" w:sz="8" w:space="0" w:color="auto"/>
            </w:tcBorders>
            <w:shd w:val="clear" w:color="auto" w:fill="auto"/>
            <w:noWrap/>
            <w:vAlign w:val="center"/>
            <w:hideMark/>
          </w:tcPr>
          <w:p w14:paraId="4488644E"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ABRIL</w:t>
            </w:r>
          </w:p>
        </w:tc>
        <w:tc>
          <w:tcPr>
            <w:tcW w:w="795" w:type="dxa"/>
            <w:tcBorders>
              <w:top w:val="nil"/>
              <w:left w:val="nil"/>
              <w:bottom w:val="single" w:sz="8" w:space="0" w:color="auto"/>
              <w:right w:val="single" w:sz="8" w:space="0" w:color="auto"/>
            </w:tcBorders>
            <w:shd w:val="clear" w:color="auto" w:fill="auto"/>
            <w:noWrap/>
            <w:vAlign w:val="center"/>
            <w:hideMark/>
          </w:tcPr>
          <w:p w14:paraId="3F7CCDEA"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31F47216"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244 </w:t>
            </w:r>
          </w:p>
        </w:tc>
        <w:tc>
          <w:tcPr>
            <w:tcW w:w="1194" w:type="dxa"/>
            <w:tcBorders>
              <w:top w:val="nil"/>
              <w:left w:val="nil"/>
              <w:bottom w:val="single" w:sz="8" w:space="0" w:color="auto"/>
              <w:right w:val="single" w:sz="8" w:space="0" w:color="auto"/>
            </w:tcBorders>
            <w:shd w:val="clear" w:color="auto" w:fill="auto"/>
            <w:noWrap/>
            <w:vAlign w:val="center"/>
            <w:hideMark/>
          </w:tcPr>
          <w:p w14:paraId="09C974F0"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2.555,40 </w:t>
            </w:r>
          </w:p>
        </w:tc>
      </w:tr>
      <w:tr w:rsidR="001C32D5" w:rsidRPr="00E35236" w14:paraId="644CA6FE"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28733D5E"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MAYO</w:t>
            </w:r>
          </w:p>
        </w:tc>
        <w:tc>
          <w:tcPr>
            <w:tcW w:w="663" w:type="dxa"/>
            <w:tcBorders>
              <w:top w:val="nil"/>
              <w:left w:val="nil"/>
              <w:bottom w:val="single" w:sz="8" w:space="0" w:color="auto"/>
              <w:right w:val="single" w:sz="8" w:space="0" w:color="auto"/>
            </w:tcBorders>
            <w:shd w:val="clear" w:color="auto" w:fill="auto"/>
            <w:noWrap/>
            <w:vAlign w:val="center"/>
            <w:hideMark/>
          </w:tcPr>
          <w:p w14:paraId="6805F9F7"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4853691F"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727</w:t>
            </w:r>
          </w:p>
        </w:tc>
        <w:tc>
          <w:tcPr>
            <w:tcW w:w="1459" w:type="dxa"/>
            <w:tcBorders>
              <w:top w:val="nil"/>
              <w:left w:val="nil"/>
              <w:bottom w:val="single" w:sz="8" w:space="0" w:color="auto"/>
              <w:right w:val="single" w:sz="8" w:space="0" w:color="auto"/>
            </w:tcBorders>
            <w:shd w:val="clear" w:color="auto" w:fill="auto"/>
            <w:noWrap/>
            <w:vAlign w:val="center"/>
            <w:hideMark/>
          </w:tcPr>
          <w:p w14:paraId="42F4B5C9"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8.676,71</w:t>
            </w:r>
          </w:p>
        </w:tc>
        <w:tc>
          <w:tcPr>
            <w:tcW w:w="1457" w:type="dxa"/>
            <w:tcBorders>
              <w:top w:val="nil"/>
              <w:left w:val="nil"/>
              <w:bottom w:val="single" w:sz="8" w:space="0" w:color="auto"/>
              <w:right w:val="single" w:sz="8" w:space="0" w:color="auto"/>
            </w:tcBorders>
            <w:shd w:val="clear" w:color="auto" w:fill="auto"/>
            <w:noWrap/>
            <w:vAlign w:val="center"/>
            <w:hideMark/>
          </w:tcPr>
          <w:p w14:paraId="40EEAC99"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MAYO</w:t>
            </w:r>
          </w:p>
        </w:tc>
        <w:tc>
          <w:tcPr>
            <w:tcW w:w="795" w:type="dxa"/>
            <w:tcBorders>
              <w:top w:val="nil"/>
              <w:left w:val="nil"/>
              <w:bottom w:val="single" w:sz="8" w:space="0" w:color="auto"/>
              <w:right w:val="single" w:sz="8" w:space="0" w:color="auto"/>
            </w:tcBorders>
            <w:shd w:val="clear" w:color="auto" w:fill="auto"/>
            <w:noWrap/>
            <w:vAlign w:val="center"/>
            <w:hideMark/>
          </w:tcPr>
          <w:p w14:paraId="1F60357D"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48F0AFF6"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250 </w:t>
            </w:r>
          </w:p>
        </w:tc>
        <w:tc>
          <w:tcPr>
            <w:tcW w:w="1194" w:type="dxa"/>
            <w:tcBorders>
              <w:top w:val="nil"/>
              <w:left w:val="nil"/>
              <w:bottom w:val="single" w:sz="8" w:space="0" w:color="auto"/>
              <w:right w:val="single" w:sz="8" w:space="0" w:color="auto"/>
            </w:tcBorders>
            <w:shd w:val="clear" w:color="auto" w:fill="auto"/>
            <w:noWrap/>
            <w:vAlign w:val="center"/>
            <w:hideMark/>
          </w:tcPr>
          <w:p w14:paraId="549B4902"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3.397,60 </w:t>
            </w:r>
          </w:p>
        </w:tc>
      </w:tr>
      <w:tr w:rsidR="001C32D5" w:rsidRPr="00E35236" w14:paraId="77077979"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6BAF533C"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JUNIO</w:t>
            </w:r>
          </w:p>
        </w:tc>
        <w:tc>
          <w:tcPr>
            <w:tcW w:w="663" w:type="dxa"/>
            <w:tcBorders>
              <w:top w:val="nil"/>
              <w:left w:val="nil"/>
              <w:bottom w:val="single" w:sz="8" w:space="0" w:color="auto"/>
              <w:right w:val="single" w:sz="8" w:space="0" w:color="auto"/>
            </w:tcBorders>
            <w:shd w:val="clear" w:color="auto" w:fill="auto"/>
            <w:noWrap/>
            <w:vAlign w:val="center"/>
            <w:hideMark/>
          </w:tcPr>
          <w:p w14:paraId="40191364"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1D09C11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708</w:t>
            </w:r>
          </w:p>
        </w:tc>
        <w:tc>
          <w:tcPr>
            <w:tcW w:w="1459" w:type="dxa"/>
            <w:tcBorders>
              <w:top w:val="nil"/>
              <w:left w:val="nil"/>
              <w:bottom w:val="single" w:sz="8" w:space="0" w:color="auto"/>
              <w:right w:val="single" w:sz="8" w:space="0" w:color="auto"/>
            </w:tcBorders>
            <w:shd w:val="clear" w:color="auto" w:fill="auto"/>
            <w:noWrap/>
            <w:vAlign w:val="center"/>
            <w:hideMark/>
          </w:tcPr>
          <w:p w14:paraId="1A406592"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11.854,51</w:t>
            </w:r>
          </w:p>
        </w:tc>
        <w:tc>
          <w:tcPr>
            <w:tcW w:w="1457" w:type="dxa"/>
            <w:tcBorders>
              <w:top w:val="nil"/>
              <w:left w:val="nil"/>
              <w:bottom w:val="single" w:sz="8" w:space="0" w:color="auto"/>
              <w:right w:val="single" w:sz="8" w:space="0" w:color="auto"/>
            </w:tcBorders>
            <w:shd w:val="clear" w:color="auto" w:fill="auto"/>
            <w:noWrap/>
            <w:vAlign w:val="center"/>
            <w:hideMark/>
          </w:tcPr>
          <w:p w14:paraId="338554F3"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JUNIO</w:t>
            </w:r>
          </w:p>
        </w:tc>
        <w:tc>
          <w:tcPr>
            <w:tcW w:w="795" w:type="dxa"/>
            <w:tcBorders>
              <w:top w:val="nil"/>
              <w:left w:val="nil"/>
              <w:bottom w:val="single" w:sz="8" w:space="0" w:color="auto"/>
              <w:right w:val="single" w:sz="8" w:space="0" w:color="auto"/>
            </w:tcBorders>
            <w:shd w:val="clear" w:color="auto" w:fill="auto"/>
            <w:noWrap/>
            <w:vAlign w:val="center"/>
            <w:hideMark/>
          </w:tcPr>
          <w:p w14:paraId="1D18CFFC"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5BEFCAFD"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245 </w:t>
            </w:r>
          </w:p>
        </w:tc>
        <w:tc>
          <w:tcPr>
            <w:tcW w:w="1194" w:type="dxa"/>
            <w:tcBorders>
              <w:top w:val="nil"/>
              <w:left w:val="nil"/>
              <w:bottom w:val="single" w:sz="8" w:space="0" w:color="auto"/>
              <w:right w:val="single" w:sz="8" w:space="0" w:color="auto"/>
            </w:tcBorders>
            <w:shd w:val="clear" w:color="auto" w:fill="auto"/>
            <w:noWrap/>
            <w:vAlign w:val="center"/>
            <w:hideMark/>
          </w:tcPr>
          <w:p w14:paraId="194B40F3"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7.466,58 </w:t>
            </w:r>
          </w:p>
        </w:tc>
      </w:tr>
      <w:tr w:rsidR="001C32D5" w:rsidRPr="00E35236" w14:paraId="4F4DDE26"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74CC16EF"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JULIO</w:t>
            </w:r>
          </w:p>
        </w:tc>
        <w:tc>
          <w:tcPr>
            <w:tcW w:w="663" w:type="dxa"/>
            <w:tcBorders>
              <w:top w:val="nil"/>
              <w:left w:val="nil"/>
              <w:bottom w:val="single" w:sz="8" w:space="0" w:color="auto"/>
              <w:right w:val="single" w:sz="8" w:space="0" w:color="auto"/>
            </w:tcBorders>
            <w:shd w:val="clear" w:color="auto" w:fill="auto"/>
            <w:noWrap/>
            <w:vAlign w:val="center"/>
            <w:hideMark/>
          </w:tcPr>
          <w:p w14:paraId="5498B1F4"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00EFC379"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751</w:t>
            </w:r>
          </w:p>
        </w:tc>
        <w:tc>
          <w:tcPr>
            <w:tcW w:w="1459" w:type="dxa"/>
            <w:tcBorders>
              <w:top w:val="nil"/>
              <w:left w:val="nil"/>
              <w:bottom w:val="single" w:sz="8" w:space="0" w:color="auto"/>
              <w:right w:val="single" w:sz="8" w:space="0" w:color="auto"/>
            </w:tcBorders>
            <w:shd w:val="clear" w:color="auto" w:fill="auto"/>
            <w:noWrap/>
            <w:vAlign w:val="center"/>
            <w:hideMark/>
          </w:tcPr>
          <w:p w14:paraId="092AA6AB"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9.792,66</w:t>
            </w:r>
          </w:p>
        </w:tc>
        <w:tc>
          <w:tcPr>
            <w:tcW w:w="1457" w:type="dxa"/>
            <w:tcBorders>
              <w:top w:val="nil"/>
              <w:left w:val="nil"/>
              <w:bottom w:val="single" w:sz="8" w:space="0" w:color="auto"/>
              <w:right w:val="single" w:sz="8" w:space="0" w:color="auto"/>
            </w:tcBorders>
            <w:shd w:val="clear" w:color="auto" w:fill="auto"/>
            <w:noWrap/>
            <w:vAlign w:val="center"/>
            <w:hideMark/>
          </w:tcPr>
          <w:p w14:paraId="444899F5"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JULIO</w:t>
            </w:r>
          </w:p>
        </w:tc>
        <w:tc>
          <w:tcPr>
            <w:tcW w:w="795" w:type="dxa"/>
            <w:tcBorders>
              <w:top w:val="nil"/>
              <w:left w:val="nil"/>
              <w:bottom w:val="single" w:sz="8" w:space="0" w:color="auto"/>
              <w:right w:val="single" w:sz="8" w:space="0" w:color="auto"/>
            </w:tcBorders>
            <w:shd w:val="clear" w:color="auto" w:fill="auto"/>
            <w:noWrap/>
            <w:vAlign w:val="center"/>
            <w:hideMark/>
          </w:tcPr>
          <w:p w14:paraId="304714F3"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31FB6E44"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269 </w:t>
            </w:r>
          </w:p>
        </w:tc>
        <w:tc>
          <w:tcPr>
            <w:tcW w:w="1194" w:type="dxa"/>
            <w:tcBorders>
              <w:top w:val="nil"/>
              <w:left w:val="nil"/>
              <w:bottom w:val="single" w:sz="8" w:space="0" w:color="auto"/>
              <w:right w:val="single" w:sz="8" w:space="0" w:color="auto"/>
            </w:tcBorders>
            <w:shd w:val="clear" w:color="auto" w:fill="auto"/>
            <w:noWrap/>
            <w:vAlign w:val="center"/>
            <w:hideMark/>
          </w:tcPr>
          <w:p w14:paraId="15C2053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12.492,56 </w:t>
            </w:r>
          </w:p>
        </w:tc>
      </w:tr>
      <w:tr w:rsidR="001C32D5" w:rsidRPr="00E35236" w14:paraId="211C3247"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79503E3A"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AGOSTO</w:t>
            </w:r>
          </w:p>
        </w:tc>
        <w:tc>
          <w:tcPr>
            <w:tcW w:w="663" w:type="dxa"/>
            <w:tcBorders>
              <w:top w:val="nil"/>
              <w:left w:val="nil"/>
              <w:bottom w:val="single" w:sz="8" w:space="0" w:color="auto"/>
              <w:right w:val="single" w:sz="8" w:space="0" w:color="auto"/>
            </w:tcBorders>
            <w:shd w:val="clear" w:color="auto" w:fill="auto"/>
            <w:noWrap/>
            <w:vAlign w:val="center"/>
            <w:hideMark/>
          </w:tcPr>
          <w:p w14:paraId="167042E4"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6BC2D634"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750</w:t>
            </w:r>
          </w:p>
        </w:tc>
        <w:tc>
          <w:tcPr>
            <w:tcW w:w="1459" w:type="dxa"/>
            <w:tcBorders>
              <w:top w:val="nil"/>
              <w:left w:val="nil"/>
              <w:bottom w:val="single" w:sz="8" w:space="0" w:color="auto"/>
              <w:right w:val="single" w:sz="8" w:space="0" w:color="auto"/>
            </w:tcBorders>
            <w:shd w:val="clear" w:color="auto" w:fill="auto"/>
            <w:noWrap/>
            <w:vAlign w:val="center"/>
            <w:hideMark/>
          </w:tcPr>
          <w:p w14:paraId="2CA07DA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8.629,50</w:t>
            </w:r>
          </w:p>
        </w:tc>
        <w:tc>
          <w:tcPr>
            <w:tcW w:w="1457" w:type="dxa"/>
            <w:tcBorders>
              <w:top w:val="nil"/>
              <w:left w:val="nil"/>
              <w:bottom w:val="single" w:sz="8" w:space="0" w:color="auto"/>
              <w:right w:val="single" w:sz="8" w:space="0" w:color="auto"/>
            </w:tcBorders>
            <w:shd w:val="clear" w:color="auto" w:fill="auto"/>
            <w:noWrap/>
            <w:vAlign w:val="center"/>
            <w:hideMark/>
          </w:tcPr>
          <w:p w14:paraId="24006354"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AGOSTO</w:t>
            </w:r>
          </w:p>
        </w:tc>
        <w:tc>
          <w:tcPr>
            <w:tcW w:w="795" w:type="dxa"/>
            <w:tcBorders>
              <w:top w:val="nil"/>
              <w:left w:val="nil"/>
              <w:bottom w:val="single" w:sz="8" w:space="0" w:color="auto"/>
              <w:right w:val="single" w:sz="8" w:space="0" w:color="auto"/>
            </w:tcBorders>
            <w:shd w:val="clear" w:color="auto" w:fill="auto"/>
            <w:noWrap/>
            <w:vAlign w:val="center"/>
            <w:hideMark/>
          </w:tcPr>
          <w:p w14:paraId="3DEF5F30"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23238DD4"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277 </w:t>
            </w:r>
          </w:p>
        </w:tc>
        <w:tc>
          <w:tcPr>
            <w:tcW w:w="1194" w:type="dxa"/>
            <w:tcBorders>
              <w:top w:val="nil"/>
              <w:left w:val="nil"/>
              <w:bottom w:val="single" w:sz="8" w:space="0" w:color="auto"/>
              <w:right w:val="single" w:sz="8" w:space="0" w:color="auto"/>
            </w:tcBorders>
            <w:shd w:val="clear" w:color="auto" w:fill="auto"/>
            <w:noWrap/>
            <w:vAlign w:val="center"/>
            <w:hideMark/>
          </w:tcPr>
          <w:p w14:paraId="2604CC3E"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13.721,20 </w:t>
            </w:r>
          </w:p>
        </w:tc>
      </w:tr>
      <w:tr w:rsidR="001C32D5" w:rsidRPr="00E35236" w14:paraId="76BC3A99"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51C199C5"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SEPTIEMBRE</w:t>
            </w:r>
          </w:p>
        </w:tc>
        <w:tc>
          <w:tcPr>
            <w:tcW w:w="663" w:type="dxa"/>
            <w:tcBorders>
              <w:top w:val="nil"/>
              <w:left w:val="nil"/>
              <w:bottom w:val="single" w:sz="8" w:space="0" w:color="auto"/>
              <w:right w:val="single" w:sz="8" w:space="0" w:color="auto"/>
            </w:tcBorders>
            <w:shd w:val="clear" w:color="auto" w:fill="auto"/>
            <w:noWrap/>
            <w:vAlign w:val="center"/>
            <w:hideMark/>
          </w:tcPr>
          <w:p w14:paraId="0B34FB74"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0A9F3F4D"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794</w:t>
            </w:r>
          </w:p>
        </w:tc>
        <w:tc>
          <w:tcPr>
            <w:tcW w:w="1459" w:type="dxa"/>
            <w:tcBorders>
              <w:top w:val="nil"/>
              <w:left w:val="nil"/>
              <w:bottom w:val="single" w:sz="8" w:space="0" w:color="auto"/>
              <w:right w:val="single" w:sz="8" w:space="0" w:color="auto"/>
            </w:tcBorders>
            <w:shd w:val="clear" w:color="auto" w:fill="auto"/>
            <w:noWrap/>
            <w:vAlign w:val="center"/>
            <w:hideMark/>
          </w:tcPr>
          <w:p w14:paraId="1A4C1C4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10.104,61</w:t>
            </w:r>
          </w:p>
        </w:tc>
        <w:tc>
          <w:tcPr>
            <w:tcW w:w="1457" w:type="dxa"/>
            <w:tcBorders>
              <w:top w:val="nil"/>
              <w:left w:val="nil"/>
              <w:bottom w:val="single" w:sz="8" w:space="0" w:color="auto"/>
              <w:right w:val="single" w:sz="8" w:space="0" w:color="auto"/>
            </w:tcBorders>
            <w:shd w:val="clear" w:color="auto" w:fill="auto"/>
            <w:noWrap/>
            <w:vAlign w:val="center"/>
            <w:hideMark/>
          </w:tcPr>
          <w:p w14:paraId="74E4B4B0"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SEPTIEMBRE</w:t>
            </w:r>
          </w:p>
        </w:tc>
        <w:tc>
          <w:tcPr>
            <w:tcW w:w="795" w:type="dxa"/>
            <w:tcBorders>
              <w:top w:val="nil"/>
              <w:left w:val="nil"/>
              <w:bottom w:val="single" w:sz="8" w:space="0" w:color="auto"/>
              <w:right w:val="single" w:sz="8" w:space="0" w:color="auto"/>
            </w:tcBorders>
            <w:shd w:val="clear" w:color="auto" w:fill="auto"/>
            <w:noWrap/>
            <w:vAlign w:val="center"/>
            <w:hideMark/>
          </w:tcPr>
          <w:p w14:paraId="04F4C44B"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1061" w:type="dxa"/>
            <w:tcBorders>
              <w:top w:val="nil"/>
              <w:left w:val="nil"/>
              <w:bottom w:val="single" w:sz="8" w:space="0" w:color="auto"/>
              <w:right w:val="single" w:sz="8" w:space="0" w:color="auto"/>
            </w:tcBorders>
            <w:shd w:val="clear" w:color="auto" w:fill="auto"/>
            <w:noWrap/>
            <w:vAlign w:val="center"/>
            <w:hideMark/>
          </w:tcPr>
          <w:p w14:paraId="3D1B2A9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294 </w:t>
            </w:r>
          </w:p>
        </w:tc>
        <w:tc>
          <w:tcPr>
            <w:tcW w:w="1194" w:type="dxa"/>
            <w:tcBorders>
              <w:top w:val="nil"/>
              <w:left w:val="nil"/>
              <w:bottom w:val="single" w:sz="8" w:space="0" w:color="auto"/>
              <w:right w:val="single" w:sz="8" w:space="0" w:color="auto"/>
            </w:tcBorders>
            <w:shd w:val="clear" w:color="auto" w:fill="auto"/>
            <w:noWrap/>
            <w:vAlign w:val="center"/>
            <w:hideMark/>
          </w:tcPr>
          <w:p w14:paraId="563CD4CA"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 xml:space="preserve">   12.404,60 </w:t>
            </w:r>
          </w:p>
        </w:tc>
      </w:tr>
      <w:tr w:rsidR="001C32D5" w:rsidRPr="00E35236" w14:paraId="4618EDC2" w14:textId="77777777" w:rsidTr="00E97D8D">
        <w:trPr>
          <w:trHeight w:val="263"/>
        </w:trPr>
        <w:tc>
          <w:tcPr>
            <w:tcW w:w="1316" w:type="dxa"/>
            <w:tcBorders>
              <w:top w:val="nil"/>
              <w:left w:val="single" w:sz="8" w:space="0" w:color="auto"/>
              <w:bottom w:val="single" w:sz="8" w:space="0" w:color="auto"/>
              <w:right w:val="single" w:sz="8" w:space="0" w:color="auto"/>
            </w:tcBorders>
            <w:shd w:val="clear" w:color="000000" w:fill="1F4E79"/>
            <w:noWrap/>
            <w:vAlign w:val="center"/>
            <w:hideMark/>
          </w:tcPr>
          <w:p w14:paraId="2E20EB08"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TOTAL </w:t>
            </w:r>
          </w:p>
        </w:tc>
        <w:tc>
          <w:tcPr>
            <w:tcW w:w="663" w:type="dxa"/>
            <w:tcBorders>
              <w:top w:val="nil"/>
              <w:left w:val="nil"/>
              <w:bottom w:val="single" w:sz="8" w:space="0" w:color="auto"/>
              <w:right w:val="single" w:sz="8" w:space="0" w:color="auto"/>
            </w:tcBorders>
            <w:shd w:val="clear" w:color="000000" w:fill="1F4E79"/>
            <w:noWrap/>
            <w:vAlign w:val="center"/>
            <w:hideMark/>
          </w:tcPr>
          <w:p w14:paraId="3FE557AA" w14:textId="77777777" w:rsidR="001C32D5" w:rsidRPr="00C10D6A" w:rsidRDefault="001C32D5" w:rsidP="00E97D8D">
            <w:pPr>
              <w:spacing w:after="0" w:line="240" w:lineRule="auto"/>
              <w:rPr>
                <w:rFonts w:ascii="Arial" w:hAnsi="Arial" w:cs="Arial"/>
                <w:b/>
                <w:bCs/>
                <w:color w:val="FFFFFF"/>
                <w:sz w:val="18"/>
                <w:szCs w:val="18"/>
                <w:lang w:eastAsia="es-ES"/>
              </w:rPr>
            </w:pPr>
            <w:r w:rsidRPr="00C10D6A">
              <w:rPr>
                <w:rFonts w:ascii="Arial" w:hAnsi="Arial" w:cs="Arial"/>
                <w:b/>
                <w:bCs/>
                <w:color w:val="FFFFFF"/>
                <w:sz w:val="18"/>
                <w:szCs w:val="18"/>
                <w:lang w:eastAsia="es-ES"/>
              </w:rPr>
              <w:t> </w:t>
            </w:r>
          </w:p>
        </w:tc>
        <w:tc>
          <w:tcPr>
            <w:tcW w:w="927" w:type="dxa"/>
            <w:tcBorders>
              <w:top w:val="nil"/>
              <w:left w:val="nil"/>
              <w:bottom w:val="single" w:sz="8" w:space="0" w:color="auto"/>
              <w:right w:val="single" w:sz="8" w:space="0" w:color="auto"/>
            </w:tcBorders>
            <w:shd w:val="clear" w:color="000000" w:fill="1F4E79"/>
            <w:noWrap/>
            <w:vAlign w:val="center"/>
            <w:hideMark/>
          </w:tcPr>
          <w:p w14:paraId="5C60F2B7" w14:textId="77777777" w:rsidR="001C32D5" w:rsidRPr="00C10D6A" w:rsidRDefault="001C32D5" w:rsidP="00E97D8D">
            <w:pPr>
              <w:spacing w:after="0" w:line="240" w:lineRule="auto"/>
              <w:jc w:val="right"/>
              <w:rPr>
                <w:rFonts w:ascii="Arial" w:hAnsi="Arial" w:cs="Arial"/>
                <w:b/>
                <w:bCs/>
                <w:color w:val="FFFFFF"/>
                <w:sz w:val="18"/>
                <w:szCs w:val="18"/>
                <w:lang w:eastAsia="es-ES"/>
              </w:rPr>
            </w:pPr>
            <w:r w:rsidRPr="00C10D6A">
              <w:rPr>
                <w:rFonts w:ascii="Arial" w:hAnsi="Arial" w:cs="Arial"/>
                <w:b/>
                <w:bCs/>
                <w:color w:val="FFFFFF"/>
                <w:sz w:val="18"/>
                <w:szCs w:val="18"/>
                <w:lang w:eastAsia="es-ES"/>
              </w:rPr>
              <w:t>5.287</w:t>
            </w:r>
          </w:p>
        </w:tc>
        <w:tc>
          <w:tcPr>
            <w:tcW w:w="1459" w:type="dxa"/>
            <w:tcBorders>
              <w:top w:val="nil"/>
              <w:left w:val="nil"/>
              <w:bottom w:val="single" w:sz="8" w:space="0" w:color="auto"/>
              <w:right w:val="single" w:sz="8" w:space="0" w:color="auto"/>
            </w:tcBorders>
            <w:shd w:val="clear" w:color="000000" w:fill="1F4E79"/>
            <w:noWrap/>
            <w:vAlign w:val="center"/>
            <w:hideMark/>
          </w:tcPr>
          <w:p w14:paraId="0E4C4E25" w14:textId="77777777" w:rsidR="001C32D5" w:rsidRPr="00C10D6A" w:rsidRDefault="001C32D5" w:rsidP="00E97D8D">
            <w:pPr>
              <w:spacing w:after="0" w:line="240" w:lineRule="auto"/>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   71.132,62 </w:t>
            </w:r>
          </w:p>
        </w:tc>
        <w:tc>
          <w:tcPr>
            <w:tcW w:w="1457" w:type="dxa"/>
            <w:tcBorders>
              <w:top w:val="nil"/>
              <w:left w:val="nil"/>
              <w:bottom w:val="single" w:sz="8" w:space="0" w:color="auto"/>
              <w:right w:val="single" w:sz="8" w:space="0" w:color="auto"/>
            </w:tcBorders>
            <w:shd w:val="clear" w:color="000000" w:fill="1F4E79"/>
            <w:noWrap/>
            <w:vAlign w:val="center"/>
            <w:hideMark/>
          </w:tcPr>
          <w:p w14:paraId="205E97FE"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TOTAL </w:t>
            </w:r>
          </w:p>
        </w:tc>
        <w:tc>
          <w:tcPr>
            <w:tcW w:w="795" w:type="dxa"/>
            <w:tcBorders>
              <w:top w:val="nil"/>
              <w:left w:val="nil"/>
              <w:bottom w:val="single" w:sz="8" w:space="0" w:color="auto"/>
              <w:right w:val="single" w:sz="8" w:space="0" w:color="auto"/>
            </w:tcBorders>
            <w:shd w:val="clear" w:color="000000" w:fill="1F4E79"/>
            <w:noWrap/>
            <w:vAlign w:val="center"/>
            <w:hideMark/>
          </w:tcPr>
          <w:p w14:paraId="67F9A7BD" w14:textId="77777777" w:rsidR="001C32D5" w:rsidRPr="00C10D6A" w:rsidRDefault="001C32D5" w:rsidP="00E97D8D">
            <w:pPr>
              <w:spacing w:after="0" w:line="240" w:lineRule="auto"/>
              <w:rPr>
                <w:rFonts w:ascii="Arial" w:hAnsi="Arial" w:cs="Arial"/>
                <w:b/>
                <w:bCs/>
                <w:color w:val="FFFFFF"/>
                <w:sz w:val="18"/>
                <w:szCs w:val="18"/>
                <w:lang w:eastAsia="es-ES"/>
              </w:rPr>
            </w:pPr>
            <w:r w:rsidRPr="00C10D6A">
              <w:rPr>
                <w:rFonts w:ascii="Arial" w:hAnsi="Arial" w:cs="Arial"/>
                <w:b/>
                <w:bCs/>
                <w:color w:val="FFFFFF"/>
                <w:sz w:val="18"/>
                <w:szCs w:val="18"/>
                <w:lang w:eastAsia="es-ES"/>
              </w:rPr>
              <w:t> </w:t>
            </w:r>
          </w:p>
        </w:tc>
        <w:tc>
          <w:tcPr>
            <w:tcW w:w="1061" w:type="dxa"/>
            <w:tcBorders>
              <w:top w:val="nil"/>
              <w:left w:val="nil"/>
              <w:bottom w:val="single" w:sz="8" w:space="0" w:color="auto"/>
              <w:right w:val="single" w:sz="8" w:space="0" w:color="auto"/>
            </w:tcBorders>
            <w:shd w:val="clear" w:color="000000" w:fill="1F4E79"/>
            <w:noWrap/>
            <w:vAlign w:val="center"/>
            <w:hideMark/>
          </w:tcPr>
          <w:p w14:paraId="6FA4EDE6" w14:textId="77777777" w:rsidR="001C32D5" w:rsidRPr="00C10D6A" w:rsidRDefault="001C32D5" w:rsidP="00E97D8D">
            <w:pPr>
              <w:spacing w:after="0" w:line="240" w:lineRule="auto"/>
              <w:jc w:val="right"/>
              <w:rPr>
                <w:rFonts w:ascii="Arial" w:hAnsi="Arial" w:cs="Arial"/>
                <w:b/>
                <w:bCs/>
                <w:color w:val="FFFFFF"/>
                <w:sz w:val="18"/>
                <w:szCs w:val="18"/>
                <w:lang w:eastAsia="es-ES"/>
              </w:rPr>
            </w:pPr>
            <w:r w:rsidRPr="00C10D6A">
              <w:rPr>
                <w:rFonts w:ascii="Arial" w:hAnsi="Arial" w:cs="Arial"/>
                <w:b/>
                <w:bCs/>
                <w:color w:val="FFFFFF"/>
                <w:sz w:val="18"/>
                <w:szCs w:val="18"/>
                <w:lang w:eastAsia="es-ES"/>
              </w:rPr>
              <w:t>1.826</w:t>
            </w:r>
          </w:p>
        </w:tc>
        <w:tc>
          <w:tcPr>
            <w:tcW w:w="1194" w:type="dxa"/>
            <w:tcBorders>
              <w:top w:val="nil"/>
              <w:left w:val="nil"/>
              <w:bottom w:val="single" w:sz="8" w:space="0" w:color="auto"/>
              <w:right w:val="single" w:sz="8" w:space="0" w:color="auto"/>
            </w:tcBorders>
            <w:shd w:val="clear" w:color="000000" w:fill="1F4E79"/>
            <w:noWrap/>
            <w:vAlign w:val="center"/>
            <w:hideMark/>
          </w:tcPr>
          <w:p w14:paraId="25479481" w14:textId="77777777" w:rsidR="001C32D5" w:rsidRPr="00C10D6A" w:rsidRDefault="001C32D5" w:rsidP="00E97D8D">
            <w:pPr>
              <w:spacing w:after="0" w:line="240" w:lineRule="auto"/>
              <w:jc w:val="right"/>
              <w:rPr>
                <w:rFonts w:ascii="Arial" w:hAnsi="Arial" w:cs="Arial"/>
                <w:b/>
                <w:bCs/>
                <w:color w:val="FFFFFF"/>
                <w:sz w:val="18"/>
                <w:szCs w:val="18"/>
                <w:lang w:eastAsia="es-ES"/>
              </w:rPr>
            </w:pPr>
            <w:r w:rsidRPr="00C10D6A">
              <w:rPr>
                <w:rFonts w:ascii="Arial" w:hAnsi="Arial" w:cs="Arial"/>
                <w:b/>
                <w:bCs/>
                <w:color w:val="FFFFFF"/>
                <w:sz w:val="18"/>
                <w:szCs w:val="18"/>
                <w:lang w:eastAsia="es-ES"/>
              </w:rPr>
              <w:t>61.242,34</w:t>
            </w:r>
          </w:p>
        </w:tc>
      </w:tr>
    </w:tbl>
    <w:p w14:paraId="4565FD99" w14:textId="77777777" w:rsidR="001C32D5" w:rsidRPr="00E35236" w:rsidRDefault="001C32D5" w:rsidP="001C32D5">
      <w:pPr>
        <w:spacing w:after="0" w:line="240" w:lineRule="auto"/>
        <w:rPr>
          <w:rFonts w:ascii="Arial" w:hAnsi="Arial" w:cs="Arial"/>
          <w:sz w:val="22"/>
          <w:szCs w:val="22"/>
        </w:rPr>
      </w:pPr>
    </w:p>
    <w:tbl>
      <w:tblPr>
        <w:tblW w:w="8872" w:type="dxa"/>
        <w:tblCellMar>
          <w:left w:w="70" w:type="dxa"/>
          <w:right w:w="70" w:type="dxa"/>
        </w:tblCellMar>
        <w:tblLook w:val="04A0" w:firstRow="1" w:lastRow="0" w:firstColumn="1" w:lastColumn="0" w:noHBand="0" w:noVBand="1"/>
      </w:tblPr>
      <w:tblGrid>
        <w:gridCol w:w="1316"/>
        <w:gridCol w:w="663"/>
        <w:gridCol w:w="927"/>
        <w:gridCol w:w="1459"/>
        <w:gridCol w:w="1457"/>
        <w:gridCol w:w="893"/>
        <w:gridCol w:w="963"/>
        <w:gridCol w:w="1194"/>
      </w:tblGrid>
      <w:tr w:rsidR="001C32D5" w:rsidRPr="00E35236" w14:paraId="3F615973" w14:textId="77777777" w:rsidTr="00E97D8D">
        <w:trPr>
          <w:trHeight w:val="263"/>
        </w:trPr>
        <w:tc>
          <w:tcPr>
            <w:tcW w:w="436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BEB36A" w14:textId="77777777" w:rsidR="001C32D5" w:rsidRPr="00C10D6A" w:rsidRDefault="001C32D5" w:rsidP="00E97D8D">
            <w:pPr>
              <w:spacing w:after="0" w:line="240" w:lineRule="auto"/>
              <w:jc w:val="center"/>
              <w:rPr>
                <w:rFonts w:ascii="Arial" w:hAnsi="Arial" w:cs="Arial"/>
                <w:b/>
                <w:bCs/>
                <w:color w:val="000000"/>
                <w:sz w:val="18"/>
                <w:szCs w:val="18"/>
                <w:lang w:eastAsia="es-ES"/>
              </w:rPr>
            </w:pPr>
            <w:r w:rsidRPr="00C10D6A">
              <w:rPr>
                <w:rFonts w:ascii="Arial" w:hAnsi="Arial" w:cs="Arial"/>
                <w:b/>
                <w:bCs/>
                <w:color w:val="000000"/>
                <w:sz w:val="18"/>
                <w:szCs w:val="18"/>
                <w:lang w:eastAsia="es-ES"/>
              </w:rPr>
              <w:t>AÑO 2018- RESERVA</w:t>
            </w:r>
          </w:p>
        </w:tc>
        <w:tc>
          <w:tcPr>
            <w:tcW w:w="4507"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2F5EBBB" w14:textId="77777777" w:rsidR="001C32D5" w:rsidRPr="00C10D6A" w:rsidRDefault="001C32D5" w:rsidP="00E97D8D">
            <w:pPr>
              <w:spacing w:after="0" w:line="240" w:lineRule="auto"/>
              <w:jc w:val="center"/>
              <w:rPr>
                <w:rFonts w:ascii="Arial" w:hAnsi="Arial" w:cs="Arial"/>
                <w:b/>
                <w:bCs/>
                <w:color w:val="000000"/>
                <w:sz w:val="18"/>
                <w:szCs w:val="18"/>
                <w:lang w:eastAsia="es-ES"/>
              </w:rPr>
            </w:pPr>
            <w:r w:rsidRPr="00C10D6A">
              <w:rPr>
                <w:rFonts w:ascii="Arial" w:hAnsi="Arial" w:cs="Arial"/>
                <w:b/>
                <w:bCs/>
                <w:color w:val="000000"/>
                <w:sz w:val="18"/>
                <w:szCs w:val="18"/>
                <w:lang w:eastAsia="es-ES"/>
              </w:rPr>
              <w:t>AÑO 2018- RESERVA</w:t>
            </w:r>
          </w:p>
        </w:tc>
      </w:tr>
      <w:tr w:rsidR="001C32D5" w:rsidRPr="00E35236" w14:paraId="56FDC0E8" w14:textId="77777777" w:rsidTr="00E97D8D">
        <w:trPr>
          <w:trHeight w:val="263"/>
        </w:trPr>
        <w:tc>
          <w:tcPr>
            <w:tcW w:w="1316" w:type="dxa"/>
            <w:tcBorders>
              <w:top w:val="nil"/>
              <w:left w:val="single" w:sz="8" w:space="0" w:color="auto"/>
              <w:bottom w:val="single" w:sz="8" w:space="0" w:color="auto"/>
              <w:right w:val="single" w:sz="8" w:space="0" w:color="auto"/>
            </w:tcBorders>
            <w:shd w:val="clear" w:color="000000" w:fill="1F4E79"/>
            <w:noWrap/>
            <w:vAlign w:val="center"/>
            <w:hideMark/>
          </w:tcPr>
          <w:p w14:paraId="14B15591"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 MES  </w:t>
            </w:r>
          </w:p>
        </w:tc>
        <w:tc>
          <w:tcPr>
            <w:tcW w:w="663" w:type="dxa"/>
            <w:tcBorders>
              <w:top w:val="nil"/>
              <w:left w:val="nil"/>
              <w:bottom w:val="single" w:sz="8" w:space="0" w:color="auto"/>
              <w:right w:val="single" w:sz="8" w:space="0" w:color="auto"/>
            </w:tcBorders>
            <w:shd w:val="clear" w:color="000000" w:fill="1F4E79"/>
            <w:noWrap/>
            <w:vAlign w:val="center"/>
            <w:hideMark/>
          </w:tcPr>
          <w:p w14:paraId="722C4568"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UE</w:t>
            </w:r>
          </w:p>
        </w:tc>
        <w:tc>
          <w:tcPr>
            <w:tcW w:w="927" w:type="dxa"/>
            <w:tcBorders>
              <w:top w:val="nil"/>
              <w:left w:val="nil"/>
              <w:bottom w:val="single" w:sz="8" w:space="0" w:color="auto"/>
              <w:right w:val="single" w:sz="8" w:space="0" w:color="auto"/>
            </w:tcBorders>
            <w:shd w:val="clear" w:color="000000" w:fill="1F4E79"/>
            <w:noWrap/>
            <w:vAlign w:val="center"/>
            <w:hideMark/>
          </w:tcPr>
          <w:p w14:paraId="276FADA7"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Nro. O.P</w:t>
            </w:r>
          </w:p>
        </w:tc>
        <w:tc>
          <w:tcPr>
            <w:tcW w:w="1459" w:type="dxa"/>
            <w:tcBorders>
              <w:top w:val="nil"/>
              <w:left w:val="nil"/>
              <w:bottom w:val="single" w:sz="8" w:space="0" w:color="auto"/>
              <w:right w:val="single" w:sz="8" w:space="0" w:color="auto"/>
            </w:tcBorders>
            <w:shd w:val="clear" w:color="000000" w:fill="1F4E79"/>
            <w:noWrap/>
            <w:vAlign w:val="center"/>
            <w:hideMark/>
          </w:tcPr>
          <w:p w14:paraId="0265B7B6"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VALOR</w:t>
            </w:r>
          </w:p>
        </w:tc>
        <w:tc>
          <w:tcPr>
            <w:tcW w:w="1457" w:type="dxa"/>
            <w:tcBorders>
              <w:top w:val="nil"/>
              <w:left w:val="nil"/>
              <w:bottom w:val="single" w:sz="8" w:space="0" w:color="auto"/>
              <w:right w:val="single" w:sz="8" w:space="0" w:color="auto"/>
            </w:tcBorders>
            <w:shd w:val="clear" w:color="000000" w:fill="1F4E79"/>
            <w:noWrap/>
            <w:vAlign w:val="center"/>
            <w:hideMark/>
          </w:tcPr>
          <w:p w14:paraId="13458501"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 MES  </w:t>
            </w:r>
          </w:p>
        </w:tc>
        <w:tc>
          <w:tcPr>
            <w:tcW w:w="893" w:type="dxa"/>
            <w:tcBorders>
              <w:top w:val="nil"/>
              <w:left w:val="nil"/>
              <w:bottom w:val="single" w:sz="8" w:space="0" w:color="auto"/>
              <w:right w:val="single" w:sz="8" w:space="0" w:color="auto"/>
            </w:tcBorders>
            <w:shd w:val="clear" w:color="000000" w:fill="1F4E79"/>
            <w:noWrap/>
            <w:vAlign w:val="center"/>
            <w:hideMark/>
          </w:tcPr>
          <w:p w14:paraId="6D0C4091"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UE</w:t>
            </w:r>
          </w:p>
        </w:tc>
        <w:tc>
          <w:tcPr>
            <w:tcW w:w="963" w:type="dxa"/>
            <w:tcBorders>
              <w:top w:val="nil"/>
              <w:left w:val="nil"/>
              <w:bottom w:val="single" w:sz="8" w:space="0" w:color="auto"/>
              <w:right w:val="single" w:sz="8" w:space="0" w:color="auto"/>
            </w:tcBorders>
            <w:shd w:val="clear" w:color="000000" w:fill="1F4E79"/>
            <w:noWrap/>
            <w:vAlign w:val="center"/>
            <w:hideMark/>
          </w:tcPr>
          <w:p w14:paraId="0A15FD48"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Nro. O.P</w:t>
            </w:r>
          </w:p>
        </w:tc>
        <w:tc>
          <w:tcPr>
            <w:tcW w:w="1194" w:type="dxa"/>
            <w:tcBorders>
              <w:top w:val="nil"/>
              <w:left w:val="nil"/>
              <w:bottom w:val="single" w:sz="8" w:space="0" w:color="auto"/>
              <w:right w:val="single" w:sz="8" w:space="0" w:color="auto"/>
            </w:tcBorders>
            <w:shd w:val="clear" w:color="000000" w:fill="1F4E79"/>
            <w:noWrap/>
            <w:vAlign w:val="center"/>
            <w:hideMark/>
          </w:tcPr>
          <w:p w14:paraId="08A2575A"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VALOR</w:t>
            </w:r>
          </w:p>
        </w:tc>
      </w:tr>
      <w:tr w:rsidR="001C32D5" w:rsidRPr="00E35236" w14:paraId="58567EEF"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5FDE5A5F"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 xml:space="preserve">ENERO </w:t>
            </w:r>
          </w:p>
        </w:tc>
        <w:tc>
          <w:tcPr>
            <w:tcW w:w="663" w:type="dxa"/>
            <w:tcBorders>
              <w:top w:val="nil"/>
              <w:left w:val="nil"/>
              <w:bottom w:val="single" w:sz="8" w:space="0" w:color="auto"/>
              <w:right w:val="single" w:sz="8" w:space="0" w:color="auto"/>
            </w:tcBorders>
            <w:shd w:val="clear" w:color="auto" w:fill="auto"/>
            <w:noWrap/>
            <w:vAlign w:val="center"/>
            <w:hideMark/>
          </w:tcPr>
          <w:p w14:paraId="703DE366"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1149A7AF"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660</w:t>
            </w:r>
          </w:p>
        </w:tc>
        <w:tc>
          <w:tcPr>
            <w:tcW w:w="1459" w:type="dxa"/>
            <w:tcBorders>
              <w:top w:val="nil"/>
              <w:left w:val="nil"/>
              <w:bottom w:val="single" w:sz="8" w:space="0" w:color="auto"/>
              <w:right w:val="single" w:sz="8" w:space="0" w:color="auto"/>
            </w:tcBorders>
            <w:shd w:val="clear" w:color="auto" w:fill="auto"/>
            <w:noWrap/>
            <w:vAlign w:val="center"/>
            <w:hideMark/>
          </w:tcPr>
          <w:p w14:paraId="51B2A024"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3.912,54</w:t>
            </w:r>
          </w:p>
        </w:tc>
        <w:tc>
          <w:tcPr>
            <w:tcW w:w="1457" w:type="dxa"/>
            <w:tcBorders>
              <w:top w:val="nil"/>
              <w:left w:val="nil"/>
              <w:bottom w:val="single" w:sz="8" w:space="0" w:color="auto"/>
              <w:right w:val="single" w:sz="8" w:space="0" w:color="auto"/>
            </w:tcBorders>
            <w:shd w:val="clear" w:color="auto" w:fill="auto"/>
            <w:noWrap/>
            <w:vAlign w:val="center"/>
            <w:hideMark/>
          </w:tcPr>
          <w:p w14:paraId="4CB66E6D"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 xml:space="preserve">ENERO </w:t>
            </w:r>
          </w:p>
        </w:tc>
        <w:tc>
          <w:tcPr>
            <w:tcW w:w="893" w:type="dxa"/>
            <w:tcBorders>
              <w:top w:val="nil"/>
              <w:left w:val="nil"/>
              <w:bottom w:val="single" w:sz="8" w:space="0" w:color="auto"/>
              <w:right w:val="single" w:sz="8" w:space="0" w:color="auto"/>
            </w:tcBorders>
            <w:shd w:val="clear" w:color="auto" w:fill="auto"/>
            <w:noWrap/>
            <w:vAlign w:val="center"/>
            <w:hideMark/>
          </w:tcPr>
          <w:p w14:paraId="0DB73447"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2</w:t>
            </w:r>
          </w:p>
        </w:tc>
        <w:tc>
          <w:tcPr>
            <w:tcW w:w="963" w:type="dxa"/>
            <w:tcBorders>
              <w:top w:val="nil"/>
              <w:left w:val="nil"/>
              <w:bottom w:val="single" w:sz="8" w:space="0" w:color="auto"/>
              <w:right w:val="single" w:sz="8" w:space="0" w:color="auto"/>
            </w:tcBorders>
            <w:shd w:val="clear" w:color="auto" w:fill="auto"/>
            <w:noWrap/>
            <w:vAlign w:val="center"/>
            <w:hideMark/>
          </w:tcPr>
          <w:p w14:paraId="485D31C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197</w:t>
            </w:r>
          </w:p>
        </w:tc>
        <w:tc>
          <w:tcPr>
            <w:tcW w:w="1194" w:type="dxa"/>
            <w:tcBorders>
              <w:top w:val="nil"/>
              <w:left w:val="nil"/>
              <w:bottom w:val="single" w:sz="8" w:space="0" w:color="auto"/>
              <w:right w:val="single" w:sz="8" w:space="0" w:color="auto"/>
            </w:tcBorders>
            <w:shd w:val="clear" w:color="auto" w:fill="auto"/>
            <w:noWrap/>
            <w:vAlign w:val="center"/>
            <w:hideMark/>
          </w:tcPr>
          <w:p w14:paraId="3A4A882A"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4.412,60</w:t>
            </w:r>
          </w:p>
        </w:tc>
      </w:tr>
      <w:tr w:rsidR="001C32D5" w:rsidRPr="00E35236" w14:paraId="78D32B26"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09508233"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FEBRERO</w:t>
            </w:r>
          </w:p>
        </w:tc>
        <w:tc>
          <w:tcPr>
            <w:tcW w:w="663" w:type="dxa"/>
            <w:tcBorders>
              <w:top w:val="nil"/>
              <w:left w:val="nil"/>
              <w:bottom w:val="single" w:sz="8" w:space="0" w:color="auto"/>
              <w:right w:val="single" w:sz="8" w:space="0" w:color="auto"/>
            </w:tcBorders>
            <w:shd w:val="clear" w:color="auto" w:fill="auto"/>
            <w:noWrap/>
            <w:vAlign w:val="center"/>
            <w:hideMark/>
          </w:tcPr>
          <w:p w14:paraId="709F9D2A"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365D4EC4"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607</w:t>
            </w:r>
          </w:p>
        </w:tc>
        <w:tc>
          <w:tcPr>
            <w:tcW w:w="1459" w:type="dxa"/>
            <w:tcBorders>
              <w:top w:val="nil"/>
              <w:left w:val="nil"/>
              <w:bottom w:val="single" w:sz="8" w:space="0" w:color="auto"/>
              <w:right w:val="single" w:sz="8" w:space="0" w:color="auto"/>
            </w:tcBorders>
            <w:shd w:val="clear" w:color="auto" w:fill="auto"/>
            <w:noWrap/>
            <w:vAlign w:val="center"/>
            <w:hideMark/>
          </w:tcPr>
          <w:p w14:paraId="34A38E72"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3.466,64</w:t>
            </w:r>
          </w:p>
        </w:tc>
        <w:tc>
          <w:tcPr>
            <w:tcW w:w="1457" w:type="dxa"/>
            <w:tcBorders>
              <w:top w:val="nil"/>
              <w:left w:val="nil"/>
              <w:bottom w:val="single" w:sz="8" w:space="0" w:color="auto"/>
              <w:right w:val="single" w:sz="8" w:space="0" w:color="auto"/>
            </w:tcBorders>
            <w:shd w:val="clear" w:color="auto" w:fill="auto"/>
            <w:noWrap/>
            <w:vAlign w:val="center"/>
            <w:hideMark/>
          </w:tcPr>
          <w:p w14:paraId="019C6BB5"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FEBRERO</w:t>
            </w:r>
          </w:p>
        </w:tc>
        <w:tc>
          <w:tcPr>
            <w:tcW w:w="893" w:type="dxa"/>
            <w:tcBorders>
              <w:top w:val="nil"/>
              <w:left w:val="nil"/>
              <w:bottom w:val="single" w:sz="8" w:space="0" w:color="auto"/>
              <w:right w:val="single" w:sz="8" w:space="0" w:color="auto"/>
            </w:tcBorders>
            <w:shd w:val="clear" w:color="auto" w:fill="auto"/>
            <w:noWrap/>
            <w:vAlign w:val="center"/>
            <w:hideMark/>
          </w:tcPr>
          <w:p w14:paraId="68DCAC62"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963" w:type="dxa"/>
            <w:tcBorders>
              <w:top w:val="nil"/>
              <w:left w:val="nil"/>
              <w:bottom w:val="single" w:sz="8" w:space="0" w:color="auto"/>
              <w:right w:val="single" w:sz="8" w:space="0" w:color="auto"/>
            </w:tcBorders>
            <w:shd w:val="clear" w:color="auto" w:fill="auto"/>
            <w:noWrap/>
            <w:vAlign w:val="center"/>
            <w:hideMark/>
          </w:tcPr>
          <w:p w14:paraId="74CE1D3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237</w:t>
            </w:r>
          </w:p>
        </w:tc>
        <w:tc>
          <w:tcPr>
            <w:tcW w:w="1194" w:type="dxa"/>
            <w:tcBorders>
              <w:top w:val="nil"/>
              <w:left w:val="nil"/>
              <w:bottom w:val="single" w:sz="8" w:space="0" w:color="auto"/>
              <w:right w:val="single" w:sz="8" w:space="0" w:color="auto"/>
            </w:tcBorders>
            <w:shd w:val="clear" w:color="auto" w:fill="auto"/>
            <w:noWrap/>
            <w:vAlign w:val="center"/>
            <w:hideMark/>
          </w:tcPr>
          <w:p w14:paraId="2242D43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7.527,15</w:t>
            </w:r>
          </w:p>
        </w:tc>
      </w:tr>
      <w:tr w:rsidR="001C32D5" w:rsidRPr="00E35236" w14:paraId="1C106D0C"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582B385B"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MARZO</w:t>
            </w:r>
          </w:p>
        </w:tc>
        <w:tc>
          <w:tcPr>
            <w:tcW w:w="663" w:type="dxa"/>
            <w:tcBorders>
              <w:top w:val="nil"/>
              <w:left w:val="nil"/>
              <w:bottom w:val="single" w:sz="8" w:space="0" w:color="auto"/>
              <w:right w:val="single" w:sz="8" w:space="0" w:color="auto"/>
            </w:tcBorders>
            <w:shd w:val="clear" w:color="auto" w:fill="auto"/>
            <w:noWrap/>
            <w:vAlign w:val="center"/>
            <w:hideMark/>
          </w:tcPr>
          <w:p w14:paraId="0D1DD61A"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4CAB4B28"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138</w:t>
            </w:r>
          </w:p>
        </w:tc>
        <w:tc>
          <w:tcPr>
            <w:tcW w:w="1459" w:type="dxa"/>
            <w:tcBorders>
              <w:top w:val="nil"/>
              <w:left w:val="nil"/>
              <w:bottom w:val="single" w:sz="8" w:space="0" w:color="auto"/>
              <w:right w:val="single" w:sz="8" w:space="0" w:color="auto"/>
            </w:tcBorders>
            <w:shd w:val="clear" w:color="auto" w:fill="auto"/>
            <w:noWrap/>
            <w:vAlign w:val="center"/>
            <w:hideMark/>
          </w:tcPr>
          <w:p w14:paraId="626F21B5"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2.451,83</w:t>
            </w:r>
          </w:p>
        </w:tc>
        <w:tc>
          <w:tcPr>
            <w:tcW w:w="1457" w:type="dxa"/>
            <w:tcBorders>
              <w:top w:val="nil"/>
              <w:left w:val="nil"/>
              <w:bottom w:val="single" w:sz="8" w:space="0" w:color="auto"/>
              <w:right w:val="single" w:sz="8" w:space="0" w:color="auto"/>
            </w:tcBorders>
            <w:shd w:val="clear" w:color="auto" w:fill="auto"/>
            <w:noWrap/>
            <w:vAlign w:val="center"/>
            <w:hideMark/>
          </w:tcPr>
          <w:p w14:paraId="5C6D1756"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MARZO</w:t>
            </w:r>
          </w:p>
        </w:tc>
        <w:tc>
          <w:tcPr>
            <w:tcW w:w="893" w:type="dxa"/>
            <w:tcBorders>
              <w:top w:val="nil"/>
              <w:left w:val="nil"/>
              <w:bottom w:val="single" w:sz="8" w:space="0" w:color="auto"/>
              <w:right w:val="single" w:sz="8" w:space="0" w:color="auto"/>
            </w:tcBorders>
            <w:shd w:val="clear" w:color="auto" w:fill="auto"/>
            <w:noWrap/>
            <w:vAlign w:val="center"/>
            <w:hideMark/>
          </w:tcPr>
          <w:p w14:paraId="60251E60"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963" w:type="dxa"/>
            <w:tcBorders>
              <w:top w:val="nil"/>
              <w:left w:val="nil"/>
              <w:bottom w:val="single" w:sz="8" w:space="0" w:color="auto"/>
              <w:right w:val="single" w:sz="8" w:space="0" w:color="auto"/>
            </w:tcBorders>
            <w:shd w:val="clear" w:color="auto" w:fill="auto"/>
            <w:noWrap/>
            <w:vAlign w:val="center"/>
            <w:hideMark/>
          </w:tcPr>
          <w:p w14:paraId="0B0B247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207</w:t>
            </w:r>
          </w:p>
        </w:tc>
        <w:tc>
          <w:tcPr>
            <w:tcW w:w="1194" w:type="dxa"/>
            <w:tcBorders>
              <w:top w:val="nil"/>
              <w:left w:val="nil"/>
              <w:bottom w:val="single" w:sz="8" w:space="0" w:color="auto"/>
              <w:right w:val="single" w:sz="8" w:space="0" w:color="auto"/>
            </w:tcBorders>
            <w:shd w:val="clear" w:color="auto" w:fill="auto"/>
            <w:noWrap/>
            <w:vAlign w:val="center"/>
            <w:hideMark/>
          </w:tcPr>
          <w:p w14:paraId="4581B52E"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22.432,24</w:t>
            </w:r>
          </w:p>
        </w:tc>
      </w:tr>
      <w:tr w:rsidR="001C32D5" w:rsidRPr="00E35236" w14:paraId="1EA50B19"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3D3415D7"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ABRIL</w:t>
            </w:r>
          </w:p>
        </w:tc>
        <w:tc>
          <w:tcPr>
            <w:tcW w:w="663" w:type="dxa"/>
            <w:tcBorders>
              <w:top w:val="nil"/>
              <w:left w:val="nil"/>
              <w:bottom w:val="single" w:sz="8" w:space="0" w:color="auto"/>
              <w:right w:val="single" w:sz="8" w:space="0" w:color="auto"/>
            </w:tcBorders>
            <w:shd w:val="clear" w:color="auto" w:fill="auto"/>
            <w:noWrap/>
            <w:vAlign w:val="center"/>
            <w:hideMark/>
          </w:tcPr>
          <w:p w14:paraId="1236A097"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54BB7F45"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64</w:t>
            </w:r>
          </w:p>
        </w:tc>
        <w:tc>
          <w:tcPr>
            <w:tcW w:w="1459" w:type="dxa"/>
            <w:tcBorders>
              <w:top w:val="nil"/>
              <w:left w:val="nil"/>
              <w:bottom w:val="single" w:sz="8" w:space="0" w:color="auto"/>
              <w:right w:val="single" w:sz="8" w:space="0" w:color="auto"/>
            </w:tcBorders>
            <w:shd w:val="clear" w:color="auto" w:fill="auto"/>
            <w:noWrap/>
            <w:vAlign w:val="center"/>
            <w:hideMark/>
          </w:tcPr>
          <w:p w14:paraId="380E5FAC"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2.920,93</w:t>
            </w:r>
          </w:p>
        </w:tc>
        <w:tc>
          <w:tcPr>
            <w:tcW w:w="1457" w:type="dxa"/>
            <w:tcBorders>
              <w:top w:val="nil"/>
              <w:left w:val="nil"/>
              <w:bottom w:val="single" w:sz="8" w:space="0" w:color="auto"/>
              <w:right w:val="single" w:sz="8" w:space="0" w:color="auto"/>
            </w:tcBorders>
            <w:shd w:val="clear" w:color="auto" w:fill="auto"/>
            <w:noWrap/>
            <w:vAlign w:val="center"/>
            <w:hideMark/>
          </w:tcPr>
          <w:p w14:paraId="1A7908A7"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ABRIL</w:t>
            </w:r>
          </w:p>
        </w:tc>
        <w:tc>
          <w:tcPr>
            <w:tcW w:w="893" w:type="dxa"/>
            <w:tcBorders>
              <w:top w:val="nil"/>
              <w:left w:val="nil"/>
              <w:bottom w:val="single" w:sz="8" w:space="0" w:color="auto"/>
              <w:right w:val="single" w:sz="8" w:space="0" w:color="auto"/>
            </w:tcBorders>
            <w:shd w:val="clear" w:color="auto" w:fill="auto"/>
            <w:noWrap/>
            <w:vAlign w:val="center"/>
            <w:hideMark/>
          </w:tcPr>
          <w:p w14:paraId="304DA6DE"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963" w:type="dxa"/>
            <w:tcBorders>
              <w:top w:val="nil"/>
              <w:left w:val="nil"/>
              <w:bottom w:val="single" w:sz="8" w:space="0" w:color="auto"/>
              <w:right w:val="single" w:sz="8" w:space="0" w:color="auto"/>
            </w:tcBorders>
            <w:shd w:val="clear" w:color="auto" w:fill="auto"/>
            <w:noWrap/>
            <w:vAlign w:val="center"/>
            <w:hideMark/>
          </w:tcPr>
          <w:p w14:paraId="2E074EF8"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77</w:t>
            </w:r>
          </w:p>
        </w:tc>
        <w:tc>
          <w:tcPr>
            <w:tcW w:w="1194" w:type="dxa"/>
            <w:tcBorders>
              <w:top w:val="nil"/>
              <w:left w:val="nil"/>
              <w:bottom w:val="single" w:sz="8" w:space="0" w:color="auto"/>
              <w:right w:val="single" w:sz="8" w:space="0" w:color="auto"/>
            </w:tcBorders>
            <w:shd w:val="clear" w:color="auto" w:fill="auto"/>
            <w:noWrap/>
            <w:vAlign w:val="center"/>
            <w:hideMark/>
          </w:tcPr>
          <w:p w14:paraId="696D3C09"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9.158,04</w:t>
            </w:r>
          </w:p>
        </w:tc>
      </w:tr>
      <w:tr w:rsidR="001C32D5" w:rsidRPr="00E35236" w14:paraId="135F08A8"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3CA79227"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MAYO</w:t>
            </w:r>
          </w:p>
        </w:tc>
        <w:tc>
          <w:tcPr>
            <w:tcW w:w="663" w:type="dxa"/>
            <w:tcBorders>
              <w:top w:val="nil"/>
              <w:left w:val="nil"/>
              <w:bottom w:val="single" w:sz="8" w:space="0" w:color="auto"/>
              <w:right w:val="single" w:sz="8" w:space="0" w:color="auto"/>
            </w:tcBorders>
            <w:shd w:val="clear" w:color="auto" w:fill="auto"/>
            <w:noWrap/>
            <w:vAlign w:val="center"/>
            <w:hideMark/>
          </w:tcPr>
          <w:p w14:paraId="039EB45E"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7A7A3796"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66</w:t>
            </w:r>
          </w:p>
        </w:tc>
        <w:tc>
          <w:tcPr>
            <w:tcW w:w="1459" w:type="dxa"/>
            <w:tcBorders>
              <w:top w:val="nil"/>
              <w:left w:val="nil"/>
              <w:bottom w:val="single" w:sz="8" w:space="0" w:color="auto"/>
              <w:right w:val="single" w:sz="8" w:space="0" w:color="auto"/>
            </w:tcBorders>
            <w:shd w:val="clear" w:color="auto" w:fill="auto"/>
            <w:noWrap/>
            <w:vAlign w:val="center"/>
            <w:hideMark/>
          </w:tcPr>
          <w:p w14:paraId="3DB37399"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978,35</w:t>
            </w:r>
          </w:p>
        </w:tc>
        <w:tc>
          <w:tcPr>
            <w:tcW w:w="1457" w:type="dxa"/>
            <w:tcBorders>
              <w:top w:val="nil"/>
              <w:left w:val="nil"/>
              <w:bottom w:val="single" w:sz="8" w:space="0" w:color="auto"/>
              <w:right w:val="single" w:sz="8" w:space="0" w:color="auto"/>
            </w:tcBorders>
            <w:shd w:val="clear" w:color="auto" w:fill="auto"/>
            <w:noWrap/>
            <w:vAlign w:val="center"/>
            <w:hideMark/>
          </w:tcPr>
          <w:p w14:paraId="28668309"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MAYO</w:t>
            </w:r>
          </w:p>
        </w:tc>
        <w:tc>
          <w:tcPr>
            <w:tcW w:w="893" w:type="dxa"/>
            <w:tcBorders>
              <w:top w:val="nil"/>
              <w:left w:val="nil"/>
              <w:bottom w:val="single" w:sz="8" w:space="0" w:color="auto"/>
              <w:right w:val="single" w:sz="8" w:space="0" w:color="auto"/>
            </w:tcBorders>
            <w:shd w:val="clear" w:color="auto" w:fill="auto"/>
            <w:noWrap/>
            <w:vAlign w:val="center"/>
            <w:hideMark/>
          </w:tcPr>
          <w:p w14:paraId="7FBDAA8F"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963" w:type="dxa"/>
            <w:tcBorders>
              <w:top w:val="nil"/>
              <w:left w:val="nil"/>
              <w:bottom w:val="single" w:sz="8" w:space="0" w:color="auto"/>
              <w:right w:val="single" w:sz="8" w:space="0" w:color="auto"/>
            </w:tcBorders>
            <w:shd w:val="clear" w:color="auto" w:fill="auto"/>
            <w:noWrap/>
            <w:vAlign w:val="center"/>
            <w:hideMark/>
          </w:tcPr>
          <w:p w14:paraId="2A453C4B"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43</w:t>
            </w:r>
          </w:p>
        </w:tc>
        <w:tc>
          <w:tcPr>
            <w:tcW w:w="1194" w:type="dxa"/>
            <w:tcBorders>
              <w:top w:val="nil"/>
              <w:left w:val="nil"/>
              <w:bottom w:val="single" w:sz="8" w:space="0" w:color="auto"/>
              <w:right w:val="single" w:sz="8" w:space="0" w:color="auto"/>
            </w:tcBorders>
            <w:shd w:val="clear" w:color="auto" w:fill="auto"/>
            <w:noWrap/>
            <w:vAlign w:val="center"/>
            <w:hideMark/>
          </w:tcPr>
          <w:p w14:paraId="3D26C4F7"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6.485,44</w:t>
            </w:r>
          </w:p>
        </w:tc>
      </w:tr>
      <w:tr w:rsidR="001C32D5" w:rsidRPr="00E35236" w14:paraId="12421910"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3FDBCF1A"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JUNIO</w:t>
            </w:r>
          </w:p>
        </w:tc>
        <w:tc>
          <w:tcPr>
            <w:tcW w:w="663" w:type="dxa"/>
            <w:tcBorders>
              <w:top w:val="nil"/>
              <w:left w:val="nil"/>
              <w:bottom w:val="single" w:sz="8" w:space="0" w:color="auto"/>
              <w:right w:val="single" w:sz="8" w:space="0" w:color="auto"/>
            </w:tcBorders>
            <w:shd w:val="clear" w:color="auto" w:fill="auto"/>
            <w:noWrap/>
            <w:vAlign w:val="center"/>
            <w:hideMark/>
          </w:tcPr>
          <w:p w14:paraId="6EA4E984"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479F5B53"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23</w:t>
            </w:r>
          </w:p>
        </w:tc>
        <w:tc>
          <w:tcPr>
            <w:tcW w:w="1459" w:type="dxa"/>
            <w:tcBorders>
              <w:top w:val="nil"/>
              <w:left w:val="nil"/>
              <w:bottom w:val="single" w:sz="8" w:space="0" w:color="auto"/>
              <w:right w:val="single" w:sz="8" w:space="0" w:color="auto"/>
            </w:tcBorders>
            <w:shd w:val="clear" w:color="auto" w:fill="auto"/>
            <w:noWrap/>
            <w:vAlign w:val="center"/>
            <w:hideMark/>
          </w:tcPr>
          <w:p w14:paraId="477F480F"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636,94</w:t>
            </w:r>
          </w:p>
        </w:tc>
        <w:tc>
          <w:tcPr>
            <w:tcW w:w="1457" w:type="dxa"/>
            <w:tcBorders>
              <w:top w:val="nil"/>
              <w:left w:val="nil"/>
              <w:bottom w:val="single" w:sz="8" w:space="0" w:color="auto"/>
              <w:right w:val="single" w:sz="8" w:space="0" w:color="auto"/>
            </w:tcBorders>
            <w:shd w:val="clear" w:color="auto" w:fill="auto"/>
            <w:noWrap/>
            <w:vAlign w:val="center"/>
            <w:hideMark/>
          </w:tcPr>
          <w:p w14:paraId="78FC372B"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JUNIO</w:t>
            </w:r>
          </w:p>
        </w:tc>
        <w:tc>
          <w:tcPr>
            <w:tcW w:w="893" w:type="dxa"/>
            <w:tcBorders>
              <w:top w:val="nil"/>
              <w:left w:val="nil"/>
              <w:bottom w:val="single" w:sz="8" w:space="0" w:color="auto"/>
              <w:right w:val="single" w:sz="8" w:space="0" w:color="auto"/>
            </w:tcBorders>
            <w:shd w:val="clear" w:color="auto" w:fill="auto"/>
            <w:noWrap/>
            <w:vAlign w:val="center"/>
            <w:hideMark/>
          </w:tcPr>
          <w:p w14:paraId="7EDD7703"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963" w:type="dxa"/>
            <w:tcBorders>
              <w:top w:val="nil"/>
              <w:left w:val="nil"/>
              <w:bottom w:val="single" w:sz="8" w:space="0" w:color="auto"/>
              <w:right w:val="single" w:sz="8" w:space="0" w:color="auto"/>
            </w:tcBorders>
            <w:shd w:val="clear" w:color="auto" w:fill="auto"/>
            <w:noWrap/>
            <w:vAlign w:val="center"/>
            <w:hideMark/>
          </w:tcPr>
          <w:p w14:paraId="112B9AD0"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41</w:t>
            </w:r>
          </w:p>
        </w:tc>
        <w:tc>
          <w:tcPr>
            <w:tcW w:w="1194" w:type="dxa"/>
            <w:tcBorders>
              <w:top w:val="nil"/>
              <w:left w:val="nil"/>
              <w:bottom w:val="single" w:sz="8" w:space="0" w:color="auto"/>
              <w:right w:val="single" w:sz="8" w:space="0" w:color="auto"/>
            </w:tcBorders>
            <w:shd w:val="clear" w:color="auto" w:fill="auto"/>
            <w:noWrap/>
            <w:vAlign w:val="center"/>
            <w:hideMark/>
          </w:tcPr>
          <w:p w14:paraId="50DEE69E"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6.936,14</w:t>
            </w:r>
          </w:p>
        </w:tc>
      </w:tr>
      <w:tr w:rsidR="001C32D5" w:rsidRPr="00E35236" w14:paraId="35268B05"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0CC8303D"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JULIO</w:t>
            </w:r>
          </w:p>
        </w:tc>
        <w:tc>
          <w:tcPr>
            <w:tcW w:w="663" w:type="dxa"/>
            <w:tcBorders>
              <w:top w:val="nil"/>
              <w:left w:val="nil"/>
              <w:bottom w:val="single" w:sz="8" w:space="0" w:color="auto"/>
              <w:right w:val="single" w:sz="8" w:space="0" w:color="auto"/>
            </w:tcBorders>
            <w:shd w:val="clear" w:color="auto" w:fill="auto"/>
            <w:noWrap/>
            <w:vAlign w:val="center"/>
            <w:hideMark/>
          </w:tcPr>
          <w:p w14:paraId="76EF5B30"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578A4822"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24</w:t>
            </w:r>
          </w:p>
        </w:tc>
        <w:tc>
          <w:tcPr>
            <w:tcW w:w="1459" w:type="dxa"/>
            <w:tcBorders>
              <w:top w:val="nil"/>
              <w:left w:val="nil"/>
              <w:bottom w:val="single" w:sz="8" w:space="0" w:color="auto"/>
              <w:right w:val="single" w:sz="8" w:space="0" w:color="auto"/>
            </w:tcBorders>
            <w:shd w:val="clear" w:color="auto" w:fill="auto"/>
            <w:noWrap/>
            <w:vAlign w:val="center"/>
            <w:hideMark/>
          </w:tcPr>
          <w:p w14:paraId="6EFE1864"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692,37</w:t>
            </w:r>
          </w:p>
        </w:tc>
        <w:tc>
          <w:tcPr>
            <w:tcW w:w="1457" w:type="dxa"/>
            <w:tcBorders>
              <w:top w:val="nil"/>
              <w:left w:val="nil"/>
              <w:bottom w:val="single" w:sz="8" w:space="0" w:color="auto"/>
              <w:right w:val="single" w:sz="8" w:space="0" w:color="auto"/>
            </w:tcBorders>
            <w:shd w:val="clear" w:color="auto" w:fill="auto"/>
            <w:noWrap/>
            <w:vAlign w:val="center"/>
            <w:hideMark/>
          </w:tcPr>
          <w:p w14:paraId="24FA9E94"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JULIO</w:t>
            </w:r>
          </w:p>
        </w:tc>
        <w:tc>
          <w:tcPr>
            <w:tcW w:w="893" w:type="dxa"/>
            <w:tcBorders>
              <w:top w:val="nil"/>
              <w:left w:val="nil"/>
              <w:bottom w:val="single" w:sz="8" w:space="0" w:color="auto"/>
              <w:right w:val="single" w:sz="8" w:space="0" w:color="auto"/>
            </w:tcBorders>
            <w:shd w:val="clear" w:color="auto" w:fill="auto"/>
            <w:noWrap/>
            <w:vAlign w:val="center"/>
            <w:hideMark/>
          </w:tcPr>
          <w:p w14:paraId="3DA25D1F"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963" w:type="dxa"/>
            <w:tcBorders>
              <w:top w:val="nil"/>
              <w:left w:val="nil"/>
              <w:bottom w:val="single" w:sz="8" w:space="0" w:color="auto"/>
              <w:right w:val="single" w:sz="8" w:space="0" w:color="auto"/>
            </w:tcBorders>
            <w:shd w:val="clear" w:color="auto" w:fill="auto"/>
            <w:noWrap/>
            <w:vAlign w:val="center"/>
            <w:hideMark/>
          </w:tcPr>
          <w:p w14:paraId="18DB416F"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33</w:t>
            </w:r>
          </w:p>
        </w:tc>
        <w:tc>
          <w:tcPr>
            <w:tcW w:w="1194" w:type="dxa"/>
            <w:tcBorders>
              <w:top w:val="nil"/>
              <w:left w:val="nil"/>
              <w:bottom w:val="single" w:sz="8" w:space="0" w:color="auto"/>
              <w:right w:val="single" w:sz="8" w:space="0" w:color="auto"/>
            </w:tcBorders>
            <w:shd w:val="clear" w:color="auto" w:fill="auto"/>
            <w:noWrap/>
            <w:vAlign w:val="center"/>
            <w:hideMark/>
          </w:tcPr>
          <w:p w14:paraId="2E6A0AA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7.012,44</w:t>
            </w:r>
          </w:p>
        </w:tc>
      </w:tr>
      <w:tr w:rsidR="001C32D5" w:rsidRPr="00E35236" w14:paraId="5E1107DF"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22B01210"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AGOSTO</w:t>
            </w:r>
          </w:p>
        </w:tc>
        <w:tc>
          <w:tcPr>
            <w:tcW w:w="663" w:type="dxa"/>
            <w:tcBorders>
              <w:top w:val="nil"/>
              <w:left w:val="nil"/>
              <w:bottom w:val="single" w:sz="8" w:space="0" w:color="auto"/>
              <w:right w:val="single" w:sz="8" w:space="0" w:color="auto"/>
            </w:tcBorders>
            <w:shd w:val="clear" w:color="auto" w:fill="auto"/>
            <w:noWrap/>
            <w:vAlign w:val="center"/>
            <w:hideMark/>
          </w:tcPr>
          <w:p w14:paraId="57B1C215"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596F8A67"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20</w:t>
            </w:r>
          </w:p>
        </w:tc>
        <w:tc>
          <w:tcPr>
            <w:tcW w:w="1459" w:type="dxa"/>
            <w:tcBorders>
              <w:top w:val="nil"/>
              <w:left w:val="nil"/>
              <w:bottom w:val="single" w:sz="8" w:space="0" w:color="auto"/>
              <w:right w:val="single" w:sz="8" w:space="0" w:color="auto"/>
            </w:tcBorders>
            <w:shd w:val="clear" w:color="auto" w:fill="auto"/>
            <w:noWrap/>
            <w:vAlign w:val="center"/>
            <w:hideMark/>
          </w:tcPr>
          <w:p w14:paraId="271D650A"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540,95</w:t>
            </w:r>
          </w:p>
        </w:tc>
        <w:tc>
          <w:tcPr>
            <w:tcW w:w="1457" w:type="dxa"/>
            <w:tcBorders>
              <w:top w:val="nil"/>
              <w:left w:val="nil"/>
              <w:bottom w:val="single" w:sz="8" w:space="0" w:color="auto"/>
              <w:right w:val="single" w:sz="8" w:space="0" w:color="auto"/>
            </w:tcBorders>
            <w:shd w:val="clear" w:color="auto" w:fill="auto"/>
            <w:noWrap/>
            <w:vAlign w:val="center"/>
            <w:hideMark/>
          </w:tcPr>
          <w:p w14:paraId="2DB9FF62"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AGOSTO</w:t>
            </w:r>
          </w:p>
        </w:tc>
        <w:tc>
          <w:tcPr>
            <w:tcW w:w="893" w:type="dxa"/>
            <w:tcBorders>
              <w:top w:val="nil"/>
              <w:left w:val="nil"/>
              <w:bottom w:val="single" w:sz="8" w:space="0" w:color="auto"/>
              <w:right w:val="single" w:sz="8" w:space="0" w:color="auto"/>
            </w:tcBorders>
            <w:shd w:val="clear" w:color="auto" w:fill="auto"/>
            <w:noWrap/>
            <w:vAlign w:val="center"/>
            <w:hideMark/>
          </w:tcPr>
          <w:p w14:paraId="538728C5"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963" w:type="dxa"/>
            <w:tcBorders>
              <w:top w:val="nil"/>
              <w:left w:val="nil"/>
              <w:bottom w:val="single" w:sz="8" w:space="0" w:color="auto"/>
              <w:right w:val="single" w:sz="8" w:space="0" w:color="auto"/>
            </w:tcBorders>
            <w:shd w:val="clear" w:color="auto" w:fill="auto"/>
            <w:noWrap/>
            <w:vAlign w:val="center"/>
            <w:hideMark/>
          </w:tcPr>
          <w:p w14:paraId="0333E310"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19</w:t>
            </w:r>
          </w:p>
        </w:tc>
        <w:tc>
          <w:tcPr>
            <w:tcW w:w="1194" w:type="dxa"/>
            <w:tcBorders>
              <w:top w:val="nil"/>
              <w:left w:val="nil"/>
              <w:bottom w:val="single" w:sz="8" w:space="0" w:color="auto"/>
              <w:right w:val="single" w:sz="8" w:space="0" w:color="auto"/>
            </w:tcBorders>
            <w:shd w:val="clear" w:color="auto" w:fill="auto"/>
            <w:noWrap/>
            <w:vAlign w:val="center"/>
            <w:hideMark/>
          </w:tcPr>
          <w:p w14:paraId="789A99F3"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6.966,55</w:t>
            </w:r>
          </w:p>
        </w:tc>
      </w:tr>
      <w:tr w:rsidR="001C32D5" w:rsidRPr="00E35236" w14:paraId="7F04A76E" w14:textId="77777777" w:rsidTr="00E97D8D">
        <w:trPr>
          <w:trHeight w:val="263"/>
        </w:trPr>
        <w:tc>
          <w:tcPr>
            <w:tcW w:w="1316" w:type="dxa"/>
            <w:tcBorders>
              <w:top w:val="nil"/>
              <w:left w:val="single" w:sz="8" w:space="0" w:color="auto"/>
              <w:bottom w:val="single" w:sz="8" w:space="0" w:color="auto"/>
              <w:right w:val="single" w:sz="8" w:space="0" w:color="auto"/>
            </w:tcBorders>
            <w:shd w:val="clear" w:color="auto" w:fill="auto"/>
            <w:noWrap/>
            <w:vAlign w:val="center"/>
            <w:hideMark/>
          </w:tcPr>
          <w:p w14:paraId="4E67EBE0"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SEPTIEMBRE</w:t>
            </w:r>
          </w:p>
        </w:tc>
        <w:tc>
          <w:tcPr>
            <w:tcW w:w="663" w:type="dxa"/>
            <w:tcBorders>
              <w:top w:val="nil"/>
              <w:left w:val="nil"/>
              <w:bottom w:val="single" w:sz="8" w:space="0" w:color="auto"/>
              <w:right w:val="single" w:sz="8" w:space="0" w:color="auto"/>
            </w:tcBorders>
            <w:shd w:val="clear" w:color="auto" w:fill="auto"/>
            <w:noWrap/>
            <w:vAlign w:val="center"/>
            <w:hideMark/>
          </w:tcPr>
          <w:p w14:paraId="03D0BF81"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01</w:t>
            </w:r>
          </w:p>
        </w:tc>
        <w:tc>
          <w:tcPr>
            <w:tcW w:w="927" w:type="dxa"/>
            <w:tcBorders>
              <w:top w:val="nil"/>
              <w:left w:val="nil"/>
              <w:bottom w:val="single" w:sz="8" w:space="0" w:color="auto"/>
              <w:right w:val="single" w:sz="8" w:space="0" w:color="auto"/>
            </w:tcBorders>
            <w:shd w:val="clear" w:color="auto" w:fill="auto"/>
            <w:noWrap/>
            <w:vAlign w:val="center"/>
            <w:hideMark/>
          </w:tcPr>
          <w:p w14:paraId="7A4F6425"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12</w:t>
            </w:r>
          </w:p>
        </w:tc>
        <w:tc>
          <w:tcPr>
            <w:tcW w:w="1459" w:type="dxa"/>
            <w:tcBorders>
              <w:top w:val="nil"/>
              <w:left w:val="nil"/>
              <w:bottom w:val="single" w:sz="8" w:space="0" w:color="auto"/>
              <w:right w:val="single" w:sz="8" w:space="0" w:color="auto"/>
            </w:tcBorders>
            <w:shd w:val="clear" w:color="auto" w:fill="auto"/>
            <w:noWrap/>
            <w:vAlign w:val="center"/>
            <w:hideMark/>
          </w:tcPr>
          <w:p w14:paraId="52C1C6B1"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628,04</w:t>
            </w:r>
          </w:p>
        </w:tc>
        <w:tc>
          <w:tcPr>
            <w:tcW w:w="1457" w:type="dxa"/>
            <w:tcBorders>
              <w:top w:val="nil"/>
              <w:left w:val="nil"/>
              <w:bottom w:val="single" w:sz="8" w:space="0" w:color="auto"/>
              <w:right w:val="single" w:sz="8" w:space="0" w:color="auto"/>
            </w:tcBorders>
            <w:shd w:val="clear" w:color="auto" w:fill="auto"/>
            <w:noWrap/>
            <w:vAlign w:val="center"/>
            <w:hideMark/>
          </w:tcPr>
          <w:p w14:paraId="6EF059D3" w14:textId="77777777" w:rsidR="001C32D5" w:rsidRPr="00C10D6A" w:rsidRDefault="001C32D5" w:rsidP="00E97D8D">
            <w:pPr>
              <w:spacing w:after="0" w:line="240" w:lineRule="auto"/>
              <w:rPr>
                <w:rFonts w:ascii="Arial" w:hAnsi="Arial" w:cs="Arial"/>
                <w:color w:val="000000"/>
                <w:sz w:val="18"/>
                <w:szCs w:val="18"/>
                <w:lang w:eastAsia="es-ES"/>
              </w:rPr>
            </w:pPr>
            <w:r w:rsidRPr="00C10D6A">
              <w:rPr>
                <w:rFonts w:ascii="Arial" w:hAnsi="Arial" w:cs="Arial"/>
                <w:color w:val="000000"/>
                <w:sz w:val="18"/>
                <w:szCs w:val="18"/>
                <w:lang w:eastAsia="es-ES"/>
              </w:rPr>
              <w:t>SEPTIEMBRE</w:t>
            </w:r>
          </w:p>
        </w:tc>
        <w:tc>
          <w:tcPr>
            <w:tcW w:w="893" w:type="dxa"/>
            <w:tcBorders>
              <w:top w:val="nil"/>
              <w:left w:val="nil"/>
              <w:bottom w:val="single" w:sz="8" w:space="0" w:color="auto"/>
              <w:right w:val="single" w:sz="8" w:space="0" w:color="auto"/>
            </w:tcBorders>
            <w:shd w:val="clear" w:color="auto" w:fill="auto"/>
            <w:noWrap/>
            <w:vAlign w:val="center"/>
            <w:hideMark/>
          </w:tcPr>
          <w:p w14:paraId="15B2F894" w14:textId="77777777" w:rsidR="001C32D5" w:rsidRPr="00C10D6A" w:rsidRDefault="001C32D5" w:rsidP="00E97D8D">
            <w:pPr>
              <w:spacing w:after="0" w:line="240" w:lineRule="auto"/>
              <w:jc w:val="center"/>
              <w:rPr>
                <w:rFonts w:ascii="Arial" w:hAnsi="Arial" w:cs="Arial"/>
                <w:color w:val="000000"/>
                <w:sz w:val="18"/>
                <w:szCs w:val="18"/>
                <w:lang w:eastAsia="es-ES"/>
              </w:rPr>
            </w:pPr>
            <w:r w:rsidRPr="00C10D6A">
              <w:rPr>
                <w:rFonts w:ascii="Arial" w:hAnsi="Arial" w:cs="Arial"/>
                <w:color w:val="000000"/>
                <w:sz w:val="18"/>
                <w:szCs w:val="18"/>
                <w:lang w:eastAsia="es-ES"/>
              </w:rPr>
              <w:t>02</w:t>
            </w:r>
          </w:p>
        </w:tc>
        <w:tc>
          <w:tcPr>
            <w:tcW w:w="963" w:type="dxa"/>
            <w:tcBorders>
              <w:top w:val="nil"/>
              <w:left w:val="nil"/>
              <w:bottom w:val="single" w:sz="8" w:space="0" w:color="auto"/>
              <w:right w:val="single" w:sz="8" w:space="0" w:color="auto"/>
            </w:tcBorders>
            <w:shd w:val="clear" w:color="auto" w:fill="auto"/>
            <w:noWrap/>
            <w:vAlign w:val="center"/>
            <w:hideMark/>
          </w:tcPr>
          <w:p w14:paraId="0DF7023C"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10</w:t>
            </w:r>
          </w:p>
        </w:tc>
        <w:tc>
          <w:tcPr>
            <w:tcW w:w="1194" w:type="dxa"/>
            <w:tcBorders>
              <w:top w:val="nil"/>
              <w:left w:val="nil"/>
              <w:bottom w:val="single" w:sz="8" w:space="0" w:color="auto"/>
              <w:right w:val="single" w:sz="8" w:space="0" w:color="auto"/>
            </w:tcBorders>
            <w:shd w:val="clear" w:color="auto" w:fill="auto"/>
            <w:noWrap/>
            <w:vAlign w:val="center"/>
            <w:hideMark/>
          </w:tcPr>
          <w:p w14:paraId="581D81AD" w14:textId="77777777" w:rsidR="001C32D5" w:rsidRPr="00C10D6A" w:rsidRDefault="001C32D5" w:rsidP="00E97D8D">
            <w:pPr>
              <w:spacing w:after="0" w:line="240" w:lineRule="auto"/>
              <w:jc w:val="right"/>
              <w:rPr>
                <w:rFonts w:ascii="Arial" w:hAnsi="Arial" w:cs="Arial"/>
                <w:color w:val="000000"/>
                <w:sz w:val="18"/>
                <w:szCs w:val="18"/>
                <w:lang w:eastAsia="es-ES"/>
              </w:rPr>
            </w:pPr>
            <w:r w:rsidRPr="00C10D6A">
              <w:rPr>
                <w:rFonts w:ascii="Arial" w:hAnsi="Arial" w:cs="Arial"/>
                <w:color w:val="000000"/>
                <w:sz w:val="18"/>
                <w:szCs w:val="18"/>
                <w:lang w:eastAsia="es-ES"/>
              </w:rPr>
              <w:t>6.991,37</w:t>
            </w:r>
          </w:p>
        </w:tc>
      </w:tr>
      <w:tr w:rsidR="001C32D5" w:rsidRPr="00E35236" w14:paraId="6D2571B0" w14:textId="77777777" w:rsidTr="00E97D8D">
        <w:trPr>
          <w:trHeight w:val="263"/>
        </w:trPr>
        <w:tc>
          <w:tcPr>
            <w:tcW w:w="1316" w:type="dxa"/>
            <w:tcBorders>
              <w:top w:val="nil"/>
              <w:left w:val="single" w:sz="8" w:space="0" w:color="auto"/>
              <w:bottom w:val="single" w:sz="8" w:space="0" w:color="auto"/>
              <w:right w:val="single" w:sz="8" w:space="0" w:color="auto"/>
            </w:tcBorders>
            <w:shd w:val="clear" w:color="000000" w:fill="1F4E79"/>
            <w:noWrap/>
            <w:vAlign w:val="center"/>
            <w:hideMark/>
          </w:tcPr>
          <w:p w14:paraId="70982224"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TOTAL </w:t>
            </w:r>
          </w:p>
        </w:tc>
        <w:tc>
          <w:tcPr>
            <w:tcW w:w="663" w:type="dxa"/>
            <w:tcBorders>
              <w:top w:val="nil"/>
              <w:left w:val="nil"/>
              <w:bottom w:val="single" w:sz="8" w:space="0" w:color="auto"/>
              <w:right w:val="single" w:sz="8" w:space="0" w:color="auto"/>
            </w:tcBorders>
            <w:shd w:val="clear" w:color="000000" w:fill="1F4E79"/>
            <w:noWrap/>
            <w:vAlign w:val="center"/>
            <w:hideMark/>
          </w:tcPr>
          <w:p w14:paraId="1762B099" w14:textId="77777777" w:rsidR="001C32D5" w:rsidRPr="00C10D6A" w:rsidRDefault="001C32D5" w:rsidP="00E97D8D">
            <w:pPr>
              <w:spacing w:after="0" w:line="240" w:lineRule="auto"/>
              <w:rPr>
                <w:rFonts w:ascii="Arial" w:hAnsi="Arial" w:cs="Arial"/>
                <w:b/>
                <w:bCs/>
                <w:color w:val="FFFFFF"/>
                <w:sz w:val="18"/>
                <w:szCs w:val="18"/>
                <w:lang w:eastAsia="es-ES"/>
              </w:rPr>
            </w:pPr>
            <w:r w:rsidRPr="00C10D6A">
              <w:rPr>
                <w:rFonts w:ascii="Arial" w:hAnsi="Arial" w:cs="Arial"/>
                <w:b/>
                <w:bCs/>
                <w:color w:val="FFFFFF"/>
                <w:sz w:val="18"/>
                <w:szCs w:val="18"/>
                <w:lang w:eastAsia="es-ES"/>
              </w:rPr>
              <w:t> </w:t>
            </w:r>
          </w:p>
        </w:tc>
        <w:tc>
          <w:tcPr>
            <w:tcW w:w="927" w:type="dxa"/>
            <w:tcBorders>
              <w:top w:val="nil"/>
              <w:left w:val="nil"/>
              <w:bottom w:val="single" w:sz="8" w:space="0" w:color="auto"/>
              <w:right w:val="single" w:sz="8" w:space="0" w:color="auto"/>
            </w:tcBorders>
            <w:shd w:val="clear" w:color="000000" w:fill="1F4E79"/>
            <w:noWrap/>
            <w:vAlign w:val="center"/>
            <w:hideMark/>
          </w:tcPr>
          <w:p w14:paraId="401D9840" w14:textId="77777777" w:rsidR="001C32D5" w:rsidRPr="00C10D6A" w:rsidRDefault="001C32D5" w:rsidP="00E97D8D">
            <w:pPr>
              <w:spacing w:after="0" w:line="240" w:lineRule="auto"/>
              <w:jc w:val="right"/>
              <w:rPr>
                <w:rFonts w:ascii="Arial" w:hAnsi="Arial" w:cs="Arial"/>
                <w:b/>
                <w:bCs/>
                <w:color w:val="FFFFFF"/>
                <w:sz w:val="18"/>
                <w:szCs w:val="18"/>
                <w:lang w:eastAsia="es-ES"/>
              </w:rPr>
            </w:pPr>
            <w:r w:rsidRPr="00C10D6A">
              <w:rPr>
                <w:rFonts w:ascii="Arial" w:hAnsi="Arial" w:cs="Arial"/>
                <w:b/>
                <w:bCs/>
                <w:color w:val="FFFFFF"/>
                <w:sz w:val="18"/>
                <w:szCs w:val="18"/>
                <w:lang w:eastAsia="es-ES"/>
              </w:rPr>
              <w:t>1.614</w:t>
            </w:r>
          </w:p>
        </w:tc>
        <w:tc>
          <w:tcPr>
            <w:tcW w:w="1459" w:type="dxa"/>
            <w:tcBorders>
              <w:top w:val="nil"/>
              <w:left w:val="nil"/>
              <w:bottom w:val="single" w:sz="8" w:space="0" w:color="auto"/>
              <w:right w:val="single" w:sz="8" w:space="0" w:color="auto"/>
            </w:tcBorders>
            <w:shd w:val="clear" w:color="000000" w:fill="1F4E79"/>
            <w:noWrap/>
            <w:vAlign w:val="center"/>
            <w:hideMark/>
          </w:tcPr>
          <w:p w14:paraId="4A66B1B5" w14:textId="77777777" w:rsidR="001C32D5" w:rsidRPr="00C10D6A" w:rsidRDefault="001C32D5" w:rsidP="00E97D8D">
            <w:pPr>
              <w:spacing w:after="0" w:line="240" w:lineRule="auto"/>
              <w:jc w:val="right"/>
              <w:rPr>
                <w:rFonts w:ascii="Arial" w:hAnsi="Arial" w:cs="Arial"/>
                <w:b/>
                <w:bCs/>
                <w:color w:val="FFFFFF"/>
                <w:sz w:val="18"/>
                <w:szCs w:val="18"/>
                <w:lang w:eastAsia="es-ES"/>
              </w:rPr>
            </w:pPr>
            <w:r w:rsidRPr="00C10D6A">
              <w:rPr>
                <w:rFonts w:ascii="Arial" w:hAnsi="Arial" w:cs="Arial"/>
                <w:b/>
                <w:bCs/>
                <w:color w:val="FFFFFF"/>
                <w:sz w:val="18"/>
                <w:szCs w:val="18"/>
                <w:lang w:eastAsia="es-ES"/>
              </w:rPr>
              <w:t>16.228,60</w:t>
            </w:r>
          </w:p>
        </w:tc>
        <w:tc>
          <w:tcPr>
            <w:tcW w:w="1457" w:type="dxa"/>
            <w:tcBorders>
              <w:top w:val="nil"/>
              <w:left w:val="nil"/>
              <w:bottom w:val="single" w:sz="8" w:space="0" w:color="auto"/>
              <w:right w:val="single" w:sz="8" w:space="0" w:color="auto"/>
            </w:tcBorders>
            <w:shd w:val="clear" w:color="000000" w:fill="1F4E79"/>
            <w:noWrap/>
            <w:vAlign w:val="center"/>
            <w:hideMark/>
          </w:tcPr>
          <w:p w14:paraId="60BC3A27" w14:textId="77777777" w:rsidR="001C32D5" w:rsidRPr="00C10D6A" w:rsidRDefault="001C32D5" w:rsidP="00E97D8D">
            <w:pPr>
              <w:spacing w:after="0" w:line="240" w:lineRule="auto"/>
              <w:jc w:val="center"/>
              <w:rPr>
                <w:rFonts w:ascii="Arial" w:hAnsi="Arial" w:cs="Arial"/>
                <w:b/>
                <w:bCs/>
                <w:color w:val="FFFFFF"/>
                <w:sz w:val="18"/>
                <w:szCs w:val="18"/>
                <w:lang w:eastAsia="es-ES"/>
              </w:rPr>
            </w:pPr>
            <w:r w:rsidRPr="00C10D6A">
              <w:rPr>
                <w:rFonts w:ascii="Arial" w:hAnsi="Arial" w:cs="Arial"/>
                <w:b/>
                <w:bCs/>
                <w:color w:val="FFFFFF"/>
                <w:sz w:val="18"/>
                <w:szCs w:val="18"/>
                <w:lang w:eastAsia="es-ES"/>
              </w:rPr>
              <w:t xml:space="preserve">TOTAL </w:t>
            </w:r>
          </w:p>
        </w:tc>
        <w:tc>
          <w:tcPr>
            <w:tcW w:w="893" w:type="dxa"/>
            <w:tcBorders>
              <w:top w:val="nil"/>
              <w:left w:val="nil"/>
              <w:bottom w:val="single" w:sz="8" w:space="0" w:color="auto"/>
              <w:right w:val="single" w:sz="8" w:space="0" w:color="auto"/>
            </w:tcBorders>
            <w:shd w:val="clear" w:color="000000" w:fill="1F4E79"/>
            <w:noWrap/>
            <w:vAlign w:val="center"/>
            <w:hideMark/>
          </w:tcPr>
          <w:p w14:paraId="300FDC5C" w14:textId="77777777" w:rsidR="001C32D5" w:rsidRPr="00C10D6A" w:rsidRDefault="001C32D5" w:rsidP="00E97D8D">
            <w:pPr>
              <w:spacing w:after="0" w:line="240" w:lineRule="auto"/>
              <w:rPr>
                <w:rFonts w:ascii="Arial" w:hAnsi="Arial" w:cs="Arial"/>
                <w:b/>
                <w:bCs/>
                <w:color w:val="FFFFFF"/>
                <w:sz w:val="18"/>
                <w:szCs w:val="18"/>
                <w:lang w:eastAsia="es-ES"/>
              </w:rPr>
            </w:pPr>
            <w:r w:rsidRPr="00C10D6A">
              <w:rPr>
                <w:rFonts w:ascii="Arial" w:hAnsi="Arial" w:cs="Arial"/>
                <w:b/>
                <w:bCs/>
                <w:color w:val="FFFFFF"/>
                <w:sz w:val="18"/>
                <w:szCs w:val="18"/>
                <w:lang w:eastAsia="es-ES"/>
              </w:rPr>
              <w:t> </w:t>
            </w:r>
          </w:p>
        </w:tc>
        <w:tc>
          <w:tcPr>
            <w:tcW w:w="963" w:type="dxa"/>
            <w:tcBorders>
              <w:top w:val="nil"/>
              <w:left w:val="nil"/>
              <w:bottom w:val="single" w:sz="8" w:space="0" w:color="auto"/>
              <w:right w:val="single" w:sz="8" w:space="0" w:color="auto"/>
            </w:tcBorders>
            <w:shd w:val="clear" w:color="000000" w:fill="1F4E79"/>
            <w:noWrap/>
            <w:vAlign w:val="center"/>
            <w:hideMark/>
          </w:tcPr>
          <w:p w14:paraId="6B85885D" w14:textId="77777777" w:rsidR="001C32D5" w:rsidRPr="00C10D6A" w:rsidRDefault="001C32D5" w:rsidP="00E97D8D">
            <w:pPr>
              <w:spacing w:after="0" w:line="240" w:lineRule="auto"/>
              <w:jc w:val="right"/>
              <w:rPr>
                <w:rFonts w:ascii="Arial" w:hAnsi="Arial" w:cs="Arial"/>
                <w:b/>
                <w:bCs/>
                <w:color w:val="FFFFFF"/>
                <w:sz w:val="18"/>
                <w:szCs w:val="18"/>
                <w:lang w:eastAsia="es-ES"/>
              </w:rPr>
            </w:pPr>
            <w:r w:rsidRPr="00C10D6A">
              <w:rPr>
                <w:rFonts w:ascii="Arial" w:hAnsi="Arial" w:cs="Arial"/>
                <w:b/>
                <w:bCs/>
                <w:color w:val="FFFFFF"/>
                <w:sz w:val="18"/>
                <w:szCs w:val="18"/>
                <w:lang w:eastAsia="es-ES"/>
              </w:rPr>
              <w:t>864</w:t>
            </w:r>
          </w:p>
        </w:tc>
        <w:tc>
          <w:tcPr>
            <w:tcW w:w="1194" w:type="dxa"/>
            <w:tcBorders>
              <w:top w:val="nil"/>
              <w:left w:val="nil"/>
              <w:bottom w:val="single" w:sz="8" w:space="0" w:color="auto"/>
              <w:right w:val="single" w:sz="8" w:space="0" w:color="auto"/>
            </w:tcBorders>
            <w:shd w:val="clear" w:color="000000" w:fill="1F4E79"/>
            <w:noWrap/>
            <w:vAlign w:val="center"/>
            <w:hideMark/>
          </w:tcPr>
          <w:p w14:paraId="7CCD5AE8" w14:textId="77777777" w:rsidR="001C32D5" w:rsidRPr="00C10D6A" w:rsidRDefault="001C32D5" w:rsidP="00E97D8D">
            <w:pPr>
              <w:spacing w:after="0" w:line="240" w:lineRule="auto"/>
              <w:jc w:val="right"/>
              <w:rPr>
                <w:rFonts w:ascii="Arial" w:hAnsi="Arial" w:cs="Arial"/>
                <w:b/>
                <w:bCs/>
                <w:color w:val="FFFFFF"/>
                <w:sz w:val="18"/>
                <w:szCs w:val="18"/>
                <w:lang w:eastAsia="es-ES"/>
              </w:rPr>
            </w:pPr>
            <w:r w:rsidRPr="00C10D6A">
              <w:rPr>
                <w:rFonts w:ascii="Arial" w:hAnsi="Arial" w:cs="Arial"/>
                <w:b/>
                <w:bCs/>
                <w:color w:val="FFFFFF"/>
                <w:sz w:val="18"/>
                <w:szCs w:val="18"/>
                <w:lang w:eastAsia="es-ES"/>
              </w:rPr>
              <w:t>77.921,95</w:t>
            </w:r>
          </w:p>
        </w:tc>
      </w:tr>
    </w:tbl>
    <w:p w14:paraId="50874D12" w14:textId="77777777" w:rsidR="001C32D5" w:rsidRPr="00E35236" w:rsidRDefault="001C32D5" w:rsidP="001C32D5">
      <w:pPr>
        <w:shd w:val="clear" w:color="auto" w:fill="FFFFFF"/>
        <w:spacing w:after="0" w:line="240" w:lineRule="auto"/>
        <w:jc w:val="both"/>
        <w:rPr>
          <w:rFonts w:ascii="Arial" w:hAnsi="Arial" w:cs="Arial"/>
          <w:color w:val="000000"/>
          <w:sz w:val="22"/>
          <w:szCs w:val="22"/>
          <w:lang w:eastAsia="es-ES"/>
        </w:rPr>
      </w:pPr>
    </w:p>
    <w:p w14:paraId="4FE2A8CE" w14:textId="77777777" w:rsidR="001C32D5" w:rsidRPr="00E35236" w:rsidRDefault="001C32D5" w:rsidP="001C32D5">
      <w:pPr>
        <w:shd w:val="clear" w:color="auto" w:fill="FFFFFF"/>
        <w:spacing w:after="0" w:line="240" w:lineRule="auto"/>
        <w:jc w:val="both"/>
        <w:rPr>
          <w:rFonts w:ascii="Arial" w:hAnsi="Arial" w:cs="Arial"/>
          <w:b/>
          <w:color w:val="000000"/>
          <w:sz w:val="22"/>
          <w:szCs w:val="22"/>
          <w:lang w:eastAsia="es-ES"/>
        </w:rPr>
      </w:pPr>
      <w:r w:rsidRPr="00E35236">
        <w:rPr>
          <w:rFonts w:ascii="Arial" w:hAnsi="Arial" w:cs="Arial"/>
          <w:b/>
          <w:color w:val="000000"/>
          <w:sz w:val="22"/>
          <w:szCs w:val="22"/>
          <w:lang w:eastAsia="es-ES"/>
        </w:rPr>
        <w:t xml:space="preserve">Ejecución PAC </w:t>
      </w:r>
    </w:p>
    <w:p w14:paraId="4572D08F" w14:textId="77777777" w:rsidR="001C32D5" w:rsidRPr="00E35236" w:rsidRDefault="001C32D5" w:rsidP="001C32D5">
      <w:pPr>
        <w:shd w:val="clear" w:color="auto" w:fill="FFFFFF"/>
        <w:spacing w:after="0" w:line="240" w:lineRule="auto"/>
        <w:jc w:val="center"/>
        <w:rPr>
          <w:rFonts w:ascii="Arial" w:hAnsi="Arial" w:cs="Arial"/>
          <w:color w:val="000000"/>
          <w:sz w:val="22"/>
          <w:szCs w:val="22"/>
          <w:lang w:eastAsia="es-ES"/>
        </w:rPr>
      </w:pPr>
    </w:p>
    <w:p w14:paraId="60B7E31A" w14:textId="77777777" w:rsidR="001C32D5" w:rsidRPr="00E35236" w:rsidRDefault="001C32D5" w:rsidP="001C32D5">
      <w:pPr>
        <w:shd w:val="clear" w:color="auto" w:fill="FFFFFF"/>
        <w:spacing w:after="0" w:line="240" w:lineRule="auto"/>
        <w:jc w:val="both"/>
        <w:rPr>
          <w:rFonts w:ascii="Arial" w:hAnsi="Arial" w:cs="Arial"/>
          <w:color w:val="000000"/>
          <w:sz w:val="22"/>
          <w:szCs w:val="22"/>
        </w:rPr>
      </w:pPr>
      <w:r w:rsidRPr="00E35236">
        <w:rPr>
          <w:rFonts w:ascii="Arial" w:hAnsi="Arial" w:cs="Arial"/>
          <w:color w:val="000000"/>
          <w:sz w:val="22"/>
          <w:szCs w:val="22"/>
        </w:rPr>
        <w:t>La entidad con corte a 30 de septiembre de 2019 presenta PAC no ejecutado por valor de $8,82 millones correspondiente al 0.001% del total de los giros acumulados.</w:t>
      </w:r>
    </w:p>
    <w:p w14:paraId="09903E88" w14:textId="77777777" w:rsidR="001C32D5" w:rsidRPr="00E35236" w:rsidRDefault="001C32D5" w:rsidP="001C32D5">
      <w:pPr>
        <w:shd w:val="clear" w:color="auto" w:fill="FFFFFF"/>
        <w:spacing w:after="0" w:line="240" w:lineRule="auto"/>
        <w:jc w:val="both"/>
        <w:rPr>
          <w:rFonts w:ascii="Arial" w:hAnsi="Arial" w:cs="Arial"/>
          <w:color w:val="000000"/>
          <w:sz w:val="22"/>
          <w:szCs w:val="22"/>
        </w:rPr>
      </w:pPr>
    </w:p>
    <w:tbl>
      <w:tblPr>
        <w:tblW w:w="8825" w:type="dxa"/>
        <w:jc w:val="center"/>
        <w:tblCellMar>
          <w:left w:w="70" w:type="dxa"/>
          <w:right w:w="70" w:type="dxa"/>
        </w:tblCellMar>
        <w:tblLook w:val="04A0" w:firstRow="1" w:lastRow="0" w:firstColumn="1" w:lastColumn="0" w:noHBand="0" w:noVBand="1"/>
      </w:tblPr>
      <w:tblGrid>
        <w:gridCol w:w="2193"/>
        <w:gridCol w:w="1847"/>
        <w:gridCol w:w="1916"/>
        <w:gridCol w:w="1301"/>
        <w:gridCol w:w="1568"/>
      </w:tblGrid>
      <w:tr w:rsidR="001C32D5" w:rsidRPr="00E35236" w14:paraId="0D278692" w14:textId="77777777" w:rsidTr="00E97D8D">
        <w:trPr>
          <w:trHeight w:val="299"/>
          <w:jc w:val="center"/>
        </w:trPr>
        <w:tc>
          <w:tcPr>
            <w:tcW w:w="2193" w:type="dxa"/>
            <w:vMerge w:val="restart"/>
            <w:tcBorders>
              <w:top w:val="single" w:sz="8" w:space="0" w:color="4F81BD"/>
              <w:left w:val="single" w:sz="8" w:space="0" w:color="4F81BD"/>
              <w:bottom w:val="single" w:sz="8" w:space="0" w:color="4F81BD"/>
              <w:right w:val="nil"/>
            </w:tcBorders>
            <w:shd w:val="clear" w:color="000000" w:fill="4F81BD"/>
            <w:vAlign w:val="center"/>
            <w:hideMark/>
          </w:tcPr>
          <w:p w14:paraId="7DBB91F6" w14:textId="77777777" w:rsidR="001C32D5" w:rsidRPr="00C10D6A" w:rsidRDefault="001C32D5" w:rsidP="00E97D8D">
            <w:pPr>
              <w:suppressAutoHyphens w:val="0"/>
              <w:spacing w:after="0" w:line="240" w:lineRule="auto"/>
              <w:jc w:val="center"/>
              <w:rPr>
                <w:rFonts w:ascii="Arial" w:hAnsi="Arial" w:cs="Arial"/>
                <w:b/>
                <w:bCs/>
                <w:color w:val="FFFFFF"/>
                <w:sz w:val="18"/>
                <w:szCs w:val="18"/>
                <w:lang w:val="es-CO" w:eastAsia="es-CO"/>
              </w:rPr>
            </w:pPr>
            <w:r w:rsidRPr="00C10D6A">
              <w:rPr>
                <w:rFonts w:ascii="Arial" w:hAnsi="Arial" w:cs="Arial"/>
                <w:b/>
                <w:bCs/>
                <w:color w:val="FFFFFF"/>
                <w:sz w:val="18"/>
                <w:szCs w:val="18"/>
                <w:lang w:val="es-CO" w:eastAsia="es-CO"/>
              </w:rPr>
              <w:t>CONCEPTO</w:t>
            </w:r>
          </w:p>
        </w:tc>
        <w:tc>
          <w:tcPr>
            <w:tcW w:w="1847" w:type="dxa"/>
            <w:vMerge w:val="restart"/>
            <w:tcBorders>
              <w:top w:val="single" w:sz="8" w:space="0" w:color="4F81BD"/>
              <w:left w:val="nil"/>
              <w:bottom w:val="single" w:sz="8" w:space="0" w:color="4F81BD"/>
              <w:right w:val="nil"/>
            </w:tcBorders>
            <w:shd w:val="clear" w:color="000000" w:fill="4F81BD"/>
            <w:vAlign w:val="center"/>
            <w:hideMark/>
          </w:tcPr>
          <w:p w14:paraId="1FDB912A" w14:textId="77777777" w:rsidR="001C32D5" w:rsidRPr="00C10D6A" w:rsidRDefault="001C32D5" w:rsidP="00E97D8D">
            <w:pPr>
              <w:suppressAutoHyphens w:val="0"/>
              <w:spacing w:after="0" w:line="240" w:lineRule="auto"/>
              <w:jc w:val="center"/>
              <w:rPr>
                <w:rFonts w:ascii="Arial" w:hAnsi="Arial" w:cs="Arial"/>
                <w:b/>
                <w:bCs/>
                <w:color w:val="FFFFFF"/>
                <w:sz w:val="18"/>
                <w:szCs w:val="18"/>
                <w:lang w:val="es-CO" w:eastAsia="es-CO"/>
              </w:rPr>
            </w:pPr>
            <w:r w:rsidRPr="00C10D6A">
              <w:rPr>
                <w:rFonts w:ascii="Arial" w:hAnsi="Arial" w:cs="Arial"/>
                <w:b/>
                <w:bCs/>
                <w:color w:val="FFFFFF"/>
                <w:sz w:val="18"/>
                <w:szCs w:val="18"/>
                <w:lang w:val="es-CO" w:eastAsia="es-CO"/>
              </w:rPr>
              <w:t>PROGRAMADO</w:t>
            </w:r>
          </w:p>
        </w:tc>
        <w:tc>
          <w:tcPr>
            <w:tcW w:w="1916" w:type="dxa"/>
            <w:vMerge w:val="restart"/>
            <w:tcBorders>
              <w:top w:val="single" w:sz="8" w:space="0" w:color="4F81BD"/>
              <w:left w:val="nil"/>
              <w:bottom w:val="single" w:sz="8" w:space="0" w:color="4F81BD"/>
              <w:right w:val="nil"/>
            </w:tcBorders>
            <w:shd w:val="clear" w:color="000000" w:fill="4F81BD"/>
            <w:vAlign w:val="center"/>
            <w:hideMark/>
          </w:tcPr>
          <w:p w14:paraId="455CC968" w14:textId="77777777" w:rsidR="001C32D5" w:rsidRPr="00C10D6A" w:rsidRDefault="001C32D5" w:rsidP="00E97D8D">
            <w:pPr>
              <w:suppressAutoHyphens w:val="0"/>
              <w:spacing w:after="0" w:line="240" w:lineRule="auto"/>
              <w:jc w:val="center"/>
              <w:rPr>
                <w:rFonts w:ascii="Arial" w:hAnsi="Arial" w:cs="Arial"/>
                <w:b/>
                <w:bCs/>
                <w:color w:val="FFFFFF"/>
                <w:sz w:val="18"/>
                <w:szCs w:val="18"/>
                <w:lang w:val="es-CO" w:eastAsia="es-CO"/>
              </w:rPr>
            </w:pPr>
            <w:r w:rsidRPr="00C10D6A">
              <w:rPr>
                <w:rFonts w:ascii="Arial" w:hAnsi="Arial" w:cs="Arial"/>
                <w:b/>
                <w:bCs/>
                <w:color w:val="FFFFFF"/>
                <w:sz w:val="18"/>
                <w:szCs w:val="18"/>
                <w:lang w:val="es-CO" w:eastAsia="es-CO"/>
              </w:rPr>
              <w:t>EJECUTADO</w:t>
            </w:r>
          </w:p>
        </w:tc>
        <w:tc>
          <w:tcPr>
            <w:tcW w:w="1301" w:type="dxa"/>
            <w:tcBorders>
              <w:top w:val="single" w:sz="8" w:space="0" w:color="4F81BD"/>
              <w:left w:val="nil"/>
              <w:bottom w:val="nil"/>
              <w:right w:val="nil"/>
            </w:tcBorders>
            <w:shd w:val="clear" w:color="000000" w:fill="4F81BD"/>
            <w:vAlign w:val="center"/>
            <w:hideMark/>
          </w:tcPr>
          <w:p w14:paraId="13A769C2" w14:textId="77777777" w:rsidR="001C32D5" w:rsidRPr="00C10D6A" w:rsidRDefault="001C32D5" w:rsidP="00E97D8D">
            <w:pPr>
              <w:suppressAutoHyphens w:val="0"/>
              <w:spacing w:after="0" w:line="240" w:lineRule="auto"/>
              <w:jc w:val="center"/>
              <w:rPr>
                <w:rFonts w:ascii="Arial" w:hAnsi="Arial" w:cs="Arial"/>
                <w:b/>
                <w:bCs/>
                <w:color w:val="FFFFFF"/>
                <w:sz w:val="18"/>
                <w:szCs w:val="18"/>
                <w:lang w:val="es-CO" w:eastAsia="es-CO"/>
              </w:rPr>
            </w:pPr>
            <w:r w:rsidRPr="00C10D6A">
              <w:rPr>
                <w:rFonts w:ascii="Arial" w:hAnsi="Arial" w:cs="Arial"/>
                <w:b/>
                <w:bCs/>
                <w:color w:val="FFFFFF"/>
                <w:sz w:val="18"/>
                <w:szCs w:val="18"/>
                <w:lang w:val="es-CO" w:eastAsia="es-CO"/>
              </w:rPr>
              <w:t>NO</w:t>
            </w:r>
          </w:p>
        </w:tc>
        <w:tc>
          <w:tcPr>
            <w:tcW w:w="1568" w:type="dxa"/>
            <w:vMerge w:val="restart"/>
            <w:tcBorders>
              <w:top w:val="single" w:sz="8" w:space="0" w:color="4F81BD"/>
              <w:left w:val="nil"/>
              <w:bottom w:val="single" w:sz="8" w:space="0" w:color="4F81BD"/>
              <w:right w:val="single" w:sz="8" w:space="0" w:color="4F81BD"/>
            </w:tcBorders>
            <w:shd w:val="clear" w:color="000000" w:fill="4F81BD"/>
            <w:vAlign w:val="center"/>
            <w:hideMark/>
          </w:tcPr>
          <w:p w14:paraId="1890FC30" w14:textId="77777777" w:rsidR="001C32D5" w:rsidRPr="00C10D6A" w:rsidRDefault="001C32D5" w:rsidP="00E97D8D">
            <w:pPr>
              <w:suppressAutoHyphens w:val="0"/>
              <w:spacing w:after="0" w:line="240" w:lineRule="auto"/>
              <w:jc w:val="center"/>
              <w:rPr>
                <w:rFonts w:ascii="Arial" w:hAnsi="Arial" w:cs="Arial"/>
                <w:b/>
                <w:bCs/>
                <w:color w:val="FFFFFF"/>
                <w:sz w:val="18"/>
                <w:szCs w:val="18"/>
                <w:lang w:val="es-CO" w:eastAsia="es-CO"/>
              </w:rPr>
            </w:pPr>
            <w:r w:rsidRPr="00C10D6A">
              <w:rPr>
                <w:rFonts w:ascii="Arial" w:hAnsi="Arial" w:cs="Arial"/>
                <w:b/>
                <w:bCs/>
                <w:color w:val="FFFFFF"/>
                <w:sz w:val="18"/>
                <w:szCs w:val="18"/>
                <w:lang w:val="es-CO" w:eastAsia="es-CO"/>
              </w:rPr>
              <w:t>%</w:t>
            </w:r>
          </w:p>
        </w:tc>
      </w:tr>
      <w:tr w:rsidR="001C32D5" w:rsidRPr="00E35236" w14:paraId="146A1BBD" w14:textId="77777777" w:rsidTr="00E97D8D">
        <w:trPr>
          <w:trHeight w:val="314"/>
          <w:jc w:val="center"/>
        </w:trPr>
        <w:tc>
          <w:tcPr>
            <w:tcW w:w="2193" w:type="dxa"/>
            <w:vMerge/>
            <w:tcBorders>
              <w:top w:val="single" w:sz="8" w:space="0" w:color="4F81BD"/>
              <w:left w:val="single" w:sz="8" w:space="0" w:color="4F81BD"/>
              <w:bottom w:val="single" w:sz="8" w:space="0" w:color="4F81BD"/>
              <w:right w:val="nil"/>
            </w:tcBorders>
            <w:vAlign w:val="center"/>
            <w:hideMark/>
          </w:tcPr>
          <w:p w14:paraId="40624D4E" w14:textId="77777777" w:rsidR="001C32D5" w:rsidRPr="00C10D6A" w:rsidRDefault="001C32D5" w:rsidP="00E97D8D">
            <w:pPr>
              <w:suppressAutoHyphens w:val="0"/>
              <w:spacing w:after="0" w:line="240" w:lineRule="auto"/>
              <w:rPr>
                <w:rFonts w:ascii="Arial" w:hAnsi="Arial" w:cs="Arial"/>
                <w:b/>
                <w:bCs/>
                <w:color w:val="FFFFFF"/>
                <w:sz w:val="18"/>
                <w:szCs w:val="18"/>
                <w:lang w:val="es-CO" w:eastAsia="es-CO"/>
              </w:rPr>
            </w:pPr>
          </w:p>
        </w:tc>
        <w:tc>
          <w:tcPr>
            <w:tcW w:w="1847" w:type="dxa"/>
            <w:vMerge/>
            <w:tcBorders>
              <w:top w:val="single" w:sz="8" w:space="0" w:color="4F81BD"/>
              <w:left w:val="nil"/>
              <w:bottom w:val="single" w:sz="8" w:space="0" w:color="4F81BD"/>
              <w:right w:val="nil"/>
            </w:tcBorders>
            <w:vAlign w:val="center"/>
            <w:hideMark/>
          </w:tcPr>
          <w:p w14:paraId="163C8101" w14:textId="77777777" w:rsidR="001C32D5" w:rsidRPr="00C10D6A" w:rsidRDefault="001C32D5" w:rsidP="00E97D8D">
            <w:pPr>
              <w:suppressAutoHyphens w:val="0"/>
              <w:spacing w:after="0" w:line="240" w:lineRule="auto"/>
              <w:rPr>
                <w:rFonts w:ascii="Arial" w:hAnsi="Arial" w:cs="Arial"/>
                <w:b/>
                <w:bCs/>
                <w:color w:val="FFFFFF"/>
                <w:sz w:val="18"/>
                <w:szCs w:val="18"/>
                <w:lang w:val="es-CO" w:eastAsia="es-CO"/>
              </w:rPr>
            </w:pPr>
          </w:p>
        </w:tc>
        <w:tc>
          <w:tcPr>
            <w:tcW w:w="1916" w:type="dxa"/>
            <w:vMerge/>
            <w:tcBorders>
              <w:top w:val="single" w:sz="8" w:space="0" w:color="4F81BD"/>
              <w:left w:val="nil"/>
              <w:bottom w:val="single" w:sz="8" w:space="0" w:color="4F81BD"/>
              <w:right w:val="nil"/>
            </w:tcBorders>
            <w:vAlign w:val="center"/>
            <w:hideMark/>
          </w:tcPr>
          <w:p w14:paraId="2A2DCAC6" w14:textId="77777777" w:rsidR="001C32D5" w:rsidRPr="00C10D6A" w:rsidRDefault="001C32D5" w:rsidP="00E97D8D">
            <w:pPr>
              <w:suppressAutoHyphens w:val="0"/>
              <w:spacing w:after="0" w:line="240" w:lineRule="auto"/>
              <w:rPr>
                <w:rFonts w:ascii="Arial" w:hAnsi="Arial" w:cs="Arial"/>
                <w:b/>
                <w:bCs/>
                <w:color w:val="FFFFFF"/>
                <w:sz w:val="18"/>
                <w:szCs w:val="18"/>
                <w:lang w:val="es-CO" w:eastAsia="es-CO"/>
              </w:rPr>
            </w:pPr>
          </w:p>
        </w:tc>
        <w:tc>
          <w:tcPr>
            <w:tcW w:w="1301" w:type="dxa"/>
            <w:tcBorders>
              <w:top w:val="nil"/>
              <w:left w:val="nil"/>
              <w:bottom w:val="nil"/>
              <w:right w:val="nil"/>
            </w:tcBorders>
            <w:shd w:val="clear" w:color="000000" w:fill="4F81BD"/>
            <w:vAlign w:val="center"/>
            <w:hideMark/>
          </w:tcPr>
          <w:p w14:paraId="39C8C561" w14:textId="77777777" w:rsidR="001C32D5" w:rsidRPr="00C10D6A" w:rsidRDefault="001C32D5" w:rsidP="00E97D8D">
            <w:pPr>
              <w:suppressAutoHyphens w:val="0"/>
              <w:spacing w:after="0" w:line="240" w:lineRule="auto"/>
              <w:jc w:val="center"/>
              <w:rPr>
                <w:rFonts w:ascii="Arial" w:hAnsi="Arial" w:cs="Arial"/>
                <w:b/>
                <w:bCs/>
                <w:color w:val="FFFFFF"/>
                <w:sz w:val="18"/>
                <w:szCs w:val="18"/>
                <w:lang w:val="es-CO" w:eastAsia="es-CO"/>
              </w:rPr>
            </w:pPr>
            <w:r w:rsidRPr="00C10D6A">
              <w:rPr>
                <w:rFonts w:ascii="Arial" w:hAnsi="Arial" w:cs="Arial"/>
                <w:b/>
                <w:bCs/>
                <w:color w:val="FFFFFF"/>
                <w:sz w:val="18"/>
                <w:szCs w:val="18"/>
                <w:lang w:val="es-CO" w:eastAsia="es-CO"/>
              </w:rPr>
              <w:t>EJECUTADO</w:t>
            </w:r>
          </w:p>
        </w:tc>
        <w:tc>
          <w:tcPr>
            <w:tcW w:w="1568" w:type="dxa"/>
            <w:vMerge/>
            <w:tcBorders>
              <w:top w:val="single" w:sz="8" w:space="0" w:color="4F81BD"/>
              <w:left w:val="nil"/>
              <w:bottom w:val="single" w:sz="8" w:space="0" w:color="4F81BD"/>
              <w:right w:val="single" w:sz="8" w:space="0" w:color="4F81BD"/>
            </w:tcBorders>
            <w:vAlign w:val="center"/>
            <w:hideMark/>
          </w:tcPr>
          <w:p w14:paraId="6648DD99" w14:textId="77777777" w:rsidR="001C32D5" w:rsidRPr="00C10D6A" w:rsidRDefault="001C32D5" w:rsidP="00E97D8D">
            <w:pPr>
              <w:suppressAutoHyphens w:val="0"/>
              <w:spacing w:after="0" w:line="240" w:lineRule="auto"/>
              <w:rPr>
                <w:rFonts w:ascii="Arial" w:hAnsi="Arial" w:cs="Arial"/>
                <w:b/>
                <w:bCs/>
                <w:color w:val="FFFFFF"/>
                <w:sz w:val="18"/>
                <w:szCs w:val="18"/>
                <w:lang w:val="es-CO" w:eastAsia="es-CO"/>
              </w:rPr>
            </w:pPr>
          </w:p>
        </w:tc>
      </w:tr>
      <w:tr w:rsidR="001C32D5" w:rsidRPr="00E35236" w14:paraId="08DFBA1F"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45B6DD61"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UE 01</w:t>
            </w:r>
          </w:p>
        </w:tc>
        <w:tc>
          <w:tcPr>
            <w:tcW w:w="1847" w:type="dxa"/>
            <w:tcBorders>
              <w:top w:val="nil"/>
              <w:left w:val="nil"/>
              <w:bottom w:val="single" w:sz="8" w:space="0" w:color="4F81BD"/>
              <w:right w:val="nil"/>
            </w:tcBorders>
            <w:shd w:val="clear" w:color="auto" w:fill="auto"/>
            <w:noWrap/>
            <w:hideMark/>
          </w:tcPr>
          <w:p w14:paraId="1357A32A" w14:textId="77777777" w:rsidR="001C32D5" w:rsidRPr="00C10D6A" w:rsidRDefault="001C32D5" w:rsidP="00E97D8D">
            <w:pPr>
              <w:suppressAutoHyphens w:val="0"/>
              <w:spacing w:after="0" w:line="240" w:lineRule="auto"/>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916" w:type="dxa"/>
            <w:tcBorders>
              <w:top w:val="nil"/>
              <w:left w:val="nil"/>
              <w:bottom w:val="single" w:sz="8" w:space="0" w:color="4F81BD"/>
              <w:right w:val="nil"/>
            </w:tcBorders>
            <w:shd w:val="clear" w:color="auto" w:fill="auto"/>
            <w:noWrap/>
            <w:hideMark/>
          </w:tcPr>
          <w:p w14:paraId="241B3C54" w14:textId="77777777" w:rsidR="001C32D5" w:rsidRPr="00C10D6A" w:rsidRDefault="001C32D5" w:rsidP="00E97D8D">
            <w:pPr>
              <w:suppressAutoHyphens w:val="0"/>
              <w:spacing w:after="0" w:line="240" w:lineRule="auto"/>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301" w:type="dxa"/>
            <w:tcBorders>
              <w:top w:val="single" w:sz="8" w:space="0" w:color="4F81BD"/>
              <w:left w:val="nil"/>
              <w:bottom w:val="single" w:sz="8" w:space="0" w:color="4F81BD"/>
              <w:right w:val="nil"/>
            </w:tcBorders>
            <w:shd w:val="clear" w:color="auto" w:fill="auto"/>
            <w:noWrap/>
            <w:hideMark/>
          </w:tcPr>
          <w:p w14:paraId="43E63397" w14:textId="77777777" w:rsidR="001C32D5" w:rsidRPr="00C10D6A" w:rsidRDefault="001C32D5" w:rsidP="00E97D8D">
            <w:pPr>
              <w:suppressAutoHyphens w:val="0"/>
              <w:spacing w:after="0" w:line="240" w:lineRule="auto"/>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568" w:type="dxa"/>
            <w:tcBorders>
              <w:top w:val="nil"/>
              <w:left w:val="nil"/>
              <w:bottom w:val="single" w:sz="8" w:space="0" w:color="4F81BD"/>
              <w:right w:val="single" w:sz="8" w:space="0" w:color="4F81BD"/>
            </w:tcBorders>
            <w:shd w:val="clear" w:color="auto" w:fill="auto"/>
            <w:noWrap/>
            <w:vAlign w:val="center"/>
            <w:hideMark/>
          </w:tcPr>
          <w:p w14:paraId="7155EFDC" w14:textId="77777777" w:rsidR="001C32D5" w:rsidRPr="00C10D6A" w:rsidRDefault="001C32D5" w:rsidP="00E97D8D">
            <w:pPr>
              <w:suppressAutoHyphens w:val="0"/>
              <w:spacing w:after="0" w:line="240" w:lineRule="auto"/>
              <w:ind w:firstLineChars="500" w:firstLine="900"/>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3137E533"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09F3D9A8"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VIGENCIA</w:t>
            </w:r>
          </w:p>
        </w:tc>
        <w:tc>
          <w:tcPr>
            <w:tcW w:w="1847" w:type="dxa"/>
            <w:tcBorders>
              <w:top w:val="nil"/>
              <w:left w:val="nil"/>
              <w:bottom w:val="single" w:sz="8" w:space="0" w:color="4F81BD"/>
              <w:right w:val="nil"/>
            </w:tcBorders>
            <w:shd w:val="clear" w:color="auto" w:fill="auto"/>
            <w:noWrap/>
            <w:vAlign w:val="center"/>
            <w:hideMark/>
          </w:tcPr>
          <w:p w14:paraId="6AF1C3D1" w14:textId="77777777" w:rsidR="001C32D5" w:rsidRPr="00C10D6A" w:rsidRDefault="001C32D5" w:rsidP="00E97D8D">
            <w:pPr>
              <w:suppressAutoHyphens w:val="0"/>
              <w:spacing w:after="0" w:line="240" w:lineRule="auto"/>
              <w:ind w:firstLineChars="500" w:firstLine="900"/>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916" w:type="dxa"/>
            <w:tcBorders>
              <w:top w:val="nil"/>
              <w:left w:val="nil"/>
              <w:bottom w:val="single" w:sz="8" w:space="0" w:color="4F81BD"/>
              <w:right w:val="nil"/>
            </w:tcBorders>
            <w:shd w:val="clear" w:color="auto" w:fill="auto"/>
            <w:noWrap/>
            <w:vAlign w:val="center"/>
            <w:hideMark/>
          </w:tcPr>
          <w:p w14:paraId="57F21532" w14:textId="77777777" w:rsidR="001C32D5" w:rsidRPr="00C10D6A" w:rsidRDefault="001C32D5" w:rsidP="00E97D8D">
            <w:pPr>
              <w:suppressAutoHyphens w:val="0"/>
              <w:spacing w:after="0" w:line="240" w:lineRule="auto"/>
              <w:ind w:firstLineChars="500" w:firstLine="900"/>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301" w:type="dxa"/>
            <w:tcBorders>
              <w:top w:val="nil"/>
              <w:left w:val="nil"/>
              <w:bottom w:val="single" w:sz="8" w:space="0" w:color="4F81BD"/>
              <w:right w:val="nil"/>
            </w:tcBorders>
            <w:shd w:val="clear" w:color="auto" w:fill="auto"/>
            <w:noWrap/>
            <w:vAlign w:val="center"/>
            <w:hideMark/>
          </w:tcPr>
          <w:p w14:paraId="7D240B22" w14:textId="77777777" w:rsidR="001C32D5" w:rsidRPr="00C10D6A" w:rsidRDefault="001C32D5" w:rsidP="00E97D8D">
            <w:pPr>
              <w:suppressAutoHyphens w:val="0"/>
              <w:spacing w:after="0" w:line="240" w:lineRule="auto"/>
              <w:ind w:firstLineChars="500" w:firstLine="900"/>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568" w:type="dxa"/>
            <w:tcBorders>
              <w:top w:val="nil"/>
              <w:left w:val="nil"/>
              <w:bottom w:val="single" w:sz="8" w:space="0" w:color="4F81BD"/>
              <w:right w:val="single" w:sz="8" w:space="0" w:color="4F81BD"/>
            </w:tcBorders>
            <w:shd w:val="clear" w:color="auto" w:fill="auto"/>
            <w:noWrap/>
            <w:vAlign w:val="center"/>
            <w:hideMark/>
          </w:tcPr>
          <w:p w14:paraId="6ACC0DBC" w14:textId="77777777" w:rsidR="001C32D5" w:rsidRPr="00C10D6A" w:rsidRDefault="001C32D5" w:rsidP="00E97D8D">
            <w:pPr>
              <w:suppressAutoHyphens w:val="0"/>
              <w:spacing w:after="0" w:line="240" w:lineRule="auto"/>
              <w:ind w:firstLineChars="500" w:firstLine="900"/>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7C53BF88"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4860B1C4"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ENERO</w:t>
            </w:r>
          </w:p>
        </w:tc>
        <w:tc>
          <w:tcPr>
            <w:tcW w:w="1847" w:type="dxa"/>
            <w:tcBorders>
              <w:top w:val="nil"/>
              <w:left w:val="nil"/>
              <w:bottom w:val="nil"/>
              <w:right w:val="nil"/>
            </w:tcBorders>
            <w:shd w:val="clear" w:color="auto" w:fill="auto"/>
            <w:noWrap/>
            <w:vAlign w:val="center"/>
            <w:hideMark/>
          </w:tcPr>
          <w:p w14:paraId="409076A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4.530,12</w:t>
            </w:r>
          </w:p>
        </w:tc>
        <w:tc>
          <w:tcPr>
            <w:tcW w:w="1916" w:type="dxa"/>
            <w:tcBorders>
              <w:top w:val="nil"/>
              <w:left w:val="nil"/>
              <w:bottom w:val="nil"/>
              <w:right w:val="nil"/>
            </w:tcBorders>
            <w:shd w:val="clear" w:color="auto" w:fill="auto"/>
            <w:noWrap/>
            <w:vAlign w:val="center"/>
            <w:hideMark/>
          </w:tcPr>
          <w:p w14:paraId="0125E02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4.530,12</w:t>
            </w:r>
          </w:p>
        </w:tc>
        <w:tc>
          <w:tcPr>
            <w:tcW w:w="1301" w:type="dxa"/>
            <w:tcBorders>
              <w:top w:val="nil"/>
              <w:left w:val="nil"/>
              <w:bottom w:val="nil"/>
              <w:right w:val="nil"/>
            </w:tcBorders>
            <w:shd w:val="clear" w:color="auto" w:fill="auto"/>
            <w:noWrap/>
            <w:vAlign w:val="center"/>
            <w:hideMark/>
          </w:tcPr>
          <w:p w14:paraId="25161EE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5CAD383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3F516637"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33E7C97B"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FEBRERO</w:t>
            </w:r>
          </w:p>
        </w:tc>
        <w:tc>
          <w:tcPr>
            <w:tcW w:w="1847" w:type="dxa"/>
            <w:tcBorders>
              <w:top w:val="nil"/>
              <w:left w:val="nil"/>
              <w:bottom w:val="nil"/>
              <w:right w:val="nil"/>
            </w:tcBorders>
            <w:shd w:val="clear" w:color="auto" w:fill="auto"/>
            <w:noWrap/>
            <w:vAlign w:val="center"/>
            <w:hideMark/>
          </w:tcPr>
          <w:p w14:paraId="5E293DF0"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4.231,15</w:t>
            </w:r>
          </w:p>
        </w:tc>
        <w:tc>
          <w:tcPr>
            <w:tcW w:w="1916" w:type="dxa"/>
            <w:tcBorders>
              <w:top w:val="nil"/>
              <w:left w:val="nil"/>
              <w:bottom w:val="nil"/>
              <w:right w:val="nil"/>
            </w:tcBorders>
            <w:shd w:val="clear" w:color="auto" w:fill="auto"/>
            <w:noWrap/>
            <w:vAlign w:val="center"/>
            <w:hideMark/>
          </w:tcPr>
          <w:p w14:paraId="6F39FA40"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4.231,15</w:t>
            </w:r>
          </w:p>
        </w:tc>
        <w:tc>
          <w:tcPr>
            <w:tcW w:w="1301" w:type="dxa"/>
            <w:tcBorders>
              <w:top w:val="nil"/>
              <w:left w:val="nil"/>
              <w:bottom w:val="nil"/>
              <w:right w:val="nil"/>
            </w:tcBorders>
            <w:shd w:val="clear" w:color="auto" w:fill="auto"/>
            <w:noWrap/>
            <w:vAlign w:val="center"/>
            <w:hideMark/>
          </w:tcPr>
          <w:p w14:paraId="1E424FD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70FD451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61580E55"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30CB2F69"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MARZO</w:t>
            </w:r>
          </w:p>
        </w:tc>
        <w:tc>
          <w:tcPr>
            <w:tcW w:w="1847" w:type="dxa"/>
            <w:tcBorders>
              <w:top w:val="nil"/>
              <w:left w:val="nil"/>
              <w:bottom w:val="nil"/>
              <w:right w:val="nil"/>
            </w:tcBorders>
            <w:shd w:val="clear" w:color="auto" w:fill="auto"/>
            <w:noWrap/>
            <w:vAlign w:val="center"/>
            <w:hideMark/>
          </w:tcPr>
          <w:p w14:paraId="7DE6AA6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6.863,86</w:t>
            </w:r>
          </w:p>
        </w:tc>
        <w:tc>
          <w:tcPr>
            <w:tcW w:w="1916" w:type="dxa"/>
            <w:tcBorders>
              <w:top w:val="nil"/>
              <w:left w:val="nil"/>
              <w:bottom w:val="nil"/>
              <w:right w:val="nil"/>
            </w:tcBorders>
            <w:shd w:val="clear" w:color="auto" w:fill="auto"/>
            <w:noWrap/>
            <w:vAlign w:val="center"/>
            <w:hideMark/>
          </w:tcPr>
          <w:p w14:paraId="15243AC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6.863,86</w:t>
            </w:r>
          </w:p>
        </w:tc>
        <w:tc>
          <w:tcPr>
            <w:tcW w:w="1301" w:type="dxa"/>
            <w:tcBorders>
              <w:top w:val="nil"/>
              <w:left w:val="nil"/>
              <w:bottom w:val="nil"/>
              <w:right w:val="nil"/>
            </w:tcBorders>
            <w:shd w:val="clear" w:color="auto" w:fill="auto"/>
            <w:noWrap/>
            <w:vAlign w:val="center"/>
            <w:hideMark/>
          </w:tcPr>
          <w:p w14:paraId="29EF22BB"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56143C3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6D724F1C"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0A2ABDBB"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ABRIL</w:t>
            </w:r>
          </w:p>
        </w:tc>
        <w:tc>
          <w:tcPr>
            <w:tcW w:w="1847" w:type="dxa"/>
            <w:tcBorders>
              <w:top w:val="nil"/>
              <w:left w:val="nil"/>
              <w:bottom w:val="nil"/>
              <w:right w:val="nil"/>
            </w:tcBorders>
            <w:shd w:val="clear" w:color="auto" w:fill="auto"/>
            <w:noWrap/>
            <w:vAlign w:val="center"/>
            <w:hideMark/>
          </w:tcPr>
          <w:p w14:paraId="24BD632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6.452,39</w:t>
            </w:r>
          </w:p>
        </w:tc>
        <w:tc>
          <w:tcPr>
            <w:tcW w:w="1916" w:type="dxa"/>
            <w:tcBorders>
              <w:top w:val="nil"/>
              <w:left w:val="nil"/>
              <w:bottom w:val="nil"/>
              <w:right w:val="nil"/>
            </w:tcBorders>
            <w:shd w:val="clear" w:color="auto" w:fill="auto"/>
            <w:noWrap/>
            <w:vAlign w:val="center"/>
            <w:hideMark/>
          </w:tcPr>
          <w:p w14:paraId="1091E68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6.449,49</w:t>
            </w:r>
          </w:p>
        </w:tc>
        <w:tc>
          <w:tcPr>
            <w:tcW w:w="1301" w:type="dxa"/>
            <w:tcBorders>
              <w:top w:val="nil"/>
              <w:left w:val="nil"/>
              <w:bottom w:val="nil"/>
              <w:right w:val="nil"/>
            </w:tcBorders>
            <w:shd w:val="clear" w:color="auto" w:fill="auto"/>
            <w:noWrap/>
            <w:vAlign w:val="center"/>
            <w:hideMark/>
          </w:tcPr>
          <w:p w14:paraId="4845793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2,89</w:t>
            </w:r>
          </w:p>
        </w:tc>
        <w:tc>
          <w:tcPr>
            <w:tcW w:w="1568" w:type="dxa"/>
            <w:tcBorders>
              <w:top w:val="nil"/>
              <w:left w:val="nil"/>
              <w:bottom w:val="nil"/>
              <w:right w:val="single" w:sz="8" w:space="0" w:color="4F81BD"/>
            </w:tcBorders>
            <w:shd w:val="clear" w:color="auto" w:fill="auto"/>
            <w:noWrap/>
            <w:vAlign w:val="center"/>
            <w:hideMark/>
          </w:tcPr>
          <w:p w14:paraId="2C4851AE"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99,96%</w:t>
            </w:r>
          </w:p>
        </w:tc>
      </w:tr>
      <w:tr w:rsidR="001C32D5" w:rsidRPr="00E35236" w14:paraId="3813CCF7"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5551C946"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MAYO</w:t>
            </w:r>
          </w:p>
        </w:tc>
        <w:tc>
          <w:tcPr>
            <w:tcW w:w="1847" w:type="dxa"/>
            <w:tcBorders>
              <w:top w:val="nil"/>
              <w:left w:val="nil"/>
              <w:bottom w:val="nil"/>
              <w:right w:val="nil"/>
            </w:tcBorders>
            <w:shd w:val="clear" w:color="auto" w:fill="auto"/>
            <w:noWrap/>
            <w:vAlign w:val="center"/>
            <w:hideMark/>
          </w:tcPr>
          <w:p w14:paraId="3DA3760B"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8.682,11</w:t>
            </w:r>
          </w:p>
        </w:tc>
        <w:tc>
          <w:tcPr>
            <w:tcW w:w="1916" w:type="dxa"/>
            <w:tcBorders>
              <w:top w:val="nil"/>
              <w:left w:val="nil"/>
              <w:bottom w:val="nil"/>
              <w:right w:val="nil"/>
            </w:tcBorders>
            <w:shd w:val="clear" w:color="auto" w:fill="auto"/>
            <w:noWrap/>
            <w:vAlign w:val="center"/>
            <w:hideMark/>
          </w:tcPr>
          <w:p w14:paraId="42F46840"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8.682,11</w:t>
            </w:r>
          </w:p>
        </w:tc>
        <w:tc>
          <w:tcPr>
            <w:tcW w:w="1301" w:type="dxa"/>
            <w:tcBorders>
              <w:top w:val="nil"/>
              <w:left w:val="nil"/>
              <w:bottom w:val="nil"/>
              <w:right w:val="nil"/>
            </w:tcBorders>
            <w:shd w:val="clear" w:color="auto" w:fill="auto"/>
            <w:noWrap/>
            <w:vAlign w:val="center"/>
            <w:hideMark/>
          </w:tcPr>
          <w:p w14:paraId="35503A70"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61DEB6B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7E313C3F"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6AAAF4B2"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lastRenderedPageBreak/>
              <w:t>JUNIO</w:t>
            </w:r>
          </w:p>
        </w:tc>
        <w:tc>
          <w:tcPr>
            <w:tcW w:w="1847" w:type="dxa"/>
            <w:tcBorders>
              <w:top w:val="nil"/>
              <w:left w:val="nil"/>
              <w:bottom w:val="nil"/>
              <w:right w:val="nil"/>
            </w:tcBorders>
            <w:shd w:val="clear" w:color="auto" w:fill="auto"/>
            <w:noWrap/>
            <w:vAlign w:val="center"/>
            <w:hideMark/>
          </w:tcPr>
          <w:p w14:paraId="3B7A501E"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11.854,51</w:t>
            </w:r>
          </w:p>
        </w:tc>
        <w:tc>
          <w:tcPr>
            <w:tcW w:w="1916" w:type="dxa"/>
            <w:tcBorders>
              <w:top w:val="nil"/>
              <w:left w:val="nil"/>
              <w:bottom w:val="nil"/>
              <w:right w:val="nil"/>
            </w:tcBorders>
            <w:shd w:val="clear" w:color="auto" w:fill="auto"/>
            <w:noWrap/>
            <w:vAlign w:val="center"/>
            <w:hideMark/>
          </w:tcPr>
          <w:p w14:paraId="5E60679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11.854,51</w:t>
            </w:r>
          </w:p>
        </w:tc>
        <w:tc>
          <w:tcPr>
            <w:tcW w:w="1301" w:type="dxa"/>
            <w:tcBorders>
              <w:top w:val="nil"/>
              <w:left w:val="nil"/>
              <w:bottom w:val="nil"/>
              <w:right w:val="nil"/>
            </w:tcBorders>
            <w:shd w:val="clear" w:color="auto" w:fill="auto"/>
            <w:noWrap/>
            <w:vAlign w:val="center"/>
            <w:hideMark/>
          </w:tcPr>
          <w:p w14:paraId="3373CE4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7CBD1DE8"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5969AFFA"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41E13D8A"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JULIO</w:t>
            </w:r>
          </w:p>
        </w:tc>
        <w:tc>
          <w:tcPr>
            <w:tcW w:w="1847" w:type="dxa"/>
            <w:tcBorders>
              <w:top w:val="nil"/>
              <w:left w:val="nil"/>
              <w:bottom w:val="nil"/>
              <w:right w:val="nil"/>
            </w:tcBorders>
            <w:shd w:val="clear" w:color="auto" w:fill="auto"/>
            <w:noWrap/>
            <w:vAlign w:val="center"/>
            <w:hideMark/>
          </w:tcPr>
          <w:p w14:paraId="7902AC5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9.792,66</w:t>
            </w:r>
          </w:p>
        </w:tc>
        <w:tc>
          <w:tcPr>
            <w:tcW w:w="1916" w:type="dxa"/>
            <w:tcBorders>
              <w:top w:val="nil"/>
              <w:left w:val="nil"/>
              <w:bottom w:val="nil"/>
              <w:right w:val="nil"/>
            </w:tcBorders>
            <w:shd w:val="clear" w:color="auto" w:fill="auto"/>
            <w:noWrap/>
            <w:vAlign w:val="center"/>
            <w:hideMark/>
          </w:tcPr>
          <w:p w14:paraId="7699DA2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9.792,66</w:t>
            </w:r>
          </w:p>
        </w:tc>
        <w:tc>
          <w:tcPr>
            <w:tcW w:w="1301" w:type="dxa"/>
            <w:tcBorders>
              <w:top w:val="nil"/>
              <w:left w:val="nil"/>
              <w:bottom w:val="nil"/>
              <w:right w:val="nil"/>
            </w:tcBorders>
            <w:shd w:val="clear" w:color="auto" w:fill="auto"/>
            <w:noWrap/>
            <w:vAlign w:val="center"/>
            <w:hideMark/>
          </w:tcPr>
          <w:p w14:paraId="0752B02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0A3CCBF8"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6C325A81"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4690DD37"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AGOSTO</w:t>
            </w:r>
          </w:p>
        </w:tc>
        <w:tc>
          <w:tcPr>
            <w:tcW w:w="1847" w:type="dxa"/>
            <w:tcBorders>
              <w:top w:val="nil"/>
              <w:left w:val="nil"/>
              <w:bottom w:val="nil"/>
              <w:right w:val="nil"/>
            </w:tcBorders>
            <w:shd w:val="clear" w:color="auto" w:fill="auto"/>
            <w:noWrap/>
            <w:vAlign w:val="center"/>
            <w:hideMark/>
          </w:tcPr>
          <w:p w14:paraId="3E836730"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8.629,50</w:t>
            </w:r>
          </w:p>
        </w:tc>
        <w:tc>
          <w:tcPr>
            <w:tcW w:w="1916" w:type="dxa"/>
            <w:tcBorders>
              <w:top w:val="nil"/>
              <w:left w:val="nil"/>
              <w:bottom w:val="nil"/>
              <w:right w:val="nil"/>
            </w:tcBorders>
            <w:shd w:val="clear" w:color="auto" w:fill="auto"/>
            <w:noWrap/>
            <w:vAlign w:val="center"/>
            <w:hideMark/>
          </w:tcPr>
          <w:p w14:paraId="521A7EF8"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8.629,50</w:t>
            </w:r>
          </w:p>
        </w:tc>
        <w:tc>
          <w:tcPr>
            <w:tcW w:w="1301" w:type="dxa"/>
            <w:tcBorders>
              <w:top w:val="nil"/>
              <w:left w:val="nil"/>
              <w:bottom w:val="nil"/>
              <w:right w:val="nil"/>
            </w:tcBorders>
            <w:shd w:val="clear" w:color="auto" w:fill="auto"/>
            <w:noWrap/>
            <w:vAlign w:val="center"/>
            <w:hideMark/>
          </w:tcPr>
          <w:p w14:paraId="5D85C47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6FCED0E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5ACD9BBB"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62C70677"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SEPTIEMBRE</w:t>
            </w:r>
          </w:p>
        </w:tc>
        <w:tc>
          <w:tcPr>
            <w:tcW w:w="1847" w:type="dxa"/>
            <w:tcBorders>
              <w:top w:val="nil"/>
              <w:left w:val="nil"/>
              <w:bottom w:val="single" w:sz="8" w:space="0" w:color="4F81BD"/>
              <w:right w:val="nil"/>
            </w:tcBorders>
            <w:shd w:val="clear" w:color="auto" w:fill="auto"/>
            <w:noWrap/>
            <w:vAlign w:val="center"/>
            <w:hideMark/>
          </w:tcPr>
          <w:p w14:paraId="084FE9F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10.104,61</w:t>
            </w:r>
          </w:p>
        </w:tc>
        <w:tc>
          <w:tcPr>
            <w:tcW w:w="1916" w:type="dxa"/>
            <w:tcBorders>
              <w:top w:val="nil"/>
              <w:left w:val="nil"/>
              <w:bottom w:val="single" w:sz="8" w:space="0" w:color="4F81BD"/>
              <w:right w:val="nil"/>
            </w:tcBorders>
            <w:shd w:val="clear" w:color="auto" w:fill="auto"/>
            <w:noWrap/>
            <w:vAlign w:val="center"/>
            <w:hideMark/>
          </w:tcPr>
          <w:p w14:paraId="7CCF36F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10.104,61</w:t>
            </w:r>
          </w:p>
        </w:tc>
        <w:tc>
          <w:tcPr>
            <w:tcW w:w="1301" w:type="dxa"/>
            <w:tcBorders>
              <w:top w:val="nil"/>
              <w:left w:val="nil"/>
              <w:bottom w:val="single" w:sz="8" w:space="0" w:color="4F81BD"/>
              <w:right w:val="nil"/>
            </w:tcBorders>
            <w:shd w:val="clear" w:color="auto" w:fill="auto"/>
            <w:noWrap/>
            <w:vAlign w:val="center"/>
            <w:hideMark/>
          </w:tcPr>
          <w:p w14:paraId="347C8F3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single" w:sz="8" w:space="0" w:color="4F81BD"/>
              <w:right w:val="single" w:sz="8" w:space="0" w:color="4F81BD"/>
            </w:tcBorders>
            <w:shd w:val="clear" w:color="auto" w:fill="auto"/>
            <w:noWrap/>
            <w:vAlign w:val="center"/>
            <w:hideMark/>
          </w:tcPr>
          <w:p w14:paraId="298E7FE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567C8733" w14:textId="77777777" w:rsidTr="00E97D8D">
        <w:trPr>
          <w:trHeight w:val="314"/>
          <w:jc w:val="center"/>
        </w:trPr>
        <w:tc>
          <w:tcPr>
            <w:tcW w:w="2193" w:type="dxa"/>
            <w:tcBorders>
              <w:top w:val="nil"/>
              <w:left w:val="single" w:sz="8" w:space="0" w:color="4F81BD"/>
              <w:bottom w:val="nil"/>
              <w:right w:val="nil"/>
            </w:tcBorders>
            <w:shd w:val="clear" w:color="000000" w:fill="FFFFFF"/>
            <w:noWrap/>
            <w:vAlign w:val="center"/>
            <w:hideMark/>
          </w:tcPr>
          <w:p w14:paraId="1CDC3478"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TOTAL VIGENCIA</w:t>
            </w:r>
          </w:p>
        </w:tc>
        <w:tc>
          <w:tcPr>
            <w:tcW w:w="1847" w:type="dxa"/>
            <w:tcBorders>
              <w:top w:val="nil"/>
              <w:left w:val="nil"/>
              <w:bottom w:val="nil"/>
              <w:right w:val="nil"/>
            </w:tcBorders>
            <w:shd w:val="clear" w:color="auto" w:fill="auto"/>
            <w:noWrap/>
            <w:vAlign w:val="center"/>
            <w:hideMark/>
          </w:tcPr>
          <w:p w14:paraId="46D5A9C6"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71.140,91</w:t>
            </w:r>
          </w:p>
        </w:tc>
        <w:tc>
          <w:tcPr>
            <w:tcW w:w="1916" w:type="dxa"/>
            <w:tcBorders>
              <w:top w:val="nil"/>
              <w:left w:val="nil"/>
              <w:bottom w:val="nil"/>
              <w:right w:val="nil"/>
            </w:tcBorders>
            <w:shd w:val="clear" w:color="auto" w:fill="auto"/>
            <w:noWrap/>
            <w:vAlign w:val="center"/>
            <w:hideMark/>
          </w:tcPr>
          <w:p w14:paraId="0DDEE407"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71.138,02</w:t>
            </w:r>
          </w:p>
        </w:tc>
        <w:tc>
          <w:tcPr>
            <w:tcW w:w="1301" w:type="dxa"/>
            <w:tcBorders>
              <w:top w:val="nil"/>
              <w:left w:val="nil"/>
              <w:bottom w:val="nil"/>
              <w:right w:val="nil"/>
            </w:tcBorders>
            <w:shd w:val="clear" w:color="auto" w:fill="auto"/>
            <w:noWrap/>
            <w:vAlign w:val="center"/>
            <w:hideMark/>
          </w:tcPr>
          <w:p w14:paraId="3ADEA4E1"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2,89</w:t>
            </w:r>
          </w:p>
        </w:tc>
        <w:tc>
          <w:tcPr>
            <w:tcW w:w="1568" w:type="dxa"/>
            <w:tcBorders>
              <w:top w:val="nil"/>
              <w:left w:val="nil"/>
              <w:bottom w:val="nil"/>
              <w:right w:val="single" w:sz="8" w:space="0" w:color="4F81BD"/>
            </w:tcBorders>
            <w:shd w:val="clear" w:color="auto" w:fill="auto"/>
            <w:noWrap/>
            <w:vAlign w:val="center"/>
            <w:hideMark/>
          </w:tcPr>
          <w:p w14:paraId="0A681865"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6BF42753" w14:textId="77777777" w:rsidTr="00E97D8D">
        <w:trPr>
          <w:trHeight w:val="314"/>
          <w:jc w:val="center"/>
        </w:trPr>
        <w:tc>
          <w:tcPr>
            <w:tcW w:w="2193" w:type="dxa"/>
            <w:tcBorders>
              <w:top w:val="single" w:sz="8" w:space="0" w:color="4F81BD"/>
              <w:left w:val="single" w:sz="8" w:space="0" w:color="4F81BD"/>
              <w:bottom w:val="single" w:sz="8" w:space="0" w:color="4F81BD"/>
              <w:right w:val="nil"/>
            </w:tcBorders>
            <w:shd w:val="clear" w:color="000000" w:fill="FFFFFF"/>
            <w:noWrap/>
            <w:vAlign w:val="center"/>
            <w:hideMark/>
          </w:tcPr>
          <w:p w14:paraId="025B8553"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 </w:t>
            </w:r>
          </w:p>
        </w:tc>
        <w:tc>
          <w:tcPr>
            <w:tcW w:w="1847" w:type="dxa"/>
            <w:tcBorders>
              <w:top w:val="single" w:sz="8" w:space="0" w:color="4F81BD"/>
              <w:left w:val="nil"/>
              <w:bottom w:val="single" w:sz="8" w:space="0" w:color="4F81BD"/>
              <w:right w:val="nil"/>
            </w:tcBorders>
            <w:shd w:val="clear" w:color="auto" w:fill="auto"/>
            <w:noWrap/>
            <w:hideMark/>
          </w:tcPr>
          <w:p w14:paraId="0C1673C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916" w:type="dxa"/>
            <w:tcBorders>
              <w:top w:val="single" w:sz="8" w:space="0" w:color="4F81BD"/>
              <w:left w:val="nil"/>
              <w:bottom w:val="single" w:sz="8" w:space="0" w:color="4F81BD"/>
              <w:right w:val="nil"/>
            </w:tcBorders>
            <w:shd w:val="clear" w:color="auto" w:fill="auto"/>
            <w:noWrap/>
            <w:hideMark/>
          </w:tcPr>
          <w:p w14:paraId="5465779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301" w:type="dxa"/>
            <w:tcBorders>
              <w:top w:val="single" w:sz="8" w:space="0" w:color="4F81BD"/>
              <w:left w:val="nil"/>
              <w:bottom w:val="single" w:sz="8" w:space="0" w:color="4F81BD"/>
              <w:right w:val="nil"/>
            </w:tcBorders>
            <w:shd w:val="clear" w:color="auto" w:fill="auto"/>
            <w:noWrap/>
            <w:hideMark/>
          </w:tcPr>
          <w:p w14:paraId="53A9867B"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568" w:type="dxa"/>
            <w:tcBorders>
              <w:top w:val="single" w:sz="8" w:space="0" w:color="4F81BD"/>
              <w:left w:val="nil"/>
              <w:bottom w:val="single" w:sz="8" w:space="0" w:color="4F81BD"/>
              <w:right w:val="single" w:sz="8" w:space="0" w:color="4F81BD"/>
            </w:tcBorders>
            <w:shd w:val="clear" w:color="auto" w:fill="auto"/>
            <w:noWrap/>
            <w:vAlign w:val="center"/>
            <w:hideMark/>
          </w:tcPr>
          <w:p w14:paraId="2998F4C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7F68E5E7"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1095869A"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RESERVA</w:t>
            </w:r>
          </w:p>
        </w:tc>
        <w:tc>
          <w:tcPr>
            <w:tcW w:w="1847" w:type="dxa"/>
            <w:tcBorders>
              <w:top w:val="nil"/>
              <w:left w:val="nil"/>
              <w:bottom w:val="single" w:sz="8" w:space="0" w:color="4F81BD"/>
              <w:right w:val="nil"/>
            </w:tcBorders>
            <w:shd w:val="clear" w:color="auto" w:fill="auto"/>
            <w:noWrap/>
            <w:vAlign w:val="center"/>
            <w:hideMark/>
          </w:tcPr>
          <w:p w14:paraId="535987B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916" w:type="dxa"/>
            <w:tcBorders>
              <w:top w:val="nil"/>
              <w:left w:val="nil"/>
              <w:bottom w:val="single" w:sz="8" w:space="0" w:color="4F81BD"/>
              <w:right w:val="nil"/>
            </w:tcBorders>
            <w:shd w:val="clear" w:color="auto" w:fill="auto"/>
            <w:noWrap/>
            <w:vAlign w:val="center"/>
            <w:hideMark/>
          </w:tcPr>
          <w:p w14:paraId="2CB7E25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301" w:type="dxa"/>
            <w:tcBorders>
              <w:top w:val="nil"/>
              <w:left w:val="nil"/>
              <w:bottom w:val="single" w:sz="8" w:space="0" w:color="4F81BD"/>
              <w:right w:val="nil"/>
            </w:tcBorders>
            <w:shd w:val="clear" w:color="auto" w:fill="auto"/>
            <w:noWrap/>
            <w:vAlign w:val="center"/>
            <w:hideMark/>
          </w:tcPr>
          <w:p w14:paraId="257367F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568" w:type="dxa"/>
            <w:tcBorders>
              <w:top w:val="nil"/>
              <w:left w:val="nil"/>
              <w:bottom w:val="single" w:sz="8" w:space="0" w:color="4F81BD"/>
              <w:right w:val="single" w:sz="8" w:space="0" w:color="4F81BD"/>
            </w:tcBorders>
            <w:shd w:val="clear" w:color="auto" w:fill="auto"/>
            <w:noWrap/>
            <w:vAlign w:val="center"/>
            <w:hideMark/>
          </w:tcPr>
          <w:p w14:paraId="5769582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5068CC92"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7648BF28"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ENERO</w:t>
            </w:r>
          </w:p>
        </w:tc>
        <w:tc>
          <w:tcPr>
            <w:tcW w:w="1847" w:type="dxa"/>
            <w:tcBorders>
              <w:top w:val="nil"/>
              <w:left w:val="nil"/>
              <w:bottom w:val="nil"/>
              <w:right w:val="nil"/>
            </w:tcBorders>
            <w:shd w:val="clear" w:color="auto" w:fill="auto"/>
            <w:noWrap/>
            <w:vAlign w:val="center"/>
            <w:hideMark/>
          </w:tcPr>
          <w:p w14:paraId="5FDA65A1"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3.912,54</w:t>
            </w:r>
          </w:p>
        </w:tc>
        <w:tc>
          <w:tcPr>
            <w:tcW w:w="1916" w:type="dxa"/>
            <w:tcBorders>
              <w:top w:val="nil"/>
              <w:left w:val="nil"/>
              <w:bottom w:val="nil"/>
              <w:right w:val="nil"/>
            </w:tcBorders>
            <w:shd w:val="clear" w:color="auto" w:fill="auto"/>
            <w:noWrap/>
            <w:vAlign w:val="center"/>
            <w:hideMark/>
          </w:tcPr>
          <w:p w14:paraId="5879B451"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3.912,54</w:t>
            </w:r>
          </w:p>
        </w:tc>
        <w:tc>
          <w:tcPr>
            <w:tcW w:w="1301" w:type="dxa"/>
            <w:tcBorders>
              <w:top w:val="nil"/>
              <w:left w:val="nil"/>
              <w:bottom w:val="nil"/>
              <w:right w:val="nil"/>
            </w:tcBorders>
            <w:shd w:val="clear" w:color="auto" w:fill="auto"/>
            <w:noWrap/>
            <w:vAlign w:val="center"/>
            <w:hideMark/>
          </w:tcPr>
          <w:p w14:paraId="500777AB"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4986B8B5"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7DE4B5D0"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5F7CEE8E"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FEBRERO</w:t>
            </w:r>
          </w:p>
        </w:tc>
        <w:tc>
          <w:tcPr>
            <w:tcW w:w="1847" w:type="dxa"/>
            <w:tcBorders>
              <w:top w:val="nil"/>
              <w:left w:val="nil"/>
              <w:bottom w:val="nil"/>
              <w:right w:val="nil"/>
            </w:tcBorders>
            <w:shd w:val="clear" w:color="auto" w:fill="auto"/>
            <w:noWrap/>
            <w:vAlign w:val="center"/>
            <w:hideMark/>
          </w:tcPr>
          <w:p w14:paraId="56D89E8B"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3.466,64</w:t>
            </w:r>
          </w:p>
        </w:tc>
        <w:tc>
          <w:tcPr>
            <w:tcW w:w="1916" w:type="dxa"/>
            <w:tcBorders>
              <w:top w:val="nil"/>
              <w:left w:val="nil"/>
              <w:bottom w:val="nil"/>
              <w:right w:val="nil"/>
            </w:tcBorders>
            <w:shd w:val="clear" w:color="auto" w:fill="auto"/>
            <w:noWrap/>
            <w:vAlign w:val="center"/>
            <w:hideMark/>
          </w:tcPr>
          <w:p w14:paraId="4F4715FC"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3.466,64</w:t>
            </w:r>
          </w:p>
        </w:tc>
        <w:tc>
          <w:tcPr>
            <w:tcW w:w="1301" w:type="dxa"/>
            <w:tcBorders>
              <w:top w:val="nil"/>
              <w:left w:val="nil"/>
              <w:bottom w:val="nil"/>
              <w:right w:val="nil"/>
            </w:tcBorders>
            <w:shd w:val="clear" w:color="auto" w:fill="auto"/>
            <w:noWrap/>
            <w:vAlign w:val="center"/>
            <w:hideMark/>
          </w:tcPr>
          <w:p w14:paraId="7523361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62DE1BF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7B525404"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4A1FE4E6"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MARZO</w:t>
            </w:r>
          </w:p>
        </w:tc>
        <w:tc>
          <w:tcPr>
            <w:tcW w:w="1847" w:type="dxa"/>
            <w:tcBorders>
              <w:top w:val="nil"/>
              <w:left w:val="nil"/>
              <w:bottom w:val="nil"/>
              <w:right w:val="nil"/>
            </w:tcBorders>
            <w:shd w:val="clear" w:color="auto" w:fill="auto"/>
            <w:noWrap/>
            <w:vAlign w:val="center"/>
            <w:hideMark/>
          </w:tcPr>
          <w:p w14:paraId="449D1A9B"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2.451,83</w:t>
            </w:r>
          </w:p>
        </w:tc>
        <w:tc>
          <w:tcPr>
            <w:tcW w:w="1916" w:type="dxa"/>
            <w:tcBorders>
              <w:top w:val="nil"/>
              <w:left w:val="nil"/>
              <w:bottom w:val="nil"/>
              <w:right w:val="nil"/>
            </w:tcBorders>
            <w:shd w:val="clear" w:color="auto" w:fill="auto"/>
            <w:noWrap/>
            <w:vAlign w:val="center"/>
            <w:hideMark/>
          </w:tcPr>
          <w:p w14:paraId="5A1277FC"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2.451,83</w:t>
            </w:r>
          </w:p>
        </w:tc>
        <w:tc>
          <w:tcPr>
            <w:tcW w:w="1301" w:type="dxa"/>
            <w:tcBorders>
              <w:top w:val="nil"/>
              <w:left w:val="nil"/>
              <w:bottom w:val="nil"/>
              <w:right w:val="nil"/>
            </w:tcBorders>
            <w:shd w:val="clear" w:color="auto" w:fill="auto"/>
            <w:noWrap/>
            <w:vAlign w:val="center"/>
            <w:hideMark/>
          </w:tcPr>
          <w:p w14:paraId="1191E9EC"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25C7C160"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12EE1E1E"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206E1CFC"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ABRIL</w:t>
            </w:r>
          </w:p>
        </w:tc>
        <w:tc>
          <w:tcPr>
            <w:tcW w:w="1847" w:type="dxa"/>
            <w:tcBorders>
              <w:top w:val="nil"/>
              <w:left w:val="nil"/>
              <w:bottom w:val="nil"/>
              <w:right w:val="nil"/>
            </w:tcBorders>
            <w:shd w:val="clear" w:color="auto" w:fill="auto"/>
            <w:noWrap/>
            <w:vAlign w:val="center"/>
            <w:hideMark/>
          </w:tcPr>
          <w:p w14:paraId="3B5AA90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2.920,93</w:t>
            </w:r>
          </w:p>
        </w:tc>
        <w:tc>
          <w:tcPr>
            <w:tcW w:w="1916" w:type="dxa"/>
            <w:tcBorders>
              <w:top w:val="nil"/>
              <w:left w:val="nil"/>
              <w:bottom w:val="nil"/>
              <w:right w:val="nil"/>
            </w:tcBorders>
            <w:shd w:val="clear" w:color="auto" w:fill="auto"/>
            <w:noWrap/>
            <w:vAlign w:val="center"/>
            <w:hideMark/>
          </w:tcPr>
          <w:p w14:paraId="2012E482"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2.920,93</w:t>
            </w:r>
          </w:p>
        </w:tc>
        <w:tc>
          <w:tcPr>
            <w:tcW w:w="1301" w:type="dxa"/>
            <w:tcBorders>
              <w:top w:val="nil"/>
              <w:left w:val="nil"/>
              <w:bottom w:val="nil"/>
              <w:right w:val="nil"/>
            </w:tcBorders>
            <w:shd w:val="clear" w:color="auto" w:fill="auto"/>
            <w:noWrap/>
            <w:vAlign w:val="center"/>
            <w:hideMark/>
          </w:tcPr>
          <w:p w14:paraId="0FD511D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7C1A2AE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5B90EDB2"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54063226"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MAYO</w:t>
            </w:r>
          </w:p>
        </w:tc>
        <w:tc>
          <w:tcPr>
            <w:tcW w:w="1847" w:type="dxa"/>
            <w:tcBorders>
              <w:top w:val="nil"/>
              <w:left w:val="nil"/>
              <w:bottom w:val="nil"/>
              <w:right w:val="nil"/>
            </w:tcBorders>
            <w:shd w:val="clear" w:color="auto" w:fill="auto"/>
            <w:noWrap/>
            <w:vAlign w:val="center"/>
            <w:hideMark/>
          </w:tcPr>
          <w:p w14:paraId="0CBEC010"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978,35</w:t>
            </w:r>
          </w:p>
        </w:tc>
        <w:tc>
          <w:tcPr>
            <w:tcW w:w="1916" w:type="dxa"/>
            <w:tcBorders>
              <w:top w:val="nil"/>
              <w:left w:val="nil"/>
              <w:bottom w:val="nil"/>
              <w:right w:val="nil"/>
            </w:tcBorders>
            <w:shd w:val="clear" w:color="auto" w:fill="auto"/>
            <w:noWrap/>
            <w:vAlign w:val="center"/>
            <w:hideMark/>
          </w:tcPr>
          <w:p w14:paraId="0CDADAA4"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978,35</w:t>
            </w:r>
          </w:p>
        </w:tc>
        <w:tc>
          <w:tcPr>
            <w:tcW w:w="1301" w:type="dxa"/>
            <w:tcBorders>
              <w:top w:val="nil"/>
              <w:left w:val="nil"/>
              <w:bottom w:val="nil"/>
              <w:right w:val="nil"/>
            </w:tcBorders>
            <w:shd w:val="clear" w:color="auto" w:fill="auto"/>
            <w:noWrap/>
            <w:vAlign w:val="center"/>
            <w:hideMark/>
          </w:tcPr>
          <w:p w14:paraId="43027B3A"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513E3C02"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3320BE5E"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61FB9EC1"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JUNIO</w:t>
            </w:r>
          </w:p>
        </w:tc>
        <w:tc>
          <w:tcPr>
            <w:tcW w:w="1847" w:type="dxa"/>
            <w:tcBorders>
              <w:top w:val="nil"/>
              <w:left w:val="nil"/>
              <w:bottom w:val="nil"/>
              <w:right w:val="nil"/>
            </w:tcBorders>
            <w:shd w:val="clear" w:color="auto" w:fill="auto"/>
            <w:noWrap/>
            <w:vAlign w:val="center"/>
            <w:hideMark/>
          </w:tcPr>
          <w:p w14:paraId="0D062AD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636,94</w:t>
            </w:r>
          </w:p>
        </w:tc>
        <w:tc>
          <w:tcPr>
            <w:tcW w:w="1916" w:type="dxa"/>
            <w:tcBorders>
              <w:top w:val="nil"/>
              <w:left w:val="nil"/>
              <w:bottom w:val="nil"/>
              <w:right w:val="nil"/>
            </w:tcBorders>
            <w:shd w:val="clear" w:color="auto" w:fill="auto"/>
            <w:noWrap/>
            <w:vAlign w:val="center"/>
            <w:hideMark/>
          </w:tcPr>
          <w:p w14:paraId="40A5E34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636,94</w:t>
            </w:r>
          </w:p>
        </w:tc>
        <w:tc>
          <w:tcPr>
            <w:tcW w:w="1301" w:type="dxa"/>
            <w:tcBorders>
              <w:top w:val="nil"/>
              <w:left w:val="nil"/>
              <w:bottom w:val="nil"/>
              <w:right w:val="nil"/>
            </w:tcBorders>
            <w:shd w:val="clear" w:color="auto" w:fill="auto"/>
            <w:noWrap/>
            <w:vAlign w:val="center"/>
            <w:hideMark/>
          </w:tcPr>
          <w:p w14:paraId="370BFF18"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6246045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48C1B6D3"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0A33EA4D"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JULIO</w:t>
            </w:r>
          </w:p>
        </w:tc>
        <w:tc>
          <w:tcPr>
            <w:tcW w:w="1847" w:type="dxa"/>
            <w:tcBorders>
              <w:top w:val="nil"/>
              <w:left w:val="nil"/>
              <w:bottom w:val="nil"/>
              <w:right w:val="nil"/>
            </w:tcBorders>
            <w:shd w:val="clear" w:color="auto" w:fill="auto"/>
            <w:noWrap/>
            <w:vAlign w:val="center"/>
            <w:hideMark/>
          </w:tcPr>
          <w:p w14:paraId="04B050C3"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692,37</w:t>
            </w:r>
          </w:p>
        </w:tc>
        <w:tc>
          <w:tcPr>
            <w:tcW w:w="1916" w:type="dxa"/>
            <w:tcBorders>
              <w:top w:val="nil"/>
              <w:left w:val="nil"/>
              <w:bottom w:val="nil"/>
              <w:right w:val="nil"/>
            </w:tcBorders>
            <w:shd w:val="clear" w:color="auto" w:fill="auto"/>
            <w:noWrap/>
            <w:vAlign w:val="center"/>
            <w:hideMark/>
          </w:tcPr>
          <w:p w14:paraId="7B16F292"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692,37</w:t>
            </w:r>
          </w:p>
        </w:tc>
        <w:tc>
          <w:tcPr>
            <w:tcW w:w="1301" w:type="dxa"/>
            <w:tcBorders>
              <w:top w:val="nil"/>
              <w:left w:val="nil"/>
              <w:bottom w:val="nil"/>
              <w:right w:val="nil"/>
            </w:tcBorders>
            <w:shd w:val="clear" w:color="auto" w:fill="auto"/>
            <w:noWrap/>
            <w:vAlign w:val="center"/>
            <w:hideMark/>
          </w:tcPr>
          <w:p w14:paraId="3A64D1E9"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48D5AFAF"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440E142F"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4A8F85DB"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AGOSTO</w:t>
            </w:r>
          </w:p>
        </w:tc>
        <w:tc>
          <w:tcPr>
            <w:tcW w:w="1847" w:type="dxa"/>
            <w:tcBorders>
              <w:top w:val="nil"/>
              <w:left w:val="nil"/>
              <w:bottom w:val="nil"/>
              <w:right w:val="nil"/>
            </w:tcBorders>
            <w:shd w:val="clear" w:color="auto" w:fill="auto"/>
            <w:noWrap/>
            <w:vAlign w:val="center"/>
            <w:hideMark/>
          </w:tcPr>
          <w:p w14:paraId="7F0F0E2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540,95</w:t>
            </w:r>
          </w:p>
        </w:tc>
        <w:tc>
          <w:tcPr>
            <w:tcW w:w="1916" w:type="dxa"/>
            <w:tcBorders>
              <w:top w:val="nil"/>
              <w:left w:val="nil"/>
              <w:bottom w:val="nil"/>
              <w:right w:val="nil"/>
            </w:tcBorders>
            <w:shd w:val="clear" w:color="auto" w:fill="auto"/>
            <w:noWrap/>
            <w:vAlign w:val="center"/>
            <w:hideMark/>
          </w:tcPr>
          <w:p w14:paraId="7F9EE81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540,95</w:t>
            </w:r>
          </w:p>
        </w:tc>
        <w:tc>
          <w:tcPr>
            <w:tcW w:w="1301" w:type="dxa"/>
            <w:tcBorders>
              <w:top w:val="nil"/>
              <w:left w:val="nil"/>
              <w:bottom w:val="nil"/>
              <w:right w:val="nil"/>
            </w:tcBorders>
            <w:shd w:val="clear" w:color="auto" w:fill="auto"/>
            <w:noWrap/>
            <w:vAlign w:val="center"/>
            <w:hideMark/>
          </w:tcPr>
          <w:p w14:paraId="0E3A0F20"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6462F99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27E39BDA"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6B29325A"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SEPTIEMBRE</w:t>
            </w:r>
          </w:p>
        </w:tc>
        <w:tc>
          <w:tcPr>
            <w:tcW w:w="1847" w:type="dxa"/>
            <w:tcBorders>
              <w:top w:val="nil"/>
              <w:left w:val="nil"/>
              <w:bottom w:val="single" w:sz="8" w:space="0" w:color="4F81BD"/>
              <w:right w:val="nil"/>
            </w:tcBorders>
            <w:shd w:val="clear" w:color="auto" w:fill="auto"/>
            <w:noWrap/>
            <w:vAlign w:val="center"/>
            <w:hideMark/>
          </w:tcPr>
          <w:p w14:paraId="267D9A63"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628,04</w:t>
            </w:r>
          </w:p>
        </w:tc>
        <w:tc>
          <w:tcPr>
            <w:tcW w:w="1916" w:type="dxa"/>
            <w:tcBorders>
              <w:top w:val="nil"/>
              <w:left w:val="nil"/>
              <w:bottom w:val="single" w:sz="8" w:space="0" w:color="4F81BD"/>
              <w:right w:val="nil"/>
            </w:tcBorders>
            <w:shd w:val="clear" w:color="auto" w:fill="auto"/>
            <w:noWrap/>
            <w:vAlign w:val="center"/>
            <w:hideMark/>
          </w:tcPr>
          <w:p w14:paraId="3B988CD3"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628,04</w:t>
            </w:r>
          </w:p>
        </w:tc>
        <w:tc>
          <w:tcPr>
            <w:tcW w:w="1301" w:type="dxa"/>
            <w:tcBorders>
              <w:top w:val="nil"/>
              <w:left w:val="nil"/>
              <w:bottom w:val="single" w:sz="8" w:space="0" w:color="4F81BD"/>
              <w:right w:val="nil"/>
            </w:tcBorders>
            <w:shd w:val="clear" w:color="auto" w:fill="auto"/>
            <w:noWrap/>
            <w:vAlign w:val="center"/>
            <w:hideMark/>
          </w:tcPr>
          <w:p w14:paraId="665F51B8"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0</w:t>
            </w:r>
          </w:p>
        </w:tc>
        <w:tc>
          <w:tcPr>
            <w:tcW w:w="1568" w:type="dxa"/>
            <w:tcBorders>
              <w:top w:val="nil"/>
              <w:left w:val="nil"/>
              <w:bottom w:val="single" w:sz="8" w:space="0" w:color="4F81BD"/>
              <w:right w:val="single" w:sz="8" w:space="0" w:color="4F81BD"/>
            </w:tcBorders>
            <w:shd w:val="clear" w:color="auto" w:fill="auto"/>
            <w:noWrap/>
            <w:vAlign w:val="center"/>
            <w:hideMark/>
          </w:tcPr>
          <w:p w14:paraId="71CEDC3A"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5BAA0125" w14:textId="77777777" w:rsidTr="00E97D8D">
        <w:trPr>
          <w:trHeight w:val="314"/>
          <w:jc w:val="center"/>
        </w:trPr>
        <w:tc>
          <w:tcPr>
            <w:tcW w:w="2193" w:type="dxa"/>
            <w:tcBorders>
              <w:top w:val="nil"/>
              <w:left w:val="single" w:sz="8" w:space="0" w:color="4F81BD"/>
              <w:bottom w:val="nil"/>
              <w:right w:val="nil"/>
            </w:tcBorders>
            <w:shd w:val="clear" w:color="000000" w:fill="FFFFFF"/>
            <w:noWrap/>
            <w:vAlign w:val="center"/>
            <w:hideMark/>
          </w:tcPr>
          <w:p w14:paraId="61DEBA8F"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TOTAL RESERVA</w:t>
            </w:r>
          </w:p>
        </w:tc>
        <w:tc>
          <w:tcPr>
            <w:tcW w:w="1847" w:type="dxa"/>
            <w:tcBorders>
              <w:top w:val="nil"/>
              <w:left w:val="nil"/>
              <w:bottom w:val="nil"/>
              <w:right w:val="nil"/>
            </w:tcBorders>
            <w:shd w:val="clear" w:color="auto" w:fill="auto"/>
            <w:noWrap/>
            <w:vAlign w:val="center"/>
            <w:hideMark/>
          </w:tcPr>
          <w:p w14:paraId="38A7DAEA"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16.228,60</w:t>
            </w:r>
          </w:p>
        </w:tc>
        <w:tc>
          <w:tcPr>
            <w:tcW w:w="1916" w:type="dxa"/>
            <w:tcBorders>
              <w:top w:val="nil"/>
              <w:left w:val="nil"/>
              <w:bottom w:val="nil"/>
              <w:right w:val="nil"/>
            </w:tcBorders>
            <w:shd w:val="clear" w:color="auto" w:fill="auto"/>
            <w:noWrap/>
            <w:vAlign w:val="center"/>
            <w:hideMark/>
          </w:tcPr>
          <w:p w14:paraId="1A860A1E"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16.228,60</w:t>
            </w:r>
          </w:p>
        </w:tc>
        <w:tc>
          <w:tcPr>
            <w:tcW w:w="1301" w:type="dxa"/>
            <w:tcBorders>
              <w:top w:val="nil"/>
              <w:left w:val="nil"/>
              <w:bottom w:val="nil"/>
              <w:right w:val="nil"/>
            </w:tcBorders>
            <w:shd w:val="clear" w:color="auto" w:fill="auto"/>
            <w:noWrap/>
            <w:vAlign w:val="center"/>
            <w:hideMark/>
          </w:tcPr>
          <w:p w14:paraId="233EE2D6"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3E90FF9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6F2E5385" w14:textId="77777777" w:rsidTr="00E97D8D">
        <w:trPr>
          <w:trHeight w:val="314"/>
          <w:jc w:val="center"/>
        </w:trPr>
        <w:tc>
          <w:tcPr>
            <w:tcW w:w="2193" w:type="dxa"/>
            <w:tcBorders>
              <w:top w:val="single" w:sz="8" w:space="0" w:color="4F81BD"/>
              <w:left w:val="single" w:sz="8" w:space="0" w:color="4F81BD"/>
              <w:bottom w:val="single" w:sz="8" w:space="0" w:color="4F81BD"/>
              <w:right w:val="nil"/>
            </w:tcBorders>
            <w:shd w:val="clear" w:color="000000" w:fill="FFFFFF"/>
            <w:noWrap/>
            <w:vAlign w:val="center"/>
            <w:hideMark/>
          </w:tcPr>
          <w:p w14:paraId="23FAD89C"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TOTAL UE 01</w:t>
            </w:r>
          </w:p>
        </w:tc>
        <w:tc>
          <w:tcPr>
            <w:tcW w:w="1847" w:type="dxa"/>
            <w:tcBorders>
              <w:top w:val="single" w:sz="8" w:space="0" w:color="4F81BD"/>
              <w:left w:val="nil"/>
              <w:bottom w:val="single" w:sz="8" w:space="0" w:color="4F81BD"/>
              <w:right w:val="nil"/>
            </w:tcBorders>
            <w:shd w:val="clear" w:color="auto" w:fill="auto"/>
            <w:noWrap/>
            <w:vAlign w:val="center"/>
            <w:hideMark/>
          </w:tcPr>
          <w:p w14:paraId="6954AF49"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87.369,51</w:t>
            </w:r>
          </w:p>
        </w:tc>
        <w:tc>
          <w:tcPr>
            <w:tcW w:w="1916" w:type="dxa"/>
            <w:tcBorders>
              <w:top w:val="single" w:sz="8" w:space="0" w:color="4F81BD"/>
              <w:left w:val="nil"/>
              <w:bottom w:val="single" w:sz="8" w:space="0" w:color="4F81BD"/>
              <w:right w:val="nil"/>
            </w:tcBorders>
            <w:shd w:val="clear" w:color="auto" w:fill="auto"/>
            <w:noWrap/>
            <w:vAlign w:val="center"/>
            <w:hideMark/>
          </w:tcPr>
          <w:p w14:paraId="70D582D2"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87.366,61</w:t>
            </w:r>
          </w:p>
        </w:tc>
        <w:tc>
          <w:tcPr>
            <w:tcW w:w="1301" w:type="dxa"/>
            <w:tcBorders>
              <w:top w:val="single" w:sz="8" w:space="0" w:color="4F81BD"/>
              <w:left w:val="nil"/>
              <w:bottom w:val="single" w:sz="8" w:space="0" w:color="4F81BD"/>
              <w:right w:val="nil"/>
            </w:tcBorders>
            <w:shd w:val="clear" w:color="auto" w:fill="auto"/>
            <w:noWrap/>
            <w:vAlign w:val="center"/>
            <w:hideMark/>
          </w:tcPr>
          <w:p w14:paraId="4A08A36E"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2,89</w:t>
            </w:r>
          </w:p>
        </w:tc>
        <w:tc>
          <w:tcPr>
            <w:tcW w:w="1568" w:type="dxa"/>
            <w:tcBorders>
              <w:top w:val="single" w:sz="8" w:space="0" w:color="4F81BD"/>
              <w:left w:val="nil"/>
              <w:bottom w:val="single" w:sz="8" w:space="0" w:color="4F81BD"/>
              <w:right w:val="single" w:sz="8" w:space="0" w:color="4F81BD"/>
            </w:tcBorders>
            <w:shd w:val="clear" w:color="auto" w:fill="auto"/>
            <w:noWrap/>
            <w:vAlign w:val="center"/>
            <w:hideMark/>
          </w:tcPr>
          <w:p w14:paraId="48729797"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1FBB19AC" w14:textId="77777777" w:rsidTr="00E97D8D">
        <w:trPr>
          <w:trHeight w:val="314"/>
          <w:jc w:val="center"/>
        </w:trPr>
        <w:tc>
          <w:tcPr>
            <w:tcW w:w="2193" w:type="dxa"/>
            <w:tcBorders>
              <w:top w:val="nil"/>
              <w:left w:val="single" w:sz="8" w:space="0" w:color="4F81BD"/>
              <w:bottom w:val="nil"/>
              <w:right w:val="nil"/>
            </w:tcBorders>
            <w:shd w:val="clear" w:color="000000" w:fill="FFFFFF"/>
            <w:noWrap/>
            <w:vAlign w:val="center"/>
            <w:hideMark/>
          </w:tcPr>
          <w:p w14:paraId="5F470316"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 </w:t>
            </w:r>
          </w:p>
        </w:tc>
        <w:tc>
          <w:tcPr>
            <w:tcW w:w="1847" w:type="dxa"/>
            <w:tcBorders>
              <w:top w:val="nil"/>
              <w:left w:val="nil"/>
              <w:bottom w:val="nil"/>
              <w:right w:val="nil"/>
            </w:tcBorders>
            <w:shd w:val="clear" w:color="auto" w:fill="auto"/>
            <w:noWrap/>
            <w:hideMark/>
          </w:tcPr>
          <w:p w14:paraId="424E40E1"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p>
        </w:tc>
        <w:tc>
          <w:tcPr>
            <w:tcW w:w="1916" w:type="dxa"/>
            <w:tcBorders>
              <w:top w:val="nil"/>
              <w:left w:val="nil"/>
              <w:bottom w:val="nil"/>
              <w:right w:val="nil"/>
            </w:tcBorders>
            <w:shd w:val="clear" w:color="auto" w:fill="auto"/>
            <w:noWrap/>
            <w:hideMark/>
          </w:tcPr>
          <w:p w14:paraId="4F1BC211" w14:textId="77777777" w:rsidR="001C32D5" w:rsidRPr="00C10D6A" w:rsidRDefault="001C32D5" w:rsidP="00E97D8D">
            <w:pPr>
              <w:suppressAutoHyphens w:val="0"/>
              <w:spacing w:after="0" w:line="240" w:lineRule="auto"/>
              <w:jc w:val="right"/>
              <w:rPr>
                <w:rFonts w:ascii="Arial" w:hAnsi="Arial" w:cs="Arial"/>
                <w:sz w:val="18"/>
                <w:szCs w:val="18"/>
                <w:lang w:val="es-CO" w:eastAsia="es-CO"/>
              </w:rPr>
            </w:pPr>
          </w:p>
        </w:tc>
        <w:tc>
          <w:tcPr>
            <w:tcW w:w="1301" w:type="dxa"/>
            <w:tcBorders>
              <w:top w:val="nil"/>
              <w:left w:val="nil"/>
              <w:bottom w:val="nil"/>
              <w:right w:val="nil"/>
            </w:tcBorders>
            <w:shd w:val="clear" w:color="auto" w:fill="auto"/>
            <w:noWrap/>
            <w:hideMark/>
          </w:tcPr>
          <w:p w14:paraId="76F0E734" w14:textId="77777777" w:rsidR="001C32D5" w:rsidRPr="00C10D6A" w:rsidRDefault="001C32D5" w:rsidP="00E97D8D">
            <w:pPr>
              <w:suppressAutoHyphens w:val="0"/>
              <w:spacing w:after="0" w:line="240" w:lineRule="auto"/>
              <w:jc w:val="right"/>
              <w:rPr>
                <w:rFonts w:ascii="Arial" w:hAnsi="Arial" w:cs="Arial"/>
                <w:sz w:val="18"/>
                <w:szCs w:val="18"/>
                <w:lang w:val="es-CO" w:eastAsia="es-CO"/>
              </w:rPr>
            </w:pPr>
          </w:p>
        </w:tc>
        <w:tc>
          <w:tcPr>
            <w:tcW w:w="1568" w:type="dxa"/>
            <w:tcBorders>
              <w:top w:val="nil"/>
              <w:left w:val="nil"/>
              <w:bottom w:val="nil"/>
              <w:right w:val="single" w:sz="8" w:space="0" w:color="4F81BD"/>
            </w:tcBorders>
            <w:shd w:val="clear" w:color="auto" w:fill="auto"/>
            <w:noWrap/>
            <w:vAlign w:val="center"/>
            <w:hideMark/>
          </w:tcPr>
          <w:p w14:paraId="12E2BEB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6EEEB3D6" w14:textId="77777777" w:rsidTr="00E97D8D">
        <w:trPr>
          <w:trHeight w:val="314"/>
          <w:jc w:val="center"/>
        </w:trPr>
        <w:tc>
          <w:tcPr>
            <w:tcW w:w="2193" w:type="dxa"/>
            <w:tcBorders>
              <w:top w:val="single" w:sz="8" w:space="0" w:color="4F81BD"/>
              <w:left w:val="single" w:sz="8" w:space="0" w:color="4F81BD"/>
              <w:bottom w:val="single" w:sz="8" w:space="0" w:color="4F81BD"/>
              <w:right w:val="nil"/>
            </w:tcBorders>
            <w:shd w:val="clear" w:color="000000" w:fill="FFFFFF"/>
            <w:noWrap/>
            <w:vAlign w:val="center"/>
            <w:hideMark/>
          </w:tcPr>
          <w:p w14:paraId="67D48EE2"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UE 02</w:t>
            </w:r>
          </w:p>
        </w:tc>
        <w:tc>
          <w:tcPr>
            <w:tcW w:w="1847" w:type="dxa"/>
            <w:tcBorders>
              <w:top w:val="single" w:sz="8" w:space="0" w:color="4F81BD"/>
              <w:left w:val="nil"/>
              <w:bottom w:val="single" w:sz="8" w:space="0" w:color="4F81BD"/>
              <w:right w:val="nil"/>
            </w:tcBorders>
            <w:shd w:val="clear" w:color="auto" w:fill="auto"/>
            <w:noWrap/>
            <w:hideMark/>
          </w:tcPr>
          <w:p w14:paraId="607A652B"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916" w:type="dxa"/>
            <w:tcBorders>
              <w:top w:val="single" w:sz="8" w:space="0" w:color="4F81BD"/>
              <w:left w:val="nil"/>
              <w:bottom w:val="single" w:sz="8" w:space="0" w:color="4F81BD"/>
              <w:right w:val="nil"/>
            </w:tcBorders>
            <w:shd w:val="clear" w:color="auto" w:fill="auto"/>
            <w:noWrap/>
            <w:hideMark/>
          </w:tcPr>
          <w:p w14:paraId="5288002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301" w:type="dxa"/>
            <w:tcBorders>
              <w:top w:val="single" w:sz="8" w:space="0" w:color="4F81BD"/>
              <w:left w:val="nil"/>
              <w:bottom w:val="single" w:sz="8" w:space="0" w:color="4F81BD"/>
              <w:right w:val="nil"/>
            </w:tcBorders>
            <w:shd w:val="clear" w:color="auto" w:fill="auto"/>
            <w:noWrap/>
            <w:hideMark/>
          </w:tcPr>
          <w:p w14:paraId="4679E63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568" w:type="dxa"/>
            <w:tcBorders>
              <w:top w:val="single" w:sz="8" w:space="0" w:color="4F81BD"/>
              <w:left w:val="nil"/>
              <w:bottom w:val="single" w:sz="8" w:space="0" w:color="4F81BD"/>
              <w:right w:val="single" w:sz="8" w:space="0" w:color="4F81BD"/>
            </w:tcBorders>
            <w:shd w:val="clear" w:color="auto" w:fill="auto"/>
            <w:noWrap/>
            <w:vAlign w:val="center"/>
            <w:hideMark/>
          </w:tcPr>
          <w:p w14:paraId="4D81282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0D11AD76"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56761E1D"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VIGENCIA</w:t>
            </w:r>
          </w:p>
        </w:tc>
        <w:tc>
          <w:tcPr>
            <w:tcW w:w="1847" w:type="dxa"/>
            <w:tcBorders>
              <w:top w:val="nil"/>
              <w:left w:val="nil"/>
              <w:bottom w:val="single" w:sz="8" w:space="0" w:color="4F81BD"/>
              <w:right w:val="nil"/>
            </w:tcBorders>
            <w:shd w:val="clear" w:color="auto" w:fill="auto"/>
            <w:noWrap/>
            <w:vAlign w:val="center"/>
            <w:hideMark/>
          </w:tcPr>
          <w:p w14:paraId="0C6E24A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916" w:type="dxa"/>
            <w:tcBorders>
              <w:top w:val="nil"/>
              <w:left w:val="nil"/>
              <w:bottom w:val="single" w:sz="8" w:space="0" w:color="4F81BD"/>
              <w:right w:val="nil"/>
            </w:tcBorders>
            <w:shd w:val="clear" w:color="auto" w:fill="auto"/>
            <w:noWrap/>
            <w:vAlign w:val="center"/>
            <w:hideMark/>
          </w:tcPr>
          <w:p w14:paraId="7881575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301" w:type="dxa"/>
            <w:tcBorders>
              <w:top w:val="nil"/>
              <w:left w:val="nil"/>
              <w:bottom w:val="single" w:sz="8" w:space="0" w:color="4F81BD"/>
              <w:right w:val="nil"/>
            </w:tcBorders>
            <w:shd w:val="clear" w:color="auto" w:fill="auto"/>
            <w:noWrap/>
            <w:vAlign w:val="center"/>
            <w:hideMark/>
          </w:tcPr>
          <w:p w14:paraId="15006652"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568" w:type="dxa"/>
            <w:tcBorders>
              <w:top w:val="nil"/>
              <w:left w:val="nil"/>
              <w:bottom w:val="single" w:sz="8" w:space="0" w:color="4F81BD"/>
              <w:right w:val="single" w:sz="8" w:space="0" w:color="4F81BD"/>
            </w:tcBorders>
            <w:shd w:val="clear" w:color="auto" w:fill="auto"/>
            <w:noWrap/>
            <w:vAlign w:val="center"/>
            <w:hideMark/>
          </w:tcPr>
          <w:p w14:paraId="4B6216CE"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7E7BBC8B"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7A384C6C"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ENERO</w:t>
            </w:r>
          </w:p>
        </w:tc>
        <w:tc>
          <w:tcPr>
            <w:tcW w:w="1847" w:type="dxa"/>
            <w:tcBorders>
              <w:top w:val="nil"/>
              <w:left w:val="nil"/>
              <w:bottom w:val="nil"/>
              <w:right w:val="nil"/>
            </w:tcBorders>
            <w:shd w:val="clear" w:color="auto" w:fill="auto"/>
            <w:noWrap/>
            <w:vAlign w:val="center"/>
            <w:hideMark/>
          </w:tcPr>
          <w:p w14:paraId="5CD8D32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98,29</w:t>
            </w:r>
          </w:p>
        </w:tc>
        <w:tc>
          <w:tcPr>
            <w:tcW w:w="1916" w:type="dxa"/>
            <w:tcBorders>
              <w:top w:val="nil"/>
              <w:left w:val="nil"/>
              <w:bottom w:val="nil"/>
              <w:right w:val="nil"/>
            </w:tcBorders>
            <w:shd w:val="clear" w:color="auto" w:fill="auto"/>
            <w:noWrap/>
            <w:vAlign w:val="center"/>
            <w:hideMark/>
          </w:tcPr>
          <w:p w14:paraId="05296C3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98,21</w:t>
            </w:r>
          </w:p>
        </w:tc>
        <w:tc>
          <w:tcPr>
            <w:tcW w:w="1301" w:type="dxa"/>
            <w:tcBorders>
              <w:top w:val="nil"/>
              <w:left w:val="nil"/>
              <w:bottom w:val="nil"/>
              <w:right w:val="nil"/>
            </w:tcBorders>
            <w:shd w:val="clear" w:color="auto" w:fill="auto"/>
            <w:noWrap/>
            <w:vAlign w:val="center"/>
            <w:hideMark/>
          </w:tcPr>
          <w:p w14:paraId="2128524B"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0,08</w:t>
            </w:r>
          </w:p>
        </w:tc>
        <w:tc>
          <w:tcPr>
            <w:tcW w:w="1568" w:type="dxa"/>
            <w:tcBorders>
              <w:top w:val="nil"/>
              <w:left w:val="nil"/>
              <w:bottom w:val="nil"/>
              <w:right w:val="single" w:sz="8" w:space="0" w:color="4F81BD"/>
            </w:tcBorders>
            <w:shd w:val="clear" w:color="auto" w:fill="auto"/>
            <w:noWrap/>
            <w:vAlign w:val="center"/>
            <w:hideMark/>
          </w:tcPr>
          <w:p w14:paraId="22E9CD7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99,92%</w:t>
            </w:r>
          </w:p>
        </w:tc>
      </w:tr>
      <w:tr w:rsidR="001C32D5" w:rsidRPr="00E35236" w14:paraId="2C779BEE"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6BFD25CB"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FEBRERO</w:t>
            </w:r>
          </w:p>
        </w:tc>
        <w:tc>
          <w:tcPr>
            <w:tcW w:w="1847" w:type="dxa"/>
            <w:tcBorders>
              <w:top w:val="nil"/>
              <w:left w:val="nil"/>
              <w:bottom w:val="nil"/>
              <w:right w:val="nil"/>
            </w:tcBorders>
            <w:shd w:val="clear" w:color="auto" w:fill="auto"/>
            <w:noWrap/>
            <w:vAlign w:val="center"/>
            <w:hideMark/>
          </w:tcPr>
          <w:p w14:paraId="699FBBF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481,22</w:t>
            </w:r>
          </w:p>
        </w:tc>
        <w:tc>
          <w:tcPr>
            <w:tcW w:w="1916" w:type="dxa"/>
            <w:tcBorders>
              <w:top w:val="nil"/>
              <w:left w:val="nil"/>
              <w:bottom w:val="nil"/>
              <w:right w:val="nil"/>
            </w:tcBorders>
            <w:shd w:val="clear" w:color="auto" w:fill="auto"/>
            <w:noWrap/>
            <w:vAlign w:val="center"/>
            <w:hideMark/>
          </w:tcPr>
          <w:p w14:paraId="2FFB60EE"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481,22</w:t>
            </w:r>
          </w:p>
        </w:tc>
        <w:tc>
          <w:tcPr>
            <w:tcW w:w="1301" w:type="dxa"/>
            <w:tcBorders>
              <w:top w:val="nil"/>
              <w:left w:val="nil"/>
              <w:bottom w:val="nil"/>
              <w:right w:val="nil"/>
            </w:tcBorders>
            <w:shd w:val="clear" w:color="auto" w:fill="auto"/>
            <w:noWrap/>
            <w:vAlign w:val="center"/>
            <w:hideMark/>
          </w:tcPr>
          <w:p w14:paraId="59C24EA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0E4FF50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16D26548"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03A5CE82"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MARZO</w:t>
            </w:r>
          </w:p>
        </w:tc>
        <w:tc>
          <w:tcPr>
            <w:tcW w:w="1847" w:type="dxa"/>
            <w:tcBorders>
              <w:top w:val="nil"/>
              <w:left w:val="nil"/>
              <w:bottom w:val="nil"/>
              <w:right w:val="nil"/>
            </w:tcBorders>
            <w:shd w:val="clear" w:color="auto" w:fill="auto"/>
            <w:noWrap/>
            <w:vAlign w:val="center"/>
            <w:hideMark/>
          </w:tcPr>
          <w:p w14:paraId="0AF00AE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8.624,97</w:t>
            </w:r>
          </w:p>
        </w:tc>
        <w:tc>
          <w:tcPr>
            <w:tcW w:w="1916" w:type="dxa"/>
            <w:tcBorders>
              <w:top w:val="nil"/>
              <w:left w:val="nil"/>
              <w:bottom w:val="nil"/>
              <w:right w:val="nil"/>
            </w:tcBorders>
            <w:shd w:val="clear" w:color="auto" w:fill="auto"/>
            <w:noWrap/>
            <w:vAlign w:val="center"/>
            <w:hideMark/>
          </w:tcPr>
          <w:p w14:paraId="35DFD45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8.624,97</w:t>
            </w:r>
          </w:p>
        </w:tc>
        <w:tc>
          <w:tcPr>
            <w:tcW w:w="1301" w:type="dxa"/>
            <w:tcBorders>
              <w:top w:val="nil"/>
              <w:left w:val="nil"/>
              <w:bottom w:val="nil"/>
              <w:right w:val="nil"/>
            </w:tcBorders>
            <w:shd w:val="clear" w:color="auto" w:fill="auto"/>
            <w:noWrap/>
            <w:vAlign w:val="center"/>
            <w:hideMark/>
          </w:tcPr>
          <w:p w14:paraId="66E17720"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72A3F3F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6ADE75FC"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20843108"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ABRIL</w:t>
            </w:r>
          </w:p>
        </w:tc>
        <w:tc>
          <w:tcPr>
            <w:tcW w:w="1847" w:type="dxa"/>
            <w:tcBorders>
              <w:top w:val="nil"/>
              <w:left w:val="nil"/>
              <w:bottom w:val="nil"/>
              <w:right w:val="nil"/>
            </w:tcBorders>
            <w:shd w:val="clear" w:color="auto" w:fill="auto"/>
            <w:noWrap/>
            <w:vAlign w:val="center"/>
            <w:hideMark/>
          </w:tcPr>
          <w:p w14:paraId="0A59CA6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2.555,40</w:t>
            </w:r>
          </w:p>
        </w:tc>
        <w:tc>
          <w:tcPr>
            <w:tcW w:w="1916" w:type="dxa"/>
            <w:tcBorders>
              <w:top w:val="nil"/>
              <w:left w:val="nil"/>
              <w:bottom w:val="nil"/>
              <w:right w:val="nil"/>
            </w:tcBorders>
            <w:shd w:val="clear" w:color="auto" w:fill="auto"/>
            <w:noWrap/>
            <w:vAlign w:val="center"/>
            <w:hideMark/>
          </w:tcPr>
          <w:p w14:paraId="31B60092"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2.555,40</w:t>
            </w:r>
          </w:p>
        </w:tc>
        <w:tc>
          <w:tcPr>
            <w:tcW w:w="1301" w:type="dxa"/>
            <w:tcBorders>
              <w:top w:val="nil"/>
              <w:left w:val="nil"/>
              <w:bottom w:val="nil"/>
              <w:right w:val="nil"/>
            </w:tcBorders>
            <w:shd w:val="clear" w:color="auto" w:fill="auto"/>
            <w:noWrap/>
            <w:vAlign w:val="center"/>
            <w:hideMark/>
          </w:tcPr>
          <w:p w14:paraId="2E40BB4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045C7AC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4BAB3261"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73613B01"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MAYO</w:t>
            </w:r>
          </w:p>
        </w:tc>
        <w:tc>
          <w:tcPr>
            <w:tcW w:w="1847" w:type="dxa"/>
            <w:tcBorders>
              <w:top w:val="nil"/>
              <w:left w:val="nil"/>
              <w:bottom w:val="nil"/>
              <w:right w:val="nil"/>
            </w:tcBorders>
            <w:shd w:val="clear" w:color="auto" w:fill="auto"/>
            <w:noWrap/>
            <w:vAlign w:val="center"/>
            <w:hideMark/>
          </w:tcPr>
          <w:p w14:paraId="74219C4E"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3.397,60</w:t>
            </w:r>
          </w:p>
        </w:tc>
        <w:tc>
          <w:tcPr>
            <w:tcW w:w="1916" w:type="dxa"/>
            <w:tcBorders>
              <w:top w:val="nil"/>
              <w:left w:val="nil"/>
              <w:bottom w:val="nil"/>
              <w:right w:val="nil"/>
            </w:tcBorders>
            <w:shd w:val="clear" w:color="auto" w:fill="auto"/>
            <w:noWrap/>
            <w:vAlign w:val="center"/>
            <w:hideMark/>
          </w:tcPr>
          <w:p w14:paraId="487661C8"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3.397,60</w:t>
            </w:r>
          </w:p>
        </w:tc>
        <w:tc>
          <w:tcPr>
            <w:tcW w:w="1301" w:type="dxa"/>
            <w:tcBorders>
              <w:top w:val="nil"/>
              <w:left w:val="nil"/>
              <w:bottom w:val="nil"/>
              <w:right w:val="nil"/>
            </w:tcBorders>
            <w:shd w:val="clear" w:color="auto" w:fill="auto"/>
            <w:noWrap/>
            <w:vAlign w:val="center"/>
            <w:hideMark/>
          </w:tcPr>
          <w:p w14:paraId="009222D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014EEB72"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10F09A1E"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01B8A0E6"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JUNIO</w:t>
            </w:r>
          </w:p>
        </w:tc>
        <w:tc>
          <w:tcPr>
            <w:tcW w:w="1847" w:type="dxa"/>
            <w:tcBorders>
              <w:top w:val="nil"/>
              <w:left w:val="nil"/>
              <w:bottom w:val="nil"/>
              <w:right w:val="nil"/>
            </w:tcBorders>
            <w:shd w:val="clear" w:color="auto" w:fill="auto"/>
            <w:noWrap/>
            <w:vAlign w:val="center"/>
            <w:hideMark/>
          </w:tcPr>
          <w:p w14:paraId="230140C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7.466,58</w:t>
            </w:r>
          </w:p>
        </w:tc>
        <w:tc>
          <w:tcPr>
            <w:tcW w:w="1916" w:type="dxa"/>
            <w:tcBorders>
              <w:top w:val="nil"/>
              <w:left w:val="nil"/>
              <w:bottom w:val="nil"/>
              <w:right w:val="nil"/>
            </w:tcBorders>
            <w:shd w:val="clear" w:color="auto" w:fill="auto"/>
            <w:noWrap/>
            <w:vAlign w:val="center"/>
            <w:hideMark/>
          </w:tcPr>
          <w:p w14:paraId="021E754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7.466,58</w:t>
            </w:r>
          </w:p>
        </w:tc>
        <w:tc>
          <w:tcPr>
            <w:tcW w:w="1301" w:type="dxa"/>
            <w:tcBorders>
              <w:top w:val="nil"/>
              <w:left w:val="nil"/>
              <w:bottom w:val="nil"/>
              <w:right w:val="nil"/>
            </w:tcBorders>
            <w:shd w:val="clear" w:color="auto" w:fill="auto"/>
            <w:noWrap/>
            <w:vAlign w:val="center"/>
            <w:hideMark/>
          </w:tcPr>
          <w:p w14:paraId="6586CA2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7F057F4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148BAB09"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795523C6"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JULIO</w:t>
            </w:r>
          </w:p>
        </w:tc>
        <w:tc>
          <w:tcPr>
            <w:tcW w:w="1847" w:type="dxa"/>
            <w:tcBorders>
              <w:top w:val="nil"/>
              <w:left w:val="nil"/>
              <w:bottom w:val="nil"/>
              <w:right w:val="nil"/>
            </w:tcBorders>
            <w:shd w:val="clear" w:color="auto" w:fill="auto"/>
            <w:noWrap/>
            <w:vAlign w:val="center"/>
            <w:hideMark/>
          </w:tcPr>
          <w:p w14:paraId="524A499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12.492,56</w:t>
            </w:r>
          </w:p>
        </w:tc>
        <w:tc>
          <w:tcPr>
            <w:tcW w:w="1916" w:type="dxa"/>
            <w:tcBorders>
              <w:top w:val="nil"/>
              <w:left w:val="nil"/>
              <w:bottom w:val="nil"/>
              <w:right w:val="nil"/>
            </w:tcBorders>
            <w:shd w:val="clear" w:color="auto" w:fill="auto"/>
            <w:noWrap/>
            <w:vAlign w:val="center"/>
            <w:hideMark/>
          </w:tcPr>
          <w:p w14:paraId="06F5AD4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12.492,56</w:t>
            </w:r>
          </w:p>
        </w:tc>
        <w:tc>
          <w:tcPr>
            <w:tcW w:w="1301" w:type="dxa"/>
            <w:tcBorders>
              <w:top w:val="nil"/>
              <w:left w:val="nil"/>
              <w:bottom w:val="nil"/>
              <w:right w:val="nil"/>
            </w:tcBorders>
            <w:shd w:val="clear" w:color="auto" w:fill="auto"/>
            <w:noWrap/>
            <w:vAlign w:val="center"/>
            <w:hideMark/>
          </w:tcPr>
          <w:p w14:paraId="1A052F9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53FFB9E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73C143A3"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4D2D431F"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AGOSTO</w:t>
            </w:r>
          </w:p>
        </w:tc>
        <w:tc>
          <w:tcPr>
            <w:tcW w:w="1847" w:type="dxa"/>
            <w:tcBorders>
              <w:top w:val="nil"/>
              <w:left w:val="nil"/>
              <w:bottom w:val="nil"/>
              <w:right w:val="nil"/>
            </w:tcBorders>
            <w:shd w:val="clear" w:color="auto" w:fill="auto"/>
            <w:noWrap/>
            <w:vAlign w:val="center"/>
            <w:hideMark/>
          </w:tcPr>
          <w:p w14:paraId="5C74E7B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13.721,20</w:t>
            </w:r>
          </w:p>
        </w:tc>
        <w:tc>
          <w:tcPr>
            <w:tcW w:w="1916" w:type="dxa"/>
            <w:tcBorders>
              <w:top w:val="nil"/>
              <w:left w:val="nil"/>
              <w:bottom w:val="nil"/>
              <w:right w:val="nil"/>
            </w:tcBorders>
            <w:shd w:val="clear" w:color="auto" w:fill="auto"/>
            <w:noWrap/>
            <w:vAlign w:val="center"/>
            <w:hideMark/>
          </w:tcPr>
          <w:p w14:paraId="0BE9F6BB"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13.721,20</w:t>
            </w:r>
          </w:p>
        </w:tc>
        <w:tc>
          <w:tcPr>
            <w:tcW w:w="1301" w:type="dxa"/>
            <w:tcBorders>
              <w:top w:val="nil"/>
              <w:left w:val="nil"/>
              <w:bottom w:val="nil"/>
              <w:right w:val="nil"/>
            </w:tcBorders>
            <w:shd w:val="clear" w:color="auto" w:fill="auto"/>
            <w:noWrap/>
            <w:vAlign w:val="center"/>
            <w:hideMark/>
          </w:tcPr>
          <w:p w14:paraId="29AB0D98"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223559C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67FD5550"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584CAE16"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SEPTIEMBRE</w:t>
            </w:r>
          </w:p>
        </w:tc>
        <w:tc>
          <w:tcPr>
            <w:tcW w:w="1847" w:type="dxa"/>
            <w:tcBorders>
              <w:top w:val="nil"/>
              <w:left w:val="nil"/>
              <w:bottom w:val="single" w:sz="8" w:space="0" w:color="4F81BD"/>
              <w:right w:val="nil"/>
            </w:tcBorders>
            <w:shd w:val="clear" w:color="auto" w:fill="auto"/>
            <w:noWrap/>
            <w:vAlign w:val="center"/>
            <w:hideMark/>
          </w:tcPr>
          <w:p w14:paraId="10BF752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12.404,60</w:t>
            </w:r>
          </w:p>
        </w:tc>
        <w:tc>
          <w:tcPr>
            <w:tcW w:w="1916" w:type="dxa"/>
            <w:tcBorders>
              <w:top w:val="nil"/>
              <w:left w:val="nil"/>
              <w:bottom w:val="single" w:sz="8" w:space="0" w:color="4F81BD"/>
              <w:right w:val="nil"/>
            </w:tcBorders>
            <w:shd w:val="clear" w:color="auto" w:fill="auto"/>
            <w:noWrap/>
            <w:vAlign w:val="center"/>
            <w:hideMark/>
          </w:tcPr>
          <w:p w14:paraId="1BFE605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12.404,60</w:t>
            </w:r>
          </w:p>
        </w:tc>
        <w:tc>
          <w:tcPr>
            <w:tcW w:w="1301" w:type="dxa"/>
            <w:tcBorders>
              <w:top w:val="nil"/>
              <w:left w:val="nil"/>
              <w:bottom w:val="single" w:sz="8" w:space="0" w:color="4F81BD"/>
              <w:right w:val="nil"/>
            </w:tcBorders>
            <w:shd w:val="clear" w:color="auto" w:fill="auto"/>
            <w:noWrap/>
            <w:vAlign w:val="center"/>
            <w:hideMark/>
          </w:tcPr>
          <w:p w14:paraId="08C2B72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single" w:sz="8" w:space="0" w:color="4F81BD"/>
              <w:right w:val="single" w:sz="8" w:space="0" w:color="4F81BD"/>
            </w:tcBorders>
            <w:shd w:val="clear" w:color="auto" w:fill="auto"/>
            <w:noWrap/>
            <w:vAlign w:val="center"/>
            <w:hideMark/>
          </w:tcPr>
          <w:p w14:paraId="30F9534C"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6DDAF87A" w14:textId="77777777" w:rsidTr="00E97D8D">
        <w:trPr>
          <w:trHeight w:val="314"/>
          <w:jc w:val="center"/>
        </w:trPr>
        <w:tc>
          <w:tcPr>
            <w:tcW w:w="2193" w:type="dxa"/>
            <w:tcBorders>
              <w:top w:val="nil"/>
              <w:left w:val="single" w:sz="8" w:space="0" w:color="4F81BD"/>
              <w:bottom w:val="nil"/>
              <w:right w:val="nil"/>
            </w:tcBorders>
            <w:shd w:val="clear" w:color="000000" w:fill="FFFFFF"/>
            <w:noWrap/>
            <w:vAlign w:val="center"/>
            <w:hideMark/>
          </w:tcPr>
          <w:p w14:paraId="7CBEBB92"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TOTAL VIGENCIA</w:t>
            </w:r>
          </w:p>
        </w:tc>
        <w:tc>
          <w:tcPr>
            <w:tcW w:w="1847" w:type="dxa"/>
            <w:tcBorders>
              <w:top w:val="nil"/>
              <w:left w:val="nil"/>
              <w:bottom w:val="nil"/>
              <w:right w:val="nil"/>
            </w:tcBorders>
            <w:shd w:val="clear" w:color="auto" w:fill="auto"/>
            <w:noWrap/>
            <w:vAlign w:val="center"/>
            <w:hideMark/>
          </w:tcPr>
          <w:p w14:paraId="3C2EC441"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61.242,42</w:t>
            </w:r>
          </w:p>
        </w:tc>
        <w:tc>
          <w:tcPr>
            <w:tcW w:w="1916" w:type="dxa"/>
            <w:tcBorders>
              <w:top w:val="nil"/>
              <w:left w:val="nil"/>
              <w:bottom w:val="nil"/>
              <w:right w:val="nil"/>
            </w:tcBorders>
            <w:shd w:val="clear" w:color="auto" w:fill="auto"/>
            <w:noWrap/>
            <w:vAlign w:val="center"/>
            <w:hideMark/>
          </w:tcPr>
          <w:p w14:paraId="692BC0F6"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61.242,34</w:t>
            </w:r>
          </w:p>
        </w:tc>
        <w:tc>
          <w:tcPr>
            <w:tcW w:w="1301" w:type="dxa"/>
            <w:tcBorders>
              <w:top w:val="nil"/>
              <w:left w:val="nil"/>
              <w:bottom w:val="nil"/>
              <w:right w:val="nil"/>
            </w:tcBorders>
            <w:shd w:val="clear" w:color="auto" w:fill="auto"/>
            <w:noWrap/>
            <w:vAlign w:val="center"/>
            <w:hideMark/>
          </w:tcPr>
          <w:p w14:paraId="4E9684EB"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0,08</w:t>
            </w:r>
          </w:p>
        </w:tc>
        <w:tc>
          <w:tcPr>
            <w:tcW w:w="1568" w:type="dxa"/>
            <w:tcBorders>
              <w:top w:val="nil"/>
              <w:left w:val="nil"/>
              <w:bottom w:val="nil"/>
              <w:right w:val="single" w:sz="8" w:space="0" w:color="4F81BD"/>
            </w:tcBorders>
            <w:shd w:val="clear" w:color="auto" w:fill="auto"/>
            <w:noWrap/>
            <w:vAlign w:val="center"/>
            <w:hideMark/>
          </w:tcPr>
          <w:p w14:paraId="7F760641"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1CB69121" w14:textId="77777777" w:rsidTr="00E97D8D">
        <w:trPr>
          <w:trHeight w:val="314"/>
          <w:jc w:val="center"/>
        </w:trPr>
        <w:tc>
          <w:tcPr>
            <w:tcW w:w="2193" w:type="dxa"/>
            <w:tcBorders>
              <w:top w:val="single" w:sz="8" w:space="0" w:color="4F81BD"/>
              <w:left w:val="single" w:sz="8" w:space="0" w:color="4F81BD"/>
              <w:bottom w:val="single" w:sz="8" w:space="0" w:color="4F81BD"/>
              <w:right w:val="nil"/>
            </w:tcBorders>
            <w:shd w:val="clear" w:color="000000" w:fill="FFFFFF"/>
            <w:noWrap/>
            <w:vAlign w:val="center"/>
            <w:hideMark/>
          </w:tcPr>
          <w:p w14:paraId="047B4CBF"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 </w:t>
            </w:r>
          </w:p>
        </w:tc>
        <w:tc>
          <w:tcPr>
            <w:tcW w:w="1847" w:type="dxa"/>
            <w:tcBorders>
              <w:top w:val="single" w:sz="8" w:space="0" w:color="4F81BD"/>
              <w:left w:val="nil"/>
              <w:bottom w:val="single" w:sz="8" w:space="0" w:color="4F81BD"/>
              <w:right w:val="nil"/>
            </w:tcBorders>
            <w:shd w:val="clear" w:color="auto" w:fill="auto"/>
            <w:noWrap/>
            <w:hideMark/>
          </w:tcPr>
          <w:p w14:paraId="093BE892"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916" w:type="dxa"/>
            <w:tcBorders>
              <w:top w:val="single" w:sz="8" w:space="0" w:color="4F81BD"/>
              <w:left w:val="nil"/>
              <w:bottom w:val="single" w:sz="8" w:space="0" w:color="4F81BD"/>
              <w:right w:val="nil"/>
            </w:tcBorders>
            <w:shd w:val="clear" w:color="auto" w:fill="auto"/>
            <w:noWrap/>
            <w:hideMark/>
          </w:tcPr>
          <w:p w14:paraId="5A55F0D2"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301" w:type="dxa"/>
            <w:tcBorders>
              <w:top w:val="single" w:sz="8" w:space="0" w:color="4F81BD"/>
              <w:left w:val="nil"/>
              <w:bottom w:val="single" w:sz="8" w:space="0" w:color="4F81BD"/>
              <w:right w:val="nil"/>
            </w:tcBorders>
            <w:shd w:val="clear" w:color="auto" w:fill="auto"/>
            <w:noWrap/>
            <w:hideMark/>
          </w:tcPr>
          <w:p w14:paraId="2E04829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568" w:type="dxa"/>
            <w:tcBorders>
              <w:top w:val="single" w:sz="8" w:space="0" w:color="4F81BD"/>
              <w:left w:val="nil"/>
              <w:bottom w:val="single" w:sz="8" w:space="0" w:color="4F81BD"/>
              <w:right w:val="single" w:sz="8" w:space="0" w:color="4F81BD"/>
            </w:tcBorders>
            <w:shd w:val="clear" w:color="auto" w:fill="auto"/>
            <w:noWrap/>
            <w:vAlign w:val="center"/>
            <w:hideMark/>
          </w:tcPr>
          <w:p w14:paraId="7E123CE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43B918DF"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22EA6F8A"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RESERVA</w:t>
            </w:r>
          </w:p>
        </w:tc>
        <w:tc>
          <w:tcPr>
            <w:tcW w:w="1847" w:type="dxa"/>
            <w:tcBorders>
              <w:top w:val="nil"/>
              <w:left w:val="nil"/>
              <w:bottom w:val="single" w:sz="8" w:space="0" w:color="4F81BD"/>
              <w:right w:val="nil"/>
            </w:tcBorders>
            <w:shd w:val="clear" w:color="auto" w:fill="auto"/>
            <w:noWrap/>
            <w:vAlign w:val="center"/>
            <w:hideMark/>
          </w:tcPr>
          <w:p w14:paraId="16C5BEB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916" w:type="dxa"/>
            <w:tcBorders>
              <w:top w:val="nil"/>
              <w:left w:val="nil"/>
              <w:bottom w:val="single" w:sz="8" w:space="0" w:color="4F81BD"/>
              <w:right w:val="nil"/>
            </w:tcBorders>
            <w:shd w:val="clear" w:color="auto" w:fill="auto"/>
            <w:noWrap/>
            <w:vAlign w:val="center"/>
            <w:hideMark/>
          </w:tcPr>
          <w:p w14:paraId="3B32A4E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301" w:type="dxa"/>
            <w:tcBorders>
              <w:top w:val="nil"/>
              <w:left w:val="nil"/>
              <w:bottom w:val="single" w:sz="8" w:space="0" w:color="4F81BD"/>
              <w:right w:val="nil"/>
            </w:tcBorders>
            <w:shd w:val="clear" w:color="auto" w:fill="auto"/>
            <w:noWrap/>
            <w:vAlign w:val="center"/>
            <w:hideMark/>
          </w:tcPr>
          <w:p w14:paraId="20EC5E9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c>
          <w:tcPr>
            <w:tcW w:w="1568" w:type="dxa"/>
            <w:tcBorders>
              <w:top w:val="nil"/>
              <w:left w:val="nil"/>
              <w:bottom w:val="single" w:sz="8" w:space="0" w:color="4F81BD"/>
              <w:right w:val="single" w:sz="8" w:space="0" w:color="4F81BD"/>
            </w:tcBorders>
            <w:shd w:val="clear" w:color="auto" w:fill="auto"/>
            <w:noWrap/>
            <w:vAlign w:val="center"/>
            <w:hideMark/>
          </w:tcPr>
          <w:p w14:paraId="26F5EE0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 </w:t>
            </w:r>
          </w:p>
        </w:tc>
      </w:tr>
      <w:tr w:rsidR="001C32D5" w:rsidRPr="00E35236" w14:paraId="4ADE62A6"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2EFC01CC"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ENERO</w:t>
            </w:r>
          </w:p>
        </w:tc>
        <w:tc>
          <w:tcPr>
            <w:tcW w:w="1847" w:type="dxa"/>
            <w:tcBorders>
              <w:top w:val="nil"/>
              <w:left w:val="nil"/>
              <w:bottom w:val="nil"/>
              <w:right w:val="nil"/>
            </w:tcBorders>
            <w:shd w:val="clear" w:color="auto" w:fill="auto"/>
            <w:noWrap/>
            <w:vAlign w:val="center"/>
            <w:hideMark/>
          </w:tcPr>
          <w:p w14:paraId="14DDC056"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4.412,60</w:t>
            </w:r>
          </w:p>
        </w:tc>
        <w:tc>
          <w:tcPr>
            <w:tcW w:w="1916" w:type="dxa"/>
            <w:tcBorders>
              <w:top w:val="nil"/>
              <w:left w:val="nil"/>
              <w:bottom w:val="nil"/>
              <w:right w:val="nil"/>
            </w:tcBorders>
            <w:shd w:val="clear" w:color="auto" w:fill="auto"/>
            <w:noWrap/>
            <w:vAlign w:val="center"/>
            <w:hideMark/>
          </w:tcPr>
          <w:p w14:paraId="1A2852D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4.412,60</w:t>
            </w:r>
          </w:p>
        </w:tc>
        <w:tc>
          <w:tcPr>
            <w:tcW w:w="1301" w:type="dxa"/>
            <w:tcBorders>
              <w:top w:val="nil"/>
              <w:left w:val="nil"/>
              <w:bottom w:val="nil"/>
              <w:right w:val="nil"/>
            </w:tcBorders>
            <w:shd w:val="clear" w:color="auto" w:fill="auto"/>
            <w:noWrap/>
            <w:vAlign w:val="center"/>
            <w:hideMark/>
          </w:tcPr>
          <w:p w14:paraId="17FE293E"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0C80F908"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5A9063CC"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507B63BA"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FEBRERO</w:t>
            </w:r>
          </w:p>
        </w:tc>
        <w:tc>
          <w:tcPr>
            <w:tcW w:w="1847" w:type="dxa"/>
            <w:tcBorders>
              <w:top w:val="nil"/>
              <w:left w:val="nil"/>
              <w:bottom w:val="single" w:sz="8" w:space="0" w:color="4F81BD"/>
              <w:right w:val="nil"/>
            </w:tcBorders>
            <w:shd w:val="clear" w:color="auto" w:fill="auto"/>
            <w:noWrap/>
            <w:vAlign w:val="center"/>
            <w:hideMark/>
          </w:tcPr>
          <w:p w14:paraId="28ADC63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7.527,15</w:t>
            </w:r>
          </w:p>
        </w:tc>
        <w:tc>
          <w:tcPr>
            <w:tcW w:w="1916" w:type="dxa"/>
            <w:tcBorders>
              <w:top w:val="nil"/>
              <w:left w:val="nil"/>
              <w:bottom w:val="single" w:sz="8" w:space="0" w:color="4F81BD"/>
              <w:right w:val="nil"/>
            </w:tcBorders>
            <w:shd w:val="clear" w:color="auto" w:fill="auto"/>
            <w:noWrap/>
            <w:vAlign w:val="center"/>
            <w:hideMark/>
          </w:tcPr>
          <w:p w14:paraId="2D99F82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7.521,29</w:t>
            </w:r>
          </w:p>
        </w:tc>
        <w:tc>
          <w:tcPr>
            <w:tcW w:w="1301" w:type="dxa"/>
            <w:tcBorders>
              <w:top w:val="nil"/>
              <w:left w:val="nil"/>
              <w:bottom w:val="single" w:sz="8" w:space="0" w:color="4F81BD"/>
              <w:right w:val="nil"/>
            </w:tcBorders>
            <w:shd w:val="clear" w:color="auto" w:fill="auto"/>
            <w:noWrap/>
            <w:vAlign w:val="center"/>
            <w:hideMark/>
          </w:tcPr>
          <w:p w14:paraId="06D2F28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5,86</w:t>
            </w:r>
          </w:p>
        </w:tc>
        <w:tc>
          <w:tcPr>
            <w:tcW w:w="1568" w:type="dxa"/>
            <w:tcBorders>
              <w:top w:val="nil"/>
              <w:left w:val="nil"/>
              <w:bottom w:val="single" w:sz="8" w:space="0" w:color="4F81BD"/>
              <w:right w:val="single" w:sz="8" w:space="0" w:color="4F81BD"/>
            </w:tcBorders>
            <w:shd w:val="clear" w:color="auto" w:fill="auto"/>
            <w:noWrap/>
            <w:vAlign w:val="center"/>
            <w:hideMark/>
          </w:tcPr>
          <w:p w14:paraId="65ADE0A7"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99,92%</w:t>
            </w:r>
          </w:p>
        </w:tc>
      </w:tr>
      <w:tr w:rsidR="001C32D5" w:rsidRPr="00E35236" w14:paraId="3550E795"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70516FFC"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MARZO</w:t>
            </w:r>
          </w:p>
        </w:tc>
        <w:tc>
          <w:tcPr>
            <w:tcW w:w="1847" w:type="dxa"/>
            <w:tcBorders>
              <w:top w:val="nil"/>
              <w:left w:val="nil"/>
              <w:bottom w:val="nil"/>
              <w:right w:val="nil"/>
            </w:tcBorders>
            <w:shd w:val="clear" w:color="auto" w:fill="auto"/>
            <w:noWrap/>
            <w:vAlign w:val="center"/>
            <w:hideMark/>
          </w:tcPr>
          <w:p w14:paraId="7F41FF7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22.438,09</w:t>
            </w:r>
          </w:p>
        </w:tc>
        <w:tc>
          <w:tcPr>
            <w:tcW w:w="1916" w:type="dxa"/>
            <w:tcBorders>
              <w:top w:val="nil"/>
              <w:left w:val="nil"/>
              <w:bottom w:val="nil"/>
              <w:right w:val="nil"/>
            </w:tcBorders>
            <w:shd w:val="clear" w:color="auto" w:fill="auto"/>
            <w:noWrap/>
            <w:vAlign w:val="center"/>
            <w:hideMark/>
          </w:tcPr>
          <w:p w14:paraId="21F19DA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22.438,09</w:t>
            </w:r>
          </w:p>
        </w:tc>
        <w:tc>
          <w:tcPr>
            <w:tcW w:w="1301" w:type="dxa"/>
            <w:tcBorders>
              <w:top w:val="nil"/>
              <w:left w:val="nil"/>
              <w:bottom w:val="nil"/>
              <w:right w:val="nil"/>
            </w:tcBorders>
            <w:shd w:val="clear" w:color="auto" w:fill="auto"/>
            <w:noWrap/>
            <w:vAlign w:val="center"/>
            <w:hideMark/>
          </w:tcPr>
          <w:p w14:paraId="4D3985B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32CB1E2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089EF4AE"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7BD10D0D"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ABRIL</w:t>
            </w:r>
          </w:p>
        </w:tc>
        <w:tc>
          <w:tcPr>
            <w:tcW w:w="1847" w:type="dxa"/>
            <w:tcBorders>
              <w:top w:val="nil"/>
              <w:left w:val="nil"/>
              <w:bottom w:val="nil"/>
              <w:right w:val="nil"/>
            </w:tcBorders>
            <w:shd w:val="clear" w:color="auto" w:fill="auto"/>
            <w:noWrap/>
            <w:vAlign w:val="center"/>
            <w:hideMark/>
          </w:tcPr>
          <w:p w14:paraId="1DEEA85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9.158,04</w:t>
            </w:r>
          </w:p>
        </w:tc>
        <w:tc>
          <w:tcPr>
            <w:tcW w:w="1916" w:type="dxa"/>
            <w:tcBorders>
              <w:top w:val="nil"/>
              <w:left w:val="nil"/>
              <w:bottom w:val="nil"/>
              <w:right w:val="nil"/>
            </w:tcBorders>
            <w:shd w:val="clear" w:color="auto" w:fill="auto"/>
            <w:noWrap/>
            <w:vAlign w:val="center"/>
            <w:hideMark/>
          </w:tcPr>
          <w:p w14:paraId="67BC7B0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9.158,04</w:t>
            </w:r>
          </w:p>
        </w:tc>
        <w:tc>
          <w:tcPr>
            <w:tcW w:w="1301" w:type="dxa"/>
            <w:tcBorders>
              <w:top w:val="nil"/>
              <w:left w:val="nil"/>
              <w:bottom w:val="nil"/>
              <w:right w:val="nil"/>
            </w:tcBorders>
            <w:shd w:val="clear" w:color="auto" w:fill="auto"/>
            <w:noWrap/>
            <w:vAlign w:val="center"/>
            <w:hideMark/>
          </w:tcPr>
          <w:p w14:paraId="44C9881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02761F6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1B7E6F83"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551D7747"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lastRenderedPageBreak/>
              <w:t>MAYO</w:t>
            </w:r>
          </w:p>
        </w:tc>
        <w:tc>
          <w:tcPr>
            <w:tcW w:w="1847" w:type="dxa"/>
            <w:tcBorders>
              <w:top w:val="nil"/>
              <w:left w:val="nil"/>
              <w:bottom w:val="nil"/>
              <w:right w:val="nil"/>
            </w:tcBorders>
            <w:shd w:val="clear" w:color="auto" w:fill="auto"/>
            <w:noWrap/>
            <w:vAlign w:val="center"/>
            <w:hideMark/>
          </w:tcPr>
          <w:p w14:paraId="6675B4E0"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6.485,44</w:t>
            </w:r>
          </w:p>
        </w:tc>
        <w:tc>
          <w:tcPr>
            <w:tcW w:w="1916" w:type="dxa"/>
            <w:tcBorders>
              <w:top w:val="nil"/>
              <w:left w:val="nil"/>
              <w:bottom w:val="nil"/>
              <w:right w:val="nil"/>
            </w:tcBorders>
            <w:shd w:val="clear" w:color="auto" w:fill="auto"/>
            <w:noWrap/>
            <w:vAlign w:val="center"/>
            <w:hideMark/>
          </w:tcPr>
          <w:p w14:paraId="4CA8DAF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6.485,44</w:t>
            </w:r>
          </w:p>
        </w:tc>
        <w:tc>
          <w:tcPr>
            <w:tcW w:w="1301" w:type="dxa"/>
            <w:tcBorders>
              <w:top w:val="nil"/>
              <w:left w:val="nil"/>
              <w:bottom w:val="nil"/>
              <w:right w:val="nil"/>
            </w:tcBorders>
            <w:shd w:val="clear" w:color="auto" w:fill="auto"/>
            <w:noWrap/>
            <w:vAlign w:val="center"/>
            <w:hideMark/>
          </w:tcPr>
          <w:p w14:paraId="04E58E5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7592CAE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30D64C60"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5C88B09B"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JUNIO</w:t>
            </w:r>
          </w:p>
        </w:tc>
        <w:tc>
          <w:tcPr>
            <w:tcW w:w="1847" w:type="dxa"/>
            <w:tcBorders>
              <w:top w:val="nil"/>
              <w:left w:val="nil"/>
              <w:bottom w:val="nil"/>
              <w:right w:val="nil"/>
            </w:tcBorders>
            <w:shd w:val="clear" w:color="auto" w:fill="auto"/>
            <w:noWrap/>
            <w:vAlign w:val="center"/>
            <w:hideMark/>
          </w:tcPr>
          <w:p w14:paraId="02EC171C"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6.936,14</w:t>
            </w:r>
          </w:p>
        </w:tc>
        <w:tc>
          <w:tcPr>
            <w:tcW w:w="1916" w:type="dxa"/>
            <w:tcBorders>
              <w:top w:val="nil"/>
              <w:left w:val="nil"/>
              <w:bottom w:val="nil"/>
              <w:right w:val="nil"/>
            </w:tcBorders>
            <w:shd w:val="clear" w:color="auto" w:fill="auto"/>
            <w:noWrap/>
            <w:vAlign w:val="center"/>
            <w:hideMark/>
          </w:tcPr>
          <w:p w14:paraId="363F36C2"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6.936,14</w:t>
            </w:r>
          </w:p>
        </w:tc>
        <w:tc>
          <w:tcPr>
            <w:tcW w:w="1301" w:type="dxa"/>
            <w:tcBorders>
              <w:top w:val="nil"/>
              <w:left w:val="nil"/>
              <w:bottom w:val="nil"/>
              <w:right w:val="nil"/>
            </w:tcBorders>
            <w:shd w:val="clear" w:color="auto" w:fill="auto"/>
            <w:noWrap/>
            <w:vAlign w:val="center"/>
            <w:hideMark/>
          </w:tcPr>
          <w:p w14:paraId="3224830D"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3DC45AA5"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797C665E"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283CCFF3"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JULIO</w:t>
            </w:r>
          </w:p>
        </w:tc>
        <w:tc>
          <w:tcPr>
            <w:tcW w:w="1847" w:type="dxa"/>
            <w:tcBorders>
              <w:top w:val="nil"/>
              <w:left w:val="nil"/>
              <w:bottom w:val="nil"/>
              <w:right w:val="nil"/>
            </w:tcBorders>
            <w:shd w:val="clear" w:color="auto" w:fill="auto"/>
            <w:noWrap/>
            <w:vAlign w:val="center"/>
            <w:hideMark/>
          </w:tcPr>
          <w:p w14:paraId="4002654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7.012,44</w:t>
            </w:r>
          </w:p>
        </w:tc>
        <w:tc>
          <w:tcPr>
            <w:tcW w:w="1916" w:type="dxa"/>
            <w:tcBorders>
              <w:top w:val="nil"/>
              <w:left w:val="nil"/>
              <w:bottom w:val="nil"/>
              <w:right w:val="nil"/>
            </w:tcBorders>
            <w:shd w:val="clear" w:color="auto" w:fill="auto"/>
            <w:noWrap/>
            <w:vAlign w:val="center"/>
            <w:hideMark/>
          </w:tcPr>
          <w:p w14:paraId="36F46A5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7.012,44</w:t>
            </w:r>
          </w:p>
        </w:tc>
        <w:tc>
          <w:tcPr>
            <w:tcW w:w="1301" w:type="dxa"/>
            <w:tcBorders>
              <w:top w:val="nil"/>
              <w:left w:val="nil"/>
              <w:bottom w:val="nil"/>
              <w:right w:val="nil"/>
            </w:tcBorders>
            <w:shd w:val="clear" w:color="auto" w:fill="auto"/>
            <w:noWrap/>
            <w:vAlign w:val="center"/>
            <w:hideMark/>
          </w:tcPr>
          <w:p w14:paraId="59A0C773"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08106EEE"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2ECDC08D" w14:textId="77777777" w:rsidTr="00E97D8D">
        <w:trPr>
          <w:trHeight w:val="299"/>
          <w:jc w:val="center"/>
        </w:trPr>
        <w:tc>
          <w:tcPr>
            <w:tcW w:w="2193" w:type="dxa"/>
            <w:tcBorders>
              <w:top w:val="nil"/>
              <w:left w:val="single" w:sz="8" w:space="0" w:color="4F81BD"/>
              <w:bottom w:val="nil"/>
              <w:right w:val="nil"/>
            </w:tcBorders>
            <w:shd w:val="clear" w:color="000000" w:fill="FFFFFF"/>
            <w:noWrap/>
            <w:vAlign w:val="center"/>
            <w:hideMark/>
          </w:tcPr>
          <w:p w14:paraId="3470100C"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AGOSTO</w:t>
            </w:r>
          </w:p>
        </w:tc>
        <w:tc>
          <w:tcPr>
            <w:tcW w:w="1847" w:type="dxa"/>
            <w:tcBorders>
              <w:top w:val="nil"/>
              <w:left w:val="nil"/>
              <w:bottom w:val="nil"/>
              <w:right w:val="nil"/>
            </w:tcBorders>
            <w:shd w:val="clear" w:color="auto" w:fill="auto"/>
            <w:noWrap/>
            <w:vAlign w:val="center"/>
            <w:hideMark/>
          </w:tcPr>
          <w:p w14:paraId="4A24656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6.966,55</w:t>
            </w:r>
          </w:p>
        </w:tc>
        <w:tc>
          <w:tcPr>
            <w:tcW w:w="1916" w:type="dxa"/>
            <w:tcBorders>
              <w:top w:val="nil"/>
              <w:left w:val="nil"/>
              <w:bottom w:val="nil"/>
              <w:right w:val="nil"/>
            </w:tcBorders>
            <w:shd w:val="clear" w:color="auto" w:fill="auto"/>
            <w:noWrap/>
            <w:vAlign w:val="center"/>
            <w:hideMark/>
          </w:tcPr>
          <w:p w14:paraId="7153712A"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6.966,55</w:t>
            </w:r>
          </w:p>
        </w:tc>
        <w:tc>
          <w:tcPr>
            <w:tcW w:w="1301" w:type="dxa"/>
            <w:tcBorders>
              <w:top w:val="nil"/>
              <w:left w:val="nil"/>
              <w:bottom w:val="nil"/>
              <w:right w:val="nil"/>
            </w:tcBorders>
            <w:shd w:val="clear" w:color="auto" w:fill="auto"/>
            <w:noWrap/>
            <w:vAlign w:val="center"/>
            <w:hideMark/>
          </w:tcPr>
          <w:p w14:paraId="29295A69"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nil"/>
              <w:right w:val="single" w:sz="8" w:space="0" w:color="4F81BD"/>
            </w:tcBorders>
            <w:shd w:val="clear" w:color="auto" w:fill="auto"/>
            <w:noWrap/>
            <w:vAlign w:val="center"/>
            <w:hideMark/>
          </w:tcPr>
          <w:p w14:paraId="327E3541"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0333FA4E"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2660B512"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SEPTIEMBRE</w:t>
            </w:r>
          </w:p>
        </w:tc>
        <w:tc>
          <w:tcPr>
            <w:tcW w:w="1847" w:type="dxa"/>
            <w:tcBorders>
              <w:top w:val="nil"/>
              <w:left w:val="nil"/>
              <w:bottom w:val="single" w:sz="8" w:space="0" w:color="4F81BD"/>
              <w:right w:val="nil"/>
            </w:tcBorders>
            <w:shd w:val="clear" w:color="auto" w:fill="auto"/>
            <w:noWrap/>
            <w:vAlign w:val="center"/>
            <w:hideMark/>
          </w:tcPr>
          <w:p w14:paraId="670F30D4"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6.991,37</w:t>
            </w:r>
          </w:p>
        </w:tc>
        <w:tc>
          <w:tcPr>
            <w:tcW w:w="1916" w:type="dxa"/>
            <w:tcBorders>
              <w:top w:val="nil"/>
              <w:left w:val="nil"/>
              <w:bottom w:val="single" w:sz="8" w:space="0" w:color="4F81BD"/>
              <w:right w:val="nil"/>
            </w:tcBorders>
            <w:shd w:val="clear" w:color="auto" w:fill="auto"/>
            <w:noWrap/>
            <w:vAlign w:val="center"/>
            <w:hideMark/>
          </w:tcPr>
          <w:p w14:paraId="4CD1252F"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6.991,37</w:t>
            </w:r>
          </w:p>
        </w:tc>
        <w:tc>
          <w:tcPr>
            <w:tcW w:w="1301" w:type="dxa"/>
            <w:tcBorders>
              <w:top w:val="nil"/>
              <w:left w:val="nil"/>
              <w:bottom w:val="single" w:sz="8" w:space="0" w:color="4F81BD"/>
              <w:right w:val="nil"/>
            </w:tcBorders>
            <w:shd w:val="clear" w:color="auto" w:fill="auto"/>
            <w:noWrap/>
            <w:vAlign w:val="center"/>
            <w:hideMark/>
          </w:tcPr>
          <w:p w14:paraId="0E8C52B2"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0</w:t>
            </w:r>
          </w:p>
        </w:tc>
        <w:tc>
          <w:tcPr>
            <w:tcW w:w="1568" w:type="dxa"/>
            <w:tcBorders>
              <w:top w:val="nil"/>
              <w:left w:val="nil"/>
              <w:bottom w:val="single" w:sz="8" w:space="0" w:color="4F81BD"/>
              <w:right w:val="single" w:sz="8" w:space="0" w:color="4F81BD"/>
            </w:tcBorders>
            <w:shd w:val="clear" w:color="auto" w:fill="auto"/>
            <w:noWrap/>
            <w:vAlign w:val="center"/>
            <w:hideMark/>
          </w:tcPr>
          <w:p w14:paraId="384D293E" w14:textId="77777777" w:rsidR="001C32D5" w:rsidRPr="00C10D6A" w:rsidRDefault="001C32D5" w:rsidP="00E97D8D">
            <w:pPr>
              <w:suppressAutoHyphens w:val="0"/>
              <w:spacing w:after="0" w:line="240" w:lineRule="auto"/>
              <w:jc w:val="right"/>
              <w:rPr>
                <w:rFonts w:ascii="Arial" w:hAnsi="Arial" w:cs="Arial"/>
                <w:color w:val="000000"/>
                <w:sz w:val="18"/>
                <w:szCs w:val="18"/>
                <w:lang w:val="es-CO" w:eastAsia="es-CO"/>
              </w:rPr>
            </w:pPr>
            <w:r w:rsidRPr="00C10D6A">
              <w:rPr>
                <w:rFonts w:ascii="Arial" w:hAnsi="Arial" w:cs="Arial"/>
                <w:color w:val="000000"/>
                <w:sz w:val="18"/>
                <w:szCs w:val="18"/>
                <w:lang w:val="es-CO" w:eastAsia="es-CO"/>
              </w:rPr>
              <w:t>100,00%</w:t>
            </w:r>
          </w:p>
        </w:tc>
      </w:tr>
      <w:tr w:rsidR="001C32D5" w:rsidRPr="00E35236" w14:paraId="7FA08B9F" w14:textId="77777777" w:rsidTr="00E97D8D">
        <w:trPr>
          <w:trHeight w:val="314"/>
          <w:jc w:val="center"/>
        </w:trPr>
        <w:tc>
          <w:tcPr>
            <w:tcW w:w="2193" w:type="dxa"/>
            <w:tcBorders>
              <w:top w:val="nil"/>
              <w:left w:val="single" w:sz="8" w:space="0" w:color="4F81BD"/>
              <w:bottom w:val="nil"/>
              <w:right w:val="nil"/>
            </w:tcBorders>
            <w:shd w:val="clear" w:color="000000" w:fill="FFFFFF"/>
            <w:noWrap/>
            <w:vAlign w:val="center"/>
            <w:hideMark/>
          </w:tcPr>
          <w:p w14:paraId="7C164073"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TOTAL RESERVA</w:t>
            </w:r>
          </w:p>
        </w:tc>
        <w:tc>
          <w:tcPr>
            <w:tcW w:w="1847" w:type="dxa"/>
            <w:tcBorders>
              <w:top w:val="nil"/>
              <w:left w:val="nil"/>
              <w:bottom w:val="nil"/>
              <w:right w:val="nil"/>
            </w:tcBorders>
            <w:shd w:val="clear" w:color="auto" w:fill="auto"/>
            <w:noWrap/>
            <w:vAlign w:val="center"/>
            <w:hideMark/>
          </w:tcPr>
          <w:p w14:paraId="7CB36BDE"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77.927,81</w:t>
            </w:r>
          </w:p>
        </w:tc>
        <w:tc>
          <w:tcPr>
            <w:tcW w:w="1916" w:type="dxa"/>
            <w:tcBorders>
              <w:top w:val="nil"/>
              <w:left w:val="nil"/>
              <w:bottom w:val="nil"/>
              <w:right w:val="nil"/>
            </w:tcBorders>
            <w:shd w:val="clear" w:color="auto" w:fill="auto"/>
            <w:noWrap/>
            <w:vAlign w:val="center"/>
            <w:hideMark/>
          </w:tcPr>
          <w:p w14:paraId="0A3E30BE"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77.921,95</w:t>
            </w:r>
          </w:p>
        </w:tc>
        <w:tc>
          <w:tcPr>
            <w:tcW w:w="1301" w:type="dxa"/>
            <w:tcBorders>
              <w:top w:val="nil"/>
              <w:left w:val="nil"/>
              <w:bottom w:val="nil"/>
              <w:right w:val="nil"/>
            </w:tcBorders>
            <w:shd w:val="clear" w:color="auto" w:fill="auto"/>
            <w:noWrap/>
            <w:vAlign w:val="center"/>
            <w:hideMark/>
          </w:tcPr>
          <w:p w14:paraId="0EE09DB4"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5,86</w:t>
            </w:r>
          </w:p>
        </w:tc>
        <w:tc>
          <w:tcPr>
            <w:tcW w:w="1568" w:type="dxa"/>
            <w:tcBorders>
              <w:top w:val="nil"/>
              <w:left w:val="nil"/>
              <w:bottom w:val="nil"/>
              <w:right w:val="single" w:sz="8" w:space="0" w:color="4F81BD"/>
            </w:tcBorders>
            <w:shd w:val="clear" w:color="auto" w:fill="auto"/>
            <w:noWrap/>
            <w:vAlign w:val="center"/>
            <w:hideMark/>
          </w:tcPr>
          <w:p w14:paraId="5A0EAA1A"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99,99%</w:t>
            </w:r>
          </w:p>
        </w:tc>
      </w:tr>
      <w:tr w:rsidR="001C32D5" w:rsidRPr="00E35236" w14:paraId="3BAA6D90" w14:textId="77777777" w:rsidTr="00E97D8D">
        <w:trPr>
          <w:trHeight w:val="314"/>
          <w:jc w:val="center"/>
        </w:trPr>
        <w:tc>
          <w:tcPr>
            <w:tcW w:w="2193" w:type="dxa"/>
            <w:tcBorders>
              <w:top w:val="single" w:sz="8" w:space="0" w:color="4F81BD"/>
              <w:left w:val="single" w:sz="8" w:space="0" w:color="4F81BD"/>
              <w:bottom w:val="single" w:sz="8" w:space="0" w:color="4F81BD"/>
              <w:right w:val="nil"/>
            </w:tcBorders>
            <w:shd w:val="clear" w:color="000000" w:fill="FFFFFF"/>
            <w:noWrap/>
            <w:vAlign w:val="center"/>
            <w:hideMark/>
          </w:tcPr>
          <w:p w14:paraId="4D194D58"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TOTAL UE 02</w:t>
            </w:r>
          </w:p>
        </w:tc>
        <w:tc>
          <w:tcPr>
            <w:tcW w:w="1847" w:type="dxa"/>
            <w:tcBorders>
              <w:top w:val="single" w:sz="8" w:space="0" w:color="4F81BD"/>
              <w:left w:val="nil"/>
              <w:bottom w:val="single" w:sz="8" w:space="0" w:color="4F81BD"/>
              <w:right w:val="nil"/>
            </w:tcBorders>
            <w:shd w:val="clear" w:color="auto" w:fill="auto"/>
            <w:noWrap/>
            <w:vAlign w:val="center"/>
            <w:hideMark/>
          </w:tcPr>
          <w:p w14:paraId="5EB9091A"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139.170,23</w:t>
            </w:r>
          </w:p>
        </w:tc>
        <w:tc>
          <w:tcPr>
            <w:tcW w:w="1916" w:type="dxa"/>
            <w:tcBorders>
              <w:top w:val="single" w:sz="8" w:space="0" w:color="4F81BD"/>
              <w:left w:val="nil"/>
              <w:bottom w:val="single" w:sz="8" w:space="0" w:color="4F81BD"/>
              <w:right w:val="nil"/>
            </w:tcBorders>
            <w:shd w:val="clear" w:color="auto" w:fill="auto"/>
            <w:noWrap/>
            <w:vAlign w:val="center"/>
            <w:hideMark/>
          </w:tcPr>
          <w:p w14:paraId="7B9F0601"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139.164,29</w:t>
            </w:r>
          </w:p>
        </w:tc>
        <w:tc>
          <w:tcPr>
            <w:tcW w:w="1301" w:type="dxa"/>
            <w:tcBorders>
              <w:top w:val="single" w:sz="8" w:space="0" w:color="4F81BD"/>
              <w:left w:val="nil"/>
              <w:bottom w:val="single" w:sz="8" w:space="0" w:color="4F81BD"/>
              <w:right w:val="nil"/>
            </w:tcBorders>
            <w:shd w:val="clear" w:color="auto" w:fill="auto"/>
            <w:noWrap/>
            <w:vAlign w:val="center"/>
            <w:hideMark/>
          </w:tcPr>
          <w:p w14:paraId="1EB65338"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5,93</w:t>
            </w:r>
          </w:p>
        </w:tc>
        <w:tc>
          <w:tcPr>
            <w:tcW w:w="1568" w:type="dxa"/>
            <w:tcBorders>
              <w:top w:val="single" w:sz="8" w:space="0" w:color="4F81BD"/>
              <w:left w:val="nil"/>
              <w:bottom w:val="single" w:sz="8" w:space="0" w:color="4F81BD"/>
              <w:right w:val="single" w:sz="8" w:space="0" w:color="4F81BD"/>
            </w:tcBorders>
            <w:shd w:val="clear" w:color="auto" w:fill="auto"/>
            <w:noWrap/>
            <w:vAlign w:val="center"/>
            <w:hideMark/>
          </w:tcPr>
          <w:p w14:paraId="53A352C0"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r w:rsidR="001C32D5" w:rsidRPr="00E35236" w14:paraId="2000D041" w14:textId="77777777" w:rsidTr="00E97D8D">
        <w:trPr>
          <w:trHeight w:val="314"/>
          <w:jc w:val="center"/>
        </w:trPr>
        <w:tc>
          <w:tcPr>
            <w:tcW w:w="2193" w:type="dxa"/>
            <w:tcBorders>
              <w:top w:val="nil"/>
              <w:left w:val="single" w:sz="8" w:space="0" w:color="4F81BD"/>
              <w:bottom w:val="single" w:sz="8" w:space="0" w:color="4F81BD"/>
              <w:right w:val="nil"/>
            </w:tcBorders>
            <w:shd w:val="clear" w:color="000000" w:fill="FFFFFF"/>
            <w:noWrap/>
            <w:vAlign w:val="center"/>
            <w:hideMark/>
          </w:tcPr>
          <w:p w14:paraId="1439F0AD" w14:textId="77777777" w:rsidR="001C32D5" w:rsidRPr="00C10D6A" w:rsidRDefault="001C32D5" w:rsidP="00E97D8D">
            <w:pPr>
              <w:suppressAutoHyphens w:val="0"/>
              <w:spacing w:after="0" w:line="240" w:lineRule="auto"/>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TOTAL GENERAL</w:t>
            </w:r>
          </w:p>
        </w:tc>
        <w:tc>
          <w:tcPr>
            <w:tcW w:w="1847" w:type="dxa"/>
            <w:tcBorders>
              <w:top w:val="nil"/>
              <w:left w:val="nil"/>
              <w:bottom w:val="single" w:sz="8" w:space="0" w:color="4F81BD"/>
              <w:right w:val="nil"/>
            </w:tcBorders>
            <w:shd w:val="clear" w:color="auto" w:fill="auto"/>
            <w:noWrap/>
            <w:vAlign w:val="center"/>
            <w:hideMark/>
          </w:tcPr>
          <w:p w14:paraId="0DD2DBA4"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226.539,73</w:t>
            </w:r>
          </w:p>
        </w:tc>
        <w:tc>
          <w:tcPr>
            <w:tcW w:w="1916" w:type="dxa"/>
            <w:tcBorders>
              <w:top w:val="nil"/>
              <w:left w:val="nil"/>
              <w:bottom w:val="single" w:sz="8" w:space="0" w:color="4F81BD"/>
              <w:right w:val="nil"/>
            </w:tcBorders>
            <w:shd w:val="clear" w:color="auto" w:fill="auto"/>
            <w:noWrap/>
            <w:vAlign w:val="center"/>
            <w:hideMark/>
          </w:tcPr>
          <w:p w14:paraId="6D40DE4B"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226.530,91</w:t>
            </w:r>
          </w:p>
        </w:tc>
        <w:tc>
          <w:tcPr>
            <w:tcW w:w="1301" w:type="dxa"/>
            <w:tcBorders>
              <w:top w:val="nil"/>
              <w:left w:val="nil"/>
              <w:bottom w:val="single" w:sz="8" w:space="0" w:color="4F81BD"/>
              <w:right w:val="nil"/>
            </w:tcBorders>
            <w:shd w:val="clear" w:color="auto" w:fill="auto"/>
            <w:noWrap/>
            <w:vAlign w:val="center"/>
            <w:hideMark/>
          </w:tcPr>
          <w:p w14:paraId="6C9CDA88"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8,82</w:t>
            </w:r>
          </w:p>
        </w:tc>
        <w:tc>
          <w:tcPr>
            <w:tcW w:w="1568" w:type="dxa"/>
            <w:tcBorders>
              <w:top w:val="nil"/>
              <w:left w:val="nil"/>
              <w:bottom w:val="single" w:sz="8" w:space="0" w:color="4F81BD"/>
              <w:right w:val="single" w:sz="8" w:space="0" w:color="4F81BD"/>
            </w:tcBorders>
            <w:shd w:val="clear" w:color="auto" w:fill="auto"/>
            <w:noWrap/>
            <w:vAlign w:val="center"/>
            <w:hideMark/>
          </w:tcPr>
          <w:p w14:paraId="587873D6" w14:textId="77777777" w:rsidR="001C32D5" w:rsidRPr="00C10D6A" w:rsidRDefault="001C32D5" w:rsidP="00E97D8D">
            <w:pPr>
              <w:suppressAutoHyphens w:val="0"/>
              <w:spacing w:after="0" w:line="240" w:lineRule="auto"/>
              <w:jc w:val="right"/>
              <w:rPr>
                <w:rFonts w:ascii="Arial" w:hAnsi="Arial" w:cs="Arial"/>
                <w:b/>
                <w:bCs/>
                <w:color w:val="000000"/>
                <w:sz w:val="18"/>
                <w:szCs w:val="18"/>
                <w:lang w:val="es-CO" w:eastAsia="es-CO"/>
              </w:rPr>
            </w:pPr>
            <w:r w:rsidRPr="00C10D6A">
              <w:rPr>
                <w:rFonts w:ascii="Arial" w:hAnsi="Arial" w:cs="Arial"/>
                <w:b/>
                <w:bCs/>
                <w:color w:val="000000"/>
                <w:sz w:val="18"/>
                <w:szCs w:val="18"/>
                <w:lang w:val="es-CO" w:eastAsia="es-CO"/>
              </w:rPr>
              <w:t>100,00%</w:t>
            </w:r>
          </w:p>
        </w:tc>
      </w:tr>
    </w:tbl>
    <w:p w14:paraId="5A421C96" w14:textId="77777777" w:rsidR="001C32D5" w:rsidRPr="00E35236" w:rsidRDefault="001C32D5" w:rsidP="001C32D5">
      <w:pPr>
        <w:shd w:val="clear" w:color="auto" w:fill="FFFFFF"/>
        <w:spacing w:after="0" w:line="240" w:lineRule="auto"/>
        <w:jc w:val="both"/>
        <w:rPr>
          <w:rFonts w:ascii="Arial" w:hAnsi="Arial" w:cs="Arial"/>
          <w:color w:val="000000"/>
          <w:sz w:val="22"/>
          <w:szCs w:val="22"/>
        </w:rPr>
      </w:pPr>
    </w:p>
    <w:p w14:paraId="489030CE" w14:textId="77777777" w:rsidR="001C32D5" w:rsidRPr="00C10D6A" w:rsidRDefault="001C32D5" w:rsidP="001C32D5">
      <w:pPr>
        <w:spacing w:after="0" w:line="240" w:lineRule="auto"/>
        <w:rPr>
          <w:rFonts w:ascii="Arial" w:hAnsi="Arial" w:cs="Arial"/>
          <w:b/>
          <w:sz w:val="22"/>
          <w:szCs w:val="22"/>
        </w:rPr>
      </w:pPr>
      <w:r w:rsidRPr="00C10D6A">
        <w:rPr>
          <w:rFonts w:ascii="Arial" w:hAnsi="Arial" w:cs="Arial"/>
          <w:b/>
          <w:sz w:val="22"/>
          <w:szCs w:val="22"/>
        </w:rPr>
        <w:t>CONTABILIDAD</w:t>
      </w:r>
    </w:p>
    <w:p w14:paraId="5EAD3377" w14:textId="77777777" w:rsidR="001C32D5" w:rsidRPr="00E35236" w:rsidRDefault="001C32D5" w:rsidP="001C32D5">
      <w:pPr>
        <w:pStyle w:val="Prrafodelista"/>
        <w:keepLines/>
        <w:autoSpaceDE w:val="0"/>
        <w:autoSpaceDN w:val="0"/>
        <w:adjustRightInd w:val="0"/>
        <w:spacing w:after="0" w:line="240" w:lineRule="auto"/>
        <w:ind w:left="0"/>
        <w:jc w:val="both"/>
        <w:rPr>
          <w:rFonts w:ascii="Arial" w:hAnsi="Arial" w:cs="Arial"/>
        </w:rPr>
      </w:pPr>
    </w:p>
    <w:p w14:paraId="2AF6213B" w14:textId="1205D067" w:rsidR="003706E2" w:rsidRDefault="001C32D5" w:rsidP="003706E2">
      <w:pPr>
        <w:spacing w:after="0" w:line="240" w:lineRule="auto"/>
        <w:jc w:val="both"/>
        <w:rPr>
          <w:rFonts w:ascii="Arial" w:hAnsi="Arial" w:cs="Arial"/>
          <w:sz w:val="22"/>
          <w:szCs w:val="22"/>
        </w:rPr>
      </w:pPr>
      <w:r w:rsidRPr="00E35236">
        <w:rPr>
          <w:rFonts w:ascii="Arial" w:hAnsi="Arial" w:cs="Arial"/>
          <w:sz w:val="22"/>
          <w:szCs w:val="22"/>
        </w:rPr>
        <w:t>Fue elaborado el estado financiero y el estado de resultados, por cuentas; Así mismo los formatos de: saldos y movimientos, operaciones reciprocas y conciliación SIPROJ; todo lo anterior relacionado para la información correspondiente a diciembre de 2018 y enero a septiembre de 2019.</w:t>
      </w:r>
      <w:r w:rsidR="003706E2">
        <w:rPr>
          <w:rFonts w:ascii="Arial" w:hAnsi="Arial" w:cs="Arial"/>
          <w:sz w:val="22"/>
          <w:szCs w:val="22"/>
        </w:rPr>
        <w:t xml:space="preserve">  </w:t>
      </w:r>
      <w:r w:rsidRPr="00E35236">
        <w:rPr>
          <w:rFonts w:ascii="Arial" w:hAnsi="Arial" w:cs="Arial"/>
          <w:sz w:val="22"/>
          <w:szCs w:val="22"/>
        </w:rPr>
        <w:t>A continuación, se presentan los saldos a nivel de cuentas, del ú</w:t>
      </w:r>
      <w:r w:rsidR="003706E2">
        <w:rPr>
          <w:rFonts w:ascii="Arial" w:hAnsi="Arial" w:cs="Arial"/>
          <w:sz w:val="22"/>
          <w:szCs w:val="22"/>
        </w:rPr>
        <w:t>ltimo trimestre reportado, así:</w:t>
      </w:r>
    </w:p>
    <w:p w14:paraId="13F48AA1" w14:textId="77777777" w:rsidR="003706E2" w:rsidRDefault="003706E2" w:rsidP="003706E2">
      <w:pPr>
        <w:spacing w:after="0" w:line="240" w:lineRule="auto"/>
        <w:jc w:val="both"/>
        <w:rPr>
          <w:rFonts w:ascii="Arial" w:hAnsi="Arial" w:cs="Arial"/>
          <w:sz w:val="22"/>
          <w:szCs w:val="22"/>
        </w:rPr>
      </w:pPr>
    </w:p>
    <w:p w14:paraId="79A54BC4" w14:textId="3560F2F0" w:rsidR="001C32D5" w:rsidRPr="003706E2" w:rsidRDefault="00EC1450" w:rsidP="00EC1450">
      <w:pPr>
        <w:spacing w:after="0" w:line="240" w:lineRule="auto"/>
        <w:jc w:val="center"/>
        <w:rPr>
          <w:rFonts w:ascii="Arial" w:hAnsi="Arial" w:cs="Arial"/>
          <w:sz w:val="18"/>
          <w:szCs w:val="18"/>
        </w:rPr>
      </w:pPr>
      <w:r>
        <w:rPr>
          <w:rFonts w:ascii="Arial" w:hAnsi="Arial" w:cs="Arial"/>
          <w:b/>
          <w:sz w:val="18"/>
          <w:szCs w:val="18"/>
        </w:rPr>
        <w:t xml:space="preserve">                                                                                                                                      </w:t>
      </w:r>
      <w:r w:rsidR="001C32D5" w:rsidRPr="003706E2">
        <w:rPr>
          <w:rFonts w:ascii="Arial" w:hAnsi="Arial" w:cs="Arial"/>
          <w:b/>
          <w:sz w:val="18"/>
          <w:szCs w:val="18"/>
        </w:rPr>
        <w:t>Valores en miles</w:t>
      </w:r>
    </w:p>
    <w:p w14:paraId="55588754" w14:textId="77777777" w:rsidR="001C32D5" w:rsidRPr="003706E2" w:rsidRDefault="001C32D5" w:rsidP="001C32D5">
      <w:pPr>
        <w:tabs>
          <w:tab w:val="left" w:pos="3450"/>
        </w:tabs>
        <w:spacing w:after="0" w:line="240" w:lineRule="auto"/>
        <w:jc w:val="both"/>
        <w:rPr>
          <w:rFonts w:ascii="Arial" w:hAnsi="Arial" w:cs="Arial"/>
          <w:sz w:val="18"/>
          <w:szCs w:val="18"/>
        </w:rPr>
      </w:pPr>
    </w:p>
    <w:tbl>
      <w:tblPr>
        <w:tblW w:w="8869" w:type="dxa"/>
        <w:tblCellMar>
          <w:left w:w="70" w:type="dxa"/>
          <w:right w:w="70" w:type="dxa"/>
        </w:tblCellMar>
        <w:tblLook w:val="04A0" w:firstRow="1" w:lastRow="0" w:firstColumn="1" w:lastColumn="0" w:noHBand="0" w:noVBand="1"/>
      </w:tblPr>
      <w:tblGrid>
        <w:gridCol w:w="3416"/>
        <w:gridCol w:w="195"/>
        <w:gridCol w:w="2073"/>
        <w:gridCol w:w="195"/>
        <w:gridCol w:w="2990"/>
      </w:tblGrid>
      <w:tr w:rsidR="001C32D5" w:rsidRPr="003706E2" w14:paraId="503F2E13" w14:textId="77777777" w:rsidTr="00EC1450">
        <w:trPr>
          <w:trHeight w:val="376"/>
        </w:trPr>
        <w:tc>
          <w:tcPr>
            <w:tcW w:w="8869" w:type="dxa"/>
            <w:gridSpan w:val="5"/>
            <w:tcBorders>
              <w:top w:val="single" w:sz="8" w:space="0" w:color="auto"/>
              <w:left w:val="single" w:sz="8" w:space="0" w:color="auto"/>
              <w:bottom w:val="nil"/>
              <w:right w:val="single" w:sz="8" w:space="0" w:color="000000"/>
            </w:tcBorders>
            <w:shd w:val="clear" w:color="C0C0C0" w:fill="FFFFFF"/>
            <w:noWrap/>
            <w:vAlign w:val="bottom"/>
            <w:hideMark/>
          </w:tcPr>
          <w:p w14:paraId="404C755C" w14:textId="77777777" w:rsidR="001C32D5" w:rsidRPr="003706E2" w:rsidRDefault="001C32D5" w:rsidP="00E97D8D">
            <w:pPr>
              <w:tabs>
                <w:tab w:val="left" w:pos="3450"/>
              </w:tabs>
              <w:spacing w:after="0" w:line="240" w:lineRule="auto"/>
              <w:jc w:val="center"/>
              <w:rPr>
                <w:rFonts w:ascii="Arial" w:hAnsi="Arial" w:cs="Arial"/>
                <w:b/>
                <w:bCs/>
                <w:i/>
                <w:iCs/>
                <w:sz w:val="18"/>
                <w:szCs w:val="18"/>
              </w:rPr>
            </w:pPr>
            <w:r w:rsidRPr="003706E2">
              <w:rPr>
                <w:rFonts w:ascii="Arial" w:hAnsi="Arial" w:cs="Arial"/>
                <w:b/>
                <w:bCs/>
                <w:i/>
                <w:iCs/>
                <w:sz w:val="18"/>
                <w:szCs w:val="18"/>
              </w:rPr>
              <w:t>SECRETARIA DISTRITAL DE SEGURIDAD CONVIVENCIA Y JUSTICIA</w:t>
            </w:r>
          </w:p>
        </w:tc>
      </w:tr>
      <w:tr w:rsidR="001C32D5" w:rsidRPr="003706E2" w14:paraId="4032AC28" w14:textId="77777777" w:rsidTr="00EC1450">
        <w:trPr>
          <w:trHeight w:val="73"/>
        </w:trPr>
        <w:tc>
          <w:tcPr>
            <w:tcW w:w="8869" w:type="dxa"/>
            <w:gridSpan w:val="5"/>
            <w:tcBorders>
              <w:top w:val="nil"/>
              <w:left w:val="single" w:sz="8" w:space="0" w:color="auto"/>
              <w:bottom w:val="single" w:sz="8" w:space="0" w:color="auto"/>
              <w:right w:val="single" w:sz="8" w:space="0" w:color="000000"/>
            </w:tcBorders>
            <w:shd w:val="clear" w:color="C0C0C0" w:fill="FFFFFF"/>
            <w:noWrap/>
            <w:vAlign w:val="bottom"/>
            <w:hideMark/>
          </w:tcPr>
          <w:p w14:paraId="22D77F12" w14:textId="77777777" w:rsidR="001C32D5" w:rsidRPr="003706E2" w:rsidRDefault="001C32D5" w:rsidP="00E97D8D">
            <w:pPr>
              <w:tabs>
                <w:tab w:val="left" w:pos="3450"/>
              </w:tabs>
              <w:spacing w:after="0" w:line="240" w:lineRule="auto"/>
              <w:jc w:val="center"/>
              <w:rPr>
                <w:rFonts w:ascii="Arial" w:hAnsi="Arial" w:cs="Arial"/>
                <w:b/>
                <w:bCs/>
                <w:i/>
                <w:iCs/>
                <w:sz w:val="18"/>
                <w:szCs w:val="18"/>
              </w:rPr>
            </w:pPr>
            <w:r w:rsidRPr="003706E2">
              <w:rPr>
                <w:rFonts w:ascii="Arial" w:hAnsi="Arial" w:cs="Arial"/>
                <w:b/>
                <w:bCs/>
                <w:i/>
                <w:iCs/>
                <w:sz w:val="18"/>
                <w:szCs w:val="18"/>
              </w:rPr>
              <w:t>ESTADO FINANCIERO</w:t>
            </w:r>
          </w:p>
        </w:tc>
      </w:tr>
      <w:tr w:rsidR="001C32D5" w:rsidRPr="003706E2" w14:paraId="62C6527B" w14:textId="77777777" w:rsidTr="00EC1450">
        <w:trPr>
          <w:trHeight w:val="245"/>
        </w:trPr>
        <w:tc>
          <w:tcPr>
            <w:tcW w:w="3416" w:type="dxa"/>
            <w:tcBorders>
              <w:top w:val="nil"/>
              <w:left w:val="nil"/>
              <w:bottom w:val="nil"/>
              <w:right w:val="nil"/>
            </w:tcBorders>
            <w:shd w:val="clear" w:color="FFFFFF" w:fill="FFFFFF"/>
            <w:noWrap/>
            <w:vAlign w:val="bottom"/>
            <w:hideMark/>
          </w:tcPr>
          <w:p w14:paraId="73035378"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5" w:type="dxa"/>
            <w:tcBorders>
              <w:top w:val="nil"/>
              <w:left w:val="nil"/>
              <w:bottom w:val="nil"/>
              <w:right w:val="nil"/>
            </w:tcBorders>
            <w:shd w:val="clear" w:color="FFFFFF" w:fill="FFFFFF"/>
            <w:noWrap/>
            <w:vAlign w:val="bottom"/>
            <w:hideMark/>
          </w:tcPr>
          <w:p w14:paraId="61A613BC" w14:textId="77777777" w:rsidR="001C32D5" w:rsidRPr="003706E2" w:rsidRDefault="001C32D5" w:rsidP="00E97D8D">
            <w:pPr>
              <w:tabs>
                <w:tab w:val="left" w:pos="3450"/>
              </w:tabs>
              <w:spacing w:after="0" w:line="240" w:lineRule="auto"/>
              <w:jc w:val="both"/>
              <w:rPr>
                <w:rFonts w:ascii="Arial" w:hAnsi="Arial" w:cs="Arial"/>
                <w:b/>
                <w:bCs/>
                <w:sz w:val="18"/>
                <w:szCs w:val="18"/>
              </w:rPr>
            </w:pPr>
            <w:r w:rsidRPr="003706E2">
              <w:rPr>
                <w:rFonts w:ascii="Arial" w:hAnsi="Arial" w:cs="Arial"/>
                <w:b/>
                <w:bCs/>
                <w:sz w:val="18"/>
                <w:szCs w:val="18"/>
              </w:rPr>
              <w:t> </w:t>
            </w:r>
          </w:p>
        </w:tc>
        <w:tc>
          <w:tcPr>
            <w:tcW w:w="2073" w:type="dxa"/>
            <w:tcBorders>
              <w:top w:val="nil"/>
              <w:left w:val="nil"/>
              <w:bottom w:val="nil"/>
              <w:right w:val="nil"/>
            </w:tcBorders>
            <w:shd w:val="clear" w:color="FFFFFF" w:fill="FFFFFF"/>
            <w:noWrap/>
            <w:vAlign w:val="bottom"/>
            <w:hideMark/>
          </w:tcPr>
          <w:p w14:paraId="3B4FF7ED" w14:textId="77777777" w:rsidR="001C32D5" w:rsidRPr="003706E2" w:rsidRDefault="001C32D5" w:rsidP="00E97D8D">
            <w:pPr>
              <w:tabs>
                <w:tab w:val="left" w:pos="3450"/>
              </w:tabs>
              <w:spacing w:after="0" w:line="240" w:lineRule="auto"/>
              <w:jc w:val="right"/>
              <w:rPr>
                <w:rFonts w:ascii="Arial" w:hAnsi="Arial" w:cs="Arial"/>
                <w:b/>
                <w:bCs/>
                <w:sz w:val="18"/>
                <w:szCs w:val="18"/>
              </w:rPr>
            </w:pPr>
            <w:r w:rsidRPr="003706E2">
              <w:rPr>
                <w:rFonts w:ascii="Arial" w:hAnsi="Arial" w:cs="Arial"/>
                <w:b/>
                <w:bCs/>
                <w:sz w:val="18"/>
                <w:szCs w:val="18"/>
              </w:rPr>
              <w:t>30/09/2018</w:t>
            </w:r>
          </w:p>
        </w:tc>
        <w:tc>
          <w:tcPr>
            <w:tcW w:w="195" w:type="dxa"/>
            <w:tcBorders>
              <w:top w:val="nil"/>
              <w:left w:val="nil"/>
              <w:bottom w:val="nil"/>
              <w:right w:val="nil"/>
            </w:tcBorders>
            <w:shd w:val="clear" w:color="FFFFFF" w:fill="FFFFFF"/>
            <w:noWrap/>
            <w:vAlign w:val="bottom"/>
            <w:hideMark/>
          </w:tcPr>
          <w:p w14:paraId="05E716C5" w14:textId="77777777" w:rsidR="001C32D5" w:rsidRPr="003706E2" w:rsidRDefault="001C32D5" w:rsidP="00E97D8D">
            <w:pPr>
              <w:tabs>
                <w:tab w:val="left" w:pos="3450"/>
              </w:tabs>
              <w:spacing w:after="0" w:line="240" w:lineRule="auto"/>
              <w:jc w:val="right"/>
              <w:rPr>
                <w:rFonts w:ascii="Arial" w:hAnsi="Arial" w:cs="Arial"/>
                <w:b/>
                <w:bCs/>
                <w:sz w:val="18"/>
                <w:szCs w:val="18"/>
              </w:rPr>
            </w:pPr>
            <w:r w:rsidRPr="003706E2">
              <w:rPr>
                <w:rFonts w:ascii="Arial" w:hAnsi="Arial" w:cs="Arial"/>
                <w:b/>
                <w:bCs/>
                <w:sz w:val="18"/>
                <w:szCs w:val="18"/>
              </w:rPr>
              <w:t> </w:t>
            </w:r>
          </w:p>
        </w:tc>
        <w:tc>
          <w:tcPr>
            <w:tcW w:w="2987" w:type="dxa"/>
            <w:tcBorders>
              <w:top w:val="nil"/>
              <w:left w:val="nil"/>
              <w:bottom w:val="nil"/>
              <w:right w:val="nil"/>
            </w:tcBorders>
            <w:shd w:val="clear" w:color="FFFFFF" w:fill="FFFFFF"/>
            <w:noWrap/>
            <w:vAlign w:val="bottom"/>
            <w:hideMark/>
          </w:tcPr>
          <w:p w14:paraId="0D61249D" w14:textId="77777777" w:rsidR="001C32D5" w:rsidRPr="003706E2" w:rsidRDefault="001C32D5" w:rsidP="00E97D8D">
            <w:pPr>
              <w:tabs>
                <w:tab w:val="left" w:pos="3450"/>
              </w:tabs>
              <w:spacing w:after="0" w:line="240" w:lineRule="auto"/>
              <w:jc w:val="right"/>
              <w:rPr>
                <w:rFonts w:ascii="Arial" w:hAnsi="Arial" w:cs="Arial"/>
                <w:b/>
                <w:bCs/>
                <w:sz w:val="18"/>
                <w:szCs w:val="18"/>
              </w:rPr>
            </w:pPr>
            <w:r w:rsidRPr="003706E2">
              <w:rPr>
                <w:rFonts w:ascii="Arial" w:hAnsi="Arial" w:cs="Arial"/>
                <w:b/>
                <w:bCs/>
                <w:sz w:val="18"/>
                <w:szCs w:val="18"/>
              </w:rPr>
              <w:t>30/09/2019</w:t>
            </w:r>
          </w:p>
        </w:tc>
      </w:tr>
      <w:tr w:rsidR="001C32D5" w:rsidRPr="003706E2" w14:paraId="20EE8BA2" w14:textId="77777777" w:rsidTr="00EC1450">
        <w:trPr>
          <w:trHeight w:val="245"/>
        </w:trPr>
        <w:tc>
          <w:tcPr>
            <w:tcW w:w="3416" w:type="dxa"/>
            <w:tcBorders>
              <w:top w:val="nil"/>
              <w:left w:val="nil"/>
              <w:bottom w:val="nil"/>
              <w:right w:val="nil"/>
            </w:tcBorders>
            <w:shd w:val="clear" w:color="FFFFFF" w:fill="FFFFFF"/>
            <w:noWrap/>
            <w:vAlign w:val="bottom"/>
            <w:hideMark/>
          </w:tcPr>
          <w:p w14:paraId="6D572268"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5" w:type="dxa"/>
            <w:tcBorders>
              <w:top w:val="nil"/>
              <w:left w:val="nil"/>
              <w:bottom w:val="nil"/>
              <w:right w:val="nil"/>
            </w:tcBorders>
            <w:shd w:val="clear" w:color="FFFFFF" w:fill="FFFFFF"/>
            <w:noWrap/>
            <w:vAlign w:val="bottom"/>
            <w:hideMark/>
          </w:tcPr>
          <w:p w14:paraId="42CFD4EF"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2073" w:type="dxa"/>
            <w:tcBorders>
              <w:top w:val="nil"/>
              <w:left w:val="nil"/>
              <w:bottom w:val="nil"/>
              <w:right w:val="nil"/>
            </w:tcBorders>
            <w:shd w:val="clear" w:color="FFFFFF" w:fill="FFFFFF"/>
            <w:noWrap/>
            <w:vAlign w:val="bottom"/>
            <w:hideMark/>
          </w:tcPr>
          <w:p w14:paraId="3A28B70E"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195" w:type="dxa"/>
            <w:tcBorders>
              <w:top w:val="nil"/>
              <w:left w:val="nil"/>
              <w:bottom w:val="nil"/>
              <w:right w:val="nil"/>
            </w:tcBorders>
            <w:shd w:val="clear" w:color="FFFFFF" w:fill="FFFFFF"/>
            <w:noWrap/>
            <w:vAlign w:val="bottom"/>
            <w:hideMark/>
          </w:tcPr>
          <w:p w14:paraId="470372F2"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2987" w:type="dxa"/>
            <w:tcBorders>
              <w:top w:val="nil"/>
              <w:left w:val="nil"/>
              <w:bottom w:val="nil"/>
              <w:right w:val="nil"/>
            </w:tcBorders>
            <w:shd w:val="clear" w:color="FFFFFF" w:fill="FFFFFF"/>
            <w:noWrap/>
            <w:vAlign w:val="bottom"/>
            <w:hideMark/>
          </w:tcPr>
          <w:p w14:paraId="6A5D861A"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r>
      <w:tr w:rsidR="001C32D5" w:rsidRPr="003706E2" w14:paraId="4D466313" w14:textId="77777777" w:rsidTr="00EC1450">
        <w:trPr>
          <w:trHeight w:val="261"/>
        </w:trPr>
        <w:tc>
          <w:tcPr>
            <w:tcW w:w="3416" w:type="dxa"/>
            <w:tcBorders>
              <w:top w:val="nil"/>
              <w:left w:val="nil"/>
              <w:bottom w:val="nil"/>
              <w:right w:val="nil"/>
            </w:tcBorders>
            <w:shd w:val="clear" w:color="FFFFFF" w:fill="FFFFFF"/>
            <w:noWrap/>
            <w:vAlign w:val="bottom"/>
            <w:hideMark/>
          </w:tcPr>
          <w:p w14:paraId="7A6F86D0"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TOTAL ACTIVO</w:t>
            </w:r>
          </w:p>
        </w:tc>
        <w:tc>
          <w:tcPr>
            <w:tcW w:w="195" w:type="dxa"/>
            <w:tcBorders>
              <w:top w:val="nil"/>
              <w:left w:val="nil"/>
              <w:bottom w:val="nil"/>
              <w:right w:val="nil"/>
            </w:tcBorders>
            <w:shd w:val="clear" w:color="FFFFFF" w:fill="FFFFFF"/>
            <w:noWrap/>
            <w:vAlign w:val="bottom"/>
            <w:hideMark/>
          </w:tcPr>
          <w:p w14:paraId="2393C5E9"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2073" w:type="dxa"/>
            <w:tcBorders>
              <w:top w:val="single" w:sz="4" w:space="0" w:color="auto"/>
              <w:left w:val="nil"/>
              <w:bottom w:val="double" w:sz="6" w:space="0" w:color="auto"/>
              <w:right w:val="nil"/>
            </w:tcBorders>
            <w:shd w:val="clear" w:color="FFFFFF" w:fill="FFFFFF"/>
            <w:noWrap/>
            <w:vAlign w:val="bottom"/>
            <w:hideMark/>
          </w:tcPr>
          <w:p w14:paraId="771C484B"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196.037.667.014,97</w:t>
            </w:r>
          </w:p>
        </w:tc>
        <w:tc>
          <w:tcPr>
            <w:tcW w:w="195" w:type="dxa"/>
            <w:tcBorders>
              <w:top w:val="nil"/>
              <w:left w:val="nil"/>
              <w:bottom w:val="nil"/>
              <w:right w:val="nil"/>
            </w:tcBorders>
            <w:shd w:val="clear" w:color="FFFFFF" w:fill="FFFFFF"/>
            <w:noWrap/>
            <w:vAlign w:val="bottom"/>
            <w:hideMark/>
          </w:tcPr>
          <w:p w14:paraId="130E5E7C"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2987" w:type="dxa"/>
            <w:tcBorders>
              <w:top w:val="single" w:sz="4" w:space="0" w:color="auto"/>
              <w:left w:val="nil"/>
              <w:bottom w:val="double" w:sz="6" w:space="0" w:color="auto"/>
              <w:right w:val="nil"/>
            </w:tcBorders>
            <w:shd w:val="clear" w:color="FFFFFF" w:fill="FFFFFF"/>
            <w:noWrap/>
            <w:vAlign w:val="bottom"/>
            <w:hideMark/>
          </w:tcPr>
          <w:p w14:paraId="294B6AA1"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387.169.437.585,86</w:t>
            </w:r>
          </w:p>
        </w:tc>
      </w:tr>
      <w:tr w:rsidR="001C32D5" w:rsidRPr="003706E2" w14:paraId="7E123836" w14:textId="77777777" w:rsidTr="00EC1450">
        <w:trPr>
          <w:trHeight w:val="261"/>
        </w:trPr>
        <w:tc>
          <w:tcPr>
            <w:tcW w:w="3416" w:type="dxa"/>
            <w:tcBorders>
              <w:top w:val="nil"/>
              <w:left w:val="nil"/>
              <w:bottom w:val="nil"/>
              <w:right w:val="nil"/>
            </w:tcBorders>
            <w:shd w:val="clear" w:color="FFFFFF" w:fill="FFFFFF"/>
            <w:noWrap/>
            <w:vAlign w:val="bottom"/>
            <w:hideMark/>
          </w:tcPr>
          <w:p w14:paraId="2053BFC6"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5" w:type="dxa"/>
            <w:tcBorders>
              <w:top w:val="nil"/>
              <w:left w:val="nil"/>
              <w:bottom w:val="nil"/>
              <w:right w:val="nil"/>
            </w:tcBorders>
            <w:shd w:val="clear" w:color="FFFFFF" w:fill="FFFFFF"/>
            <w:noWrap/>
            <w:vAlign w:val="bottom"/>
            <w:hideMark/>
          </w:tcPr>
          <w:p w14:paraId="47F0C9AC"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2073" w:type="dxa"/>
            <w:tcBorders>
              <w:top w:val="nil"/>
              <w:left w:val="nil"/>
              <w:bottom w:val="nil"/>
              <w:right w:val="nil"/>
            </w:tcBorders>
            <w:shd w:val="clear" w:color="FFFFFF" w:fill="FFFFFF"/>
            <w:noWrap/>
            <w:vAlign w:val="bottom"/>
            <w:hideMark/>
          </w:tcPr>
          <w:p w14:paraId="7B75B4E8"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195" w:type="dxa"/>
            <w:tcBorders>
              <w:top w:val="nil"/>
              <w:left w:val="nil"/>
              <w:bottom w:val="nil"/>
              <w:right w:val="nil"/>
            </w:tcBorders>
            <w:shd w:val="clear" w:color="FFFFFF" w:fill="FFFFFF"/>
            <w:noWrap/>
            <w:vAlign w:val="bottom"/>
            <w:hideMark/>
          </w:tcPr>
          <w:p w14:paraId="6DAA17EC"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2987" w:type="dxa"/>
            <w:tcBorders>
              <w:top w:val="nil"/>
              <w:left w:val="nil"/>
              <w:bottom w:val="nil"/>
              <w:right w:val="nil"/>
            </w:tcBorders>
            <w:shd w:val="clear" w:color="FFFFFF" w:fill="FFFFFF"/>
            <w:noWrap/>
            <w:vAlign w:val="bottom"/>
            <w:hideMark/>
          </w:tcPr>
          <w:p w14:paraId="3164AB73"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r>
      <w:tr w:rsidR="001C32D5" w:rsidRPr="003706E2" w14:paraId="259641D4" w14:textId="77777777" w:rsidTr="00EC1450">
        <w:trPr>
          <w:trHeight w:val="261"/>
        </w:trPr>
        <w:tc>
          <w:tcPr>
            <w:tcW w:w="3416" w:type="dxa"/>
            <w:tcBorders>
              <w:top w:val="nil"/>
              <w:left w:val="nil"/>
              <w:bottom w:val="nil"/>
              <w:right w:val="nil"/>
            </w:tcBorders>
            <w:shd w:val="clear" w:color="FFFFFF" w:fill="FFFFFF"/>
            <w:noWrap/>
            <w:vAlign w:val="bottom"/>
            <w:hideMark/>
          </w:tcPr>
          <w:p w14:paraId="1C035CDD"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TOTAL PASIVO</w:t>
            </w:r>
          </w:p>
        </w:tc>
        <w:tc>
          <w:tcPr>
            <w:tcW w:w="195" w:type="dxa"/>
            <w:tcBorders>
              <w:top w:val="nil"/>
              <w:left w:val="nil"/>
              <w:bottom w:val="nil"/>
              <w:right w:val="nil"/>
            </w:tcBorders>
            <w:shd w:val="clear" w:color="000000" w:fill="auto"/>
            <w:noWrap/>
            <w:vAlign w:val="bottom"/>
            <w:hideMark/>
          </w:tcPr>
          <w:p w14:paraId="480E5DD4"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3" w:type="dxa"/>
            <w:tcBorders>
              <w:top w:val="single" w:sz="4" w:space="0" w:color="auto"/>
              <w:left w:val="nil"/>
              <w:bottom w:val="double" w:sz="6" w:space="0" w:color="auto"/>
              <w:right w:val="nil"/>
            </w:tcBorders>
            <w:shd w:val="clear" w:color="FFFFFF" w:fill="FFFFFF"/>
            <w:noWrap/>
            <w:vAlign w:val="bottom"/>
            <w:hideMark/>
          </w:tcPr>
          <w:p w14:paraId="6A327C28"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15.465.754.188,00</w:t>
            </w:r>
          </w:p>
        </w:tc>
        <w:tc>
          <w:tcPr>
            <w:tcW w:w="195" w:type="dxa"/>
            <w:tcBorders>
              <w:top w:val="nil"/>
              <w:left w:val="nil"/>
              <w:bottom w:val="nil"/>
              <w:right w:val="nil"/>
            </w:tcBorders>
            <w:shd w:val="clear" w:color="000000" w:fill="auto"/>
            <w:noWrap/>
            <w:vAlign w:val="bottom"/>
            <w:hideMark/>
          </w:tcPr>
          <w:p w14:paraId="2DD20B2F"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987" w:type="dxa"/>
            <w:tcBorders>
              <w:top w:val="single" w:sz="4" w:space="0" w:color="auto"/>
              <w:left w:val="nil"/>
              <w:bottom w:val="double" w:sz="6" w:space="0" w:color="auto"/>
              <w:right w:val="nil"/>
            </w:tcBorders>
            <w:shd w:val="clear" w:color="FFFFFF" w:fill="FFFFFF"/>
            <w:noWrap/>
            <w:vAlign w:val="bottom"/>
            <w:hideMark/>
          </w:tcPr>
          <w:p w14:paraId="6E03DF31"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19.399.800.214,00</w:t>
            </w:r>
          </w:p>
        </w:tc>
      </w:tr>
      <w:tr w:rsidR="001C32D5" w:rsidRPr="003706E2" w14:paraId="5221CA5A" w14:textId="77777777" w:rsidTr="00EC1450">
        <w:trPr>
          <w:trHeight w:val="261"/>
        </w:trPr>
        <w:tc>
          <w:tcPr>
            <w:tcW w:w="3416" w:type="dxa"/>
            <w:tcBorders>
              <w:top w:val="nil"/>
              <w:left w:val="nil"/>
              <w:bottom w:val="nil"/>
              <w:right w:val="nil"/>
            </w:tcBorders>
            <w:shd w:val="clear" w:color="FFFFFF" w:fill="FFFFFF"/>
            <w:noWrap/>
            <w:vAlign w:val="bottom"/>
            <w:hideMark/>
          </w:tcPr>
          <w:p w14:paraId="10683291"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5" w:type="dxa"/>
            <w:tcBorders>
              <w:top w:val="nil"/>
              <w:left w:val="nil"/>
              <w:bottom w:val="nil"/>
              <w:right w:val="nil"/>
            </w:tcBorders>
            <w:shd w:val="clear" w:color="000000" w:fill="auto"/>
            <w:noWrap/>
            <w:vAlign w:val="bottom"/>
            <w:hideMark/>
          </w:tcPr>
          <w:p w14:paraId="0868A245"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3" w:type="dxa"/>
            <w:tcBorders>
              <w:top w:val="nil"/>
              <w:left w:val="nil"/>
              <w:bottom w:val="nil"/>
              <w:right w:val="nil"/>
            </w:tcBorders>
            <w:shd w:val="clear" w:color="000000" w:fill="auto"/>
            <w:noWrap/>
            <w:vAlign w:val="bottom"/>
            <w:hideMark/>
          </w:tcPr>
          <w:p w14:paraId="3125F062"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195" w:type="dxa"/>
            <w:tcBorders>
              <w:top w:val="nil"/>
              <w:left w:val="nil"/>
              <w:bottom w:val="nil"/>
              <w:right w:val="nil"/>
            </w:tcBorders>
            <w:shd w:val="clear" w:color="000000" w:fill="auto"/>
            <w:noWrap/>
            <w:vAlign w:val="bottom"/>
            <w:hideMark/>
          </w:tcPr>
          <w:p w14:paraId="1783A5BD"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987" w:type="dxa"/>
            <w:tcBorders>
              <w:top w:val="nil"/>
              <w:left w:val="nil"/>
              <w:bottom w:val="nil"/>
              <w:right w:val="nil"/>
            </w:tcBorders>
            <w:shd w:val="clear" w:color="000000" w:fill="auto"/>
            <w:noWrap/>
            <w:vAlign w:val="bottom"/>
            <w:hideMark/>
          </w:tcPr>
          <w:p w14:paraId="3079F7BD" w14:textId="77777777" w:rsidR="001C32D5" w:rsidRPr="003706E2" w:rsidRDefault="001C32D5" w:rsidP="00E97D8D">
            <w:pPr>
              <w:tabs>
                <w:tab w:val="left" w:pos="3450"/>
              </w:tabs>
              <w:spacing w:after="0" w:line="240" w:lineRule="auto"/>
              <w:jc w:val="right"/>
              <w:rPr>
                <w:rFonts w:ascii="Arial" w:hAnsi="Arial" w:cs="Arial"/>
                <w:sz w:val="18"/>
                <w:szCs w:val="18"/>
              </w:rPr>
            </w:pPr>
          </w:p>
        </w:tc>
      </w:tr>
      <w:tr w:rsidR="001C32D5" w:rsidRPr="003706E2" w14:paraId="7FA51FF5" w14:textId="77777777" w:rsidTr="00EC1450">
        <w:trPr>
          <w:trHeight w:val="261"/>
        </w:trPr>
        <w:tc>
          <w:tcPr>
            <w:tcW w:w="3416" w:type="dxa"/>
            <w:tcBorders>
              <w:top w:val="nil"/>
              <w:left w:val="nil"/>
              <w:bottom w:val="nil"/>
              <w:right w:val="nil"/>
            </w:tcBorders>
            <w:shd w:val="clear" w:color="FFFFFF" w:fill="FFFFFF"/>
            <w:noWrap/>
            <w:vAlign w:val="bottom"/>
            <w:hideMark/>
          </w:tcPr>
          <w:p w14:paraId="755CBD7A"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TOTAL PATRIMONIO</w:t>
            </w:r>
          </w:p>
        </w:tc>
        <w:tc>
          <w:tcPr>
            <w:tcW w:w="195" w:type="dxa"/>
            <w:tcBorders>
              <w:top w:val="nil"/>
              <w:left w:val="nil"/>
              <w:bottom w:val="nil"/>
              <w:right w:val="nil"/>
            </w:tcBorders>
            <w:shd w:val="clear" w:color="000000" w:fill="auto"/>
            <w:noWrap/>
            <w:vAlign w:val="bottom"/>
            <w:hideMark/>
          </w:tcPr>
          <w:p w14:paraId="01DDE8E9"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3" w:type="dxa"/>
            <w:tcBorders>
              <w:top w:val="single" w:sz="4" w:space="0" w:color="auto"/>
              <w:left w:val="nil"/>
              <w:bottom w:val="double" w:sz="6" w:space="0" w:color="auto"/>
              <w:right w:val="nil"/>
            </w:tcBorders>
            <w:shd w:val="clear" w:color="FFFFFF" w:fill="FFFFFF"/>
            <w:noWrap/>
            <w:vAlign w:val="bottom"/>
            <w:hideMark/>
          </w:tcPr>
          <w:p w14:paraId="393CE23A"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180.571.912.826,97</w:t>
            </w:r>
          </w:p>
        </w:tc>
        <w:tc>
          <w:tcPr>
            <w:tcW w:w="195" w:type="dxa"/>
            <w:tcBorders>
              <w:top w:val="nil"/>
              <w:left w:val="nil"/>
              <w:bottom w:val="nil"/>
              <w:right w:val="nil"/>
            </w:tcBorders>
            <w:shd w:val="clear" w:color="000000" w:fill="auto"/>
            <w:noWrap/>
            <w:vAlign w:val="bottom"/>
            <w:hideMark/>
          </w:tcPr>
          <w:p w14:paraId="6FBF8BA9"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987" w:type="dxa"/>
            <w:tcBorders>
              <w:top w:val="single" w:sz="4" w:space="0" w:color="auto"/>
              <w:left w:val="nil"/>
              <w:bottom w:val="double" w:sz="6" w:space="0" w:color="auto"/>
              <w:right w:val="nil"/>
            </w:tcBorders>
            <w:shd w:val="clear" w:color="FFFFFF" w:fill="FFFFFF"/>
            <w:noWrap/>
            <w:vAlign w:val="bottom"/>
            <w:hideMark/>
          </w:tcPr>
          <w:p w14:paraId="225DB2E8"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367.769.637.371,86</w:t>
            </w:r>
          </w:p>
        </w:tc>
      </w:tr>
      <w:tr w:rsidR="001C32D5" w:rsidRPr="003706E2" w14:paraId="76CCAF2A" w14:textId="77777777" w:rsidTr="00EC1450">
        <w:trPr>
          <w:trHeight w:val="277"/>
        </w:trPr>
        <w:tc>
          <w:tcPr>
            <w:tcW w:w="3416" w:type="dxa"/>
            <w:tcBorders>
              <w:top w:val="nil"/>
              <w:left w:val="nil"/>
              <w:bottom w:val="nil"/>
              <w:right w:val="nil"/>
            </w:tcBorders>
            <w:shd w:val="clear" w:color="FFFFFF" w:fill="FFFFFF"/>
            <w:noWrap/>
            <w:vAlign w:val="bottom"/>
            <w:hideMark/>
          </w:tcPr>
          <w:p w14:paraId="7CC7E440"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5" w:type="dxa"/>
            <w:tcBorders>
              <w:top w:val="nil"/>
              <w:left w:val="nil"/>
              <w:bottom w:val="nil"/>
              <w:right w:val="nil"/>
            </w:tcBorders>
            <w:shd w:val="clear" w:color="000000" w:fill="auto"/>
            <w:noWrap/>
            <w:vAlign w:val="bottom"/>
            <w:hideMark/>
          </w:tcPr>
          <w:p w14:paraId="1B8C5AF8"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3" w:type="dxa"/>
            <w:tcBorders>
              <w:top w:val="nil"/>
              <w:left w:val="nil"/>
              <w:bottom w:val="double" w:sz="6" w:space="0" w:color="auto"/>
              <w:right w:val="nil"/>
            </w:tcBorders>
            <w:shd w:val="clear" w:color="FFFFFF" w:fill="FFFFFF"/>
            <w:noWrap/>
            <w:vAlign w:val="bottom"/>
            <w:hideMark/>
          </w:tcPr>
          <w:p w14:paraId="728AAF56"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195" w:type="dxa"/>
            <w:tcBorders>
              <w:top w:val="nil"/>
              <w:left w:val="nil"/>
              <w:bottom w:val="nil"/>
              <w:right w:val="nil"/>
            </w:tcBorders>
            <w:shd w:val="clear" w:color="000000" w:fill="auto"/>
            <w:noWrap/>
            <w:vAlign w:val="bottom"/>
            <w:hideMark/>
          </w:tcPr>
          <w:p w14:paraId="4D756EE0"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987" w:type="dxa"/>
            <w:tcBorders>
              <w:top w:val="nil"/>
              <w:left w:val="nil"/>
              <w:bottom w:val="double" w:sz="6" w:space="0" w:color="auto"/>
              <w:right w:val="nil"/>
            </w:tcBorders>
            <w:shd w:val="clear" w:color="FFFFFF" w:fill="FFFFFF"/>
            <w:noWrap/>
            <w:vAlign w:val="bottom"/>
            <w:hideMark/>
          </w:tcPr>
          <w:p w14:paraId="2D2B724D"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r>
      <w:tr w:rsidR="001C32D5" w:rsidRPr="003706E2" w14:paraId="3C95F9E8" w14:textId="77777777" w:rsidTr="00EC1450">
        <w:trPr>
          <w:trHeight w:val="277"/>
        </w:trPr>
        <w:tc>
          <w:tcPr>
            <w:tcW w:w="3416" w:type="dxa"/>
            <w:tcBorders>
              <w:top w:val="nil"/>
              <w:left w:val="nil"/>
              <w:bottom w:val="nil"/>
              <w:right w:val="nil"/>
            </w:tcBorders>
            <w:shd w:val="clear" w:color="000000" w:fill="auto"/>
            <w:noWrap/>
            <w:vAlign w:val="bottom"/>
            <w:hideMark/>
          </w:tcPr>
          <w:p w14:paraId="2568CB21"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TOTAL PASIVO Y PATRIMONIO</w:t>
            </w:r>
          </w:p>
        </w:tc>
        <w:tc>
          <w:tcPr>
            <w:tcW w:w="195" w:type="dxa"/>
            <w:tcBorders>
              <w:top w:val="nil"/>
              <w:left w:val="nil"/>
              <w:bottom w:val="nil"/>
              <w:right w:val="nil"/>
            </w:tcBorders>
            <w:shd w:val="clear" w:color="000000" w:fill="auto"/>
            <w:noWrap/>
            <w:vAlign w:val="bottom"/>
            <w:hideMark/>
          </w:tcPr>
          <w:p w14:paraId="404587FB"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3" w:type="dxa"/>
            <w:tcBorders>
              <w:top w:val="nil"/>
              <w:left w:val="nil"/>
              <w:bottom w:val="double" w:sz="6" w:space="0" w:color="auto"/>
              <w:right w:val="nil"/>
            </w:tcBorders>
            <w:shd w:val="clear" w:color="000000" w:fill="auto"/>
            <w:noWrap/>
            <w:vAlign w:val="bottom"/>
            <w:hideMark/>
          </w:tcPr>
          <w:p w14:paraId="467E7D9A"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196.037.667.014,97</w:t>
            </w:r>
          </w:p>
        </w:tc>
        <w:tc>
          <w:tcPr>
            <w:tcW w:w="195" w:type="dxa"/>
            <w:tcBorders>
              <w:top w:val="nil"/>
              <w:left w:val="nil"/>
              <w:bottom w:val="nil"/>
              <w:right w:val="nil"/>
            </w:tcBorders>
            <w:shd w:val="clear" w:color="000000" w:fill="auto"/>
            <w:noWrap/>
            <w:vAlign w:val="bottom"/>
            <w:hideMark/>
          </w:tcPr>
          <w:p w14:paraId="7DA5597A"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987" w:type="dxa"/>
            <w:tcBorders>
              <w:top w:val="nil"/>
              <w:left w:val="nil"/>
              <w:bottom w:val="double" w:sz="6" w:space="0" w:color="auto"/>
              <w:right w:val="nil"/>
            </w:tcBorders>
            <w:shd w:val="clear" w:color="000000" w:fill="auto"/>
            <w:noWrap/>
            <w:vAlign w:val="bottom"/>
            <w:hideMark/>
          </w:tcPr>
          <w:p w14:paraId="4B66AA09"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387.169.437.585,86</w:t>
            </w:r>
          </w:p>
        </w:tc>
      </w:tr>
    </w:tbl>
    <w:p w14:paraId="60A0FC91" w14:textId="77777777" w:rsidR="001C32D5" w:rsidRPr="003706E2" w:rsidRDefault="001C32D5" w:rsidP="001C32D5">
      <w:pPr>
        <w:tabs>
          <w:tab w:val="left" w:pos="3450"/>
        </w:tabs>
        <w:spacing w:after="0" w:line="240" w:lineRule="auto"/>
        <w:jc w:val="both"/>
        <w:rPr>
          <w:rFonts w:ascii="Arial" w:hAnsi="Arial" w:cs="Arial"/>
          <w:sz w:val="18"/>
          <w:szCs w:val="18"/>
        </w:rPr>
      </w:pPr>
    </w:p>
    <w:p w14:paraId="1B0624DD" w14:textId="77777777" w:rsidR="001C32D5" w:rsidRPr="003706E2" w:rsidRDefault="001C32D5" w:rsidP="001C32D5">
      <w:pPr>
        <w:tabs>
          <w:tab w:val="left" w:pos="3450"/>
        </w:tabs>
        <w:spacing w:after="0" w:line="240" w:lineRule="auto"/>
        <w:jc w:val="both"/>
        <w:rPr>
          <w:rFonts w:ascii="Arial" w:hAnsi="Arial" w:cs="Arial"/>
          <w:sz w:val="18"/>
          <w:szCs w:val="18"/>
        </w:rPr>
      </w:pPr>
    </w:p>
    <w:tbl>
      <w:tblPr>
        <w:tblW w:w="8799" w:type="dxa"/>
        <w:tblCellMar>
          <w:left w:w="70" w:type="dxa"/>
          <w:right w:w="70" w:type="dxa"/>
        </w:tblCellMar>
        <w:tblLook w:val="04A0" w:firstRow="1" w:lastRow="0" w:firstColumn="1" w:lastColumn="0" w:noHBand="0" w:noVBand="1"/>
      </w:tblPr>
      <w:tblGrid>
        <w:gridCol w:w="4266"/>
        <w:gridCol w:w="191"/>
        <w:gridCol w:w="2074"/>
        <w:gridCol w:w="191"/>
        <w:gridCol w:w="2077"/>
      </w:tblGrid>
      <w:tr w:rsidR="001C32D5" w:rsidRPr="003706E2" w14:paraId="6615862C" w14:textId="77777777" w:rsidTr="00E97D8D">
        <w:trPr>
          <w:trHeight w:val="262"/>
        </w:trPr>
        <w:tc>
          <w:tcPr>
            <w:tcW w:w="8799" w:type="dxa"/>
            <w:gridSpan w:val="5"/>
            <w:tcBorders>
              <w:top w:val="single" w:sz="8" w:space="0" w:color="auto"/>
              <w:left w:val="single" w:sz="8" w:space="0" w:color="auto"/>
              <w:bottom w:val="nil"/>
              <w:right w:val="single" w:sz="8" w:space="0" w:color="000000"/>
            </w:tcBorders>
            <w:shd w:val="clear" w:color="C0C0C0" w:fill="FFFFFF"/>
            <w:noWrap/>
            <w:vAlign w:val="bottom"/>
            <w:hideMark/>
          </w:tcPr>
          <w:p w14:paraId="55C0F220" w14:textId="77777777" w:rsidR="001C32D5" w:rsidRPr="003706E2" w:rsidRDefault="001C32D5" w:rsidP="00E97D8D">
            <w:pPr>
              <w:tabs>
                <w:tab w:val="left" w:pos="3450"/>
              </w:tabs>
              <w:spacing w:after="0" w:line="240" w:lineRule="auto"/>
              <w:jc w:val="center"/>
              <w:rPr>
                <w:rFonts w:ascii="Arial" w:hAnsi="Arial" w:cs="Arial"/>
                <w:b/>
                <w:bCs/>
                <w:i/>
                <w:iCs/>
                <w:sz w:val="18"/>
                <w:szCs w:val="18"/>
              </w:rPr>
            </w:pPr>
            <w:r w:rsidRPr="003706E2">
              <w:rPr>
                <w:rFonts w:ascii="Arial" w:hAnsi="Arial" w:cs="Arial"/>
                <w:b/>
                <w:bCs/>
                <w:i/>
                <w:iCs/>
                <w:sz w:val="18"/>
                <w:szCs w:val="18"/>
              </w:rPr>
              <w:t>SECRETARIA DISTRITAL DE SEGURIDAD CONVIVENCIA Y JUSTICIA</w:t>
            </w:r>
          </w:p>
        </w:tc>
      </w:tr>
      <w:tr w:rsidR="001C32D5" w:rsidRPr="003706E2" w14:paraId="5A5AC1DD" w14:textId="77777777" w:rsidTr="00E97D8D">
        <w:trPr>
          <w:trHeight w:val="262"/>
        </w:trPr>
        <w:tc>
          <w:tcPr>
            <w:tcW w:w="8799" w:type="dxa"/>
            <w:gridSpan w:val="5"/>
            <w:tcBorders>
              <w:top w:val="nil"/>
              <w:left w:val="single" w:sz="8" w:space="0" w:color="auto"/>
              <w:bottom w:val="nil"/>
              <w:right w:val="single" w:sz="8" w:space="0" w:color="000000"/>
            </w:tcBorders>
            <w:shd w:val="clear" w:color="C0C0C0" w:fill="FFFFFF"/>
            <w:noWrap/>
            <w:vAlign w:val="bottom"/>
            <w:hideMark/>
          </w:tcPr>
          <w:p w14:paraId="62C929F0" w14:textId="77777777" w:rsidR="001C32D5" w:rsidRPr="003706E2" w:rsidRDefault="001C32D5" w:rsidP="00E97D8D">
            <w:pPr>
              <w:tabs>
                <w:tab w:val="left" w:pos="3450"/>
              </w:tabs>
              <w:spacing w:after="0" w:line="240" w:lineRule="auto"/>
              <w:jc w:val="center"/>
              <w:rPr>
                <w:rFonts w:ascii="Arial" w:hAnsi="Arial" w:cs="Arial"/>
                <w:b/>
                <w:bCs/>
                <w:i/>
                <w:iCs/>
                <w:sz w:val="18"/>
                <w:szCs w:val="18"/>
              </w:rPr>
            </w:pPr>
            <w:r w:rsidRPr="003706E2">
              <w:rPr>
                <w:rFonts w:ascii="Arial" w:hAnsi="Arial" w:cs="Arial"/>
                <w:b/>
                <w:bCs/>
                <w:i/>
                <w:iCs/>
                <w:sz w:val="18"/>
                <w:szCs w:val="18"/>
              </w:rPr>
              <w:t>ESTADO DE RESULTADOS</w:t>
            </w:r>
          </w:p>
        </w:tc>
      </w:tr>
      <w:tr w:rsidR="001C32D5" w:rsidRPr="003706E2" w14:paraId="4F061755" w14:textId="77777777" w:rsidTr="00E97D8D">
        <w:trPr>
          <w:trHeight w:val="83"/>
        </w:trPr>
        <w:tc>
          <w:tcPr>
            <w:tcW w:w="4266" w:type="dxa"/>
            <w:tcBorders>
              <w:top w:val="nil"/>
              <w:left w:val="single" w:sz="8" w:space="0" w:color="auto"/>
              <w:bottom w:val="single" w:sz="8" w:space="0" w:color="auto"/>
              <w:right w:val="nil"/>
            </w:tcBorders>
            <w:shd w:val="clear" w:color="C0C0C0" w:fill="FFFFFF"/>
            <w:noWrap/>
            <w:vAlign w:val="bottom"/>
            <w:hideMark/>
          </w:tcPr>
          <w:p w14:paraId="66CC27C7" w14:textId="77777777" w:rsidR="001C32D5" w:rsidRPr="003706E2" w:rsidRDefault="001C32D5" w:rsidP="00E97D8D">
            <w:pPr>
              <w:tabs>
                <w:tab w:val="left" w:pos="3450"/>
              </w:tabs>
              <w:spacing w:after="0" w:line="240" w:lineRule="auto"/>
              <w:jc w:val="center"/>
              <w:rPr>
                <w:rFonts w:ascii="Arial" w:hAnsi="Arial" w:cs="Arial"/>
                <w:b/>
                <w:bCs/>
                <w:i/>
                <w:iCs/>
                <w:sz w:val="18"/>
                <w:szCs w:val="18"/>
              </w:rPr>
            </w:pPr>
          </w:p>
        </w:tc>
        <w:tc>
          <w:tcPr>
            <w:tcW w:w="191" w:type="dxa"/>
            <w:tcBorders>
              <w:top w:val="nil"/>
              <w:left w:val="nil"/>
              <w:bottom w:val="single" w:sz="8" w:space="0" w:color="auto"/>
              <w:right w:val="nil"/>
            </w:tcBorders>
            <w:shd w:val="clear" w:color="C0C0C0" w:fill="FFFFFF"/>
            <w:noWrap/>
            <w:vAlign w:val="bottom"/>
            <w:hideMark/>
          </w:tcPr>
          <w:p w14:paraId="411EFE18" w14:textId="77777777" w:rsidR="001C32D5" w:rsidRPr="003706E2" w:rsidRDefault="001C32D5" w:rsidP="00E97D8D">
            <w:pPr>
              <w:tabs>
                <w:tab w:val="left" w:pos="3450"/>
              </w:tabs>
              <w:spacing w:after="0" w:line="240" w:lineRule="auto"/>
              <w:jc w:val="both"/>
              <w:rPr>
                <w:rFonts w:ascii="Arial" w:hAnsi="Arial" w:cs="Arial"/>
                <w:b/>
                <w:bCs/>
                <w:i/>
                <w:iCs/>
                <w:sz w:val="18"/>
                <w:szCs w:val="18"/>
              </w:rPr>
            </w:pPr>
            <w:r w:rsidRPr="003706E2">
              <w:rPr>
                <w:rFonts w:ascii="Arial" w:hAnsi="Arial" w:cs="Arial"/>
                <w:b/>
                <w:bCs/>
                <w:i/>
                <w:iCs/>
                <w:sz w:val="18"/>
                <w:szCs w:val="18"/>
              </w:rPr>
              <w:t> </w:t>
            </w:r>
          </w:p>
        </w:tc>
        <w:tc>
          <w:tcPr>
            <w:tcW w:w="2074" w:type="dxa"/>
            <w:tcBorders>
              <w:top w:val="nil"/>
              <w:left w:val="nil"/>
              <w:bottom w:val="single" w:sz="8" w:space="0" w:color="auto"/>
              <w:right w:val="nil"/>
            </w:tcBorders>
            <w:shd w:val="clear" w:color="C0C0C0" w:fill="FFFFFF"/>
            <w:noWrap/>
            <w:vAlign w:val="bottom"/>
            <w:hideMark/>
          </w:tcPr>
          <w:p w14:paraId="5D06C1C6" w14:textId="77777777" w:rsidR="001C32D5" w:rsidRPr="003706E2" w:rsidRDefault="001C32D5" w:rsidP="00E97D8D">
            <w:pPr>
              <w:tabs>
                <w:tab w:val="left" w:pos="3450"/>
              </w:tabs>
              <w:spacing w:after="0" w:line="240" w:lineRule="auto"/>
              <w:jc w:val="both"/>
              <w:rPr>
                <w:rFonts w:ascii="Arial" w:hAnsi="Arial" w:cs="Arial"/>
                <w:b/>
                <w:bCs/>
                <w:i/>
                <w:iCs/>
                <w:sz w:val="18"/>
                <w:szCs w:val="18"/>
              </w:rPr>
            </w:pPr>
            <w:r w:rsidRPr="003706E2">
              <w:rPr>
                <w:rFonts w:ascii="Arial" w:hAnsi="Arial" w:cs="Arial"/>
                <w:b/>
                <w:bCs/>
                <w:i/>
                <w:iCs/>
                <w:sz w:val="18"/>
                <w:szCs w:val="18"/>
              </w:rPr>
              <w:t> </w:t>
            </w:r>
          </w:p>
        </w:tc>
        <w:tc>
          <w:tcPr>
            <w:tcW w:w="191" w:type="dxa"/>
            <w:tcBorders>
              <w:top w:val="nil"/>
              <w:left w:val="nil"/>
              <w:bottom w:val="single" w:sz="8" w:space="0" w:color="auto"/>
              <w:right w:val="nil"/>
            </w:tcBorders>
            <w:shd w:val="clear" w:color="C0C0C0" w:fill="FFFFFF"/>
            <w:noWrap/>
            <w:vAlign w:val="bottom"/>
            <w:hideMark/>
          </w:tcPr>
          <w:p w14:paraId="6744A7B6" w14:textId="77777777" w:rsidR="001C32D5" w:rsidRPr="003706E2" w:rsidRDefault="001C32D5" w:rsidP="00E97D8D">
            <w:pPr>
              <w:tabs>
                <w:tab w:val="left" w:pos="3450"/>
              </w:tabs>
              <w:spacing w:after="0" w:line="240" w:lineRule="auto"/>
              <w:jc w:val="both"/>
              <w:rPr>
                <w:rFonts w:ascii="Arial" w:hAnsi="Arial" w:cs="Arial"/>
                <w:b/>
                <w:bCs/>
                <w:i/>
                <w:iCs/>
                <w:sz w:val="18"/>
                <w:szCs w:val="18"/>
              </w:rPr>
            </w:pPr>
            <w:r w:rsidRPr="003706E2">
              <w:rPr>
                <w:rFonts w:ascii="Arial" w:hAnsi="Arial" w:cs="Arial"/>
                <w:b/>
                <w:bCs/>
                <w:i/>
                <w:iCs/>
                <w:sz w:val="18"/>
                <w:szCs w:val="18"/>
              </w:rPr>
              <w:t> </w:t>
            </w:r>
          </w:p>
        </w:tc>
        <w:tc>
          <w:tcPr>
            <w:tcW w:w="2076" w:type="dxa"/>
            <w:tcBorders>
              <w:top w:val="nil"/>
              <w:left w:val="nil"/>
              <w:bottom w:val="single" w:sz="8" w:space="0" w:color="auto"/>
              <w:right w:val="single" w:sz="8" w:space="0" w:color="auto"/>
            </w:tcBorders>
            <w:shd w:val="clear" w:color="C0C0C0" w:fill="FFFFFF"/>
            <w:noWrap/>
            <w:vAlign w:val="bottom"/>
            <w:hideMark/>
          </w:tcPr>
          <w:p w14:paraId="4FE2E8B4" w14:textId="77777777" w:rsidR="001C32D5" w:rsidRPr="003706E2" w:rsidRDefault="001C32D5" w:rsidP="00E97D8D">
            <w:pPr>
              <w:tabs>
                <w:tab w:val="left" w:pos="3450"/>
              </w:tabs>
              <w:spacing w:after="0" w:line="240" w:lineRule="auto"/>
              <w:jc w:val="both"/>
              <w:rPr>
                <w:rFonts w:ascii="Arial" w:hAnsi="Arial" w:cs="Arial"/>
                <w:b/>
                <w:bCs/>
                <w:i/>
                <w:iCs/>
                <w:sz w:val="18"/>
                <w:szCs w:val="18"/>
              </w:rPr>
            </w:pPr>
            <w:r w:rsidRPr="003706E2">
              <w:rPr>
                <w:rFonts w:ascii="Arial" w:hAnsi="Arial" w:cs="Arial"/>
                <w:b/>
                <w:bCs/>
                <w:i/>
                <w:iCs/>
                <w:sz w:val="18"/>
                <w:szCs w:val="18"/>
              </w:rPr>
              <w:t> </w:t>
            </w:r>
          </w:p>
        </w:tc>
      </w:tr>
      <w:tr w:rsidR="001C32D5" w:rsidRPr="003706E2" w14:paraId="02FB98FB" w14:textId="77777777" w:rsidTr="00E97D8D">
        <w:trPr>
          <w:trHeight w:val="262"/>
        </w:trPr>
        <w:tc>
          <w:tcPr>
            <w:tcW w:w="4266" w:type="dxa"/>
            <w:tcBorders>
              <w:top w:val="nil"/>
              <w:left w:val="nil"/>
              <w:bottom w:val="nil"/>
              <w:right w:val="nil"/>
            </w:tcBorders>
            <w:shd w:val="clear" w:color="000000" w:fill="auto"/>
            <w:noWrap/>
            <w:vAlign w:val="bottom"/>
            <w:hideMark/>
          </w:tcPr>
          <w:p w14:paraId="37B9FED5" w14:textId="77777777" w:rsidR="001C32D5" w:rsidRPr="003706E2" w:rsidRDefault="001C32D5" w:rsidP="00E97D8D">
            <w:pPr>
              <w:tabs>
                <w:tab w:val="left" w:pos="3450"/>
              </w:tabs>
              <w:spacing w:after="0" w:line="240" w:lineRule="auto"/>
              <w:jc w:val="both"/>
              <w:rPr>
                <w:rFonts w:ascii="Arial" w:hAnsi="Arial" w:cs="Arial"/>
                <w:b/>
                <w:bCs/>
                <w:i/>
                <w:iCs/>
                <w:sz w:val="18"/>
                <w:szCs w:val="18"/>
              </w:rPr>
            </w:pPr>
          </w:p>
        </w:tc>
        <w:tc>
          <w:tcPr>
            <w:tcW w:w="191" w:type="dxa"/>
            <w:tcBorders>
              <w:top w:val="nil"/>
              <w:left w:val="nil"/>
              <w:bottom w:val="nil"/>
              <w:right w:val="nil"/>
            </w:tcBorders>
            <w:shd w:val="clear" w:color="auto" w:fill="auto"/>
            <w:noWrap/>
            <w:vAlign w:val="bottom"/>
            <w:hideMark/>
          </w:tcPr>
          <w:p w14:paraId="7571FAE1"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000000" w:fill="auto"/>
            <w:noWrap/>
            <w:vAlign w:val="bottom"/>
            <w:hideMark/>
          </w:tcPr>
          <w:p w14:paraId="30B29136" w14:textId="77777777" w:rsidR="001C32D5" w:rsidRPr="003706E2" w:rsidRDefault="001C32D5" w:rsidP="00E97D8D">
            <w:pPr>
              <w:tabs>
                <w:tab w:val="left" w:pos="3450"/>
              </w:tabs>
              <w:spacing w:after="0" w:line="240" w:lineRule="auto"/>
              <w:jc w:val="right"/>
              <w:rPr>
                <w:rFonts w:ascii="Arial" w:hAnsi="Arial" w:cs="Arial"/>
                <w:b/>
                <w:bCs/>
                <w:sz w:val="18"/>
                <w:szCs w:val="18"/>
              </w:rPr>
            </w:pPr>
            <w:r w:rsidRPr="003706E2">
              <w:rPr>
                <w:rFonts w:ascii="Arial" w:hAnsi="Arial" w:cs="Arial"/>
                <w:b/>
                <w:bCs/>
                <w:sz w:val="18"/>
                <w:szCs w:val="18"/>
              </w:rPr>
              <w:t>30/09/2018</w:t>
            </w:r>
          </w:p>
        </w:tc>
        <w:tc>
          <w:tcPr>
            <w:tcW w:w="191" w:type="dxa"/>
            <w:tcBorders>
              <w:top w:val="nil"/>
              <w:left w:val="nil"/>
              <w:bottom w:val="nil"/>
              <w:right w:val="nil"/>
            </w:tcBorders>
            <w:shd w:val="clear" w:color="auto" w:fill="auto"/>
            <w:noWrap/>
            <w:vAlign w:val="bottom"/>
            <w:hideMark/>
          </w:tcPr>
          <w:p w14:paraId="4D7987AD" w14:textId="77777777" w:rsidR="001C32D5" w:rsidRPr="003706E2" w:rsidRDefault="001C32D5" w:rsidP="00E97D8D">
            <w:pPr>
              <w:tabs>
                <w:tab w:val="left" w:pos="3450"/>
              </w:tabs>
              <w:spacing w:after="0" w:line="240" w:lineRule="auto"/>
              <w:jc w:val="right"/>
              <w:rPr>
                <w:rFonts w:ascii="Arial" w:hAnsi="Arial" w:cs="Arial"/>
                <w:b/>
                <w:bCs/>
                <w:sz w:val="18"/>
                <w:szCs w:val="18"/>
              </w:rPr>
            </w:pPr>
          </w:p>
        </w:tc>
        <w:tc>
          <w:tcPr>
            <w:tcW w:w="2076" w:type="dxa"/>
            <w:tcBorders>
              <w:top w:val="nil"/>
              <w:left w:val="nil"/>
              <w:bottom w:val="nil"/>
              <w:right w:val="nil"/>
            </w:tcBorders>
            <w:shd w:val="clear" w:color="000000" w:fill="auto"/>
            <w:noWrap/>
            <w:vAlign w:val="bottom"/>
            <w:hideMark/>
          </w:tcPr>
          <w:p w14:paraId="4A56E77E" w14:textId="77777777" w:rsidR="001C32D5" w:rsidRPr="003706E2" w:rsidRDefault="001C32D5" w:rsidP="00E97D8D">
            <w:pPr>
              <w:tabs>
                <w:tab w:val="left" w:pos="3450"/>
              </w:tabs>
              <w:spacing w:after="0" w:line="240" w:lineRule="auto"/>
              <w:jc w:val="right"/>
              <w:rPr>
                <w:rFonts w:ascii="Arial" w:hAnsi="Arial" w:cs="Arial"/>
                <w:b/>
                <w:bCs/>
                <w:sz w:val="18"/>
                <w:szCs w:val="18"/>
              </w:rPr>
            </w:pPr>
            <w:r w:rsidRPr="003706E2">
              <w:rPr>
                <w:rFonts w:ascii="Arial" w:hAnsi="Arial" w:cs="Arial"/>
                <w:b/>
                <w:bCs/>
                <w:sz w:val="18"/>
                <w:szCs w:val="18"/>
              </w:rPr>
              <w:t>30/09/2019</w:t>
            </w:r>
          </w:p>
        </w:tc>
      </w:tr>
      <w:tr w:rsidR="001C32D5" w:rsidRPr="003706E2" w14:paraId="019CE7E0" w14:textId="77777777" w:rsidTr="00E97D8D">
        <w:trPr>
          <w:trHeight w:val="262"/>
        </w:trPr>
        <w:tc>
          <w:tcPr>
            <w:tcW w:w="4266" w:type="dxa"/>
            <w:tcBorders>
              <w:top w:val="nil"/>
              <w:left w:val="nil"/>
              <w:bottom w:val="nil"/>
              <w:right w:val="nil"/>
            </w:tcBorders>
            <w:shd w:val="clear" w:color="000000" w:fill="auto"/>
            <w:noWrap/>
            <w:vAlign w:val="bottom"/>
            <w:hideMark/>
          </w:tcPr>
          <w:p w14:paraId="09287E3F" w14:textId="77777777" w:rsidR="001C32D5" w:rsidRPr="003706E2" w:rsidRDefault="001C32D5" w:rsidP="00E97D8D">
            <w:pPr>
              <w:tabs>
                <w:tab w:val="left" w:pos="3450"/>
              </w:tabs>
              <w:spacing w:after="0" w:line="240" w:lineRule="auto"/>
              <w:jc w:val="both"/>
              <w:rPr>
                <w:rFonts w:ascii="Arial" w:hAnsi="Arial" w:cs="Arial"/>
                <w:b/>
                <w:bCs/>
                <w:sz w:val="18"/>
                <w:szCs w:val="18"/>
              </w:rPr>
            </w:pPr>
          </w:p>
        </w:tc>
        <w:tc>
          <w:tcPr>
            <w:tcW w:w="191" w:type="dxa"/>
            <w:tcBorders>
              <w:top w:val="nil"/>
              <w:left w:val="nil"/>
              <w:bottom w:val="nil"/>
              <w:right w:val="nil"/>
            </w:tcBorders>
            <w:shd w:val="clear" w:color="auto" w:fill="auto"/>
            <w:noWrap/>
            <w:vAlign w:val="bottom"/>
            <w:hideMark/>
          </w:tcPr>
          <w:p w14:paraId="717FFF0B"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auto" w:fill="auto"/>
            <w:noWrap/>
            <w:vAlign w:val="bottom"/>
            <w:hideMark/>
          </w:tcPr>
          <w:p w14:paraId="566836C1"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77097F13"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auto" w:fill="auto"/>
            <w:noWrap/>
            <w:vAlign w:val="bottom"/>
            <w:hideMark/>
          </w:tcPr>
          <w:p w14:paraId="425CEA7F" w14:textId="77777777" w:rsidR="001C32D5" w:rsidRPr="003706E2" w:rsidRDefault="001C32D5" w:rsidP="00E97D8D">
            <w:pPr>
              <w:tabs>
                <w:tab w:val="left" w:pos="3450"/>
              </w:tabs>
              <w:spacing w:after="0" w:line="240" w:lineRule="auto"/>
              <w:jc w:val="right"/>
              <w:rPr>
                <w:rFonts w:ascii="Arial" w:hAnsi="Arial" w:cs="Arial"/>
                <w:sz w:val="18"/>
                <w:szCs w:val="18"/>
              </w:rPr>
            </w:pPr>
          </w:p>
        </w:tc>
      </w:tr>
      <w:tr w:rsidR="001C32D5" w:rsidRPr="003706E2" w14:paraId="75AE031E" w14:textId="77777777" w:rsidTr="00E97D8D">
        <w:trPr>
          <w:trHeight w:val="262"/>
        </w:trPr>
        <w:tc>
          <w:tcPr>
            <w:tcW w:w="4266" w:type="dxa"/>
            <w:tcBorders>
              <w:top w:val="nil"/>
              <w:left w:val="nil"/>
              <w:bottom w:val="nil"/>
              <w:right w:val="nil"/>
            </w:tcBorders>
            <w:shd w:val="clear" w:color="000000" w:fill="auto"/>
            <w:noWrap/>
            <w:vAlign w:val="bottom"/>
            <w:hideMark/>
          </w:tcPr>
          <w:p w14:paraId="7B7838C4"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INGRESOS OPERACIONALES</w:t>
            </w:r>
          </w:p>
        </w:tc>
        <w:tc>
          <w:tcPr>
            <w:tcW w:w="191" w:type="dxa"/>
            <w:tcBorders>
              <w:top w:val="nil"/>
              <w:left w:val="nil"/>
              <w:bottom w:val="nil"/>
              <w:right w:val="nil"/>
            </w:tcBorders>
            <w:shd w:val="clear" w:color="auto" w:fill="auto"/>
            <w:noWrap/>
            <w:vAlign w:val="bottom"/>
            <w:hideMark/>
          </w:tcPr>
          <w:p w14:paraId="4E26A07A"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single" w:sz="4" w:space="0" w:color="auto"/>
              <w:right w:val="nil"/>
            </w:tcBorders>
            <w:shd w:val="clear" w:color="FFFFFF" w:fill="FFFFFF"/>
            <w:noWrap/>
            <w:vAlign w:val="bottom"/>
            <w:hideMark/>
          </w:tcPr>
          <w:p w14:paraId="3AE755A4"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329.481.144.114,65</w:t>
            </w:r>
          </w:p>
        </w:tc>
        <w:tc>
          <w:tcPr>
            <w:tcW w:w="191" w:type="dxa"/>
            <w:tcBorders>
              <w:top w:val="nil"/>
              <w:left w:val="nil"/>
              <w:bottom w:val="nil"/>
              <w:right w:val="nil"/>
            </w:tcBorders>
            <w:shd w:val="clear" w:color="auto" w:fill="auto"/>
            <w:noWrap/>
            <w:vAlign w:val="bottom"/>
            <w:hideMark/>
          </w:tcPr>
          <w:p w14:paraId="57CD4EF1"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single" w:sz="4" w:space="0" w:color="auto"/>
              <w:right w:val="nil"/>
            </w:tcBorders>
            <w:shd w:val="clear" w:color="FFFFFF" w:fill="FFFFFF"/>
            <w:noWrap/>
            <w:vAlign w:val="bottom"/>
            <w:hideMark/>
          </w:tcPr>
          <w:p w14:paraId="7A5A4FA2"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372.773.355.691,92</w:t>
            </w:r>
          </w:p>
        </w:tc>
      </w:tr>
      <w:tr w:rsidR="001C32D5" w:rsidRPr="003706E2" w14:paraId="49B17DAC" w14:textId="77777777" w:rsidTr="00E97D8D">
        <w:trPr>
          <w:trHeight w:val="262"/>
        </w:trPr>
        <w:tc>
          <w:tcPr>
            <w:tcW w:w="4266" w:type="dxa"/>
            <w:tcBorders>
              <w:top w:val="nil"/>
              <w:left w:val="nil"/>
              <w:bottom w:val="nil"/>
              <w:right w:val="nil"/>
            </w:tcBorders>
            <w:shd w:val="clear" w:color="FFFFFF" w:fill="FFFFFF"/>
            <w:noWrap/>
            <w:vAlign w:val="bottom"/>
            <w:hideMark/>
          </w:tcPr>
          <w:p w14:paraId="2FBA8D1C"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22C444B7"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FFFFFF" w:fill="FFFFFF"/>
            <w:noWrap/>
            <w:vAlign w:val="bottom"/>
            <w:hideMark/>
          </w:tcPr>
          <w:p w14:paraId="5E8CD647"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5C054BAA"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FFFFFF" w:fill="FFFFFF"/>
            <w:noWrap/>
            <w:vAlign w:val="bottom"/>
            <w:hideMark/>
          </w:tcPr>
          <w:p w14:paraId="5234ABD9"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r>
      <w:tr w:rsidR="001C32D5" w:rsidRPr="003706E2" w14:paraId="6EA00E0A" w14:textId="77777777" w:rsidTr="00E97D8D">
        <w:trPr>
          <w:trHeight w:val="262"/>
        </w:trPr>
        <w:tc>
          <w:tcPr>
            <w:tcW w:w="4266" w:type="dxa"/>
            <w:tcBorders>
              <w:top w:val="nil"/>
              <w:left w:val="nil"/>
              <w:bottom w:val="nil"/>
              <w:right w:val="nil"/>
            </w:tcBorders>
            <w:shd w:val="clear" w:color="000000" w:fill="auto"/>
            <w:noWrap/>
            <w:vAlign w:val="bottom"/>
            <w:hideMark/>
          </w:tcPr>
          <w:p w14:paraId="392F0128"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GASTOS OPERACIONALES</w:t>
            </w:r>
          </w:p>
        </w:tc>
        <w:tc>
          <w:tcPr>
            <w:tcW w:w="191" w:type="dxa"/>
            <w:tcBorders>
              <w:top w:val="nil"/>
              <w:left w:val="nil"/>
              <w:bottom w:val="nil"/>
              <w:right w:val="nil"/>
            </w:tcBorders>
            <w:shd w:val="clear" w:color="auto" w:fill="auto"/>
            <w:noWrap/>
            <w:vAlign w:val="bottom"/>
            <w:hideMark/>
          </w:tcPr>
          <w:p w14:paraId="5B4C34EB"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single" w:sz="4" w:space="0" w:color="auto"/>
              <w:right w:val="nil"/>
            </w:tcBorders>
            <w:shd w:val="clear" w:color="FFFFFF" w:fill="FFFFFF"/>
            <w:noWrap/>
            <w:vAlign w:val="bottom"/>
            <w:hideMark/>
          </w:tcPr>
          <w:p w14:paraId="15970FF6"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230.190.612.863,83</w:t>
            </w:r>
          </w:p>
        </w:tc>
        <w:tc>
          <w:tcPr>
            <w:tcW w:w="191" w:type="dxa"/>
            <w:tcBorders>
              <w:top w:val="nil"/>
              <w:left w:val="nil"/>
              <w:bottom w:val="nil"/>
              <w:right w:val="nil"/>
            </w:tcBorders>
            <w:shd w:val="clear" w:color="auto" w:fill="auto"/>
            <w:noWrap/>
            <w:vAlign w:val="bottom"/>
            <w:hideMark/>
          </w:tcPr>
          <w:p w14:paraId="5F4C1C1E"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single" w:sz="4" w:space="0" w:color="auto"/>
              <w:right w:val="nil"/>
            </w:tcBorders>
            <w:shd w:val="clear" w:color="FFFFFF" w:fill="FFFFFF"/>
            <w:noWrap/>
            <w:vAlign w:val="bottom"/>
            <w:hideMark/>
          </w:tcPr>
          <w:p w14:paraId="05DF9D3E"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306.280.326.321,47</w:t>
            </w:r>
          </w:p>
        </w:tc>
      </w:tr>
      <w:tr w:rsidR="001C32D5" w:rsidRPr="003706E2" w14:paraId="53C525A2" w14:textId="77777777" w:rsidTr="00E97D8D">
        <w:trPr>
          <w:trHeight w:val="262"/>
        </w:trPr>
        <w:tc>
          <w:tcPr>
            <w:tcW w:w="4266" w:type="dxa"/>
            <w:tcBorders>
              <w:top w:val="nil"/>
              <w:left w:val="nil"/>
              <w:bottom w:val="nil"/>
              <w:right w:val="nil"/>
            </w:tcBorders>
            <w:shd w:val="clear" w:color="000000" w:fill="auto"/>
            <w:noWrap/>
            <w:vAlign w:val="bottom"/>
            <w:hideMark/>
          </w:tcPr>
          <w:p w14:paraId="0D479085"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0D7FED99"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000000" w:fill="auto"/>
            <w:noWrap/>
            <w:vAlign w:val="bottom"/>
            <w:hideMark/>
          </w:tcPr>
          <w:p w14:paraId="7FCAD1A8"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22DA1A63"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000000" w:fill="auto"/>
            <w:noWrap/>
            <w:vAlign w:val="bottom"/>
            <w:hideMark/>
          </w:tcPr>
          <w:p w14:paraId="24330149" w14:textId="77777777" w:rsidR="001C32D5" w:rsidRPr="003706E2" w:rsidRDefault="001C32D5" w:rsidP="00E97D8D">
            <w:pPr>
              <w:tabs>
                <w:tab w:val="left" w:pos="3450"/>
              </w:tabs>
              <w:spacing w:after="0" w:line="240" w:lineRule="auto"/>
              <w:jc w:val="right"/>
              <w:rPr>
                <w:rFonts w:ascii="Arial" w:hAnsi="Arial" w:cs="Arial"/>
                <w:sz w:val="18"/>
                <w:szCs w:val="18"/>
              </w:rPr>
            </w:pPr>
          </w:p>
        </w:tc>
      </w:tr>
      <w:tr w:rsidR="001C32D5" w:rsidRPr="003706E2" w14:paraId="2C46A684" w14:textId="77777777" w:rsidTr="00E97D8D">
        <w:trPr>
          <w:trHeight w:val="262"/>
        </w:trPr>
        <w:tc>
          <w:tcPr>
            <w:tcW w:w="4266" w:type="dxa"/>
            <w:tcBorders>
              <w:top w:val="nil"/>
              <w:left w:val="nil"/>
              <w:bottom w:val="nil"/>
              <w:right w:val="nil"/>
            </w:tcBorders>
            <w:shd w:val="clear" w:color="FFFFFF" w:fill="FFFFFF"/>
            <w:noWrap/>
            <w:vAlign w:val="bottom"/>
            <w:hideMark/>
          </w:tcPr>
          <w:p w14:paraId="4D41A911"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DE OPERACIÓN</w:t>
            </w:r>
          </w:p>
        </w:tc>
        <w:tc>
          <w:tcPr>
            <w:tcW w:w="191" w:type="dxa"/>
            <w:tcBorders>
              <w:top w:val="nil"/>
              <w:left w:val="nil"/>
              <w:bottom w:val="nil"/>
              <w:right w:val="nil"/>
            </w:tcBorders>
            <w:shd w:val="clear" w:color="auto" w:fill="auto"/>
            <w:noWrap/>
            <w:vAlign w:val="bottom"/>
            <w:hideMark/>
          </w:tcPr>
          <w:p w14:paraId="6AFFDC9F"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single" w:sz="4" w:space="0" w:color="auto"/>
              <w:right w:val="nil"/>
            </w:tcBorders>
            <w:shd w:val="clear" w:color="FFFFFF" w:fill="FFFFFF"/>
            <w:noWrap/>
            <w:vAlign w:val="bottom"/>
            <w:hideMark/>
          </w:tcPr>
          <w:p w14:paraId="74BFABBB"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0,00</w:t>
            </w:r>
          </w:p>
        </w:tc>
        <w:tc>
          <w:tcPr>
            <w:tcW w:w="191" w:type="dxa"/>
            <w:tcBorders>
              <w:top w:val="nil"/>
              <w:left w:val="nil"/>
              <w:bottom w:val="nil"/>
              <w:right w:val="nil"/>
            </w:tcBorders>
            <w:shd w:val="clear" w:color="auto" w:fill="auto"/>
            <w:noWrap/>
            <w:vAlign w:val="bottom"/>
            <w:hideMark/>
          </w:tcPr>
          <w:p w14:paraId="782C1B64"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single" w:sz="4" w:space="0" w:color="auto"/>
              <w:right w:val="nil"/>
            </w:tcBorders>
            <w:shd w:val="clear" w:color="FFFFFF" w:fill="FFFFFF"/>
            <w:noWrap/>
            <w:vAlign w:val="bottom"/>
            <w:hideMark/>
          </w:tcPr>
          <w:p w14:paraId="4F23D246"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0,00</w:t>
            </w:r>
          </w:p>
        </w:tc>
      </w:tr>
      <w:tr w:rsidR="001C32D5" w:rsidRPr="003706E2" w14:paraId="4E4942AA" w14:textId="77777777" w:rsidTr="00E97D8D">
        <w:trPr>
          <w:trHeight w:val="262"/>
        </w:trPr>
        <w:tc>
          <w:tcPr>
            <w:tcW w:w="4266" w:type="dxa"/>
            <w:tcBorders>
              <w:top w:val="nil"/>
              <w:left w:val="nil"/>
              <w:bottom w:val="nil"/>
              <w:right w:val="nil"/>
            </w:tcBorders>
            <w:shd w:val="clear" w:color="FFFFFF" w:fill="FFFFFF"/>
            <w:noWrap/>
            <w:vAlign w:val="bottom"/>
            <w:hideMark/>
          </w:tcPr>
          <w:p w14:paraId="2D6EDCB0"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lastRenderedPageBreak/>
              <w:t> </w:t>
            </w:r>
          </w:p>
        </w:tc>
        <w:tc>
          <w:tcPr>
            <w:tcW w:w="191" w:type="dxa"/>
            <w:tcBorders>
              <w:top w:val="nil"/>
              <w:left w:val="nil"/>
              <w:bottom w:val="nil"/>
              <w:right w:val="nil"/>
            </w:tcBorders>
            <w:shd w:val="clear" w:color="auto" w:fill="auto"/>
            <w:noWrap/>
            <w:vAlign w:val="bottom"/>
            <w:hideMark/>
          </w:tcPr>
          <w:p w14:paraId="11151166"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FFFFFF" w:fill="FFFFFF"/>
            <w:noWrap/>
            <w:vAlign w:val="bottom"/>
            <w:hideMark/>
          </w:tcPr>
          <w:p w14:paraId="70493824"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43FB9EDC"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FFFFFF" w:fill="FFFFFF"/>
            <w:noWrap/>
            <w:vAlign w:val="bottom"/>
            <w:hideMark/>
          </w:tcPr>
          <w:p w14:paraId="270A3969"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r>
      <w:tr w:rsidR="001C32D5" w:rsidRPr="003706E2" w14:paraId="39B3D402" w14:textId="77777777" w:rsidTr="00E97D8D">
        <w:trPr>
          <w:trHeight w:val="262"/>
        </w:trPr>
        <w:tc>
          <w:tcPr>
            <w:tcW w:w="4266" w:type="dxa"/>
            <w:tcBorders>
              <w:top w:val="nil"/>
              <w:left w:val="nil"/>
              <w:bottom w:val="nil"/>
              <w:right w:val="nil"/>
            </w:tcBorders>
            <w:shd w:val="clear" w:color="000000" w:fill="auto"/>
            <w:noWrap/>
            <w:vAlign w:val="bottom"/>
            <w:hideMark/>
          </w:tcPr>
          <w:p w14:paraId="6B8F6592"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77388EDE"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000000" w:fill="auto"/>
            <w:noWrap/>
            <w:vAlign w:val="bottom"/>
            <w:hideMark/>
          </w:tcPr>
          <w:p w14:paraId="4FCDCC2A"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251E484B"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000000" w:fill="auto"/>
            <w:noWrap/>
            <w:vAlign w:val="bottom"/>
            <w:hideMark/>
          </w:tcPr>
          <w:p w14:paraId="15C82157" w14:textId="77777777" w:rsidR="001C32D5" w:rsidRPr="003706E2" w:rsidRDefault="001C32D5" w:rsidP="00E97D8D">
            <w:pPr>
              <w:tabs>
                <w:tab w:val="left" w:pos="3450"/>
              </w:tabs>
              <w:spacing w:after="0" w:line="240" w:lineRule="auto"/>
              <w:jc w:val="right"/>
              <w:rPr>
                <w:rFonts w:ascii="Arial" w:hAnsi="Arial" w:cs="Arial"/>
                <w:sz w:val="18"/>
                <w:szCs w:val="18"/>
              </w:rPr>
            </w:pPr>
          </w:p>
        </w:tc>
      </w:tr>
      <w:tr w:rsidR="001C32D5" w:rsidRPr="003706E2" w14:paraId="1885F9BE" w14:textId="77777777" w:rsidTr="00E97D8D">
        <w:trPr>
          <w:trHeight w:val="274"/>
        </w:trPr>
        <w:tc>
          <w:tcPr>
            <w:tcW w:w="4266" w:type="dxa"/>
            <w:tcBorders>
              <w:top w:val="nil"/>
              <w:left w:val="nil"/>
              <w:bottom w:val="nil"/>
              <w:right w:val="nil"/>
            </w:tcBorders>
            <w:shd w:val="clear" w:color="FFFFFF" w:fill="FFFFFF"/>
            <w:noWrap/>
            <w:vAlign w:val="bottom"/>
            <w:hideMark/>
          </w:tcPr>
          <w:p w14:paraId="42D91C8E"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EXCEDENTE (DEFICIT) OPERACIONAL</w:t>
            </w:r>
          </w:p>
        </w:tc>
        <w:tc>
          <w:tcPr>
            <w:tcW w:w="191" w:type="dxa"/>
            <w:tcBorders>
              <w:top w:val="nil"/>
              <w:left w:val="nil"/>
              <w:bottom w:val="nil"/>
              <w:right w:val="nil"/>
            </w:tcBorders>
            <w:shd w:val="clear" w:color="auto" w:fill="auto"/>
            <w:noWrap/>
            <w:vAlign w:val="bottom"/>
            <w:hideMark/>
          </w:tcPr>
          <w:p w14:paraId="1E294689"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double" w:sz="6" w:space="0" w:color="auto"/>
              <w:right w:val="nil"/>
            </w:tcBorders>
            <w:shd w:val="clear" w:color="FFFFFF" w:fill="FFFFFF"/>
            <w:noWrap/>
            <w:vAlign w:val="bottom"/>
            <w:hideMark/>
          </w:tcPr>
          <w:p w14:paraId="3083AC2B"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99.290.531.250,82</w:t>
            </w:r>
          </w:p>
        </w:tc>
        <w:tc>
          <w:tcPr>
            <w:tcW w:w="191" w:type="dxa"/>
            <w:tcBorders>
              <w:top w:val="nil"/>
              <w:left w:val="nil"/>
              <w:bottom w:val="nil"/>
              <w:right w:val="nil"/>
            </w:tcBorders>
            <w:shd w:val="clear" w:color="auto" w:fill="auto"/>
            <w:noWrap/>
            <w:vAlign w:val="bottom"/>
            <w:hideMark/>
          </w:tcPr>
          <w:p w14:paraId="4670C284"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double" w:sz="6" w:space="0" w:color="auto"/>
              <w:right w:val="nil"/>
            </w:tcBorders>
            <w:shd w:val="clear" w:color="FFFFFF" w:fill="FFFFFF"/>
            <w:noWrap/>
            <w:vAlign w:val="bottom"/>
            <w:hideMark/>
          </w:tcPr>
          <w:p w14:paraId="6EE31412"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66.493.029.370,45</w:t>
            </w:r>
          </w:p>
        </w:tc>
      </w:tr>
      <w:tr w:rsidR="001C32D5" w:rsidRPr="003706E2" w14:paraId="05BCC9E4" w14:textId="77777777" w:rsidTr="00E97D8D">
        <w:trPr>
          <w:trHeight w:val="274"/>
        </w:trPr>
        <w:tc>
          <w:tcPr>
            <w:tcW w:w="4266" w:type="dxa"/>
            <w:tcBorders>
              <w:top w:val="nil"/>
              <w:left w:val="nil"/>
              <w:bottom w:val="nil"/>
              <w:right w:val="nil"/>
            </w:tcBorders>
            <w:shd w:val="clear" w:color="FFFFFF" w:fill="FFFFFF"/>
            <w:noWrap/>
            <w:vAlign w:val="bottom"/>
            <w:hideMark/>
          </w:tcPr>
          <w:p w14:paraId="66CAA398"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06F2F98E"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000000" w:fill="auto"/>
            <w:noWrap/>
            <w:vAlign w:val="bottom"/>
            <w:hideMark/>
          </w:tcPr>
          <w:p w14:paraId="325C6F50"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1F2728C8"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000000" w:fill="auto"/>
            <w:noWrap/>
            <w:vAlign w:val="bottom"/>
            <w:hideMark/>
          </w:tcPr>
          <w:p w14:paraId="3C543688" w14:textId="77777777" w:rsidR="001C32D5" w:rsidRPr="003706E2" w:rsidRDefault="001C32D5" w:rsidP="00E97D8D">
            <w:pPr>
              <w:tabs>
                <w:tab w:val="left" w:pos="3450"/>
              </w:tabs>
              <w:spacing w:after="0" w:line="240" w:lineRule="auto"/>
              <w:jc w:val="right"/>
              <w:rPr>
                <w:rFonts w:ascii="Arial" w:hAnsi="Arial" w:cs="Arial"/>
                <w:sz w:val="18"/>
                <w:szCs w:val="18"/>
              </w:rPr>
            </w:pPr>
          </w:p>
        </w:tc>
      </w:tr>
      <w:tr w:rsidR="001C32D5" w:rsidRPr="003706E2" w14:paraId="2DE48FBC" w14:textId="77777777" w:rsidTr="00E97D8D">
        <w:trPr>
          <w:trHeight w:val="262"/>
        </w:trPr>
        <w:tc>
          <w:tcPr>
            <w:tcW w:w="4266" w:type="dxa"/>
            <w:tcBorders>
              <w:top w:val="nil"/>
              <w:left w:val="nil"/>
              <w:bottom w:val="nil"/>
              <w:right w:val="nil"/>
            </w:tcBorders>
            <w:shd w:val="clear" w:color="000000" w:fill="auto"/>
            <w:noWrap/>
            <w:vAlign w:val="bottom"/>
            <w:hideMark/>
          </w:tcPr>
          <w:p w14:paraId="3699D212"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461CD6C1"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000000" w:fill="auto"/>
            <w:noWrap/>
            <w:vAlign w:val="bottom"/>
            <w:hideMark/>
          </w:tcPr>
          <w:p w14:paraId="5B677843"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2B7D8D7D"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000000" w:fill="auto"/>
            <w:noWrap/>
            <w:vAlign w:val="bottom"/>
            <w:hideMark/>
          </w:tcPr>
          <w:p w14:paraId="0AA9C483" w14:textId="77777777" w:rsidR="001C32D5" w:rsidRPr="003706E2" w:rsidRDefault="001C32D5" w:rsidP="00E97D8D">
            <w:pPr>
              <w:tabs>
                <w:tab w:val="left" w:pos="3450"/>
              </w:tabs>
              <w:spacing w:after="0" w:line="240" w:lineRule="auto"/>
              <w:jc w:val="right"/>
              <w:rPr>
                <w:rFonts w:ascii="Arial" w:hAnsi="Arial" w:cs="Arial"/>
                <w:sz w:val="18"/>
                <w:szCs w:val="18"/>
              </w:rPr>
            </w:pPr>
          </w:p>
        </w:tc>
      </w:tr>
      <w:tr w:rsidR="001C32D5" w:rsidRPr="003706E2" w14:paraId="628E08A7" w14:textId="77777777" w:rsidTr="00E97D8D">
        <w:trPr>
          <w:trHeight w:val="262"/>
        </w:trPr>
        <w:tc>
          <w:tcPr>
            <w:tcW w:w="4266" w:type="dxa"/>
            <w:tcBorders>
              <w:top w:val="nil"/>
              <w:left w:val="nil"/>
              <w:bottom w:val="nil"/>
              <w:right w:val="nil"/>
            </w:tcBorders>
            <w:shd w:val="clear" w:color="FFFFFF" w:fill="FFFFFF"/>
            <w:noWrap/>
            <w:vAlign w:val="bottom"/>
            <w:hideMark/>
          </w:tcPr>
          <w:p w14:paraId="346AF757"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PARTIDAS EXTRAORDINARIAS</w:t>
            </w:r>
          </w:p>
        </w:tc>
        <w:tc>
          <w:tcPr>
            <w:tcW w:w="191" w:type="dxa"/>
            <w:tcBorders>
              <w:top w:val="nil"/>
              <w:left w:val="nil"/>
              <w:bottom w:val="nil"/>
              <w:right w:val="nil"/>
            </w:tcBorders>
            <w:shd w:val="clear" w:color="auto" w:fill="auto"/>
            <w:noWrap/>
            <w:vAlign w:val="bottom"/>
            <w:hideMark/>
          </w:tcPr>
          <w:p w14:paraId="069F887F"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single" w:sz="4" w:space="0" w:color="auto"/>
              <w:right w:val="nil"/>
            </w:tcBorders>
            <w:shd w:val="clear" w:color="FFFFFF" w:fill="FFFFFF"/>
            <w:noWrap/>
            <w:vAlign w:val="bottom"/>
            <w:hideMark/>
          </w:tcPr>
          <w:p w14:paraId="314412FB"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9.250.023.287,69</w:t>
            </w:r>
          </w:p>
        </w:tc>
        <w:tc>
          <w:tcPr>
            <w:tcW w:w="191" w:type="dxa"/>
            <w:tcBorders>
              <w:top w:val="nil"/>
              <w:left w:val="nil"/>
              <w:bottom w:val="nil"/>
              <w:right w:val="nil"/>
            </w:tcBorders>
            <w:shd w:val="clear" w:color="auto" w:fill="auto"/>
            <w:noWrap/>
            <w:vAlign w:val="bottom"/>
            <w:hideMark/>
          </w:tcPr>
          <w:p w14:paraId="1B98EC6B"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single" w:sz="4" w:space="0" w:color="auto"/>
              <w:right w:val="nil"/>
            </w:tcBorders>
            <w:shd w:val="clear" w:color="FFFFFF" w:fill="FFFFFF"/>
            <w:noWrap/>
            <w:vAlign w:val="bottom"/>
            <w:hideMark/>
          </w:tcPr>
          <w:p w14:paraId="54B2986A"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41.722.395.378,58</w:t>
            </w:r>
          </w:p>
        </w:tc>
      </w:tr>
      <w:tr w:rsidR="001C32D5" w:rsidRPr="003706E2" w14:paraId="4B6C9ECB" w14:textId="77777777" w:rsidTr="00E97D8D">
        <w:trPr>
          <w:trHeight w:val="262"/>
        </w:trPr>
        <w:tc>
          <w:tcPr>
            <w:tcW w:w="4266" w:type="dxa"/>
            <w:tcBorders>
              <w:top w:val="nil"/>
              <w:left w:val="nil"/>
              <w:bottom w:val="nil"/>
              <w:right w:val="nil"/>
            </w:tcBorders>
            <w:shd w:val="clear" w:color="FFFFFF" w:fill="FFFFFF"/>
            <w:noWrap/>
            <w:vAlign w:val="bottom"/>
            <w:hideMark/>
          </w:tcPr>
          <w:p w14:paraId="7DEEC8F4"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4CA0341F"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FFFFFF" w:fill="FFFFFF"/>
            <w:noWrap/>
            <w:vAlign w:val="bottom"/>
            <w:hideMark/>
          </w:tcPr>
          <w:p w14:paraId="38FC704A"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476C975B"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FFFFFF" w:fill="FFFFFF"/>
            <w:noWrap/>
            <w:vAlign w:val="bottom"/>
            <w:hideMark/>
          </w:tcPr>
          <w:p w14:paraId="2BF75B0C"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 </w:t>
            </w:r>
          </w:p>
        </w:tc>
      </w:tr>
      <w:tr w:rsidR="001C32D5" w:rsidRPr="003706E2" w14:paraId="62ECBC0B" w14:textId="77777777" w:rsidTr="00E97D8D">
        <w:trPr>
          <w:trHeight w:val="262"/>
        </w:trPr>
        <w:tc>
          <w:tcPr>
            <w:tcW w:w="4266" w:type="dxa"/>
            <w:tcBorders>
              <w:top w:val="nil"/>
              <w:left w:val="nil"/>
              <w:bottom w:val="nil"/>
              <w:right w:val="nil"/>
            </w:tcBorders>
            <w:shd w:val="clear" w:color="FFFFFF" w:fill="FFFFFF"/>
            <w:noWrap/>
            <w:vAlign w:val="bottom"/>
            <w:hideMark/>
          </w:tcPr>
          <w:p w14:paraId="2114BDDF"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 </w:t>
            </w:r>
          </w:p>
        </w:tc>
        <w:tc>
          <w:tcPr>
            <w:tcW w:w="191" w:type="dxa"/>
            <w:tcBorders>
              <w:top w:val="nil"/>
              <w:left w:val="nil"/>
              <w:bottom w:val="nil"/>
              <w:right w:val="nil"/>
            </w:tcBorders>
            <w:shd w:val="clear" w:color="auto" w:fill="auto"/>
            <w:noWrap/>
            <w:vAlign w:val="bottom"/>
            <w:hideMark/>
          </w:tcPr>
          <w:p w14:paraId="33C4CB9C"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nil"/>
              <w:left w:val="nil"/>
              <w:bottom w:val="nil"/>
              <w:right w:val="nil"/>
            </w:tcBorders>
            <w:shd w:val="clear" w:color="000000" w:fill="auto"/>
            <w:noWrap/>
            <w:vAlign w:val="bottom"/>
            <w:hideMark/>
          </w:tcPr>
          <w:p w14:paraId="1FC3F0F9"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191" w:type="dxa"/>
            <w:tcBorders>
              <w:top w:val="nil"/>
              <w:left w:val="nil"/>
              <w:bottom w:val="nil"/>
              <w:right w:val="nil"/>
            </w:tcBorders>
            <w:shd w:val="clear" w:color="auto" w:fill="auto"/>
            <w:noWrap/>
            <w:vAlign w:val="bottom"/>
            <w:hideMark/>
          </w:tcPr>
          <w:p w14:paraId="3B003701"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nil"/>
              <w:left w:val="nil"/>
              <w:bottom w:val="nil"/>
              <w:right w:val="nil"/>
            </w:tcBorders>
            <w:shd w:val="clear" w:color="000000" w:fill="auto"/>
            <w:noWrap/>
            <w:vAlign w:val="bottom"/>
            <w:hideMark/>
          </w:tcPr>
          <w:p w14:paraId="124B0432" w14:textId="77777777" w:rsidR="001C32D5" w:rsidRPr="003706E2" w:rsidRDefault="001C32D5" w:rsidP="00E97D8D">
            <w:pPr>
              <w:tabs>
                <w:tab w:val="left" w:pos="3450"/>
              </w:tabs>
              <w:spacing w:after="0" w:line="240" w:lineRule="auto"/>
              <w:jc w:val="right"/>
              <w:rPr>
                <w:rFonts w:ascii="Arial" w:hAnsi="Arial" w:cs="Arial"/>
                <w:sz w:val="18"/>
                <w:szCs w:val="18"/>
              </w:rPr>
            </w:pPr>
          </w:p>
        </w:tc>
      </w:tr>
      <w:tr w:rsidR="001C32D5" w:rsidRPr="003706E2" w14:paraId="1AF4E372" w14:textId="77777777" w:rsidTr="00E97D8D">
        <w:trPr>
          <w:trHeight w:val="274"/>
        </w:trPr>
        <w:tc>
          <w:tcPr>
            <w:tcW w:w="4266" w:type="dxa"/>
            <w:tcBorders>
              <w:top w:val="nil"/>
              <w:left w:val="nil"/>
              <w:bottom w:val="nil"/>
              <w:right w:val="nil"/>
            </w:tcBorders>
            <w:shd w:val="clear" w:color="FFFFFF" w:fill="FFFFFF"/>
            <w:noWrap/>
            <w:vAlign w:val="bottom"/>
            <w:hideMark/>
          </w:tcPr>
          <w:p w14:paraId="2EF6CF95" w14:textId="77777777" w:rsidR="001C32D5" w:rsidRPr="003706E2" w:rsidRDefault="001C32D5" w:rsidP="00E97D8D">
            <w:pPr>
              <w:tabs>
                <w:tab w:val="left" w:pos="3450"/>
              </w:tabs>
              <w:spacing w:after="0" w:line="240" w:lineRule="auto"/>
              <w:jc w:val="both"/>
              <w:rPr>
                <w:rFonts w:ascii="Arial" w:hAnsi="Arial" w:cs="Arial"/>
                <w:sz w:val="18"/>
                <w:szCs w:val="18"/>
              </w:rPr>
            </w:pPr>
            <w:r w:rsidRPr="003706E2">
              <w:rPr>
                <w:rFonts w:ascii="Arial" w:hAnsi="Arial" w:cs="Arial"/>
                <w:sz w:val="18"/>
                <w:szCs w:val="18"/>
              </w:rPr>
              <w:t>EXCEDENTE(DEFICIT) DEL EJERCICIO</w:t>
            </w:r>
          </w:p>
        </w:tc>
        <w:tc>
          <w:tcPr>
            <w:tcW w:w="191" w:type="dxa"/>
            <w:tcBorders>
              <w:top w:val="nil"/>
              <w:left w:val="nil"/>
              <w:bottom w:val="nil"/>
              <w:right w:val="nil"/>
            </w:tcBorders>
            <w:shd w:val="clear" w:color="auto" w:fill="auto"/>
            <w:noWrap/>
            <w:vAlign w:val="bottom"/>
            <w:hideMark/>
          </w:tcPr>
          <w:p w14:paraId="4D865BF2" w14:textId="77777777" w:rsidR="001C32D5" w:rsidRPr="003706E2" w:rsidRDefault="001C32D5" w:rsidP="00E97D8D">
            <w:pPr>
              <w:tabs>
                <w:tab w:val="left" w:pos="3450"/>
              </w:tabs>
              <w:spacing w:after="0" w:line="240" w:lineRule="auto"/>
              <w:jc w:val="both"/>
              <w:rPr>
                <w:rFonts w:ascii="Arial" w:hAnsi="Arial" w:cs="Arial"/>
                <w:sz w:val="18"/>
                <w:szCs w:val="18"/>
              </w:rPr>
            </w:pPr>
          </w:p>
        </w:tc>
        <w:tc>
          <w:tcPr>
            <w:tcW w:w="2074" w:type="dxa"/>
            <w:tcBorders>
              <w:top w:val="single" w:sz="4" w:space="0" w:color="auto"/>
              <w:left w:val="nil"/>
              <w:bottom w:val="double" w:sz="6" w:space="0" w:color="auto"/>
              <w:right w:val="nil"/>
            </w:tcBorders>
            <w:shd w:val="clear" w:color="FFFFFF" w:fill="FFFFFF"/>
            <w:noWrap/>
            <w:vAlign w:val="bottom"/>
            <w:hideMark/>
          </w:tcPr>
          <w:p w14:paraId="3682446E"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108.540.554.538,51</w:t>
            </w:r>
          </w:p>
        </w:tc>
        <w:tc>
          <w:tcPr>
            <w:tcW w:w="191" w:type="dxa"/>
            <w:tcBorders>
              <w:top w:val="nil"/>
              <w:left w:val="nil"/>
              <w:bottom w:val="nil"/>
              <w:right w:val="nil"/>
            </w:tcBorders>
            <w:shd w:val="clear" w:color="auto" w:fill="auto"/>
            <w:noWrap/>
            <w:vAlign w:val="bottom"/>
            <w:hideMark/>
          </w:tcPr>
          <w:p w14:paraId="3E8810EB" w14:textId="77777777" w:rsidR="001C32D5" w:rsidRPr="003706E2" w:rsidRDefault="001C32D5" w:rsidP="00E97D8D">
            <w:pPr>
              <w:tabs>
                <w:tab w:val="left" w:pos="3450"/>
              </w:tabs>
              <w:spacing w:after="0" w:line="240" w:lineRule="auto"/>
              <w:jc w:val="right"/>
              <w:rPr>
                <w:rFonts w:ascii="Arial" w:hAnsi="Arial" w:cs="Arial"/>
                <w:sz w:val="18"/>
                <w:szCs w:val="18"/>
              </w:rPr>
            </w:pPr>
          </w:p>
        </w:tc>
        <w:tc>
          <w:tcPr>
            <w:tcW w:w="2076" w:type="dxa"/>
            <w:tcBorders>
              <w:top w:val="single" w:sz="4" w:space="0" w:color="auto"/>
              <w:left w:val="nil"/>
              <w:bottom w:val="double" w:sz="6" w:space="0" w:color="auto"/>
              <w:right w:val="nil"/>
            </w:tcBorders>
            <w:shd w:val="clear" w:color="FFFFFF" w:fill="FFFFFF"/>
            <w:noWrap/>
            <w:vAlign w:val="bottom"/>
            <w:hideMark/>
          </w:tcPr>
          <w:p w14:paraId="04FDE2DD" w14:textId="77777777" w:rsidR="001C32D5" w:rsidRPr="003706E2" w:rsidRDefault="001C32D5" w:rsidP="00E97D8D">
            <w:pPr>
              <w:tabs>
                <w:tab w:val="left" w:pos="3450"/>
              </w:tabs>
              <w:spacing w:after="0" w:line="240" w:lineRule="auto"/>
              <w:jc w:val="right"/>
              <w:rPr>
                <w:rFonts w:ascii="Arial" w:hAnsi="Arial" w:cs="Arial"/>
                <w:sz w:val="18"/>
                <w:szCs w:val="18"/>
              </w:rPr>
            </w:pPr>
            <w:r w:rsidRPr="003706E2">
              <w:rPr>
                <w:rFonts w:ascii="Arial" w:hAnsi="Arial" w:cs="Arial"/>
                <w:sz w:val="18"/>
                <w:szCs w:val="18"/>
              </w:rPr>
              <w:t>108.215.424.749,03</w:t>
            </w:r>
          </w:p>
        </w:tc>
      </w:tr>
    </w:tbl>
    <w:p w14:paraId="3FC657DE" w14:textId="77777777" w:rsidR="001C32D5" w:rsidRPr="00E35236" w:rsidRDefault="001C32D5" w:rsidP="001C32D5">
      <w:pPr>
        <w:tabs>
          <w:tab w:val="left" w:pos="3450"/>
        </w:tabs>
        <w:spacing w:after="0" w:line="240" w:lineRule="auto"/>
        <w:jc w:val="both"/>
        <w:rPr>
          <w:rFonts w:ascii="Arial" w:hAnsi="Arial" w:cs="Arial"/>
          <w:sz w:val="22"/>
          <w:szCs w:val="22"/>
        </w:rPr>
      </w:pPr>
    </w:p>
    <w:p w14:paraId="6F46DBF0" w14:textId="77777777" w:rsidR="001C32D5" w:rsidRPr="00E35236" w:rsidRDefault="001C32D5" w:rsidP="001C32D5">
      <w:pPr>
        <w:keepLines/>
        <w:autoSpaceDE w:val="0"/>
        <w:autoSpaceDN w:val="0"/>
        <w:adjustRightInd w:val="0"/>
        <w:spacing w:after="0" w:line="240" w:lineRule="auto"/>
        <w:rPr>
          <w:rFonts w:ascii="Arial" w:hAnsi="Arial" w:cs="Arial"/>
          <w:b/>
          <w:sz w:val="22"/>
          <w:szCs w:val="22"/>
        </w:rPr>
      </w:pPr>
      <w:r w:rsidRPr="00E35236">
        <w:rPr>
          <w:rFonts w:ascii="Arial" w:hAnsi="Arial" w:cs="Arial"/>
          <w:b/>
          <w:sz w:val="22"/>
          <w:szCs w:val="22"/>
        </w:rPr>
        <w:t>RETOS</w:t>
      </w:r>
    </w:p>
    <w:p w14:paraId="0C7069EC" w14:textId="77777777" w:rsidR="001C32D5" w:rsidRPr="00E35236" w:rsidRDefault="001C32D5" w:rsidP="001C32D5">
      <w:pPr>
        <w:keepLines/>
        <w:autoSpaceDE w:val="0"/>
        <w:autoSpaceDN w:val="0"/>
        <w:adjustRightInd w:val="0"/>
        <w:spacing w:after="0" w:line="240" w:lineRule="auto"/>
        <w:jc w:val="both"/>
        <w:rPr>
          <w:rFonts w:ascii="Arial" w:hAnsi="Arial" w:cs="Arial"/>
          <w:sz w:val="22"/>
          <w:szCs w:val="22"/>
        </w:rPr>
      </w:pPr>
    </w:p>
    <w:p w14:paraId="4F9C2D38" w14:textId="77777777" w:rsidR="001C32D5" w:rsidRPr="00E35236" w:rsidRDefault="001C32D5" w:rsidP="001C32D5">
      <w:pPr>
        <w:keepLines/>
        <w:autoSpaceDE w:val="0"/>
        <w:autoSpaceDN w:val="0"/>
        <w:adjustRightInd w:val="0"/>
        <w:spacing w:after="0" w:line="240" w:lineRule="auto"/>
        <w:jc w:val="both"/>
        <w:rPr>
          <w:rFonts w:ascii="Arial" w:hAnsi="Arial" w:cs="Arial"/>
          <w:sz w:val="22"/>
          <w:szCs w:val="22"/>
          <w:lang w:eastAsia="es-ES"/>
        </w:rPr>
      </w:pPr>
      <w:r w:rsidRPr="00E35236">
        <w:rPr>
          <w:rFonts w:ascii="Arial" w:hAnsi="Arial" w:cs="Arial"/>
          <w:sz w:val="22"/>
          <w:szCs w:val="22"/>
        </w:rPr>
        <w:t xml:space="preserve">Realizar a la Dirección de Tecnologías y Sistemas de la Información, los requerimientos de ajustes y solicitud de desarrollos en los aplicativos del sistema de información de la entidad, necesarios para lograr la sistematización del proceso de la Dirección Financiera. </w:t>
      </w:r>
    </w:p>
    <w:p w14:paraId="357F96CF" w14:textId="77777777" w:rsidR="001C32D5" w:rsidRPr="00E35236" w:rsidRDefault="001C32D5" w:rsidP="001C32D5">
      <w:pPr>
        <w:spacing w:after="0" w:line="240" w:lineRule="auto"/>
        <w:jc w:val="both"/>
        <w:rPr>
          <w:rFonts w:ascii="Arial" w:hAnsi="Arial" w:cs="Arial"/>
          <w:sz w:val="22"/>
          <w:szCs w:val="22"/>
        </w:rPr>
      </w:pPr>
    </w:p>
    <w:tbl>
      <w:tblPr>
        <w:tblStyle w:val="Tablaconcuadrcula"/>
        <w:tblW w:w="9351" w:type="dxa"/>
        <w:tblLook w:val="04A0" w:firstRow="1" w:lastRow="0" w:firstColumn="1" w:lastColumn="0" w:noHBand="0" w:noVBand="1"/>
      </w:tblPr>
      <w:tblGrid>
        <w:gridCol w:w="9351"/>
      </w:tblGrid>
      <w:tr w:rsidR="00C54154" w:rsidRPr="00EC6DFA" w14:paraId="4FCCEBA1" w14:textId="77777777" w:rsidTr="00DF10BB">
        <w:trPr>
          <w:trHeight w:val="180"/>
        </w:trPr>
        <w:tc>
          <w:tcPr>
            <w:tcW w:w="9351" w:type="dxa"/>
            <w:shd w:val="clear" w:color="auto" w:fill="8496B0"/>
          </w:tcPr>
          <w:p w14:paraId="52F43F17" w14:textId="77777777" w:rsidR="00C54154" w:rsidRPr="00EC6DFA" w:rsidRDefault="00C54154" w:rsidP="00EC6DFA">
            <w:pPr>
              <w:pStyle w:val="Ttulo1"/>
              <w:spacing w:before="0"/>
              <w:jc w:val="both"/>
              <w:outlineLvl w:val="0"/>
              <w:rPr>
                <w:rFonts w:ascii="Arial" w:hAnsi="Arial" w:cs="Arial"/>
                <w:b/>
                <w:color w:val="auto"/>
                <w:sz w:val="22"/>
                <w:szCs w:val="22"/>
              </w:rPr>
            </w:pPr>
            <w:r w:rsidRPr="00EC6DFA">
              <w:rPr>
                <w:rFonts w:ascii="Arial" w:hAnsi="Arial" w:cs="Arial"/>
                <w:b/>
                <w:color w:val="auto"/>
                <w:sz w:val="22"/>
                <w:szCs w:val="22"/>
              </w:rPr>
              <w:t xml:space="preserve">F.  </w:t>
            </w:r>
            <w:r w:rsidRPr="00EC6DFA">
              <w:rPr>
                <w:rFonts w:ascii="Arial" w:hAnsi="Arial" w:cs="Arial"/>
                <w:b/>
                <w:color w:val="auto"/>
                <w:sz w:val="22"/>
                <w:szCs w:val="22"/>
                <w:lang w:val="es-CO"/>
              </w:rPr>
              <w:t>OFICINA ASESORA DE PLANEACIÓN</w:t>
            </w:r>
          </w:p>
          <w:p w14:paraId="7F252A19" w14:textId="77777777" w:rsidR="00C54154" w:rsidRPr="00EC6DFA" w:rsidRDefault="00C54154" w:rsidP="00EC6DFA">
            <w:pPr>
              <w:pStyle w:val="Prrafodelista"/>
              <w:ind w:left="0"/>
              <w:jc w:val="both"/>
              <w:rPr>
                <w:rFonts w:ascii="Arial" w:hAnsi="Arial" w:cs="Arial"/>
                <w:lang w:val="es-ES"/>
              </w:rPr>
            </w:pPr>
          </w:p>
        </w:tc>
      </w:tr>
    </w:tbl>
    <w:p w14:paraId="037864B8" w14:textId="77777777" w:rsidR="00CA1C24" w:rsidRPr="00EC6DFA" w:rsidRDefault="00CA1C24" w:rsidP="00EC6DFA">
      <w:pPr>
        <w:spacing w:after="0" w:line="240" w:lineRule="auto"/>
        <w:contextualSpacing/>
        <w:jc w:val="both"/>
        <w:rPr>
          <w:rFonts w:ascii="Arial" w:hAnsi="Arial" w:cs="Arial"/>
          <w:b/>
          <w:sz w:val="22"/>
          <w:szCs w:val="22"/>
        </w:rPr>
      </w:pPr>
    </w:p>
    <w:p w14:paraId="3CBCA988" w14:textId="77777777" w:rsidR="00045188" w:rsidRPr="00D246F3" w:rsidRDefault="00045188" w:rsidP="002D27FB">
      <w:pPr>
        <w:pStyle w:val="Prrafodelista"/>
        <w:numPr>
          <w:ilvl w:val="3"/>
          <w:numId w:val="11"/>
        </w:numPr>
        <w:tabs>
          <w:tab w:val="left" w:pos="284"/>
        </w:tabs>
        <w:spacing w:after="120" w:line="240" w:lineRule="auto"/>
        <w:ind w:left="0" w:firstLine="0"/>
        <w:jc w:val="both"/>
        <w:rPr>
          <w:rFonts w:ascii="Arial" w:hAnsi="Arial" w:cs="Arial"/>
          <w:b/>
        </w:rPr>
      </w:pPr>
      <w:r w:rsidRPr="00D246F3">
        <w:rPr>
          <w:rFonts w:ascii="Arial" w:hAnsi="Arial" w:cs="Arial"/>
          <w:b/>
        </w:rPr>
        <w:t>M</w:t>
      </w:r>
      <w:r w:rsidR="001654DB" w:rsidRPr="00D246F3">
        <w:rPr>
          <w:rFonts w:ascii="Arial" w:hAnsi="Arial" w:cs="Arial"/>
          <w:b/>
        </w:rPr>
        <w:t>isión</w:t>
      </w:r>
    </w:p>
    <w:p w14:paraId="2CC09336" w14:textId="2BF056E8" w:rsidR="00045188" w:rsidRPr="00D246F3" w:rsidRDefault="00045188" w:rsidP="002D27FB">
      <w:pPr>
        <w:spacing w:after="0" w:line="240" w:lineRule="auto"/>
        <w:jc w:val="both"/>
        <w:rPr>
          <w:rFonts w:ascii="Arial" w:hAnsi="Arial" w:cs="Arial"/>
          <w:sz w:val="22"/>
          <w:szCs w:val="22"/>
        </w:rPr>
      </w:pPr>
      <w:r w:rsidRPr="00D246F3">
        <w:rPr>
          <w:rFonts w:ascii="Arial" w:hAnsi="Arial" w:cs="Arial"/>
          <w:sz w:val="22"/>
          <w:szCs w:val="22"/>
        </w:rPr>
        <w:t xml:space="preserve">Prestar efectivos servicios de asesoría en la formulación, evaluación, seguimiento y ejecución de planes, programas y proyectos, programación presupuestal, así como en la implementación, mejoramiento y sostenibilidad del sistema integrado de gestión –  SIG, análisis estadístico y en general en el desarrollo de la gestión organizacional, contribuyendo así al desarrollo de la política </w:t>
      </w:r>
      <w:r w:rsidR="00D246F3" w:rsidRPr="00D246F3">
        <w:rPr>
          <w:rFonts w:ascii="Arial" w:hAnsi="Arial" w:cs="Arial"/>
          <w:sz w:val="22"/>
          <w:szCs w:val="22"/>
        </w:rPr>
        <w:t>pública de</w:t>
      </w:r>
      <w:r w:rsidRPr="00D246F3">
        <w:rPr>
          <w:rFonts w:ascii="Arial" w:hAnsi="Arial" w:cs="Arial"/>
          <w:sz w:val="22"/>
          <w:szCs w:val="22"/>
        </w:rPr>
        <w:t xml:space="preserve"> seguridad, convivencia y justica del distrito capital.</w:t>
      </w:r>
    </w:p>
    <w:p w14:paraId="72DC390F" w14:textId="77777777" w:rsidR="0011714C" w:rsidRPr="00D246F3" w:rsidRDefault="0011714C" w:rsidP="002D27FB">
      <w:pPr>
        <w:spacing w:after="0" w:line="240" w:lineRule="auto"/>
        <w:jc w:val="both"/>
        <w:rPr>
          <w:rFonts w:ascii="Arial" w:hAnsi="Arial" w:cs="Arial"/>
          <w:sz w:val="22"/>
          <w:szCs w:val="22"/>
        </w:rPr>
      </w:pPr>
    </w:p>
    <w:p w14:paraId="5CC85377" w14:textId="77777777" w:rsidR="00045188" w:rsidRPr="00D246F3" w:rsidRDefault="00045188" w:rsidP="002D27FB">
      <w:pPr>
        <w:pStyle w:val="Prrafodelista"/>
        <w:numPr>
          <w:ilvl w:val="3"/>
          <w:numId w:val="11"/>
        </w:numPr>
        <w:tabs>
          <w:tab w:val="left" w:pos="284"/>
        </w:tabs>
        <w:spacing w:after="0" w:line="240" w:lineRule="auto"/>
        <w:ind w:left="0" w:firstLine="0"/>
        <w:rPr>
          <w:rFonts w:ascii="Arial" w:hAnsi="Arial" w:cs="Arial"/>
        </w:rPr>
      </w:pPr>
      <w:r w:rsidRPr="00D246F3">
        <w:rPr>
          <w:rFonts w:ascii="Arial" w:hAnsi="Arial" w:cs="Arial"/>
          <w:b/>
        </w:rPr>
        <w:t>V</w:t>
      </w:r>
      <w:r w:rsidR="00BE64AE" w:rsidRPr="00D246F3">
        <w:rPr>
          <w:rFonts w:ascii="Arial" w:hAnsi="Arial" w:cs="Arial"/>
          <w:b/>
        </w:rPr>
        <w:t>isión</w:t>
      </w:r>
    </w:p>
    <w:p w14:paraId="0C36E61C" w14:textId="77777777" w:rsidR="0011714C" w:rsidRPr="00D246F3" w:rsidRDefault="0011714C" w:rsidP="002D27FB">
      <w:pPr>
        <w:tabs>
          <w:tab w:val="left" w:pos="284"/>
        </w:tabs>
        <w:spacing w:after="0" w:line="240" w:lineRule="auto"/>
        <w:rPr>
          <w:rFonts w:ascii="Arial" w:hAnsi="Arial" w:cs="Arial"/>
        </w:rPr>
      </w:pPr>
    </w:p>
    <w:p w14:paraId="31266689" w14:textId="77777777" w:rsidR="00045188" w:rsidRPr="00D246F3" w:rsidRDefault="00045188" w:rsidP="002D27FB">
      <w:pPr>
        <w:spacing w:after="0" w:line="240" w:lineRule="auto"/>
        <w:jc w:val="both"/>
        <w:rPr>
          <w:rFonts w:ascii="Arial" w:hAnsi="Arial" w:cs="Arial"/>
          <w:sz w:val="22"/>
          <w:szCs w:val="22"/>
        </w:rPr>
      </w:pPr>
      <w:r w:rsidRPr="00D246F3">
        <w:rPr>
          <w:rFonts w:ascii="Arial" w:hAnsi="Arial" w:cs="Arial"/>
          <w:sz w:val="22"/>
          <w:szCs w:val="22"/>
        </w:rPr>
        <w:t>La Oficina Asesora de P</w:t>
      </w:r>
      <w:r w:rsidR="00EA3CFB" w:rsidRPr="00D246F3">
        <w:rPr>
          <w:rFonts w:ascii="Arial" w:hAnsi="Arial" w:cs="Arial"/>
          <w:sz w:val="22"/>
          <w:szCs w:val="22"/>
        </w:rPr>
        <w:t xml:space="preserve">laneación en el 2020 </w:t>
      </w:r>
      <w:r w:rsidRPr="00D246F3">
        <w:rPr>
          <w:rFonts w:ascii="Arial" w:hAnsi="Arial" w:cs="Arial"/>
          <w:sz w:val="22"/>
          <w:szCs w:val="22"/>
        </w:rPr>
        <w:t xml:space="preserve">se consolidará como una dependencia </w:t>
      </w:r>
      <w:r w:rsidR="00414A3E" w:rsidRPr="00D246F3">
        <w:rPr>
          <w:rFonts w:ascii="Arial" w:hAnsi="Arial" w:cs="Arial"/>
          <w:sz w:val="22"/>
          <w:szCs w:val="22"/>
        </w:rPr>
        <w:t>líder</w:t>
      </w:r>
      <w:r w:rsidRPr="00D246F3">
        <w:rPr>
          <w:rFonts w:ascii="Arial" w:hAnsi="Arial" w:cs="Arial"/>
          <w:sz w:val="22"/>
          <w:szCs w:val="22"/>
        </w:rPr>
        <w:t xml:space="preserve"> en el direccionamiento estratégico de la entidad, orientada a la satisfacción de clientes internos y externos, propendiendo por el mejoramiento</w:t>
      </w:r>
      <w:r w:rsidR="00C431E7" w:rsidRPr="00D246F3">
        <w:rPr>
          <w:rFonts w:ascii="Arial" w:hAnsi="Arial" w:cs="Arial"/>
          <w:sz w:val="22"/>
          <w:szCs w:val="22"/>
        </w:rPr>
        <w:t xml:space="preserve"> </w:t>
      </w:r>
      <w:r w:rsidR="0011714C" w:rsidRPr="00D246F3">
        <w:rPr>
          <w:rFonts w:ascii="Arial" w:hAnsi="Arial" w:cs="Arial"/>
          <w:sz w:val="22"/>
          <w:szCs w:val="22"/>
        </w:rPr>
        <w:t>contí</w:t>
      </w:r>
      <w:r w:rsidR="00CF1987" w:rsidRPr="00D246F3">
        <w:rPr>
          <w:rFonts w:ascii="Arial" w:hAnsi="Arial" w:cs="Arial"/>
          <w:sz w:val="22"/>
          <w:szCs w:val="22"/>
        </w:rPr>
        <w:t>nuo</w:t>
      </w:r>
      <w:r w:rsidRPr="00D246F3">
        <w:rPr>
          <w:rFonts w:ascii="Arial" w:hAnsi="Arial" w:cs="Arial"/>
          <w:sz w:val="22"/>
          <w:szCs w:val="22"/>
        </w:rPr>
        <w:t xml:space="preserve"> de los servicios que presta el FVS.</w:t>
      </w:r>
    </w:p>
    <w:p w14:paraId="29386F9C" w14:textId="77777777" w:rsidR="001731DB" w:rsidRPr="00D246F3" w:rsidRDefault="001731DB" w:rsidP="002D27FB">
      <w:pPr>
        <w:spacing w:after="0" w:line="240" w:lineRule="auto"/>
        <w:jc w:val="both"/>
        <w:rPr>
          <w:rFonts w:ascii="Arial" w:hAnsi="Arial" w:cs="Arial"/>
          <w:sz w:val="22"/>
          <w:szCs w:val="22"/>
        </w:rPr>
      </w:pPr>
    </w:p>
    <w:p w14:paraId="751E8557" w14:textId="77777777" w:rsidR="00D671EB" w:rsidRPr="00D246F3" w:rsidRDefault="00BE7F3A" w:rsidP="00EC6DFA">
      <w:pPr>
        <w:pStyle w:val="Prrafodelista"/>
        <w:numPr>
          <w:ilvl w:val="3"/>
          <w:numId w:val="11"/>
        </w:numPr>
        <w:tabs>
          <w:tab w:val="left" w:pos="284"/>
        </w:tabs>
        <w:spacing w:after="0" w:line="240" w:lineRule="auto"/>
        <w:ind w:left="284" w:right="51" w:hanging="284"/>
        <w:jc w:val="both"/>
        <w:rPr>
          <w:rFonts w:ascii="Arial" w:hAnsi="Arial" w:cs="Arial"/>
          <w:lang w:val="es-MX"/>
        </w:rPr>
      </w:pPr>
      <w:r w:rsidRPr="00D246F3">
        <w:rPr>
          <w:rFonts w:ascii="Arial" w:hAnsi="Arial" w:cs="Arial"/>
          <w:b/>
          <w:lang w:val="es-ES"/>
        </w:rPr>
        <w:t>F</w:t>
      </w:r>
      <w:r w:rsidR="001654DB" w:rsidRPr="00D246F3">
        <w:rPr>
          <w:rFonts w:ascii="Arial" w:hAnsi="Arial" w:cs="Arial"/>
          <w:b/>
          <w:lang w:val="es-ES"/>
        </w:rPr>
        <w:t>unciones</w:t>
      </w:r>
      <w:r w:rsidRPr="00D246F3">
        <w:rPr>
          <w:rFonts w:ascii="Arial" w:hAnsi="Arial" w:cs="Arial"/>
          <w:b/>
          <w:lang w:val="es-ES"/>
        </w:rPr>
        <w:t>:</w:t>
      </w:r>
      <w:r w:rsidR="00EA3CFB" w:rsidRPr="00D246F3">
        <w:rPr>
          <w:rFonts w:ascii="Arial" w:hAnsi="Arial" w:cs="Arial"/>
          <w:lang w:val="es-ES"/>
        </w:rPr>
        <w:t xml:space="preserve"> </w:t>
      </w:r>
      <w:r w:rsidR="00D671EB" w:rsidRPr="00D246F3">
        <w:rPr>
          <w:rFonts w:ascii="Arial" w:hAnsi="Arial" w:cs="Arial"/>
          <w:lang w:val="es-MX"/>
        </w:rPr>
        <w:t>La Oficina Asesora de Planeación se encarga entre otras de las siguientes funciones:</w:t>
      </w:r>
    </w:p>
    <w:p w14:paraId="2EEE5A5C" w14:textId="77777777" w:rsidR="0011714C" w:rsidRPr="00D246F3" w:rsidRDefault="0011714C" w:rsidP="0011714C">
      <w:pPr>
        <w:tabs>
          <w:tab w:val="left" w:pos="284"/>
        </w:tabs>
        <w:spacing w:after="0" w:line="240" w:lineRule="auto"/>
        <w:ind w:right="51"/>
        <w:jc w:val="both"/>
        <w:rPr>
          <w:rFonts w:ascii="Arial" w:hAnsi="Arial" w:cs="Arial"/>
          <w:lang w:val="es-MX"/>
        </w:rPr>
      </w:pPr>
    </w:p>
    <w:p w14:paraId="090D49BA" w14:textId="77777777" w:rsidR="00D671EB" w:rsidRPr="00D246F3" w:rsidRDefault="00D671EB" w:rsidP="00EC6DFA">
      <w:pPr>
        <w:pStyle w:val="Prrafodelista"/>
        <w:numPr>
          <w:ilvl w:val="0"/>
          <w:numId w:val="1"/>
        </w:numPr>
        <w:tabs>
          <w:tab w:val="left" w:pos="284"/>
        </w:tabs>
        <w:spacing w:after="0" w:line="240" w:lineRule="auto"/>
        <w:ind w:left="284" w:hanging="284"/>
        <w:jc w:val="both"/>
        <w:rPr>
          <w:rFonts w:ascii="Arial" w:hAnsi="Arial" w:cs="Arial"/>
          <w:lang w:val="es-MX"/>
        </w:rPr>
      </w:pPr>
      <w:r w:rsidRPr="00D246F3">
        <w:rPr>
          <w:rFonts w:ascii="Arial" w:hAnsi="Arial" w:cs="Arial"/>
          <w:lang w:val="es-MX"/>
        </w:rPr>
        <w:t>Asesorar a la Secretaría en la formulación, coordinación y evaluación de políticas, planes, programas y proyectos institucionales que deba desarrollar la SCJ.</w:t>
      </w:r>
    </w:p>
    <w:p w14:paraId="5DD210ED" w14:textId="77777777" w:rsidR="00D671EB" w:rsidRPr="00D246F3" w:rsidRDefault="00D671EB" w:rsidP="00EC6DFA">
      <w:pPr>
        <w:pStyle w:val="Prrafodelista"/>
        <w:numPr>
          <w:ilvl w:val="0"/>
          <w:numId w:val="1"/>
        </w:numPr>
        <w:tabs>
          <w:tab w:val="left" w:pos="284"/>
        </w:tabs>
        <w:spacing w:after="0" w:line="240" w:lineRule="auto"/>
        <w:ind w:left="284" w:hanging="284"/>
        <w:jc w:val="both"/>
        <w:rPr>
          <w:rFonts w:ascii="Arial" w:hAnsi="Arial" w:cs="Arial"/>
          <w:lang w:val="es-MX"/>
        </w:rPr>
      </w:pPr>
      <w:r w:rsidRPr="00D246F3">
        <w:rPr>
          <w:rFonts w:ascii="Arial" w:hAnsi="Arial" w:cs="Arial"/>
          <w:lang w:val="es-MX"/>
        </w:rPr>
        <w:t>Formular proyectos de inversión.</w:t>
      </w:r>
    </w:p>
    <w:p w14:paraId="5EE04251" w14:textId="2D394B17" w:rsidR="00D671EB" w:rsidRPr="00D246F3" w:rsidRDefault="00D671EB" w:rsidP="00EC6DFA">
      <w:pPr>
        <w:pStyle w:val="Prrafodelista"/>
        <w:numPr>
          <w:ilvl w:val="0"/>
          <w:numId w:val="1"/>
        </w:numPr>
        <w:tabs>
          <w:tab w:val="left" w:pos="284"/>
        </w:tabs>
        <w:spacing w:after="0" w:line="240" w:lineRule="auto"/>
        <w:ind w:left="284" w:hanging="284"/>
        <w:jc w:val="both"/>
        <w:rPr>
          <w:rFonts w:ascii="Arial" w:hAnsi="Arial" w:cs="Arial"/>
          <w:lang w:val="es-MX"/>
        </w:rPr>
      </w:pPr>
      <w:r w:rsidRPr="00D246F3">
        <w:rPr>
          <w:rFonts w:ascii="Arial" w:hAnsi="Arial" w:cs="Arial"/>
          <w:lang w:val="es-MX"/>
        </w:rPr>
        <w:t xml:space="preserve">Hacer seguimiento a los recursos de inversión de la entidad a través del Plan de Acción, Plan de Contratación y Plan </w:t>
      </w:r>
      <w:r w:rsidR="00D246F3" w:rsidRPr="00D246F3">
        <w:rPr>
          <w:rFonts w:ascii="Arial" w:hAnsi="Arial" w:cs="Arial"/>
          <w:lang w:val="es-MX"/>
        </w:rPr>
        <w:t>Operativo Anual</w:t>
      </w:r>
      <w:r w:rsidRPr="00D246F3">
        <w:rPr>
          <w:rFonts w:ascii="Arial" w:hAnsi="Arial" w:cs="Arial"/>
          <w:lang w:val="es-MX"/>
        </w:rPr>
        <w:t>.</w:t>
      </w:r>
    </w:p>
    <w:p w14:paraId="5C5CFEAE" w14:textId="77777777" w:rsidR="00D671EB" w:rsidRPr="00D246F3" w:rsidRDefault="00D671EB" w:rsidP="00EC6DFA">
      <w:pPr>
        <w:pStyle w:val="Prrafodelista"/>
        <w:numPr>
          <w:ilvl w:val="0"/>
          <w:numId w:val="1"/>
        </w:numPr>
        <w:tabs>
          <w:tab w:val="left" w:pos="284"/>
        </w:tabs>
        <w:spacing w:after="0" w:line="240" w:lineRule="auto"/>
        <w:ind w:left="284" w:hanging="284"/>
        <w:jc w:val="both"/>
        <w:rPr>
          <w:rFonts w:ascii="Arial" w:hAnsi="Arial" w:cs="Arial"/>
          <w:lang w:val="es-MX"/>
        </w:rPr>
      </w:pPr>
      <w:r w:rsidRPr="00D246F3">
        <w:rPr>
          <w:rFonts w:ascii="Arial" w:hAnsi="Arial" w:cs="Arial"/>
          <w:lang w:val="es-MX"/>
        </w:rPr>
        <w:t>Formular el Presupuesto Orientado a Resultados</w:t>
      </w:r>
    </w:p>
    <w:p w14:paraId="76A35092" w14:textId="77777777" w:rsidR="00D671EB" w:rsidRPr="00D246F3" w:rsidRDefault="00D671EB" w:rsidP="00EC6DFA">
      <w:pPr>
        <w:pStyle w:val="Prrafodelista"/>
        <w:numPr>
          <w:ilvl w:val="0"/>
          <w:numId w:val="1"/>
        </w:numPr>
        <w:tabs>
          <w:tab w:val="left" w:pos="284"/>
        </w:tabs>
        <w:spacing w:after="0" w:line="240" w:lineRule="auto"/>
        <w:ind w:left="284" w:hanging="284"/>
        <w:jc w:val="both"/>
        <w:rPr>
          <w:rFonts w:ascii="Arial" w:hAnsi="Arial" w:cs="Arial"/>
          <w:lang w:val="es-MX"/>
        </w:rPr>
      </w:pPr>
      <w:r w:rsidRPr="00D246F3">
        <w:rPr>
          <w:rFonts w:ascii="Arial" w:hAnsi="Arial" w:cs="Arial"/>
          <w:lang w:val="es-MX"/>
        </w:rPr>
        <w:t xml:space="preserve">Diseñar el Plan Estratégico de la Entidad, </w:t>
      </w:r>
    </w:p>
    <w:p w14:paraId="7256D870" w14:textId="77777777" w:rsidR="00D671EB" w:rsidRPr="00D246F3" w:rsidRDefault="00D671EB" w:rsidP="00EC6DFA">
      <w:pPr>
        <w:pStyle w:val="Prrafodelista"/>
        <w:numPr>
          <w:ilvl w:val="0"/>
          <w:numId w:val="1"/>
        </w:numPr>
        <w:tabs>
          <w:tab w:val="left" w:pos="284"/>
        </w:tabs>
        <w:spacing w:after="0" w:line="240" w:lineRule="auto"/>
        <w:ind w:left="284" w:hanging="284"/>
        <w:jc w:val="both"/>
        <w:rPr>
          <w:rFonts w:ascii="Arial" w:hAnsi="Arial" w:cs="Arial"/>
          <w:lang w:val="es-MX"/>
        </w:rPr>
      </w:pPr>
      <w:r w:rsidRPr="00D246F3">
        <w:rPr>
          <w:rFonts w:ascii="Arial" w:hAnsi="Arial" w:cs="Arial"/>
          <w:lang w:val="es-MX"/>
        </w:rPr>
        <w:t xml:space="preserve">Implementar el Sistema Integrado de Gestión, entre otras. </w:t>
      </w:r>
    </w:p>
    <w:p w14:paraId="08BA3401" w14:textId="77777777" w:rsidR="00D671EB" w:rsidRPr="00D246F3" w:rsidRDefault="00D671EB" w:rsidP="00EC6DFA">
      <w:pPr>
        <w:pStyle w:val="Textoindependiente"/>
        <w:widowControl w:val="0"/>
        <w:tabs>
          <w:tab w:val="left" w:pos="284"/>
        </w:tabs>
        <w:spacing w:after="0" w:line="240" w:lineRule="auto"/>
        <w:ind w:right="11"/>
        <w:rPr>
          <w:rFonts w:ascii="Arial" w:hAnsi="Arial" w:cs="Arial"/>
          <w:b/>
          <w:sz w:val="22"/>
          <w:szCs w:val="22"/>
        </w:rPr>
      </w:pPr>
    </w:p>
    <w:p w14:paraId="6A69D2D1" w14:textId="77777777" w:rsidR="00EA3CFB" w:rsidRPr="00376A74" w:rsidRDefault="001654DB" w:rsidP="00EC6DFA">
      <w:pPr>
        <w:pStyle w:val="Textoindependiente"/>
        <w:widowControl w:val="0"/>
        <w:numPr>
          <w:ilvl w:val="3"/>
          <w:numId w:val="11"/>
        </w:numPr>
        <w:tabs>
          <w:tab w:val="left" w:pos="284"/>
        </w:tabs>
        <w:spacing w:after="0" w:line="240" w:lineRule="auto"/>
        <w:ind w:left="0" w:right="2601" w:firstLine="0"/>
        <w:rPr>
          <w:rFonts w:ascii="Arial" w:hAnsi="Arial" w:cs="Arial"/>
          <w:b/>
          <w:sz w:val="22"/>
          <w:szCs w:val="22"/>
        </w:rPr>
      </w:pPr>
      <w:r w:rsidRPr="00376A74">
        <w:rPr>
          <w:rFonts w:ascii="Arial" w:hAnsi="Arial" w:cs="Arial"/>
          <w:b/>
          <w:sz w:val="22"/>
          <w:szCs w:val="22"/>
        </w:rPr>
        <w:lastRenderedPageBreak/>
        <w:t>Gestión, Logros y Resultados</w:t>
      </w:r>
    </w:p>
    <w:p w14:paraId="78C98E90" w14:textId="77777777" w:rsidR="00BE64AE" w:rsidRPr="00376A74" w:rsidRDefault="00BE64AE" w:rsidP="00EC6DFA">
      <w:pPr>
        <w:pStyle w:val="Textoindependiente"/>
        <w:widowControl w:val="0"/>
        <w:tabs>
          <w:tab w:val="left" w:pos="284"/>
        </w:tabs>
        <w:spacing w:after="0" w:line="240" w:lineRule="auto"/>
        <w:ind w:right="2601"/>
        <w:rPr>
          <w:rFonts w:ascii="Arial" w:hAnsi="Arial" w:cs="Arial"/>
          <w:b/>
          <w:sz w:val="22"/>
          <w:szCs w:val="22"/>
        </w:rPr>
      </w:pPr>
    </w:p>
    <w:p w14:paraId="676F2711" w14:textId="77777777" w:rsidR="00D671EB" w:rsidRPr="00376A74" w:rsidRDefault="00EA3CFB" w:rsidP="00EC6DFA">
      <w:pPr>
        <w:pStyle w:val="Textoindependiente"/>
        <w:widowControl w:val="0"/>
        <w:tabs>
          <w:tab w:val="left" w:pos="284"/>
        </w:tabs>
        <w:suppressAutoHyphens w:val="0"/>
        <w:spacing w:after="0" w:line="240" w:lineRule="auto"/>
        <w:ind w:right="11"/>
        <w:rPr>
          <w:rFonts w:ascii="Arial" w:hAnsi="Arial" w:cs="Arial"/>
          <w:b/>
          <w:sz w:val="22"/>
          <w:szCs w:val="22"/>
        </w:rPr>
      </w:pPr>
      <w:r w:rsidRPr="00376A74">
        <w:rPr>
          <w:rFonts w:ascii="Arial" w:hAnsi="Arial" w:cs="Arial"/>
          <w:b/>
          <w:sz w:val="22"/>
          <w:szCs w:val="22"/>
        </w:rPr>
        <w:t>4.1</w:t>
      </w:r>
      <w:r w:rsidR="00F949A8" w:rsidRPr="00376A74">
        <w:rPr>
          <w:rFonts w:ascii="Arial" w:hAnsi="Arial" w:cs="Arial"/>
          <w:b/>
          <w:sz w:val="22"/>
          <w:szCs w:val="22"/>
        </w:rPr>
        <w:t>.</w:t>
      </w:r>
      <w:r w:rsidR="00D671EB" w:rsidRPr="00376A74">
        <w:rPr>
          <w:rFonts w:ascii="Arial" w:hAnsi="Arial" w:cs="Arial"/>
          <w:b/>
          <w:sz w:val="22"/>
          <w:szCs w:val="22"/>
        </w:rPr>
        <w:t xml:space="preserve">  PLANES INSTITUCIONALES</w:t>
      </w:r>
    </w:p>
    <w:p w14:paraId="2E3AA1A6" w14:textId="77777777" w:rsidR="00D671EB" w:rsidRPr="00376A74" w:rsidRDefault="00D671EB" w:rsidP="00EC6DFA">
      <w:pPr>
        <w:pStyle w:val="Textoindependiente"/>
        <w:widowControl w:val="0"/>
        <w:tabs>
          <w:tab w:val="left" w:pos="284"/>
        </w:tabs>
        <w:spacing w:after="0" w:line="240" w:lineRule="auto"/>
        <w:ind w:right="11"/>
        <w:rPr>
          <w:rFonts w:ascii="Arial" w:hAnsi="Arial" w:cs="Arial"/>
          <w:b/>
          <w:sz w:val="22"/>
          <w:szCs w:val="22"/>
        </w:rPr>
      </w:pPr>
    </w:p>
    <w:p w14:paraId="1A583B6B" w14:textId="77777777" w:rsidR="00D671EB" w:rsidRPr="00376A74" w:rsidRDefault="00D671EB" w:rsidP="00EC6DFA">
      <w:pPr>
        <w:pStyle w:val="Encabezado"/>
        <w:tabs>
          <w:tab w:val="left" w:pos="284"/>
          <w:tab w:val="left" w:pos="9356"/>
          <w:tab w:val="right" w:pos="9498"/>
        </w:tabs>
        <w:spacing w:before="0" w:after="0" w:line="240" w:lineRule="auto"/>
        <w:ind w:right="-92"/>
        <w:jc w:val="both"/>
        <w:rPr>
          <w:rFonts w:cs="Arial"/>
          <w:sz w:val="22"/>
          <w:szCs w:val="22"/>
        </w:rPr>
      </w:pPr>
      <w:r w:rsidRPr="00376A74">
        <w:rPr>
          <w:rFonts w:cs="Arial"/>
          <w:sz w:val="22"/>
          <w:szCs w:val="22"/>
        </w:rPr>
        <w:t>La SCJ en el marco del Plan de Desarrollo Distrital, l</w:t>
      </w:r>
      <w:r w:rsidRPr="00376A74">
        <w:rPr>
          <w:rFonts w:cs="Arial"/>
          <w:sz w:val="22"/>
          <w:szCs w:val="22"/>
          <w:lang w:eastAsia="es-CO"/>
        </w:rPr>
        <w:t xml:space="preserve">o previsto en el Plan Integral de Convivencia y Seguridad Ciudadana (PICSC), </w:t>
      </w:r>
      <w:r w:rsidRPr="00376A74">
        <w:rPr>
          <w:rFonts w:cs="Arial"/>
          <w:sz w:val="22"/>
          <w:szCs w:val="22"/>
        </w:rPr>
        <w:t>el Plan Estratégico del Sector Seguridad, Convivencia y Justicia, formula cada uno de sus planes institucionales y proyectos de inversión.</w:t>
      </w:r>
    </w:p>
    <w:p w14:paraId="45EC30BE" w14:textId="77777777" w:rsidR="00D671EB" w:rsidRPr="00376A74" w:rsidRDefault="00D671EB" w:rsidP="00EC6DFA">
      <w:pPr>
        <w:pStyle w:val="Textoindependiente"/>
        <w:widowControl w:val="0"/>
        <w:tabs>
          <w:tab w:val="left" w:pos="284"/>
        </w:tabs>
        <w:spacing w:after="0" w:line="240" w:lineRule="auto"/>
        <w:ind w:right="11"/>
        <w:jc w:val="both"/>
        <w:rPr>
          <w:rFonts w:ascii="Arial" w:hAnsi="Arial" w:cs="Arial"/>
          <w:b/>
          <w:sz w:val="22"/>
          <w:szCs w:val="22"/>
        </w:rPr>
      </w:pPr>
    </w:p>
    <w:p w14:paraId="1116BDB2" w14:textId="77777777" w:rsidR="00D671EB" w:rsidRPr="00376A74" w:rsidRDefault="00D671EB" w:rsidP="00EC6DFA">
      <w:pPr>
        <w:pStyle w:val="Textoindependiente"/>
        <w:widowControl w:val="0"/>
        <w:numPr>
          <w:ilvl w:val="0"/>
          <w:numId w:val="10"/>
        </w:numPr>
        <w:tabs>
          <w:tab w:val="left" w:pos="284"/>
        </w:tabs>
        <w:spacing w:after="0" w:line="240" w:lineRule="auto"/>
        <w:ind w:right="11"/>
        <w:jc w:val="both"/>
        <w:rPr>
          <w:rFonts w:ascii="Arial" w:hAnsi="Arial" w:cs="Arial"/>
          <w:b/>
          <w:sz w:val="22"/>
          <w:szCs w:val="22"/>
        </w:rPr>
      </w:pPr>
      <w:r w:rsidRPr="00376A74">
        <w:rPr>
          <w:rFonts w:ascii="Arial" w:hAnsi="Arial" w:cs="Arial"/>
          <w:b/>
          <w:sz w:val="22"/>
          <w:szCs w:val="22"/>
        </w:rPr>
        <w:t>PLAN DE DESARROLLO DISTRITAL:</w:t>
      </w:r>
    </w:p>
    <w:p w14:paraId="307812E2" w14:textId="77777777" w:rsidR="00945BD3" w:rsidRPr="00376A74" w:rsidRDefault="00945BD3" w:rsidP="00EC6DFA">
      <w:pPr>
        <w:pStyle w:val="Textoindependiente"/>
        <w:widowControl w:val="0"/>
        <w:tabs>
          <w:tab w:val="left" w:pos="284"/>
        </w:tabs>
        <w:spacing w:after="0" w:line="240" w:lineRule="auto"/>
        <w:ind w:right="11"/>
        <w:jc w:val="both"/>
        <w:rPr>
          <w:rFonts w:ascii="Arial" w:hAnsi="Arial" w:cs="Arial"/>
          <w:b/>
          <w:sz w:val="22"/>
          <w:szCs w:val="22"/>
        </w:rPr>
      </w:pPr>
    </w:p>
    <w:p w14:paraId="09792AF1" w14:textId="77777777" w:rsidR="0011714C" w:rsidRPr="00376A74" w:rsidRDefault="00D671EB" w:rsidP="00EC6DFA">
      <w:pPr>
        <w:pStyle w:val="Textoindependiente"/>
        <w:widowControl w:val="0"/>
        <w:tabs>
          <w:tab w:val="left" w:pos="284"/>
        </w:tabs>
        <w:spacing w:after="0" w:line="240" w:lineRule="auto"/>
        <w:ind w:right="11"/>
        <w:jc w:val="both"/>
        <w:rPr>
          <w:rFonts w:ascii="Arial" w:hAnsi="Arial" w:cs="Arial"/>
          <w:sz w:val="22"/>
          <w:szCs w:val="22"/>
        </w:rPr>
      </w:pPr>
      <w:r w:rsidRPr="00376A74">
        <w:rPr>
          <w:rFonts w:ascii="Arial" w:hAnsi="Arial" w:cs="Arial"/>
          <w:sz w:val="22"/>
          <w:szCs w:val="22"/>
        </w:rPr>
        <w:t xml:space="preserve">Documento de política pública a través del cual se describen los objetivos, las estrategias, los programas, los proyectos y las metas que comprometen al Estado con la ciudadanía y en el que se especifican las acciones a adelantar en cada período de gobierno, así como los respectivos recursos asociados para garantizar que las mismas se cumplan.  El Plan de Desarrollo Distrital fue adoptado mediante el Acuerdo Distrital No. 645 de 9 de junio de 2016, “Por el cual se adopta el Plan de Desarrollo Económico, Social, Ambiental y de Obras Públicas para Bogotá D.C. 2016 – 2020, “Bogotá Mejor para Todos”, el mismo fue discutido y aprobado por el Concejo de Bogotá D.C. y sancionado por el Alcalde Mayor de Bogotá D.C.  El nuevo Plan de Desarrollo “Bogotá Mejor Para Todos”, entró a regir a partir de junio de 2016 y se enmarca dentro de los siguientes pilares, programas y proyectos de inversión para la entidad: </w:t>
      </w:r>
    </w:p>
    <w:p w14:paraId="087113EE" w14:textId="77777777" w:rsidR="0011714C" w:rsidRPr="00376A74" w:rsidRDefault="0011714C" w:rsidP="00EC6DFA">
      <w:pPr>
        <w:pStyle w:val="Textoindependiente"/>
        <w:widowControl w:val="0"/>
        <w:tabs>
          <w:tab w:val="left" w:pos="284"/>
        </w:tabs>
        <w:spacing w:after="0" w:line="240" w:lineRule="auto"/>
        <w:ind w:right="11"/>
        <w:jc w:val="both"/>
        <w:rPr>
          <w:rFonts w:ascii="Arial" w:hAnsi="Arial" w:cs="Arial"/>
          <w:sz w:val="22"/>
          <w:szCs w:val="22"/>
        </w:rPr>
      </w:pPr>
    </w:p>
    <w:tbl>
      <w:tblPr>
        <w:tblW w:w="9690" w:type="dxa"/>
        <w:jc w:val="center"/>
        <w:tblCellMar>
          <w:left w:w="70" w:type="dxa"/>
          <w:right w:w="70" w:type="dxa"/>
        </w:tblCellMar>
        <w:tblLook w:val="04A0" w:firstRow="1" w:lastRow="0" w:firstColumn="1" w:lastColumn="0" w:noHBand="0" w:noVBand="1"/>
      </w:tblPr>
      <w:tblGrid>
        <w:gridCol w:w="540"/>
        <w:gridCol w:w="1311"/>
        <w:gridCol w:w="584"/>
        <w:gridCol w:w="1452"/>
        <w:gridCol w:w="802"/>
        <w:gridCol w:w="1519"/>
        <w:gridCol w:w="870"/>
        <w:gridCol w:w="2612"/>
      </w:tblGrid>
      <w:tr w:rsidR="00D671EB" w:rsidRPr="00376A74" w14:paraId="40DA2320" w14:textId="77777777" w:rsidTr="00E84348">
        <w:trPr>
          <w:trHeight w:val="116"/>
          <w:jc w:val="center"/>
        </w:trPr>
        <w:tc>
          <w:tcPr>
            <w:tcW w:w="1851" w:type="dxa"/>
            <w:gridSpan w:val="2"/>
            <w:tcBorders>
              <w:top w:val="single" w:sz="4" w:space="0" w:color="auto"/>
              <w:left w:val="single" w:sz="4" w:space="0" w:color="auto"/>
              <w:bottom w:val="single" w:sz="4" w:space="0" w:color="auto"/>
              <w:right w:val="single" w:sz="4" w:space="0" w:color="auto"/>
            </w:tcBorders>
            <w:shd w:val="clear" w:color="000000" w:fill="2F75B5"/>
            <w:vAlign w:val="center"/>
            <w:hideMark/>
          </w:tcPr>
          <w:p w14:paraId="751643A9" w14:textId="77777777" w:rsidR="00D671EB" w:rsidRPr="00376A74" w:rsidRDefault="001654D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PIL</w:t>
            </w:r>
            <w:r w:rsidR="00D671EB" w:rsidRPr="00376A74">
              <w:rPr>
                <w:rFonts w:ascii="Arial" w:hAnsi="Arial" w:cs="Arial"/>
                <w:b/>
                <w:bCs/>
                <w:color w:val="FFFFFF"/>
                <w:sz w:val="18"/>
                <w:szCs w:val="18"/>
                <w:lang w:eastAsia="es-ES"/>
              </w:rPr>
              <w:t>AR O EJE TRANSVERSAL</w:t>
            </w:r>
          </w:p>
        </w:tc>
        <w:tc>
          <w:tcPr>
            <w:tcW w:w="2036" w:type="dxa"/>
            <w:gridSpan w:val="2"/>
            <w:tcBorders>
              <w:top w:val="single" w:sz="4" w:space="0" w:color="auto"/>
              <w:left w:val="nil"/>
              <w:bottom w:val="single" w:sz="4" w:space="0" w:color="auto"/>
              <w:right w:val="single" w:sz="4" w:space="0" w:color="auto"/>
            </w:tcBorders>
            <w:shd w:val="clear" w:color="000000" w:fill="2F75B5"/>
            <w:vAlign w:val="center"/>
            <w:hideMark/>
          </w:tcPr>
          <w:p w14:paraId="722E9F0E"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PROGRAMA</w:t>
            </w:r>
          </w:p>
        </w:tc>
        <w:tc>
          <w:tcPr>
            <w:tcW w:w="2321" w:type="dxa"/>
            <w:gridSpan w:val="2"/>
            <w:tcBorders>
              <w:top w:val="single" w:sz="4" w:space="0" w:color="auto"/>
              <w:left w:val="nil"/>
              <w:bottom w:val="single" w:sz="4" w:space="0" w:color="auto"/>
              <w:right w:val="single" w:sz="4" w:space="0" w:color="auto"/>
            </w:tcBorders>
            <w:shd w:val="clear" w:color="000000" w:fill="2F75B5"/>
            <w:vAlign w:val="center"/>
            <w:hideMark/>
          </w:tcPr>
          <w:p w14:paraId="0198D540"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PROYECTO ESTRATEGICO</w:t>
            </w:r>
          </w:p>
        </w:tc>
        <w:tc>
          <w:tcPr>
            <w:tcW w:w="3482" w:type="dxa"/>
            <w:gridSpan w:val="2"/>
            <w:tcBorders>
              <w:top w:val="single" w:sz="4" w:space="0" w:color="auto"/>
              <w:left w:val="nil"/>
              <w:bottom w:val="single" w:sz="4" w:space="0" w:color="auto"/>
              <w:right w:val="single" w:sz="4" w:space="0" w:color="auto"/>
            </w:tcBorders>
            <w:shd w:val="clear" w:color="000000" w:fill="2F75B5"/>
            <w:vAlign w:val="center"/>
            <w:hideMark/>
          </w:tcPr>
          <w:p w14:paraId="5F39A0C9"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PROYECTO INVERSIÓN - BOGOTÁ MEJOR PARA TODOS</w:t>
            </w:r>
          </w:p>
        </w:tc>
      </w:tr>
      <w:tr w:rsidR="00C17DCF" w:rsidRPr="00376A74" w14:paraId="6FD231D8" w14:textId="77777777" w:rsidTr="00E84348">
        <w:trPr>
          <w:trHeight w:val="61"/>
          <w:jc w:val="center"/>
        </w:trPr>
        <w:tc>
          <w:tcPr>
            <w:tcW w:w="540" w:type="dxa"/>
            <w:tcBorders>
              <w:top w:val="nil"/>
              <w:left w:val="single" w:sz="4" w:space="0" w:color="auto"/>
              <w:bottom w:val="single" w:sz="4" w:space="0" w:color="auto"/>
              <w:right w:val="single" w:sz="4" w:space="0" w:color="auto"/>
            </w:tcBorders>
            <w:shd w:val="clear" w:color="000000" w:fill="2F75B5"/>
            <w:noWrap/>
            <w:vAlign w:val="bottom"/>
            <w:hideMark/>
          </w:tcPr>
          <w:p w14:paraId="0B825B58"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COD</w:t>
            </w:r>
          </w:p>
        </w:tc>
        <w:tc>
          <w:tcPr>
            <w:tcW w:w="1311" w:type="dxa"/>
            <w:tcBorders>
              <w:top w:val="nil"/>
              <w:left w:val="nil"/>
              <w:bottom w:val="single" w:sz="4" w:space="0" w:color="auto"/>
              <w:right w:val="single" w:sz="4" w:space="0" w:color="auto"/>
            </w:tcBorders>
            <w:shd w:val="clear" w:color="000000" w:fill="2F75B5"/>
            <w:noWrap/>
            <w:vAlign w:val="bottom"/>
            <w:hideMark/>
          </w:tcPr>
          <w:p w14:paraId="22F6F4D8"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NOMBRE</w:t>
            </w:r>
          </w:p>
        </w:tc>
        <w:tc>
          <w:tcPr>
            <w:tcW w:w="584" w:type="dxa"/>
            <w:tcBorders>
              <w:top w:val="nil"/>
              <w:left w:val="nil"/>
              <w:bottom w:val="single" w:sz="4" w:space="0" w:color="auto"/>
              <w:right w:val="single" w:sz="4" w:space="0" w:color="auto"/>
            </w:tcBorders>
            <w:shd w:val="clear" w:color="000000" w:fill="2F75B5"/>
            <w:noWrap/>
            <w:vAlign w:val="bottom"/>
            <w:hideMark/>
          </w:tcPr>
          <w:p w14:paraId="771BCCF2"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COD</w:t>
            </w:r>
          </w:p>
        </w:tc>
        <w:tc>
          <w:tcPr>
            <w:tcW w:w="1452" w:type="dxa"/>
            <w:tcBorders>
              <w:top w:val="nil"/>
              <w:left w:val="nil"/>
              <w:bottom w:val="single" w:sz="4" w:space="0" w:color="auto"/>
              <w:right w:val="single" w:sz="4" w:space="0" w:color="auto"/>
            </w:tcBorders>
            <w:shd w:val="clear" w:color="000000" w:fill="2F75B5"/>
            <w:noWrap/>
            <w:vAlign w:val="bottom"/>
            <w:hideMark/>
          </w:tcPr>
          <w:p w14:paraId="00924EE3"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NOMBRE</w:t>
            </w:r>
          </w:p>
        </w:tc>
        <w:tc>
          <w:tcPr>
            <w:tcW w:w="802" w:type="dxa"/>
            <w:tcBorders>
              <w:top w:val="nil"/>
              <w:left w:val="nil"/>
              <w:bottom w:val="single" w:sz="4" w:space="0" w:color="auto"/>
              <w:right w:val="single" w:sz="4" w:space="0" w:color="auto"/>
            </w:tcBorders>
            <w:shd w:val="clear" w:color="000000" w:fill="2F75B5"/>
            <w:noWrap/>
            <w:vAlign w:val="bottom"/>
            <w:hideMark/>
          </w:tcPr>
          <w:p w14:paraId="07E90E65"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COD</w:t>
            </w:r>
          </w:p>
        </w:tc>
        <w:tc>
          <w:tcPr>
            <w:tcW w:w="1519" w:type="dxa"/>
            <w:tcBorders>
              <w:top w:val="nil"/>
              <w:left w:val="nil"/>
              <w:bottom w:val="single" w:sz="4" w:space="0" w:color="auto"/>
              <w:right w:val="single" w:sz="4" w:space="0" w:color="auto"/>
            </w:tcBorders>
            <w:shd w:val="clear" w:color="000000" w:fill="2F75B5"/>
            <w:noWrap/>
            <w:vAlign w:val="bottom"/>
            <w:hideMark/>
          </w:tcPr>
          <w:p w14:paraId="12D9E773"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NOMBRE</w:t>
            </w:r>
          </w:p>
        </w:tc>
        <w:tc>
          <w:tcPr>
            <w:tcW w:w="870" w:type="dxa"/>
            <w:tcBorders>
              <w:top w:val="nil"/>
              <w:left w:val="nil"/>
              <w:bottom w:val="single" w:sz="4" w:space="0" w:color="auto"/>
              <w:right w:val="single" w:sz="4" w:space="0" w:color="auto"/>
            </w:tcBorders>
            <w:shd w:val="clear" w:color="000000" w:fill="2F75B5"/>
            <w:noWrap/>
            <w:vAlign w:val="bottom"/>
            <w:hideMark/>
          </w:tcPr>
          <w:p w14:paraId="4C90F2F1"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COD</w:t>
            </w:r>
          </w:p>
        </w:tc>
        <w:tc>
          <w:tcPr>
            <w:tcW w:w="2612" w:type="dxa"/>
            <w:tcBorders>
              <w:top w:val="nil"/>
              <w:left w:val="nil"/>
              <w:bottom w:val="single" w:sz="4" w:space="0" w:color="auto"/>
              <w:right w:val="single" w:sz="4" w:space="0" w:color="auto"/>
            </w:tcBorders>
            <w:shd w:val="clear" w:color="000000" w:fill="2F75B5"/>
            <w:noWrap/>
            <w:vAlign w:val="bottom"/>
            <w:hideMark/>
          </w:tcPr>
          <w:p w14:paraId="6FC4E6AB" w14:textId="77777777" w:rsidR="00D671EB" w:rsidRPr="00376A74" w:rsidRDefault="00D671EB" w:rsidP="00EC6DFA">
            <w:pPr>
              <w:suppressAutoHyphens w:val="0"/>
              <w:spacing w:after="0" w:line="240" w:lineRule="auto"/>
              <w:jc w:val="center"/>
              <w:rPr>
                <w:rFonts w:ascii="Arial" w:hAnsi="Arial" w:cs="Arial"/>
                <w:b/>
                <w:bCs/>
                <w:color w:val="FFFFFF"/>
                <w:sz w:val="18"/>
                <w:szCs w:val="18"/>
                <w:lang w:eastAsia="es-ES"/>
              </w:rPr>
            </w:pPr>
            <w:r w:rsidRPr="00376A74">
              <w:rPr>
                <w:rFonts w:ascii="Arial" w:hAnsi="Arial" w:cs="Arial"/>
                <w:b/>
                <w:bCs/>
                <w:color w:val="FFFFFF"/>
                <w:sz w:val="18"/>
                <w:szCs w:val="18"/>
                <w:lang w:eastAsia="es-ES"/>
              </w:rPr>
              <w:t>NOMBRE</w:t>
            </w:r>
          </w:p>
        </w:tc>
      </w:tr>
      <w:tr w:rsidR="00BA345E" w:rsidRPr="00376A74" w14:paraId="5649FE38" w14:textId="77777777" w:rsidTr="0028425C">
        <w:trPr>
          <w:trHeight w:val="571"/>
          <w:jc w:val="center"/>
        </w:trPr>
        <w:tc>
          <w:tcPr>
            <w:tcW w:w="540" w:type="dxa"/>
            <w:vMerge w:val="restart"/>
            <w:tcBorders>
              <w:top w:val="nil"/>
              <w:left w:val="single" w:sz="4" w:space="0" w:color="auto"/>
              <w:right w:val="single" w:sz="4" w:space="0" w:color="auto"/>
            </w:tcBorders>
            <w:shd w:val="clear" w:color="auto" w:fill="auto"/>
            <w:vAlign w:val="center"/>
            <w:hideMark/>
          </w:tcPr>
          <w:p w14:paraId="6DCF11E5"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3</w:t>
            </w:r>
          </w:p>
        </w:tc>
        <w:tc>
          <w:tcPr>
            <w:tcW w:w="1311" w:type="dxa"/>
            <w:vMerge w:val="restart"/>
            <w:tcBorders>
              <w:top w:val="nil"/>
              <w:left w:val="single" w:sz="4" w:space="0" w:color="auto"/>
              <w:right w:val="single" w:sz="4" w:space="0" w:color="auto"/>
            </w:tcBorders>
            <w:shd w:val="clear" w:color="auto" w:fill="auto"/>
            <w:vAlign w:val="center"/>
            <w:hideMark/>
          </w:tcPr>
          <w:p w14:paraId="3BEE63B8"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Pilar Construcción de Comunidad y Cultura Ciudadana</w:t>
            </w:r>
          </w:p>
        </w:tc>
        <w:tc>
          <w:tcPr>
            <w:tcW w:w="584" w:type="dxa"/>
            <w:vMerge w:val="restart"/>
            <w:tcBorders>
              <w:top w:val="nil"/>
              <w:left w:val="single" w:sz="4" w:space="0" w:color="auto"/>
              <w:bottom w:val="single" w:sz="4" w:space="0" w:color="000000"/>
              <w:right w:val="single" w:sz="4" w:space="0" w:color="auto"/>
            </w:tcBorders>
            <w:shd w:val="clear" w:color="auto" w:fill="auto"/>
            <w:vAlign w:val="center"/>
            <w:hideMark/>
          </w:tcPr>
          <w:p w14:paraId="4374687A"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19</w:t>
            </w:r>
          </w:p>
        </w:tc>
        <w:tc>
          <w:tcPr>
            <w:tcW w:w="1452" w:type="dxa"/>
            <w:vMerge w:val="restart"/>
            <w:tcBorders>
              <w:top w:val="nil"/>
              <w:left w:val="single" w:sz="4" w:space="0" w:color="auto"/>
              <w:bottom w:val="single" w:sz="4" w:space="0" w:color="000000"/>
              <w:right w:val="single" w:sz="4" w:space="0" w:color="auto"/>
            </w:tcBorders>
            <w:shd w:val="clear" w:color="auto" w:fill="auto"/>
            <w:vAlign w:val="center"/>
            <w:hideMark/>
          </w:tcPr>
          <w:p w14:paraId="63D8F9F8"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Seguridad y convivencia para todos</w:t>
            </w:r>
          </w:p>
        </w:tc>
        <w:tc>
          <w:tcPr>
            <w:tcW w:w="802" w:type="dxa"/>
            <w:vMerge w:val="restart"/>
            <w:tcBorders>
              <w:top w:val="nil"/>
              <w:left w:val="single" w:sz="4" w:space="0" w:color="auto"/>
              <w:bottom w:val="single" w:sz="4" w:space="0" w:color="000000"/>
              <w:right w:val="single" w:sz="4" w:space="0" w:color="auto"/>
            </w:tcBorders>
            <w:shd w:val="clear" w:color="auto" w:fill="auto"/>
            <w:vAlign w:val="center"/>
            <w:hideMark/>
          </w:tcPr>
          <w:p w14:paraId="15FA7D48"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148</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14:paraId="45A4F2FF"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Seguridad y convivencia para Bogotá</w:t>
            </w:r>
          </w:p>
        </w:tc>
        <w:tc>
          <w:tcPr>
            <w:tcW w:w="870" w:type="dxa"/>
            <w:tcBorders>
              <w:top w:val="nil"/>
              <w:left w:val="nil"/>
              <w:bottom w:val="single" w:sz="4" w:space="0" w:color="auto"/>
              <w:right w:val="single" w:sz="4" w:space="0" w:color="auto"/>
            </w:tcBorders>
            <w:shd w:val="clear" w:color="auto" w:fill="auto"/>
            <w:vAlign w:val="center"/>
            <w:hideMark/>
          </w:tcPr>
          <w:p w14:paraId="640AF12F"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7507</w:t>
            </w:r>
          </w:p>
        </w:tc>
        <w:tc>
          <w:tcPr>
            <w:tcW w:w="2612" w:type="dxa"/>
            <w:tcBorders>
              <w:top w:val="nil"/>
              <w:left w:val="nil"/>
              <w:bottom w:val="nil"/>
              <w:right w:val="single" w:sz="4" w:space="0" w:color="auto"/>
            </w:tcBorders>
            <w:shd w:val="clear" w:color="auto" w:fill="auto"/>
            <w:vAlign w:val="center"/>
            <w:hideMark/>
          </w:tcPr>
          <w:p w14:paraId="12D37C08" w14:textId="77777777" w:rsidR="00BA345E" w:rsidRPr="00376A74" w:rsidRDefault="00BA345E"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Fortalecimiento de los organismos de seguridad del Distrito</w:t>
            </w:r>
          </w:p>
        </w:tc>
      </w:tr>
      <w:tr w:rsidR="00BA345E" w:rsidRPr="00376A74" w14:paraId="22FD14B5" w14:textId="77777777" w:rsidTr="0028425C">
        <w:trPr>
          <w:trHeight w:val="454"/>
          <w:jc w:val="center"/>
        </w:trPr>
        <w:tc>
          <w:tcPr>
            <w:tcW w:w="540" w:type="dxa"/>
            <w:vMerge/>
            <w:tcBorders>
              <w:left w:val="single" w:sz="4" w:space="0" w:color="auto"/>
              <w:right w:val="single" w:sz="4" w:space="0" w:color="auto"/>
            </w:tcBorders>
            <w:vAlign w:val="center"/>
            <w:hideMark/>
          </w:tcPr>
          <w:p w14:paraId="6FAA96D6"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311" w:type="dxa"/>
            <w:vMerge/>
            <w:tcBorders>
              <w:left w:val="single" w:sz="4" w:space="0" w:color="auto"/>
              <w:right w:val="single" w:sz="4" w:space="0" w:color="auto"/>
            </w:tcBorders>
            <w:vAlign w:val="center"/>
            <w:hideMark/>
          </w:tcPr>
          <w:p w14:paraId="7E69908A"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584" w:type="dxa"/>
            <w:vMerge/>
            <w:tcBorders>
              <w:top w:val="nil"/>
              <w:left w:val="single" w:sz="4" w:space="0" w:color="auto"/>
              <w:bottom w:val="single" w:sz="4" w:space="0" w:color="000000"/>
              <w:right w:val="single" w:sz="4" w:space="0" w:color="auto"/>
            </w:tcBorders>
            <w:vAlign w:val="center"/>
            <w:hideMark/>
          </w:tcPr>
          <w:p w14:paraId="32DB07A1"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452" w:type="dxa"/>
            <w:vMerge/>
            <w:tcBorders>
              <w:top w:val="nil"/>
              <w:left w:val="single" w:sz="4" w:space="0" w:color="auto"/>
              <w:bottom w:val="single" w:sz="4" w:space="0" w:color="000000"/>
              <w:right w:val="single" w:sz="4" w:space="0" w:color="auto"/>
            </w:tcBorders>
            <w:vAlign w:val="center"/>
            <w:hideMark/>
          </w:tcPr>
          <w:p w14:paraId="17C06AF5"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802" w:type="dxa"/>
            <w:vMerge/>
            <w:tcBorders>
              <w:top w:val="nil"/>
              <w:left w:val="single" w:sz="4" w:space="0" w:color="auto"/>
              <w:bottom w:val="single" w:sz="4" w:space="0" w:color="000000"/>
              <w:right w:val="single" w:sz="4" w:space="0" w:color="auto"/>
            </w:tcBorders>
            <w:vAlign w:val="center"/>
            <w:hideMark/>
          </w:tcPr>
          <w:p w14:paraId="4BD3E6B6"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519" w:type="dxa"/>
            <w:vMerge/>
            <w:tcBorders>
              <w:top w:val="nil"/>
              <w:left w:val="single" w:sz="4" w:space="0" w:color="auto"/>
              <w:bottom w:val="single" w:sz="4" w:space="0" w:color="000000"/>
              <w:right w:val="single" w:sz="4" w:space="0" w:color="auto"/>
            </w:tcBorders>
            <w:vAlign w:val="center"/>
            <w:hideMark/>
          </w:tcPr>
          <w:p w14:paraId="1B46A651"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870" w:type="dxa"/>
            <w:tcBorders>
              <w:top w:val="nil"/>
              <w:left w:val="nil"/>
              <w:bottom w:val="single" w:sz="4" w:space="0" w:color="auto"/>
              <w:right w:val="single" w:sz="4" w:space="0" w:color="auto"/>
            </w:tcBorders>
            <w:shd w:val="clear" w:color="auto" w:fill="auto"/>
            <w:vAlign w:val="center"/>
            <w:hideMark/>
          </w:tcPr>
          <w:p w14:paraId="00672EDF"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7512</w:t>
            </w:r>
          </w:p>
        </w:tc>
        <w:tc>
          <w:tcPr>
            <w:tcW w:w="2612" w:type="dxa"/>
            <w:tcBorders>
              <w:top w:val="single" w:sz="4" w:space="0" w:color="auto"/>
              <w:left w:val="nil"/>
              <w:bottom w:val="nil"/>
              <w:right w:val="single" w:sz="4" w:space="0" w:color="auto"/>
            </w:tcBorders>
            <w:shd w:val="clear" w:color="auto" w:fill="auto"/>
            <w:vAlign w:val="center"/>
            <w:hideMark/>
          </w:tcPr>
          <w:p w14:paraId="117DD265" w14:textId="77777777" w:rsidR="00BA345E" w:rsidRPr="00376A74" w:rsidRDefault="00BA345E"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Prevención y control del delito en el Distrito Capital</w:t>
            </w:r>
          </w:p>
        </w:tc>
      </w:tr>
      <w:tr w:rsidR="00BA345E" w:rsidRPr="00376A74" w14:paraId="30AE2670" w14:textId="77777777" w:rsidTr="0028425C">
        <w:trPr>
          <w:trHeight w:val="681"/>
          <w:jc w:val="center"/>
        </w:trPr>
        <w:tc>
          <w:tcPr>
            <w:tcW w:w="540" w:type="dxa"/>
            <w:vMerge/>
            <w:tcBorders>
              <w:left w:val="single" w:sz="4" w:space="0" w:color="auto"/>
              <w:right w:val="single" w:sz="4" w:space="0" w:color="auto"/>
            </w:tcBorders>
            <w:vAlign w:val="center"/>
            <w:hideMark/>
          </w:tcPr>
          <w:p w14:paraId="62102572"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311" w:type="dxa"/>
            <w:vMerge/>
            <w:tcBorders>
              <w:left w:val="single" w:sz="4" w:space="0" w:color="auto"/>
              <w:right w:val="single" w:sz="4" w:space="0" w:color="auto"/>
            </w:tcBorders>
            <w:vAlign w:val="center"/>
            <w:hideMark/>
          </w:tcPr>
          <w:p w14:paraId="20797396"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584" w:type="dxa"/>
            <w:vMerge w:val="restart"/>
            <w:tcBorders>
              <w:top w:val="nil"/>
              <w:left w:val="single" w:sz="4" w:space="0" w:color="auto"/>
              <w:right w:val="single" w:sz="4" w:space="0" w:color="auto"/>
            </w:tcBorders>
            <w:shd w:val="clear" w:color="auto" w:fill="auto"/>
            <w:vAlign w:val="center"/>
            <w:hideMark/>
          </w:tcPr>
          <w:p w14:paraId="6E540DEB"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21</w:t>
            </w:r>
          </w:p>
        </w:tc>
        <w:tc>
          <w:tcPr>
            <w:tcW w:w="1452" w:type="dxa"/>
            <w:vMerge w:val="restart"/>
            <w:tcBorders>
              <w:top w:val="nil"/>
              <w:left w:val="single" w:sz="4" w:space="0" w:color="auto"/>
              <w:right w:val="single" w:sz="4" w:space="0" w:color="auto"/>
            </w:tcBorders>
            <w:shd w:val="clear" w:color="auto" w:fill="auto"/>
            <w:vAlign w:val="center"/>
            <w:hideMark/>
          </w:tcPr>
          <w:p w14:paraId="29A6D4B4"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Justicia para todos: consolidación del sistema distrital de justicia</w:t>
            </w:r>
          </w:p>
        </w:tc>
        <w:tc>
          <w:tcPr>
            <w:tcW w:w="802" w:type="dxa"/>
            <w:vMerge w:val="restart"/>
            <w:tcBorders>
              <w:top w:val="nil"/>
              <w:left w:val="single" w:sz="4" w:space="0" w:color="auto"/>
              <w:right w:val="single" w:sz="4" w:space="0" w:color="auto"/>
            </w:tcBorders>
            <w:shd w:val="clear" w:color="auto" w:fill="auto"/>
            <w:vAlign w:val="center"/>
            <w:hideMark/>
          </w:tcPr>
          <w:p w14:paraId="003AB943"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151</w:t>
            </w:r>
          </w:p>
        </w:tc>
        <w:tc>
          <w:tcPr>
            <w:tcW w:w="1519" w:type="dxa"/>
            <w:vMerge w:val="restart"/>
            <w:tcBorders>
              <w:top w:val="nil"/>
              <w:left w:val="single" w:sz="4" w:space="0" w:color="auto"/>
              <w:right w:val="single" w:sz="4" w:space="0" w:color="auto"/>
            </w:tcBorders>
            <w:shd w:val="clear" w:color="auto" w:fill="auto"/>
            <w:vAlign w:val="center"/>
            <w:hideMark/>
          </w:tcPr>
          <w:p w14:paraId="67E1F7D5"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Acceso a la Justicia</w:t>
            </w:r>
          </w:p>
        </w:tc>
        <w:tc>
          <w:tcPr>
            <w:tcW w:w="870" w:type="dxa"/>
            <w:tcBorders>
              <w:top w:val="nil"/>
              <w:left w:val="nil"/>
              <w:bottom w:val="single" w:sz="4" w:space="0" w:color="auto"/>
              <w:right w:val="single" w:sz="4" w:space="0" w:color="auto"/>
            </w:tcBorders>
            <w:shd w:val="clear" w:color="auto" w:fill="auto"/>
            <w:vAlign w:val="center"/>
            <w:hideMark/>
          </w:tcPr>
          <w:p w14:paraId="62EDA4EF"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7510</w:t>
            </w:r>
          </w:p>
        </w:tc>
        <w:tc>
          <w:tcPr>
            <w:tcW w:w="2612" w:type="dxa"/>
            <w:tcBorders>
              <w:top w:val="single" w:sz="4" w:space="0" w:color="auto"/>
              <w:left w:val="nil"/>
              <w:bottom w:val="nil"/>
              <w:right w:val="single" w:sz="4" w:space="0" w:color="auto"/>
            </w:tcBorders>
            <w:shd w:val="clear" w:color="auto" w:fill="auto"/>
            <w:vAlign w:val="center"/>
            <w:hideMark/>
          </w:tcPr>
          <w:p w14:paraId="51DD4508" w14:textId="77777777" w:rsidR="00BA345E" w:rsidRPr="00376A74" w:rsidRDefault="00BA345E"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Nuevos y mejores equipamientos  de justicia para Bogotá</w:t>
            </w:r>
          </w:p>
        </w:tc>
      </w:tr>
      <w:tr w:rsidR="00BA345E" w:rsidRPr="00376A74" w14:paraId="38728A7E" w14:textId="77777777" w:rsidTr="0028425C">
        <w:trPr>
          <w:trHeight w:val="180"/>
          <w:jc w:val="center"/>
        </w:trPr>
        <w:tc>
          <w:tcPr>
            <w:tcW w:w="540" w:type="dxa"/>
            <w:vMerge/>
            <w:tcBorders>
              <w:left w:val="single" w:sz="4" w:space="0" w:color="auto"/>
              <w:right w:val="single" w:sz="4" w:space="0" w:color="auto"/>
            </w:tcBorders>
            <w:vAlign w:val="center"/>
            <w:hideMark/>
          </w:tcPr>
          <w:p w14:paraId="24056B0F"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311" w:type="dxa"/>
            <w:vMerge/>
            <w:tcBorders>
              <w:left w:val="single" w:sz="4" w:space="0" w:color="auto"/>
              <w:right w:val="single" w:sz="4" w:space="0" w:color="auto"/>
            </w:tcBorders>
            <w:vAlign w:val="center"/>
            <w:hideMark/>
          </w:tcPr>
          <w:p w14:paraId="7EE8E627"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584" w:type="dxa"/>
            <w:vMerge/>
            <w:tcBorders>
              <w:left w:val="single" w:sz="4" w:space="0" w:color="auto"/>
              <w:right w:val="single" w:sz="4" w:space="0" w:color="auto"/>
            </w:tcBorders>
            <w:vAlign w:val="center"/>
            <w:hideMark/>
          </w:tcPr>
          <w:p w14:paraId="47D25FDA"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452" w:type="dxa"/>
            <w:vMerge/>
            <w:tcBorders>
              <w:left w:val="single" w:sz="4" w:space="0" w:color="auto"/>
              <w:right w:val="single" w:sz="4" w:space="0" w:color="auto"/>
            </w:tcBorders>
            <w:vAlign w:val="center"/>
            <w:hideMark/>
          </w:tcPr>
          <w:p w14:paraId="6CB4076F"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802" w:type="dxa"/>
            <w:vMerge/>
            <w:tcBorders>
              <w:left w:val="single" w:sz="4" w:space="0" w:color="auto"/>
              <w:right w:val="single" w:sz="4" w:space="0" w:color="auto"/>
            </w:tcBorders>
            <w:vAlign w:val="center"/>
            <w:hideMark/>
          </w:tcPr>
          <w:p w14:paraId="518E13FA"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519" w:type="dxa"/>
            <w:vMerge/>
            <w:tcBorders>
              <w:left w:val="single" w:sz="4" w:space="0" w:color="auto"/>
              <w:right w:val="single" w:sz="4" w:space="0" w:color="auto"/>
            </w:tcBorders>
            <w:vAlign w:val="center"/>
            <w:hideMark/>
          </w:tcPr>
          <w:p w14:paraId="52A131F7"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870" w:type="dxa"/>
            <w:tcBorders>
              <w:top w:val="nil"/>
              <w:left w:val="nil"/>
              <w:bottom w:val="single" w:sz="4" w:space="0" w:color="auto"/>
              <w:right w:val="single" w:sz="4" w:space="0" w:color="auto"/>
            </w:tcBorders>
            <w:shd w:val="clear" w:color="auto" w:fill="auto"/>
            <w:vAlign w:val="center"/>
            <w:hideMark/>
          </w:tcPr>
          <w:p w14:paraId="0D06A9E6"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7513</w:t>
            </w:r>
          </w:p>
        </w:tc>
        <w:tc>
          <w:tcPr>
            <w:tcW w:w="2612" w:type="dxa"/>
            <w:tcBorders>
              <w:top w:val="single" w:sz="4" w:space="0" w:color="auto"/>
              <w:left w:val="nil"/>
              <w:bottom w:val="nil"/>
              <w:right w:val="single" w:sz="4" w:space="0" w:color="auto"/>
            </w:tcBorders>
            <w:shd w:val="clear" w:color="auto" w:fill="auto"/>
            <w:vAlign w:val="center"/>
            <w:hideMark/>
          </w:tcPr>
          <w:p w14:paraId="53B095E0" w14:textId="77777777" w:rsidR="00BA345E" w:rsidRPr="00376A74" w:rsidRDefault="00BA345E"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Justicia para todos</w:t>
            </w:r>
          </w:p>
        </w:tc>
      </w:tr>
      <w:tr w:rsidR="00BA345E" w:rsidRPr="00376A74" w14:paraId="6F039844" w14:textId="77777777" w:rsidTr="00BA345E">
        <w:trPr>
          <w:trHeight w:val="180"/>
          <w:jc w:val="center"/>
        </w:trPr>
        <w:tc>
          <w:tcPr>
            <w:tcW w:w="540" w:type="dxa"/>
            <w:vMerge/>
            <w:tcBorders>
              <w:left w:val="single" w:sz="4" w:space="0" w:color="auto"/>
              <w:bottom w:val="single" w:sz="4" w:space="0" w:color="auto"/>
              <w:right w:val="single" w:sz="4" w:space="0" w:color="auto"/>
            </w:tcBorders>
            <w:vAlign w:val="center"/>
          </w:tcPr>
          <w:p w14:paraId="1D37CEA1"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311" w:type="dxa"/>
            <w:vMerge/>
            <w:tcBorders>
              <w:left w:val="single" w:sz="4" w:space="0" w:color="auto"/>
              <w:bottom w:val="single" w:sz="4" w:space="0" w:color="auto"/>
              <w:right w:val="single" w:sz="4" w:space="0" w:color="auto"/>
            </w:tcBorders>
            <w:vAlign w:val="center"/>
          </w:tcPr>
          <w:p w14:paraId="00FEBB94"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584" w:type="dxa"/>
            <w:vMerge/>
            <w:tcBorders>
              <w:left w:val="single" w:sz="4" w:space="0" w:color="auto"/>
              <w:bottom w:val="single" w:sz="4" w:space="0" w:color="auto"/>
              <w:right w:val="single" w:sz="4" w:space="0" w:color="auto"/>
            </w:tcBorders>
            <w:vAlign w:val="center"/>
          </w:tcPr>
          <w:p w14:paraId="476EBC03"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452" w:type="dxa"/>
            <w:vMerge/>
            <w:tcBorders>
              <w:left w:val="single" w:sz="4" w:space="0" w:color="auto"/>
              <w:bottom w:val="single" w:sz="4" w:space="0" w:color="auto"/>
              <w:right w:val="single" w:sz="4" w:space="0" w:color="auto"/>
            </w:tcBorders>
            <w:vAlign w:val="center"/>
          </w:tcPr>
          <w:p w14:paraId="7E2F8F1C"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802" w:type="dxa"/>
            <w:vMerge/>
            <w:tcBorders>
              <w:left w:val="single" w:sz="4" w:space="0" w:color="auto"/>
              <w:bottom w:val="single" w:sz="4" w:space="0" w:color="auto"/>
              <w:right w:val="single" w:sz="4" w:space="0" w:color="auto"/>
            </w:tcBorders>
            <w:vAlign w:val="center"/>
          </w:tcPr>
          <w:p w14:paraId="0192308B"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1519" w:type="dxa"/>
            <w:vMerge/>
            <w:tcBorders>
              <w:left w:val="single" w:sz="4" w:space="0" w:color="auto"/>
              <w:bottom w:val="single" w:sz="4" w:space="0" w:color="auto"/>
              <w:right w:val="single" w:sz="4" w:space="0" w:color="auto"/>
            </w:tcBorders>
            <w:vAlign w:val="center"/>
          </w:tcPr>
          <w:p w14:paraId="605CF247" w14:textId="77777777" w:rsidR="00BA345E" w:rsidRPr="00376A74" w:rsidRDefault="00BA345E" w:rsidP="00EC6DFA">
            <w:pPr>
              <w:suppressAutoHyphens w:val="0"/>
              <w:spacing w:after="0" w:line="240" w:lineRule="auto"/>
              <w:rPr>
                <w:rFonts w:ascii="Arial" w:hAnsi="Arial" w:cs="Arial"/>
                <w:color w:val="000000"/>
                <w:sz w:val="18"/>
                <w:szCs w:val="18"/>
                <w:lang w:eastAsia="es-ES"/>
              </w:rPr>
            </w:pPr>
          </w:p>
        </w:tc>
        <w:tc>
          <w:tcPr>
            <w:tcW w:w="870" w:type="dxa"/>
            <w:tcBorders>
              <w:top w:val="nil"/>
              <w:left w:val="nil"/>
              <w:bottom w:val="single" w:sz="4" w:space="0" w:color="auto"/>
              <w:right w:val="single" w:sz="4" w:space="0" w:color="auto"/>
            </w:tcBorders>
            <w:shd w:val="clear" w:color="auto" w:fill="auto"/>
            <w:vAlign w:val="center"/>
          </w:tcPr>
          <w:p w14:paraId="68C766F5" w14:textId="77777777" w:rsidR="00BA345E" w:rsidRPr="00376A74" w:rsidRDefault="00BA345E"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7532</w:t>
            </w:r>
          </w:p>
        </w:tc>
        <w:tc>
          <w:tcPr>
            <w:tcW w:w="2612" w:type="dxa"/>
            <w:tcBorders>
              <w:top w:val="single" w:sz="4" w:space="0" w:color="auto"/>
              <w:left w:val="nil"/>
              <w:bottom w:val="single" w:sz="4" w:space="0" w:color="auto"/>
              <w:right w:val="single" w:sz="4" w:space="0" w:color="auto"/>
            </w:tcBorders>
            <w:shd w:val="clear" w:color="auto" w:fill="auto"/>
            <w:vAlign w:val="center"/>
          </w:tcPr>
          <w:p w14:paraId="44C5B027" w14:textId="77777777" w:rsidR="00BA345E" w:rsidRPr="00376A74" w:rsidRDefault="00BA345E"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Implementación, prevención y difusión del código nacional de policía y convivencia en Bogotá</w:t>
            </w:r>
          </w:p>
        </w:tc>
      </w:tr>
      <w:tr w:rsidR="00C17DCF" w:rsidRPr="00376A74" w14:paraId="3A228A01" w14:textId="77777777" w:rsidTr="00BA345E">
        <w:trPr>
          <w:trHeight w:val="726"/>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54935"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4</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674A9"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Eje transversal Gobierno Legítimo, fortalecimiento local y eficiencia</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4AB63B5B" w14:textId="77777777" w:rsidR="00D671EB" w:rsidRPr="00376A74" w:rsidRDefault="00D671EB"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42</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14:paraId="4C0FE23B" w14:textId="77777777" w:rsidR="00D671EB" w:rsidRPr="00376A74" w:rsidRDefault="00D671EB"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Transparencia, gestión pública y servicio a la ciudadanía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1866D8EA" w14:textId="77777777" w:rsidR="00D671EB" w:rsidRPr="00376A74" w:rsidRDefault="00D671EB"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185</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3C9C3691" w14:textId="77777777" w:rsidR="00D671EB" w:rsidRPr="00376A74" w:rsidRDefault="00D671EB"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Fortalecimiento a la gestión pública efectiva y eficiente</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4FE61CEF"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7514</w:t>
            </w:r>
          </w:p>
        </w:tc>
        <w:tc>
          <w:tcPr>
            <w:tcW w:w="2612" w:type="dxa"/>
            <w:tcBorders>
              <w:top w:val="single" w:sz="4" w:space="0" w:color="auto"/>
              <w:left w:val="nil"/>
              <w:bottom w:val="single" w:sz="4" w:space="0" w:color="auto"/>
              <w:right w:val="single" w:sz="4" w:space="0" w:color="auto"/>
            </w:tcBorders>
            <w:shd w:val="clear" w:color="auto" w:fill="auto"/>
            <w:vAlign w:val="center"/>
            <w:hideMark/>
          </w:tcPr>
          <w:p w14:paraId="49F0E8DF" w14:textId="77777777" w:rsidR="00D671EB" w:rsidRPr="00376A74" w:rsidRDefault="00D671EB"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Desarrollo y fortalecimiento de la transparencia, gestión pública y servicio a la ciudadanía</w:t>
            </w:r>
          </w:p>
        </w:tc>
      </w:tr>
      <w:tr w:rsidR="00C17DCF" w:rsidRPr="00376A74" w14:paraId="14415747" w14:textId="77777777" w:rsidTr="00BA345E">
        <w:trPr>
          <w:trHeight w:val="18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A151DC8" w14:textId="77777777" w:rsidR="00D671EB" w:rsidRPr="00376A74" w:rsidRDefault="00D671EB" w:rsidP="00EC6DFA">
            <w:pPr>
              <w:suppressAutoHyphens w:val="0"/>
              <w:spacing w:after="0" w:line="240" w:lineRule="auto"/>
              <w:rPr>
                <w:rFonts w:ascii="Arial" w:hAnsi="Arial" w:cs="Arial"/>
                <w:color w:val="000000"/>
                <w:sz w:val="18"/>
                <w:szCs w:val="18"/>
                <w:lang w:eastAsia="es-ES"/>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77245E31" w14:textId="77777777" w:rsidR="00D671EB" w:rsidRPr="00376A74" w:rsidRDefault="00D671EB" w:rsidP="00EC6DFA">
            <w:pPr>
              <w:suppressAutoHyphens w:val="0"/>
              <w:spacing w:after="0" w:line="240" w:lineRule="auto"/>
              <w:rPr>
                <w:rFonts w:ascii="Arial" w:hAnsi="Arial" w:cs="Arial"/>
                <w:color w:val="000000"/>
                <w:sz w:val="18"/>
                <w:szCs w:val="18"/>
                <w:lang w:eastAsia="es-ES"/>
              </w:rPr>
            </w:pP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493E6427"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43</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14:paraId="79950ACD"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Modernización institucional</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65CC441F"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189</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685E3798"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Modernización administrativa</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0187B65D"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7511</w:t>
            </w:r>
          </w:p>
        </w:tc>
        <w:tc>
          <w:tcPr>
            <w:tcW w:w="2612" w:type="dxa"/>
            <w:tcBorders>
              <w:top w:val="single" w:sz="4" w:space="0" w:color="auto"/>
              <w:left w:val="nil"/>
              <w:bottom w:val="single" w:sz="4" w:space="0" w:color="auto"/>
              <w:right w:val="single" w:sz="4" w:space="0" w:color="auto"/>
            </w:tcBorders>
            <w:shd w:val="clear" w:color="auto" w:fill="auto"/>
            <w:vAlign w:val="center"/>
            <w:hideMark/>
          </w:tcPr>
          <w:p w14:paraId="4E6BAFBA" w14:textId="77777777" w:rsidR="00D671EB" w:rsidRPr="00376A74" w:rsidRDefault="00D671EB" w:rsidP="00EC6DFA">
            <w:pPr>
              <w:suppressAutoHyphens w:val="0"/>
              <w:spacing w:after="0" w:line="240" w:lineRule="auto"/>
              <w:jc w:val="center"/>
              <w:rPr>
                <w:rFonts w:ascii="Arial" w:hAnsi="Arial" w:cs="Arial"/>
                <w:sz w:val="18"/>
                <w:szCs w:val="18"/>
                <w:lang w:eastAsia="es-ES"/>
              </w:rPr>
            </w:pPr>
            <w:r w:rsidRPr="00376A74">
              <w:rPr>
                <w:rFonts w:ascii="Arial" w:hAnsi="Arial" w:cs="Arial"/>
                <w:sz w:val="18"/>
                <w:szCs w:val="18"/>
                <w:lang w:eastAsia="es-ES"/>
              </w:rPr>
              <w:t>Modernización de la gestión administrativa  institucional</w:t>
            </w:r>
          </w:p>
        </w:tc>
      </w:tr>
      <w:tr w:rsidR="00C17DCF" w:rsidRPr="00376A74" w14:paraId="46166100" w14:textId="77777777" w:rsidTr="00BA345E">
        <w:trPr>
          <w:trHeight w:val="428"/>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9BE0288" w14:textId="77777777" w:rsidR="00D671EB" w:rsidRPr="00376A74" w:rsidRDefault="00D671EB" w:rsidP="00EC6DFA">
            <w:pPr>
              <w:suppressAutoHyphens w:val="0"/>
              <w:spacing w:after="0" w:line="240" w:lineRule="auto"/>
              <w:rPr>
                <w:rFonts w:ascii="Arial" w:hAnsi="Arial" w:cs="Arial"/>
                <w:color w:val="000000"/>
                <w:sz w:val="18"/>
                <w:szCs w:val="18"/>
                <w:lang w:eastAsia="es-ES"/>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7973D6AC" w14:textId="77777777" w:rsidR="00D671EB" w:rsidRPr="00376A74" w:rsidRDefault="00D671EB" w:rsidP="00EC6DFA">
            <w:pPr>
              <w:suppressAutoHyphens w:val="0"/>
              <w:spacing w:after="0" w:line="240" w:lineRule="auto"/>
              <w:rPr>
                <w:rFonts w:ascii="Arial" w:hAnsi="Arial" w:cs="Arial"/>
                <w:color w:val="000000"/>
                <w:sz w:val="18"/>
                <w:szCs w:val="18"/>
                <w:lang w:eastAsia="es-ES"/>
              </w:rPr>
            </w:pP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6BFF7852"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44</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14:paraId="42B7DB19"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Gobierno y ciudadanía digital</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225D2AEC"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192</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6B44553B"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 xml:space="preserve"> Fortalecimiento institucional a través del uso de TIC</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3786ACCC"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7515</w:t>
            </w:r>
          </w:p>
        </w:tc>
        <w:tc>
          <w:tcPr>
            <w:tcW w:w="2612" w:type="dxa"/>
            <w:tcBorders>
              <w:top w:val="single" w:sz="4" w:space="0" w:color="auto"/>
              <w:left w:val="nil"/>
              <w:bottom w:val="single" w:sz="4" w:space="0" w:color="auto"/>
              <w:right w:val="single" w:sz="4" w:space="0" w:color="auto"/>
            </w:tcBorders>
            <w:shd w:val="clear" w:color="auto" w:fill="auto"/>
            <w:vAlign w:val="center"/>
            <w:hideMark/>
          </w:tcPr>
          <w:p w14:paraId="449FEB65" w14:textId="77777777" w:rsidR="00D671EB" w:rsidRPr="00376A74" w:rsidRDefault="00D671EB" w:rsidP="00EC6DFA">
            <w:pPr>
              <w:suppressAutoHyphens w:val="0"/>
              <w:spacing w:after="0" w:line="240" w:lineRule="auto"/>
              <w:jc w:val="center"/>
              <w:rPr>
                <w:rFonts w:ascii="Arial" w:hAnsi="Arial" w:cs="Arial"/>
                <w:color w:val="000000"/>
                <w:sz w:val="18"/>
                <w:szCs w:val="18"/>
                <w:lang w:eastAsia="es-ES"/>
              </w:rPr>
            </w:pPr>
            <w:r w:rsidRPr="00376A74">
              <w:rPr>
                <w:rFonts w:ascii="Arial" w:hAnsi="Arial" w:cs="Arial"/>
                <w:color w:val="000000"/>
                <w:sz w:val="18"/>
                <w:szCs w:val="18"/>
                <w:lang w:eastAsia="es-ES"/>
              </w:rPr>
              <w:t>Mejoramiento de las tic para la gestión institucional</w:t>
            </w:r>
          </w:p>
        </w:tc>
      </w:tr>
    </w:tbl>
    <w:p w14:paraId="639418A3" w14:textId="77777777" w:rsidR="00D671EB" w:rsidRPr="00376A74" w:rsidRDefault="00D671EB" w:rsidP="00EC6DFA">
      <w:pPr>
        <w:spacing w:after="0" w:line="240" w:lineRule="auto"/>
        <w:rPr>
          <w:rFonts w:ascii="Arial" w:hAnsi="Arial" w:cs="Arial"/>
          <w:sz w:val="18"/>
          <w:szCs w:val="18"/>
        </w:rPr>
      </w:pPr>
      <w:r w:rsidRPr="00376A74">
        <w:rPr>
          <w:rFonts w:ascii="Arial" w:hAnsi="Arial" w:cs="Arial"/>
          <w:sz w:val="18"/>
          <w:szCs w:val="18"/>
        </w:rPr>
        <w:t>Fuente: Oficina Asesora de Planeación - SDSCJ</w:t>
      </w:r>
    </w:p>
    <w:p w14:paraId="438204AC" w14:textId="77777777" w:rsidR="00251B77" w:rsidRPr="00376A74" w:rsidRDefault="00251B77" w:rsidP="00EC6DFA">
      <w:pPr>
        <w:tabs>
          <w:tab w:val="left" w:pos="176"/>
        </w:tabs>
        <w:spacing w:after="0" w:line="240" w:lineRule="auto"/>
        <w:ind w:left="-108" w:right="-142"/>
        <w:jc w:val="both"/>
        <w:rPr>
          <w:rFonts w:ascii="Arial" w:hAnsi="Arial" w:cs="Arial"/>
          <w:sz w:val="22"/>
          <w:szCs w:val="22"/>
        </w:rPr>
      </w:pPr>
    </w:p>
    <w:p w14:paraId="6DFA240E" w14:textId="77777777" w:rsidR="00D671EB" w:rsidRPr="00376A74" w:rsidRDefault="00D671EB" w:rsidP="00EC6DFA">
      <w:pPr>
        <w:tabs>
          <w:tab w:val="left" w:pos="176"/>
        </w:tabs>
        <w:spacing w:after="0" w:line="240" w:lineRule="auto"/>
        <w:ind w:left="-108" w:right="-142"/>
        <w:jc w:val="both"/>
        <w:rPr>
          <w:rFonts w:ascii="Arial" w:hAnsi="Arial" w:cs="Arial"/>
          <w:sz w:val="22"/>
          <w:szCs w:val="22"/>
        </w:rPr>
      </w:pPr>
      <w:r w:rsidRPr="00376A74">
        <w:rPr>
          <w:rFonts w:ascii="Arial" w:hAnsi="Arial" w:cs="Arial"/>
          <w:sz w:val="22"/>
          <w:szCs w:val="22"/>
        </w:rPr>
        <w:lastRenderedPageBreak/>
        <w:t>El Plan de Desarrollo, contempla dentro del tercer Pilar,</w:t>
      </w:r>
      <w:r w:rsidRPr="00376A74">
        <w:rPr>
          <w:rFonts w:ascii="Arial" w:hAnsi="Arial" w:cs="Arial"/>
          <w:sz w:val="22"/>
          <w:szCs w:val="22"/>
          <w:u w:val="words"/>
        </w:rPr>
        <w:t xml:space="preserve"> </w:t>
      </w:r>
      <w:r w:rsidRPr="00376A74">
        <w:rPr>
          <w:rFonts w:ascii="Arial" w:hAnsi="Arial" w:cs="Arial"/>
          <w:sz w:val="22"/>
          <w:szCs w:val="22"/>
        </w:rPr>
        <w:t>“Construcción de Comunidad”, Programa “Seguridad y convivencia para todos”, el mejoramiento de la seguridad y la convivencia en la ciudad a través de la prevención y el control del delito, el fortalecimiento de las capacidades operativas de las autoridades involucradas en la gestión de la seguridad en la ciudad, el mejoramiento de la confianza de los bogotanos en las autoridades y la promoción de la corresponsabilidad de los ciudadanos en la gestión de la seguridad y la convivencia en Bogotá; aspectos que se pretenden materializar a través de las siguientes estrategias:</w:t>
      </w:r>
    </w:p>
    <w:p w14:paraId="30462AAB" w14:textId="77777777" w:rsidR="003742AF" w:rsidRPr="00376A74" w:rsidRDefault="003742AF" w:rsidP="00EC6DFA">
      <w:pPr>
        <w:tabs>
          <w:tab w:val="left" w:pos="176"/>
        </w:tabs>
        <w:spacing w:after="0" w:line="240" w:lineRule="auto"/>
        <w:ind w:left="-108" w:right="-142"/>
        <w:jc w:val="both"/>
        <w:rPr>
          <w:rFonts w:ascii="Arial" w:hAnsi="Arial" w:cs="Arial"/>
          <w:sz w:val="22"/>
          <w:szCs w:val="22"/>
        </w:rPr>
      </w:pPr>
    </w:p>
    <w:p w14:paraId="0EDFA616" w14:textId="77777777" w:rsidR="00D671EB" w:rsidRPr="00376A74" w:rsidRDefault="00D671EB" w:rsidP="00220993">
      <w:pPr>
        <w:pStyle w:val="Prrafodelista"/>
        <w:widowControl w:val="0"/>
        <w:numPr>
          <w:ilvl w:val="0"/>
          <w:numId w:val="30"/>
        </w:numPr>
        <w:tabs>
          <w:tab w:val="left" w:pos="284"/>
        </w:tabs>
        <w:spacing w:after="0" w:line="240" w:lineRule="auto"/>
        <w:ind w:left="284" w:right="-142" w:hanging="284"/>
        <w:jc w:val="both"/>
        <w:rPr>
          <w:rFonts w:ascii="Arial" w:hAnsi="Arial" w:cs="Arial"/>
          <w:i/>
        </w:rPr>
      </w:pPr>
      <w:r w:rsidRPr="00376A74">
        <w:rPr>
          <w:rFonts w:ascii="Arial" w:hAnsi="Arial" w:cs="Arial"/>
          <w:i/>
        </w:rPr>
        <w:t>Gestión de información de calidad para la toma de decisiones: El diseño, seguimiento, evaluación y ajuste de las políticas que se implementarán servirán de análisis descriptivos y confirmatorios de datos, esto incluiría el Plan Integral de S</w:t>
      </w:r>
      <w:r w:rsidR="00F949A8" w:rsidRPr="00376A74">
        <w:rPr>
          <w:rFonts w:ascii="Arial" w:hAnsi="Arial" w:cs="Arial"/>
          <w:i/>
        </w:rPr>
        <w:t>CJ</w:t>
      </w:r>
      <w:r w:rsidRPr="00376A74">
        <w:rPr>
          <w:rFonts w:ascii="Arial" w:hAnsi="Arial" w:cs="Arial"/>
          <w:i/>
        </w:rPr>
        <w:t xml:space="preserve"> para Bogotá.</w:t>
      </w:r>
    </w:p>
    <w:p w14:paraId="34F343CE" w14:textId="77777777" w:rsidR="00D671EB" w:rsidRPr="00376A74" w:rsidRDefault="00D671EB" w:rsidP="00220993">
      <w:pPr>
        <w:pStyle w:val="Prrafodelista"/>
        <w:widowControl w:val="0"/>
        <w:numPr>
          <w:ilvl w:val="0"/>
          <w:numId w:val="30"/>
        </w:numPr>
        <w:tabs>
          <w:tab w:val="left" w:pos="284"/>
        </w:tabs>
        <w:spacing w:after="0" w:line="240" w:lineRule="auto"/>
        <w:ind w:left="284" w:right="-142" w:hanging="284"/>
        <w:jc w:val="both"/>
        <w:rPr>
          <w:rFonts w:ascii="Arial" w:hAnsi="Arial" w:cs="Arial"/>
          <w:i/>
        </w:rPr>
      </w:pPr>
      <w:r w:rsidRPr="00376A74">
        <w:rPr>
          <w:rFonts w:ascii="Arial" w:hAnsi="Arial" w:cs="Arial"/>
          <w:i/>
        </w:rPr>
        <w:t xml:space="preserve">Mejoramiento en la atención de emergencias de la ciudad: Se creará el Centro de Comando y Control de Bogotá, cuyo objetivo será establecer una coordinación efectiva entre las diferentes instancias involucradas en la atención de emergencias en la ciudad. Esto se llevará a cabo a través del fortalecimiento e integración tecnológica, la definición de procesos y protocolos de interacción para la respuesta a emergencias, el entrenamiento y la capacitación del personal. </w:t>
      </w:r>
    </w:p>
    <w:p w14:paraId="737CF6F2" w14:textId="62DE886E" w:rsidR="00D671EB" w:rsidRPr="00376A74" w:rsidRDefault="00D671EB" w:rsidP="00220993">
      <w:pPr>
        <w:pStyle w:val="Prrafodelista"/>
        <w:widowControl w:val="0"/>
        <w:numPr>
          <w:ilvl w:val="0"/>
          <w:numId w:val="30"/>
        </w:numPr>
        <w:tabs>
          <w:tab w:val="left" w:pos="284"/>
        </w:tabs>
        <w:spacing w:after="0" w:line="240" w:lineRule="auto"/>
        <w:ind w:left="284" w:right="-142" w:hanging="284"/>
        <w:jc w:val="both"/>
        <w:rPr>
          <w:rFonts w:ascii="Arial" w:hAnsi="Arial" w:cs="Arial"/>
          <w:i/>
        </w:rPr>
      </w:pPr>
      <w:r w:rsidRPr="00376A74">
        <w:rPr>
          <w:rFonts w:ascii="Arial" w:hAnsi="Arial" w:cs="Arial"/>
          <w:i/>
        </w:rPr>
        <w:t xml:space="preserve">Prevención del delito: se pondrán en marcha y coordinarán con diferentes entidades del distrito intervenciones de prevención social. Estas facilitarán la resolución pacífica de los conflictos interpersonales, la capacitación sobre los riesgos asociados al consumo inadecuado de sustancias </w:t>
      </w:r>
      <w:r w:rsidR="00DF10BB" w:rsidRPr="00376A74">
        <w:rPr>
          <w:rFonts w:ascii="Arial" w:hAnsi="Arial" w:cs="Arial"/>
          <w:i/>
        </w:rPr>
        <w:t>psicoactivas y</w:t>
      </w:r>
      <w:r w:rsidRPr="00376A74">
        <w:rPr>
          <w:rFonts w:ascii="Arial" w:hAnsi="Arial" w:cs="Arial"/>
          <w:i/>
        </w:rPr>
        <w:t xml:space="preserve"> se promoverán políticas para el expendio y el consumo responsable del alcohol. Igualmente, se promoverán acciones de autocuidado y precaución del delito en la ciudadanía.</w:t>
      </w:r>
    </w:p>
    <w:p w14:paraId="1C1A9C33" w14:textId="609C0C0B" w:rsidR="00D671EB" w:rsidRPr="00376A74" w:rsidRDefault="00D671EB" w:rsidP="00220993">
      <w:pPr>
        <w:pStyle w:val="Prrafodelista"/>
        <w:widowControl w:val="0"/>
        <w:numPr>
          <w:ilvl w:val="0"/>
          <w:numId w:val="30"/>
        </w:numPr>
        <w:tabs>
          <w:tab w:val="left" w:pos="284"/>
        </w:tabs>
        <w:spacing w:after="0" w:line="240" w:lineRule="auto"/>
        <w:ind w:left="284" w:right="-142" w:hanging="284"/>
        <w:jc w:val="both"/>
        <w:rPr>
          <w:rFonts w:ascii="Arial" w:hAnsi="Arial" w:cs="Arial"/>
          <w:i/>
        </w:rPr>
      </w:pPr>
      <w:r w:rsidRPr="00376A74">
        <w:rPr>
          <w:rFonts w:ascii="Arial" w:hAnsi="Arial" w:cs="Arial"/>
          <w:i/>
        </w:rPr>
        <w:t xml:space="preserve">Control del Delito: se fortalecerá la infraestructura y los medios con los que cuentan los organismos de seguridad; se mejorará los procesos de inteligencia e investigación criminal; se fortalecerá la Escuela de Formación de la Policía Metropolitana de </w:t>
      </w:r>
      <w:r w:rsidR="00DF10BB" w:rsidRPr="00376A74">
        <w:rPr>
          <w:rFonts w:ascii="Arial" w:hAnsi="Arial" w:cs="Arial"/>
          <w:i/>
        </w:rPr>
        <w:t>Bogotá; y</w:t>
      </w:r>
      <w:r w:rsidRPr="00376A74">
        <w:rPr>
          <w:rFonts w:ascii="Arial" w:hAnsi="Arial" w:cs="Arial"/>
          <w:i/>
        </w:rPr>
        <w:t xml:space="preserve"> se afianzará el Modelo Nacional de Vigilancia Comunitaria por Cuadrantes (MNVCC) en las zonas de mayor incidencia de delitos, violencias y conflictividades. </w:t>
      </w:r>
    </w:p>
    <w:p w14:paraId="43E714C9" w14:textId="77777777" w:rsidR="00D671EB" w:rsidRPr="00376A74" w:rsidRDefault="00D671EB" w:rsidP="00220993">
      <w:pPr>
        <w:pStyle w:val="Prrafodelista"/>
        <w:widowControl w:val="0"/>
        <w:numPr>
          <w:ilvl w:val="0"/>
          <w:numId w:val="30"/>
        </w:numPr>
        <w:tabs>
          <w:tab w:val="left" w:pos="284"/>
        </w:tabs>
        <w:spacing w:after="0" w:line="240" w:lineRule="auto"/>
        <w:ind w:left="284" w:right="-142" w:hanging="284"/>
        <w:jc w:val="both"/>
        <w:rPr>
          <w:rFonts w:ascii="Arial" w:hAnsi="Arial" w:cs="Arial"/>
          <w:i/>
        </w:rPr>
      </w:pPr>
      <w:r w:rsidRPr="00376A74">
        <w:rPr>
          <w:rFonts w:ascii="Arial" w:hAnsi="Arial" w:cs="Arial"/>
          <w:i/>
        </w:rPr>
        <w:t>Aumento de la confianza en las autoridades y mayor corresponsabilidad ciudadana en la gestión de la seguridad y la convivencia: se promoverá en las autoridades mecanismos que permitan tener una mejor comunicación con los ciudadanos. Además, se desarrollarán acciones orientadas a promover la cooperación decidida entre los ciudadanos y las autoridades a través de la activación de escenarios de corresponsabilidad</w:t>
      </w:r>
    </w:p>
    <w:p w14:paraId="13154F12" w14:textId="77777777" w:rsidR="00D671EB" w:rsidRPr="00376A74" w:rsidRDefault="00D671EB" w:rsidP="00EC6DFA">
      <w:pPr>
        <w:spacing w:after="0" w:line="240" w:lineRule="auto"/>
        <w:ind w:left="176" w:right="-142" w:hanging="176"/>
        <w:jc w:val="both"/>
        <w:rPr>
          <w:rFonts w:ascii="Arial" w:hAnsi="Arial" w:cs="Arial"/>
          <w:sz w:val="22"/>
          <w:szCs w:val="22"/>
        </w:rPr>
      </w:pPr>
    </w:p>
    <w:p w14:paraId="3387162B" w14:textId="77777777" w:rsidR="00CD74A9" w:rsidRPr="00376A74" w:rsidRDefault="00CD74A9" w:rsidP="00EC6DFA">
      <w:pPr>
        <w:spacing w:after="0" w:line="240" w:lineRule="auto"/>
        <w:ind w:right="-142"/>
        <w:jc w:val="both"/>
        <w:rPr>
          <w:rFonts w:ascii="Arial" w:hAnsi="Arial" w:cs="Arial"/>
          <w:sz w:val="22"/>
          <w:szCs w:val="22"/>
        </w:rPr>
      </w:pPr>
      <w:r w:rsidRPr="00376A74">
        <w:rPr>
          <w:rFonts w:ascii="Arial" w:hAnsi="Arial" w:cs="Arial"/>
          <w:sz w:val="22"/>
          <w:szCs w:val="22"/>
        </w:rPr>
        <w:t>Igualmente</w:t>
      </w:r>
      <w:r w:rsidR="003B637E" w:rsidRPr="00376A74">
        <w:rPr>
          <w:rFonts w:ascii="Arial" w:hAnsi="Arial" w:cs="Arial"/>
          <w:sz w:val="22"/>
          <w:szCs w:val="22"/>
        </w:rPr>
        <w:t>,</w:t>
      </w:r>
      <w:r w:rsidR="00C431E7" w:rsidRPr="00376A74">
        <w:rPr>
          <w:rFonts w:ascii="Arial" w:hAnsi="Arial" w:cs="Arial"/>
          <w:sz w:val="22"/>
          <w:szCs w:val="22"/>
        </w:rPr>
        <w:t xml:space="preserve"> el</w:t>
      </w:r>
      <w:r w:rsidRPr="00376A74">
        <w:rPr>
          <w:rFonts w:ascii="Arial" w:hAnsi="Arial" w:cs="Arial"/>
          <w:sz w:val="22"/>
          <w:szCs w:val="22"/>
        </w:rPr>
        <w:t xml:space="preserve"> programa Justicia para todos: consolidación del sistema distrital de justicia</w:t>
      </w:r>
      <w:r w:rsidR="00C431E7" w:rsidRPr="00376A74">
        <w:rPr>
          <w:rFonts w:ascii="Arial" w:hAnsi="Arial" w:cs="Arial"/>
          <w:sz w:val="22"/>
          <w:szCs w:val="22"/>
        </w:rPr>
        <w:t>,</w:t>
      </w:r>
      <w:r w:rsidRPr="00376A74">
        <w:rPr>
          <w:rFonts w:ascii="Arial" w:hAnsi="Arial" w:cs="Arial"/>
          <w:sz w:val="22"/>
          <w:szCs w:val="22"/>
        </w:rPr>
        <w:t xml:space="preserve"> busca implementar el Sistema Distrital de Justicia con rutas y protocolos para el acceso efectivo al mismo, propendiendo por una justicia que se acerque al ciudadano, con servicios e infraestructura de calidad y que contribuya a la promoción de la seguridad y la convivencia en la ciudad. Igualmente, propenderá por el desarrollo y la coordinación del Sistema de Responsabilidad Penal Adolescente (SRPA).   Para el efecto se contemplan las siguientes estrategias.</w:t>
      </w:r>
    </w:p>
    <w:p w14:paraId="606A450A" w14:textId="77777777" w:rsidR="00CD74A9" w:rsidRPr="00376A74" w:rsidRDefault="00CD74A9" w:rsidP="00EC6DFA">
      <w:pPr>
        <w:spacing w:after="0" w:line="240" w:lineRule="auto"/>
        <w:ind w:right="-142"/>
        <w:jc w:val="both"/>
        <w:rPr>
          <w:rFonts w:ascii="Arial" w:hAnsi="Arial" w:cs="Arial"/>
          <w:sz w:val="22"/>
          <w:szCs w:val="22"/>
        </w:rPr>
      </w:pPr>
    </w:p>
    <w:p w14:paraId="67E76D2B" w14:textId="172FBF9A" w:rsidR="00D671EB" w:rsidRPr="00376A74" w:rsidRDefault="00CD74A9" w:rsidP="00EC6DFA">
      <w:pPr>
        <w:spacing w:after="0" w:line="240" w:lineRule="auto"/>
        <w:ind w:right="-142"/>
        <w:jc w:val="both"/>
        <w:rPr>
          <w:rFonts w:ascii="Arial" w:hAnsi="Arial" w:cs="Arial"/>
          <w:sz w:val="22"/>
          <w:szCs w:val="22"/>
        </w:rPr>
      </w:pPr>
      <w:r w:rsidRPr="00376A74">
        <w:rPr>
          <w:rFonts w:ascii="Arial" w:hAnsi="Arial" w:cs="Arial"/>
          <w:sz w:val="22"/>
          <w:szCs w:val="22"/>
        </w:rPr>
        <w:t xml:space="preserve">De otra </w:t>
      </w:r>
      <w:r w:rsidR="00DF10BB" w:rsidRPr="00376A74">
        <w:rPr>
          <w:rFonts w:ascii="Arial" w:hAnsi="Arial" w:cs="Arial"/>
          <w:sz w:val="22"/>
          <w:szCs w:val="22"/>
        </w:rPr>
        <w:t>parte,</w:t>
      </w:r>
      <w:r w:rsidRPr="00376A74">
        <w:rPr>
          <w:rFonts w:ascii="Arial" w:hAnsi="Arial" w:cs="Arial"/>
          <w:sz w:val="22"/>
          <w:szCs w:val="22"/>
        </w:rPr>
        <w:t xml:space="preserve"> </w:t>
      </w:r>
      <w:r w:rsidR="00D671EB" w:rsidRPr="00376A74">
        <w:rPr>
          <w:rFonts w:ascii="Arial" w:hAnsi="Arial" w:cs="Arial"/>
          <w:sz w:val="22"/>
          <w:szCs w:val="22"/>
        </w:rPr>
        <w:t xml:space="preserve">en el marco del eje transversal 4 “Gobierno Legítimo, Fortalecimiento Local y Eficiencia, Programa Transparencia y gestión pública”, se buscará establecer un modelo de gobierno abierto para la ciudad, el cual consolide una administración pública de calidad, eficaz, eficiente, colaborativa y transparente, que esté orientada a la maximización del valor público, a la </w:t>
      </w:r>
      <w:r w:rsidR="00D671EB" w:rsidRPr="00376A74">
        <w:rPr>
          <w:rFonts w:ascii="Arial" w:hAnsi="Arial" w:cs="Arial"/>
          <w:sz w:val="22"/>
          <w:szCs w:val="22"/>
        </w:rPr>
        <w:lastRenderedPageBreak/>
        <w:t>promoción de la participación incidente, al logro de los objetivos misionales y el uso intensivo de las TIC.</w:t>
      </w:r>
    </w:p>
    <w:p w14:paraId="3453F0F9" w14:textId="77777777" w:rsidR="00D671EB" w:rsidRPr="00376A74" w:rsidRDefault="00D671EB" w:rsidP="00EC6DFA">
      <w:pPr>
        <w:tabs>
          <w:tab w:val="left" w:pos="284"/>
        </w:tabs>
        <w:spacing w:after="0" w:line="240" w:lineRule="auto"/>
        <w:ind w:right="-142"/>
        <w:rPr>
          <w:rFonts w:ascii="Arial" w:hAnsi="Arial" w:cs="Arial"/>
          <w:b/>
          <w:sz w:val="22"/>
          <w:szCs w:val="22"/>
        </w:rPr>
      </w:pPr>
    </w:p>
    <w:p w14:paraId="13505EF2" w14:textId="77777777" w:rsidR="00D671EB" w:rsidRPr="00376A74" w:rsidRDefault="00D671EB" w:rsidP="00EC6DFA">
      <w:pPr>
        <w:pStyle w:val="Prrafodelista"/>
        <w:numPr>
          <w:ilvl w:val="0"/>
          <w:numId w:val="3"/>
        </w:numPr>
        <w:tabs>
          <w:tab w:val="left" w:pos="284"/>
        </w:tabs>
        <w:suppressAutoHyphens/>
        <w:spacing w:after="0" w:line="240" w:lineRule="auto"/>
        <w:ind w:left="284" w:right="-142" w:hanging="284"/>
        <w:rPr>
          <w:rFonts w:ascii="Arial" w:hAnsi="Arial" w:cs="Arial"/>
          <w:b/>
        </w:rPr>
      </w:pPr>
      <w:r w:rsidRPr="00376A74">
        <w:rPr>
          <w:rFonts w:ascii="Arial" w:hAnsi="Arial" w:cs="Arial"/>
          <w:b/>
        </w:rPr>
        <w:t>Plan Integral de Convivencia y Seguridad</w:t>
      </w:r>
    </w:p>
    <w:p w14:paraId="0D571F44" w14:textId="77777777" w:rsidR="00D671EB" w:rsidRPr="00376A74" w:rsidRDefault="00D671EB" w:rsidP="00EC6DFA">
      <w:pPr>
        <w:tabs>
          <w:tab w:val="left" w:pos="284"/>
        </w:tabs>
        <w:spacing w:after="0" w:line="240" w:lineRule="auto"/>
        <w:ind w:right="-142"/>
        <w:rPr>
          <w:rFonts w:ascii="Arial" w:hAnsi="Arial" w:cs="Arial"/>
          <w:b/>
          <w:sz w:val="22"/>
          <w:szCs w:val="22"/>
        </w:rPr>
      </w:pPr>
    </w:p>
    <w:p w14:paraId="625733C4" w14:textId="77777777" w:rsidR="00D671EB" w:rsidRPr="00376A74" w:rsidRDefault="00D671EB" w:rsidP="00EC6DFA">
      <w:pPr>
        <w:tabs>
          <w:tab w:val="left" w:pos="284"/>
        </w:tabs>
        <w:spacing w:after="0" w:line="240" w:lineRule="auto"/>
        <w:ind w:right="-142"/>
        <w:jc w:val="both"/>
        <w:rPr>
          <w:rFonts w:ascii="Arial" w:hAnsi="Arial" w:cs="Arial"/>
          <w:b/>
          <w:sz w:val="22"/>
          <w:szCs w:val="22"/>
        </w:rPr>
      </w:pPr>
      <w:r w:rsidRPr="00376A74">
        <w:rPr>
          <w:rFonts w:ascii="Arial" w:hAnsi="Arial" w:cs="Arial"/>
          <w:sz w:val="22"/>
          <w:szCs w:val="22"/>
        </w:rPr>
        <w:t xml:space="preserve">Instrumento que articula todos los objetivos intersectoriales dirigidos al diseño e implementación de estrategias integrales para aumentar la prevención, el control y la atención adecuada de riesgos y hechos que atenten contra la integridad de las personas. </w:t>
      </w:r>
      <w:r w:rsidR="00E84348" w:rsidRPr="00376A74">
        <w:rPr>
          <w:rFonts w:ascii="Arial" w:hAnsi="Arial" w:cs="Arial"/>
          <w:sz w:val="22"/>
          <w:szCs w:val="22"/>
        </w:rPr>
        <w:t>La entidad diseño este plan, fue aprobado por resolución y se encuentra publicado en la página WEB de la entidad.</w:t>
      </w:r>
    </w:p>
    <w:p w14:paraId="2EC7A56C" w14:textId="77777777" w:rsidR="00376A74" w:rsidRPr="00671B77" w:rsidRDefault="00376A74" w:rsidP="00376A74">
      <w:pPr>
        <w:tabs>
          <w:tab w:val="left" w:pos="284"/>
        </w:tabs>
        <w:spacing w:after="0" w:line="240" w:lineRule="auto"/>
        <w:ind w:right="-142"/>
        <w:rPr>
          <w:rFonts w:ascii="Arial" w:hAnsi="Arial" w:cs="Arial"/>
          <w:b/>
          <w:color w:val="FF0000"/>
          <w:sz w:val="22"/>
          <w:szCs w:val="22"/>
        </w:rPr>
      </w:pPr>
    </w:p>
    <w:p w14:paraId="3C21EE2A" w14:textId="77777777" w:rsidR="00376A74" w:rsidRPr="00671B77" w:rsidRDefault="00376A74" w:rsidP="00376A74">
      <w:pPr>
        <w:pStyle w:val="Prrafodelista"/>
        <w:numPr>
          <w:ilvl w:val="0"/>
          <w:numId w:val="3"/>
        </w:numPr>
        <w:tabs>
          <w:tab w:val="left" w:pos="284"/>
        </w:tabs>
        <w:suppressAutoHyphens/>
        <w:spacing w:after="0" w:line="240" w:lineRule="auto"/>
        <w:ind w:left="284" w:right="-142" w:hanging="284"/>
        <w:rPr>
          <w:rFonts w:ascii="Arial" w:hAnsi="Arial" w:cs="Arial"/>
          <w:b/>
          <w:color w:val="000000" w:themeColor="text1"/>
        </w:rPr>
      </w:pPr>
      <w:r w:rsidRPr="00671B77">
        <w:rPr>
          <w:rFonts w:ascii="Arial" w:hAnsi="Arial" w:cs="Arial"/>
          <w:b/>
          <w:color w:val="000000" w:themeColor="text1"/>
        </w:rPr>
        <w:t>Plan Maestro de Equipamientos de Seguridad, Defensa y Justicia-PMESDJ</w:t>
      </w:r>
    </w:p>
    <w:p w14:paraId="7CBA8823" w14:textId="77777777" w:rsidR="00376A74" w:rsidRPr="00671B77" w:rsidRDefault="00376A74" w:rsidP="00376A74">
      <w:pPr>
        <w:tabs>
          <w:tab w:val="left" w:pos="284"/>
        </w:tabs>
        <w:spacing w:after="0" w:line="240" w:lineRule="auto"/>
        <w:ind w:right="-142"/>
        <w:rPr>
          <w:rFonts w:ascii="Arial" w:hAnsi="Arial" w:cs="Arial"/>
          <w:b/>
          <w:color w:val="000000" w:themeColor="text1"/>
          <w:sz w:val="22"/>
          <w:szCs w:val="22"/>
        </w:rPr>
      </w:pPr>
    </w:p>
    <w:p w14:paraId="1B05A07A" w14:textId="77777777" w:rsidR="00376A74" w:rsidRPr="00671B77" w:rsidRDefault="00376A74" w:rsidP="00376A74">
      <w:pPr>
        <w:tabs>
          <w:tab w:val="left" w:pos="284"/>
        </w:tabs>
        <w:spacing w:after="0" w:line="240" w:lineRule="auto"/>
        <w:jc w:val="both"/>
        <w:rPr>
          <w:rFonts w:ascii="Arial" w:hAnsi="Arial" w:cs="Arial"/>
          <w:color w:val="000000" w:themeColor="text1"/>
          <w:sz w:val="22"/>
          <w:szCs w:val="22"/>
        </w:rPr>
      </w:pPr>
      <w:r w:rsidRPr="00671B77">
        <w:rPr>
          <w:rFonts w:ascii="Arial" w:hAnsi="Arial" w:cs="Arial"/>
          <w:color w:val="000000" w:themeColor="text1"/>
          <w:sz w:val="22"/>
          <w:szCs w:val="22"/>
        </w:rPr>
        <w:t xml:space="preserve">El modelo de política pública que sustenta la expedición del PMESDJ, parte desde la premisa de la articulación de las políticas de seguridad ciudadana y justicia, en tanto coherentes y necesarias para el mejoramiento de las condiciones de convivencia, y en tal virtud se orienta a cumplimiento de estrategias de disminución de los niveles de violencia, facilitar el acceso a la justicia formal y mejorar la capacidad investigativa del estado y contribuir en la consolidación de las comunidades y la materialización del modelo definido en el POT, desconcentrado para la ciudad. </w:t>
      </w:r>
    </w:p>
    <w:p w14:paraId="41EA223D" w14:textId="77777777" w:rsidR="00376A74" w:rsidRPr="00671B77" w:rsidRDefault="00376A74" w:rsidP="00376A74">
      <w:pPr>
        <w:tabs>
          <w:tab w:val="left" w:pos="284"/>
        </w:tabs>
        <w:spacing w:after="0" w:line="240" w:lineRule="auto"/>
        <w:jc w:val="both"/>
        <w:rPr>
          <w:rFonts w:ascii="Arial" w:hAnsi="Arial" w:cs="Arial"/>
          <w:color w:val="000000" w:themeColor="text1"/>
          <w:sz w:val="22"/>
          <w:szCs w:val="22"/>
        </w:rPr>
      </w:pPr>
      <w:r w:rsidRPr="00671B77">
        <w:rPr>
          <w:rFonts w:ascii="Arial" w:hAnsi="Arial" w:cs="Arial"/>
          <w:color w:val="000000" w:themeColor="text1"/>
          <w:sz w:val="22"/>
          <w:szCs w:val="22"/>
        </w:rPr>
        <w:t xml:space="preserve">El Plan Maestro de Equipamientos de Seguridad Defensa y Justicia de Bogotá, mediante el Decreto Distrital 563 de 2007, </w:t>
      </w:r>
      <w:r w:rsidRPr="00671B77">
        <w:rPr>
          <w:rFonts w:ascii="Arial" w:hAnsi="Arial" w:cs="Arial"/>
          <w:i/>
          <w:color w:val="000000" w:themeColor="text1"/>
          <w:sz w:val="22"/>
          <w:szCs w:val="22"/>
        </w:rPr>
        <w:t>“</w:t>
      </w:r>
      <w:r w:rsidRPr="00671B77">
        <w:rPr>
          <w:rFonts w:ascii="Arial" w:hAnsi="Arial" w:cs="Arial"/>
          <w:bCs/>
          <w:i/>
          <w:color w:val="000000" w:themeColor="text1"/>
          <w:sz w:val="22"/>
          <w:szCs w:val="22"/>
        </w:rPr>
        <w:t>Por el cual se subroga el Decreto</w:t>
      </w:r>
      <w:r w:rsidRPr="00671B77">
        <w:rPr>
          <w:rFonts w:ascii="Arial" w:hAnsi="Arial" w:cs="Arial"/>
          <w:i/>
          <w:color w:val="000000" w:themeColor="text1"/>
          <w:sz w:val="22"/>
          <w:szCs w:val="22"/>
        </w:rPr>
        <w:t> </w:t>
      </w:r>
      <w:hyperlink r:id="rId134" w:anchor="0" w:history="1">
        <w:r w:rsidRPr="00671B77">
          <w:rPr>
            <w:rStyle w:val="Hipervnculo"/>
            <w:rFonts w:ascii="Arial" w:eastAsiaTheme="majorEastAsia" w:hAnsi="Arial" w:cs="Arial"/>
            <w:i/>
            <w:color w:val="000000" w:themeColor="text1"/>
            <w:sz w:val="22"/>
            <w:szCs w:val="22"/>
          </w:rPr>
          <w:t>503</w:t>
        </w:r>
      </w:hyperlink>
      <w:r w:rsidRPr="00671B77">
        <w:rPr>
          <w:rFonts w:ascii="Arial" w:hAnsi="Arial" w:cs="Arial"/>
          <w:i/>
          <w:color w:val="000000" w:themeColor="text1"/>
          <w:sz w:val="22"/>
          <w:szCs w:val="22"/>
        </w:rPr>
        <w:t> </w:t>
      </w:r>
      <w:r w:rsidRPr="00671B77">
        <w:rPr>
          <w:rFonts w:ascii="Arial" w:hAnsi="Arial" w:cs="Arial"/>
          <w:bCs/>
          <w:i/>
          <w:color w:val="000000" w:themeColor="text1"/>
          <w:sz w:val="22"/>
          <w:szCs w:val="22"/>
        </w:rPr>
        <w:t>de 2003 que adoptó el Plan Maestro de Equipamientos de Seguridad Ciudadana, Defensa y Justicia para Bogotá D.C.”</w:t>
      </w:r>
      <w:r w:rsidRPr="00671B77">
        <w:rPr>
          <w:rFonts w:ascii="Arial" w:hAnsi="Arial" w:cs="Arial"/>
          <w:i/>
          <w:color w:val="000000" w:themeColor="text1"/>
          <w:sz w:val="22"/>
          <w:szCs w:val="22"/>
        </w:rPr>
        <w:t xml:space="preserve"> </w:t>
      </w:r>
      <w:r w:rsidRPr="00671B77">
        <w:rPr>
          <w:rFonts w:ascii="Arial" w:hAnsi="Arial" w:cs="Arial"/>
          <w:color w:val="000000" w:themeColor="text1"/>
          <w:sz w:val="22"/>
          <w:szCs w:val="22"/>
        </w:rPr>
        <w:t>, contiene una proyección para el crecimiento de la red de equipamientos de la ciudad infraestructura física necesaria para que de manera articulada a los planes institucionales y las herramientas de política pública se reduzcan los índices de violencia e inseguridad en el Distrito Capital. A continuación me permito rendir informe frente al desarrollo del presente Plan.</w:t>
      </w:r>
    </w:p>
    <w:p w14:paraId="4E3067A9" w14:textId="77777777" w:rsidR="00376A74" w:rsidRPr="00671B77" w:rsidRDefault="00376A74" w:rsidP="00376A74">
      <w:pPr>
        <w:tabs>
          <w:tab w:val="left" w:pos="284"/>
        </w:tabs>
        <w:spacing w:after="0" w:line="240" w:lineRule="auto"/>
        <w:ind w:right="-142"/>
        <w:jc w:val="center"/>
        <w:rPr>
          <w:rFonts w:ascii="Arial" w:hAnsi="Arial" w:cs="Arial"/>
          <w:color w:val="000000" w:themeColor="text1"/>
          <w:sz w:val="22"/>
          <w:szCs w:val="22"/>
        </w:rPr>
      </w:pPr>
      <w:r w:rsidRPr="00671B77">
        <w:rPr>
          <w:rFonts w:ascii="Arial" w:hAnsi="Arial" w:cs="Arial"/>
          <w:noProof/>
          <w:color w:val="000000" w:themeColor="text1"/>
          <w:sz w:val="22"/>
          <w:szCs w:val="22"/>
          <w:lang w:eastAsia="es-ES"/>
        </w:rPr>
        <w:drawing>
          <wp:inline distT="0" distB="0" distL="0" distR="0" wp14:anchorId="0AA7459A" wp14:editId="4E25D19A">
            <wp:extent cx="5391150" cy="1781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391150" cy="1781175"/>
                    </a:xfrm>
                    <a:prstGeom prst="rect">
                      <a:avLst/>
                    </a:prstGeom>
                    <a:noFill/>
                    <a:ln>
                      <a:noFill/>
                    </a:ln>
                  </pic:spPr>
                </pic:pic>
              </a:graphicData>
            </a:graphic>
          </wp:inline>
        </w:drawing>
      </w:r>
    </w:p>
    <w:p w14:paraId="32058EA5" w14:textId="77777777" w:rsidR="00376A74" w:rsidRPr="00671B77" w:rsidRDefault="00376A74" w:rsidP="00376A74">
      <w:pPr>
        <w:tabs>
          <w:tab w:val="left" w:pos="284"/>
        </w:tabs>
        <w:spacing w:after="0" w:line="240" w:lineRule="auto"/>
        <w:ind w:right="-142"/>
        <w:jc w:val="both"/>
        <w:rPr>
          <w:rFonts w:ascii="Arial" w:hAnsi="Arial" w:cs="Arial"/>
          <w:b/>
          <w:color w:val="000000" w:themeColor="text1"/>
          <w:sz w:val="22"/>
          <w:szCs w:val="22"/>
        </w:rPr>
      </w:pPr>
    </w:p>
    <w:p w14:paraId="1A3E1806" w14:textId="77777777" w:rsidR="00376A74" w:rsidRPr="00671B77" w:rsidRDefault="00376A74" w:rsidP="00376A74">
      <w:pPr>
        <w:tabs>
          <w:tab w:val="left" w:pos="284"/>
        </w:tabs>
        <w:spacing w:after="0" w:line="240" w:lineRule="auto"/>
        <w:ind w:right="-142"/>
        <w:jc w:val="both"/>
        <w:rPr>
          <w:rFonts w:ascii="Arial" w:hAnsi="Arial" w:cs="Arial"/>
          <w:b/>
          <w:color w:val="000000" w:themeColor="text1"/>
          <w:sz w:val="22"/>
          <w:szCs w:val="22"/>
        </w:rPr>
      </w:pPr>
      <w:r w:rsidRPr="00671B77">
        <w:rPr>
          <w:rFonts w:ascii="Arial" w:hAnsi="Arial" w:cs="Arial"/>
          <w:b/>
          <w:color w:val="000000" w:themeColor="text1"/>
          <w:sz w:val="22"/>
          <w:szCs w:val="22"/>
        </w:rPr>
        <w:t>Acciones Generales adelantadas.</w:t>
      </w:r>
    </w:p>
    <w:p w14:paraId="5B2C6DFA" w14:textId="77777777" w:rsidR="00376A74" w:rsidRPr="00671B77" w:rsidRDefault="00376A74" w:rsidP="00376A74">
      <w:pPr>
        <w:pStyle w:val="Prrafodelista"/>
        <w:tabs>
          <w:tab w:val="left" w:pos="284"/>
        </w:tabs>
        <w:spacing w:after="0" w:line="240" w:lineRule="auto"/>
        <w:ind w:left="0" w:right="-142"/>
        <w:jc w:val="both"/>
        <w:rPr>
          <w:rFonts w:ascii="Arial" w:hAnsi="Arial" w:cs="Arial"/>
          <w:color w:val="000000" w:themeColor="text1"/>
        </w:rPr>
      </w:pPr>
    </w:p>
    <w:p w14:paraId="5283FAD1" w14:textId="77777777" w:rsidR="00376A74" w:rsidRPr="00671B77" w:rsidRDefault="00376A74" w:rsidP="00376A74">
      <w:pPr>
        <w:pStyle w:val="Prrafodelista"/>
        <w:numPr>
          <w:ilvl w:val="0"/>
          <w:numId w:val="17"/>
        </w:numPr>
        <w:tabs>
          <w:tab w:val="left" w:pos="284"/>
        </w:tabs>
        <w:spacing w:after="0" w:line="240" w:lineRule="auto"/>
        <w:ind w:left="284" w:hanging="284"/>
        <w:jc w:val="both"/>
        <w:rPr>
          <w:rFonts w:ascii="Arial" w:hAnsi="Arial" w:cs="Arial"/>
          <w:color w:val="000000" w:themeColor="text1"/>
        </w:rPr>
      </w:pPr>
      <w:r w:rsidRPr="00671B77">
        <w:rPr>
          <w:rFonts w:ascii="Arial" w:hAnsi="Arial" w:cs="Arial"/>
          <w:color w:val="000000" w:themeColor="text1"/>
        </w:rPr>
        <w:t xml:space="preserve">En el marco del Proyecto de Acuerdo por el cual se revisa y ajusta el Plan de Ordenamiento Territorial de Bogotá, se viene adelantando, en conjunto con todas las entidades adscritas a la Secretaría Distrital de Seguridad, Convivencia y Justicia – SDSCJ – y todas las entidades cuya misionalidad se encuentra dentro de los lineamientos de la SDSCJ, con el fin de adelantar el trabajo necesario para la formulación del nuevo Plan Maestro de Equipamientos Básicos dentro </w:t>
      </w:r>
      <w:r w:rsidRPr="00671B77">
        <w:rPr>
          <w:rFonts w:ascii="Arial" w:hAnsi="Arial" w:cs="Arial"/>
          <w:color w:val="000000" w:themeColor="text1"/>
        </w:rPr>
        <w:lastRenderedPageBreak/>
        <w:t>del cual quedarían incluidos los insumos del Sector Seguridad, Convivencia y Justicia toda vez que se apruebe el Proyecto de Acuerdo ya nombrado.</w:t>
      </w:r>
    </w:p>
    <w:p w14:paraId="2C3A0C74" w14:textId="77777777" w:rsidR="00376A74" w:rsidRPr="00671B77" w:rsidRDefault="00376A74" w:rsidP="00376A74">
      <w:pPr>
        <w:pStyle w:val="Prrafodelista"/>
        <w:numPr>
          <w:ilvl w:val="0"/>
          <w:numId w:val="17"/>
        </w:numPr>
        <w:tabs>
          <w:tab w:val="left" w:pos="284"/>
        </w:tabs>
        <w:spacing w:after="0" w:line="240" w:lineRule="auto"/>
        <w:ind w:left="284" w:hanging="284"/>
        <w:jc w:val="both"/>
        <w:rPr>
          <w:rFonts w:ascii="Arial" w:hAnsi="Arial" w:cs="Arial"/>
          <w:color w:val="000000" w:themeColor="text1"/>
        </w:rPr>
      </w:pPr>
      <w:r w:rsidRPr="00671B77">
        <w:rPr>
          <w:rFonts w:ascii="Arial" w:hAnsi="Arial" w:cs="Arial"/>
          <w:color w:val="000000" w:themeColor="text1"/>
        </w:rPr>
        <w:t>Se ha venido coordinando con la Secretaria Distrital de Planeación – SDP – las fechas y los insumos requeridos por dicha entidad para la formulación del nuevo Plan Maestro de Equipamientos Básico. Lo anterior con el fin de adelantar el trabajo de levantamiento de información y demás insumos necesarios para la formulación del nuevo Plan, el cual se debe formular una vez se apruebe el Proyecto de Acuerdo por el cual se revisa y ajusta el Plan de Ordenamiento Territorial de Bogotá.</w:t>
      </w:r>
    </w:p>
    <w:p w14:paraId="49FC8087" w14:textId="77777777" w:rsidR="00376A74" w:rsidRPr="00671B77" w:rsidRDefault="00376A74" w:rsidP="00376A74">
      <w:pPr>
        <w:pStyle w:val="Prrafodelista"/>
        <w:numPr>
          <w:ilvl w:val="0"/>
          <w:numId w:val="17"/>
        </w:numPr>
        <w:tabs>
          <w:tab w:val="left" w:pos="284"/>
        </w:tabs>
        <w:spacing w:after="0" w:line="240" w:lineRule="auto"/>
        <w:ind w:left="284" w:hanging="284"/>
        <w:jc w:val="both"/>
        <w:rPr>
          <w:rFonts w:ascii="Arial" w:hAnsi="Arial" w:cs="Arial"/>
          <w:color w:val="000000" w:themeColor="text1"/>
        </w:rPr>
      </w:pPr>
      <w:r w:rsidRPr="00671B77">
        <w:rPr>
          <w:rFonts w:ascii="Arial" w:hAnsi="Arial" w:cs="Arial"/>
          <w:color w:val="000000" w:themeColor="text1"/>
        </w:rPr>
        <w:t>Gestión y consolidación de respuestas dirigidas al Concejo de la ciudad, los cuales tienen por objeto conocer información relacionada con la ejecución de los componentes incluidos en el Plan Maestro de Equipamientos de Seguridad, Defensa y Justicia-PMESDJ.</w:t>
      </w:r>
    </w:p>
    <w:p w14:paraId="76DB9255" w14:textId="77777777" w:rsidR="00376A74" w:rsidRPr="00671B77" w:rsidRDefault="00376A74" w:rsidP="00376A74">
      <w:pPr>
        <w:pStyle w:val="Prrafodelista"/>
        <w:numPr>
          <w:ilvl w:val="3"/>
          <w:numId w:val="19"/>
        </w:numPr>
        <w:tabs>
          <w:tab w:val="left" w:pos="284"/>
        </w:tabs>
        <w:spacing w:after="0" w:line="240" w:lineRule="auto"/>
        <w:ind w:left="284" w:right="-142"/>
        <w:jc w:val="both"/>
        <w:rPr>
          <w:rFonts w:ascii="Arial" w:hAnsi="Arial" w:cs="Arial"/>
          <w:color w:val="000000" w:themeColor="text1"/>
        </w:rPr>
      </w:pPr>
      <w:r w:rsidRPr="00671B77">
        <w:rPr>
          <w:rFonts w:ascii="Arial" w:hAnsi="Arial" w:cs="Arial"/>
          <w:color w:val="000000" w:themeColor="text1"/>
        </w:rPr>
        <w:t>Realización de mesas técnicas para la identificación de los proyectos estratégicos a ser incluidos en el POT, fruto de ellas se desarrolló una ficha para la identificación de estos equipamientos que requerimos establecer como prioritarios para desarrollarse en el marco del nuevo Plan Maestro de Equipamientos Básicos. Dichas fichas se socializaron con todas las entidades adscritas a la SDSCJ y con ellas se ha venido levantando la información de todos los Equipamientos con los cuales cuenta el Sector. Esta labor se ha continuado a lo largo del periodo de este informe con el fin de detallar las problemáticas y estados actuales de cada equipamiento relacionado al sector Seguridad, Convivencia y justicia en la ciudad.</w:t>
      </w:r>
    </w:p>
    <w:p w14:paraId="6089B82B" w14:textId="77777777" w:rsidR="00376A74" w:rsidRPr="00671B77" w:rsidRDefault="00376A74" w:rsidP="00376A74">
      <w:pPr>
        <w:pStyle w:val="Prrafodelista"/>
        <w:numPr>
          <w:ilvl w:val="0"/>
          <w:numId w:val="17"/>
        </w:numPr>
        <w:tabs>
          <w:tab w:val="left" w:pos="284"/>
        </w:tabs>
        <w:spacing w:after="0" w:line="240" w:lineRule="auto"/>
        <w:ind w:left="284" w:right="-142" w:hanging="284"/>
        <w:jc w:val="both"/>
        <w:rPr>
          <w:rFonts w:ascii="Arial" w:hAnsi="Arial" w:cs="Arial"/>
          <w:color w:val="000000" w:themeColor="text1"/>
        </w:rPr>
      </w:pPr>
      <w:r w:rsidRPr="00671B77">
        <w:rPr>
          <w:rFonts w:ascii="Arial" w:hAnsi="Arial" w:cs="Arial"/>
          <w:color w:val="000000" w:themeColor="text1"/>
        </w:rPr>
        <w:t>De acuerdo con el registro del sistema ORFEO, fue identificado durante el periodo del presente informe, la existencia transacciones en las cuales se requiere la construcción o la ubicación de Comandos de Atención Inmediata CAI o CAI móviles (estos referentes a las líneas de inversión con concepto de dotación para cada localidad). A las cuales se les dio respuesta mediante oficios con su respectiva viabilidad y concepto técnico.</w:t>
      </w:r>
    </w:p>
    <w:p w14:paraId="1E6B3C0A" w14:textId="77777777" w:rsidR="00376A74" w:rsidRPr="00671B77" w:rsidRDefault="00376A74" w:rsidP="00376A74">
      <w:pPr>
        <w:tabs>
          <w:tab w:val="left" w:pos="284"/>
        </w:tabs>
        <w:spacing w:after="0" w:line="240" w:lineRule="auto"/>
        <w:ind w:right="-142"/>
        <w:jc w:val="both"/>
        <w:rPr>
          <w:rFonts w:ascii="Arial" w:hAnsi="Arial" w:cs="Arial"/>
          <w:b/>
          <w:color w:val="000000" w:themeColor="text1"/>
          <w:sz w:val="22"/>
          <w:szCs w:val="22"/>
        </w:rPr>
      </w:pPr>
    </w:p>
    <w:p w14:paraId="12EB0D20" w14:textId="77777777" w:rsidR="00376A74" w:rsidRPr="00671B77" w:rsidRDefault="00376A74" w:rsidP="00376A74">
      <w:pPr>
        <w:tabs>
          <w:tab w:val="left" w:pos="284"/>
        </w:tabs>
        <w:spacing w:after="0" w:line="240" w:lineRule="auto"/>
        <w:ind w:right="-142"/>
        <w:jc w:val="both"/>
        <w:rPr>
          <w:rFonts w:ascii="Arial" w:hAnsi="Arial" w:cs="Arial"/>
          <w:b/>
          <w:color w:val="000000" w:themeColor="text1"/>
          <w:sz w:val="22"/>
          <w:szCs w:val="22"/>
        </w:rPr>
      </w:pPr>
      <w:r w:rsidRPr="00671B77">
        <w:rPr>
          <w:rFonts w:ascii="Arial" w:hAnsi="Arial" w:cs="Arial"/>
          <w:b/>
          <w:color w:val="000000" w:themeColor="text1"/>
          <w:sz w:val="22"/>
          <w:szCs w:val="22"/>
        </w:rPr>
        <w:t>Retos y Próximas Actividades a llevar a cabo.</w:t>
      </w:r>
    </w:p>
    <w:p w14:paraId="5E632EA9" w14:textId="77777777" w:rsidR="00376A74" w:rsidRPr="00671B77" w:rsidRDefault="00376A74" w:rsidP="00376A74">
      <w:pPr>
        <w:pStyle w:val="Prrafodelista"/>
        <w:spacing w:after="0" w:line="240" w:lineRule="auto"/>
        <w:rPr>
          <w:rFonts w:ascii="Arial" w:hAnsi="Arial" w:cs="Arial"/>
          <w:color w:val="000000" w:themeColor="text1"/>
        </w:rPr>
      </w:pPr>
    </w:p>
    <w:p w14:paraId="1E01DF6A" w14:textId="77777777" w:rsidR="00376A74" w:rsidRPr="00671B77" w:rsidRDefault="00376A74" w:rsidP="00376A74">
      <w:pPr>
        <w:pStyle w:val="Prrafodelista"/>
        <w:numPr>
          <w:ilvl w:val="0"/>
          <w:numId w:val="18"/>
        </w:numPr>
        <w:tabs>
          <w:tab w:val="left" w:pos="284"/>
        </w:tabs>
        <w:spacing w:after="0" w:line="240" w:lineRule="auto"/>
        <w:ind w:left="284" w:right="-142" w:hanging="284"/>
        <w:jc w:val="both"/>
        <w:rPr>
          <w:rFonts w:ascii="Arial" w:hAnsi="Arial" w:cs="Arial"/>
          <w:color w:val="000000" w:themeColor="text1"/>
        </w:rPr>
      </w:pPr>
      <w:r w:rsidRPr="00671B77">
        <w:rPr>
          <w:rFonts w:ascii="Arial" w:hAnsi="Arial" w:cs="Arial"/>
          <w:color w:val="000000" w:themeColor="text1"/>
        </w:rPr>
        <w:t>Consolidación de los aportes para la formulación del nuevo Plan Maestro de Equipamientos Básicos, este proceso se trabajará con el acompañamiento y liderazgo de la SDP.</w:t>
      </w:r>
    </w:p>
    <w:p w14:paraId="48E4AD10" w14:textId="77777777" w:rsidR="00376A74" w:rsidRPr="00671B77" w:rsidRDefault="00376A74" w:rsidP="00376A74">
      <w:pPr>
        <w:pStyle w:val="Prrafodelista"/>
        <w:numPr>
          <w:ilvl w:val="0"/>
          <w:numId w:val="18"/>
        </w:numPr>
        <w:tabs>
          <w:tab w:val="left" w:pos="284"/>
        </w:tabs>
        <w:spacing w:after="0" w:line="240" w:lineRule="auto"/>
        <w:ind w:left="284" w:right="-142" w:hanging="284"/>
        <w:jc w:val="both"/>
        <w:rPr>
          <w:rFonts w:ascii="Arial" w:hAnsi="Arial" w:cs="Arial"/>
          <w:color w:val="000000" w:themeColor="text1"/>
        </w:rPr>
      </w:pPr>
      <w:r w:rsidRPr="00671B77">
        <w:rPr>
          <w:rFonts w:ascii="Arial" w:hAnsi="Arial" w:cs="Arial"/>
          <w:color w:val="000000" w:themeColor="text1"/>
        </w:rPr>
        <w:t>Consolidación de los aportes para la formulación del nuevo modelo de desarrollo rural, el cual incluya el componente para el desarrollo de nuevos equipamientos en estos territorios, mediante nuestra participación para la creación de una herramienta tecnológica que permita proveer información bajo estándares de calidad, oportunidad y relevancia, sobre la ruralidad del Distrito.</w:t>
      </w:r>
    </w:p>
    <w:p w14:paraId="07D02A90" w14:textId="77777777" w:rsidR="00376A74" w:rsidRPr="00671B77" w:rsidRDefault="00376A74" w:rsidP="00376A74">
      <w:pPr>
        <w:pStyle w:val="Prrafodelista"/>
        <w:numPr>
          <w:ilvl w:val="0"/>
          <w:numId w:val="18"/>
        </w:numPr>
        <w:tabs>
          <w:tab w:val="left" w:pos="284"/>
        </w:tabs>
        <w:spacing w:after="0" w:line="240" w:lineRule="auto"/>
        <w:ind w:left="284" w:right="-142" w:hanging="284"/>
        <w:jc w:val="both"/>
        <w:rPr>
          <w:rFonts w:ascii="Arial" w:hAnsi="Arial" w:cs="Arial"/>
          <w:color w:val="000000" w:themeColor="text1"/>
        </w:rPr>
      </w:pPr>
      <w:r w:rsidRPr="00671B77">
        <w:rPr>
          <w:rFonts w:ascii="Arial" w:hAnsi="Arial" w:cs="Arial"/>
          <w:color w:val="000000" w:themeColor="text1"/>
        </w:rPr>
        <w:t>Gestión y participación en la modificación del Decreto 485 de 2015 y del plan de trabajo resultante, liderado por la Secretaría Distrital de Planeación / Dirección de ambiente y Ruralidad.</w:t>
      </w:r>
    </w:p>
    <w:p w14:paraId="57FD916E" w14:textId="77777777" w:rsidR="00376A74" w:rsidRPr="00671B77" w:rsidRDefault="00376A74" w:rsidP="00376A74">
      <w:pPr>
        <w:pStyle w:val="Prrafodelista"/>
        <w:numPr>
          <w:ilvl w:val="0"/>
          <w:numId w:val="18"/>
        </w:numPr>
        <w:tabs>
          <w:tab w:val="left" w:pos="284"/>
        </w:tabs>
        <w:spacing w:after="0" w:line="240" w:lineRule="auto"/>
        <w:ind w:left="284" w:right="-142" w:hanging="284"/>
        <w:jc w:val="both"/>
        <w:rPr>
          <w:rFonts w:ascii="Arial" w:hAnsi="Arial" w:cs="Arial"/>
          <w:color w:val="000000" w:themeColor="text1"/>
        </w:rPr>
      </w:pPr>
      <w:r w:rsidRPr="00671B77">
        <w:rPr>
          <w:rFonts w:ascii="Arial" w:hAnsi="Arial" w:cs="Arial"/>
          <w:color w:val="000000" w:themeColor="text1"/>
        </w:rPr>
        <w:t>Articular las herramientas de seguimiento al desempeño del PMESDJ a los instrumentos de seguimiento de la gestión institucional (POA, PEI, Plan de Acción proyectos.)</w:t>
      </w:r>
    </w:p>
    <w:p w14:paraId="35C10EDD" w14:textId="77777777" w:rsidR="00376A74" w:rsidRPr="00671B77" w:rsidRDefault="00376A74" w:rsidP="00376A74">
      <w:pPr>
        <w:pStyle w:val="Prrafodelista"/>
        <w:numPr>
          <w:ilvl w:val="0"/>
          <w:numId w:val="18"/>
        </w:numPr>
        <w:tabs>
          <w:tab w:val="left" w:pos="284"/>
        </w:tabs>
        <w:spacing w:after="0" w:line="240" w:lineRule="auto"/>
        <w:ind w:left="284" w:right="-142" w:hanging="284"/>
        <w:jc w:val="both"/>
        <w:rPr>
          <w:rFonts w:ascii="Arial" w:hAnsi="Arial" w:cs="Arial"/>
          <w:color w:val="000000" w:themeColor="text1"/>
        </w:rPr>
      </w:pPr>
      <w:r w:rsidRPr="00671B77">
        <w:rPr>
          <w:rFonts w:ascii="Arial" w:hAnsi="Arial" w:cs="Arial"/>
          <w:color w:val="000000" w:themeColor="text1"/>
        </w:rPr>
        <w:t>Formulación de los requerimientos del sector Seguridad, Convivencia y Justicia con el fin de poder implementar a futuro los diferentes equipamientos de manera más efectiva, dentro del marco de la formulación del nuevo Plan Maestro de Equipamientos Básicos liderado por la SDP.</w:t>
      </w:r>
    </w:p>
    <w:p w14:paraId="4A640F53" w14:textId="77777777" w:rsidR="00376A74" w:rsidRPr="00671B77" w:rsidRDefault="00376A74" w:rsidP="00376A74">
      <w:pPr>
        <w:tabs>
          <w:tab w:val="left" w:pos="284"/>
        </w:tabs>
        <w:spacing w:after="0" w:line="240" w:lineRule="auto"/>
        <w:ind w:right="-142"/>
        <w:jc w:val="both"/>
        <w:rPr>
          <w:rFonts w:ascii="Arial" w:hAnsi="Arial" w:cs="Arial"/>
          <w:b/>
          <w:color w:val="000000" w:themeColor="text1"/>
          <w:sz w:val="22"/>
          <w:szCs w:val="22"/>
        </w:rPr>
      </w:pPr>
    </w:p>
    <w:p w14:paraId="7BACB139" w14:textId="77777777" w:rsidR="00376A74" w:rsidRPr="00671B77" w:rsidRDefault="00376A74" w:rsidP="00376A74">
      <w:pPr>
        <w:tabs>
          <w:tab w:val="left" w:pos="284"/>
        </w:tabs>
        <w:spacing w:after="0" w:line="240" w:lineRule="auto"/>
        <w:ind w:right="-142"/>
        <w:jc w:val="both"/>
        <w:rPr>
          <w:rFonts w:ascii="Arial" w:hAnsi="Arial" w:cs="Arial"/>
          <w:b/>
          <w:color w:val="000000" w:themeColor="text1"/>
          <w:sz w:val="22"/>
          <w:szCs w:val="22"/>
        </w:rPr>
      </w:pPr>
      <w:r w:rsidRPr="00671B77">
        <w:rPr>
          <w:rFonts w:ascii="Arial" w:hAnsi="Arial" w:cs="Arial"/>
          <w:b/>
          <w:color w:val="000000" w:themeColor="text1"/>
          <w:sz w:val="22"/>
          <w:szCs w:val="22"/>
        </w:rPr>
        <w:t>Líneas de inversión Local y Criterios de viabilidad y Elegibilidad.</w:t>
      </w:r>
    </w:p>
    <w:p w14:paraId="2B17E240" w14:textId="77777777" w:rsidR="00376A74" w:rsidRPr="00671B77" w:rsidRDefault="00376A74" w:rsidP="00376A74">
      <w:pPr>
        <w:tabs>
          <w:tab w:val="left" w:pos="0"/>
          <w:tab w:val="left" w:pos="284"/>
        </w:tabs>
        <w:spacing w:after="0" w:line="240" w:lineRule="auto"/>
        <w:ind w:right="-142"/>
        <w:rPr>
          <w:rFonts w:ascii="Arial" w:hAnsi="Arial" w:cs="Arial"/>
          <w:b/>
          <w:color w:val="000000" w:themeColor="text1"/>
          <w:sz w:val="22"/>
          <w:szCs w:val="22"/>
        </w:rPr>
      </w:pPr>
    </w:p>
    <w:p w14:paraId="4E4F858B" w14:textId="77777777" w:rsidR="00376A74" w:rsidRPr="00671B77" w:rsidRDefault="00376A74" w:rsidP="00376A74">
      <w:pPr>
        <w:tabs>
          <w:tab w:val="left" w:pos="0"/>
          <w:tab w:val="left" w:pos="284"/>
        </w:tabs>
        <w:spacing w:after="0" w:line="240" w:lineRule="auto"/>
        <w:ind w:right="-142"/>
        <w:jc w:val="both"/>
        <w:rPr>
          <w:rFonts w:ascii="Arial" w:hAnsi="Arial" w:cs="Arial"/>
          <w:color w:val="000000" w:themeColor="text1"/>
          <w:sz w:val="22"/>
          <w:szCs w:val="22"/>
        </w:rPr>
      </w:pPr>
      <w:r w:rsidRPr="00671B77">
        <w:rPr>
          <w:rFonts w:ascii="Arial" w:hAnsi="Arial" w:cs="Arial"/>
          <w:color w:val="000000" w:themeColor="text1"/>
          <w:sz w:val="22"/>
          <w:szCs w:val="22"/>
        </w:rPr>
        <w:t xml:space="preserve">A partir de la publicación de las líneas de inversión local, con el objeto de mejorar el desempeño en la inversión local por parte de los FDL, la Oficina Asesora de Planeación ha venido liderando el </w:t>
      </w:r>
      <w:r w:rsidRPr="00671B77">
        <w:rPr>
          <w:rFonts w:ascii="Arial" w:hAnsi="Arial" w:cs="Arial"/>
          <w:color w:val="000000" w:themeColor="text1"/>
          <w:sz w:val="22"/>
          <w:szCs w:val="22"/>
        </w:rPr>
        <w:lastRenderedPageBreak/>
        <w:t xml:space="preserve">acompañamiento para la formulación y corrección de diferentes proyectos que se han venido presentando por parte de los diferentes FDL. Dicho trabajo se ha venido desarrollando en conjunto con las Subsecretarias de Seguridad y Convivencia, así como con la de Acceso a la Justicia. </w:t>
      </w:r>
    </w:p>
    <w:p w14:paraId="5BC30C99" w14:textId="77777777" w:rsidR="00376A74" w:rsidRPr="00671B77" w:rsidRDefault="00376A74" w:rsidP="00376A74">
      <w:pPr>
        <w:tabs>
          <w:tab w:val="left" w:pos="0"/>
          <w:tab w:val="left" w:pos="284"/>
        </w:tabs>
        <w:spacing w:after="0" w:line="240" w:lineRule="auto"/>
        <w:ind w:right="-142"/>
        <w:jc w:val="both"/>
        <w:rPr>
          <w:rFonts w:ascii="Arial" w:hAnsi="Arial" w:cs="Arial"/>
          <w:color w:val="000000" w:themeColor="text1"/>
          <w:sz w:val="22"/>
          <w:szCs w:val="22"/>
        </w:rPr>
      </w:pPr>
    </w:p>
    <w:p w14:paraId="64C72105" w14:textId="77777777" w:rsidR="00376A74" w:rsidRPr="00671B77" w:rsidRDefault="00376A74" w:rsidP="00376A74">
      <w:pPr>
        <w:spacing w:after="0" w:line="240" w:lineRule="auto"/>
        <w:jc w:val="both"/>
        <w:rPr>
          <w:rFonts w:ascii="Arial" w:hAnsi="Arial" w:cs="Arial"/>
          <w:color w:val="000000" w:themeColor="text1"/>
          <w:sz w:val="22"/>
          <w:szCs w:val="22"/>
          <w:lang w:val="es-CO"/>
        </w:rPr>
      </w:pPr>
      <w:r w:rsidRPr="00671B77">
        <w:rPr>
          <w:rFonts w:ascii="Arial" w:hAnsi="Arial" w:cs="Arial"/>
          <w:color w:val="000000" w:themeColor="text1"/>
          <w:sz w:val="22"/>
          <w:szCs w:val="22"/>
          <w:lang w:val="es-CO"/>
        </w:rPr>
        <w:t>La Secretaría Distrital de Seguridad Convivencia y Justicia (SDSCJ) ha venido implementando un procedimiento para trabajar con los Fondos de Desarrollo Local (FDL) en el cual se coordina con los proyectistas de cada una de las localidades él envió por Correo institucional de un primer borrador de las estrategias que se quieran implementar, de tal forma que el área misional de la secretaría pueda revisar y hacer comentarios al respecto. Una vez revisado el documento se coordinan mesas de trabajo entre los evaluadores de la SDSCJ y los proyectistas de los FDL con el fin de dar una asesoría personalizada a partir de los Criterios de elegibilidad y viabilidad del Sector y así trabajar en conjunto los insumos a presentar.  La idea de dicho procedimiento es lograr que los FDL radiquen sus proyectos con la plena seguridad de que estos van a tener una viabilidad positiva de parte de la secretaria. Por otro lado, de esta manera se lograr optimizar los tiempos de respuesta por parte de la SDSCJ a los FDL.</w:t>
      </w:r>
    </w:p>
    <w:p w14:paraId="464ABC0B" w14:textId="77777777" w:rsidR="00376A74" w:rsidRPr="00671B77" w:rsidRDefault="00376A74" w:rsidP="00376A74">
      <w:pPr>
        <w:tabs>
          <w:tab w:val="left" w:pos="284"/>
        </w:tabs>
        <w:spacing w:after="0" w:line="240" w:lineRule="auto"/>
        <w:ind w:right="-142"/>
        <w:jc w:val="both"/>
        <w:rPr>
          <w:rFonts w:ascii="Arial" w:hAnsi="Arial" w:cs="Arial"/>
          <w:color w:val="000000" w:themeColor="text1"/>
          <w:sz w:val="22"/>
          <w:szCs w:val="22"/>
        </w:rPr>
      </w:pPr>
      <w:r w:rsidRPr="00671B77">
        <w:rPr>
          <w:rFonts w:ascii="Arial" w:hAnsi="Arial" w:cs="Arial"/>
          <w:color w:val="000000" w:themeColor="text1"/>
          <w:sz w:val="22"/>
          <w:szCs w:val="22"/>
        </w:rPr>
        <w:t xml:space="preserve">En cuanto a la inversión en dotación, se trabajó de la mano con Policía Metropolitana de Bogotá – MEBOG – en la actualización de la línea de inversión, con el fin de presentar a los FDL las necesidades donde se encuentra la adquisición de Motos de 249 cc a 299 cc y vehículos de vigilancia/transporte de retenidos. Una vez presentada la necesidad oficial de la MEBOG, la Oficina Asesora de Planeación lidero mesas de trabajo junto con la subsecretaria de inversiones y la Subsecretaria de Seguridad y convivencia la formulación de los documentos necesarios para oficializar la actualización de la línea dotacional publicada por la SDP.  El pasado 28 de junio, se coordinó con los 19 FDL para generar una compra masiva de la necesidad dotacional con el fin de mejorar los precios de compra, de tal manera que en caso tal de que se evidenciara un ahorro significativo considerar la adquisición de dotacionales adicionales para el servicio de la MEBOG en el distrito. </w:t>
      </w:r>
    </w:p>
    <w:p w14:paraId="3C1CDC2C" w14:textId="77777777" w:rsidR="00376A74" w:rsidRPr="00671B77" w:rsidRDefault="00376A74" w:rsidP="00376A74">
      <w:pPr>
        <w:tabs>
          <w:tab w:val="left" w:pos="284"/>
        </w:tabs>
        <w:spacing w:after="0" w:line="240" w:lineRule="auto"/>
        <w:ind w:right="-142"/>
        <w:jc w:val="both"/>
        <w:rPr>
          <w:rFonts w:ascii="Arial" w:hAnsi="Arial" w:cs="Arial"/>
          <w:color w:val="000000" w:themeColor="text1"/>
          <w:sz w:val="22"/>
          <w:szCs w:val="22"/>
        </w:rPr>
      </w:pPr>
    </w:p>
    <w:p w14:paraId="3A374639" w14:textId="77777777" w:rsidR="00376A74" w:rsidRPr="00671B77" w:rsidRDefault="00376A74" w:rsidP="00376A74">
      <w:pPr>
        <w:tabs>
          <w:tab w:val="left" w:pos="284"/>
        </w:tabs>
        <w:spacing w:after="0" w:line="240" w:lineRule="auto"/>
        <w:ind w:right="-142"/>
        <w:jc w:val="both"/>
        <w:rPr>
          <w:rFonts w:ascii="Arial" w:hAnsi="Arial" w:cs="Arial"/>
          <w:color w:val="000000" w:themeColor="text1"/>
          <w:sz w:val="22"/>
          <w:szCs w:val="22"/>
        </w:rPr>
      </w:pPr>
      <w:r w:rsidRPr="00671B77">
        <w:rPr>
          <w:rFonts w:ascii="Arial" w:hAnsi="Arial" w:cs="Arial"/>
          <w:color w:val="000000" w:themeColor="text1"/>
          <w:sz w:val="22"/>
          <w:szCs w:val="22"/>
        </w:rPr>
        <w:t xml:space="preserve">Este evento se llevó a cabo para la compra masiva de motos, en cuanto a los vehículos de vigilancia, se debió iniciaron tramite con Colombia compra eficiente para oficializar la ficha técnica de los vehículos. Este proceso arrojo como resultado comentarios específicos de algunos oferentes, razón por la cual se viene adelantando un proceso de revisión de la ficha técnica por parte de la MEBOG, entidad responsable de la puesta en funcionamiento de dicha dotación, las entidades responsables de la verificación de condiciones de los vehículos para su aprobación y publicación en la plataforma Colombia Compra Eficiente. </w:t>
      </w:r>
    </w:p>
    <w:p w14:paraId="758DC20F" w14:textId="77777777" w:rsidR="00376A74" w:rsidRPr="00671B77" w:rsidRDefault="00376A74" w:rsidP="00376A74">
      <w:pPr>
        <w:tabs>
          <w:tab w:val="left" w:pos="0"/>
          <w:tab w:val="left" w:pos="284"/>
        </w:tabs>
        <w:spacing w:after="0" w:line="240" w:lineRule="auto"/>
        <w:ind w:right="-142"/>
        <w:jc w:val="both"/>
        <w:rPr>
          <w:rFonts w:ascii="Arial" w:hAnsi="Arial" w:cs="Arial"/>
          <w:color w:val="000000" w:themeColor="text1"/>
          <w:sz w:val="22"/>
          <w:szCs w:val="22"/>
        </w:rPr>
      </w:pPr>
    </w:p>
    <w:p w14:paraId="5A5AB2FB" w14:textId="77777777" w:rsidR="00376A74" w:rsidRPr="00671B77" w:rsidRDefault="00376A74" w:rsidP="00376A74">
      <w:pPr>
        <w:tabs>
          <w:tab w:val="left" w:pos="284"/>
        </w:tabs>
        <w:spacing w:after="0" w:line="240" w:lineRule="auto"/>
        <w:ind w:right="-142"/>
        <w:jc w:val="both"/>
        <w:rPr>
          <w:rFonts w:ascii="Arial" w:hAnsi="Arial" w:cs="Arial"/>
          <w:b/>
          <w:color w:val="000000" w:themeColor="text1"/>
          <w:sz w:val="22"/>
          <w:szCs w:val="22"/>
        </w:rPr>
      </w:pPr>
      <w:r w:rsidRPr="00671B77">
        <w:rPr>
          <w:rFonts w:ascii="Arial" w:hAnsi="Arial" w:cs="Arial"/>
          <w:b/>
          <w:color w:val="000000" w:themeColor="text1"/>
          <w:sz w:val="22"/>
          <w:szCs w:val="22"/>
        </w:rPr>
        <w:t>Retos y Próximas Actividades a llevar a cabo.</w:t>
      </w:r>
    </w:p>
    <w:p w14:paraId="649138FF" w14:textId="77777777" w:rsidR="00376A74" w:rsidRPr="00671B77" w:rsidRDefault="00376A74" w:rsidP="00376A74">
      <w:pPr>
        <w:tabs>
          <w:tab w:val="left" w:pos="0"/>
          <w:tab w:val="left" w:pos="284"/>
        </w:tabs>
        <w:spacing w:after="0" w:line="240" w:lineRule="auto"/>
        <w:ind w:right="-142"/>
        <w:jc w:val="both"/>
        <w:rPr>
          <w:rFonts w:ascii="Arial" w:hAnsi="Arial" w:cs="Arial"/>
          <w:color w:val="000000" w:themeColor="text1"/>
          <w:sz w:val="22"/>
          <w:szCs w:val="22"/>
        </w:rPr>
      </w:pPr>
    </w:p>
    <w:p w14:paraId="32448B78" w14:textId="77777777" w:rsidR="00376A74" w:rsidRPr="00671B77" w:rsidRDefault="00376A74" w:rsidP="00376A74">
      <w:pPr>
        <w:tabs>
          <w:tab w:val="left" w:pos="0"/>
          <w:tab w:val="left" w:pos="284"/>
        </w:tabs>
        <w:spacing w:after="0" w:line="240" w:lineRule="auto"/>
        <w:ind w:right="-142"/>
        <w:jc w:val="both"/>
        <w:rPr>
          <w:rFonts w:ascii="Arial" w:hAnsi="Arial" w:cs="Arial"/>
          <w:color w:val="000000" w:themeColor="text1"/>
          <w:sz w:val="22"/>
          <w:szCs w:val="22"/>
        </w:rPr>
      </w:pPr>
      <w:r w:rsidRPr="00671B77">
        <w:rPr>
          <w:rFonts w:ascii="Arial" w:hAnsi="Arial" w:cs="Arial"/>
          <w:color w:val="000000" w:themeColor="text1"/>
          <w:sz w:val="22"/>
          <w:szCs w:val="22"/>
        </w:rPr>
        <w:t xml:space="preserve">La meta general para toda la administración es lograr viabilizar todos los proyectos relacionados con los Fondos de Desarrollo Local. A partir de dicha meta, la SDSCJ seguirá apoyando a los Fondos de Desarrollo Local con la formulación de diferentes proyectos de inversión relacionados con Seguridad, convivencia y acceso a la justicia de tal manera que estos sean acordes a los criterios de elegibilidad y viabilidad formulados desde esta entidad y aprobados y publicados por la SDP. De igual manera la SDSCJ seguirá haciendo acompañamiento al proceso de aprobación de la ficha técnica del vehículo dotacional requerido por la MEBOG. </w:t>
      </w:r>
    </w:p>
    <w:p w14:paraId="0D843FBB" w14:textId="0ECDCF6F" w:rsidR="00B93278" w:rsidRDefault="00B93278" w:rsidP="002D4342">
      <w:pPr>
        <w:tabs>
          <w:tab w:val="left" w:pos="284"/>
        </w:tabs>
        <w:spacing w:after="0" w:line="240" w:lineRule="auto"/>
        <w:ind w:right="-142"/>
        <w:rPr>
          <w:rFonts w:ascii="Arial" w:hAnsi="Arial" w:cs="Arial"/>
          <w:b/>
          <w:color w:val="000000" w:themeColor="text1"/>
          <w:sz w:val="22"/>
          <w:szCs w:val="22"/>
          <w:highlight w:val="yellow"/>
        </w:rPr>
      </w:pPr>
    </w:p>
    <w:p w14:paraId="089B9CF6" w14:textId="1FD3E2D9" w:rsidR="00B93278" w:rsidRDefault="00B93278" w:rsidP="002D4342">
      <w:pPr>
        <w:tabs>
          <w:tab w:val="left" w:pos="284"/>
        </w:tabs>
        <w:spacing w:after="0" w:line="240" w:lineRule="auto"/>
        <w:ind w:right="-142"/>
        <w:rPr>
          <w:rFonts w:ascii="Arial" w:hAnsi="Arial" w:cs="Arial"/>
          <w:b/>
          <w:color w:val="000000" w:themeColor="text1"/>
          <w:sz w:val="22"/>
          <w:szCs w:val="22"/>
          <w:highlight w:val="yellow"/>
        </w:rPr>
      </w:pPr>
    </w:p>
    <w:p w14:paraId="1EB25DED" w14:textId="77777777" w:rsidR="00B93278" w:rsidRDefault="00B93278" w:rsidP="002D4342">
      <w:pPr>
        <w:tabs>
          <w:tab w:val="left" w:pos="284"/>
        </w:tabs>
        <w:spacing w:after="0" w:line="240" w:lineRule="auto"/>
        <w:ind w:right="-142"/>
        <w:rPr>
          <w:rFonts w:ascii="Arial" w:hAnsi="Arial" w:cs="Arial"/>
          <w:b/>
          <w:color w:val="000000" w:themeColor="text1"/>
          <w:sz w:val="22"/>
          <w:szCs w:val="22"/>
          <w:highlight w:val="yellow"/>
        </w:rPr>
      </w:pPr>
    </w:p>
    <w:p w14:paraId="4C3B654A" w14:textId="77777777" w:rsidR="00B93278" w:rsidRPr="00AD5BF0" w:rsidRDefault="00B93278" w:rsidP="002D4342">
      <w:pPr>
        <w:tabs>
          <w:tab w:val="left" w:pos="284"/>
        </w:tabs>
        <w:spacing w:after="0" w:line="240" w:lineRule="auto"/>
        <w:ind w:right="-142"/>
        <w:rPr>
          <w:rFonts w:ascii="Arial" w:hAnsi="Arial" w:cs="Arial"/>
          <w:b/>
          <w:color w:val="000000" w:themeColor="text1"/>
          <w:sz w:val="22"/>
          <w:szCs w:val="22"/>
        </w:rPr>
      </w:pPr>
    </w:p>
    <w:p w14:paraId="3483DEB1" w14:textId="1671BD96" w:rsidR="00380C3E" w:rsidRPr="00AD5BF0" w:rsidRDefault="00380C3E" w:rsidP="00376A74">
      <w:pPr>
        <w:tabs>
          <w:tab w:val="left" w:pos="0"/>
          <w:tab w:val="left" w:pos="284"/>
        </w:tabs>
        <w:spacing w:after="0" w:line="240" w:lineRule="auto"/>
        <w:ind w:right="-142"/>
        <w:jc w:val="both"/>
        <w:rPr>
          <w:rFonts w:ascii="Arial" w:hAnsi="Arial" w:cs="Arial"/>
          <w:b/>
          <w:sz w:val="22"/>
          <w:szCs w:val="22"/>
        </w:rPr>
      </w:pPr>
    </w:p>
    <w:p w14:paraId="4202F954" w14:textId="77777777" w:rsidR="00D671EB" w:rsidRPr="00AD5BF0" w:rsidRDefault="00D671EB" w:rsidP="00EC6DFA">
      <w:pPr>
        <w:pStyle w:val="Prrafodelista"/>
        <w:numPr>
          <w:ilvl w:val="0"/>
          <w:numId w:val="4"/>
        </w:numPr>
        <w:tabs>
          <w:tab w:val="left" w:pos="0"/>
          <w:tab w:val="left" w:pos="284"/>
        </w:tabs>
        <w:suppressAutoHyphens/>
        <w:spacing w:after="0" w:line="240" w:lineRule="auto"/>
        <w:ind w:right="-142" w:hanging="720"/>
        <w:rPr>
          <w:rFonts w:ascii="Arial" w:hAnsi="Arial" w:cs="Arial"/>
          <w:b/>
        </w:rPr>
      </w:pPr>
      <w:r w:rsidRPr="00AD5BF0">
        <w:rPr>
          <w:rFonts w:ascii="Arial" w:hAnsi="Arial" w:cs="Arial"/>
          <w:b/>
        </w:rPr>
        <w:t>Marco Estratégico Sector Seguridad, Convivencia y Justicia</w:t>
      </w:r>
    </w:p>
    <w:p w14:paraId="0723DADE" w14:textId="77777777" w:rsidR="00D671EB" w:rsidRPr="00AD5BF0" w:rsidRDefault="00D671EB" w:rsidP="00EC6DFA">
      <w:pPr>
        <w:tabs>
          <w:tab w:val="left" w:pos="0"/>
          <w:tab w:val="left" w:pos="284"/>
        </w:tabs>
        <w:spacing w:after="0" w:line="240" w:lineRule="auto"/>
        <w:ind w:right="-142" w:hanging="720"/>
        <w:rPr>
          <w:rFonts w:ascii="Arial" w:hAnsi="Arial" w:cs="Arial"/>
          <w:sz w:val="22"/>
          <w:szCs w:val="22"/>
          <w:lang w:val="es-CO"/>
        </w:rPr>
      </w:pPr>
    </w:p>
    <w:p w14:paraId="059037D7" w14:textId="0552056D" w:rsidR="00827586" w:rsidRPr="00AD5BF0" w:rsidRDefault="00D671EB" w:rsidP="00EC6DFA">
      <w:pPr>
        <w:pStyle w:val="Encabezado"/>
        <w:tabs>
          <w:tab w:val="left" w:pos="0"/>
          <w:tab w:val="left" w:pos="284"/>
          <w:tab w:val="left" w:pos="9356"/>
          <w:tab w:val="right" w:pos="9498"/>
        </w:tabs>
        <w:spacing w:before="0" w:after="0" w:line="240" w:lineRule="auto"/>
        <w:ind w:right="-142"/>
        <w:jc w:val="both"/>
        <w:rPr>
          <w:rFonts w:cs="Arial"/>
          <w:sz w:val="22"/>
          <w:szCs w:val="22"/>
        </w:rPr>
      </w:pPr>
      <w:r w:rsidRPr="00AD5BF0">
        <w:rPr>
          <w:rFonts w:cs="Arial"/>
          <w:sz w:val="22"/>
          <w:szCs w:val="22"/>
        </w:rPr>
        <w:t>Escenario de concertación y construcción participativa ciudadana e institucional, el cual integra las políticas distritales con el funcionamiento de los organismos y las entidades distritales y las formas organizadas de la sociedad, que permitan cumplir satisfactoriamente con los objetivos y metas del Plan de Desarrollo Distrital.  A la fecha</w:t>
      </w:r>
      <w:r w:rsidR="00414A3E" w:rsidRPr="00AD5BF0">
        <w:rPr>
          <w:rFonts w:cs="Arial"/>
          <w:sz w:val="22"/>
          <w:szCs w:val="22"/>
        </w:rPr>
        <w:t>, la Oficina Asesora de Planeación elaboró el proyecto de Resolución por la cual se "Conforma el Comité Sectorial de Desarrollo Administrativo del Sector Seguridad, Convivencia y Justicia, y se adopta su reglamento Interno, en proceso de aprobación una vez la Secretaría General de la Alcaldía mayor efectué las modificaciones a los Decretos 505 de 2007 y Acuerdo 257 de 2006</w:t>
      </w:r>
      <w:r w:rsidR="003B637E" w:rsidRPr="00AD5BF0">
        <w:rPr>
          <w:rFonts w:cs="Arial"/>
          <w:sz w:val="22"/>
          <w:szCs w:val="22"/>
        </w:rPr>
        <w:t>.</w:t>
      </w:r>
      <w:r w:rsidR="00360788" w:rsidRPr="00AD5BF0">
        <w:rPr>
          <w:rFonts w:cs="Arial"/>
          <w:sz w:val="22"/>
          <w:szCs w:val="22"/>
        </w:rPr>
        <w:t xml:space="preserve"> Así mismo, se encuentra en proceso </w:t>
      </w:r>
      <w:r w:rsidR="007B7F35" w:rsidRPr="00AD5BF0">
        <w:rPr>
          <w:rFonts w:cs="Arial"/>
          <w:sz w:val="22"/>
          <w:szCs w:val="22"/>
        </w:rPr>
        <w:t xml:space="preserve">lo relacionado con el Decreto 1499 de 2017, “Por medio del cual se modifica el Decreto 1083 de 2015, Decretó Único Reglamentario del Sector Función </w:t>
      </w:r>
      <w:r w:rsidR="00AD5BF0" w:rsidRPr="00AD5BF0">
        <w:rPr>
          <w:rFonts w:cs="Arial"/>
          <w:sz w:val="22"/>
          <w:szCs w:val="22"/>
        </w:rPr>
        <w:t>Pública,</w:t>
      </w:r>
      <w:r w:rsidR="007B7F35" w:rsidRPr="00AD5BF0">
        <w:rPr>
          <w:rFonts w:cs="Arial"/>
          <w:sz w:val="22"/>
          <w:szCs w:val="22"/>
        </w:rPr>
        <w:t xml:space="preserve"> en lo relacionado con el Sistema de Gestión establecido en el artículo 133 de la Ley 1753 de 2015”, Artículo 2.2.22.3.6, Comités Sectoriales de Gestión del Desempeño.</w:t>
      </w:r>
      <w:r w:rsidR="003B0491" w:rsidRPr="00AD5BF0">
        <w:rPr>
          <w:rFonts w:cs="Arial"/>
          <w:sz w:val="22"/>
          <w:szCs w:val="22"/>
        </w:rPr>
        <w:t xml:space="preserve">  </w:t>
      </w:r>
      <w:r w:rsidR="000130A9" w:rsidRPr="00AD5BF0">
        <w:rPr>
          <w:rFonts w:cs="Arial"/>
          <w:sz w:val="22"/>
          <w:szCs w:val="22"/>
        </w:rPr>
        <w:t xml:space="preserve">La entidad creó un grupo interdisciplinario con el cual se construyó el Plan Estratégico Sectorial de Desarrollo Administrativo </w:t>
      </w:r>
      <w:r w:rsidR="00557543" w:rsidRPr="00AD5BF0">
        <w:rPr>
          <w:rFonts w:cs="Arial"/>
          <w:sz w:val="22"/>
          <w:szCs w:val="22"/>
        </w:rPr>
        <w:t>el cual debe ser aprobado por el Comité mencionado.</w:t>
      </w:r>
    </w:p>
    <w:p w14:paraId="08BAE7A2" w14:textId="77777777" w:rsidR="006B5AF1" w:rsidRPr="00D23E2E" w:rsidRDefault="006B5AF1" w:rsidP="00EC6DFA">
      <w:pPr>
        <w:pStyle w:val="Encabezado"/>
        <w:tabs>
          <w:tab w:val="left" w:pos="0"/>
          <w:tab w:val="left" w:pos="284"/>
          <w:tab w:val="left" w:pos="9356"/>
          <w:tab w:val="right" w:pos="9498"/>
        </w:tabs>
        <w:spacing w:before="0" w:after="0" w:line="240" w:lineRule="auto"/>
        <w:ind w:right="-142" w:hanging="720"/>
        <w:jc w:val="both"/>
        <w:rPr>
          <w:rFonts w:cs="Arial"/>
          <w:sz w:val="22"/>
          <w:szCs w:val="22"/>
        </w:rPr>
      </w:pPr>
    </w:p>
    <w:p w14:paraId="0554F1FE" w14:textId="77777777" w:rsidR="00D671EB" w:rsidRPr="00D23E2E" w:rsidRDefault="00D671EB" w:rsidP="00EC6DFA">
      <w:pPr>
        <w:pStyle w:val="Encabezado"/>
        <w:numPr>
          <w:ilvl w:val="0"/>
          <w:numId w:val="10"/>
        </w:numPr>
        <w:tabs>
          <w:tab w:val="left" w:pos="284"/>
          <w:tab w:val="left" w:pos="9356"/>
          <w:tab w:val="right" w:pos="9498"/>
        </w:tabs>
        <w:spacing w:before="0" w:after="0" w:line="240" w:lineRule="auto"/>
        <w:ind w:right="-142"/>
        <w:jc w:val="both"/>
        <w:rPr>
          <w:rFonts w:eastAsia="Times New Roman" w:cs="Arial"/>
          <w:b/>
          <w:sz w:val="22"/>
          <w:szCs w:val="22"/>
        </w:rPr>
      </w:pPr>
      <w:r w:rsidRPr="00D23E2E">
        <w:rPr>
          <w:rFonts w:eastAsia="Times New Roman" w:cs="Arial"/>
          <w:b/>
          <w:sz w:val="22"/>
          <w:szCs w:val="22"/>
        </w:rPr>
        <w:t>Plan Estratégico Institucional</w:t>
      </w:r>
    </w:p>
    <w:p w14:paraId="26D46355" w14:textId="77777777" w:rsidR="00D671EB" w:rsidRPr="00D23E2E" w:rsidRDefault="00D671EB" w:rsidP="00EC6DFA">
      <w:pPr>
        <w:pStyle w:val="Encabezado"/>
        <w:tabs>
          <w:tab w:val="left" w:pos="284"/>
          <w:tab w:val="right" w:pos="9072"/>
          <w:tab w:val="left" w:pos="9356"/>
          <w:tab w:val="right" w:pos="9498"/>
        </w:tabs>
        <w:spacing w:before="0" w:after="0" w:line="240" w:lineRule="auto"/>
        <w:ind w:right="-142"/>
        <w:rPr>
          <w:rFonts w:cs="Arial"/>
          <w:b/>
          <w:sz w:val="22"/>
          <w:szCs w:val="22"/>
        </w:rPr>
      </w:pPr>
    </w:p>
    <w:p w14:paraId="79611883" w14:textId="4D57145F" w:rsidR="00504894" w:rsidRPr="00D23E2E" w:rsidRDefault="00D671EB" w:rsidP="00EC6DFA">
      <w:pPr>
        <w:tabs>
          <w:tab w:val="right" w:pos="9072"/>
        </w:tabs>
        <w:autoSpaceDE w:val="0"/>
        <w:autoSpaceDN w:val="0"/>
        <w:adjustRightInd w:val="0"/>
        <w:spacing w:after="0" w:line="240" w:lineRule="auto"/>
        <w:ind w:right="-142"/>
        <w:jc w:val="both"/>
        <w:rPr>
          <w:rFonts w:ascii="Arial" w:hAnsi="Arial" w:cs="Arial"/>
          <w:sz w:val="22"/>
          <w:szCs w:val="22"/>
        </w:rPr>
      </w:pPr>
      <w:r w:rsidRPr="00D23E2E">
        <w:rPr>
          <w:rFonts w:ascii="Arial" w:hAnsi="Arial" w:cs="Arial"/>
          <w:sz w:val="22"/>
          <w:szCs w:val="22"/>
        </w:rPr>
        <w:t xml:space="preserve">El Plan Estratégico Institucional - PEI de </w:t>
      </w:r>
      <w:r w:rsidR="00FF5A2A" w:rsidRPr="00D23E2E">
        <w:rPr>
          <w:rFonts w:ascii="Arial" w:hAnsi="Arial" w:cs="Arial"/>
          <w:sz w:val="22"/>
          <w:szCs w:val="22"/>
        </w:rPr>
        <w:t>SDSCJ</w:t>
      </w:r>
      <w:r w:rsidRPr="00D23E2E">
        <w:rPr>
          <w:rFonts w:ascii="Arial" w:hAnsi="Arial" w:cs="Arial"/>
          <w:sz w:val="22"/>
          <w:szCs w:val="22"/>
        </w:rPr>
        <w:t xml:space="preserve"> tiene como finalidad articular de una manera consistente y planificada los objetivos trazados en materia de política pública de seguridad, convivencia y protección a la vida del Distrito Capital, que se enc</w:t>
      </w:r>
      <w:r w:rsidR="003416C0" w:rsidRPr="00D23E2E">
        <w:rPr>
          <w:rFonts w:ascii="Arial" w:hAnsi="Arial" w:cs="Arial"/>
          <w:sz w:val="22"/>
          <w:szCs w:val="22"/>
        </w:rPr>
        <w:t>uentren consagrados en el Plan</w:t>
      </w:r>
      <w:r w:rsidRPr="00D23E2E">
        <w:rPr>
          <w:rFonts w:ascii="Arial" w:hAnsi="Arial" w:cs="Arial"/>
          <w:sz w:val="22"/>
          <w:szCs w:val="22"/>
        </w:rPr>
        <w:t xml:space="preserve"> de Desarrollo Distrital.  A la fecha el PEI se elaboró y divulgó masivamente a todos los funcionarios y contratistas de la entidad</w:t>
      </w:r>
      <w:r w:rsidR="004948C9" w:rsidRPr="00D23E2E">
        <w:rPr>
          <w:rFonts w:ascii="Arial" w:hAnsi="Arial" w:cs="Arial"/>
          <w:sz w:val="22"/>
          <w:szCs w:val="22"/>
        </w:rPr>
        <w:t xml:space="preserve"> y se ha venido sensibilizando en el proceso de inducción a cada uno de los servidores públicos que han ingresado a la institución.  E</w:t>
      </w:r>
      <w:r w:rsidRPr="00D23E2E">
        <w:rPr>
          <w:rFonts w:ascii="Arial" w:hAnsi="Arial" w:cs="Arial"/>
          <w:sz w:val="22"/>
          <w:szCs w:val="22"/>
        </w:rPr>
        <w:t xml:space="preserve">l mismo </w:t>
      </w:r>
      <w:r w:rsidR="00557543" w:rsidRPr="00D23E2E">
        <w:rPr>
          <w:rFonts w:ascii="Arial" w:hAnsi="Arial" w:cs="Arial"/>
          <w:sz w:val="22"/>
          <w:szCs w:val="22"/>
        </w:rPr>
        <w:t xml:space="preserve">fue actualizado conforme al nuevo código de integridad y </w:t>
      </w:r>
      <w:r w:rsidRPr="00D23E2E">
        <w:rPr>
          <w:rFonts w:ascii="Arial" w:hAnsi="Arial" w:cs="Arial"/>
          <w:sz w:val="22"/>
          <w:szCs w:val="22"/>
        </w:rPr>
        <w:t>se</w:t>
      </w:r>
      <w:r w:rsidR="00557543" w:rsidRPr="00D23E2E">
        <w:rPr>
          <w:rFonts w:ascii="Arial" w:hAnsi="Arial" w:cs="Arial"/>
          <w:sz w:val="22"/>
          <w:szCs w:val="22"/>
        </w:rPr>
        <w:t xml:space="preserve"> ajustó conforme a la solicitud de algunas dependencias; se</w:t>
      </w:r>
      <w:r w:rsidRPr="00D23E2E">
        <w:rPr>
          <w:rFonts w:ascii="Arial" w:hAnsi="Arial" w:cs="Arial"/>
          <w:sz w:val="22"/>
          <w:szCs w:val="22"/>
        </w:rPr>
        <w:t xml:space="preserve"> encuentra publicado</w:t>
      </w:r>
      <w:r w:rsidR="003416C0" w:rsidRPr="00D23E2E">
        <w:rPr>
          <w:rFonts w:ascii="Arial" w:hAnsi="Arial" w:cs="Arial"/>
          <w:sz w:val="22"/>
          <w:szCs w:val="22"/>
        </w:rPr>
        <w:t xml:space="preserve"> en la página WEB de la entidad y fue sujeto de seguimiento a cada una de sus met</w:t>
      </w:r>
      <w:r w:rsidR="003B1082" w:rsidRPr="00D23E2E">
        <w:rPr>
          <w:rFonts w:ascii="Arial" w:hAnsi="Arial" w:cs="Arial"/>
          <w:sz w:val="22"/>
          <w:szCs w:val="22"/>
        </w:rPr>
        <w:t xml:space="preserve">as e indicadores con corte </w:t>
      </w:r>
      <w:r w:rsidR="00504894" w:rsidRPr="00D23E2E">
        <w:rPr>
          <w:rFonts w:ascii="Arial" w:hAnsi="Arial" w:cs="Arial"/>
          <w:sz w:val="22"/>
          <w:szCs w:val="22"/>
        </w:rPr>
        <w:t>diciembre</w:t>
      </w:r>
      <w:r w:rsidR="007B7F35" w:rsidRPr="00D23E2E">
        <w:rPr>
          <w:rFonts w:ascii="Arial" w:hAnsi="Arial" w:cs="Arial"/>
          <w:sz w:val="22"/>
          <w:szCs w:val="22"/>
        </w:rPr>
        <w:t xml:space="preserve"> de 2016,</w:t>
      </w:r>
      <w:r w:rsidR="00557543" w:rsidRPr="00D23E2E">
        <w:rPr>
          <w:rFonts w:ascii="Arial" w:hAnsi="Arial" w:cs="Arial"/>
          <w:sz w:val="22"/>
          <w:szCs w:val="22"/>
        </w:rPr>
        <w:t xml:space="preserve"> </w:t>
      </w:r>
      <w:r w:rsidR="00504894" w:rsidRPr="00D23E2E">
        <w:rPr>
          <w:rFonts w:ascii="Arial" w:hAnsi="Arial" w:cs="Arial"/>
          <w:sz w:val="22"/>
          <w:szCs w:val="22"/>
        </w:rPr>
        <w:t>junio</w:t>
      </w:r>
      <w:r w:rsidR="00557543" w:rsidRPr="00D23E2E">
        <w:rPr>
          <w:rFonts w:ascii="Arial" w:hAnsi="Arial" w:cs="Arial"/>
          <w:sz w:val="22"/>
          <w:szCs w:val="22"/>
        </w:rPr>
        <w:t xml:space="preserve"> y </w:t>
      </w:r>
      <w:r w:rsidR="00504894" w:rsidRPr="00D23E2E">
        <w:rPr>
          <w:rFonts w:ascii="Arial" w:hAnsi="Arial" w:cs="Arial"/>
          <w:sz w:val="22"/>
          <w:szCs w:val="22"/>
        </w:rPr>
        <w:t>diciembre</w:t>
      </w:r>
      <w:r w:rsidR="007B7F35" w:rsidRPr="00D23E2E">
        <w:rPr>
          <w:rFonts w:ascii="Arial" w:hAnsi="Arial" w:cs="Arial"/>
          <w:sz w:val="22"/>
          <w:szCs w:val="22"/>
        </w:rPr>
        <w:t xml:space="preserve"> de </w:t>
      </w:r>
      <w:r w:rsidR="005F5E2E" w:rsidRPr="00D23E2E">
        <w:rPr>
          <w:rFonts w:ascii="Arial" w:hAnsi="Arial" w:cs="Arial"/>
          <w:sz w:val="22"/>
          <w:szCs w:val="22"/>
        </w:rPr>
        <w:t>2017</w:t>
      </w:r>
      <w:r w:rsidR="00251B77" w:rsidRPr="00D23E2E">
        <w:rPr>
          <w:rFonts w:ascii="Arial" w:hAnsi="Arial" w:cs="Arial"/>
          <w:sz w:val="22"/>
          <w:szCs w:val="22"/>
        </w:rPr>
        <w:t>,</w:t>
      </w:r>
      <w:r w:rsidR="00557543" w:rsidRPr="00D23E2E">
        <w:rPr>
          <w:rFonts w:ascii="Arial" w:hAnsi="Arial" w:cs="Arial"/>
          <w:sz w:val="22"/>
          <w:szCs w:val="22"/>
        </w:rPr>
        <w:t xml:space="preserve"> </w:t>
      </w:r>
      <w:r w:rsidR="00FD6EA7" w:rsidRPr="00D23E2E">
        <w:rPr>
          <w:rFonts w:ascii="Arial" w:hAnsi="Arial" w:cs="Arial"/>
          <w:sz w:val="22"/>
          <w:szCs w:val="22"/>
        </w:rPr>
        <w:t>junio</w:t>
      </w:r>
      <w:r w:rsidR="00557543" w:rsidRPr="00D23E2E">
        <w:rPr>
          <w:rFonts w:ascii="Arial" w:hAnsi="Arial" w:cs="Arial"/>
          <w:sz w:val="22"/>
          <w:szCs w:val="22"/>
        </w:rPr>
        <w:t xml:space="preserve"> </w:t>
      </w:r>
      <w:r w:rsidR="00251B77" w:rsidRPr="00D23E2E">
        <w:rPr>
          <w:rFonts w:ascii="Arial" w:hAnsi="Arial" w:cs="Arial"/>
          <w:sz w:val="22"/>
          <w:szCs w:val="22"/>
        </w:rPr>
        <w:t xml:space="preserve">y </w:t>
      </w:r>
      <w:r w:rsidR="00FD6EA7" w:rsidRPr="00D23E2E">
        <w:rPr>
          <w:rFonts w:ascii="Arial" w:hAnsi="Arial" w:cs="Arial"/>
          <w:sz w:val="22"/>
          <w:szCs w:val="22"/>
        </w:rPr>
        <w:t>diciembre</w:t>
      </w:r>
      <w:r w:rsidR="00557543" w:rsidRPr="00D23E2E">
        <w:rPr>
          <w:rFonts w:ascii="Arial" w:hAnsi="Arial" w:cs="Arial"/>
          <w:sz w:val="22"/>
          <w:szCs w:val="22"/>
        </w:rPr>
        <w:t xml:space="preserve"> </w:t>
      </w:r>
      <w:r w:rsidR="00333DBE" w:rsidRPr="00D23E2E">
        <w:rPr>
          <w:rFonts w:ascii="Arial" w:hAnsi="Arial" w:cs="Arial"/>
          <w:sz w:val="22"/>
          <w:szCs w:val="22"/>
        </w:rPr>
        <w:t>de 2018</w:t>
      </w:r>
      <w:r w:rsidR="00504894" w:rsidRPr="00D23E2E">
        <w:rPr>
          <w:rFonts w:ascii="Arial" w:hAnsi="Arial" w:cs="Arial"/>
          <w:sz w:val="22"/>
          <w:szCs w:val="22"/>
        </w:rPr>
        <w:t xml:space="preserve">, </w:t>
      </w:r>
      <w:r w:rsidR="00FD6EA7" w:rsidRPr="00D23E2E">
        <w:rPr>
          <w:rFonts w:ascii="Arial" w:hAnsi="Arial" w:cs="Arial"/>
          <w:sz w:val="22"/>
          <w:szCs w:val="22"/>
        </w:rPr>
        <w:t>junio</w:t>
      </w:r>
      <w:r w:rsidR="00504894" w:rsidRPr="00D23E2E">
        <w:rPr>
          <w:rFonts w:ascii="Arial" w:hAnsi="Arial" w:cs="Arial"/>
          <w:sz w:val="22"/>
          <w:szCs w:val="22"/>
        </w:rPr>
        <w:t xml:space="preserve"> y </w:t>
      </w:r>
      <w:r w:rsidR="00333DBE" w:rsidRPr="00D23E2E">
        <w:rPr>
          <w:rFonts w:ascii="Arial" w:hAnsi="Arial" w:cs="Arial"/>
          <w:sz w:val="22"/>
          <w:szCs w:val="22"/>
        </w:rPr>
        <w:t>septiembre de 2019</w:t>
      </w:r>
      <w:r w:rsidR="00504894" w:rsidRPr="00D23E2E">
        <w:rPr>
          <w:rFonts w:ascii="Arial" w:hAnsi="Arial" w:cs="Arial"/>
          <w:sz w:val="22"/>
          <w:szCs w:val="22"/>
        </w:rPr>
        <w:t xml:space="preserve">.  </w:t>
      </w:r>
    </w:p>
    <w:p w14:paraId="409BEDA9" w14:textId="77777777" w:rsidR="00504894" w:rsidRPr="00D23E2E" w:rsidRDefault="00504894" w:rsidP="00EC6DFA">
      <w:pPr>
        <w:tabs>
          <w:tab w:val="right" w:pos="9072"/>
        </w:tabs>
        <w:autoSpaceDE w:val="0"/>
        <w:autoSpaceDN w:val="0"/>
        <w:adjustRightInd w:val="0"/>
        <w:spacing w:after="0" w:line="240" w:lineRule="auto"/>
        <w:ind w:right="-142"/>
        <w:jc w:val="both"/>
        <w:rPr>
          <w:rFonts w:ascii="Arial" w:hAnsi="Arial" w:cs="Arial"/>
          <w:sz w:val="22"/>
          <w:szCs w:val="22"/>
        </w:rPr>
      </w:pPr>
    </w:p>
    <w:p w14:paraId="379681A3" w14:textId="4D6541D9" w:rsidR="00D671EB" w:rsidRPr="00D23E2E" w:rsidRDefault="00D671EB" w:rsidP="00EC6DFA">
      <w:pPr>
        <w:tabs>
          <w:tab w:val="right" w:pos="9072"/>
        </w:tabs>
        <w:autoSpaceDE w:val="0"/>
        <w:autoSpaceDN w:val="0"/>
        <w:adjustRightInd w:val="0"/>
        <w:spacing w:after="0" w:line="240" w:lineRule="auto"/>
        <w:ind w:right="-142"/>
        <w:jc w:val="both"/>
        <w:rPr>
          <w:rFonts w:ascii="Arial" w:hAnsi="Arial" w:cs="Arial"/>
          <w:sz w:val="22"/>
          <w:szCs w:val="22"/>
        </w:rPr>
      </w:pPr>
      <w:r w:rsidRPr="00D23E2E">
        <w:rPr>
          <w:rFonts w:ascii="Arial" w:hAnsi="Arial" w:cs="Arial"/>
          <w:sz w:val="22"/>
          <w:szCs w:val="22"/>
        </w:rPr>
        <w:t>A su vez, y en el marco del Plan de Desarrollo Distrital, el PISCJ, el Marco Estratégico del Sector Gobierno y Seguridad, y el Plan Estratégico Institucional – PEI, se diseñan entre otros, los siguientes Planes Institucionales:</w:t>
      </w:r>
    </w:p>
    <w:p w14:paraId="23F81EF6" w14:textId="77777777" w:rsidR="00D671EB" w:rsidRPr="00D23E2E" w:rsidRDefault="00D671EB" w:rsidP="00EC6DFA">
      <w:pPr>
        <w:pStyle w:val="Listaconvietas"/>
        <w:numPr>
          <w:ilvl w:val="0"/>
          <w:numId w:val="0"/>
        </w:numPr>
        <w:spacing w:after="0" w:line="240" w:lineRule="auto"/>
        <w:ind w:right="-142"/>
        <w:jc w:val="both"/>
        <w:rPr>
          <w:rFonts w:ascii="Arial" w:hAnsi="Arial" w:cs="Arial"/>
          <w:sz w:val="22"/>
          <w:szCs w:val="22"/>
        </w:rPr>
      </w:pPr>
    </w:p>
    <w:p w14:paraId="00C8878E" w14:textId="7FBB892A" w:rsidR="00021B30" w:rsidRPr="00D23E2E" w:rsidRDefault="00021B30" w:rsidP="00EC6DFA">
      <w:pPr>
        <w:pStyle w:val="Prrafodelista"/>
        <w:numPr>
          <w:ilvl w:val="0"/>
          <w:numId w:val="5"/>
        </w:numPr>
        <w:tabs>
          <w:tab w:val="left" w:pos="0"/>
          <w:tab w:val="left" w:pos="360"/>
          <w:tab w:val="left" w:pos="9072"/>
        </w:tabs>
        <w:spacing w:after="0" w:line="240" w:lineRule="auto"/>
        <w:ind w:left="284" w:right="51" w:hanging="284"/>
        <w:rPr>
          <w:rFonts w:ascii="Arial" w:hAnsi="Arial" w:cs="Arial"/>
          <w:b/>
        </w:rPr>
      </w:pPr>
      <w:r w:rsidRPr="00D23E2E">
        <w:rPr>
          <w:rFonts w:ascii="Arial" w:hAnsi="Arial" w:cs="Arial"/>
          <w:b/>
        </w:rPr>
        <w:t xml:space="preserve">Plan de Acción </w:t>
      </w:r>
      <w:r w:rsidR="00D04324" w:rsidRPr="00D23E2E">
        <w:rPr>
          <w:rFonts w:ascii="Arial" w:hAnsi="Arial" w:cs="Arial"/>
          <w:b/>
        </w:rPr>
        <w:t>–</w:t>
      </w:r>
      <w:r w:rsidRPr="00D23E2E">
        <w:rPr>
          <w:rFonts w:ascii="Arial" w:hAnsi="Arial" w:cs="Arial"/>
          <w:b/>
        </w:rPr>
        <w:t xml:space="preserve"> SEGPLAN</w:t>
      </w:r>
    </w:p>
    <w:p w14:paraId="572ECEB5" w14:textId="6D6895B2" w:rsidR="00D04324" w:rsidRPr="00D23E2E" w:rsidRDefault="00D04324" w:rsidP="00D04324">
      <w:pPr>
        <w:tabs>
          <w:tab w:val="left" w:pos="0"/>
          <w:tab w:val="left" w:pos="360"/>
          <w:tab w:val="left" w:pos="9072"/>
        </w:tabs>
        <w:spacing w:after="0" w:line="240" w:lineRule="auto"/>
        <w:ind w:right="51"/>
        <w:rPr>
          <w:rFonts w:ascii="Arial" w:hAnsi="Arial" w:cs="Arial"/>
          <w:b/>
        </w:rPr>
      </w:pPr>
    </w:p>
    <w:p w14:paraId="3793866B" w14:textId="26890D42" w:rsidR="00D23E2E" w:rsidRPr="00E11515" w:rsidRDefault="00D23E2E" w:rsidP="00D23E2E">
      <w:pPr>
        <w:tabs>
          <w:tab w:val="left" w:pos="0"/>
          <w:tab w:val="left" w:pos="9072"/>
        </w:tabs>
        <w:spacing w:after="0" w:line="240" w:lineRule="auto"/>
        <w:ind w:right="51"/>
        <w:contextualSpacing/>
        <w:jc w:val="both"/>
        <w:rPr>
          <w:rFonts w:ascii="Arial" w:hAnsi="Arial" w:cs="Arial"/>
          <w:sz w:val="22"/>
          <w:szCs w:val="22"/>
        </w:rPr>
      </w:pPr>
      <w:r w:rsidRPr="00E11515">
        <w:rPr>
          <w:rFonts w:ascii="Arial" w:hAnsi="Arial" w:cs="Arial"/>
          <w:sz w:val="22"/>
          <w:szCs w:val="22"/>
        </w:rPr>
        <w:t xml:space="preserve">El Plan de Acción consolida las acciones previstas para alcanzar los fines propuestos para </w:t>
      </w:r>
      <w:r w:rsidR="00DF10BB" w:rsidRPr="00E11515">
        <w:rPr>
          <w:rFonts w:ascii="Arial" w:hAnsi="Arial" w:cs="Arial"/>
          <w:sz w:val="22"/>
          <w:szCs w:val="22"/>
        </w:rPr>
        <w:t>cada vigencia</w:t>
      </w:r>
      <w:r w:rsidRPr="00E11515">
        <w:rPr>
          <w:rFonts w:ascii="Arial" w:hAnsi="Arial" w:cs="Arial"/>
          <w:sz w:val="22"/>
          <w:szCs w:val="22"/>
        </w:rPr>
        <w:t xml:space="preserve">, de acuerdo con la misión, visión y objetivos contenidos en el Plan Estratégico de la entidad, las metas Plan Desarrollo Distrital vigente y los proyectos de inversión. Por ello, la Oficina Asesora de Planeación de la Secretaria Distrital de Seguridad, Convivencia y Justicia de la </w:t>
      </w:r>
      <w:r w:rsidR="00DF10BB" w:rsidRPr="00E11515">
        <w:rPr>
          <w:rFonts w:ascii="Arial" w:hAnsi="Arial" w:cs="Arial"/>
          <w:sz w:val="22"/>
          <w:szCs w:val="22"/>
        </w:rPr>
        <w:t>Ciudad continuo con</w:t>
      </w:r>
      <w:r w:rsidRPr="00E11515">
        <w:rPr>
          <w:rFonts w:ascii="Arial" w:hAnsi="Arial" w:cs="Arial"/>
          <w:sz w:val="22"/>
          <w:szCs w:val="22"/>
        </w:rPr>
        <w:t xml:space="preserve"> la gestión encomendada en la vigencia 2019 es decir, a </w:t>
      </w:r>
      <w:r w:rsidR="00DF10BB" w:rsidRPr="00E11515">
        <w:rPr>
          <w:rFonts w:ascii="Arial" w:hAnsi="Arial" w:cs="Arial"/>
          <w:sz w:val="22"/>
          <w:szCs w:val="22"/>
        </w:rPr>
        <w:t>corte del</w:t>
      </w:r>
      <w:r w:rsidRPr="00E11515">
        <w:rPr>
          <w:rFonts w:ascii="Arial" w:hAnsi="Arial" w:cs="Arial"/>
          <w:sz w:val="22"/>
          <w:szCs w:val="22"/>
        </w:rPr>
        <w:t xml:space="preserve"> 30 de </w:t>
      </w:r>
      <w:r w:rsidR="00DF10BB" w:rsidRPr="00E11515">
        <w:rPr>
          <w:rFonts w:ascii="Arial" w:hAnsi="Arial" w:cs="Arial"/>
          <w:sz w:val="22"/>
          <w:szCs w:val="22"/>
        </w:rPr>
        <w:t>septiembre se</w:t>
      </w:r>
      <w:r w:rsidRPr="00E11515">
        <w:rPr>
          <w:rFonts w:ascii="Arial" w:hAnsi="Arial" w:cs="Arial"/>
          <w:sz w:val="22"/>
          <w:szCs w:val="22"/>
        </w:rPr>
        <w:t xml:space="preserve"> lograron realizar las siguientes actividades:</w:t>
      </w:r>
    </w:p>
    <w:p w14:paraId="31989655" w14:textId="77777777" w:rsidR="00D23E2E" w:rsidRPr="00E11515" w:rsidRDefault="00D23E2E" w:rsidP="00D23E2E">
      <w:pPr>
        <w:tabs>
          <w:tab w:val="left" w:pos="0"/>
          <w:tab w:val="left" w:pos="9072"/>
        </w:tabs>
        <w:spacing w:after="0" w:line="240" w:lineRule="auto"/>
        <w:ind w:right="51"/>
        <w:contextualSpacing/>
        <w:jc w:val="both"/>
        <w:rPr>
          <w:rFonts w:ascii="Arial" w:hAnsi="Arial" w:cs="Arial"/>
          <w:sz w:val="22"/>
          <w:szCs w:val="22"/>
        </w:rPr>
      </w:pPr>
    </w:p>
    <w:p w14:paraId="45CC0BBA" w14:textId="21E09F6F" w:rsidR="00D23E2E" w:rsidRPr="00E11515" w:rsidRDefault="00D23E2E" w:rsidP="00220993">
      <w:pPr>
        <w:pStyle w:val="Prrafodelista"/>
        <w:numPr>
          <w:ilvl w:val="0"/>
          <w:numId w:val="120"/>
        </w:numPr>
        <w:spacing w:after="0" w:line="240" w:lineRule="auto"/>
        <w:ind w:left="284" w:hanging="284"/>
        <w:jc w:val="both"/>
        <w:rPr>
          <w:rFonts w:ascii="Arial" w:hAnsi="Arial" w:cs="Arial"/>
        </w:rPr>
      </w:pPr>
      <w:r w:rsidRPr="00E11515">
        <w:rPr>
          <w:rFonts w:ascii="Arial" w:hAnsi="Arial" w:cs="Arial"/>
        </w:rPr>
        <w:lastRenderedPageBreak/>
        <w:t xml:space="preserve">En el marco del Plan de Desarrollo Bogotá Mejor Para Todos 2016-2020 la SDSCJ cuenta   con </w:t>
      </w:r>
      <w:r w:rsidR="00DF10BB" w:rsidRPr="00E11515">
        <w:rPr>
          <w:rFonts w:ascii="Arial" w:hAnsi="Arial" w:cs="Arial"/>
        </w:rPr>
        <w:t>un total</w:t>
      </w:r>
      <w:r w:rsidRPr="00E11515">
        <w:rPr>
          <w:rFonts w:ascii="Arial" w:hAnsi="Arial" w:cs="Arial"/>
        </w:rPr>
        <w:t xml:space="preserve"> de 5 proyectos </w:t>
      </w:r>
      <w:r w:rsidR="00DF10BB" w:rsidRPr="00E11515">
        <w:rPr>
          <w:rFonts w:ascii="Arial" w:hAnsi="Arial" w:cs="Arial"/>
        </w:rPr>
        <w:t xml:space="preserve">estratégicos </w:t>
      </w:r>
      <w:r w:rsidR="00A53656" w:rsidRPr="00E11515">
        <w:rPr>
          <w:rFonts w:ascii="Arial" w:hAnsi="Arial" w:cs="Arial"/>
        </w:rPr>
        <w:t>y a</w:t>
      </w:r>
      <w:r w:rsidRPr="00E11515">
        <w:rPr>
          <w:rFonts w:ascii="Arial" w:hAnsi="Arial" w:cs="Arial"/>
        </w:rPr>
        <w:t xml:space="preserve"> la fecha </w:t>
      </w:r>
      <w:r w:rsidR="00A53656" w:rsidRPr="00E11515">
        <w:rPr>
          <w:rFonts w:ascii="Arial" w:hAnsi="Arial" w:cs="Arial"/>
        </w:rPr>
        <w:t>se sigue</w:t>
      </w:r>
      <w:r w:rsidRPr="00E11515">
        <w:rPr>
          <w:rFonts w:ascii="Arial" w:hAnsi="Arial" w:cs="Arial"/>
        </w:rPr>
        <w:t xml:space="preserve"> dando cumplimiento a los procesos de </w:t>
      </w:r>
      <w:r w:rsidR="00A53656" w:rsidRPr="00E11515">
        <w:rPr>
          <w:rFonts w:ascii="Arial" w:hAnsi="Arial" w:cs="Arial"/>
        </w:rPr>
        <w:t>contratación respaldados</w:t>
      </w:r>
      <w:r w:rsidRPr="00E11515">
        <w:rPr>
          <w:rFonts w:ascii="Arial" w:hAnsi="Arial" w:cs="Arial"/>
        </w:rPr>
        <w:t xml:space="preserve"> en cada uno de los 8 proyectos de inversión que se manejan en la Secretaria y según se encuentran establecidos en el plan de adquisiciones de esta vigencia</w:t>
      </w:r>
    </w:p>
    <w:p w14:paraId="3FEAB809" w14:textId="5F2D7E40" w:rsidR="00D23E2E" w:rsidRPr="00E11515" w:rsidRDefault="00D23E2E" w:rsidP="00220993">
      <w:pPr>
        <w:pStyle w:val="Prrafodelista"/>
        <w:numPr>
          <w:ilvl w:val="0"/>
          <w:numId w:val="120"/>
        </w:numPr>
        <w:spacing w:after="0" w:line="240" w:lineRule="auto"/>
        <w:ind w:left="284" w:hanging="284"/>
        <w:jc w:val="both"/>
        <w:rPr>
          <w:rFonts w:ascii="Arial" w:hAnsi="Arial" w:cs="Arial"/>
        </w:rPr>
      </w:pPr>
      <w:r w:rsidRPr="00E11515">
        <w:rPr>
          <w:rFonts w:ascii="Arial" w:hAnsi="Arial" w:cs="Arial"/>
        </w:rPr>
        <w:t xml:space="preserve">El desarrollo del Plan de Acción de la Secretaria Distrital de Seguridad, Convivencia y Justicia en el marco del Plan de Desarrollo “Bogotá Mejor Para Todos”, a corte </w:t>
      </w:r>
      <w:r w:rsidR="00DF10BB" w:rsidRPr="00E11515">
        <w:rPr>
          <w:rFonts w:ascii="Arial" w:hAnsi="Arial" w:cs="Arial"/>
        </w:rPr>
        <w:t>de 30</w:t>
      </w:r>
      <w:r w:rsidRPr="00E11515">
        <w:rPr>
          <w:rFonts w:ascii="Arial" w:hAnsi="Arial" w:cs="Arial"/>
        </w:rPr>
        <w:t xml:space="preserve"> de septiembre de la vigencia 2019 se culminó con </w:t>
      </w:r>
      <w:r w:rsidR="00A53656" w:rsidRPr="00E11515">
        <w:rPr>
          <w:rFonts w:ascii="Arial" w:hAnsi="Arial" w:cs="Arial"/>
        </w:rPr>
        <w:t>un cumplimiento</w:t>
      </w:r>
      <w:r w:rsidRPr="00E11515">
        <w:rPr>
          <w:rFonts w:ascii="Arial" w:hAnsi="Arial" w:cs="Arial"/>
        </w:rPr>
        <w:t xml:space="preserve"> de ejecución presupuestal de la inversión del 83%.</w:t>
      </w:r>
      <w:r w:rsidRPr="00E11515">
        <w:rPr>
          <w:rFonts w:ascii="Arial" w:hAnsi="Arial" w:cs="Arial"/>
          <w:color w:val="FF0000"/>
        </w:rPr>
        <w:t xml:space="preserve">  </w:t>
      </w:r>
    </w:p>
    <w:p w14:paraId="2AA30677" w14:textId="3FAF4312" w:rsidR="00D23E2E" w:rsidRPr="00E11515" w:rsidRDefault="00D23E2E" w:rsidP="00220993">
      <w:pPr>
        <w:pStyle w:val="Prrafodelista"/>
        <w:numPr>
          <w:ilvl w:val="0"/>
          <w:numId w:val="120"/>
        </w:numPr>
        <w:spacing w:after="0" w:line="240" w:lineRule="auto"/>
        <w:ind w:left="284" w:hanging="284"/>
        <w:jc w:val="both"/>
        <w:rPr>
          <w:rFonts w:ascii="Arial" w:hAnsi="Arial" w:cs="Arial"/>
        </w:rPr>
      </w:pPr>
      <w:r w:rsidRPr="00E11515">
        <w:rPr>
          <w:rFonts w:ascii="Arial" w:hAnsi="Arial" w:cs="Arial"/>
        </w:rPr>
        <w:t xml:space="preserve">Se actualizaron   </w:t>
      </w:r>
      <w:r w:rsidR="00DF10BB" w:rsidRPr="00E11515">
        <w:rPr>
          <w:rFonts w:ascii="Arial" w:hAnsi="Arial" w:cs="Arial"/>
        </w:rPr>
        <w:t>las fichas</w:t>
      </w:r>
      <w:r w:rsidRPr="00E11515">
        <w:rPr>
          <w:rFonts w:ascii="Arial" w:hAnsi="Arial" w:cs="Arial"/>
        </w:rPr>
        <w:t xml:space="preserve"> EBI_D de la “Bogotá Mejor Para </w:t>
      </w:r>
      <w:r w:rsidR="00A53656" w:rsidRPr="00E11515">
        <w:rPr>
          <w:rFonts w:ascii="Arial" w:hAnsi="Arial" w:cs="Arial"/>
        </w:rPr>
        <w:t>Todos” de</w:t>
      </w:r>
      <w:r w:rsidRPr="00E11515">
        <w:rPr>
          <w:rFonts w:ascii="Arial" w:hAnsi="Arial" w:cs="Arial"/>
        </w:rPr>
        <w:t xml:space="preserve"> los </w:t>
      </w:r>
      <w:r w:rsidR="00A53656" w:rsidRPr="00E11515">
        <w:rPr>
          <w:rFonts w:ascii="Arial" w:hAnsi="Arial" w:cs="Arial"/>
        </w:rPr>
        <w:t>8 proyectos</w:t>
      </w:r>
      <w:r w:rsidRPr="00E11515">
        <w:rPr>
          <w:rFonts w:ascii="Arial" w:hAnsi="Arial" w:cs="Arial"/>
        </w:rPr>
        <w:t xml:space="preserve"> de inversión a 30 de septiembre en SEGPLAN.  </w:t>
      </w:r>
    </w:p>
    <w:p w14:paraId="4B3BCADD" w14:textId="083F1EEB" w:rsidR="00D23E2E" w:rsidRPr="00E11515" w:rsidRDefault="00D23E2E" w:rsidP="00220993">
      <w:pPr>
        <w:pStyle w:val="Prrafodelista"/>
        <w:numPr>
          <w:ilvl w:val="0"/>
          <w:numId w:val="120"/>
        </w:numPr>
        <w:spacing w:after="0" w:line="240" w:lineRule="auto"/>
        <w:ind w:left="284" w:hanging="284"/>
        <w:jc w:val="both"/>
        <w:rPr>
          <w:rFonts w:ascii="Arial" w:hAnsi="Arial" w:cs="Arial"/>
        </w:rPr>
      </w:pPr>
      <w:r w:rsidRPr="00E11515">
        <w:rPr>
          <w:rFonts w:ascii="Arial" w:hAnsi="Arial" w:cs="Arial"/>
        </w:rPr>
        <w:t xml:space="preserve">A 30 de septiembre   se realizó   la actualización de la programación de las metas proyecto de inversión </w:t>
      </w:r>
      <w:r w:rsidR="00A53656" w:rsidRPr="00E11515">
        <w:rPr>
          <w:rFonts w:ascii="Arial" w:hAnsi="Arial" w:cs="Arial"/>
        </w:rPr>
        <w:t>y se</w:t>
      </w:r>
      <w:r w:rsidRPr="00E11515">
        <w:rPr>
          <w:rFonts w:ascii="Arial" w:hAnsi="Arial" w:cs="Arial"/>
        </w:rPr>
        <w:t xml:space="preserve"> realizó el tercer seguimiento trimestral del Plan de Acción </w:t>
      </w:r>
      <w:r w:rsidR="00A53656" w:rsidRPr="00E11515">
        <w:rPr>
          <w:rFonts w:ascii="Arial" w:hAnsi="Arial" w:cs="Arial"/>
        </w:rPr>
        <w:t>en SEGPLAN</w:t>
      </w:r>
      <w:r w:rsidRPr="00E11515">
        <w:rPr>
          <w:rFonts w:ascii="Arial" w:hAnsi="Arial" w:cs="Arial"/>
        </w:rPr>
        <w:t xml:space="preserve"> de la </w:t>
      </w:r>
      <w:r w:rsidR="00A53656" w:rsidRPr="00E11515">
        <w:rPr>
          <w:rFonts w:ascii="Arial" w:hAnsi="Arial" w:cs="Arial"/>
        </w:rPr>
        <w:t>Metas Plan</w:t>
      </w:r>
      <w:r w:rsidRPr="00E11515">
        <w:rPr>
          <w:rFonts w:ascii="Arial" w:hAnsi="Arial" w:cs="Arial"/>
        </w:rPr>
        <w:t xml:space="preserve"> de Desarrollo, en todos sus componentes de inversión, Gestión, territorialización y actividades. También se cargó el shapefile de la inversión actualizado en el módulo </w:t>
      </w:r>
      <w:r w:rsidR="00A53656" w:rsidRPr="00E11515">
        <w:rPr>
          <w:rFonts w:ascii="Arial" w:hAnsi="Arial" w:cs="Arial"/>
        </w:rPr>
        <w:t>geográfico en</w:t>
      </w:r>
      <w:r w:rsidRPr="00E11515">
        <w:rPr>
          <w:rFonts w:ascii="Arial" w:hAnsi="Arial" w:cs="Arial"/>
        </w:rPr>
        <w:t xml:space="preserve"> SEGPLAN.</w:t>
      </w:r>
    </w:p>
    <w:p w14:paraId="4FE24CA3" w14:textId="2B3C28DA" w:rsidR="00D23E2E" w:rsidRPr="00E11515" w:rsidRDefault="00D23E2E" w:rsidP="00220993">
      <w:pPr>
        <w:pStyle w:val="Prrafodelista"/>
        <w:numPr>
          <w:ilvl w:val="0"/>
          <w:numId w:val="120"/>
        </w:numPr>
        <w:spacing w:after="0" w:line="240" w:lineRule="auto"/>
        <w:ind w:left="284" w:hanging="284"/>
        <w:jc w:val="both"/>
        <w:rPr>
          <w:rFonts w:ascii="Arial" w:hAnsi="Arial" w:cs="Arial"/>
        </w:rPr>
      </w:pPr>
      <w:r w:rsidRPr="00E11515">
        <w:rPr>
          <w:rFonts w:ascii="Arial" w:hAnsi="Arial" w:cs="Arial"/>
        </w:rPr>
        <w:t xml:space="preserve">Se </w:t>
      </w:r>
      <w:r w:rsidR="00A53656" w:rsidRPr="00E11515">
        <w:rPr>
          <w:rFonts w:ascii="Arial" w:hAnsi="Arial" w:cs="Arial"/>
        </w:rPr>
        <w:t>realizaron todos</w:t>
      </w:r>
      <w:r w:rsidRPr="00E11515">
        <w:rPr>
          <w:rFonts w:ascii="Arial" w:hAnsi="Arial" w:cs="Arial"/>
        </w:rPr>
        <w:t xml:space="preserve"> los procesos establecidos para la elaboración del Anteproyecto 2020, con mesas de trabajo establecidas según cronogramas y el 8 de octubre se entregó a la SDH y SDP el cuadernillo con la información consolidada de la entidad.  </w:t>
      </w:r>
    </w:p>
    <w:p w14:paraId="37A2E694" w14:textId="77777777" w:rsidR="00D23E2E" w:rsidRPr="00E11515" w:rsidRDefault="00D23E2E" w:rsidP="00220993">
      <w:pPr>
        <w:pStyle w:val="Prrafodelista"/>
        <w:numPr>
          <w:ilvl w:val="0"/>
          <w:numId w:val="120"/>
        </w:numPr>
        <w:spacing w:after="0" w:line="240" w:lineRule="auto"/>
        <w:ind w:left="284" w:hanging="284"/>
        <w:jc w:val="both"/>
        <w:rPr>
          <w:rFonts w:ascii="Arial" w:hAnsi="Arial" w:cs="Arial"/>
        </w:rPr>
      </w:pPr>
      <w:r w:rsidRPr="00E11515">
        <w:rPr>
          <w:rFonts w:ascii="Arial" w:hAnsi="Arial" w:cs="Arial"/>
        </w:rPr>
        <w:t>Se cargó en SEGPLAN el POAI 2020 con la cuota estipulada por el CONFIS.</w:t>
      </w:r>
    </w:p>
    <w:p w14:paraId="7F747BAD" w14:textId="77777777" w:rsidR="00D23E2E" w:rsidRPr="00E11515" w:rsidRDefault="00D23E2E" w:rsidP="00D23E2E">
      <w:pPr>
        <w:pStyle w:val="Prrafodelista"/>
        <w:spacing w:after="0" w:line="240" w:lineRule="auto"/>
        <w:jc w:val="both"/>
        <w:rPr>
          <w:rFonts w:ascii="Arial" w:hAnsi="Arial" w:cs="Arial"/>
        </w:rPr>
      </w:pPr>
    </w:p>
    <w:p w14:paraId="32B999BA" w14:textId="77777777" w:rsidR="00D23E2E" w:rsidRPr="00E11515" w:rsidRDefault="00D23E2E" w:rsidP="00D23E2E">
      <w:pPr>
        <w:pStyle w:val="Prrafodelista"/>
        <w:spacing w:after="0" w:line="240" w:lineRule="auto"/>
        <w:ind w:left="0"/>
        <w:jc w:val="both"/>
        <w:rPr>
          <w:rFonts w:ascii="Arial" w:hAnsi="Arial" w:cs="Arial"/>
          <w:noProof/>
          <w:lang w:val="es-ES" w:eastAsia="es-ES"/>
        </w:rPr>
      </w:pPr>
      <w:r w:rsidRPr="00E11515">
        <w:rPr>
          <w:rFonts w:ascii="Arial" w:hAnsi="Arial" w:cs="Arial"/>
          <w:noProof/>
          <w:lang w:val="es-ES" w:eastAsia="es-ES"/>
        </w:rPr>
        <w:drawing>
          <wp:inline distT="0" distB="0" distL="0" distR="0" wp14:anchorId="4721CBB5" wp14:editId="4D1D9738">
            <wp:extent cx="6134100" cy="3105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6142619" cy="3109462"/>
                    </a:xfrm>
                    <a:prstGeom prst="rect">
                      <a:avLst/>
                    </a:prstGeom>
                    <a:noFill/>
                  </pic:spPr>
                </pic:pic>
              </a:graphicData>
            </a:graphic>
          </wp:inline>
        </w:drawing>
      </w:r>
    </w:p>
    <w:p w14:paraId="3B396570" w14:textId="77777777" w:rsidR="00A53656" w:rsidRDefault="00A53656" w:rsidP="00D23E2E">
      <w:pPr>
        <w:spacing w:after="0" w:line="240" w:lineRule="auto"/>
        <w:jc w:val="both"/>
        <w:rPr>
          <w:rFonts w:ascii="Arial" w:hAnsi="Arial" w:cs="Arial"/>
          <w:sz w:val="22"/>
          <w:szCs w:val="22"/>
        </w:rPr>
      </w:pPr>
    </w:p>
    <w:p w14:paraId="154B5468" w14:textId="297FC936" w:rsidR="00D23E2E" w:rsidRDefault="00D23E2E" w:rsidP="00D23E2E">
      <w:pPr>
        <w:spacing w:after="0" w:line="240" w:lineRule="auto"/>
        <w:jc w:val="both"/>
        <w:rPr>
          <w:rFonts w:ascii="Arial" w:hAnsi="Arial" w:cs="Arial"/>
          <w:sz w:val="22"/>
          <w:szCs w:val="22"/>
        </w:rPr>
      </w:pPr>
      <w:r w:rsidRPr="00E11515">
        <w:rPr>
          <w:rFonts w:ascii="Arial" w:hAnsi="Arial" w:cs="Arial"/>
          <w:sz w:val="22"/>
          <w:szCs w:val="22"/>
        </w:rPr>
        <w:t xml:space="preserve">A </w:t>
      </w:r>
      <w:r w:rsidR="00A53656" w:rsidRPr="00E11515">
        <w:rPr>
          <w:rFonts w:ascii="Arial" w:hAnsi="Arial" w:cs="Arial"/>
          <w:sz w:val="22"/>
          <w:szCs w:val="22"/>
        </w:rPr>
        <w:t>continuación, se</w:t>
      </w:r>
      <w:r w:rsidRPr="00E11515">
        <w:rPr>
          <w:rFonts w:ascii="Arial" w:hAnsi="Arial" w:cs="Arial"/>
          <w:sz w:val="22"/>
          <w:szCs w:val="22"/>
        </w:rPr>
        <w:t xml:space="preserve"> muestra cuadro resumen </w:t>
      </w:r>
      <w:r w:rsidR="00A53656" w:rsidRPr="00E11515">
        <w:rPr>
          <w:rFonts w:ascii="Arial" w:hAnsi="Arial" w:cs="Arial"/>
          <w:sz w:val="22"/>
          <w:szCs w:val="22"/>
        </w:rPr>
        <w:t>del porcentaje</w:t>
      </w:r>
      <w:r w:rsidRPr="00E11515">
        <w:rPr>
          <w:rFonts w:ascii="Arial" w:hAnsi="Arial" w:cs="Arial"/>
          <w:sz w:val="22"/>
          <w:szCs w:val="22"/>
        </w:rPr>
        <w:t xml:space="preserve"> de Avance físico acumulado de las Metas Plan de Desarrollo “Bogotá Mejor Para Todos 2016-2020” por programa con corte al 30 de septiembre de 2019.</w:t>
      </w:r>
    </w:p>
    <w:p w14:paraId="2656F808" w14:textId="77777777" w:rsidR="003D02C4" w:rsidRPr="00E11515" w:rsidRDefault="003D02C4" w:rsidP="00D23E2E">
      <w:pPr>
        <w:spacing w:after="0" w:line="240" w:lineRule="auto"/>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7890"/>
      </w:tblGrid>
      <w:tr w:rsidR="00D23E2E" w:rsidRPr="00E11515" w14:paraId="2A30B992" w14:textId="77777777" w:rsidTr="00A034DD">
        <w:trPr>
          <w:trHeight w:val="375"/>
          <w:jc w:val="center"/>
        </w:trPr>
        <w:tc>
          <w:tcPr>
            <w:tcW w:w="0" w:type="auto"/>
            <w:tcBorders>
              <w:top w:val="nil"/>
              <w:left w:val="nil"/>
              <w:bottom w:val="nil"/>
              <w:right w:val="nil"/>
            </w:tcBorders>
            <w:shd w:val="clear" w:color="000000" w:fill="FFFFFF"/>
            <w:noWrap/>
            <w:vAlign w:val="bottom"/>
            <w:hideMark/>
          </w:tcPr>
          <w:p w14:paraId="05F1D979" w14:textId="362937B8" w:rsidR="00D23E2E" w:rsidRPr="00E11515" w:rsidRDefault="00D23E2E" w:rsidP="00A034DD">
            <w:pPr>
              <w:spacing w:after="0" w:line="240" w:lineRule="auto"/>
              <w:rPr>
                <w:rFonts w:ascii="Arial" w:hAnsi="Arial" w:cs="Arial"/>
                <w:b/>
                <w:bCs/>
                <w:sz w:val="22"/>
                <w:szCs w:val="22"/>
              </w:rPr>
            </w:pPr>
            <w:r w:rsidRPr="00E11515">
              <w:rPr>
                <w:rFonts w:ascii="Arial" w:hAnsi="Arial" w:cs="Arial"/>
                <w:b/>
                <w:bCs/>
                <w:sz w:val="22"/>
                <w:szCs w:val="22"/>
              </w:rPr>
              <w:lastRenderedPageBreak/>
              <w:t>ESTRUCTURA PLAN DE DESARROLLO "BOGOTA MEJOR PARA TODOS"</w:t>
            </w:r>
          </w:p>
        </w:tc>
      </w:tr>
      <w:tr w:rsidR="00D23E2E" w:rsidRPr="00E11515" w14:paraId="3B3EDEF1" w14:textId="77777777" w:rsidTr="00A034DD">
        <w:trPr>
          <w:trHeight w:val="375"/>
          <w:jc w:val="center"/>
        </w:trPr>
        <w:tc>
          <w:tcPr>
            <w:tcW w:w="0" w:type="auto"/>
            <w:tcBorders>
              <w:top w:val="nil"/>
              <w:left w:val="nil"/>
              <w:bottom w:val="nil"/>
              <w:right w:val="nil"/>
            </w:tcBorders>
            <w:shd w:val="clear" w:color="000000" w:fill="FFFFFF"/>
            <w:noWrap/>
            <w:vAlign w:val="bottom"/>
            <w:hideMark/>
          </w:tcPr>
          <w:p w14:paraId="2A4BDBE0" w14:textId="77777777" w:rsidR="00D23E2E" w:rsidRPr="00E11515" w:rsidRDefault="00D23E2E" w:rsidP="00A034DD">
            <w:pPr>
              <w:spacing w:after="0" w:line="240" w:lineRule="auto"/>
              <w:jc w:val="center"/>
              <w:rPr>
                <w:rFonts w:ascii="Arial" w:hAnsi="Arial" w:cs="Arial"/>
                <w:b/>
                <w:bCs/>
                <w:sz w:val="22"/>
                <w:szCs w:val="22"/>
              </w:rPr>
            </w:pPr>
            <w:r w:rsidRPr="00E11515">
              <w:rPr>
                <w:rFonts w:ascii="Arial" w:hAnsi="Arial" w:cs="Arial"/>
                <w:b/>
                <w:bCs/>
                <w:sz w:val="22"/>
                <w:szCs w:val="22"/>
              </w:rPr>
              <w:t>SECRETARÍA DISTRITAL DE SEGURIDAD, CONVIVENCIA Y JUSTICIA</w:t>
            </w:r>
          </w:p>
        </w:tc>
      </w:tr>
    </w:tbl>
    <w:p w14:paraId="75FB90B9" w14:textId="77777777" w:rsidR="00D23E2E" w:rsidRPr="00E11515" w:rsidRDefault="00D23E2E" w:rsidP="00D23E2E">
      <w:pPr>
        <w:spacing w:after="0" w:line="240" w:lineRule="auto"/>
        <w:rPr>
          <w:rFonts w:ascii="Arial" w:hAnsi="Arial" w:cs="Arial"/>
          <w:b/>
          <w:sz w:val="22"/>
          <w:szCs w:val="22"/>
        </w:rPr>
      </w:pPr>
    </w:p>
    <w:tbl>
      <w:tblPr>
        <w:tblW w:w="9360" w:type="dxa"/>
        <w:tblInd w:w="-5" w:type="dxa"/>
        <w:tblCellMar>
          <w:left w:w="70" w:type="dxa"/>
          <w:right w:w="70" w:type="dxa"/>
        </w:tblCellMar>
        <w:tblLook w:val="04A0" w:firstRow="1" w:lastRow="0" w:firstColumn="1" w:lastColumn="0" w:noHBand="0" w:noVBand="1"/>
      </w:tblPr>
      <w:tblGrid>
        <w:gridCol w:w="540"/>
        <w:gridCol w:w="1201"/>
        <w:gridCol w:w="540"/>
        <w:gridCol w:w="1210"/>
        <w:gridCol w:w="540"/>
        <w:gridCol w:w="3322"/>
        <w:gridCol w:w="2007"/>
      </w:tblGrid>
      <w:tr w:rsidR="00D23E2E" w:rsidRPr="00A53656" w14:paraId="5C2B8439" w14:textId="77777777" w:rsidTr="00A034DD">
        <w:trPr>
          <w:trHeight w:val="51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4EEC0CDB"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PROGRAMA</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50B60CF1"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PROYECTO ESTRATEGICO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731B5C27"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7BAB45DE"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META PLAN DE DESARROLLO O PRODUCTO                2016-2020</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74A43FAB"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AVANCE DE CUMPLIMIENTO FISICO ACUMULADO               (1 DE OCT. 2016 A SEPTIEMBRE  30 2019)</w:t>
            </w:r>
          </w:p>
        </w:tc>
      </w:tr>
      <w:tr w:rsidR="00D23E2E" w:rsidRPr="00A53656" w14:paraId="7244901C" w14:textId="77777777" w:rsidTr="00A034DD">
        <w:trPr>
          <w:trHeight w:val="6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7C575A" w14:textId="77777777" w:rsidR="00D23E2E" w:rsidRPr="00A53656" w:rsidRDefault="00D23E2E" w:rsidP="00A034DD">
            <w:pPr>
              <w:spacing w:after="0" w:line="240" w:lineRule="auto"/>
              <w:rPr>
                <w:rFonts w:ascii="Arial" w:hAnsi="Arial" w:cs="Arial"/>
                <w:b/>
                <w:bCs/>
                <w:color w:val="FFFFFF"/>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2FC69A" w14:textId="77777777" w:rsidR="00D23E2E" w:rsidRPr="00A53656" w:rsidRDefault="00D23E2E" w:rsidP="00A034DD">
            <w:pPr>
              <w:spacing w:after="0" w:line="240" w:lineRule="auto"/>
              <w:rPr>
                <w:rFonts w:ascii="Arial" w:hAnsi="Arial" w:cs="Arial"/>
                <w:b/>
                <w:bCs/>
                <w:color w:val="FFFFFF"/>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8E2D08B" w14:textId="77777777" w:rsidR="00D23E2E" w:rsidRPr="00A53656" w:rsidRDefault="00D23E2E" w:rsidP="00A034DD">
            <w:pPr>
              <w:spacing w:after="0" w:line="240" w:lineRule="auto"/>
              <w:rPr>
                <w:rFonts w:ascii="Arial" w:hAnsi="Arial" w:cs="Arial"/>
                <w:b/>
                <w:bCs/>
                <w:color w:val="FFFFFF"/>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675318" w14:textId="77777777" w:rsidR="00D23E2E" w:rsidRPr="00A53656" w:rsidRDefault="00D23E2E" w:rsidP="00A034DD">
            <w:pPr>
              <w:spacing w:after="0" w:line="240" w:lineRule="auto"/>
              <w:rPr>
                <w:rFonts w:ascii="Arial" w:hAnsi="Arial" w:cs="Arial"/>
                <w:b/>
                <w:bCs/>
                <w:color w:val="FFFFFF"/>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6EB7717" w14:textId="77777777" w:rsidR="00D23E2E" w:rsidRPr="00A53656" w:rsidRDefault="00D23E2E" w:rsidP="00A034DD">
            <w:pPr>
              <w:spacing w:after="0" w:line="240" w:lineRule="auto"/>
              <w:rPr>
                <w:rFonts w:ascii="Arial" w:hAnsi="Arial" w:cs="Arial"/>
                <w:b/>
                <w:bCs/>
                <w:color w:val="FFFFFF"/>
                <w:sz w:val="18"/>
                <w:szCs w:val="18"/>
              </w:rPr>
            </w:pPr>
          </w:p>
        </w:tc>
      </w:tr>
      <w:tr w:rsidR="00D23E2E" w:rsidRPr="00A53656" w14:paraId="79DB8CF6" w14:textId="77777777" w:rsidTr="00A034DD">
        <w:trPr>
          <w:trHeight w:val="300"/>
        </w:trPr>
        <w:tc>
          <w:tcPr>
            <w:tcW w:w="0" w:type="auto"/>
            <w:tcBorders>
              <w:top w:val="nil"/>
              <w:left w:val="nil"/>
              <w:bottom w:val="single" w:sz="4" w:space="0" w:color="auto"/>
              <w:right w:val="single" w:sz="4" w:space="0" w:color="auto"/>
            </w:tcBorders>
            <w:shd w:val="clear" w:color="000000" w:fill="002060"/>
            <w:noWrap/>
            <w:vAlign w:val="bottom"/>
            <w:hideMark/>
          </w:tcPr>
          <w:p w14:paraId="4B596B72"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0" w:type="auto"/>
            <w:tcBorders>
              <w:top w:val="nil"/>
              <w:left w:val="nil"/>
              <w:bottom w:val="single" w:sz="4" w:space="0" w:color="auto"/>
              <w:right w:val="single" w:sz="4" w:space="0" w:color="auto"/>
            </w:tcBorders>
            <w:shd w:val="clear" w:color="000000" w:fill="002060"/>
            <w:noWrap/>
            <w:vAlign w:val="bottom"/>
            <w:hideMark/>
          </w:tcPr>
          <w:p w14:paraId="407BD632"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NOMBRE</w:t>
            </w:r>
          </w:p>
        </w:tc>
        <w:tc>
          <w:tcPr>
            <w:tcW w:w="0" w:type="auto"/>
            <w:tcBorders>
              <w:top w:val="nil"/>
              <w:left w:val="nil"/>
              <w:bottom w:val="single" w:sz="4" w:space="0" w:color="auto"/>
              <w:right w:val="single" w:sz="4" w:space="0" w:color="auto"/>
            </w:tcBorders>
            <w:shd w:val="clear" w:color="000000" w:fill="002060"/>
            <w:noWrap/>
            <w:vAlign w:val="bottom"/>
            <w:hideMark/>
          </w:tcPr>
          <w:p w14:paraId="69D51793"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0" w:type="auto"/>
            <w:tcBorders>
              <w:top w:val="nil"/>
              <w:left w:val="nil"/>
              <w:bottom w:val="single" w:sz="4" w:space="0" w:color="auto"/>
              <w:right w:val="single" w:sz="4" w:space="0" w:color="auto"/>
            </w:tcBorders>
            <w:shd w:val="clear" w:color="000000" w:fill="002060"/>
            <w:noWrap/>
            <w:vAlign w:val="bottom"/>
            <w:hideMark/>
          </w:tcPr>
          <w:p w14:paraId="2EF65352"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NOMBRE</w:t>
            </w:r>
          </w:p>
        </w:tc>
        <w:tc>
          <w:tcPr>
            <w:tcW w:w="0" w:type="auto"/>
            <w:tcBorders>
              <w:top w:val="nil"/>
              <w:left w:val="nil"/>
              <w:bottom w:val="single" w:sz="4" w:space="0" w:color="auto"/>
              <w:right w:val="single" w:sz="4" w:space="0" w:color="auto"/>
            </w:tcBorders>
            <w:shd w:val="clear" w:color="000000" w:fill="002060"/>
            <w:noWrap/>
            <w:vAlign w:val="bottom"/>
            <w:hideMark/>
          </w:tcPr>
          <w:p w14:paraId="3AE7405D"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w:t>
            </w:r>
          </w:p>
        </w:tc>
        <w:tc>
          <w:tcPr>
            <w:tcW w:w="0" w:type="auto"/>
            <w:tcBorders>
              <w:top w:val="nil"/>
              <w:left w:val="nil"/>
              <w:bottom w:val="single" w:sz="4" w:space="0" w:color="auto"/>
              <w:right w:val="single" w:sz="4" w:space="0" w:color="auto"/>
            </w:tcBorders>
            <w:shd w:val="clear" w:color="000000" w:fill="002060"/>
            <w:noWrap/>
            <w:vAlign w:val="bottom"/>
            <w:hideMark/>
          </w:tcPr>
          <w:p w14:paraId="549D05E0"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75744" w14:textId="77777777" w:rsidR="00D23E2E" w:rsidRPr="00A53656" w:rsidRDefault="00D23E2E" w:rsidP="00A034DD">
            <w:pPr>
              <w:spacing w:after="0" w:line="240" w:lineRule="auto"/>
              <w:rPr>
                <w:rFonts w:ascii="Arial" w:hAnsi="Arial" w:cs="Arial"/>
                <w:b/>
                <w:bCs/>
                <w:color w:val="FFFFFF"/>
                <w:sz w:val="18"/>
                <w:szCs w:val="18"/>
              </w:rPr>
            </w:pPr>
          </w:p>
        </w:tc>
      </w:tr>
      <w:tr w:rsidR="00D23E2E" w:rsidRPr="00A53656" w14:paraId="4EB77E5F" w14:textId="77777777" w:rsidTr="00A034DD">
        <w:trPr>
          <w:trHeight w:val="51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BC195"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E7A07"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Seguridad y convivencia para todos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C0CA1"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148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9D24CC"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Seguridad y convivencia para Bogotá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999BAB"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F5EF1A" w14:textId="77777777" w:rsidR="00D23E2E" w:rsidRPr="00A53656" w:rsidRDefault="00D23E2E" w:rsidP="00A034DD">
            <w:pPr>
              <w:spacing w:after="0" w:line="240" w:lineRule="auto"/>
              <w:rPr>
                <w:rFonts w:ascii="Arial" w:hAnsi="Arial" w:cs="Arial"/>
                <w:color w:val="000000"/>
                <w:sz w:val="18"/>
                <w:szCs w:val="18"/>
              </w:rPr>
            </w:pPr>
            <w:r w:rsidRPr="00A53656">
              <w:rPr>
                <w:rFonts w:ascii="Arial" w:hAnsi="Arial" w:cs="Arial"/>
                <w:color w:val="000000"/>
                <w:sz w:val="18"/>
                <w:szCs w:val="18"/>
              </w:rPr>
              <w:t>100% implementado un aplicativo para la denuncia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E27537"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100.00%</w:t>
            </w:r>
          </w:p>
        </w:tc>
      </w:tr>
      <w:tr w:rsidR="00D23E2E" w:rsidRPr="00A53656" w14:paraId="4F5C31DC" w14:textId="77777777" w:rsidTr="00A034DD">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7CF9C"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4905A"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2B021"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B96E3" w14:textId="77777777" w:rsidR="00D23E2E" w:rsidRPr="00A53656" w:rsidRDefault="00D23E2E" w:rsidP="00A034DD">
            <w:pPr>
              <w:spacing w:after="0" w:line="240" w:lineRule="auto"/>
              <w:rPr>
                <w:rFonts w:ascii="Arial" w:hAnsi="Arial" w:cs="Arial"/>
                <w:color w:val="000000"/>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486571"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106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89E3C" w14:textId="77777777" w:rsidR="00D23E2E" w:rsidRPr="00A53656" w:rsidRDefault="00D23E2E" w:rsidP="00A034DD">
            <w:pPr>
              <w:spacing w:after="0" w:line="240" w:lineRule="auto"/>
              <w:rPr>
                <w:rFonts w:ascii="Arial" w:hAnsi="Arial" w:cs="Arial"/>
                <w:color w:val="000000"/>
                <w:sz w:val="18"/>
                <w:szCs w:val="18"/>
              </w:rPr>
            </w:pPr>
            <w:r w:rsidRPr="00A53656">
              <w:rPr>
                <w:rFonts w:ascii="Arial" w:hAnsi="Arial" w:cs="Arial"/>
                <w:b/>
                <w:bCs/>
                <w:color w:val="000000"/>
                <w:sz w:val="18"/>
                <w:szCs w:val="18"/>
              </w:rPr>
              <w:t xml:space="preserve">100% diseñado e implementado el Centro de Comando y Control.    </w:t>
            </w:r>
            <w:r w:rsidRPr="00A53656">
              <w:rPr>
                <w:rFonts w:ascii="Arial" w:hAnsi="Arial" w:cs="Arial"/>
                <w:color w:val="000000"/>
                <w:sz w:val="18"/>
                <w:szCs w:val="18"/>
              </w:rPr>
              <w:t xml:space="preserve">                                                                           Fase 1 (10%): Centralizar la operación de los organismos de Seguridad y Emergencia de la Ciudad.                    Fase 2 (30%): Diseño de estructura, procesos y protocolos de la operación                                                 Fase 3 (50%): Incrementar la capacidad de video vigilancia de la ciudad a 4.000 cámaras instaladas y en funcionamiento.                                                                          Fase 4 (100%): Fortalecimiento de capacidades e integración de la plataforma tecnológica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B12C8"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98,00%</w:t>
            </w:r>
          </w:p>
        </w:tc>
      </w:tr>
      <w:tr w:rsidR="00D23E2E" w:rsidRPr="00A53656" w14:paraId="13CC00BF" w14:textId="77777777" w:rsidTr="00A034DD">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1AF66"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29F44"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4CAEB"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983B1"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E13D6"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BE05F"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B5801" w14:textId="77777777" w:rsidR="00D23E2E" w:rsidRPr="00A53656" w:rsidRDefault="00D23E2E" w:rsidP="00A034DD">
            <w:pPr>
              <w:spacing w:after="0" w:line="240" w:lineRule="auto"/>
              <w:rPr>
                <w:rFonts w:ascii="Arial" w:hAnsi="Arial" w:cs="Arial"/>
                <w:color w:val="000000"/>
                <w:sz w:val="18"/>
                <w:szCs w:val="18"/>
              </w:rPr>
            </w:pPr>
          </w:p>
        </w:tc>
      </w:tr>
      <w:tr w:rsidR="00D23E2E" w:rsidRPr="00A53656" w14:paraId="6A301214" w14:textId="77777777" w:rsidTr="00A034DD">
        <w:trPr>
          <w:trHeight w:val="10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565D3"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FF93D"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E96BBC"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6C537"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8B87B"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A16F0"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E96E8" w14:textId="77777777" w:rsidR="00D23E2E" w:rsidRPr="00A53656" w:rsidRDefault="00D23E2E" w:rsidP="00A034DD">
            <w:pPr>
              <w:spacing w:after="0" w:line="240" w:lineRule="auto"/>
              <w:rPr>
                <w:rFonts w:ascii="Arial" w:hAnsi="Arial" w:cs="Arial"/>
                <w:color w:val="000000"/>
                <w:sz w:val="18"/>
                <w:szCs w:val="18"/>
              </w:rPr>
            </w:pPr>
          </w:p>
        </w:tc>
      </w:tr>
      <w:tr w:rsidR="00D23E2E" w:rsidRPr="00A53656" w14:paraId="152D5304" w14:textId="77777777" w:rsidTr="00A034DD">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327443"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316DE"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B10508"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B0190"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17BC3E"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D6294"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B8941" w14:textId="77777777" w:rsidR="00D23E2E" w:rsidRPr="00A53656" w:rsidRDefault="00D23E2E" w:rsidP="00A034DD">
            <w:pPr>
              <w:spacing w:after="0" w:line="240" w:lineRule="auto"/>
              <w:rPr>
                <w:rFonts w:ascii="Arial" w:hAnsi="Arial" w:cs="Arial"/>
                <w:color w:val="000000"/>
                <w:sz w:val="18"/>
                <w:szCs w:val="18"/>
              </w:rPr>
            </w:pPr>
          </w:p>
        </w:tc>
      </w:tr>
      <w:tr w:rsidR="00D23E2E" w:rsidRPr="00A53656" w14:paraId="45733D76" w14:textId="77777777" w:rsidTr="00A034DD">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6701D"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7A9BA"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573051"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57510"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88DEC"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F98FE4"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Incrementar en un 10% los Centros de Atención Inmediata (CAI) construidos en Bogotá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121316"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50.00%</w:t>
            </w:r>
          </w:p>
        </w:tc>
      </w:tr>
      <w:tr w:rsidR="00D23E2E" w:rsidRPr="00A53656" w14:paraId="4A2E4764" w14:textId="77777777" w:rsidTr="00A034DD">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9A51E"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05428"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93781"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339CF"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DDB468"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5EDD6F"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100% construida la sede de la Policía Metropolitana de Bogotá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61DB7E"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48,00%</w:t>
            </w:r>
          </w:p>
        </w:tc>
      </w:tr>
      <w:tr w:rsidR="00D23E2E" w:rsidRPr="00A53656" w14:paraId="1783ED0A" w14:textId="77777777" w:rsidTr="00A034DD">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5A044"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241D7"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4E019"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5F6D4"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ACB07"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EBA53C"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Aumentar en 2000 el número de policías en Bogotá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2EB289"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100,00%</w:t>
            </w:r>
          </w:p>
        </w:tc>
      </w:tr>
      <w:tr w:rsidR="00D23E2E" w:rsidRPr="00A53656" w14:paraId="3B0F7405" w14:textId="77777777" w:rsidTr="00A034DD">
        <w:trPr>
          <w:trHeight w:val="9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29661C"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3F12F8"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782EC"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64E82"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2EA299"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532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20AB75" w14:textId="77777777" w:rsidR="00D23E2E" w:rsidRPr="00A53656" w:rsidRDefault="00D23E2E" w:rsidP="00A034DD">
            <w:pPr>
              <w:spacing w:after="0" w:line="240" w:lineRule="auto"/>
              <w:rPr>
                <w:rFonts w:ascii="Arial" w:hAnsi="Arial" w:cs="Arial"/>
                <w:color w:val="000000"/>
                <w:sz w:val="18"/>
                <w:szCs w:val="18"/>
              </w:rPr>
            </w:pPr>
            <w:r w:rsidRPr="00A53656">
              <w:rPr>
                <w:rFonts w:ascii="Arial" w:hAnsi="Arial" w:cs="Arial"/>
                <w:color w:val="000000"/>
                <w:sz w:val="18"/>
                <w:szCs w:val="18"/>
              </w:rPr>
              <w:t>Implementar 5 estrategias que fortalezcan la operación de los organismos de seguridad, convivencia y justicia de la ciudad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5EAC94"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80,00%</w:t>
            </w:r>
          </w:p>
        </w:tc>
      </w:tr>
      <w:tr w:rsidR="00D23E2E" w:rsidRPr="00A53656" w14:paraId="40CC6EE3" w14:textId="77777777" w:rsidTr="00A034DD">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2BDE1"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B4751" w14:textId="77777777" w:rsidR="00D23E2E" w:rsidRPr="00A53656" w:rsidRDefault="00D23E2E" w:rsidP="00A034DD">
            <w:pPr>
              <w:spacing w:after="0" w:line="240" w:lineRule="auto"/>
              <w:rPr>
                <w:rFonts w:ascii="Arial" w:hAnsi="Arial" w:cs="Arial"/>
                <w:color w:val="000000"/>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0BBB74"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148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3207D"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Seguridad y convivencia para Bogotá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A242F5"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EFB267"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Realizar 100 consejos locales de seguridad en UPZ críticas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C0DDC"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100.00%</w:t>
            </w:r>
          </w:p>
        </w:tc>
      </w:tr>
      <w:tr w:rsidR="00D23E2E" w:rsidRPr="00A53656" w14:paraId="7FF5E72C" w14:textId="77777777" w:rsidTr="00A034DD">
        <w:trPr>
          <w:trHeight w:val="7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6DC9E"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A97A7"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8BE0F"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4FF781"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D6D03B"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FF1C08" w14:textId="77777777" w:rsidR="00D23E2E" w:rsidRPr="00A53656" w:rsidRDefault="00D23E2E" w:rsidP="00A034DD">
            <w:pPr>
              <w:spacing w:after="0" w:line="240" w:lineRule="auto"/>
              <w:rPr>
                <w:rFonts w:ascii="Arial" w:hAnsi="Arial" w:cs="Arial"/>
                <w:color w:val="000000"/>
                <w:sz w:val="18"/>
                <w:szCs w:val="18"/>
              </w:rPr>
            </w:pPr>
            <w:r w:rsidRPr="00A53656">
              <w:rPr>
                <w:rFonts w:ascii="Arial" w:hAnsi="Arial" w:cs="Arial"/>
                <w:color w:val="000000"/>
                <w:sz w:val="18"/>
                <w:szCs w:val="18"/>
              </w:rPr>
              <w:t>Diseñar e implementar 100% el Plan Integral de Seguridad, convivencia y Justicia para Bogotá.</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E34C60"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84,90%</w:t>
            </w:r>
          </w:p>
        </w:tc>
      </w:tr>
      <w:tr w:rsidR="00D23E2E" w:rsidRPr="00A53656" w14:paraId="303F76A7" w14:textId="77777777" w:rsidTr="00A034DD">
        <w:trPr>
          <w:trHeight w:val="11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27D32"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9A488"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9C62F"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4A536"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E2BB92"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42974C"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Diseñar e implementar 100% una estrategia articulada con los organismos de seguridad y justicia contra las bandas criminales vinculadas al micro tráfico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B30E7C"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73,40%</w:t>
            </w:r>
          </w:p>
        </w:tc>
      </w:tr>
      <w:tr w:rsidR="00D23E2E" w:rsidRPr="00A53656" w14:paraId="79155198" w14:textId="77777777" w:rsidTr="00A034DD">
        <w:trPr>
          <w:trHeight w:val="15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7A2B6"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9E2E1"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1A583"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748E9"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2506EE"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87D512"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Elaborar 20 documentos de política pública que involucren la utilización de métodos cuantitativos, geo estadísticos y cualitativos de investigación para respaldar con evidencia empírica el proceso de toma de decisiones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05C9A4"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85.00%</w:t>
            </w:r>
          </w:p>
        </w:tc>
      </w:tr>
      <w:tr w:rsidR="00D23E2E" w:rsidRPr="00A53656" w14:paraId="03F446C8" w14:textId="77777777" w:rsidTr="00A034DD">
        <w:trPr>
          <w:trHeight w:val="666"/>
        </w:trPr>
        <w:tc>
          <w:tcPr>
            <w:tcW w:w="0" w:type="auto"/>
            <w:vMerge/>
            <w:tcBorders>
              <w:top w:val="single" w:sz="4" w:space="0" w:color="auto"/>
              <w:left w:val="single" w:sz="4" w:space="0" w:color="auto"/>
              <w:bottom w:val="single" w:sz="4" w:space="0" w:color="auto"/>
              <w:right w:val="single" w:sz="4" w:space="0" w:color="auto"/>
            </w:tcBorders>
            <w:vAlign w:val="center"/>
          </w:tcPr>
          <w:p w14:paraId="41E83D30"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58043B7"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4B27ED3"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EB83918"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C7342C2"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114</w:t>
            </w:r>
          </w:p>
        </w:tc>
        <w:tc>
          <w:tcPr>
            <w:tcW w:w="0" w:type="auto"/>
            <w:tcBorders>
              <w:top w:val="single" w:sz="4" w:space="0" w:color="auto"/>
              <w:left w:val="nil"/>
              <w:bottom w:val="single" w:sz="4" w:space="0" w:color="auto"/>
              <w:right w:val="single" w:sz="4" w:space="0" w:color="auto"/>
            </w:tcBorders>
            <w:shd w:val="clear" w:color="auto" w:fill="auto"/>
            <w:vAlign w:val="center"/>
          </w:tcPr>
          <w:p w14:paraId="5CD4DBD3"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Presentar 100% proyecto de Acuerdo para la reforma al Código de Policía de Bogotá</w:t>
            </w:r>
          </w:p>
        </w:tc>
        <w:tc>
          <w:tcPr>
            <w:tcW w:w="0" w:type="auto"/>
            <w:tcBorders>
              <w:top w:val="single" w:sz="4" w:space="0" w:color="auto"/>
              <w:left w:val="nil"/>
              <w:bottom w:val="single" w:sz="4" w:space="0" w:color="auto"/>
              <w:right w:val="single" w:sz="4" w:space="0" w:color="auto"/>
            </w:tcBorders>
            <w:shd w:val="clear" w:color="auto" w:fill="auto"/>
            <w:vAlign w:val="center"/>
          </w:tcPr>
          <w:p w14:paraId="6D021533"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100,00%</w:t>
            </w:r>
          </w:p>
        </w:tc>
      </w:tr>
      <w:tr w:rsidR="00D23E2E" w:rsidRPr="00A53656" w14:paraId="0F487C7F" w14:textId="77777777" w:rsidTr="00A034DD">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C26DF"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C0609"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07CFC"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790D0" w14:textId="77777777" w:rsidR="00D23E2E" w:rsidRPr="00A53656" w:rsidRDefault="00D23E2E" w:rsidP="00A034DD">
            <w:pPr>
              <w:spacing w:after="0" w:line="240" w:lineRule="auto"/>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0B370E"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4BF678"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Implementar 100% la Dirección de Análisis de Información para la toma de decisiones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3B2006"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88,00%</w:t>
            </w:r>
          </w:p>
        </w:tc>
      </w:tr>
    </w:tbl>
    <w:p w14:paraId="6ADCC06B" w14:textId="77777777" w:rsidR="00D23E2E" w:rsidRPr="00A53656" w:rsidRDefault="00D23E2E" w:rsidP="00D23E2E">
      <w:pPr>
        <w:spacing w:after="0" w:line="240" w:lineRule="auto"/>
        <w:jc w:val="both"/>
        <w:rPr>
          <w:rFonts w:ascii="Arial" w:hAnsi="Arial" w:cs="Arial"/>
          <w:sz w:val="18"/>
          <w:szCs w:val="18"/>
        </w:rPr>
      </w:pPr>
    </w:p>
    <w:tbl>
      <w:tblPr>
        <w:tblW w:w="9351" w:type="dxa"/>
        <w:tblCellMar>
          <w:left w:w="70" w:type="dxa"/>
          <w:right w:w="70" w:type="dxa"/>
        </w:tblCellMar>
        <w:tblLook w:val="04A0" w:firstRow="1" w:lastRow="0" w:firstColumn="1" w:lastColumn="0" w:noHBand="0" w:noVBand="1"/>
      </w:tblPr>
      <w:tblGrid>
        <w:gridCol w:w="540"/>
        <w:gridCol w:w="1621"/>
        <w:gridCol w:w="540"/>
        <w:gridCol w:w="1245"/>
        <w:gridCol w:w="585"/>
        <w:gridCol w:w="2835"/>
        <w:gridCol w:w="1985"/>
      </w:tblGrid>
      <w:tr w:rsidR="00D23E2E" w:rsidRPr="00A53656" w14:paraId="339CB67D" w14:textId="77777777" w:rsidTr="00A034DD">
        <w:trPr>
          <w:trHeight w:val="51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31CEB020"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PROGRAMA</w:t>
            </w:r>
          </w:p>
        </w:tc>
        <w:tc>
          <w:tcPr>
            <w:tcW w:w="1785" w:type="dxa"/>
            <w:gridSpan w:val="2"/>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61477ACA"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PROYECTO ESTRATEGICO</w:t>
            </w:r>
          </w:p>
        </w:tc>
        <w:tc>
          <w:tcPr>
            <w:tcW w:w="585" w:type="dxa"/>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0E3E75F2"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0D3F813C"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META PLAN DE DESARROLLO O PRODUCTO                2016-2020</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584D96BD"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AVANCE DE CUMPLIMIENTO FISICO ACUMULADO               (1 DE OCT. 2016 A SEPTIEMBRE 30 2019)</w:t>
            </w:r>
          </w:p>
        </w:tc>
      </w:tr>
      <w:tr w:rsidR="00D23E2E" w:rsidRPr="00A53656" w14:paraId="021FC777" w14:textId="77777777" w:rsidTr="00A034DD">
        <w:trPr>
          <w:trHeight w:val="64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11AD7B" w14:textId="77777777" w:rsidR="00D23E2E" w:rsidRPr="00A53656" w:rsidRDefault="00D23E2E" w:rsidP="00A034DD">
            <w:pPr>
              <w:spacing w:after="0" w:line="240" w:lineRule="auto"/>
              <w:rPr>
                <w:rFonts w:ascii="Arial" w:hAnsi="Arial" w:cs="Arial"/>
                <w:b/>
                <w:bCs/>
                <w:color w:val="FFFFFF"/>
                <w:sz w:val="18"/>
                <w:szCs w:val="18"/>
              </w:rPr>
            </w:pPr>
          </w:p>
        </w:tc>
        <w:tc>
          <w:tcPr>
            <w:tcW w:w="1785" w:type="dxa"/>
            <w:gridSpan w:val="2"/>
            <w:vMerge/>
            <w:tcBorders>
              <w:top w:val="single" w:sz="4" w:space="0" w:color="auto"/>
              <w:left w:val="single" w:sz="4" w:space="0" w:color="auto"/>
              <w:bottom w:val="single" w:sz="4" w:space="0" w:color="auto"/>
              <w:right w:val="single" w:sz="4" w:space="0" w:color="auto"/>
            </w:tcBorders>
            <w:vAlign w:val="center"/>
            <w:hideMark/>
          </w:tcPr>
          <w:p w14:paraId="273919E2" w14:textId="77777777" w:rsidR="00D23E2E" w:rsidRPr="00A53656" w:rsidRDefault="00D23E2E" w:rsidP="00A034DD">
            <w:pPr>
              <w:spacing w:after="0" w:line="240" w:lineRule="auto"/>
              <w:rPr>
                <w:rFonts w:ascii="Arial" w:hAnsi="Arial" w:cs="Arial"/>
                <w:b/>
                <w:bCs/>
                <w:color w:val="FFFFFF"/>
                <w:sz w:val="18"/>
                <w:szCs w:val="18"/>
              </w:rPr>
            </w:pPr>
          </w:p>
        </w:tc>
        <w:tc>
          <w:tcPr>
            <w:tcW w:w="585" w:type="dxa"/>
            <w:vMerge/>
            <w:tcBorders>
              <w:top w:val="single" w:sz="4" w:space="0" w:color="auto"/>
              <w:left w:val="single" w:sz="4" w:space="0" w:color="auto"/>
              <w:bottom w:val="single" w:sz="4" w:space="0" w:color="000000"/>
              <w:right w:val="single" w:sz="4" w:space="0" w:color="auto"/>
            </w:tcBorders>
            <w:vAlign w:val="center"/>
            <w:hideMark/>
          </w:tcPr>
          <w:p w14:paraId="54A2B08B" w14:textId="77777777" w:rsidR="00D23E2E" w:rsidRPr="00A53656" w:rsidRDefault="00D23E2E" w:rsidP="00A034DD">
            <w:pPr>
              <w:spacing w:after="0" w:line="240" w:lineRule="auto"/>
              <w:rPr>
                <w:rFonts w:ascii="Arial" w:hAnsi="Arial" w:cs="Arial"/>
                <w:b/>
                <w:bCs/>
                <w:color w:val="FFFFFF"/>
                <w:sz w:val="18"/>
                <w:szCs w:val="18"/>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005B9C3E" w14:textId="77777777" w:rsidR="00D23E2E" w:rsidRPr="00A53656" w:rsidRDefault="00D23E2E" w:rsidP="00A034DD">
            <w:pPr>
              <w:spacing w:after="0" w:line="240" w:lineRule="auto"/>
              <w:rPr>
                <w:rFonts w:ascii="Arial" w:hAnsi="Arial" w:cs="Arial"/>
                <w:b/>
                <w:bCs/>
                <w:color w:val="FFFFFF"/>
                <w:sz w:val="18"/>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55859E89" w14:textId="77777777" w:rsidR="00D23E2E" w:rsidRPr="00A53656" w:rsidRDefault="00D23E2E" w:rsidP="00A034DD">
            <w:pPr>
              <w:spacing w:after="0" w:line="240" w:lineRule="auto"/>
              <w:rPr>
                <w:rFonts w:ascii="Arial" w:hAnsi="Arial" w:cs="Arial"/>
                <w:b/>
                <w:bCs/>
                <w:color w:val="FFFFFF"/>
                <w:sz w:val="18"/>
                <w:szCs w:val="18"/>
              </w:rPr>
            </w:pPr>
          </w:p>
        </w:tc>
      </w:tr>
      <w:tr w:rsidR="00D23E2E" w:rsidRPr="00A53656" w14:paraId="399F7958" w14:textId="77777777" w:rsidTr="00A034DD">
        <w:trPr>
          <w:trHeight w:val="300"/>
        </w:trPr>
        <w:tc>
          <w:tcPr>
            <w:tcW w:w="0" w:type="auto"/>
            <w:tcBorders>
              <w:top w:val="nil"/>
              <w:left w:val="single" w:sz="4" w:space="0" w:color="auto"/>
              <w:bottom w:val="single" w:sz="4" w:space="0" w:color="auto"/>
              <w:right w:val="single" w:sz="4" w:space="0" w:color="auto"/>
            </w:tcBorders>
            <w:shd w:val="clear" w:color="000000" w:fill="002060"/>
            <w:noWrap/>
            <w:vAlign w:val="bottom"/>
            <w:hideMark/>
          </w:tcPr>
          <w:p w14:paraId="1833CBFE"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0" w:type="auto"/>
            <w:tcBorders>
              <w:top w:val="nil"/>
              <w:left w:val="nil"/>
              <w:bottom w:val="single" w:sz="4" w:space="0" w:color="auto"/>
              <w:right w:val="single" w:sz="4" w:space="0" w:color="auto"/>
            </w:tcBorders>
            <w:shd w:val="clear" w:color="000000" w:fill="002060"/>
            <w:noWrap/>
            <w:vAlign w:val="bottom"/>
            <w:hideMark/>
          </w:tcPr>
          <w:p w14:paraId="162585C0"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NOMBRE</w:t>
            </w:r>
          </w:p>
        </w:tc>
        <w:tc>
          <w:tcPr>
            <w:tcW w:w="0" w:type="auto"/>
            <w:tcBorders>
              <w:top w:val="nil"/>
              <w:left w:val="nil"/>
              <w:bottom w:val="single" w:sz="4" w:space="0" w:color="auto"/>
              <w:right w:val="single" w:sz="4" w:space="0" w:color="auto"/>
            </w:tcBorders>
            <w:shd w:val="clear" w:color="000000" w:fill="002060"/>
            <w:noWrap/>
            <w:vAlign w:val="bottom"/>
            <w:hideMark/>
          </w:tcPr>
          <w:p w14:paraId="3888E341"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1245" w:type="dxa"/>
            <w:tcBorders>
              <w:top w:val="nil"/>
              <w:left w:val="nil"/>
              <w:bottom w:val="single" w:sz="4" w:space="0" w:color="auto"/>
              <w:right w:val="single" w:sz="4" w:space="0" w:color="auto"/>
            </w:tcBorders>
            <w:shd w:val="clear" w:color="000000" w:fill="002060"/>
            <w:noWrap/>
            <w:vAlign w:val="bottom"/>
            <w:hideMark/>
          </w:tcPr>
          <w:p w14:paraId="7682F98B"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NOMBRE</w:t>
            </w:r>
          </w:p>
        </w:tc>
        <w:tc>
          <w:tcPr>
            <w:tcW w:w="585" w:type="dxa"/>
            <w:tcBorders>
              <w:top w:val="nil"/>
              <w:left w:val="nil"/>
              <w:bottom w:val="single" w:sz="4" w:space="0" w:color="auto"/>
              <w:right w:val="single" w:sz="4" w:space="0" w:color="auto"/>
            </w:tcBorders>
            <w:shd w:val="clear" w:color="000000" w:fill="002060"/>
            <w:noWrap/>
            <w:vAlign w:val="bottom"/>
            <w:hideMark/>
          </w:tcPr>
          <w:p w14:paraId="19AC4DE6"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w:t>
            </w:r>
          </w:p>
        </w:tc>
        <w:tc>
          <w:tcPr>
            <w:tcW w:w="2835" w:type="dxa"/>
            <w:tcBorders>
              <w:top w:val="nil"/>
              <w:left w:val="nil"/>
              <w:bottom w:val="single" w:sz="4" w:space="0" w:color="auto"/>
              <w:right w:val="single" w:sz="4" w:space="0" w:color="auto"/>
            </w:tcBorders>
            <w:shd w:val="clear" w:color="000000" w:fill="002060"/>
            <w:noWrap/>
            <w:vAlign w:val="bottom"/>
            <w:hideMark/>
          </w:tcPr>
          <w:p w14:paraId="02352289"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B7A9B2A" w14:textId="77777777" w:rsidR="00D23E2E" w:rsidRPr="00A53656" w:rsidRDefault="00D23E2E" w:rsidP="00A034DD">
            <w:pPr>
              <w:spacing w:after="0" w:line="240" w:lineRule="auto"/>
              <w:rPr>
                <w:rFonts w:ascii="Arial" w:hAnsi="Arial" w:cs="Arial"/>
                <w:b/>
                <w:bCs/>
                <w:color w:val="FFFFFF"/>
                <w:sz w:val="18"/>
                <w:szCs w:val="18"/>
              </w:rPr>
            </w:pPr>
          </w:p>
        </w:tc>
      </w:tr>
      <w:tr w:rsidR="00D23E2E" w:rsidRPr="00A53656" w14:paraId="34727F48" w14:textId="77777777" w:rsidTr="00A034DD">
        <w:trPr>
          <w:trHeight w:val="69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FF02B4"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21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179626"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Justicia para todos: consolidación del sistema distrital de justicia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7F2B8"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151</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7382F"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Acceso a la Justicia</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0135DE2"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20575DB"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Aumentar en 5 Casas de Justicia en funcionamiento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687025C"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100.00%</w:t>
            </w:r>
          </w:p>
        </w:tc>
      </w:tr>
      <w:tr w:rsidR="00D23E2E" w:rsidRPr="00A53656" w14:paraId="785AC91A" w14:textId="77777777" w:rsidTr="00A034DD">
        <w:trPr>
          <w:trHeight w:val="6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9AA60"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9E7B5"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1B0BDA" w14:textId="77777777" w:rsidR="00D23E2E" w:rsidRPr="00A53656" w:rsidRDefault="00D23E2E" w:rsidP="00A034DD">
            <w:pPr>
              <w:spacing w:after="0" w:line="240" w:lineRule="auto"/>
              <w:rPr>
                <w:rFonts w:ascii="Arial" w:hAnsi="Arial" w:cs="Arial"/>
                <w:color w:val="000000"/>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4BA2A920" w14:textId="77777777" w:rsidR="00D23E2E" w:rsidRPr="00A53656" w:rsidRDefault="00D23E2E" w:rsidP="00A034DD">
            <w:pPr>
              <w:spacing w:after="0" w:line="240" w:lineRule="auto"/>
              <w:rPr>
                <w:rFonts w:ascii="Arial" w:hAnsi="Arial" w:cs="Arial"/>
                <w:color w:val="000000"/>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A3EFF13"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DCC5C90"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Aumentar en 4 Casas de Justicia móviles en funcionamiento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407BFED"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150,00%</w:t>
            </w:r>
          </w:p>
        </w:tc>
      </w:tr>
      <w:tr w:rsidR="00D23E2E" w:rsidRPr="00A53656" w14:paraId="3D3CE238" w14:textId="77777777" w:rsidTr="00A034DD">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1DAC3"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924F77"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F8643" w14:textId="77777777" w:rsidR="00D23E2E" w:rsidRPr="00A53656" w:rsidRDefault="00D23E2E" w:rsidP="00A034DD">
            <w:pPr>
              <w:spacing w:after="0" w:line="240" w:lineRule="auto"/>
              <w:rPr>
                <w:rFonts w:ascii="Arial" w:hAnsi="Arial" w:cs="Arial"/>
                <w:color w:val="000000"/>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3CCE7FE6" w14:textId="77777777" w:rsidR="00D23E2E" w:rsidRPr="00A53656" w:rsidRDefault="00D23E2E" w:rsidP="00A034DD">
            <w:pPr>
              <w:spacing w:after="0" w:line="240" w:lineRule="auto"/>
              <w:rPr>
                <w:rFonts w:ascii="Arial" w:hAnsi="Arial" w:cs="Arial"/>
                <w:color w:val="000000"/>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90D5FF0"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125</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1265BAB"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Diseñar e implementar el 100% de 2 Centros Integrales de Justicia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7979505"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48,00%</w:t>
            </w:r>
          </w:p>
        </w:tc>
      </w:tr>
      <w:tr w:rsidR="00D23E2E" w:rsidRPr="00A53656" w14:paraId="10CB30F1" w14:textId="77777777" w:rsidTr="00A034DD">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BF4C6B"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3890D"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D8BF2" w14:textId="77777777" w:rsidR="00D23E2E" w:rsidRPr="00A53656" w:rsidRDefault="00D23E2E" w:rsidP="00A034DD">
            <w:pPr>
              <w:spacing w:after="0" w:line="240" w:lineRule="auto"/>
              <w:rPr>
                <w:rFonts w:ascii="Arial" w:hAnsi="Arial" w:cs="Arial"/>
                <w:color w:val="000000"/>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22BE7CB0" w14:textId="77777777" w:rsidR="00D23E2E" w:rsidRPr="00A53656" w:rsidRDefault="00D23E2E" w:rsidP="00A034DD">
            <w:pPr>
              <w:spacing w:after="0" w:line="240" w:lineRule="auto"/>
              <w:rPr>
                <w:rFonts w:ascii="Arial" w:hAnsi="Arial" w:cs="Arial"/>
                <w:color w:val="000000"/>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0C22124"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126</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27E21D8"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Implementar al 100% 2 Centros de Atención Especializada para sanción privativa de la libertad</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BE5250D"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39.00%</w:t>
            </w:r>
          </w:p>
        </w:tc>
      </w:tr>
      <w:tr w:rsidR="00D23E2E" w:rsidRPr="00A53656" w14:paraId="6BEBDCA7" w14:textId="77777777" w:rsidTr="00A034DD">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134C6"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2805C" w14:textId="77777777" w:rsidR="00D23E2E" w:rsidRPr="00A53656" w:rsidRDefault="00D23E2E" w:rsidP="00A034DD">
            <w:pPr>
              <w:spacing w:after="0" w:line="240" w:lineRule="auto"/>
              <w:rPr>
                <w:rFonts w:ascii="Arial" w:hAnsi="Arial" w:cs="Arial"/>
                <w:color w:val="000000"/>
                <w:sz w:val="18"/>
                <w:szCs w:val="18"/>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3254A"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151</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A2F85"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Acceso a la Justicia</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26DDE88"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BFEB962"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Ampliar el 20% de ciudadanos orientados en casas de justicia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61AC45D"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96,15%</w:t>
            </w:r>
          </w:p>
        </w:tc>
      </w:tr>
      <w:tr w:rsidR="00D23E2E" w:rsidRPr="00A53656" w14:paraId="0E92CF51" w14:textId="77777777" w:rsidTr="00A034DD">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7CEDB3"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7CFC2"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AA1640" w14:textId="77777777" w:rsidR="00D23E2E" w:rsidRPr="00A53656" w:rsidRDefault="00D23E2E" w:rsidP="00A034DD">
            <w:pPr>
              <w:spacing w:after="0" w:line="240" w:lineRule="auto"/>
              <w:rPr>
                <w:rFonts w:ascii="Arial" w:hAnsi="Arial" w:cs="Arial"/>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2B2467BF" w14:textId="77777777" w:rsidR="00D23E2E" w:rsidRPr="00A53656" w:rsidRDefault="00D23E2E" w:rsidP="00A034DD">
            <w:pPr>
              <w:spacing w:after="0" w:line="240" w:lineRule="auto"/>
              <w:rPr>
                <w:rFonts w:ascii="Arial" w:hAnsi="Arial" w:cs="Arial"/>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EACE3B4"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128</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9A837A6"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Ampliar en un 15% de jóvenes  con privación de la libertad que son atendidos integralmente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56BAB2F"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92,00%</w:t>
            </w:r>
          </w:p>
        </w:tc>
      </w:tr>
      <w:tr w:rsidR="00D23E2E" w:rsidRPr="00A53656" w14:paraId="07698484" w14:textId="77777777" w:rsidTr="00A034DD">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81478"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A6025A"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530D5" w14:textId="77777777" w:rsidR="00D23E2E" w:rsidRPr="00A53656" w:rsidRDefault="00D23E2E" w:rsidP="00A034DD">
            <w:pPr>
              <w:spacing w:after="0" w:line="240" w:lineRule="auto"/>
              <w:rPr>
                <w:rFonts w:ascii="Arial" w:hAnsi="Arial" w:cs="Arial"/>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621F11B3" w14:textId="77777777" w:rsidR="00D23E2E" w:rsidRPr="00A53656" w:rsidRDefault="00D23E2E" w:rsidP="00A034DD">
            <w:pPr>
              <w:spacing w:after="0" w:line="240" w:lineRule="auto"/>
              <w:rPr>
                <w:rFonts w:ascii="Arial" w:hAnsi="Arial" w:cs="Arial"/>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CF6F451"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127</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9079DAC"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400 jóvenes que resuelven sus conflictos con la ley a través del Programa Distrital de Justicia Juvenil Restaurativa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4388596"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100.00%</w:t>
            </w:r>
          </w:p>
        </w:tc>
      </w:tr>
      <w:tr w:rsidR="00D23E2E" w:rsidRPr="00A53656" w14:paraId="209E65B6" w14:textId="77777777" w:rsidTr="00A034DD">
        <w:trPr>
          <w:trHeight w:val="1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D7831"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8F180"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5A587" w14:textId="77777777" w:rsidR="00D23E2E" w:rsidRPr="00A53656" w:rsidRDefault="00D23E2E" w:rsidP="00A034DD">
            <w:pPr>
              <w:spacing w:after="0" w:line="240" w:lineRule="auto"/>
              <w:rPr>
                <w:rFonts w:ascii="Arial" w:hAnsi="Arial" w:cs="Arial"/>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250BE06B" w14:textId="77777777" w:rsidR="00D23E2E" w:rsidRPr="00A53656" w:rsidRDefault="00D23E2E" w:rsidP="00A034DD">
            <w:pPr>
              <w:spacing w:after="0" w:line="240" w:lineRule="auto"/>
              <w:rPr>
                <w:rFonts w:ascii="Arial" w:hAnsi="Arial" w:cs="Arial"/>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3AD416F"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533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8B433FD" w14:textId="77777777" w:rsidR="00D23E2E" w:rsidRPr="00A53656" w:rsidRDefault="00D23E2E" w:rsidP="00A034DD">
            <w:pPr>
              <w:spacing w:after="0" w:line="240" w:lineRule="auto"/>
              <w:rPr>
                <w:rFonts w:ascii="Arial" w:hAnsi="Arial" w:cs="Arial"/>
                <w:color w:val="000000"/>
                <w:sz w:val="18"/>
                <w:szCs w:val="18"/>
              </w:rPr>
            </w:pPr>
            <w:r w:rsidRPr="00A53656">
              <w:rPr>
                <w:rFonts w:ascii="Arial" w:hAnsi="Arial" w:cs="Arial"/>
                <w:color w:val="000000"/>
                <w:sz w:val="18"/>
                <w:szCs w:val="18"/>
              </w:rPr>
              <w:t>Brindar al 100% de la   población privada de la libertad en la Cárcel Distrital de Varones y el Anexo de Mujeres atención integral y su adecuada operación</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43B43A1"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80,00%</w:t>
            </w:r>
          </w:p>
        </w:tc>
      </w:tr>
      <w:tr w:rsidR="00D23E2E" w:rsidRPr="00A53656" w14:paraId="36FF2600" w14:textId="77777777" w:rsidTr="00A034DD">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0B215"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CCDF5"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61370" w14:textId="77777777" w:rsidR="00D23E2E" w:rsidRPr="00A53656" w:rsidRDefault="00D23E2E" w:rsidP="00A034DD">
            <w:pPr>
              <w:spacing w:after="0" w:line="240" w:lineRule="auto"/>
              <w:rPr>
                <w:rFonts w:ascii="Arial" w:hAnsi="Arial" w:cs="Arial"/>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37046496" w14:textId="77777777" w:rsidR="00D23E2E" w:rsidRPr="00A53656" w:rsidRDefault="00D23E2E" w:rsidP="00A034DD">
            <w:pPr>
              <w:spacing w:after="0" w:line="240" w:lineRule="auto"/>
              <w:rPr>
                <w:rFonts w:ascii="Arial" w:hAnsi="Arial" w:cs="Arial"/>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E93B179"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129</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30C46C6" w14:textId="77777777" w:rsidR="00D23E2E" w:rsidRPr="00A53656" w:rsidRDefault="00D23E2E" w:rsidP="00A034DD">
            <w:pPr>
              <w:spacing w:after="0" w:line="240" w:lineRule="auto"/>
              <w:jc w:val="both"/>
              <w:rPr>
                <w:rFonts w:ascii="Arial" w:hAnsi="Arial" w:cs="Arial"/>
                <w:sz w:val="18"/>
                <w:szCs w:val="18"/>
              </w:rPr>
            </w:pPr>
            <w:r w:rsidRPr="00A53656">
              <w:rPr>
                <w:rFonts w:ascii="Arial" w:hAnsi="Arial" w:cs="Arial"/>
                <w:sz w:val="18"/>
                <w:szCs w:val="18"/>
              </w:rPr>
              <w:t>Implementar el 100% del Modelo de Atención diferencial para adolescentes y jóvenes que ingresan al SRPA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903EF46"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87,00%</w:t>
            </w:r>
          </w:p>
        </w:tc>
      </w:tr>
      <w:tr w:rsidR="00D23E2E" w:rsidRPr="00A53656" w14:paraId="707C6757" w14:textId="77777777" w:rsidTr="00A034DD">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1921B"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F1A48"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01B65" w14:textId="77777777" w:rsidR="00D23E2E" w:rsidRPr="00A53656" w:rsidRDefault="00D23E2E" w:rsidP="00A034DD">
            <w:pPr>
              <w:spacing w:after="0" w:line="240" w:lineRule="auto"/>
              <w:rPr>
                <w:rFonts w:ascii="Arial" w:hAnsi="Arial" w:cs="Arial"/>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19F7A000" w14:textId="77777777" w:rsidR="00D23E2E" w:rsidRPr="00A53656" w:rsidRDefault="00D23E2E" w:rsidP="00A034DD">
            <w:pPr>
              <w:spacing w:after="0" w:line="240" w:lineRule="auto"/>
              <w:rPr>
                <w:rFonts w:ascii="Arial" w:hAnsi="Arial" w:cs="Arial"/>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BC1DD37"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750702D" w14:textId="77777777" w:rsidR="00D23E2E" w:rsidRPr="00A53656" w:rsidRDefault="00D23E2E" w:rsidP="00A034DD">
            <w:pPr>
              <w:spacing w:after="0" w:line="240" w:lineRule="auto"/>
              <w:jc w:val="both"/>
              <w:rPr>
                <w:rFonts w:ascii="Arial" w:hAnsi="Arial" w:cs="Arial"/>
                <w:sz w:val="18"/>
                <w:szCs w:val="18"/>
              </w:rPr>
            </w:pPr>
            <w:r w:rsidRPr="00A53656">
              <w:rPr>
                <w:rFonts w:ascii="Arial" w:hAnsi="Arial" w:cs="Arial"/>
                <w:sz w:val="18"/>
                <w:szCs w:val="18"/>
              </w:rPr>
              <w:t>9 entidades de justicia formal, no formal y comunitaria operando en el marco del modelo del Sistema Distrital de Justicia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3EC6F74"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98,56%</w:t>
            </w:r>
          </w:p>
        </w:tc>
      </w:tr>
      <w:tr w:rsidR="00D23E2E" w:rsidRPr="00A53656" w14:paraId="4ACBA04A" w14:textId="77777777" w:rsidTr="00A034DD">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956944"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44EDD"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24330" w14:textId="77777777" w:rsidR="00D23E2E" w:rsidRPr="00A53656" w:rsidRDefault="00D23E2E" w:rsidP="00A034DD">
            <w:pPr>
              <w:spacing w:after="0" w:line="240" w:lineRule="auto"/>
              <w:rPr>
                <w:rFonts w:ascii="Arial" w:hAnsi="Arial" w:cs="Arial"/>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3458462E" w14:textId="77777777" w:rsidR="00D23E2E" w:rsidRPr="00A53656" w:rsidRDefault="00D23E2E" w:rsidP="00A034DD">
            <w:pPr>
              <w:spacing w:after="0" w:line="240" w:lineRule="auto"/>
              <w:rPr>
                <w:rFonts w:ascii="Arial" w:hAnsi="Arial" w:cs="Arial"/>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9891FF6"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124</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C9C049F" w14:textId="77777777" w:rsidR="00D23E2E" w:rsidRPr="00A53656" w:rsidRDefault="00D23E2E" w:rsidP="00A034DD">
            <w:pPr>
              <w:spacing w:after="0" w:line="240" w:lineRule="auto"/>
              <w:jc w:val="both"/>
              <w:rPr>
                <w:rFonts w:ascii="Arial" w:hAnsi="Arial" w:cs="Arial"/>
                <w:sz w:val="18"/>
                <w:szCs w:val="18"/>
              </w:rPr>
            </w:pPr>
            <w:r w:rsidRPr="00A53656">
              <w:rPr>
                <w:rFonts w:ascii="Arial" w:hAnsi="Arial" w:cs="Arial"/>
                <w:sz w:val="18"/>
                <w:szCs w:val="18"/>
              </w:rPr>
              <w:t>Implementar en el 100% de las Unidades Permanentes de Justicia un Modelo de Atención Restaurativo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86A22F3"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70,00%</w:t>
            </w:r>
          </w:p>
        </w:tc>
      </w:tr>
      <w:tr w:rsidR="00D23E2E" w:rsidRPr="00A53656" w14:paraId="2B4D2AFF" w14:textId="77777777" w:rsidTr="00A034DD">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112D3" w14:textId="77777777" w:rsidR="00D23E2E" w:rsidRPr="00A53656" w:rsidRDefault="00D23E2E" w:rsidP="00A034DD">
            <w:pPr>
              <w:spacing w:after="0" w:line="240" w:lineRule="auto"/>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BD741" w14:textId="77777777" w:rsidR="00D23E2E" w:rsidRPr="00A53656" w:rsidRDefault="00D23E2E" w:rsidP="00A034DD">
            <w:pPr>
              <w:spacing w:after="0" w:line="24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DD810" w14:textId="77777777" w:rsidR="00D23E2E" w:rsidRPr="00A53656" w:rsidRDefault="00D23E2E" w:rsidP="00A034DD">
            <w:pPr>
              <w:spacing w:after="0" w:line="240" w:lineRule="auto"/>
              <w:rPr>
                <w:rFonts w:ascii="Arial" w:hAnsi="Arial" w:cs="Arial"/>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0026E882" w14:textId="77777777" w:rsidR="00D23E2E" w:rsidRPr="00A53656" w:rsidRDefault="00D23E2E" w:rsidP="00A034DD">
            <w:pPr>
              <w:spacing w:after="0" w:line="240" w:lineRule="auto"/>
              <w:rPr>
                <w:rFonts w:ascii="Arial" w:hAnsi="Arial" w:cs="Arial"/>
                <w:sz w:val="18"/>
                <w:szCs w:val="18"/>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FB27F17"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534</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DC29A95"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 xml:space="preserve">Crear y poner en funcionamiento los protocolos para la implementación del Código Nacional de Policía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DB10658"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84,00%</w:t>
            </w:r>
          </w:p>
        </w:tc>
      </w:tr>
    </w:tbl>
    <w:p w14:paraId="4A7747FC" w14:textId="77777777" w:rsidR="00D23E2E" w:rsidRPr="00A53656" w:rsidRDefault="00D23E2E" w:rsidP="00D23E2E">
      <w:pPr>
        <w:spacing w:after="0" w:line="240" w:lineRule="auto"/>
        <w:jc w:val="both"/>
        <w:rPr>
          <w:rFonts w:ascii="Arial" w:hAnsi="Arial" w:cs="Arial"/>
          <w:sz w:val="18"/>
          <w:szCs w:val="18"/>
        </w:rPr>
      </w:pPr>
    </w:p>
    <w:tbl>
      <w:tblPr>
        <w:tblW w:w="9351" w:type="dxa"/>
        <w:tblLayout w:type="fixed"/>
        <w:tblCellMar>
          <w:left w:w="70" w:type="dxa"/>
          <w:right w:w="70" w:type="dxa"/>
        </w:tblCellMar>
        <w:tblLook w:val="04A0" w:firstRow="1" w:lastRow="0" w:firstColumn="1" w:lastColumn="0" w:noHBand="0" w:noVBand="1"/>
      </w:tblPr>
      <w:tblGrid>
        <w:gridCol w:w="674"/>
        <w:gridCol w:w="1421"/>
        <w:gridCol w:w="674"/>
        <w:gridCol w:w="1195"/>
        <w:gridCol w:w="567"/>
        <w:gridCol w:w="2835"/>
        <w:gridCol w:w="1985"/>
      </w:tblGrid>
      <w:tr w:rsidR="00D23E2E" w:rsidRPr="00A53656" w14:paraId="29F898D6" w14:textId="77777777" w:rsidTr="00A034DD">
        <w:trPr>
          <w:trHeight w:val="510"/>
        </w:trPr>
        <w:tc>
          <w:tcPr>
            <w:tcW w:w="2095" w:type="dxa"/>
            <w:gridSpan w:val="2"/>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5D117619"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PROGRAMA</w:t>
            </w:r>
          </w:p>
        </w:tc>
        <w:tc>
          <w:tcPr>
            <w:tcW w:w="1869" w:type="dxa"/>
            <w:gridSpan w:val="2"/>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01EC77F9"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PROYECTO ESTRATEGICO</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67C34B98"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4A37F2A4"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META PLAN DE DESARROLLO O PRODUCTO                2016-2020</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1F497D"/>
            <w:vAlign w:val="center"/>
            <w:hideMark/>
          </w:tcPr>
          <w:p w14:paraId="5F64680D"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AVANCE DE CUMPLIMIENTO FISICO ACUMULADO               (1 DE OCT. 2016 A SEPTIEMBRE  30 2019)</w:t>
            </w:r>
          </w:p>
        </w:tc>
      </w:tr>
      <w:tr w:rsidR="00D23E2E" w:rsidRPr="00A53656" w14:paraId="143D531D" w14:textId="77777777" w:rsidTr="00A034DD">
        <w:trPr>
          <w:trHeight w:val="645"/>
        </w:trPr>
        <w:tc>
          <w:tcPr>
            <w:tcW w:w="2095" w:type="dxa"/>
            <w:gridSpan w:val="2"/>
            <w:vMerge/>
            <w:tcBorders>
              <w:top w:val="single" w:sz="4" w:space="0" w:color="auto"/>
              <w:left w:val="single" w:sz="4" w:space="0" w:color="auto"/>
              <w:bottom w:val="single" w:sz="4" w:space="0" w:color="auto"/>
              <w:right w:val="single" w:sz="4" w:space="0" w:color="auto"/>
            </w:tcBorders>
            <w:vAlign w:val="center"/>
            <w:hideMark/>
          </w:tcPr>
          <w:p w14:paraId="410C029D" w14:textId="77777777" w:rsidR="00D23E2E" w:rsidRPr="00A53656" w:rsidRDefault="00D23E2E" w:rsidP="00A034DD">
            <w:pPr>
              <w:spacing w:after="0" w:line="240" w:lineRule="auto"/>
              <w:rPr>
                <w:rFonts w:ascii="Arial" w:hAnsi="Arial" w:cs="Arial"/>
                <w:b/>
                <w:bCs/>
                <w:color w:val="FFFFFF"/>
                <w:sz w:val="18"/>
                <w:szCs w:val="18"/>
              </w:rPr>
            </w:pPr>
          </w:p>
        </w:tc>
        <w:tc>
          <w:tcPr>
            <w:tcW w:w="1869" w:type="dxa"/>
            <w:gridSpan w:val="2"/>
            <w:vMerge/>
            <w:tcBorders>
              <w:top w:val="single" w:sz="4" w:space="0" w:color="auto"/>
              <w:left w:val="single" w:sz="4" w:space="0" w:color="auto"/>
              <w:bottom w:val="single" w:sz="4" w:space="0" w:color="auto"/>
              <w:right w:val="single" w:sz="4" w:space="0" w:color="auto"/>
            </w:tcBorders>
            <w:vAlign w:val="center"/>
            <w:hideMark/>
          </w:tcPr>
          <w:p w14:paraId="04CD15B5" w14:textId="77777777" w:rsidR="00D23E2E" w:rsidRPr="00A53656" w:rsidRDefault="00D23E2E" w:rsidP="00A034DD">
            <w:pPr>
              <w:spacing w:after="0" w:line="240" w:lineRule="auto"/>
              <w:rPr>
                <w:rFonts w:ascii="Arial" w:hAnsi="Arial" w:cs="Arial"/>
                <w:b/>
                <w:bCs/>
                <w:color w:val="FFFFFF"/>
                <w:sz w:val="18"/>
                <w:szCs w:val="18"/>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AC67DF8" w14:textId="77777777" w:rsidR="00D23E2E" w:rsidRPr="00A53656" w:rsidRDefault="00D23E2E" w:rsidP="00A034DD">
            <w:pPr>
              <w:spacing w:after="0" w:line="240" w:lineRule="auto"/>
              <w:rPr>
                <w:rFonts w:ascii="Arial" w:hAnsi="Arial" w:cs="Arial"/>
                <w:b/>
                <w:bCs/>
                <w:color w:val="FFFFFF"/>
                <w:sz w:val="18"/>
                <w:szCs w:val="18"/>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3BDB7C4B" w14:textId="77777777" w:rsidR="00D23E2E" w:rsidRPr="00A53656" w:rsidRDefault="00D23E2E" w:rsidP="00A034DD">
            <w:pPr>
              <w:spacing w:after="0" w:line="240" w:lineRule="auto"/>
              <w:rPr>
                <w:rFonts w:ascii="Arial" w:hAnsi="Arial" w:cs="Arial"/>
                <w:b/>
                <w:bCs/>
                <w:color w:val="FFFFFF"/>
                <w:sz w:val="18"/>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6E3C23FB" w14:textId="77777777" w:rsidR="00D23E2E" w:rsidRPr="00A53656" w:rsidRDefault="00D23E2E" w:rsidP="00A034DD">
            <w:pPr>
              <w:spacing w:after="0" w:line="240" w:lineRule="auto"/>
              <w:rPr>
                <w:rFonts w:ascii="Arial" w:hAnsi="Arial" w:cs="Arial"/>
                <w:b/>
                <w:bCs/>
                <w:color w:val="FFFFFF"/>
                <w:sz w:val="18"/>
                <w:szCs w:val="18"/>
              </w:rPr>
            </w:pPr>
          </w:p>
        </w:tc>
      </w:tr>
      <w:tr w:rsidR="00D23E2E" w:rsidRPr="00A53656" w14:paraId="2175DFDD" w14:textId="77777777" w:rsidTr="00A034DD">
        <w:trPr>
          <w:trHeight w:val="300"/>
        </w:trPr>
        <w:tc>
          <w:tcPr>
            <w:tcW w:w="674" w:type="dxa"/>
            <w:tcBorders>
              <w:top w:val="nil"/>
              <w:left w:val="single" w:sz="4" w:space="0" w:color="auto"/>
              <w:bottom w:val="single" w:sz="4" w:space="0" w:color="auto"/>
              <w:right w:val="single" w:sz="4" w:space="0" w:color="auto"/>
            </w:tcBorders>
            <w:shd w:val="clear" w:color="000000" w:fill="002060"/>
            <w:noWrap/>
            <w:vAlign w:val="bottom"/>
            <w:hideMark/>
          </w:tcPr>
          <w:p w14:paraId="0FAA4DFD"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1421" w:type="dxa"/>
            <w:tcBorders>
              <w:top w:val="nil"/>
              <w:left w:val="nil"/>
              <w:bottom w:val="single" w:sz="4" w:space="0" w:color="auto"/>
              <w:right w:val="single" w:sz="4" w:space="0" w:color="auto"/>
            </w:tcBorders>
            <w:shd w:val="clear" w:color="000000" w:fill="002060"/>
            <w:noWrap/>
            <w:vAlign w:val="bottom"/>
            <w:hideMark/>
          </w:tcPr>
          <w:p w14:paraId="137E9D35"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NOMBRE</w:t>
            </w:r>
          </w:p>
        </w:tc>
        <w:tc>
          <w:tcPr>
            <w:tcW w:w="674" w:type="dxa"/>
            <w:tcBorders>
              <w:top w:val="nil"/>
              <w:left w:val="nil"/>
              <w:bottom w:val="single" w:sz="4" w:space="0" w:color="auto"/>
              <w:right w:val="single" w:sz="4" w:space="0" w:color="auto"/>
            </w:tcBorders>
            <w:shd w:val="clear" w:color="000000" w:fill="002060"/>
            <w:noWrap/>
            <w:vAlign w:val="bottom"/>
            <w:hideMark/>
          </w:tcPr>
          <w:p w14:paraId="7B61B9DD"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COD</w:t>
            </w:r>
          </w:p>
        </w:tc>
        <w:tc>
          <w:tcPr>
            <w:tcW w:w="1195" w:type="dxa"/>
            <w:tcBorders>
              <w:top w:val="nil"/>
              <w:left w:val="nil"/>
              <w:bottom w:val="single" w:sz="4" w:space="0" w:color="auto"/>
              <w:right w:val="single" w:sz="4" w:space="0" w:color="auto"/>
            </w:tcBorders>
            <w:shd w:val="clear" w:color="000000" w:fill="002060"/>
            <w:noWrap/>
            <w:vAlign w:val="bottom"/>
            <w:hideMark/>
          </w:tcPr>
          <w:p w14:paraId="6F245BA7"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NOMBRE</w:t>
            </w:r>
          </w:p>
        </w:tc>
        <w:tc>
          <w:tcPr>
            <w:tcW w:w="567" w:type="dxa"/>
            <w:tcBorders>
              <w:top w:val="nil"/>
              <w:left w:val="nil"/>
              <w:bottom w:val="single" w:sz="4" w:space="0" w:color="auto"/>
              <w:right w:val="single" w:sz="4" w:space="0" w:color="auto"/>
            </w:tcBorders>
            <w:shd w:val="clear" w:color="000000" w:fill="002060"/>
            <w:noWrap/>
            <w:vAlign w:val="bottom"/>
            <w:hideMark/>
          </w:tcPr>
          <w:p w14:paraId="60DD05FC"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w:t>
            </w:r>
          </w:p>
        </w:tc>
        <w:tc>
          <w:tcPr>
            <w:tcW w:w="2835" w:type="dxa"/>
            <w:tcBorders>
              <w:top w:val="nil"/>
              <w:left w:val="nil"/>
              <w:bottom w:val="single" w:sz="4" w:space="0" w:color="auto"/>
              <w:right w:val="single" w:sz="4" w:space="0" w:color="auto"/>
            </w:tcBorders>
            <w:shd w:val="clear" w:color="000000" w:fill="002060"/>
            <w:noWrap/>
            <w:vAlign w:val="bottom"/>
            <w:hideMark/>
          </w:tcPr>
          <w:p w14:paraId="1A3B792E" w14:textId="77777777" w:rsidR="00D23E2E" w:rsidRPr="00A53656" w:rsidRDefault="00D23E2E" w:rsidP="00A034DD">
            <w:pPr>
              <w:spacing w:after="0" w:line="240" w:lineRule="auto"/>
              <w:jc w:val="center"/>
              <w:rPr>
                <w:rFonts w:ascii="Arial" w:hAnsi="Arial" w:cs="Arial"/>
                <w:b/>
                <w:bCs/>
                <w:color w:val="FFFFFF"/>
                <w:sz w:val="18"/>
                <w:szCs w:val="18"/>
              </w:rPr>
            </w:pPr>
            <w:r w:rsidRPr="00A53656">
              <w:rPr>
                <w:rFonts w:ascii="Arial" w:hAnsi="Arial" w:cs="Arial"/>
                <w:b/>
                <w:bCs/>
                <w:color w:val="FFFFFF"/>
                <w:sz w:val="18"/>
                <w:szCs w:val="18"/>
              </w:rPr>
              <w:t>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6A48B03" w14:textId="77777777" w:rsidR="00D23E2E" w:rsidRPr="00A53656" w:rsidRDefault="00D23E2E" w:rsidP="00A034DD">
            <w:pPr>
              <w:spacing w:after="0" w:line="240" w:lineRule="auto"/>
              <w:rPr>
                <w:rFonts w:ascii="Arial" w:hAnsi="Arial" w:cs="Arial"/>
                <w:b/>
                <w:bCs/>
                <w:color w:val="FFFFFF"/>
                <w:sz w:val="18"/>
                <w:szCs w:val="18"/>
              </w:rPr>
            </w:pPr>
          </w:p>
        </w:tc>
      </w:tr>
      <w:tr w:rsidR="00D23E2E" w:rsidRPr="00A53656" w14:paraId="3A9897EB" w14:textId="77777777" w:rsidTr="00A034DD">
        <w:trPr>
          <w:trHeight w:val="1215"/>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9D8CF"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43</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749F4786"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Modernización institucional</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1D87E714"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189</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01B8A670"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Modernización administrativa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3D5C4B2"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379</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AE7A85F"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Desarrollar el 100% de actividades de intervención para el mejoramiento de la infraestructura física, dotacional y administrativa.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4332ED7"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80.00%</w:t>
            </w:r>
          </w:p>
        </w:tc>
      </w:tr>
      <w:tr w:rsidR="00D23E2E" w:rsidRPr="00A53656" w14:paraId="6488FA82" w14:textId="77777777" w:rsidTr="00A034DD">
        <w:trPr>
          <w:trHeight w:val="1286"/>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8D37D"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44</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6CA60FF7"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Gobierno y ciudadanía digital</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39BF615B"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192</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7E06A5D0"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 xml:space="preserve"> Fortalecimiento institucional a través del uso de TIC</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601420E2"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92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F3E75E9"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Optimizar Sistemas de información para optimizar la gestión (hardware y software)</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A3E567F"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89,00%</w:t>
            </w:r>
          </w:p>
        </w:tc>
      </w:tr>
      <w:tr w:rsidR="00D23E2E" w:rsidRPr="00A53656" w14:paraId="722240A4" w14:textId="77777777" w:rsidTr="00A034DD">
        <w:trPr>
          <w:trHeight w:val="2820"/>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F4C27"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lastRenderedPageBreak/>
              <w:t>42</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14:paraId="5E1968D4"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Transparencia, gestión pública y servicio a la ciudadanía</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0FD7862E"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185</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5A433B2C"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Fortalecimiento a la gestión pública efectiva y eficiente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041E41E" w14:textId="77777777" w:rsidR="00D23E2E" w:rsidRPr="00A53656" w:rsidRDefault="00D23E2E" w:rsidP="00A034DD">
            <w:pPr>
              <w:spacing w:after="0" w:line="240" w:lineRule="auto"/>
              <w:jc w:val="center"/>
              <w:rPr>
                <w:rFonts w:ascii="Arial" w:hAnsi="Arial" w:cs="Arial"/>
                <w:sz w:val="18"/>
                <w:szCs w:val="18"/>
              </w:rPr>
            </w:pPr>
            <w:r w:rsidRPr="00A53656">
              <w:rPr>
                <w:rFonts w:ascii="Arial" w:hAnsi="Arial" w:cs="Arial"/>
                <w:sz w:val="18"/>
                <w:szCs w:val="18"/>
              </w:rPr>
              <w:t>70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AD94AA2" w14:textId="77777777" w:rsidR="00D23E2E" w:rsidRPr="00A53656" w:rsidRDefault="00D23E2E" w:rsidP="00A034DD">
            <w:pPr>
              <w:spacing w:after="0" w:line="240" w:lineRule="auto"/>
              <w:rPr>
                <w:rFonts w:ascii="Arial" w:hAnsi="Arial" w:cs="Arial"/>
                <w:sz w:val="18"/>
                <w:szCs w:val="18"/>
              </w:rPr>
            </w:pPr>
            <w:r w:rsidRPr="00A53656">
              <w:rPr>
                <w:rFonts w:ascii="Arial" w:hAnsi="Arial" w:cs="Arial"/>
                <w:sz w:val="18"/>
                <w:szCs w:val="18"/>
              </w:rPr>
              <w:t>Llevar a un 100% la implementación de las leyes 1712 de 2014 (Ley de Transparencia y del Derecho de Acceso a la Información Pública) y 1474 de 2011 (Por la cual se dictan normas orientadas a fortalecer los mecanismos de prevención, investigación y sanción de actos de corrupción y la efectividad del control de la gestión pública)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D110CBB" w14:textId="77777777" w:rsidR="00D23E2E" w:rsidRPr="00A53656" w:rsidRDefault="00D23E2E" w:rsidP="00A034DD">
            <w:pPr>
              <w:spacing w:after="0" w:line="240" w:lineRule="auto"/>
              <w:jc w:val="center"/>
              <w:rPr>
                <w:rFonts w:ascii="Arial" w:hAnsi="Arial" w:cs="Arial"/>
                <w:color w:val="000000"/>
                <w:sz w:val="18"/>
                <w:szCs w:val="18"/>
              </w:rPr>
            </w:pPr>
            <w:r w:rsidRPr="00A53656">
              <w:rPr>
                <w:rFonts w:ascii="Arial" w:hAnsi="Arial" w:cs="Arial"/>
                <w:color w:val="000000"/>
                <w:sz w:val="18"/>
                <w:szCs w:val="18"/>
              </w:rPr>
              <w:t>88,72%</w:t>
            </w:r>
          </w:p>
        </w:tc>
      </w:tr>
    </w:tbl>
    <w:p w14:paraId="2716C432" w14:textId="3E93C9AB" w:rsidR="00D23E2E" w:rsidRPr="00A53656" w:rsidRDefault="00D23E2E" w:rsidP="00D23E2E">
      <w:pPr>
        <w:spacing w:after="0" w:line="240" w:lineRule="auto"/>
        <w:jc w:val="both"/>
        <w:rPr>
          <w:rFonts w:ascii="Arial" w:hAnsi="Arial" w:cs="Arial"/>
          <w:b/>
          <w:sz w:val="18"/>
          <w:szCs w:val="18"/>
        </w:rPr>
      </w:pPr>
      <w:r w:rsidRPr="00A53656">
        <w:rPr>
          <w:rFonts w:ascii="Arial" w:hAnsi="Arial" w:cs="Arial"/>
          <w:b/>
          <w:sz w:val="18"/>
          <w:szCs w:val="18"/>
        </w:rPr>
        <w:t xml:space="preserve">Fuente: Reporte Oficial SEGPLAN a 30 de </w:t>
      </w:r>
      <w:r w:rsidR="00A53656" w:rsidRPr="00A53656">
        <w:rPr>
          <w:rFonts w:ascii="Arial" w:hAnsi="Arial" w:cs="Arial"/>
          <w:b/>
          <w:sz w:val="18"/>
          <w:szCs w:val="18"/>
        </w:rPr>
        <w:t>septiembre</w:t>
      </w:r>
      <w:r w:rsidRPr="00A53656">
        <w:rPr>
          <w:rFonts w:ascii="Arial" w:hAnsi="Arial" w:cs="Arial"/>
          <w:b/>
          <w:sz w:val="18"/>
          <w:szCs w:val="18"/>
        </w:rPr>
        <w:t xml:space="preserve"> 2019</w:t>
      </w:r>
    </w:p>
    <w:p w14:paraId="2F718C4E" w14:textId="77777777" w:rsidR="00D23E2E" w:rsidRPr="00E11515" w:rsidRDefault="00D23E2E" w:rsidP="00D23E2E">
      <w:pPr>
        <w:spacing w:after="0" w:line="240" w:lineRule="auto"/>
        <w:jc w:val="both"/>
        <w:rPr>
          <w:rFonts w:ascii="Arial" w:hAnsi="Arial" w:cs="Arial"/>
          <w:sz w:val="22"/>
          <w:szCs w:val="22"/>
        </w:rPr>
      </w:pPr>
    </w:p>
    <w:p w14:paraId="32205385" w14:textId="77777777" w:rsidR="00D23E2E" w:rsidRPr="00E11515" w:rsidRDefault="00D23E2E" w:rsidP="00D23E2E">
      <w:pPr>
        <w:spacing w:after="0" w:line="240" w:lineRule="auto"/>
        <w:jc w:val="center"/>
        <w:rPr>
          <w:rFonts w:ascii="Arial" w:hAnsi="Arial" w:cs="Arial"/>
          <w:b/>
          <w:sz w:val="22"/>
          <w:szCs w:val="22"/>
        </w:rPr>
      </w:pPr>
      <w:r w:rsidRPr="00E11515">
        <w:rPr>
          <w:rFonts w:ascii="Arial" w:hAnsi="Arial" w:cs="Arial"/>
          <w:b/>
          <w:noProof/>
          <w:sz w:val="22"/>
          <w:szCs w:val="22"/>
          <w:lang w:eastAsia="es-ES"/>
        </w:rPr>
        <w:drawing>
          <wp:inline distT="0" distB="0" distL="0" distR="0" wp14:anchorId="295CAD03" wp14:editId="6B34687C">
            <wp:extent cx="4819650" cy="3257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4831679" cy="3265680"/>
                    </a:xfrm>
                    <a:prstGeom prst="rect">
                      <a:avLst/>
                    </a:prstGeom>
                    <a:noFill/>
                  </pic:spPr>
                </pic:pic>
              </a:graphicData>
            </a:graphic>
          </wp:inline>
        </w:drawing>
      </w:r>
    </w:p>
    <w:p w14:paraId="1D30DE39" w14:textId="77777777" w:rsidR="00D23E2E" w:rsidRPr="00A53656" w:rsidRDefault="00D23E2E" w:rsidP="00D23E2E">
      <w:pPr>
        <w:spacing w:after="0" w:line="240" w:lineRule="auto"/>
        <w:rPr>
          <w:rFonts w:ascii="Arial" w:hAnsi="Arial" w:cs="Arial"/>
          <w:b/>
          <w:sz w:val="14"/>
          <w:szCs w:val="14"/>
        </w:rPr>
      </w:pPr>
      <w:r w:rsidRPr="00A53656">
        <w:rPr>
          <w:rFonts w:ascii="Arial" w:hAnsi="Arial" w:cs="Arial"/>
          <w:b/>
          <w:sz w:val="14"/>
          <w:szCs w:val="14"/>
        </w:rPr>
        <w:t>Fuentes de información</w:t>
      </w:r>
      <w:r w:rsidRPr="00A53656">
        <w:rPr>
          <w:rFonts w:ascii="Arial" w:hAnsi="Arial" w:cs="Arial"/>
          <w:sz w:val="14"/>
          <w:szCs w:val="14"/>
        </w:rPr>
        <w:t>: Reportes enviados en Plan de Acción por cada uno de los gestores de las Subsecretaría, revisado y analizados por ellos mismos con cada analista de proyecto de inversión de la OAP.</w:t>
      </w:r>
    </w:p>
    <w:p w14:paraId="76CA006D" w14:textId="77777777" w:rsidR="00D23E2E" w:rsidRPr="00A53656" w:rsidRDefault="00D23E2E" w:rsidP="00D23E2E">
      <w:pPr>
        <w:spacing w:after="0" w:line="240" w:lineRule="auto"/>
        <w:rPr>
          <w:rFonts w:ascii="Arial" w:hAnsi="Arial" w:cs="Arial"/>
          <w:b/>
          <w:sz w:val="14"/>
          <w:szCs w:val="14"/>
        </w:rPr>
      </w:pPr>
      <w:r w:rsidRPr="00A53656">
        <w:rPr>
          <w:rFonts w:ascii="Arial" w:hAnsi="Arial" w:cs="Arial"/>
          <w:b/>
          <w:sz w:val="14"/>
          <w:szCs w:val="14"/>
        </w:rPr>
        <w:t>Reportes:</w:t>
      </w:r>
    </w:p>
    <w:p w14:paraId="3E7F5FFE" w14:textId="77777777" w:rsidR="00D23E2E" w:rsidRPr="00A53656" w:rsidRDefault="00D23E2E" w:rsidP="00D23E2E">
      <w:pPr>
        <w:spacing w:after="0" w:line="240" w:lineRule="auto"/>
        <w:rPr>
          <w:rFonts w:ascii="Arial" w:hAnsi="Arial" w:cs="Arial"/>
          <w:b/>
          <w:sz w:val="14"/>
          <w:szCs w:val="14"/>
        </w:rPr>
      </w:pPr>
      <w:r w:rsidRPr="00A53656">
        <w:rPr>
          <w:rFonts w:ascii="Arial" w:hAnsi="Arial" w:cs="Arial"/>
          <w:sz w:val="14"/>
          <w:szCs w:val="14"/>
        </w:rPr>
        <w:t>Subsecretaría de Seguridad y Convivencia: Carlos Fajardo y Andrea Rojas</w:t>
      </w:r>
    </w:p>
    <w:p w14:paraId="379259A2" w14:textId="77777777" w:rsidR="00D23E2E" w:rsidRPr="00A53656" w:rsidRDefault="00D23E2E" w:rsidP="00D23E2E">
      <w:pPr>
        <w:spacing w:after="0" w:line="240" w:lineRule="auto"/>
        <w:contextualSpacing/>
        <w:jc w:val="both"/>
        <w:rPr>
          <w:rFonts w:ascii="Arial" w:hAnsi="Arial" w:cs="Arial"/>
          <w:sz w:val="14"/>
          <w:szCs w:val="14"/>
        </w:rPr>
      </w:pPr>
      <w:r w:rsidRPr="00A53656">
        <w:rPr>
          <w:rFonts w:ascii="Arial" w:hAnsi="Arial" w:cs="Arial"/>
          <w:sz w:val="14"/>
          <w:szCs w:val="14"/>
        </w:rPr>
        <w:t>Subsecretaría de Acceso a la Justicia: Paola Rojas</w:t>
      </w:r>
    </w:p>
    <w:p w14:paraId="048564D6" w14:textId="77777777" w:rsidR="00D23E2E" w:rsidRPr="00A53656" w:rsidRDefault="00D23E2E" w:rsidP="00D23E2E">
      <w:pPr>
        <w:spacing w:after="0" w:line="240" w:lineRule="auto"/>
        <w:contextualSpacing/>
        <w:jc w:val="both"/>
        <w:rPr>
          <w:rFonts w:ascii="Arial" w:hAnsi="Arial" w:cs="Arial"/>
          <w:sz w:val="14"/>
          <w:szCs w:val="14"/>
        </w:rPr>
      </w:pPr>
      <w:r w:rsidRPr="00A53656">
        <w:rPr>
          <w:rFonts w:ascii="Arial" w:hAnsi="Arial" w:cs="Arial"/>
          <w:sz w:val="14"/>
          <w:szCs w:val="14"/>
        </w:rPr>
        <w:t>Subsecretaría de Inversiones y fortalecimiento de las capacidades: Liceth Mahecha</w:t>
      </w:r>
    </w:p>
    <w:p w14:paraId="0C7A1613" w14:textId="77777777" w:rsidR="00D23E2E" w:rsidRPr="00E11515" w:rsidRDefault="00D23E2E" w:rsidP="00D23E2E">
      <w:pPr>
        <w:spacing w:after="0" w:line="240" w:lineRule="auto"/>
        <w:contextualSpacing/>
        <w:jc w:val="both"/>
        <w:rPr>
          <w:rFonts w:ascii="Arial" w:hAnsi="Arial" w:cs="Arial"/>
          <w:sz w:val="22"/>
          <w:szCs w:val="22"/>
        </w:rPr>
      </w:pPr>
      <w:r w:rsidRPr="00A53656">
        <w:rPr>
          <w:rFonts w:ascii="Arial" w:hAnsi="Arial" w:cs="Arial"/>
          <w:sz w:val="14"/>
          <w:szCs w:val="14"/>
        </w:rPr>
        <w:t>Subsecretaría de Desarrollo Institucional: Héctor Julián Silva y Marcela Senestrari - TIC</w:t>
      </w:r>
      <w:r w:rsidRPr="00E11515">
        <w:rPr>
          <w:rFonts w:ascii="Arial" w:hAnsi="Arial" w:cs="Arial"/>
          <w:sz w:val="22"/>
          <w:szCs w:val="22"/>
        </w:rPr>
        <w:t xml:space="preserve">   </w:t>
      </w:r>
    </w:p>
    <w:p w14:paraId="42AD9073" w14:textId="77777777" w:rsidR="00D23E2E" w:rsidRPr="00E11515" w:rsidRDefault="00D23E2E" w:rsidP="00D23E2E">
      <w:pPr>
        <w:spacing w:after="0" w:line="240" w:lineRule="auto"/>
        <w:contextualSpacing/>
        <w:jc w:val="both"/>
        <w:rPr>
          <w:rFonts w:ascii="Arial" w:hAnsi="Arial" w:cs="Arial"/>
          <w:sz w:val="22"/>
          <w:szCs w:val="22"/>
        </w:rPr>
      </w:pPr>
    </w:p>
    <w:p w14:paraId="178B5270" w14:textId="025D6DB4" w:rsidR="00D23E2E" w:rsidRPr="00E11515" w:rsidRDefault="00D23E2E" w:rsidP="00220993">
      <w:pPr>
        <w:pStyle w:val="Prrafodelista"/>
        <w:numPr>
          <w:ilvl w:val="0"/>
          <w:numId w:val="121"/>
        </w:numPr>
        <w:spacing w:after="0" w:line="240" w:lineRule="auto"/>
        <w:ind w:left="284" w:hanging="284"/>
        <w:jc w:val="both"/>
        <w:rPr>
          <w:rFonts w:ascii="Arial" w:hAnsi="Arial" w:cs="Arial"/>
        </w:rPr>
      </w:pPr>
      <w:r w:rsidRPr="00E11515">
        <w:rPr>
          <w:rFonts w:ascii="Arial" w:hAnsi="Arial" w:cs="Arial"/>
        </w:rPr>
        <w:t xml:space="preserve">Se evidencia que al culminar el tercer trimestre de la vigencia 2019 al 30 de </w:t>
      </w:r>
      <w:r w:rsidR="00A53656" w:rsidRPr="00E11515">
        <w:rPr>
          <w:rFonts w:ascii="Arial" w:hAnsi="Arial" w:cs="Arial"/>
        </w:rPr>
        <w:t>septiembre la</w:t>
      </w:r>
      <w:r w:rsidRPr="00E11515">
        <w:rPr>
          <w:rFonts w:ascii="Arial" w:hAnsi="Arial" w:cs="Arial"/>
        </w:rPr>
        <w:t xml:space="preserve"> Secretaría Distrital de Seguridad, Convivencia y Justicia </w:t>
      </w:r>
      <w:r w:rsidR="00A53656" w:rsidRPr="00E11515">
        <w:rPr>
          <w:rFonts w:ascii="Arial" w:hAnsi="Arial" w:cs="Arial"/>
        </w:rPr>
        <w:t>presenta un</w:t>
      </w:r>
      <w:r w:rsidRPr="00E11515">
        <w:rPr>
          <w:rFonts w:ascii="Arial" w:hAnsi="Arial" w:cs="Arial"/>
        </w:rPr>
        <w:t xml:space="preserve"> mayor avance acumulado de cumplimiento de las metas plan desarrollo. Donde el 26% de las metas ya se encuentran totalmente cumplidas en el 100%, equivalentes a 7 metas de las 27 que corresponden a la entidad.</w:t>
      </w:r>
    </w:p>
    <w:p w14:paraId="56E6512D" w14:textId="77777777" w:rsidR="00D23E2E" w:rsidRPr="00E11515" w:rsidRDefault="00D23E2E" w:rsidP="00D23E2E">
      <w:pPr>
        <w:pStyle w:val="Prrafodelista"/>
        <w:spacing w:after="0" w:line="240" w:lineRule="auto"/>
        <w:jc w:val="both"/>
        <w:rPr>
          <w:rFonts w:ascii="Arial" w:hAnsi="Arial" w:cs="Arial"/>
        </w:rPr>
      </w:pPr>
    </w:p>
    <w:p w14:paraId="5CC517EB" w14:textId="6563424A" w:rsidR="00D23E2E" w:rsidRPr="00E11515" w:rsidRDefault="00D23E2E" w:rsidP="00220993">
      <w:pPr>
        <w:pStyle w:val="Prrafodelista"/>
        <w:numPr>
          <w:ilvl w:val="0"/>
          <w:numId w:val="121"/>
        </w:numPr>
        <w:spacing w:after="0" w:line="240" w:lineRule="auto"/>
        <w:ind w:left="284" w:hanging="284"/>
        <w:jc w:val="both"/>
        <w:rPr>
          <w:rFonts w:ascii="Arial" w:hAnsi="Arial" w:cs="Arial"/>
        </w:rPr>
      </w:pPr>
      <w:r w:rsidRPr="00E11515">
        <w:rPr>
          <w:rFonts w:ascii="Arial" w:hAnsi="Arial" w:cs="Arial"/>
        </w:rPr>
        <w:lastRenderedPageBreak/>
        <w:t xml:space="preserve">El 15% de las metas que equivalen </w:t>
      </w:r>
      <w:r w:rsidR="00FB642C" w:rsidRPr="00E11515">
        <w:rPr>
          <w:rFonts w:ascii="Arial" w:hAnsi="Arial" w:cs="Arial"/>
        </w:rPr>
        <w:t>a 4</w:t>
      </w:r>
      <w:r w:rsidRPr="00E11515">
        <w:rPr>
          <w:rFonts w:ascii="Arial" w:hAnsi="Arial" w:cs="Arial"/>
        </w:rPr>
        <w:t xml:space="preserve"> metas del plan ya avanzaron al cumplimiento del 25% al 50%. Sin embargo, sigue siendo un porcentaje bajo para la fecha que se lleva del plan de desarrollo y se deja como alerta la revisión de cumplimiento de estas 4 metas, las cuales se espera sean </w:t>
      </w:r>
      <w:r w:rsidR="00FB642C" w:rsidRPr="00E11515">
        <w:rPr>
          <w:rFonts w:ascii="Arial" w:hAnsi="Arial" w:cs="Arial"/>
        </w:rPr>
        <w:t>cumplidas al</w:t>
      </w:r>
      <w:r w:rsidRPr="00E11515">
        <w:rPr>
          <w:rFonts w:ascii="Arial" w:hAnsi="Arial" w:cs="Arial"/>
        </w:rPr>
        <w:t xml:space="preserve"> finalizar el Plan de Desarrollo “Bogotá Mejor Para Todos” en la vigencia 2020.</w:t>
      </w:r>
    </w:p>
    <w:p w14:paraId="103373C8" w14:textId="77777777" w:rsidR="00D23E2E" w:rsidRPr="00E11515" w:rsidRDefault="00D23E2E" w:rsidP="00D23E2E">
      <w:pPr>
        <w:pStyle w:val="Prrafodelista"/>
        <w:spacing w:after="0" w:line="240" w:lineRule="auto"/>
        <w:jc w:val="both"/>
        <w:rPr>
          <w:rFonts w:ascii="Arial" w:hAnsi="Arial" w:cs="Arial"/>
        </w:rPr>
      </w:pPr>
    </w:p>
    <w:p w14:paraId="20ED783B" w14:textId="77777777" w:rsidR="00D23E2E" w:rsidRPr="00E11515" w:rsidRDefault="00D23E2E" w:rsidP="00220993">
      <w:pPr>
        <w:pStyle w:val="Prrafodelista"/>
        <w:numPr>
          <w:ilvl w:val="0"/>
          <w:numId w:val="123"/>
        </w:numPr>
        <w:spacing w:after="0" w:line="240" w:lineRule="auto"/>
        <w:ind w:left="284" w:hanging="284"/>
        <w:jc w:val="both"/>
        <w:rPr>
          <w:rFonts w:ascii="Arial" w:hAnsi="Arial" w:cs="Arial"/>
        </w:rPr>
      </w:pPr>
      <w:r w:rsidRPr="00E11515">
        <w:rPr>
          <w:rFonts w:ascii="Arial" w:hAnsi="Arial" w:cs="Arial"/>
        </w:rPr>
        <w:t>111. Incrementar en un 10% los Centros de Atención Inmediata (CAI) construidos en Bogotá.</w:t>
      </w:r>
    </w:p>
    <w:p w14:paraId="512A283B" w14:textId="77777777" w:rsidR="00D23E2E" w:rsidRPr="00E11515" w:rsidRDefault="00D23E2E" w:rsidP="00220993">
      <w:pPr>
        <w:pStyle w:val="Prrafodelista"/>
        <w:numPr>
          <w:ilvl w:val="0"/>
          <w:numId w:val="123"/>
        </w:numPr>
        <w:spacing w:after="0" w:line="240" w:lineRule="auto"/>
        <w:ind w:left="284" w:hanging="284"/>
        <w:jc w:val="both"/>
        <w:rPr>
          <w:rFonts w:ascii="Arial" w:hAnsi="Arial" w:cs="Arial"/>
        </w:rPr>
      </w:pPr>
      <w:r w:rsidRPr="00E11515">
        <w:rPr>
          <w:rFonts w:ascii="Arial" w:hAnsi="Arial" w:cs="Arial"/>
        </w:rPr>
        <w:t>113. 100% construida la sede de la Policía Metropolitana de Bogotá.</w:t>
      </w:r>
    </w:p>
    <w:p w14:paraId="59562D22" w14:textId="77777777" w:rsidR="00D23E2E" w:rsidRPr="00E11515" w:rsidRDefault="00D23E2E" w:rsidP="00220993">
      <w:pPr>
        <w:pStyle w:val="Prrafodelista"/>
        <w:numPr>
          <w:ilvl w:val="0"/>
          <w:numId w:val="123"/>
        </w:numPr>
        <w:spacing w:after="0" w:line="240" w:lineRule="auto"/>
        <w:ind w:left="284" w:hanging="284"/>
        <w:jc w:val="both"/>
        <w:rPr>
          <w:rFonts w:ascii="Arial" w:hAnsi="Arial" w:cs="Arial"/>
        </w:rPr>
      </w:pPr>
      <w:r w:rsidRPr="00E11515">
        <w:rPr>
          <w:rFonts w:ascii="Arial" w:hAnsi="Arial" w:cs="Arial"/>
        </w:rPr>
        <w:t>125 Diseñar e implementar el 100% de 2 Centros Integrales de Justicia</w:t>
      </w:r>
    </w:p>
    <w:p w14:paraId="5A0E590D" w14:textId="77777777" w:rsidR="00D23E2E" w:rsidRPr="00E11515" w:rsidRDefault="00D23E2E" w:rsidP="00220993">
      <w:pPr>
        <w:pStyle w:val="Prrafodelista"/>
        <w:numPr>
          <w:ilvl w:val="0"/>
          <w:numId w:val="123"/>
        </w:numPr>
        <w:spacing w:after="0" w:line="240" w:lineRule="auto"/>
        <w:ind w:left="284" w:hanging="284"/>
        <w:jc w:val="both"/>
        <w:rPr>
          <w:rFonts w:ascii="Arial" w:hAnsi="Arial" w:cs="Arial"/>
        </w:rPr>
      </w:pPr>
      <w:r w:rsidRPr="00E11515">
        <w:rPr>
          <w:rFonts w:ascii="Arial" w:hAnsi="Arial" w:cs="Arial"/>
        </w:rPr>
        <w:t>126. Implementar al 100% 2 Centros de Atención Especializada para sanción privativa de la libertad.</w:t>
      </w:r>
    </w:p>
    <w:p w14:paraId="737B308B" w14:textId="6C1BB271" w:rsidR="00D23E2E" w:rsidRDefault="00D23E2E" w:rsidP="00D23E2E">
      <w:pPr>
        <w:spacing w:after="0" w:line="240" w:lineRule="auto"/>
        <w:jc w:val="both"/>
        <w:rPr>
          <w:rFonts w:ascii="Arial" w:hAnsi="Arial" w:cs="Arial"/>
          <w:sz w:val="22"/>
          <w:szCs w:val="22"/>
        </w:rPr>
      </w:pPr>
      <w:r w:rsidRPr="00E11515">
        <w:rPr>
          <w:rFonts w:ascii="Arial" w:hAnsi="Arial" w:cs="Arial"/>
          <w:sz w:val="22"/>
          <w:szCs w:val="22"/>
        </w:rPr>
        <w:t xml:space="preserve">Aunque muestran avances en su gestión con ciertos retrasos que han dificultado en el avance físico y se evidencia que los giros a la fecha </w:t>
      </w:r>
      <w:r w:rsidR="00FB642C" w:rsidRPr="00E11515">
        <w:rPr>
          <w:rFonts w:ascii="Arial" w:hAnsi="Arial" w:cs="Arial"/>
          <w:sz w:val="22"/>
          <w:szCs w:val="22"/>
        </w:rPr>
        <w:t>son bajos</w:t>
      </w:r>
      <w:r w:rsidRPr="00E11515">
        <w:rPr>
          <w:rFonts w:ascii="Arial" w:hAnsi="Arial" w:cs="Arial"/>
          <w:sz w:val="22"/>
          <w:szCs w:val="22"/>
        </w:rPr>
        <w:t xml:space="preserve"> con relación a lo programado y ejecutado. </w:t>
      </w:r>
    </w:p>
    <w:p w14:paraId="7D998A57" w14:textId="77777777" w:rsidR="00033761" w:rsidRPr="00E11515" w:rsidRDefault="00033761" w:rsidP="00D23E2E">
      <w:pPr>
        <w:spacing w:after="0" w:line="240" w:lineRule="auto"/>
        <w:jc w:val="both"/>
        <w:rPr>
          <w:rFonts w:ascii="Arial" w:hAnsi="Arial" w:cs="Arial"/>
          <w:sz w:val="22"/>
          <w:szCs w:val="22"/>
        </w:rPr>
      </w:pPr>
    </w:p>
    <w:p w14:paraId="5802491E" w14:textId="4146B05E" w:rsidR="00D23E2E" w:rsidRPr="00E11515" w:rsidRDefault="00D23E2E" w:rsidP="00220993">
      <w:pPr>
        <w:pStyle w:val="Prrafodelista"/>
        <w:numPr>
          <w:ilvl w:val="0"/>
          <w:numId w:val="122"/>
        </w:numPr>
        <w:spacing w:after="0" w:line="240" w:lineRule="auto"/>
        <w:ind w:left="284" w:hanging="284"/>
        <w:jc w:val="both"/>
        <w:rPr>
          <w:rFonts w:ascii="Arial" w:hAnsi="Arial" w:cs="Arial"/>
        </w:rPr>
      </w:pPr>
      <w:r w:rsidRPr="00E11515">
        <w:rPr>
          <w:rFonts w:ascii="Arial" w:hAnsi="Arial" w:cs="Arial"/>
        </w:rPr>
        <w:t xml:space="preserve">De las 27 metas </w:t>
      </w:r>
      <w:r w:rsidR="00FB642C" w:rsidRPr="00E11515">
        <w:rPr>
          <w:rFonts w:ascii="Arial" w:hAnsi="Arial" w:cs="Arial"/>
        </w:rPr>
        <w:t>16 se</w:t>
      </w:r>
      <w:r w:rsidRPr="00E11515">
        <w:rPr>
          <w:rFonts w:ascii="Arial" w:hAnsi="Arial" w:cs="Arial"/>
        </w:rPr>
        <w:t xml:space="preserve"> encuentran en un avance del 51% al 99%, equivalentes al 59% de cumplimiento.</w:t>
      </w:r>
    </w:p>
    <w:p w14:paraId="0247108F" w14:textId="77777777" w:rsidR="00033761" w:rsidRDefault="00033761" w:rsidP="00D23E2E">
      <w:pPr>
        <w:spacing w:after="0" w:line="240" w:lineRule="auto"/>
        <w:contextualSpacing/>
        <w:jc w:val="both"/>
        <w:rPr>
          <w:rFonts w:ascii="Arial" w:hAnsi="Arial" w:cs="Arial"/>
          <w:b/>
          <w:sz w:val="22"/>
          <w:szCs w:val="22"/>
        </w:rPr>
      </w:pPr>
    </w:p>
    <w:p w14:paraId="6ABBF137" w14:textId="74CD47C4" w:rsidR="00D23E2E" w:rsidRPr="00033761" w:rsidRDefault="00D23E2E" w:rsidP="00D23E2E">
      <w:pPr>
        <w:spacing w:after="0" w:line="240" w:lineRule="auto"/>
        <w:contextualSpacing/>
        <w:jc w:val="both"/>
        <w:rPr>
          <w:rFonts w:ascii="Arial" w:hAnsi="Arial" w:cs="Arial"/>
        </w:rPr>
      </w:pPr>
      <w:r w:rsidRPr="00033761">
        <w:rPr>
          <w:rFonts w:ascii="Arial" w:hAnsi="Arial" w:cs="Arial"/>
          <w:b/>
        </w:rPr>
        <w:t>Nota</w:t>
      </w:r>
      <w:r w:rsidRPr="00033761">
        <w:rPr>
          <w:rFonts w:ascii="Arial" w:hAnsi="Arial" w:cs="Arial"/>
        </w:rPr>
        <w:t>: Es importante recordar que al finalizar la vigencia 2019 y al 30 de mayo del 2020, se debe dar cumplimiento a todas las metas establecidas en el Plan de Desarrollo, ya que es el último año de gestión de la administración “Bogotá Mejor Para Todos”.</w:t>
      </w:r>
    </w:p>
    <w:p w14:paraId="6043B00B" w14:textId="519D7275" w:rsidR="00D04324" w:rsidRPr="0099401F" w:rsidRDefault="00D04324" w:rsidP="00D04324">
      <w:pPr>
        <w:tabs>
          <w:tab w:val="left" w:pos="0"/>
          <w:tab w:val="left" w:pos="360"/>
          <w:tab w:val="left" w:pos="9072"/>
        </w:tabs>
        <w:spacing w:after="0" w:line="240" w:lineRule="auto"/>
        <w:ind w:right="51"/>
        <w:rPr>
          <w:rFonts w:ascii="Arial" w:hAnsi="Arial" w:cs="Arial"/>
          <w:b/>
        </w:rPr>
      </w:pPr>
    </w:p>
    <w:p w14:paraId="56474BD9" w14:textId="77777777" w:rsidR="00D671EB" w:rsidRPr="0099401F" w:rsidRDefault="00D671EB" w:rsidP="00EC6DFA">
      <w:pPr>
        <w:pStyle w:val="Encabezado"/>
        <w:numPr>
          <w:ilvl w:val="0"/>
          <w:numId w:val="5"/>
        </w:numPr>
        <w:tabs>
          <w:tab w:val="left" w:pos="284"/>
          <w:tab w:val="right" w:pos="9072"/>
          <w:tab w:val="left" w:pos="9356"/>
          <w:tab w:val="right" w:pos="9498"/>
        </w:tabs>
        <w:spacing w:before="0" w:after="0" w:line="240" w:lineRule="auto"/>
        <w:ind w:left="284" w:right="-142" w:hanging="284"/>
        <w:rPr>
          <w:rFonts w:eastAsia="Times New Roman" w:cs="Arial"/>
          <w:b/>
          <w:sz w:val="22"/>
          <w:szCs w:val="22"/>
        </w:rPr>
      </w:pPr>
      <w:r w:rsidRPr="0099401F">
        <w:rPr>
          <w:rFonts w:eastAsia="Times New Roman" w:cs="Arial"/>
          <w:b/>
          <w:sz w:val="22"/>
          <w:szCs w:val="22"/>
        </w:rPr>
        <w:t>Plan Operativo Anual</w:t>
      </w:r>
    </w:p>
    <w:p w14:paraId="08359CC7" w14:textId="77777777" w:rsidR="00D671EB" w:rsidRPr="0099401F" w:rsidRDefault="00D671EB" w:rsidP="00EC6DFA">
      <w:pPr>
        <w:pStyle w:val="Listaconvietas"/>
        <w:numPr>
          <w:ilvl w:val="0"/>
          <w:numId w:val="0"/>
        </w:numPr>
        <w:spacing w:after="0" w:line="240" w:lineRule="auto"/>
        <w:ind w:right="-142"/>
        <w:jc w:val="both"/>
        <w:rPr>
          <w:rFonts w:ascii="Arial" w:hAnsi="Arial" w:cs="Arial"/>
          <w:sz w:val="22"/>
          <w:szCs w:val="22"/>
        </w:rPr>
      </w:pPr>
    </w:p>
    <w:p w14:paraId="0BCC22B6" w14:textId="77777777" w:rsidR="004A68A1" w:rsidRPr="0099401F" w:rsidRDefault="00D671EB" w:rsidP="00EC6DFA">
      <w:pPr>
        <w:pStyle w:val="Listaconvietas"/>
        <w:numPr>
          <w:ilvl w:val="0"/>
          <w:numId w:val="0"/>
        </w:numPr>
        <w:spacing w:after="0" w:line="240" w:lineRule="auto"/>
        <w:ind w:right="-142"/>
        <w:jc w:val="both"/>
        <w:rPr>
          <w:rFonts w:ascii="Arial" w:hAnsi="Arial" w:cs="Arial"/>
          <w:sz w:val="22"/>
          <w:szCs w:val="22"/>
        </w:rPr>
      </w:pPr>
      <w:r w:rsidRPr="0099401F">
        <w:rPr>
          <w:rFonts w:ascii="Arial" w:hAnsi="Arial" w:cs="Arial"/>
          <w:sz w:val="22"/>
          <w:szCs w:val="22"/>
        </w:rPr>
        <w:t>Plan a corto plazo (un año), en el cual se formulan acciones particulares de la entidad encaminadas a alcanzar políticas, estrategias, programas y proyectos planteados en el Plan de Desarrollo Distrital y el Plan Estratégico.  El mismo, integra la gestión por áreas y permite evaluar el nivel de desempeño de la entidad frente a su visión, misión, políticas, objetivos estratégicos y de calidad, metas e indicadores de gestión, a fin de identificar riesgos y efectuar correctivos oportunos, el seguimiento se efectúa trimestralmente.</w:t>
      </w:r>
    </w:p>
    <w:p w14:paraId="315C5E3C" w14:textId="77777777" w:rsidR="007A497F" w:rsidRPr="0099401F" w:rsidRDefault="00D671EB" w:rsidP="00EC6DFA">
      <w:pPr>
        <w:pStyle w:val="Listaconvietas"/>
        <w:numPr>
          <w:ilvl w:val="0"/>
          <w:numId w:val="0"/>
        </w:numPr>
        <w:spacing w:after="0" w:line="240" w:lineRule="auto"/>
        <w:ind w:right="-142"/>
        <w:jc w:val="both"/>
        <w:rPr>
          <w:rFonts w:ascii="Arial" w:hAnsi="Arial" w:cs="Arial"/>
          <w:sz w:val="22"/>
          <w:szCs w:val="22"/>
        </w:rPr>
      </w:pPr>
      <w:r w:rsidRPr="0099401F">
        <w:rPr>
          <w:rFonts w:ascii="Arial" w:hAnsi="Arial" w:cs="Arial"/>
          <w:sz w:val="22"/>
          <w:szCs w:val="22"/>
        </w:rPr>
        <w:t xml:space="preserve"> </w:t>
      </w:r>
    </w:p>
    <w:p w14:paraId="3F97ED87" w14:textId="77777777" w:rsidR="00D671EB" w:rsidRPr="0099401F" w:rsidRDefault="00D671EB" w:rsidP="00CB269F">
      <w:pPr>
        <w:pStyle w:val="Encabezado"/>
        <w:tabs>
          <w:tab w:val="left" w:pos="284"/>
          <w:tab w:val="left" w:pos="9356"/>
          <w:tab w:val="right" w:pos="9498"/>
        </w:tabs>
        <w:spacing w:before="0" w:line="240" w:lineRule="auto"/>
        <w:ind w:right="-92"/>
        <w:jc w:val="center"/>
        <w:rPr>
          <w:rFonts w:cs="Arial"/>
          <w:sz w:val="22"/>
          <w:szCs w:val="22"/>
        </w:rPr>
      </w:pPr>
      <w:r w:rsidRPr="0099401F">
        <w:rPr>
          <w:rFonts w:cs="Arial"/>
          <w:noProof/>
          <w:sz w:val="22"/>
          <w:szCs w:val="22"/>
          <w:lang w:eastAsia="es-ES"/>
        </w:rPr>
        <w:drawing>
          <wp:inline distT="0" distB="0" distL="0" distR="0" wp14:anchorId="6EFE4E1F" wp14:editId="48120D74">
            <wp:extent cx="4933950" cy="1743075"/>
            <wp:effectExtent l="0" t="0" r="0" b="9525"/>
            <wp:docPr id="5413" name="Imagen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4933950" cy="1743075"/>
                    </a:xfrm>
                    <a:prstGeom prst="rect">
                      <a:avLst/>
                    </a:prstGeom>
                    <a:noFill/>
                    <a:ln>
                      <a:noFill/>
                    </a:ln>
                  </pic:spPr>
                </pic:pic>
              </a:graphicData>
            </a:graphic>
          </wp:inline>
        </w:drawing>
      </w:r>
    </w:p>
    <w:p w14:paraId="48E61A5D" w14:textId="6F5FB6B8" w:rsidR="00D671EB" w:rsidRPr="0099401F" w:rsidRDefault="00D671EB" w:rsidP="00CB269F">
      <w:pPr>
        <w:suppressAutoHyphens w:val="0"/>
        <w:spacing w:after="120" w:line="240" w:lineRule="auto"/>
        <w:ind w:right="-93"/>
        <w:jc w:val="both"/>
        <w:rPr>
          <w:rFonts w:ascii="Arial" w:hAnsi="Arial" w:cs="Arial"/>
          <w:sz w:val="22"/>
          <w:szCs w:val="22"/>
        </w:rPr>
      </w:pPr>
      <w:r w:rsidRPr="0099401F">
        <w:rPr>
          <w:rFonts w:ascii="Arial" w:hAnsi="Arial" w:cs="Arial"/>
          <w:sz w:val="22"/>
          <w:szCs w:val="22"/>
        </w:rPr>
        <w:t xml:space="preserve">A la fecha, se </w:t>
      </w:r>
      <w:r w:rsidR="006B5AF1" w:rsidRPr="0099401F">
        <w:rPr>
          <w:rFonts w:ascii="Arial" w:hAnsi="Arial" w:cs="Arial"/>
          <w:sz w:val="22"/>
          <w:szCs w:val="22"/>
        </w:rPr>
        <w:t xml:space="preserve">formuló </w:t>
      </w:r>
      <w:r w:rsidR="005F5E2E" w:rsidRPr="0099401F">
        <w:rPr>
          <w:rFonts w:ascii="Arial" w:hAnsi="Arial" w:cs="Arial"/>
          <w:sz w:val="22"/>
          <w:szCs w:val="22"/>
        </w:rPr>
        <w:t xml:space="preserve">en forma conjunta con cada una de las dependencias de la entidad </w:t>
      </w:r>
      <w:r w:rsidR="006B5AF1" w:rsidRPr="0099401F">
        <w:rPr>
          <w:rFonts w:ascii="Arial" w:hAnsi="Arial" w:cs="Arial"/>
          <w:sz w:val="22"/>
          <w:szCs w:val="22"/>
        </w:rPr>
        <w:t>el Plan Operativo Anual con base en</w:t>
      </w:r>
      <w:r w:rsidRPr="0099401F">
        <w:rPr>
          <w:rFonts w:ascii="Arial" w:hAnsi="Arial" w:cs="Arial"/>
          <w:sz w:val="22"/>
          <w:szCs w:val="22"/>
        </w:rPr>
        <w:t xml:space="preserve">: Plan de Desarrollo “Bogotá Mejor para </w:t>
      </w:r>
      <w:r w:rsidR="00C3259F" w:rsidRPr="0099401F">
        <w:rPr>
          <w:rFonts w:ascii="Arial" w:hAnsi="Arial" w:cs="Arial"/>
          <w:sz w:val="22"/>
          <w:szCs w:val="22"/>
        </w:rPr>
        <w:t>Todos”</w:t>
      </w:r>
      <w:r w:rsidRPr="0099401F">
        <w:rPr>
          <w:rFonts w:ascii="Arial" w:hAnsi="Arial" w:cs="Arial"/>
          <w:sz w:val="22"/>
          <w:szCs w:val="22"/>
        </w:rPr>
        <w:t xml:space="preserve"> 2016 – 2020”, Plan Estratégico Institucional 2016 – 2020, Guía Metodológica POA, Anexo 1 – Diagnóstico, Anexo 2 - Establecer lo que se debe mantener, mejorar, innovar, Anexo 3 - Metas Plan Operativo Anual, </w:t>
      </w:r>
      <w:r w:rsidRPr="0099401F">
        <w:rPr>
          <w:rFonts w:ascii="Arial" w:hAnsi="Arial" w:cs="Arial"/>
          <w:sz w:val="22"/>
          <w:szCs w:val="22"/>
        </w:rPr>
        <w:lastRenderedPageBreak/>
        <w:t>Fi</w:t>
      </w:r>
      <w:r w:rsidR="006B5AF1" w:rsidRPr="0099401F">
        <w:rPr>
          <w:rFonts w:ascii="Arial" w:hAnsi="Arial" w:cs="Arial"/>
          <w:sz w:val="22"/>
          <w:szCs w:val="22"/>
        </w:rPr>
        <w:t>chas EBI Proyectos de Inversión y el</w:t>
      </w:r>
      <w:r w:rsidR="005F5E2E" w:rsidRPr="0099401F">
        <w:rPr>
          <w:rFonts w:ascii="Arial" w:hAnsi="Arial" w:cs="Arial"/>
          <w:sz w:val="22"/>
          <w:szCs w:val="22"/>
        </w:rPr>
        <w:t xml:space="preserve"> Plan Contractual inicial 2018</w:t>
      </w:r>
      <w:r w:rsidRPr="0099401F">
        <w:rPr>
          <w:rFonts w:ascii="Arial" w:hAnsi="Arial" w:cs="Arial"/>
          <w:sz w:val="22"/>
          <w:szCs w:val="22"/>
        </w:rPr>
        <w:t>.</w:t>
      </w:r>
      <w:r w:rsidR="006B5AF1" w:rsidRPr="0099401F">
        <w:rPr>
          <w:rFonts w:ascii="Arial" w:hAnsi="Arial" w:cs="Arial"/>
          <w:sz w:val="22"/>
          <w:szCs w:val="22"/>
        </w:rPr>
        <w:t xml:space="preserve"> </w:t>
      </w:r>
      <w:r w:rsidR="003D1994" w:rsidRPr="0099401F">
        <w:rPr>
          <w:rFonts w:ascii="Arial" w:hAnsi="Arial" w:cs="Arial"/>
          <w:sz w:val="22"/>
          <w:szCs w:val="22"/>
        </w:rPr>
        <w:t>Así mismo, s</w:t>
      </w:r>
      <w:r w:rsidR="006B5AF1" w:rsidRPr="0099401F">
        <w:rPr>
          <w:rFonts w:ascii="Arial" w:hAnsi="Arial" w:cs="Arial"/>
          <w:sz w:val="22"/>
          <w:szCs w:val="22"/>
        </w:rPr>
        <w:t xml:space="preserve">e </w:t>
      </w:r>
      <w:r w:rsidR="00557543" w:rsidRPr="0099401F">
        <w:rPr>
          <w:rFonts w:ascii="Arial" w:hAnsi="Arial" w:cs="Arial"/>
          <w:sz w:val="22"/>
          <w:szCs w:val="22"/>
        </w:rPr>
        <w:t>efectuó</w:t>
      </w:r>
      <w:r w:rsidR="003416C0" w:rsidRPr="0099401F">
        <w:rPr>
          <w:rFonts w:ascii="Arial" w:hAnsi="Arial" w:cs="Arial"/>
          <w:sz w:val="22"/>
          <w:szCs w:val="22"/>
        </w:rPr>
        <w:t xml:space="preserve"> el primer</w:t>
      </w:r>
      <w:r w:rsidR="00E66FF0" w:rsidRPr="0099401F">
        <w:rPr>
          <w:rFonts w:ascii="Arial" w:hAnsi="Arial" w:cs="Arial"/>
          <w:sz w:val="22"/>
          <w:szCs w:val="22"/>
        </w:rPr>
        <w:t xml:space="preserve"> y segundo</w:t>
      </w:r>
      <w:r w:rsidR="00251B77" w:rsidRPr="0099401F">
        <w:rPr>
          <w:rFonts w:ascii="Arial" w:hAnsi="Arial" w:cs="Arial"/>
          <w:sz w:val="22"/>
          <w:szCs w:val="22"/>
        </w:rPr>
        <w:t xml:space="preserve"> </w:t>
      </w:r>
      <w:r w:rsidR="00DE3502" w:rsidRPr="0099401F">
        <w:rPr>
          <w:rFonts w:ascii="Arial" w:hAnsi="Arial" w:cs="Arial"/>
          <w:sz w:val="22"/>
          <w:szCs w:val="22"/>
        </w:rPr>
        <w:t xml:space="preserve">seguimiento </w:t>
      </w:r>
      <w:r w:rsidR="00557543" w:rsidRPr="0099401F">
        <w:rPr>
          <w:rFonts w:ascii="Arial" w:hAnsi="Arial" w:cs="Arial"/>
          <w:sz w:val="22"/>
          <w:szCs w:val="22"/>
        </w:rPr>
        <w:t xml:space="preserve">de la vigencia </w:t>
      </w:r>
      <w:r w:rsidR="005F5E2E" w:rsidRPr="0099401F">
        <w:rPr>
          <w:rFonts w:ascii="Arial" w:hAnsi="Arial" w:cs="Arial"/>
          <w:sz w:val="22"/>
          <w:szCs w:val="22"/>
        </w:rPr>
        <w:t>con corte</w:t>
      </w:r>
      <w:r w:rsidR="007B7F35" w:rsidRPr="0099401F">
        <w:rPr>
          <w:rFonts w:ascii="Arial" w:hAnsi="Arial" w:cs="Arial"/>
          <w:sz w:val="22"/>
          <w:szCs w:val="22"/>
        </w:rPr>
        <w:t xml:space="preserve"> a 30 de marzo</w:t>
      </w:r>
      <w:r w:rsidR="0099401F" w:rsidRPr="0099401F">
        <w:rPr>
          <w:rFonts w:ascii="Arial" w:hAnsi="Arial" w:cs="Arial"/>
          <w:sz w:val="22"/>
          <w:szCs w:val="22"/>
        </w:rPr>
        <w:t xml:space="preserve">, </w:t>
      </w:r>
      <w:r w:rsidR="00E66FF0" w:rsidRPr="0099401F">
        <w:rPr>
          <w:rFonts w:ascii="Arial" w:hAnsi="Arial" w:cs="Arial"/>
          <w:sz w:val="22"/>
          <w:szCs w:val="22"/>
        </w:rPr>
        <w:t>junio</w:t>
      </w:r>
      <w:r w:rsidR="00A370EB" w:rsidRPr="0099401F">
        <w:rPr>
          <w:rFonts w:ascii="Arial" w:hAnsi="Arial" w:cs="Arial"/>
          <w:sz w:val="22"/>
          <w:szCs w:val="22"/>
        </w:rPr>
        <w:t xml:space="preserve"> </w:t>
      </w:r>
      <w:r w:rsidR="0099401F" w:rsidRPr="0099401F">
        <w:rPr>
          <w:rFonts w:ascii="Arial" w:hAnsi="Arial" w:cs="Arial"/>
          <w:sz w:val="22"/>
          <w:szCs w:val="22"/>
        </w:rPr>
        <w:t xml:space="preserve">y septiembre de </w:t>
      </w:r>
      <w:r w:rsidR="00A370EB" w:rsidRPr="0099401F">
        <w:rPr>
          <w:rFonts w:ascii="Arial" w:hAnsi="Arial" w:cs="Arial"/>
          <w:sz w:val="22"/>
          <w:szCs w:val="22"/>
        </w:rPr>
        <w:t xml:space="preserve">2019 </w:t>
      </w:r>
      <w:r w:rsidR="003664D1" w:rsidRPr="0099401F">
        <w:rPr>
          <w:rFonts w:ascii="Arial" w:hAnsi="Arial" w:cs="Arial"/>
          <w:sz w:val="22"/>
          <w:szCs w:val="22"/>
        </w:rPr>
        <w:t xml:space="preserve">en </w:t>
      </w:r>
      <w:r w:rsidR="003416C0" w:rsidRPr="0099401F">
        <w:rPr>
          <w:rFonts w:ascii="Arial" w:hAnsi="Arial" w:cs="Arial"/>
          <w:sz w:val="22"/>
          <w:szCs w:val="22"/>
        </w:rPr>
        <w:t>el respectivo formato</w:t>
      </w:r>
      <w:r w:rsidR="007B7F35" w:rsidRPr="0099401F">
        <w:rPr>
          <w:rFonts w:ascii="Arial" w:hAnsi="Arial" w:cs="Arial"/>
          <w:sz w:val="22"/>
          <w:szCs w:val="22"/>
        </w:rPr>
        <w:t xml:space="preserve"> </w:t>
      </w:r>
      <w:r w:rsidR="003664D1" w:rsidRPr="0099401F">
        <w:rPr>
          <w:rFonts w:ascii="Arial" w:hAnsi="Arial" w:cs="Arial"/>
          <w:sz w:val="22"/>
          <w:szCs w:val="22"/>
        </w:rPr>
        <w:t xml:space="preserve">excel, los cuales han sido </w:t>
      </w:r>
      <w:r w:rsidR="003416C0" w:rsidRPr="0099401F">
        <w:rPr>
          <w:rFonts w:ascii="Arial" w:hAnsi="Arial" w:cs="Arial"/>
          <w:sz w:val="22"/>
          <w:szCs w:val="22"/>
        </w:rPr>
        <w:t>publicado</w:t>
      </w:r>
      <w:r w:rsidR="003664D1" w:rsidRPr="0099401F">
        <w:rPr>
          <w:rFonts w:ascii="Arial" w:hAnsi="Arial" w:cs="Arial"/>
          <w:sz w:val="22"/>
          <w:szCs w:val="22"/>
        </w:rPr>
        <w:t>s</w:t>
      </w:r>
      <w:r w:rsidR="003416C0" w:rsidRPr="0099401F">
        <w:rPr>
          <w:rFonts w:ascii="Arial" w:hAnsi="Arial" w:cs="Arial"/>
          <w:sz w:val="22"/>
          <w:szCs w:val="22"/>
        </w:rPr>
        <w:t xml:space="preserve"> en la página WEB de la entida</w:t>
      </w:r>
      <w:r w:rsidR="00154639" w:rsidRPr="0099401F">
        <w:rPr>
          <w:rFonts w:ascii="Arial" w:hAnsi="Arial" w:cs="Arial"/>
          <w:sz w:val="22"/>
          <w:szCs w:val="22"/>
        </w:rPr>
        <w:t>d y retroalimentado</w:t>
      </w:r>
      <w:r w:rsidR="003664D1" w:rsidRPr="0099401F">
        <w:rPr>
          <w:rFonts w:ascii="Arial" w:hAnsi="Arial" w:cs="Arial"/>
          <w:sz w:val="22"/>
          <w:szCs w:val="22"/>
        </w:rPr>
        <w:t>s</w:t>
      </w:r>
      <w:r w:rsidR="00154639" w:rsidRPr="0099401F">
        <w:rPr>
          <w:rFonts w:ascii="Arial" w:hAnsi="Arial" w:cs="Arial"/>
          <w:sz w:val="22"/>
          <w:szCs w:val="22"/>
        </w:rPr>
        <w:t xml:space="preserve"> mediante los </w:t>
      </w:r>
      <w:r w:rsidR="003416C0" w:rsidRPr="0099401F">
        <w:rPr>
          <w:rFonts w:ascii="Arial" w:hAnsi="Arial" w:cs="Arial"/>
          <w:sz w:val="22"/>
          <w:szCs w:val="22"/>
        </w:rPr>
        <w:t>informe</w:t>
      </w:r>
      <w:r w:rsidR="00154639" w:rsidRPr="0099401F">
        <w:rPr>
          <w:rFonts w:ascii="Arial" w:hAnsi="Arial" w:cs="Arial"/>
          <w:sz w:val="22"/>
          <w:szCs w:val="22"/>
        </w:rPr>
        <w:t xml:space="preserve">s respectivos </w:t>
      </w:r>
      <w:r w:rsidR="003416C0" w:rsidRPr="0099401F">
        <w:rPr>
          <w:rFonts w:ascii="Arial" w:hAnsi="Arial" w:cs="Arial"/>
          <w:sz w:val="22"/>
          <w:szCs w:val="22"/>
        </w:rPr>
        <w:t>a cada una de las dependencias de la entidad</w:t>
      </w:r>
      <w:r w:rsidR="00BA1E3E" w:rsidRPr="0099401F">
        <w:rPr>
          <w:rFonts w:ascii="Arial" w:hAnsi="Arial" w:cs="Arial"/>
          <w:sz w:val="22"/>
          <w:szCs w:val="22"/>
        </w:rPr>
        <w:t xml:space="preserve">.  </w:t>
      </w:r>
    </w:p>
    <w:p w14:paraId="6F42156F" w14:textId="77777777" w:rsidR="00D22F6F" w:rsidRPr="00DC66A9" w:rsidRDefault="00D22F6F" w:rsidP="00FD040E">
      <w:pPr>
        <w:pStyle w:val="Prrafodelista"/>
        <w:numPr>
          <w:ilvl w:val="0"/>
          <w:numId w:val="5"/>
        </w:numPr>
        <w:spacing w:after="120" w:line="240" w:lineRule="auto"/>
        <w:ind w:left="284" w:hanging="284"/>
        <w:rPr>
          <w:rFonts w:ascii="Arial" w:hAnsi="Arial" w:cs="Arial"/>
          <w:b/>
        </w:rPr>
      </w:pPr>
      <w:r w:rsidRPr="00DC66A9">
        <w:rPr>
          <w:rFonts w:ascii="Arial" w:hAnsi="Arial" w:cs="Arial"/>
          <w:b/>
        </w:rPr>
        <w:t xml:space="preserve">Plan de Contratación </w:t>
      </w:r>
    </w:p>
    <w:p w14:paraId="2B00DC08" w14:textId="5999A7AE" w:rsidR="00D22F6F" w:rsidRPr="00DC66A9" w:rsidRDefault="00D22F6F" w:rsidP="00FD040E">
      <w:pPr>
        <w:tabs>
          <w:tab w:val="left" w:pos="8505"/>
        </w:tabs>
        <w:spacing w:after="120" w:line="240" w:lineRule="auto"/>
        <w:ind w:right="-93"/>
        <w:jc w:val="both"/>
        <w:rPr>
          <w:rFonts w:ascii="Arial" w:hAnsi="Arial" w:cs="Arial"/>
          <w:sz w:val="22"/>
          <w:szCs w:val="22"/>
          <w:lang w:val="es-ES_tradnl"/>
        </w:rPr>
      </w:pPr>
      <w:r w:rsidRPr="00DC66A9">
        <w:rPr>
          <w:rFonts w:ascii="Arial" w:hAnsi="Arial" w:cs="Arial"/>
          <w:sz w:val="22"/>
          <w:szCs w:val="22"/>
        </w:rPr>
        <w:t>La Oficina Asesora de Planeación</w:t>
      </w:r>
      <w:r w:rsidR="004A1834" w:rsidRPr="00DC66A9">
        <w:rPr>
          <w:rFonts w:ascii="Arial" w:hAnsi="Arial" w:cs="Arial"/>
          <w:sz w:val="22"/>
          <w:szCs w:val="22"/>
        </w:rPr>
        <w:t xml:space="preserve"> cuenta con una ma</w:t>
      </w:r>
      <w:r w:rsidRPr="00DC66A9">
        <w:rPr>
          <w:rFonts w:ascii="Arial" w:hAnsi="Arial" w:cs="Arial"/>
          <w:sz w:val="22"/>
          <w:szCs w:val="22"/>
        </w:rPr>
        <w:t>triz base de datos en la que se</w:t>
      </w:r>
      <w:r w:rsidR="00014EE9">
        <w:rPr>
          <w:rFonts w:ascii="Arial" w:hAnsi="Arial" w:cs="Arial"/>
          <w:sz w:val="22"/>
          <w:szCs w:val="22"/>
        </w:rPr>
        <w:t xml:space="preserve"> registra</w:t>
      </w:r>
      <w:r w:rsidRPr="00DC66A9">
        <w:rPr>
          <w:rFonts w:ascii="Arial" w:hAnsi="Arial" w:cs="Arial"/>
          <w:sz w:val="22"/>
          <w:szCs w:val="22"/>
        </w:rPr>
        <w:t xml:space="preserve"> las contrataciones realizadas por la entidad. </w:t>
      </w:r>
      <w:r w:rsidR="00014EE9">
        <w:rPr>
          <w:rFonts w:ascii="Arial" w:hAnsi="Arial" w:cs="Arial"/>
          <w:sz w:val="22"/>
          <w:szCs w:val="22"/>
        </w:rPr>
        <w:t>L</w:t>
      </w:r>
      <w:r w:rsidR="00E61333">
        <w:rPr>
          <w:rFonts w:ascii="Arial" w:hAnsi="Arial" w:cs="Arial"/>
          <w:sz w:val="22"/>
          <w:szCs w:val="22"/>
        </w:rPr>
        <w:t xml:space="preserve">as variables </w:t>
      </w:r>
      <w:r w:rsidR="00014EE9">
        <w:rPr>
          <w:rFonts w:ascii="Arial" w:hAnsi="Arial" w:cs="Arial"/>
          <w:sz w:val="22"/>
          <w:szCs w:val="22"/>
        </w:rPr>
        <w:t>c</w:t>
      </w:r>
      <w:r w:rsidR="00E61333">
        <w:rPr>
          <w:rFonts w:ascii="Arial" w:hAnsi="Arial" w:cs="Arial"/>
          <w:sz w:val="22"/>
          <w:szCs w:val="22"/>
        </w:rPr>
        <w:t>o</w:t>
      </w:r>
      <w:r w:rsidR="00014EE9">
        <w:rPr>
          <w:rFonts w:ascii="Arial" w:hAnsi="Arial" w:cs="Arial"/>
          <w:sz w:val="22"/>
          <w:szCs w:val="22"/>
        </w:rPr>
        <w:t>ntempladas son</w:t>
      </w:r>
      <w:r w:rsidRPr="00DC66A9">
        <w:rPr>
          <w:rFonts w:ascii="Arial" w:hAnsi="Arial" w:cs="Arial"/>
          <w:sz w:val="22"/>
          <w:szCs w:val="22"/>
        </w:rPr>
        <w:t xml:space="preserve"> fuente de </w:t>
      </w:r>
      <w:r w:rsidR="00FD040E" w:rsidRPr="00DC66A9">
        <w:rPr>
          <w:rFonts w:ascii="Arial" w:hAnsi="Arial" w:cs="Arial"/>
          <w:sz w:val="22"/>
          <w:szCs w:val="22"/>
        </w:rPr>
        <w:t>inversión, meta</w:t>
      </w:r>
      <w:r w:rsidRPr="00DC66A9">
        <w:rPr>
          <w:rFonts w:ascii="Arial" w:hAnsi="Arial" w:cs="Arial"/>
          <w:sz w:val="22"/>
          <w:szCs w:val="22"/>
        </w:rPr>
        <w:t xml:space="preserve"> plan de desarrollo y la meta proyecto a la que hace referencia, así como los conceptos de gasto asignados por la S</w:t>
      </w:r>
      <w:r w:rsidR="000332F4">
        <w:rPr>
          <w:rFonts w:ascii="Arial" w:hAnsi="Arial" w:cs="Arial"/>
          <w:sz w:val="22"/>
          <w:szCs w:val="22"/>
        </w:rPr>
        <w:t>DH.</w:t>
      </w:r>
      <w:r w:rsidRPr="00DC66A9">
        <w:rPr>
          <w:rFonts w:ascii="Arial" w:hAnsi="Arial" w:cs="Arial"/>
          <w:sz w:val="22"/>
          <w:szCs w:val="22"/>
        </w:rPr>
        <w:t xml:space="preserve">  </w:t>
      </w:r>
      <w:r w:rsidR="004A1834" w:rsidRPr="00DC66A9">
        <w:rPr>
          <w:rFonts w:ascii="Arial" w:hAnsi="Arial" w:cs="Arial"/>
          <w:sz w:val="22"/>
          <w:szCs w:val="22"/>
          <w:lang w:val="es-ES_tradnl"/>
        </w:rPr>
        <w:t xml:space="preserve">La anterior información </w:t>
      </w:r>
      <w:r w:rsidRPr="00DC66A9">
        <w:rPr>
          <w:rFonts w:ascii="Arial" w:hAnsi="Arial" w:cs="Arial"/>
          <w:sz w:val="22"/>
          <w:szCs w:val="22"/>
          <w:lang w:val="es-ES_tradnl"/>
        </w:rPr>
        <w:t>sirve como soporte para diferentes informes de gestión de la entidad de carácter presupuestal o contractual. Así mismo, es el soporte para la alimentación y actualización de la base de datos de las inversiones realizadas en las alcaldías locales y para el ingreso de información en sistemas como SEGPLAN y Plan Orientado por Resultados - POR, entre otros requerimientos de información.  La ejecución distribuida por proye</w:t>
      </w:r>
      <w:r w:rsidR="00B600E2" w:rsidRPr="00DC66A9">
        <w:rPr>
          <w:rFonts w:ascii="Arial" w:hAnsi="Arial" w:cs="Arial"/>
          <w:sz w:val="22"/>
          <w:szCs w:val="22"/>
          <w:lang w:val="es-ES_tradnl"/>
        </w:rPr>
        <w:t>cto de inversión, con corte a 3</w:t>
      </w:r>
      <w:r w:rsidR="00A370EB" w:rsidRPr="00DC66A9">
        <w:rPr>
          <w:rFonts w:ascii="Arial" w:hAnsi="Arial" w:cs="Arial"/>
          <w:sz w:val="22"/>
          <w:szCs w:val="22"/>
          <w:lang w:val="es-ES_tradnl"/>
        </w:rPr>
        <w:t xml:space="preserve">0 de </w:t>
      </w:r>
      <w:r w:rsidR="00FD040E">
        <w:rPr>
          <w:rFonts w:ascii="Arial" w:hAnsi="Arial" w:cs="Arial"/>
          <w:sz w:val="22"/>
          <w:szCs w:val="22"/>
          <w:lang w:val="es-ES_tradnl"/>
        </w:rPr>
        <w:t>septiembre</w:t>
      </w:r>
      <w:r w:rsidR="00A370EB" w:rsidRPr="00DC66A9">
        <w:rPr>
          <w:rFonts w:ascii="Arial" w:hAnsi="Arial" w:cs="Arial"/>
          <w:sz w:val="22"/>
          <w:szCs w:val="22"/>
          <w:lang w:val="es-ES_tradnl"/>
        </w:rPr>
        <w:t xml:space="preserve"> de 2019</w:t>
      </w:r>
      <w:r w:rsidR="002240D1" w:rsidRPr="00DC66A9">
        <w:rPr>
          <w:rFonts w:ascii="Arial" w:hAnsi="Arial" w:cs="Arial"/>
          <w:sz w:val="22"/>
          <w:szCs w:val="22"/>
          <w:lang w:val="es-ES_tradnl"/>
        </w:rPr>
        <w:t xml:space="preserve"> es la s</w:t>
      </w:r>
      <w:r w:rsidRPr="00DC66A9">
        <w:rPr>
          <w:rFonts w:ascii="Arial" w:hAnsi="Arial" w:cs="Arial"/>
          <w:sz w:val="22"/>
          <w:szCs w:val="22"/>
          <w:lang w:val="es-ES_tradnl"/>
        </w:rPr>
        <w:t xml:space="preserve">iguiente: </w:t>
      </w:r>
    </w:p>
    <w:p w14:paraId="52D02804" w14:textId="55F52706" w:rsidR="00442350" w:rsidRDefault="00B36CB1" w:rsidP="00EC6DFA">
      <w:pPr>
        <w:tabs>
          <w:tab w:val="left" w:pos="8505"/>
        </w:tabs>
        <w:spacing w:after="0" w:line="240" w:lineRule="auto"/>
        <w:ind w:right="-93"/>
        <w:jc w:val="both"/>
        <w:rPr>
          <w:rFonts w:ascii="Arial" w:hAnsi="Arial" w:cs="Arial"/>
          <w:sz w:val="22"/>
          <w:szCs w:val="22"/>
          <w:highlight w:val="yellow"/>
          <w:lang w:val="es-ES_tradnl"/>
        </w:rPr>
      </w:pPr>
      <w:r w:rsidRPr="00B36CB1">
        <w:rPr>
          <w:noProof/>
          <w:highlight w:val="yellow"/>
          <w:lang w:eastAsia="es-ES"/>
        </w:rPr>
        <w:drawing>
          <wp:inline distT="0" distB="0" distL="0" distR="0" wp14:anchorId="274DD429" wp14:editId="3CED0D97">
            <wp:extent cx="5980430" cy="30099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6023336" cy="3031494"/>
                    </a:xfrm>
                    <a:prstGeom prst="rect">
                      <a:avLst/>
                    </a:prstGeom>
                    <a:noFill/>
                    <a:ln>
                      <a:noFill/>
                    </a:ln>
                  </pic:spPr>
                </pic:pic>
              </a:graphicData>
            </a:graphic>
          </wp:inline>
        </w:drawing>
      </w:r>
    </w:p>
    <w:p w14:paraId="700522BD" w14:textId="5948FD4A" w:rsidR="000905B3" w:rsidRPr="00FD040E" w:rsidRDefault="00A370EB" w:rsidP="00B36CB1">
      <w:pPr>
        <w:spacing w:after="0" w:line="240" w:lineRule="auto"/>
        <w:jc w:val="both"/>
        <w:rPr>
          <w:rFonts w:ascii="Arial" w:hAnsi="Arial" w:cs="Arial"/>
          <w:sz w:val="16"/>
          <w:szCs w:val="16"/>
          <w:highlight w:val="yellow"/>
          <w:lang w:val="es-ES_tradnl"/>
        </w:rPr>
      </w:pPr>
      <w:r w:rsidRPr="00FD040E">
        <w:rPr>
          <w:rFonts w:ascii="Arial" w:hAnsi="Arial" w:cs="Arial"/>
          <w:sz w:val="16"/>
          <w:szCs w:val="16"/>
          <w:highlight w:val="yellow"/>
        </w:rPr>
        <w:t>Fuente: Predis</w:t>
      </w:r>
      <w:r w:rsidR="00B36CB1" w:rsidRPr="00FD040E">
        <w:rPr>
          <w:rFonts w:ascii="Arial" w:hAnsi="Arial" w:cs="Arial"/>
          <w:sz w:val="16"/>
          <w:szCs w:val="16"/>
          <w:highlight w:val="yellow"/>
        </w:rPr>
        <w:t xml:space="preserve"> - Planeación</w:t>
      </w:r>
      <w:r w:rsidRPr="00FD040E">
        <w:rPr>
          <w:rFonts w:ascii="Arial" w:hAnsi="Arial" w:cs="Arial"/>
          <w:sz w:val="16"/>
          <w:szCs w:val="16"/>
          <w:highlight w:val="yellow"/>
        </w:rPr>
        <w:t xml:space="preserve"> con corte a 30 de</w:t>
      </w:r>
      <w:r w:rsidR="00B0144A" w:rsidRPr="00FD040E">
        <w:rPr>
          <w:rFonts w:ascii="Arial" w:hAnsi="Arial" w:cs="Arial"/>
          <w:sz w:val="16"/>
          <w:szCs w:val="16"/>
          <w:highlight w:val="yellow"/>
        </w:rPr>
        <w:t xml:space="preserve"> </w:t>
      </w:r>
      <w:r w:rsidR="00B36CB1" w:rsidRPr="00FD040E">
        <w:rPr>
          <w:rFonts w:ascii="Arial" w:hAnsi="Arial" w:cs="Arial"/>
          <w:sz w:val="16"/>
          <w:szCs w:val="16"/>
          <w:highlight w:val="yellow"/>
        </w:rPr>
        <w:t>septiembre 2019</w:t>
      </w:r>
    </w:p>
    <w:p w14:paraId="29A58AA5" w14:textId="77777777" w:rsidR="00E555C0" w:rsidRDefault="00E555C0" w:rsidP="00C0454F">
      <w:pPr>
        <w:spacing w:after="0" w:line="240" w:lineRule="auto"/>
        <w:rPr>
          <w:rFonts w:ascii="Arial" w:hAnsi="Arial" w:cs="Arial"/>
          <w:b/>
          <w:sz w:val="22"/>
          <w:szCs w:val="22"/>
        </w:rPr>
      </w:pPr>
    </w:p>
    <w:p w14:paraId="164D2CC4" w14:textId="268DD15C" w:rsidR="00C0454F" w:rsidRPr="00C0454F" w:rsidRDefault="00C0454F" w:rsidP="00C0454F">
      <w:pPr>
        <w:spacing w:after="0" w:line="240" w:lineRule="auto"/>
        <w:rPr>
          <w:rFonts w:ascii="Arial" w:hAnsi="Arial" w:cs="Arial"/>
          <w:b/>
          <w:sz w:val="22"/>
          <w:szCs w:val="22"/>
        </w:rPr>
      </w:pPr>
      <w:r w:rsidRPr="00C0454F">
        <w:rPr>
          <w:rFonts w:ascii="Arial" w:hAnsi="Arial" w:cs="Arial"/>
          <w:b/>
          <w:sz w:val="22"/>
          <w:szCs w:val="22"/>
        </w:rPr>
        <w:t>Plan Anticorrupción y Atención al Ciudadano</w:t>
      </w:r>
    </w:p>
    <w:p w14:paraId="29BB2A67" w14:textId="77777777" w:rsidR="00C0454F" w:rsidRPr="00C0454F" w:rsidRDefault="00C0454F" w:rsidP="00C0454F">
      <w:pPr>
        <w:spacing w:after="0" w:line="240" w:lineRule="auto"/>
        <w:rPr>
          <w:rFonts w:ascii="Arial" w:hAnsi="Arial" w:cs="Arial"/>
          <w:b/>
          <w:sz w:val="22"/>
          <w:szCs w:val="22"/>
        </w:rPr>
      </w:pPr>
    </w:p>
    <w:p w14:paraId="50026006" w14:textId="004F51CF" w:rsidR="00C0454F" w:rsidRPr="0051499B" w:rsidRDefault="00C0454F" w:rsidP="00220993">
      <w:pPr>
        <w:pStyle w:val="Prrafodelista"/>
        <w:numPr>
          <w:ilvl w:val="0"/>
          <w:numId w:val="124"/>
        </w:numPr>
        <w:autoSpaceDE w:val="0"/>
        <w:autoSpaceDN w:val="0"/>
        <w:adjustRightInd w:val="0"/>
        <w:spacing w:after="0" w:line="240" w:lineRule="auto"/>
        <w:ind w:left="284" w:hanging="284"/>
        <w:jc w:val="both"/>
        <w:rPr>
          <w:rFonts w:ascii="Arial" w:hAnsi="Arial" w:cs="Arial"/>
        </w:rPr>
      </w:pPr>
      <w:r w:rsidRPr="0051499B">
        <w:rPr>
          <w:rFonts w:ascii="Arial" w:eastAsiaTheme="minorEastAsia" w:hAnsi="Arial" w:cs="Arial"/>
          <w:b/>
          <w:lang w:eastAsia="es-CO"/>
        </w:rPr>
        <w:t xml:space="preserve">Racionalización de Trámites: </w:t>
      </w:r>
      <w:r w:rsidRPr="0051499B">
        <w:rPr>
          <w:rFonts w:ascii="Arial" w:eastAsiaTheme="minorEastAsia" w:hAnsi="Arial" w:cs="Arial"/>
          <w:lang w:eastAsia="es-CO"/>
        </w:rPr>
        <w:t xml:space="preserve">La secretaría racionalizó en el SUIT el Trámite de “Autorización para ingreso como visitante a la Cárcel Distrital de Varones y Anexo de Mujeres”. En este proceso se evidenció que la Dirección de la Cárcel </w:t>
      </w:r>
      <w:r w:rsidR="005F7043" w:rsidRPr="0051499B">
        <w:rPr>
          <w:rFonts w:ascii="Arial" w:eastAsiaTheme="minorEastAsia" w:hAnsi="Arial" w:cs="Arial"/>
          <w:lang w:eastAsia="es-CO"/>
        </w:rPr>
        <w:t>Distrital programó</w:t>
      </w:r>
      <w:r w:rsidRPr="0051499B">
        <w:rPr>
          <w:rFonts w:ascii="Arial" w:eastAsiaTheme="minorEastAsia" w:hAnsi="Arial" w:cs="Arial"/>
          <w:lang w:eastAsia="es-CO"/>
        </w:rPr>
        <w:t xml:space="preserve"> </w:t>
      </w:r>
      <w:r w:rsidR="005F7043" w:rsidRPr="0051499B">
        <w:rPr>
          <w:rFonts w:ascii="Arial" w:eastAsiaTheme="minorEastAsia" w:hAnsi="Arial" w:cs="Arial"/>
          <w:lang w:eastAsia="es-CO"/>
        </w:rPr>
        <w:t>la aplicación</w:t>
      </w:r>
      <w:r w:rsidRPr="0051499B">
        <w:rPr>
          <w:rFonts w:ascii="Arial" w:eastAsiaTheme="minorEastAsia" w:hAnsi="Arial" w:cs="Arial"/>
          <w:lang w:eastAsia="es-CO"/>
        </w:rPr>
        <w:t xml:space="preserve"> de 338 </w:t>
      </w:r>
      <w:r w:rsidR="005F7043" w:rsidRPr="0051499B">
        <w:rPr>
          <w:rFonts w:ascii="Arial" w:eastAsiaTheme="minorEastAsia" w:hAnsi="Arial" w:cs="Arial"/>
          <w:lang w:eastAsia="es-CO"/>
        </w:rPr>
        <w:t>encuestas a</w:t>
      </w:r>
      <w:r w:rsidRPr="0051499B">
        <w:rPr>
          <w:rFonts w:ascii="Arial" w:eastAsiaTheme="minorEastAsia" w:hAnsi="Arial" w:cs="Arial"/>
          <w:lang w:eastAsia="es-CO"/>
        </w:rPr>
        <w:t xml:space="preserve"> los familiares de las personas privadas de la libertad PPL, obteniendo </w:t>
      </w:r>
      <w:r w:rsidR="005F7043" w:rsidRPr="0051499B">
        <w:rPr>
          <w:rFonts w:ascii="Arial" w:eastAsiaTheme="minorEastAsia" w:hAnsi="Arial" w:cs="Arial"/>
          <w:lang w:eastAsia="es-CO"/>
        </w:rPr>
        <w:t>un resultado</w:t>
      </w:r>
      <w:r w:rsidRPr="0051499B">
        <w:rPr>
          <w:rFonts w:ascii="Arial" w:eastAsiaTheme="minorEastAsia" w:hAnsi="Arial" w:cs="Arial"/>
          <w:lang w:eastAsia="es-CO"/>
        </w:rPr>
        <w:t xml:space="preserve"> muy satisfactorio </w:t>
      </w:r>
      <w:r w:rsidR="005F7043" w:rsidRPr="0051499B">
        <w:rPr>
          <w:rFonts w:ascii="Arial" w:eastAsiaTheme="minorEastAsia" w:hAnsi="Arial" w:cs="Arial"/>
          <w:lang w:eastAsia="es-CO"/>
        </w:rPr>
        <w:t>para el</w:t>
      </w:r>
      <w:r w:rsidRPr="0051499B">
        <w:rPr>
          <w:rFonts w:ascii="Arial" w:eastAsiaTheme="minorEastAsia" w:hAnsi="Arial" w:cs="Arial"/>
          <w:lang w:eastAsia="es-CO"/>
        </w:rPr>
        <w:t xml:space="preserve"> trámite que se aplica en la Cárcel Distrital. Por otra parte, se definió por la Función Pública que el Curso Pedagógico del Código Nacional de Policía también es un trámite. Actualmente este último se encuentra en proceso previo a su inclusión en el SUIT, por lo que se viene </w:t>
      </w:r>
      <w:r w:rsidRPr="0051499B">
        <w:rPr>
          <w:rFonts w:ascii="Arial" w:hAnsi="Arial" w:cs="Arial"/>
        </w:rPr>
        <w:t>trabajando en capacitaciones y desarrollo de procedimientos.</w:t>
      </w:r>
    </w:p>
    <w:p w14:paraId="062A936F" w14:textId="77777777" w:rsidR="00C0454F" w:rsidRPr="00C0454F" w:rsidRDefault="00C0454F" w:rsidP="00C0454F">
      <w:pPr>
        <w:pStyle w:val="Prrafodelista"/>
        <w:autoSpaceDE w:val="0"/>
        <w:autoSpaceDN w:val="0"/>
        <w:adjustRightInd w:val="0"/>
        <w:spacing w:after="0" w:line="240" w:lineRule="auto"/>
        <w:ind w:left="284" w:hanging="284"/>
        <w:jc w:val="both"/>
        <w:rPr>
          <w:rFonts w:ascii="Arial" w:eastAsiaTheme="minorEastAsia" w:hAnsi="Arial" w:cs="Arial"/>
          <w:lang w:eastAsia="es-CO"/>
        </w:rPr>
      </w:pPr>
    </w:p>
    <w:p w14:paraId="2A66C737" w14:textId="77777777" w:rsidR="00C0454F" w:rsidRPr="00C0454F" w:rsidRDefault="00C0454F" w:rsidP="00220993">
      <w:pPr>
        <w:pStyle w:val="Prrafodelista"/>
        <w:numPr>
          <w:ilvl w:val="0"/>
          <w:numId w:val="124"/>
        </w:numPr>
        <w:autoSpaceDE w:val="0"/>
        <w:autoSpaceDN w:val="0"/>
        <w:adjustRightInd w:val="0"/>
        <w:spacing w:after="0" w:line="240" w:lineRule="auto"/>
        <w:ind w:left="284" w:hanging="284"/>
        <w:jc w:val="both"/>
        <w:rPr>
          <w:rFonts w:ascii="Arial" w:hAnsi="Arial" w:cs="Arial"/>
          <w:color w:val="000000" w:themeColor="text1"/>
        </w:rPr>
      </w:pPr>
      <w:r w:rsidRPr="00C0454F">
        <w:rPr>
          <w:rFonts w:ascii="Arial" w:eastAsiaTheme="minorEastAsia" w:hAnsi="Arial" w:cs="Arial"/>
          <w:b/>
          <w:lang w:eastAsia="es-CO"/>
        </w:rPr>
        <w:t>Rendición de Cuentas:</w:t>
      </w:r>
      <w:r w:rsidRPr="00C0454F">
        <w:rPr>
          <w:rFonts w:ascii="Arial" w:eastAsiaTheme="minorEastAsia" w:hAnsi="Arial" w:cs="Arial"/>
          <w:lang w:eastAsia="es-CO"/>
        </w:rPr>
        <w:t xml:space="preserve">  Bajo los lineamientos del Manual Único de Rendición de Cuentas, la Secretaría Distrital de Seguridad, Convivencia y Justicia ejecutó una metodología participativa y llevó a cabo el diálogo ciudadano del sector el 11 de marzo de 2019 en la Plaza de Los Mártires, para rendirle cuentas a la ciudadanía de la gestión durante el año 2018. Acompañado de los subsecretarios de despacho, funcionarios de la entidad y con presencia de la Veeduría Distrital, el Secretario Jairo García Guerrero presentó ante la comunidad los principales avances en materia de seguridad durante el año pasado y explicó cuáles metas fijadas en el Plan de Desarrollo aún faltan por cumplirse. Así mismo, la ciudadanía tuvo la oportunidad de expresar sus opiniones, inquietudes y aportar compromisos ciudadanos en las mesas de trabajo que se manejaron por bloques temáticos; Seguridad y Convivencia, Acceso a La Justicia y Cámaras de Video vigilancia y Coordinación de Emergencias.  En este evento participaron 153 ciudadanos y se recogieron 22 inquietudes.</w:t>
      </w:r>
    </w:p>
    <w:p w14:paraId="43F5642B" w14:textId="77777777" w:rsidR="00C0454F" w:rsidRPr="00C0454F" w:rsidRDefault="00C0454F" w:rsidP="00C0454F">
      <w:pPr>
        <w:pStyle w:val="Prrafodelista"/>
        <w:autoSpaceDE w:val="0"/>
        <w:autoSpaceDN w:val="0"/>
        <w:adjustRightInd w:val="0"/>
        <w:spacing w:after="0" w:line="240" w:lineRule="auto"/>
        <w:ind w:left="284" w:hanging="284"/>
        <w:jc w:val="both"/>
        <w:rPr>
          <w:rFonts w:ascii="Arial" w:hAnsi="Arial" w:cs="Arial"/>
          <w:color w:val="000000" w:themeColor="text1"/>
        </w:rPr>
      </w:pPr>
    </w:p>
    <w:p w14:paraId="3810A1A2" w14:textId="38429D64" w:rsidR="00C0454F" w:rsidRPr="00C0454F" w:rsidRDefault="00C0454F" w:rsidP="0051499B">
      <w:pPr>
        <w:pStyle w:val="Prrafodelista"/>
        <w:autoSpaceDE w:val="0"/>
        <w:autoSpaceDN w:val="0"/>
        <w:adjustRightInd w:val="0"/>
        <w:spacing w:after="0" w:line="240" w:lineRule="auto"/>
        <w:ind w:left="284"/>
        <w:jc w:val="both"/>
        <w:rPr>
          <w:rFonts w:ascii="Arial" w:hAnsi="Arial" w:cs="Arial"/>
          <w:color w:val="000000" w:themeColor="text1"/>
        </w:rPr>
      </w:pPr>
      <w:r w:rsidRPr="00C0454F">
        <w:rPr>
          <w:rFonts w:ascii="Arial" w:eastAsiaTheme="minorEastAsia" w:hAnsi="Arial" w:cs="Arial"/>
          <w:lang w:eastAsia="es-CO"/>
        </w:rPr>
        <w:t xml:space="preserve">Es importante mencionar que se aprovecharon los eventos de entrega de equipamientos en la ciudad para desarrollar espacios secundarios de diálogo ciudadano en varias Localidades de la Ciudad de Bogotá D.C en los siguientes días: 3 de mayo de 2019 en la localidad Teusaquillo, 7 de mayo de 2019 en la localidad Ciudad Bolívar, 13 de mayo de 2019 en la localidad Barrios Unidos. 16 de mayo de 2019 en la localidad Engativá.  20 de mayo de 2019 en la Localidad Tunjuelito, 29 de mayo de 2019 en la localidad Antonio Nariño, 30 de mayo de 2019 en la localidad Suba y 10 de junio de 2019 en la localidad Fontibón; eventos que fueron desarrollados de acuerdo a los estipulado en el Manual Único de Rendición de Cuentas del Departamento Administrativo de la Función Pública - DAFP. Se trataron temas relacionados con seguridad, convivencia y justicia de las respectivas localidades, teniendo en cuenta la participación ciudadana en interacción directa con el Secretario de la entidad.  Las actividades desarrolladas entre otras fueron, Logística de los eventos, presentación de la gestión de la entidad, entrega de equipamientos, participación ciudadana, recepción de inquietudes y/o sugerencias de la ciudadanía y elaboración de compromisos de la entidad para con la ciudadanía.  En estos eventos, se escuchó a los ciudadanos, se recibieron inquietudes y se generaron compromisos ciudadanos a los cuales se les hace seguimiento. Así mismo </w:t>
      </w:r>
      <w:r w:rsidRPr="00C0454F">
        <w:rPr>
          <w:rFonts w:ascii="Arial" w:hAnsi="Arial" w:cs="Arial"/>
          <w:color w:val="000000" w:themeColor="text1"/>
        </w:rPr>
        <w:t>se están desarrollando las mesas de verificación de los observatorios ciudadanos locales.</w:t>
      </w:r>
    </w:p>
    <w:p w14:paraId="71159FC9" w14:textId="77777777" w:rsidR="00C0454F" w:rsidRPr="00C0454F" w:rsidRDefault="00C0454F" w:rsidP="00C0454F">
      <w:pPr>
        <w:pStyle w:val="Prrafodelista"/>
        <w:autoSpaceDE w:val="0"/>
        <w:autoSpaceDN w:val="0"/>
        <w:adjustRightInd w:val="0"/>
        <w:spacing w:after="0" w:line="240" w:lineRule="auto"/>
        <w:ind w:left="284" w:hanging="284"/>
        <w:jc w:val="both"/>
        <w:rPr>
          <w:rFonts w:ascii="Arial" w:hAnsi="Arial" w:cs="Arial"/>
          <w:color w:val="000000" w:themeColor="text1"/>
        </w:rPr>
      </w:pPr>
    </w:p>
    <w:p w14:paraId="659FDD59" w14:textId="77777777" w:rsidR="00C0454F" w:rsidRPr="00C0454F" w:rsidRDefault="00C0454F" w:rsidP="00220993">
      <w:pPr>
        <w:pStyle w:val="Prrafodelista"/>
        <w:numPr>
          <w:ilvl w:val="0"/>
          <w:numId w:val="125"/>
        </w:numPr>
        <w:tabs>
          <w:tab w:val="left" w:pos="2268"/>
        </w:tabs>
        <w:autoSpaceDE w:val="0"/>
        <w:autoSpaceDN w:val="0"/>
        <w:adjustRightInd w:val="0"/>
        <w:spacing w:after="0" w:line="240" w:lineRule="auto"/>
        <w:ind w:left="284" w:hanging="284"/>
        <w:jc w:val="both"/>
        <w:rPr>
          <w:rFonts w:ascii="Arial" w:hAnsi="Arial" w:cs="Arial"/>
          <w:b/>
        </w:rPr>
      </w:pPr>
      <w:r w:rsidRPr="00C0454F">
        <w:rPr>
          <w:rFonts w:ascii="Arial" w:eastAsiaTheme="minorEastAsia" w:hAnsi="Arial" w:cs="Arial"/>
          <w:b/>
          <w:lang w:eastAsia="es-CO"/>
        </w:rPr>
        <w:t xml:space="preserve">Transparencia y Acceso a la Información: </w:t>
      </w:r>
      <w:r w:rsidRPr="00C0454F">
        <w:rPr>
          <w:rFonts w:ascii="Arial" w:eastAsiaTheme="minorEastAsia" w:hAnsi="Arial" w:cs="Arial"/>
          <w:lang w:eastAsia="es-CO"/>
        </w:rPr>
        <w:t xml:space="preserve">Durante este periodo se reforzó el cumplimiento de ítems que solicita la Ley de Transparencia usando como herramienta de control la Matriz de Cumplimiento de la Ley 1712 de 2014, Decreto 103 de 2015 y Resolución Min TIC 3564 de 2015, creada por la Procuraduría General de la Nación. A la fecha se puede observar que el botón de transparencia y acceso a la información pública tiene en cada una de sus secciones información publicada, la cual se encuentra actualizada en un 94%. A través de memorandos y correos electrónicos se ha recordado y establecido mejoras en la publicación de la información en la página web de la entidad a las áreas responsables. </w:t>
      </w:r>
    </w:p>
    <w:p w14:paraId="40FB9EEF" w14:textId="77777777" w:rsidR="00C0454F" w:rsidRPr="00C0454F" w:rsidRDefault="00C0454F" w:rsidP="00C0454F">
      <w:pPr>
        <w:pStyle w:val="Prrafodelista"/>
        <w:tabs>
          <w:tab w:val="left" w:pos="2268"/>
        </w:tabs>
        <w:autoSpaceDE w:val="0"/>
        <w:autoSpaceDN w:val="0"/>
        <w:adjustRightInd w:val="0"/>
        <w:spacing w:after="0" w:line="240" w:lineRule="auto"/>
        <w:ind w:left="284" w:hanging="284"/>
        <w:jc w:val="both"/>
        <w:rPr>
          <w:rFonts w:ascii="Arial" w:hAnsi="Arial" w:cs="Arial"/>
          <w:b/>
        </w:rPr>
      </w:pPr>
    </w:p>
    <w:p w14:paraId="100D1D7B" w14:textId="77777777" w:rsidR="00C0454F" w:rsidRPr="00C0454F" w:rsidRDefault="00C0454F" w:rsidP="00C0454F">
      <w:pPr>
        <w:pStyle w:val="Prrafodelista"/>
        <w:numPr>
          <w:ilvl w:val="0"/>
          <w:numId w:val="5"/>
        </w:numPr>
        <w:tabs>
          <w:tab w:val="left" w:pos="2268"/>
        </w:tabs>
        <w:autoSpaceDE w:val="0"/>
        <w:autoSpaceDN w:val="0"/>
        <w:adjustRightInd w:val="0"/>
        <w:spacing w:after="0" w:line="240" w:lineRule="auto"/>
        <w:ind w:left="284" w:hanging="284"/>
        <w:jc w:val="both"/>
        <w:rPr>
          <w:rFonts w:ascii="Arial" w:hAnsi="Arial" w:cs="Arial"/>
          <w:b/>
        </w:rPr>
      </w:pPr>
      <w:r w:rsidRPr="00C0454F">
        <w:rPr>
          <w:rFonts w:ascii="Arial" w:eastAsiaTheme="minorEastAsia" w:hAnsi="Arial" w:cs="Arial"/>
          <w:b/>
          <w:lang w:eastAsia="es-CO"/>
        </w:rPr>
        <w:t>Política Pública Distrital de Seguridad, Convivencia y Justicia:</w:t>
      </w:r>
      <w:r w:rsidRPr="00C0454F">
        <w:rPr>
          <w:rFonts w:ascii="Arial" w:eastAsiaTheme="minorEastAsia" w:hAnsi="Arial" w:cs="Arial"/>
          <w:lang w:eastAsia="es-CO"/>
        </w:rPr>
        <w:t xml:space="preserve"> se culminó la fase de elaboración de los documentos preconpes de la actualización de la política pública de Convivencia y Seguridad Ciudadana, es decir, el documento de resumen ejecutivo y la matriz de plan de acción, los cuales fueron radicados cumpliendo términos ante la Secretaría Técnica del Conpes D.C. Con posterioridad a este ejercicio se han desarrollado reuniones conjuntas </w:t>
      </w:r>
      <w:r w:rsidRPr="00C0454F">
        <w:rPr>
          <w:rFonts w:ascii="Arial" w:eastAsiaTheme="minorEastAsia" w:hAnsi="Arial" w:cs="Arial"/>
          <w:lang w:eastAsia="es-CO"/>
        </w:rPr>
        <w:lastRenderedPageBreak/>
        <w:t>Conpes – Secretaría Distrital de Planeación y secretaría Distrital de Seguridad, Convivencia y Justicia para evaluar y debatir los elementos contenidos en los documentos arriba mencionados. Se acoge el concepto de la SDP que recomienda articular la Política Nacional de Seguridad y Convivencia en la estructuración de los PISCC y trabajar por la modificación del Decreto Distrital 657 de 2011.</w:t>
      </w:r>
    </w:p>
    <w:p w14:paraId="6230A550" w14:textId="77777777" w:rsidR="00C0454F" w:rsidRPr="00C0454F" w:rsidRDefault="00C0454F" w:rsidP="00C0454F">
      <w:pPr>
        <w:pStyle w:val="Prrafodelista"/>
        <w:tabs>
          <w:tab w:val="left" w:pos="2268"/>
        </w:tabs>
        <w:autoSpaceDE w:val="0"/>
        <w:autoSpaceDN w:val="0"/>
        <w:adjustRightInd w:val="0"/>
        <w:spacing w:after="0" w:line="240" w:lineRule="auto"/>
        <w:ind w:left="284" w:hanging="284"/>
        <w:jc w:val="both"/>
        <w:rPr>
          <w:rFonts w:ascii="Arial" w:hAnsi="Arial" w:cs="Arial"/>
          <w:b/>
        </w:rPr>
      </w:pPr>
    </w:p>
    <w:p w14:paraId="7F42DFA6" w14:textId="1CAB97D1" w:rsidR="00C0454F" w:rsidRPr="00C0454F" w:rsidRDefault="00C0454F" w:rsidP="00C0454F">
      <w:pPr>
        <w:pStyle w:val="Prrafodelista"/>
        <w:numPr>
          <w:ilvl w:val="0"/>
          <w:numId w:val="5"/>
        </w:numPr>
        <w:tabs>
          <w:tab w:val="left" w:pos="2268"/>
        </w:tabs>
        <w:autoSpaceDE w:val="0"/>
        <w:autoSpaceDN w:val="0"/>
        <w:adjustRightInd w:val="0"/>
        <w:spacing w:after="0" w:line="240" w:lineRule="auto"/>
        <w:ind w:left="284" w:hanging="284"/>
        <w:jc w:val="both"/>
        <w:rPr>
          <w:rFonts w:ascii="Arial" w:hAnsi="Arial" w:cs="Arial"/>
          <w:b/>
        </w:rPr>
      </w:pPr>
      <w:r w:rsidRPr="00C0454F">
        <w:rPr>
          <w:rFonts w:ascii="Arial" w:eastAsiaTheme="minorEastAsia" w:hAnsi="Arial" w:cs="Arial"/>
          <w:b/>
          <w:lang w:eastAsia="es-CO"/>
        </w:rPr>
        <w:t xml:space="preserve">Políticas públicas sectoriales: </w:t>
      </w:r>
      <w:r w:rsidRPr="00C0454F">
        <w:rPr>
          <w:rFonts w:ascii="Arial" w:eastAsiaTheme="minorEastAsia" w:hAnsi="Arial" w:cs="Arial"/>
          <w:lang w:eastAsia="es-CO"/>
        </w:rPr>
        <w:t>Teniendo en cuenta que la Secretaría Distrital de Planeación expidió actualizó recientemente la Guía para el seguimiento y la evaluación de las políticas públicas distritales, en desarrollo de la misma la SDSCJ ha venido participando en la formulación y rindiendo los diferentes reportes solicitados por las entidades rectoras de cada política pública. Estos reportes han sido desarrollados para las siguientes políticas:</w:t>
      </w:r>
    </w:p>
    <w:p w14:paraId="438AF198" w14:textId="77777777" w:rsidR="00C0454F" w:rsidRPr="00C0454F" w:rsidRDefault="00C0454F" w:rsidP="00C0454F">
      <w:pPr>
        <w:pStyle w:val="Prrafodelista"/>
        <w:spacing w:after="0" w:line="240" w:lineRule="auto"/>
        <w:ind w:hanging="284"/>
        <w:rPr>
          <w:rFonts w:ascii="Arial" w:hAnsi="Arial" w:cs="Arial"/>
          <w:b/>
        </w:rPr>
      </w:pPr>
    </w:p>
    <w:p w14:paraId="44632BA9"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Distrital para las Familias.</w:t>
      </w:r>
    </w:p>
    <w:p w14:paraId="2B8ECB43"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Distrital para el Fenómeno de Habitabilidad en Calle.</w:t>
      </w:r>
    </w:p>
    <w:p w14:paraId="20188D27"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Distrital de Infancia y Adolescencia.</w:t>
      </w:r>
    </w:p>
    <w:p w14:paraId="68EBD367"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Distrital para la Juventud.</w:t>
      </w:r>
    </w:p>
    <w:p w14:paraId="3A1A0623"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Distrital de Transparencia, Integridad y no tolerancia con la Corrupción.</w:t>
      </w:r>
    </w:p>
    <w:p w14:paraId="136A3FE3"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de Servicio a la Ciudadanía.</w:t>
      </w:r>
    </w:p>
    <w:p w14:paraId="6E21B2C4"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de Mujer y Equidad de Género.</w:t>
      </w:r>
    </w:p>
    <w:p w14:paraId="1DD3F819"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de y para la Victimas.</w:t>
      </w:r>
    </w:p>
    <w:p w14:paraId="67E1AA53"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LGTBI.</w:t>
      </w:r>
    </w:p>
    <w:p w14:paraId="57502AC9"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de Turismo.</w:t>
      </w:r>
    </w:p>
    <w:p w14:paraId="39864BCB" w14:textId="77777777" w:rsidR="00C0454F" w:rsidRPr="00C0454F" w:rsidRDefault="00C0454F" w:rsidP="00220993">
      <w:pPr>
        <w:pStyle w:val="Prrafodelista"/>
        <w:numPr>
          <w:ilvl w:val="1"/>
          <w:numId w:val="170"/>
        </w:numPr>
        <w:tabs>
          <w:tab w:val="left" w:pos="2268"/>
        </w:tabs>
        <w:autoSpaceDE w:val="0"/>
        <w:autoSpaceDN w:val="0"/>
        <w:adjustRightInd w:val="0"/>
        <w:spacing w:after="0" w:line="240" w:lineRule="auto"/>
        <w:ind w:left="284" w:hanging="284"/>
        <w:jc w:val="both"/>
        <w:rPr>
          <w:rFonts w:ascii="Arial" w:hAnsi="Arial" w:cs="Arial"/>
        </w:rPr>
      </w:pPr>
      <w:r w:rsidRPr="00C0454F">
        <w:rPr>
          <w:rFonts w:ascii="Arial" w:hAnsi="Arial" w:cs="Arial"/>
        </w:rPr>
        <w:t>Política Pública de la Bicicleta.</w:t>
      </w:r>
    </w:p>
    <w:p w14:paraId="70167E5D" w14:textId="77777777" w:rsidR="00C0454F" w:rsidRPr="00C0454F" w:rsidRDefault="00C0454F" w:rsidP="00C0454F">
      <w:pPr>
        <w:tabs>
          <w:tab w:val="left" w:pos="2268"/>
        </w:tabs>
        <w:autoSpaceDE w:val="0"/>
        <w:autoSpaceDN w:val="0"/>
        <w:adjustRightInd w:val="0"/>
        <w:spacing w:after="0" w:line="240" w:lineRule="auto"/>
        <w:ind w:hanging="284"/>
        <w:jc w:val="both"/>
        <w:rPr>
          <w:rFonts w:ascii="Arial" w:hAnsi="Arial" w:cs="Arial"/>
          <w:sz w:val="22"/>
          <w:szCs w:val="22"/>
        </w:rPr>
      </w:pPr>
    </w:p>
    <w:p w14:paraId="29FAAAE6" w14:textId="77777777" w:rsidR="00C0454F" w:rsidRPr="00C0454F" w:rsidRDefault="00C0454F" w:rsidP="00E555C0">
      <w:pPr>
        <w:tabs>
          <w:tab w:val="left" w:pos="2268"/>
        </w:tabs>
        <w:autoSpaceDE w:val="0"/>
        <w:autoSpaceDN w:val="0"/>
        <w:adjustRightInd w:val="0"/>
        <w:spacing w:after="0" w:line="240" w:lineRule="auto"/>
        <w:jc w:val="both"/>
        <w:rPr>
          <w:rFonts w:ascii="Arial" w:hAnsi="Arial" w:cs="Arial"/>
          <w:sz w:val="22"/>
          <w:szCs w:val="22"/>
        </w:rPr>
      </w:pPr>
      <w:r w:rsidRPr="00C0454F">
        <w:rPr>
          <w:rFonts w:ascii="Arial" w:hAnsi="Arial" w:cs="Arial"/>
          <w:sz w:val="22"/>
          <w:szCs w:val="22"/>
        </w:rPr>
        <w:t>Adicionalmente se han desarrollado reportes de cumplimiento de los siguientes planes:</w:t>
      </w:r>
    </w:p>
    <w:p w14:paraId="107B0FCD" w14:textId="77777777" w:rsidR="00C0454F" w:rsidRPr="00C0454F" w:rsidRDefault="00C0454F" w:rsidP="00C0454F">
      <w:pPr>
        <w:tabs>
          <w:tab w:val="left" w:pos="2268"/>
        </w:tabs>
        <w:autoSpaceDE w:val="0"/>
        <w:autoSpaceDN w:val="0"/>
        <w:adjustRightInd w:val="0"/>
        <w:spacing w:after="0" w:line="240" w:lineRule="auto"/>
        <w:ind w:hanging="284"/>
        <w:jc w:val="both"/>
        <w:rPr>
          <w:rFonts w:ascii="Arial" w:hAnsi="Arial" w:cs="Arial"/>
          <w:b/>
          <w:sz w:val="22"/>
          <w:szCs w:val="22"/>
        </w:rPr>
      </w:pPr>
    </w:p>
    <w:p w14:paraId="5C19E192" w14:textId="77777777" w:rsidR="00C0454F" w:rsidRPr="00C0454F" w:rsidRDefault="00C0454F" w:rsidP="00C0454F">
      <w:pPr>
        <w:pStyle w:val="Prrafodelista"/>
        <w:numPr>
          <w:ilvl w:val="0"/>
          <w:numId w:val="5"/>
        </w:numPr>
        <w:tabs>
          <w:tab w:val="left" w:pos="2268"/>
        </w:tabs>
        <w:spacing w:after="0" w:line="240" w:lineRule="auto"/>
        <w:ind w:hanging="284"/>
        <w:jc w:val="both"/>
        <w:rPr>
          <w:rFonts w:ascii="Arial" w:eastAsiaTheme="minorEastAsia" w:hAnsi="Arial" w:cs="Arial"/>
          <w:lang w:eastAsia="es-CO"/>
        </w:rPr>
      </w:pPr>
      <w:r w:rsidRPr="00C0454F">
        <w:rPr>
          <w:rFonts w:ascii="Arial" w:hAnsi="Arial" w:cs="Arial"/>
          <w:b/>
        </w:rPr>
        <w:t xml:space="preserve">Plan de la política pública LGBTI: </w:t>
      </w:r>
      <w:r w:rsidRPr="00C0454F">
        <w:rPr>
          <w:rFonts w:ascii="Arial" w:hAnsi="Arial" w:cs="Arial"/>
        </w:rPr>
        <w:t>Se concertaron las acciones del plan a desarrollar en el actual año. Se ha ido avanzando en las actividades propuestas. Así mismo es importante resaltar que el plan se articuló con otras entidades para su realización y se han realizado los reportes correspondientes.</w:t>
      </w:r>
    </w:p>
    <w:p w14:paraId="67EF7D6C" w14:textId="77777777" w:rsidR="00C0454F" w:rsidRPr="00C0454F" w:rsidRDefault="00C0454F" w:rsidP="00C0454F">
      <w:pPr>
        <w:pStyle w:val="Prrafodelista"/>
        <w:numPr>
          <w:ilvl w:val="0"/>
          <w:numId w:val="5"/>
        </w:numPr>
        <w:tabs>
          <w:tab w:val="left" w:pos="2268"/>
        </w:tabs>
        <w:spacing w:after="0" w:line="240" w:lineRule="auto"/>
        <w:ind w:hanging="284"/>
        <w:jc w:val="both"/>
        <w:rPr>
          <w:rFonts w:ascii="Arial" w:eastAsiaTheme="minorEastAsia" w:hAnsi="Arial" w:cs="Arial"/>
          <w:lang w:eastAsia="es-CO"/>
        </w:rPr>
      </w:pPr>
      <w:r w:rsidRPr="00C0454F">
        <w:rPr>
          <w:rFonts w:ascii="Arial" w:eastAsiaTheme="minorEastAsia" w:hAnsi="Arial" w:cs="Arial"/>
          <w:b/>
          <w:lang w:eastAsia="es-CO"/>
        </w:rPr>
        <w:t xml:space="preserve">Plan Sectorial de transversalización para la Equidad de Género del Sector Seguridad, Convivencia y Justicia: </w:t>
      </w:r>
      <w:r w:rsidRPr="00C0454F">
        <w:rPr>
          <w:rFonts w:ascii="Arial" w:hAnsi="Arial" w:cs="Arial"/>
        </w:rPr>
        <w:t>Se concertaron las acciones del plan a desarrollar en el actual año. Así mismo, se ha ido avanzando en la coordinación de las actividades propuestas e igualmente en los reportes solicitados.</w:t>
      </w:r>
    </w:p>
    <w:p w14:paraId="52AB620D" w14:textId="450D0AC5" w:rsidR="00AD59FC" w:rsidRDefault="00AD59FC" w:rsidP="0011714C">
      <w:pPr>
        <w:spacing w:after="0" w:line="240" w:lineRule="auto"/>
        <w:rPr>
          <w:rFonts w:ascii="Arial" w:hAnsi="Arial" w:cs="Arial"/>
          <w:b/>
          <w:sz w:val="22"/>
          <w:szCs w:val="22"/>
          <w:highlight w:val="yellow"/>
        </w:rPr>
      </w:pPr>
    </w:p>
    <w:p w14:paraId="4403B9AE" w14:textId="77777777" w:rsidR="003E0B6A" w:rsidRPr="000B6258" w:rsidRDefault="003E0B6A" w:rsidP="003E0B6A">
      <w:pPr>
        <w:spacing w:after="0" w:line="240" w:lineRule="auto"/>
        <w:jc w:val="both"/>
        <w:rPr>
          <w:rFonts w:ascii="Arial" w:hAnsi="Arial" w:cs="Arial"/>
          <w:b/>
          <w:sz w:val="22"/>
          <w:szCs w:val="22"/>
        </w:rPr>
      </w:pPr>
      <w:r w:rsidRPr="000B6258">
        <w:rPr>
          <w:rFonts w:ascii="Arial" w:hAnsi="Arial" w:cs="Arial"/>
          <w:b/>
          <w:sz w:val="22"/>
          <w:szCs w:val="22"/>
        </w:rPr>
        <w:t>4.2 MODELO INTEGRADO DE PLANEACIÓN Y GESTIÓN</w:t>
      </w:r>
    </w:p>
    <w:p w14:paraId="5DF7293E" w14:textId="0204844D" w:rsidR="003E0B6A" w:rsidRDefault="003E0B6A" w:rsidP="003E0B6A">
      <w:pPr>
        <w:spacing w:after="0" w:line="240" w:lineRule="auto"/>
        <w:ind w:right="51"/>
        <w:jc w:val="both"/>
        <w:rPr>
          <w:rFonts w:ascii="Arial" w:hAnsi="Arial" w:cs="Arial"/>
          <w:b/>
          <w:sz w:val="22"/>
          <w:szCs w:val="22"/>
          <w:highlight w:val="yellow"/>
          <w:lang w:val="es-ES_tradnl"/>
        </w:rPr>
      </w:pPr>
    </w:p>
    <w:p w14:paraId="44EEC96D" w14:textId="77777777" w:rsidR="000B6258" w:rsidRPr="003833A3" w:rsidRDefault="000B6258" w:rsidP="000B6258">
      <w:pPr>
        <w:spacing w:after="0" w:line="240" w:lineRule="auto"/>
        <w:ind w:right="51"/>
        <w:jc w:val="both"/>
        <w:rPr>
          <w:rFonts w:ascii="Arial" w:hAnsi="Arial" w:cs="Arial"/>
          <w:sz w:val="22"/>
          <w:szCs w:val="22"/>
        </w:rPr>
      </w:pPr>
      <w:r w:rsidRPr="003833A3">
        <w:rPr>
          <w:rFonts w:ascii="Arial" w:hAnsi="Arial" w:cs="Arial"/>
          <w:sz w:val="22"/>
          <w:szCs w:val="22"/>
        </w:rPr>
        <w:t xml:space="preserve">La Oficina Asesora de Planeación, durante el tercer trimestre realizó acciones de implementación, actualización, mejora y fortalecimiento de los instrumentos del Modelo Integrado de Planeación y Gestión, así como del Sistema Integrado de Gestión enmarcados en el direccionamiento estratégico, programando socializaciones, capacitaciones y mesas de trabajo para apoyar la ejecución de dichos modelos. </w:t>
      </w:r>
    </w:p>
    <w:p w14:paraId="17B2303E" w14:textId="21732273" w:rsidR="000B6258" w:rsidRDefault="000B6258" w:rsidP="000B6258">
      <w:pPr>
        <w:pStyle w:val="Prrafodelista"/>
        <w:spacing w:after="0" w:line="240" w:lineRule="auto"/>
        <w:ind w:left="0"/>
        <w:jc w:val="both"/>
        <w:rPr>
          <w:rFonts w:ascii="Arial" w:hAnsi="Arial" w:cs="Arial"/>
        </w:rPr>
      </w:pPr>
    </w:p>
    <w:p w14:paraId="58FD66D9" w14:textId="2F4CDBA6" w:rsidR="008D385E" w:rsidRDefault="008D385E" w:rsidP="000B6258">
      <w:pPr>
        <w:pStyle w:val="Prrafodelista"/>
        <w:spacing w:after="0" w:line="240" w:lineRule="auto"/>
        <w:ind w:left="0"/>
        <w:jc w:val="both"/>
        <w:rPr>
          <w:rFonts w:ascii="Arial" w:hAnsi="Arial" w:cs="Arial"/>
        </w:rPr>
      </w:pPr>
    </w:p>
    <w:p w14:paraId="32934C4B" w14:textId="77777777" w:rsidR="008D385E" w:rsidRPr="003833A3" w:rsidRDefault="008D385E" w:rsidP="000B6258">
      <w:pPr>
        <w:pStyle w:val="Prrafodelista"/>
        <w:spacing w:after="0" w:line="240" w:lineRule="auto"/>
        <w:ind w:left="0"/>
        <w:jc w:val="both"/>
        <w:rPr>
          <w:rFonts w:ascii="Arial" w:hAnsi="Arial" w:cs="Arial"/>
        </w:rPr>
      </w:pPr>
    </w:p>
    <w:p w14:paraId="29F1859A" w14:textId="77777777" w:rsidR="000B6258" w:rsidRPr="003833A3" w:rsidRDefault="000B6258" w:rsidP="00220993">
      <w:pPr>
        <w:pStyle w:val="Prrafodelista"/>
        <w:numPr>
          <w:ilvl w:val="0"/>
          <w:numId w:val="126"/>
        </w:numPr>
        <w:spacing w:after="0" w:line="240" w:lineRule="auto"/>
        <w:ind w:left="284" w:hanging="284"/>
        <w:jc w:val="both"/>
        <w:rPr>
          <w:rFonts w:ascii="Arial" w:hAnsi="Arial" w:cs="Arial"/>
          <w:b/>
        </w:rPr>
      </w:pPr>
      <w:r w:rsidRPr="003833A3">
        <w:rPr>
          <w:rFonts w:ascii="Arial" w:hAnsi="Arial" w:cs="Arial"/>
          <w:b/>
        </w:rPr>
        <w:lastRenderedPageBreak/>
        <w:t>Acciones de Avance del Modelo Integrado de Planeación y Gestión</w:t>
      </w:r>
    </w:p>
    <w:p w14:paraId="319F3EEF" w14:textId="77777777" w:rsidR="000B6258" w:rsidRPr="003833A3" w:rsidRDefault="000B6258" w:rsidP="000B6258">
      <w:pPr>
        <w:spacing w:after="0" w:line="240" w:lineRule="auto"/>
        <w:ind w:left="284" w:hanging="284"/>
        <w:jc w:val="both"/>
        <w:rPr>
          <w:rFonts w:ascii="Arial" w:hAnsi="Arial" w:cs="Arial"/>
          <w:sz w:val="22"/>
          <w:szCs w:val="22"/>
        </w:rPr>
      </w:pPr>
    </w:p>
    <w:p w14:paraId="453E366F" w14:textId="77777777" w:rsidR="000B6258" w:rsidRPr="003833A3" w:rsidRDefault="000B6258" w:rsidP="000B6258">
      <w:pPr>
        <w:spacing w:after="0" w:line="240" w:lineRule="auto"/>
        <w:ind w:right="51"/>
        <w:jc w:val="both"/>
        <w:rPr>
          <w:rFonts w:ascii="Arial" w:hAnsi="Arial" w:cs="Arial"/>
          <w:sz w:val="22"/>
          <w:szCs w:val="22"/>
        </w:rPr>
      </w:pPr>
      <w:r w:rsidRPr="003833A3">
        <w:rPr>
          <w:rFonts w:ascii="Arial" w:hAnsi="Arial" w:cs="Arial"/>
          <w:sz w:val="22"/>
          <w:szCs w:val="22"/>
        </w:rPr>
        <w:t>Desde la Oficina Asesora de Planeación se realizaron mesas de trabajo con los delegados por los líderes de las políticas del MIPG que permitieran adelantar las acciones necesarias frente al Plan de Adecuación y Sostenibilidad del MIPG-SIG y en concordancia con los autodiagnósticos realizados en el mes de agosto y el seguimiento a las acciones planteadas en dicho Plan.</w:t>
      </w:r>
    </w:p>
    <w:p w14:paraId="7EBB1178" w14:textId="77777777" w:rsidR="000B6258" w:rsidRPr="003833A3" w:rsidRDefault="000B6258" w:rsidP="000B6258">
      <w:pPr>
        <w:spacing w:after="0" w:line="240" w:lineRule="auto"/>
        <w:ind w:right="51"/>
        <w:jc w:val="both"/>
        <w:rPr>
          <w:rFonts w:ascii="Arial" w:hAnsi="Arial" w:cs="Arial"/>
          <w:sz w:val="22"/>
          <w:szCs w:val="22"/>
        </w:rPr>
      </w:pPr>
    </w:p>
    <w:p w14:paraId="699A1DEE" w14:textId="77777777" w:rsidR="000B6258" w:rsidRPr="003833A3" w:rsidRDefault="000B6258" w:rsidP="000B6258">
      <w:pPr>
        <w:spacing w:after="0" w:line="240" w:lineRule="auto"/>
        <w:ind w:right="51"/>
        <w:jc w:val="both"/>
        <w:rPr>
          <w:rFonts w:ascii="Arial" w:hAnsi="Arial" w:cs="Arial"/>
          <w:sz w:val="22"/>
          <w:szCs w:val="22"/>
        </w:rPr>
      </w:pPr>
      <w:r w:rsidRPr="003833A3">
        <w:rPr>
          <w:rFonts w:ascii="Arial" w:hAnsi="Arial" w:cs="Arial"/>
          <w:sz w:val="22"/>
          <w:szCs w:val="22"/>
        </w:rPr>
        <w:t>Se realizaron talleres y mesas de trabajo con los líderes operativos y equipos por proceso en los cuales se efectuaron ejercicios teórico prácticos frente a la construcción y actualización de la documentación como caracterización de procesos y procedimientos, así mismo con los ajustes realizados a las hojas de vida de los indicadores y la identificación de riesgos por proceso y de corrupción en concordancia con la Norma ISO 9001 2015. Por lo anterior se adelantaron las acciones necesarias para ajustar y actualizar la documentación, los indicadores y los riesgos de cada uno de los procesos de la SDSCJ</w:t>
      </w:r>
    </w:p>
    <w:p w14:paraId="587B1EAF" w14:textId="77777777" w:rsidR="000B6258" w:rsidRPr="003833A3" w:rsidRDefault="000B6258" w:rsidP="000B6258">
      <w:pPr>
        <w:spacing w:after="0" w:line="240" w:lineRule="auto"/>
        <w:ind w:right="51"/>
        <w:jc w:val="both"/>
        <w:rPr>
          <w:rFonts w:ascii="Arial" w:hAnsi="Arial" w:cs="Arial"/>
          <w:sz w:val="22"/>
          <w:szCs w:val="22"/>
        </w:rPr>
      </w:pPr>
    </w:p>
    <w:p w14:paraId="0654F6A5" w14:textId="77777777" w:rsidR="000B6258" w:rsidRPr="003833A3" w:rsidRDefault="000B6258" w:rsidP="000B6258">
      <w:pPr>
        <w:spacing w:after="0" w:line="240" w:lineRule="auto"/>
        <w:ind w:right="51"/>
        <w:jc w:val="both"/>
        <w:rPr>
          <w:rFonts w:ascii="Arial" w:hAnsi="Arial" w:cs="Arial"/>
          <w:sz w:val="22"/>
          <w:szCs w:val="22"/>
        </w:rPr>
      </w:pPr>
      <w:r w:rsidRPr="003833A3">
        <w:rPr>
          <w:rFonts w:ascii="Arial" w:hAnsi="Arial" w:cs="Arial"/>
          <w:sz w:val="22"/>
          <w:szCs w:val="22"/>
        </w:rPr>
        <w:t>Se efectuó el Comité Institucional de Gestión y Desempeño, en el cual se aprobó los cambios a la resolución 061 de 2017 y la 712 de 2018, la Política y Objetivos de Calidad y los integrantes de dicho comité, así mismo se aprobó el cronograma de auditoria interna de calidad a realizar en el cuarto trimestre.</w:t>
      </w:r>
    </w:p>
    <w:p w14:paraId="0486CDF8" w14:textId="77777777" w:rsidR="000B6258" w:rsidRPr="003833A3" w:rsidRDefault="000B6258" w:rsidP="000B6258">
      <w:pPr>
        <w:spacing w:after="0" w:line="240" w:lineRule="auto"/>
        <w:ind w:right="51"/>
        <w:jc w:val="both"/>
        <w:rPr>
          <w:rFonts w:ascii="Arial" w:hAnsi="Arial" w:cs="Arial"/>
          <w:sz w:val="22"/>
          <w:szCs w:val="22"/>
        </w:rPr>
      </w:pPr>
    </w:p>
    <w:p w14:paraId="42985525" w14:textId="77777777" w:rsidR="000B6258" w:rsidRPr="003833A3" w:rsidRDefault="000B6258" w:rsidP="00220993">
      <w:pPr>
        <w:pStyle w:val="Prrafodelista"/>
        <w:numPr>
          <w:ilvl w:val="0"/>
          <w:numId w:val="126"/>
        </w:numPr>
        <w:spacing w:after="0" w:line="240" w:lineRule="auto"/>
        <w:ind w:left="284" w:hanging="284"/>
        <w:jc w:val="both"/>
        <w:rPr>
          <w:rFonts w:ascii="Arial" w:hAnsi="Arial" w:cs="Arial"/>
          <w:b/>
        </w:rPr>
      </w:pPr>
      <w:r w:rsidRPr="003833A3">
        <w:rPr>
          <w:rFonts w:ascii="Arial" w:hAnsi="Arial" w:cs="Arial"/>
          <w:b/>
        </w:rPr>
        <w:t>Mejoramiento de las actividades de verificación y evaluación de nuestra gestión (Indicadores, Mapas de Riesgos y Planes de acción y Mejoramiento).</w:t>
      </w:r>
    </w:p>
    <w:p w14:paraId="6907532A" w14:textId="77777777" w:rsidR="000B6258" w:rsidRPr="003833A3" w:rsidRDefault="000B6258" w:rsidP="000B6258">
      <w:pPr>
        <w:pStyle w:val="Prrafodelista"/>
        <w:spacing w:after="0" w:line="240" w:lineRule="auto"/>
        <w:ind w:left="0"/>
        <w:jc w:val="both"/>
        <w:rPr>
          <w:rFonts w:ascii="Arial" w:hAnsi="Arial" w:cs="Arial"/>
          <w:b/>
        </w:rPr>
      </w:pPr>
    </w:p>
    <w:p w14:paraId="590E7395" w14:textId="77777777" w:rsidR="000B6258" w:rsidRPr="003833A3" w:rsidRDefault="000B6258" w:rsidP="000B6258">
      <w:pPr>
        <w:pStyle w:val="Prrafodelista"/>
        <w:spacing w:after="0" w:line="240" w:lineRule="auto"/>
        <w:ind w:left="0"/>
        <w:jc w:val="both"/>
        <w:rPr>
          <w:rFonts w:ascii="Arial" w:hAnsi="Arial" w:cs="Arial"/>
        </w:rPr>
      </w:pPr>
      <w:r w:rsidRPr="003833A3">
        <w:rPr>
          <w:rFonts w:ascii="Arial" w:hAnsi="Arial" w:cs="Arial"/>
          <w:b/>
        </w:rPr>
        <w:t xml:space="preserve">Indicadores: </w:t>
      </w:r>
      <w:r w:rsidRPr="003833A3">
        <w:rPr>
          <w:rFonts w:ascii="Arial" w:hAnsi="Arial" w:cs="Arial"/>
        </w:rPr>
        <w:t>De acuerdo a los lineamientos de la norma ISO 9001:2015 y frente a la mejora continua de la entidad se realizó el apoyo y seguimiento a la actualización de los indicadores en la matriz “Hoja de Vida de indicadores” en concordancia con el objetivo expuesto en cada una de las caracterizaciones de proceso. Así mismo se realizó el acompañamiento y apoyo en la formulación, levantamiento y seguimiento de los indicadores para la medición de la gestión frente a la eficacia, efectividad y eficiencia de los procesos. Se solicitó a los diferentes procesos el cargue de la información que permitiría tener al día los indicadores propuestos de acuerdo a las caracterizaciones. Se efectuaron mesas de trabajo con los líderes operativos, lo equipos SIG-MECI, funcionarios y contratistas para apoyar la elaboración y actualización de indicadores, además del respectivo análisis establecido en las hojas de vida de los indicadores.</w:t>
      </w:r>
      <w:r w:rsidRPr="003833A3">
        <w:rPr>
          <w:rFonts w:ascii="Arial" w:hAnsi="Arial" w:cs="Arial"/>
        </w:rPr>
        <w:tab/>
      </w:r>
    </w:p>
    <w:p w14:paraId="1A75089A" w14:textId="77777777" w:rsidR="000B6258" w:rsidRPr="003833A3" w:rsidRDefault="000B6258" w:rsidP="000B6258">
      <w:pPr>
        <w:pStyle w:val="Prrafodelista"/>
        <w:spacing w:after="0" w:line="240" w:lineRule="auto"/>
        <w:ind w:left="0"/>
        <w:jc w:val="both"/>
        <w:rPr>
          <w:rFonts w:ascii="Arial" w:hAnsi="Arial" w:cs="Arial"/>
        </w:rPr>
      </w:pPr>
    </w:p>
    <w:p w14:paraId="16D7BDE3" w14:textId="77777777" w:rsidR="000B6258" w:rsidRPr="003833A3" w:rsidRDefault="000B6258" w:rsidP="000B6258">
      <w:pPr>
        <w:pStyle w:val="Prrafodelista"/>
        <w:spacing w:after="0" w:line="240" w:lineRule="auto"/>
        <w:ind w:left="0"/>
        <w:jc w:val="both"/>
        <w:rPr>
          <w:rFonts w:ascii="Arial" w:hAnsi="Arial" w:cs="Arial"/>
        </w:rPr>
      </w:pPr>
      <w:r w:rsidRPr="003833A3">
        <w:rPr>
          <w:rFonts w:ascii="Arial" w:hAnsi="Arial" w:cs="Arial"/>
          <w:b/>
        </w:rPr>
        <w:t xml:space="preserve">Riesgos:  </w:t>
      </w:r>
      <w:r w:rsidRPr="003833A3">
        <w:rPr>
          <w:rFonts w:ascii="Arial" w:hAnsi="Arial" w:cs="Arial"/>
        </w:rPr>
        <w:t>Realización de capacitaciones y socializaciones frente a  la herramienta que permite el levantamiento de los riesgos institucionales, por proceso y la herramienta que de acuerdo a la metodología del DAFP y la Norma ISO 9001:2015 permite identificar los riesgos por proceso y de corrupción, se acogieron los riesgos identificados por los líderes de proceso, lideres operativos y demás servidores que participaron al interior de sus procesos en la identificación y construcción de los  riesgos por proceso y de corrupción, así mismo se realiza el respectivo análisis sobre los controles y la mitigación de los mismo.</w:t>
      </w:r>
    </w:p>
    <w:p w14:paraId="6D9C5AF2" w14:textId="77777777" w:rsidR="000B6258" w:rsidRPr="003833A3" w:rsidRDefault="000B6258" w:rsidP="000B6258">
      <w:pPr>
        <w:pStyle w:val="Prrafodelista"/>
        <w:spacing w:after="0" w:line="240" w:lineRule="auto"/>
        <w:ind w:left="0"/>
        <w:jc w:val="both"/>
        <w:rPr>
          <w:rFonts w:ascii="Arial" w:hAnsi="Arial" w:cs="Arial"/>
        </w:rPr>
      </w:pPr>
    </w:p>
    <w:p w14:paraId="2259D992" w14:textId="77777777" w:rsidR="000B6258" w:rsidRPr="003833A3" w:rsidRDefault="000B6258" w:rsidP="00220993">
      <w:pPr>
        <w:pStyle w:val="Prrafodelista"/>
        <w:numPr>
          <w:ilvl w:val="0"/>
          <w:numId w:val="126"/>
        </w:numPr>
        <w:spacing w:after="0" w:line="240" w:lineRule="auto"/>
        <w:ind w:left="284" w:hanging="284"/>
        <w:jc w:val="both"/>
        <w:rPr>
          <w:rFonts w:ascii="Arial" w:hAnsi="Arial" w:cs="Arial"/>
          <w:b/>
        </w:rPr>
      </w:pPr>
      <w:r w:rsidRPr="003833A3">
        <w:rPr>
          <w:rFonts w:ascii="Arial" w:hAnsi="Arial" w:cs="Arial"/>
          <w:b/>
        </w:rPr>
        <w:t>Mejora.</w:t>
      </w:r>
    </w:p>
    <w:p w14:paraId="6BFC7FFE" w14:textId="77777777" w:rsidR="000B6258" w:rsidRPr="003833A3" w:rsidRDefault="000B6258" w:rsidP="000B6258">
      <w:pPr>
        <w:spacing w:after="0" w:line="240" w:lineRule="auto"/>
        <w:jc w:val="both"/>
        <w:rPr>
          <w:rFonts w:ascii="Arial" w:hAnsi="Arial" w:cs="Arial"/>
          <w:b/>
          <w:sz w:val="22"/>
          <w:szCs w:val="22"/>
        </w:rPr>
      </w:pPr>
    </w:p>
    <w:p w14:paraId="50C717D4" w14:textId="77777777" w:rsidR="000B6258" w:rsidRPr="003833A3" w:rsidRDefault="000B6258" w:rsidP="000B6258">
      <w:pPr>
        <w:pStyle w:val="TtulodeTDC"/>
        <w:numPr>
          <w:ilvl w:val="0"/>
          <w:numId w:val="0"/>
        </w:numPr>
        <w:spacing w:before="0" w:line="240" w:lineRule="auto"/>
        <w:jc w:val="both"/>
        <w:rPr>
          <w:rFonts w:ascii="Arial" w:eastAsia="Times New Roman" w:hAnsi="Arial" w:cs="Arial"/>
          <w:color w:val="auto"/>
          <w:sz w:val="22"/>
          <w:szCs w:val="22"/>
          <w:lang w:val="es-CO"/>
        </w:rPr>
      </w:pPr>
      <w:r w:rsidRPr="003833A3">
        <w:rPr>
          <w:rFonts w:ascii="Arial" w:eastAsia="Times New Roman" w:hAnsi="Arial" w:cs="Arial"/>
          <w:color w:val="auto"/>
          <w:sz w:val="22"/>
          <w:szCs w:val="22"/>
          <w:lang w:val="es-CO"/>
        </w:rPr>
        <w:lastRenderedPageBreak/>
        <w:t xml:space="preserve">Se mantendrá el seguimiento a los indicadores y a los riesgos por proceso y de corrupción, así mismo en la construcción de la documentación requerida para el buen desarrollo y cumplimiento de los objetivos institucionales. </w:t>
      </w:r>
    </w:p>
    <w:p w14:paraId="025440BD" w14:textId="13A8E1DE" w:rsidR="00B43096" w:rsidRDefault="00B43096" w:rsidP="003E0B6A">
      <w:pPr>
        <w:spacing w:after="0" w:line="240" w:lineRule="auto"/>
        <w:ind w:right="51"/>
        <w:jc w:val="both"/>
        <w:rPr>
          <w:rFonts w:ascii="Arial" w:hAnsi="Arial" w:cs="Arial"/>
          <w:b/>
          <w:sz w:val="22"/>
          <w:szCs w:val="22"/>
          <w:highlight w:val="yellow"/>
          <w:lang w:val="es-ES_tradnl"/>
        </w:rPr>
      </w:pPr>
    </w:p>
    <w:p w14:paraId="7E2E76DF" w14:textId="7B2CCA46" w:rsidR="00151E53" w:rsidRPr="008D385E" w:rsidRDefault="00151E53" w:rsidP="00220993">
      <w:pPr>
        <w:pStyle w:val="Prrafodelista"/>
        <w:numPr>
          <w:ilvl w:val="1"/>
          <w:numId w:val="211"/>
        </w:numPr>
        <w:spacing w:after="0" w:line="240" w:lineRule="auto"/>
        <w:ind w:left="284" w:hanging="284"/>
        <w:jc w:val="both"/>
        <w:rPr>
          <w:rFonts w:ascii="Arial" w:hAnsi="Arial" w:cs="Arial"/>
          <w:b/>
        </w:rPr>
      </w:pPr>
      <w:r w:rsidRPr="008D385E">
        <w:rPr>
          <w:rFonts w:ascii="Arial" w:hAnsi="Arial" w:cs="Arial"/>
          <w:b/>
        </w:rPr>
        <w:t>PLAN INTEGRAL DE GESTIÓN AMBIENTAL</w:t>
      </w:r>
    </w:p>
    <w:p w14:paraId="32771101" w14:textId="67B96F08" w:rsidR="0047597B" w:rsidRDefault="0047597B" w:rsidP="00945BCC">
      <w:pPr>
        <w:spacing w:after="0" w:line="240" w:lineRule="auto"/>
        <w:jc w:val="both"/>
        <w:rPr>
          <w:rFonts w:ascii="Arial" w:hAnsi="Arial" w:cs="Arial"/>
          <w:b/>
          <w:highlight w:val="yellow"/>
        </w:rPr>
      </w:pPr>
    </w:p>
    <w:p w14:paraId="23E3E8FE" w14:textId="77777777" w:rsidR="00810BF3" w:rsidRPr="006F1351" w:rsidRDefault="00810BF3" w:rsidP="00810BF3">
      <w:pPr>
        <w:tabs>
          <w:tab w:val="left" w:pos="8080"/>
          <w:tab w:val="left" w:pos="8222"/>
        </w:tabs>
        <w:spacing w:after="0" w:line="240" w:lineRule="auto"/>
        <w:ind w:right="51"/>
        <w:contextualSpacing/>
        <w:jc w:val="both"/>
        <w:rPr>
          <w:rFonts w:ascii="Arial" w:hAnsi="Arial" w:cs="Arial"/>
          <w:sz w:val="22"/>
          <w:szCs w:val="22"/>
        </w:rPr>
      </w:pPr>
      <w:r w:rsidRPr="006F1351">
        <w:rPr>
          <w:rFonts w:ascii="Arial" w:hAnsi="Arial" w:cs="Arial"/>
          <w:sz w:val="22"/>
          <w:szCs w:val="22"/>
        </w:rPr>
        <w:t>De acuerdo con la Resolución 242 de 2014 ¨Por la cual se adoptan los lineamientos para la formulación, concertación, implementación, evaluación, control y seguimiento del Plan Institucional de Gestión Ambiental –PIGA ¨de la Secretaria Distrital de Ambiente y la Norma Técnica Distrital NTD SIG 001 de 2011 Sistema Integrado de Gestión, desarrollo administrativo, calidad, control interno, gestión ambiental, seguridad industrial y salud ocupacional, responsabilidad social, gestión documental, seguridad de la información, entidades y organismos distritales. El Subsistema de Gestión Ambiental se viene implementado en la SDSCJ desde el primero de octubre de 2016 (fecha de creación) con el fin de prevenir, mitigar los impactos ambientales que las actividades productos y/o servicios de la SDSCJ pueda generar en el medio ambiente, a través de la mejora continua se busca que los diferentes procesos realicen una identificación de aspectos y valoración de impactos ambientales donde se asuma y se internalice la responsabilidad ambiental en los procedimientos.</w:t>
      </w:r>
    </w:p>
    <w:p w14:paraId="796E19D5" w14:textId="77777777" w:rsidR="00810BF3" w:rsidRPr="006F1351" w:rsidRDefault="00810BF3" w:rsidP="00810BF3">
      <w:pPr>
        <w:tabs>
          <w:tab w:val="left" w:pos="8080"/>
          <w:tab w:val="left" w:pos="8222"/>
        </w:tabs>
        <w:spacing w:after="0" w:line="240" w:lineRule="auto"/>
        <w:ind w:right="51"/>
        <w:contextualSpacing/>
        <w:jc w:val="both"/>
        <w:rPr>
          <w:rFonts w:ascii="Arial" w:hAnsi="Arial" w:cs="Arial"/>
          <w:sz w:val="22"/>
          <w:szCs w:val="22"/>
        </w:rPr>
      </w:pPr>
    </w:p>
    <w:p w14:paraId="0FE1FE1D" w14:textId="071BD227" w:rsidR="00810BF3" w:rsidRPr="006F1351" w:rsidRDefault="00810BF3" w:rsidP="00810BF3">
      <w:pPr>
        <w:pStyle w:val="Ttulo4"/>
        <w:shd w:val="clear" w:color="auto" w:fill="FFFFFF"/>
        <w:spacing w:before="0" w:line="240" w:lineRule="auto"/>
        <w:rPr>
          <w:rFonts w:ascii="Arial" w:hAnsi="Arial" w:cs="Arial"/>
          <w:b/>
          <w:bCs/>
          <w:i w:val="0"/>
          <w:iCs w:val="0"/>
          <w:color w:val="auto"/>
          <w:sz w:val="22"/>
          <w:szCs w:val="22"/>
        </w:rPr>
      </w:pPr>
      <w:r w:rsidRPr="006F1351">
        <w:rPr>
          <w:rFonts w:ascii="Arial" w:hAnsi="Arial" w:cs="Arial"/>
          <w:b/>
          <w:i w:val="0"/>
          <w:color w:val="auto"/>
          <w:sz w:val="22"/>
          <w:szCs w:val="22"/>
        </w:rPr>
        <w:t xml:space="preserve">PROGRAMA DE AHORRO Y USO EFICIENTE DE AGUA Y ENERGÍA </w:t>
      </w:r>
    </w:p>
    <w:p w14:paraId="6BDE4A37" w14:textId="0B49A616" w:rsidR="00810BF3" w:rsidRPr="006F1351" w:rsidRDefault="00810BF3" w:rsidP="00810BF3">
      <w:pPr>
        <w:tabs>
          <w:tab w:val="left" w:pos="7938"/>
        </w:tabs>
        <w:spacing w:after="0" w:line="240" w:lineRule="auto"/>
        <w:ind w:right="51"/>
        <w:contextualSpacing/>
        <w:rPr>
          <w:rFonts w:ascii="Arial" w:hAnsi="Arial" w:cs="Arial"/>
          <w:b/>
          <w:bCs/>
          <w:sz w:val="22"/>
          <w:szCs w:val="22"/>
        </w:rPr>
      </w:pPr>
    </w:p>
    <w:p w14:paraId="49D21C36" w14:textId="33B70B1B" w:rsidR="00810BF3" w:rsidRPr="006F1351" w:rsidRDefault="00866ED4" w:rsidP="00810BF3">
      <w:pPr>
        <w:tabs>
          <w:tab w:val="left" w:pos="7938"/>
        </w:tabs>
        <w:spacing w:after="0" w:line="240" w:lineRule="auto"/>
        <w:ind w:right="51"/>
        <w:contextualSpacing/>
        <w:jc w:val="both"/>
        <w:rPr>
          <w:rFonts w:ascii="Arial" w:hAnsi="Arial" w:cs="Arial"/>
          <w:bCs/>
          <w:sz w:val="22"/>
          <w:szCs w:val="22"/>
        </w:rPr>
      </w:pPr>
      <w:r w:rsidRPr="006F1351">
        <w:rPr>
          <w:rFonts w:ascii="Arial" w:hAnsi="Arial" w:cs="Arial"/>
          <w:noProof/>
          <w:sz w:val="22"/>
          <w:szCs w:val="22"/>
          <w:lang w:eastAsia="es-ES"/>
        </w:rPr>
        <w:drawing>
          <wp:anchor distT="0" distB="0" distL="114300" distR="114300" simplePos="0" relativeHeight="251949056" behindDoc="1" locked="0" layoutInCell="1" allowOverlap="1" wp14:anchorId="73617B60" wp14:editId="52E17B8A">
            <wp:simplePos x="0" y="0"/>
            <wp:positionH relativeFrom="column">
              <wp:posOffset>4192270</wp:posOffset>
            </wp:positionH>
            <wp:positionV relativeFrom="paragraph">
              <wp:posOffset>284480</wp:posOffset>
            </wp:positionV>
            <wp:extent cx="1329055" cy="2186940"/>
            <wp:effectExtent l="9208" t="0" r="0" b="0"/>
            <wp:wrapTight wrapText="bothSides">
              <wp:wrapPolygon edited="0">
                <wp:start x="21450" y="-91"/>
                <wp:lineTo x="397" y="-91"/>
                <wp:lineTo x="397" y="21359"/>
                <wp:lineTo x="21450" y="21359"/>
                <wp:lineTo x="21450" y="-91"/>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rot="16200000">
                      <a:off x="0" y="0"/>
                      <a:ext cx="1329055" cy="2186940"/>
                    </a:xfrm>
                    <a:prstGeom prst="rect">
                      <a:avLst/>
                    </a:prstGeom>
                    <a:noFill/>
                    <a:ln>
                      <a:noFill/>
                    </a:ln>
                  </pic:spPr>
                </pic:pic>
              </a:graphicData>
            </a:graphic>
            <wp14:sizeRelH relativeFrom="margin">
              <wp14:pctWidth>0</wp14:pctWidth>
            </wp14:sizeRelH>
          </wp:anchor>
        </w:drawing>
      </w:r>
      <w:r w:rsidR="00810BF3" w:rsidRPr="006F1351">
        <w:rPr>
          <w:rFonts w:ascii="Arial" w:hAnsi="Arial" w:cs="Arial"/>
          <w:bCs/>
          <w:sz w:val="22"/>
          <w:szCs w:val="22"/>
        </w:rPr>
        <w:t xml:space="preserve">La sede administrativa cuenta con dispositivos ahorradores de agua y energía instalados. Sin embargo, no todas las sedes cuentan con el sistema de instalaciones hidrosanitarias ahorradoras, por lo que las diferentes subsecretarias están contemplando la implementación de estos sistemas. </w:t>
      </w:r>
    </w:p>
    <w:p w14:paraId="1C9123C1" w14:textId="41F1E024" w:rsidR="00810BF3" w:rsidRPr="006F1351" w:rsidRDefault="00810BF3" w:rsidP="00810BF3">
      <w:pPr>
        <w:tabs>
          <w:tab w:val="left" w:pos="7938"/>
        </w:tabs>
        <w:spacing w:after="0" w:line="240" w:lineRule="auto"/>
        <w:ind w:right="51"/>
        <w:contextualSpacing/>
        <w:jc w:val="both"/>
        <w:rPr>
          <w:rFonts w:ascii="Arial" w:hAnsi="Arial" w:cs="Arial"/>
          <w:bCs/>
          <w:sz w:val="22"/>
          <w:szCs w:val="22"/>
        </w:rPr>
      </w:pPr>
    </w:p>
    <w:p w14:paraId="188BECB0" w14:textId="04B1CAA0" w:rsidR="00E17D19" w:rsidRPr="006F1351" w:rsidRDefault="00810BF3" w:rsidP="00866ED4">
      <w:pPr>
        <w:tabs>
          <w:tab w:val="left" w:pos="7938"/>
        </w:tabs>
        <w:spacing w:after="0" w:line="240" w:lineRule="auto"/>
        <w:ind w:right="51"/>
        <w:contextualSpacing/>
        <w:jc w:val="both"/>
        <w:rPr>
          <w:rFonts w:ascii="Arial" w:hAnsi="Arial" w:cs="Arial"/>
          <w:i/>
          <w:sz w:val="22"/>
          <w:szCs w:val="22"/>
          <w:lang w:val="es-ES_tradnl"/>
        </w:rPr>
      </w:pPr>
      <w:r w:rsidRPr="006F1351">
        <w:rPr>
          <w:rFonts w:ascii="Arial" w:hAnsi="Arial" w:cs="Arial"/>
          <w:bCs/>
          <w:sz w:val="22"/>
          <w:szCs w:val="22"/>
        </w:rPr>
        <w:t xml:space="preserve">Por otro lado, la entidad ha participado de manera activa en el convenio firmado entre la empresa de Energía de Bogotá y la SDA en el marco de las fuentes no convencionales de energía, donde después de adelantar el proceso se viabilizaron 2 sedes, las cuales fueron el CTP y la Cárcel Distrital de Varones y Anexo de Mujeres. </w:t>
      </w:r>
      <w:r w:rsidR="00866ED4">
        <w:rPr>
          <w:rFonts w:ascii="Arial" w:hAnsi="Arial" w:cs="Arial"/>
          <w:bCs/>
          <w:sz w:val="22"/>
          <w:szCs w:val="22"/>
        </w:rPr>
        <w:t xml:space="preserve"> </w:t>
      </w:r>
      <w:r w:rsidRPr="006F1351">
        <w:rPr>
          <w:rFonts w:ascii="Arial" w:hAnsi="Arial" w:cs="Arial"/>
          <w:color w:val="000000"/>
          <w:sz w:val="22"/>
          <w:szCs w:val="22"/>
          <w:shd w:val="clear" w:color="auto" w:fill="FFFFFF"/>
        </w:rPr>
        <w:t xml:space="preserve">En el marco del seguimiento al Plan Institucional de Gestión Ambiental, la Oficina Asesora de Planeación realizó un recorrido en las instalaciones de la Cárcel Distrital de Varones y Anexo de Mujeres el  29 de julio de 2019 a partir de las 8 am esto con el fin de verificar el cumplimiento ambiental de los diferentes programas al interior de esta sede, del cual se </w:t>
      </w:r>
      <w:r w:rsidR="008D385E" w:rsidRPr="006F1351">
        <w:rPr>
          <w:rFonts w:ascii="Arial" w:hAnsi="Arial" w:cs="Arial"/>
          <w:color w:val="000000"/>
          <w:sz w:val="22"/>
          <w:szCs w:val="22"/>
          <w:shd w:val="clear" w:color="auto" w:fill="FFFFFF"/>
        </w:rPr>
        <w:t>generó</w:t>
      </w:r>
      <w:r w:rsidRPr="006F1351">
        <w:rPr>
          <w:rFonts w:ascii="Arial" w:hAnsi="Arial" w:cs="Arial"/>
          <w:color w:val="000000"/>
          <w:sz w:val="22"/>
          <w:szCs w:val="22"/>
          <w:shd w:val="clear" w:color="auto" w:fill="FFFFFF"/>
        </w:rPr>
        <w:t xml:space="preserve"> un informe, donde se resalta los altos consumos de agua que se presentan al interior del centro penitenciario, debido a fugas de agua. </w:t>
      </w:r>
      <w:r w:rsidRPr="006F1351">
        <w:rPr>
          <w:rFonts w:ascii="Arial" w:hAnsi="Arial" w:cs="Arial"/>
          <w:noProof/>
          <w:sz w:val="22"/>
          <w:szCs w:val="22"/>
        </w:rPr>
        <w:t xml:space="preserve">  </w:t>
      </w:r>
      <w:r w:rsidR="00E17D19" w:rsidRPr="006F1351">
        <w:rPr>
          <w:rFonts w:ascii="Arial" w:hAnsi="Arial" w:cs="Arial"/>
          <w:b/>
          <w:i/>
          <w:sz w:val="22"/>
          <w:szCs w:val="22"/>
          <w:lang w:val="es-ES_tradnl"/>
        </w:rPr>
        <w:t>Fuente:</w:t>
      </w:r>
      <w:r w:rsidR="00E17D19" w:rsidRPr="006F1351">
        <w:rPr>
          <w:rFonts w:ascii="Arial" w:hAnsi="Arial" w:cs="Arial"/>
          <w:i/>
          <w:sz w:val="22"/>
          <w:szCs w:val="22"/>
          <w:lang w:val="es-ES_tradnl"/>
        </w:rPr>
        <w:t xml:space="preserve"> Oficina Asesora de Planeación, 2019.</w:t>
      </w:r>
    </w:p>
    <w:p w14:paraId="5D6A1A76" w14:textId="2C3D8760" w:rsidR="00810BF3" w:rsidRPr="006F1351" w:rsidRDefault="00810BF3" w:rsidP="00E17D19">
      <w:pPr>
        <w:tabs>
          <w:tab w:val="left" w:pos="7938"/>
        </w:tabs>
        <w:spacing w:after="0" w:line="240" w:lineRule="auto"/>
        <w:ind w:right="51"/>
        <w:contextualSpacing/>
        <w:jc w:val="both"/>
        <w:rPr>
          <w:rFonts w:ascii="Arial" w:hAnsi="Arial" w:cs="Arial"/>
          <w:color w:val="000000"/>
          <w:sz w:val="22"/>
          <w:szCs w:val="22"/>
          <w:shd w:val="clear" w:color="auto" w:fill="FFFFFF"/>
        </w:rPr>
      </w:pPr>
      <w:r w:rsidRPr="006F1351">
        <w:rPr>
          <w:rFonts w:ascii="Arial" w:hAnsi="Arial" w:cs="Arial"/>
          <w:noProof/>
          <w:sz w:val="22"/>
          <w:szCs w:val="22"/>
        </w:rPr>
        <w:t xml:space="preserve"> </w:t>
      </w:r>
    </w:p>
    <w:p w14:paraId="775D46BC" w14:textId="77777777" w:rsidR="00810BF3" w:rsidRPr="006F1351" w:rsidRDefault="00810BF3" w:rsidP="00810BF3">
      <w:pPr>
        <w:pStyle w:val="Ttulo4"/>
        <w:shd w:val="clear" w:color="auto" w:fill="FFFFFF"/>
        <w:spacing w:before="0" w:line="240" w:lineRule="auto"/>
        <w:rPr>
          <w:rFonts w:ascii="Arial" w:hAnsi="Arial" w:cs="Arial"/>
          <w:b/>
          <w:i w:val="0"/>
          <w:color w:val="auto"/>
          <w:sz w:val="22"/>
          <w:szCs w:val="22"/>
        </w:rPr>
      </w:pPr>
      <w:r w:rsidRPr="006F1351">
        <w:rPr>
          <w:rFonts w:ascii="Arial" w:hAnsi="Arial" w:cs="Arial"/>
          <w:b/>
          <w:i w:val="0"/>
          <w:color w:val="auto"/>
          <w:sz w:val="22"/>
          <w:szCs w:val="22"/>
        </w:rPr>
        <w:t>PROGRAMA DE GESTIÓN INTEGRAL DE RESIDUOS</w:t>
      </w:r>
    </w:p>
    <w:p w14:paraId="506FA357" w14:textId="77777777" w:rsidR="00810BF3" w:rsidRPr="006F1351" w:rsidRDefault="00810BF3" w:rsidP="00810BF3">
      <w:pPr>
        <w:spacing w:after="0" w:line="240" w:lineRule="auto"/>
        <w:rPr>
          <w:rFonts w:ascii="Arial" w:hAnsi="Arial" w:cs="Arial"/>
          <w:sz w:val="22"/>
          <w:szCs w:val="22"/>
        </w:rPr>
      </w:pPr>
    </w:p>
    <w:p w14:paraId="65DA22FC" w14:textId="77777777" w:rsidR="00810BF3" w:rsidRPr="006F1351" w:rsidRDefault="00810BF3" w:rsidP="00810BF3">
      <w:pPr>
        <w:tabs>
          <w:tab w:val="left" w:pos="7938"/>
        </w:tabs>
        <w:spacing w:after="0" w:line="240" w:lineRule="auto"/>
        <w:ind w:right="51"/>
        <w:contextualSpacing/>
        <w:jc w:val="both"/>
        <w:rPr>
          <w:rFonts w:ascii="Arial" w:hAnsi="Arial" w:cs="Arial"/>
          <w:bCs/>
          <w:sz w:val="22"/>
          <w:szCs w:val="22"/>
        </w:rPr>
      </w:pPr>
      <w:r w:rsidRPr="006F1351">
        <w:rPr>
          <w:rFonts w:ascii="Arial" w:hAnsi="Arial" w:cs="Arial"/>
          <w:bCs/>
          <w:sz w:val="22"/>
          <w:szCs w:val="22"/>
        </w:rPr>
        <w:t>Actualmente la Secretaria Distrital de Seguridad, Convivencia y Justicia cuenta con dos (2) acuerdos de corresponsabilidad vigentes desde agosto de 2017, los cuales se renovaron al año siguiente y que actualmente se encuentran vigentes. Con estas organizaciones se realiza la entrega de todo el material aprovechable</w:t>
      </w:r>
    </w:p>
    <w:p w14:paraId="7C7D0A57" w14:textId="77777777" w:rsidR="00810BF3" w:rsidRPr="006F1351" w:rsidRDefault="00810BF3" w:rsidP="00810BF3">
      <w:pPr>
        <w:tabs>
          <w:tab w:val="left" w:pos="7938"/>
        </w:tabs>
        <w:spacing w:after="0" w:line="240" w:lineRule="auto"/>
        <w:ind w:right="51"/>
        <w:contextualSpacing/>
        <w:jc w:val="both"/>
        <w:rPr>
          <w:rFonts w:ascii="Arial" w:hAnsi="Arial" w:cs="Arial"/>
          <w:bCs/>
          <w:sz w:val="22"/>
          <w:szCs w:val="22"/>
        </w:rPr>
      </w:pPr>
    </w:p>
    <w:p w14:paraId="6402A1EA" w14:textId="77777777" w:rsidR="00810BF3" w:rsidRPr="006F1351" w:rsidRDefault="00810BF3" w:rsidP="00810BF3">
      <w:pPr>
        <w:tabs>
          <w:tab w:val="left" w:pos="7938"/>
        </w:tabs>
        <w:spacing w:after="0" w:line="240" w:lineRule="auto"/>
        <w:ind w:right="51"/>
        <w:contextualSpacing/>
        <w:jc w:val="both"/>
        <w:rPr>
          <w:rFonts w:ascii="Arial" w:hAnsi="Arial" w:cs="Arial"/>
          <w:bCs/>
          <w:sz w:val="22"/>
          <w:szCs w:val="22"/>
        </w:rPr>
      </w:pPr>
      <w:r w:rsidRPr="006F1351">
        <w:rPr>
          <w:rFonts w:ascii="Arial" w:hAnsi="Arial" w:cs="Arial"/>
          <w:bCs/>
          <w:sz w:val="22"/>
          <w:szCs w:val="22"/>
        </w:rPr>
        <w:lastRenderedPageBreak/>
        <w:t xml:space="preserve">Se realiza la prorroga con la asociación de recicladores M&amp;M UNIVERSAL por seis meses mas bajo el acuerdo de corresponsabilidad No. 693 de 2017 con una fecha de finalidad el 22 de febrero de 2020. </w:t>
      </w:r>
    </w:p>
    <w:p w14:paraId="540A8704" w14:textId="77777777" w:rsidR="00810BF3" w:rsidRPr="006F1351" w:rsidRDefault="00810BF3" w:rsidP="00810BF3">
      <w:pPr>
        <w:tabs>
          <w:tab w:val="left" w:pos="7938"/>
        </w:tabs>
        <w:spacing w:after="0" w:line="240" w:lineRule="auto"/>
        <w:ind w:right="51"/>
        <w:contextualSpacing/>
        <w:jc w:val="both"/>
        <w:rPr>
          <w:rFonts w:ascii="Arial" w:hAnsi="Arial" w:cs="Arial"/>
          <w:bCs/>
          <w:sz w:val="22"/>
          <w:szCs w:val="22"/>
        </w:rPr>
      </w:pPr>
    </w:p>
    <w:p w14:paraId="32EA8BB5" w14:textId="77777777" w:rsidR="00810BF3" w:rsidRPr="006F1351" w:rsidRDefault="00810BF3" w:rsidP="00810BF3">
      <w:pPr>
        <w:pStyle w:val="Ttulo4"/>
        <w:shd w:val="clear" w:color="auto" w:fill="FFFFFF"/>
        <w:spacing w:before="0" w:line="240" w:lineRule="auto"/>
        <w:rPr>
          <w:rFonts w:ascii="Arial" w:hAnsi="Arial" w:cs="Arial"/>
          <w:b/>
          <w:bCs/>
          <w:i w:val="0"/>
          <w:color w:val="auto"/>
          <w:sz w:val="22"/>
          <w:szCs w:val="22"/>
        </w:rPr>
      </w:pPr>
      <w:r w:rsidRPr="006F1351">
        <w:rPr>
          <w:rFonts w:ascii="Arial" w:hAnsi="Arial" w:cs="Arial"/>
          <w:b/>
          <w:i w:val="0"/>
          <w:color w:val="auto"/>
          <w:sz w:val="22"/>
          <w:szCs w:val="22"/>
        </w:rPr>
        <w:t xml:space="preserve">RAEES Residuos de Aparatos Eléctricos y Electrónicos </w:t>
      </w:r>
    </w:p>
    <w:p w14:paraId="6AFE5DC4" w14:textId="77777777" w:rsidR="00810BF3" w:rsidRPr="006F1351" w:rsidRDefault="00810BF3" w:rsidP="00810BF3">
      <w:pPr>
        <w:spacing w:after="0" w:line="240" w:lineRule="auto"/>
        <w:ind w:right="51"/>
        <w:contextualSpacing/>
        <w:jc w:val="both"/>
        <w:rPr>
          <w:rFonts w:ascii="Arial" w:hAnsi="Arial" w:cs="Arial"/>
          <w:sz w:val="22"/>
          <w:szCs w:val="22"/>
        </w:rPr>
      </w:pPr>
    </w:p>
    <w:p w14:paraId="3B601F31" w14:textId="77777777" w:rsidR="00810BF3" w:rsidRPr="006F1351" w:rsidRDefault="00810BF3" w:rsidP="00810BF3">
      <w:pPr>
        <w:spacing w:after="0" w:line="240" w:lineRule="auto"/>
        <w:ind w:right="51"/>
        <w:contextualSpacing/>
        <w:jc w:val="both"/>
        <w:rPr>
          <w:rFonts w:ascii="Arial" w:hAnsi="Arial" w:cs="Arial"/>
          <w:sz w:val="22"/>
          <w:szCs w:val="22"/>
        </w:rPr>
      </w:pPr>
      <w:r w:rsidRPr="006F1351">
        <w:rPr>
          <w:rFonts w:ascii="Arial" w:hAnsi="Arial" w:cs="Arial"/>
          <w:sz w:val="22"/>
          <w:szCs w:val="22"/>
        </w:rPr>
        <w:t>Actualmente el documento referente al Instructivo para El Manejo de Residuos de Aparatos Eléctricos y Electrónicos – RAEE, se encuentra cargado en la Intranet de la SDSCJ.</w:t>
      </w:r>
    </w:p>
    <w:p w14:paraId="71995F5C" w14:textId="77777777" w:rsidR="00810BF3" w:rsidRPr="006F1351" w:rsidRDefault="00810BF3" w:rsidP="00810BF3">
      <w:pPr>
        <w:spacing w:after="0" w:line="240" w:lineRule="auto"/>
        <w:ind w:right="51"/>
        <w:contextualSpacing/>
        <w:jc w:val="both"/>
        <w:rPr>
          <w:rFonts w:ascii="Arial" w:hAnsi="Arial" w:cs="Arial"/>
          <w:sz w:val="22"/>
          <w:szCs w:val="22"/>
        </w:rPr>
      </w:pPr>
    </w:p>
    <w:p w14:paraId="23EC2DFB" w14:textId="77777777" w:rsidR="00810BF3" w:rsidRPr="006F1351" w:rsidRDefault="00810BF3" w:rsidP="00810BF3">
      <w:pPr>
        <w:pStyle w:val="Ttulo4"/>
        <w:shd w:val="clear" w:color="auto" w:fill="FFFFFF"/>
        <w:spacing w:before="0" w:line="240" w:lineRule="auto"/>
        <w:rPr>
          <w:rFonts w:ascii="Arial" w:hAnsi="Arial" w:cs="Arial"/>
          <w:b/>
          <w:i w:val="0"/>
          <w:color w:val="auto"/>
          <w:sz w:val="22"/>
          <w:szCs w:val="22"/>
        </w:rPr>
      </w:pPr>
      <w:r w:rsidRPr="006F1351">
        <w:rPr>
          <w:rFonts w:ascii="Arial" w:hAnsi="Arial" w:cs="Arial"/>
          <w:b/>
          <w:i w:val="0"/>
          <w:color w:val="auto"/>
          <w:sz w:val="22"/>
          <w:szCs w:val="22"/>
        </w:rPr>
        <w:t xml:space="preserve">PROGRAMA DE EXTENSIÓN DE BUENAS PRÁCTICAS </w:t>
      </w:r>
    </w:p>
    <w:p w14:paraId="36ACBCD8" w14:textId="77777777" w:rsidR="00810BF3" w:rsidRPr="006F1351" w:rsidRDefault="00810BF3" w:rsidP="00810BF3">
      <w:pPr>
        <w:spacing w:after="0" w:line="240" w:lineRule="auto"/>
        <w:ind w:right="51"/>
        <w:contextualSpacing/>
        <w:jc w:val="both"/>
        <w:rPr>
          <w:rFonts w:ascii="Arial" w:hAnsi="Arial" w:cs="Arial"/>
          <w:bCs/>
          <w:sz w:val="22"/>
          <w:szCs w:val="22"/>
        </w:rPr>
      </w:pPr>
    </w:p>
    <w:p w14:paraId="3216114B" w14:textId="6C85D24C" w:rsidR="00810BF3" w:rsidRPr="006F1351" w:rsidRDefault="00866ED4" w:rsidP="00F8225F">
      <w:pPr>
        <w:spacing w:after="0" w:line="240" w:lineRule="auto"/>
        <w:ind w:right="51"/>
        <w:contextualSpacing/>
        <w:jc w:val="both"/>
        <w:rPr>
          <w:rFonts w:ascii="Arial" w:hAnsi="Arial" w:cs="Arial"/>
          <w:i/>
          <w:sz w:val="22"/>
          <w:szCs w:val="22"/>
          <w:lang w:val="es-ES_tradnl"/>
        </w:rPr>
      </w:pPr>
      <w:r w:rsidRPr="006F1351">
        <w:rPr>
          <w:rFonts w:ascii="Arial" w:hAnsi="Arial" w:cs="Arial"/>
          <w:noProof/>
          <w:sz w:val="22"/>
          <w:szCs w:val="22"/>
          <w:lang w:eastAsia="es-ES"/>
        </w:rPr>
        <w:drawing>
          <wp:anchor distT="0" distB="0" distL="114300" distR="114300" simplePos="0" relativeHeight="251950080" behindDoc="1" locked="0" layoutInCell="1" allowOverlap="1" wp14:anchorId="3D106E57" wp14:editId="4B271AC7">
            <wp:simplePos x="0" y="0"/>
            <wp:positionH relativeFrom="margin">
              <wp:posOffset>3549015</wp:posOffset>
            </wp:positionH>
            <wp:positionV relativeFrom="paragraph">
              <wp:posOffset>15240</wp:posOffset>
            </wp:positionV>
            <wp:extent cx="2476500" cy="1828800"/>
            <wp:effectExtent l="0" t="0" r="0" b="0"/>
            <wp:wrapTight wrapText="bothSides">
              <wp:wrapPolygon edited="0">
                <wp:start x="0" y="0"/>
                <wp:lineTo x="0" y="21375"/>
                <wp:lineTo x="21434" y="21375"/>
                <wp:lineTo x="2143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4765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F3" w:rsidRPr="006F1351">
        <w:rPr>
          <w:rFonts w:ascii="Arial" w:hAnsi="Arial" w:cs="Arial"/>
          <w:bCs/>
          <w:sz w:val="22"/>
          <w:szCs w:val="22"/>
        </w:rPr>
        <w:t>Dentro del PIGA de la SDSCJ se cuenta con el programa de extensión de buenas prácticas ambientales, es por ello por lo que la Oficina Asesora de Planeación realiza el apoyo en el acompañamiento en diferentes actividades y requerimientos de las diferentes subsecretarias de la entidad.</w:t>
      </w:r>
      <w:r w:rsidR="00F8225F">
        <w:rPr>
          <w:rFonts w:ascii="Arial" w:hAnsi="Arial" w:cs="Arial"/>
          <w:bCs/>
          <w:sz w:val="22"/>
          <w:szCs w:val="22"/>
        </w:rPr>
        <w:t xml:space="preserve">  </w:t>
      </w:r>
      <w:r w:rsidR="00810BF3" w:rsidRPr="006F1351">
        <w:rPr>
          <w:rFonts w:ascii="Arial" w:hAnsi="Arial" w:cs="Arial"/>
          <w:bCs/>
          <w:sz w:val="22"/>
          <w:szCs w:val="22"/>
        </w:rPr>
        <w:t>Elaboración de piezas graficas que incentiven a los funcionarios de la entidad en el buen uso de los residuos con los que contamos cotidianamente, para devolverlas a una fase productiva la cual es el cultivo de plantas dentro de las bolsas que se logren recuperar.</w:t>
      </w:r>
      <w:r w:rsidR="00F8225F">
        <w:rPr>
          <w:rFonts w:ascii="Arial" w:hAnsi="Arial" w:cs="Arial"/>
          <w:bCs/>
          <w:sz w:val="22"/>
          <w:szCs w:val="22"/>
        </w:rPr>
        <w:t xml:space="preserve">  </w:t>
      </w:r>
      <w:r w:rsidR="00810BF3" w:rsidRPr="006F1351">
        <w:rPr>
          <w:rFonts w:ascii="Arial" w:hAnsi="Arial" w:cs="Arial"/>
          <w:b/>
          <w:i/>
          <w:sz w:val="22"/>
          <w:szCs w:val="22"/>
          <w:lang w:val="es-ES_tradnl"/>
        </w:rPr>
        <w:t>Fuente:</w:t>
      </w:r>
      <w:r w:rsidR="00810BF3" w:rsidRPr="006F1351">
        <w:rPr>
          <w:rFonts w:ascii="Arial" w:hAnsi="Arial" w:cs="Arial"/>
          <w:i/>
          <w:sz w:val="22"/>
          <w:szCs w:val="22"/>
          <w:lang w:val="es-ES_tradnl"/>
        </w:rPr>
        <w:t xml:space="preserve"> Oficina Asesora de Planeación, 2019. </w:t>
      </w:r>
    </w:p>
    <w:p w14:paraId="13A22B96" w14:textId="77777777" w:rsidR="00810BF3" w:rsidRPr="006F1351" w:rsidRDefault="00810BF3" w:rsidP="00810BF3">
      <w:pPr>
        <w:spacing w:after="0" w:line="240" w:lineRule="auto"/>
        <w:ind w:right="51"/>
        <w:contextualSpacing/>
        <w:jc w:val="both"/>
        <w:rPr>
          <w:rFonts w:ascii="Arial" w:hAnsi="Arial" w:cs="Arial"/>
          <w:bCs/>
          <w:sz w:val="22"/>
          <w:szCs w:val="22"/>
        </w:rPr>
      </w:pPr>
    </w:p>
    <w:p w14:paraId="6AF8FDE6" w14:textId="77777777" w:rsidR="00810BF3" w:rsidRPr="006F1351" w:rsidRDefault="00810BF3" w:rsidP="00810BF3">
      <w:pPr>
        <w:pStyle w:val="Ttulo4"/>
        <w:shd w:val="clear" w:color="auto" w:fill="FFFFFF"/>
        <w:spacing w:before="0" w:line="240" w:lineRule="auto"/>
        <w:rPr>
          <w:rFonts w:ascii="Arial" w:hAnsi="Arial" w:cs="Arial"/>
          <w:b/>
          <w:i w:val="0"/>
          <w:color w:val="auto"/>
          <w:sz w:val="22"/>
          <w:szCs w:val="22"/>
        </w:rPr>
      </w:pPr>
      <w:r w:rsidRPr="006F1351">
        <w:rPr>
          <w:rFonts w:ascii="Arial" w:hAnsi="Arial" w:cs="Arial"/>
          <w:b/>
          <w:i w:val="0"/>
          <w:color w:val="auto"/>
          <w:sz w:val="22"/>
          <w:szCs w:val="22"/>
        </w:rPr>
        <w:t>PROGRAMA DE COMPRAS VERDES O CONSUMO SOSTENIBLE</w:t>
      </w:r>
    </w:p>
    <w:p w14:paraId="6D314DB9" w14:textId="77777777" w:rsidR="00810BF3" w:rsidRPr="006F1351" w:rsidRDefault="00810BF3" w:rsidP="00810BF3">
      <w:pPr>
        <w:pStyle w:val="Prrafodelista"/>
        <w:tabs>
          <w:tab w:val="left" w:pos="284"/>
        </w:tabs>
        <w:spacing w:after="0" w:line="240" w:lineRule="auto"/>
        <w:ind w:left="0"/>
        <w:jc w:val="both"/>
        <w:rPr>
          <w:rFonts w:ascii="Arial" w:hAnsi="Arial" w:cs="Arial"/>
          <w:b/>
        </w:rPr>
      </w:pPr>
    </w:p>
    <w:p w14:paraId="177FA513" w14:textId="77777777" w:rsidR="00810BF3" w:rsidRPr="006F1351" w:rsidRDefault="00810BF3" w:rsidP="00810BF3">
      <w:pPr>
        <w:spacing w:after="0" w:line="240" w:lineRule="auto"/>
        <w:jc w:val="both"/>
        <w:rPr>
          <w:rFonts w:ascii="Arial" w:hAnsi="Arial" w:cs="Arial"/>
          <w:sz w:val="22"/>
          <w:szCs w:val="22"/>
        </w:rPr>
      </w:pPr>
      <w:r w:rsidRPr="006F1351">
        <w:rPr>
          <w:rFonts w:ascii="Arial" w:hAnsi="Arial" w:cs="Arial"/>
          <w:sz w:val="22"/>
          <w:szCs w:val="22"/>
        </w:rPr>
        <w:t>La implementación de cláusulas de devolución post consumo hace que la SDSCJ no deba definir un rubro para la disposición final de insumos o materias primas, para dar cumplimiento a la normatividad ambiental vigente.  Por otro lado, se están manejando diferentes estrategias, las cuales corresponden a las siguientes acciones:</w:t>
      </w:r>
    </w:p>
    <w:p w14:paraId="16EC8EEA" w14:textId="77777777" w:rsidR="00810BF3" w:rsidRPr="006F1351" w:rsidRDefault="00810BF3" w:rsidP="00810BF3">
      <w:pPr>
        <w:spacing w:after="0" w:line="240" w:lineRule="auto"/>
        <w:jc w:val="both"/>
        <w:rPr>
          <w:rFonts w:ascii="Arial" w:hAnsi="Arial" w:cs="Arial"/>
          <w:sz w:val="22"/>
          <w:szCs w:val="22"/>
        </w:rPr>
      </w:pPr>
    </w:p>
    <w:p w14:paraId="0C3365A7" w14:textId="77777777" w:rsidR="00810BF3" w:rsidRPr="006F1351" w:rsidRDefault="00810BF3" w:rsidP="00220993">
      <w:pPr>
        <w:numPr>
          <w:ilvl w:val="0"/>
          <w:numId w:val="127"/>
        </w:numPr>
        <w:suppressAutoHyphens w:val="0"/>
        <w:spacing w:after="0" w:line="240" w:lineRule="auto"/>
        <w:ind w:left="284" w:hanging="284"/>
        <w:jc w:val="both"/>
        <w:rPr>
          <w:rFonts w:ascii="Arial" w:hAnsi="Arial" w:cs="Arial"/>
          <w:sz w:val="22"/>
          <w:szCs w:val="22"/>
        </w:rPr>
      </w:pPr>
      <w:r w:rsidRPr="006F1351">
        <w:rPr>
          <w:rFonts w:ascii="Arial" w:hAnsi="Arial" w:cs="Arial"/>
          <w:sz w:val="22"/>
          <w:szCs w:val="22"/>
        </w:rPr>
        <w:t>Recolección, rectificación y entrega de información correspondiente a las matrices “SEGUIMIENTO PLAN DE ACCION 242”, “(PIGA) VERIFICACION 242 y 131 PIGA FORMULARIO DE REGISTRO DE INFORMACIÓN GENERAL.</w:t>
      </w:r>
    </w:p>
    <w:p w14:paraId="2ACF6573" w14:textId="126761E2" w:rsidR="00810BF3" w:rsidRPr="006F1351" w:rsidRDefault="00810BF3" w:rsidP="00220993">
      <w:pPr>
        <w:numPr>
          <w:ilvl w:val="0"/>
          <w:numId w:val="127"/>
        </w:numPr>
        <w:suppressAutoHyphens w:val="0"/>
        <w:spacing w:after="0" w:line="240" w:lineRule="auto"/>
        <w:ind w:left="284" w:hanging="284"/>
        <w:jc w:val="both"/>
        <w:rPr>
          <w:rFonts w:ascii="Arial" w:hAnsi="Arial" w:cs="Arial"/>
          <w:sz w:val="22"/>
          <w:szCs w:val="22"/>
        </w:rPr>
      </w:pPr>
      <w:r w:rsidRPr="006F1351">
        <w:rPr>
          <w:rFonts w:ascii="Arial" w:hAnsi="Arial" w:cs="Arial"/>
          <w:sz w:val="22"/>
          <w:szCs w:val="22"/>
        </w:rPr>
        <w:t xml:space="preserve">Con el fin de implementar el Consumo Sostenible al interior de la SDSCJ, se procedió a elaborar las cláusulas ambientales correspondientes a cada uno de los bienes que se deseen adquirir con el fin de garantizar la disposición final de estos acabada su vida útil. </w:t>
      </w:r>
    </w:p>
    <w:p w14:paraId="7173C5F0" w14:textId="41AEA444" w:rsidR="00810BF3" w:rsidRPr="006F1351" w:rsidRDefault="00BA4B3F" w:rsidP="00810BF3">
      <w:pPr>
        <w:spacing w:after="0" w:line="240" w:lineRule="auto"/>
        <w:ind w:right="51"/>
        <w:contextualSpacing/>
        <w:jc w:val="center"/>
        <w:rPr>
          <w:rFonts w:ascii="Arial" w:hAnsi="Arial" w:cs="Arial"/>
          <w:i/>
          <w:sz w:val="22"/>
          <w:szCs w:val="22"/>
          <w:lang w:val="es-ES_tradnl"/>
        </w:rPr>
      </w:pPr>
      <w:r w:rsidRPr="006F1351">
        <w:rPr>
          <w:rFonts w:ascii="Arial" w:hAnsi="Arial" w:cs="Arial"/>
          <w:noProof/>
          <w:sz w:val="22"/>
          <w:szCs w:val="22"/>
          <w:lang w:eastAsia="es-ES"/>
        </w:rPr>
        <w:drawing>
          <wp:anchor distT="0" distB="0" distL="114300" distR="114300" simplePos="0" relativeHeight="251951104" behindDoc="1" locked="0" layoutInCell="1" allowOverlap="1" wp14:anchorId="7A09E40A" wp14:editId="10315F45">
            <wp:simplePos x="0" y="0"/>
            <wp:positionH relativeFrom="margin">
              <wp:align>right</wp:align>
            </wp:positionH>
            <wp:positionV relativeFrom="paragraph">
              <wp:posOffset>162560</wp:posOffset>
            </wp:positionV>
            <wp:extent cx="2914650" cy="1304290"/>
            <wp:effectExtent l="0" t="0" r="0" b="0"/>
            <wp:wrapTight wrapText="bothSides">
              <wp:wrapPolygon edited="0">
                <wp:start x="0" y="0"/>
                <wp:lineTo x="0" y="21137"/>
                <wp:lineTo x="21459" y="21137"/>
                <wp:lineTo x="21459"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914650"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D8E3D" w14:textId="039874EE" w:rsidR="00810BF3" w:rsidRPr="006F1351" w:rsidRDefault="00810BF3" w:rsidP="00810BF3">
      <w:pPr>
        <w:pStyle w:val="Ttulo4"/>
        <w:shd w:val="clear" w:color="auto" w:fill="FFFFFF"/>
        <w:spacing w:before="0" w:line="240" w:lineRule="auto"/>
        <w:rPr>
          <w:rFonts w:ascii="Arial" w:hAnsi="Arial" w:cs="Arial"/>
          <w:b/>
          <w:bCs/>
          <w:i w:val="0"/>
          <w:iCs w:val="0"/>
          <w:color w:val="auto"/>
          <w:sz w:val="22"/>
          <w:szCs w:val="22"/>
        </w:rPr>
      </w:pPr>
      <w:r w:rsidRPr="006F1351">
        <w:rPr>
          <w:rFonts w:ascii="Arial" w:hAnsi="Arial" w:cs="Arial"/>
          <w:b/>
          <w:i w:val="0"/>
          <w:color w:val="auto"/>
          <w:sz w:val="22"/>
          <w:szCs w:val="22"/>
        </w:rPr>
        <w:t>PROGRAMA DE MOVILIDAD SOSTENIBLE</w:t>
      </w:r>
    </w:p>
    <w:p w14:paraId="48C66BFD" w14:textId="68A0DF7B" w:rsidR="00810BF3" w:rsidRPr="006F1351" w:rsidRDefault="00810BF3" w:rsidP="00810BF3">
      <w:pPr>
        <w:spacing w:after="0" w:line="240" w:lineRule="auto"/>
        <w:jc w:val="both"/>
        <w:rPr>
          <w:rFonts w:ascii="Arial" w:hAnsi="Arial" w:cs="Arial"/>
          <w:sz w:val="22"/>
          <w:szCs w:val="22"/>
        </w:rPr>
      </w:pPr>
    </w:p>
    <w:p w14:paraId="107A3DBF" w14:textId="1C54EDF7" w:rsidR="00A8255F" w:rsidRPr="006F1351" w:rsidRDefault="00810BF3" w:rsidP="00A8255F">
      <w:pPr>
        <w:spacing w:after="0" w:line="240" w:lineRule="auto"/>
        <w:jc w:val="both"/>
        <w:rPr>
          <w:rFonts w:ascii="Arial" w:hAnsi="Arial" w:cs="Arial"/>
          <w:sz w:val="22"/>
          <w:szCs w:val="22"/>
          <w:lang w:val="es-ES_tradnl"/>
        </w:rPr>
      </w:pPr>
      <w:r w:rsidRPr="006F1351">
        <w:rPr>
          <w:rFonts w:ascii="Arial" w:hAnsi="Arial" w:cs="Arial"/>
          <w:sz w:val="22"/>
          <w:szCs w:val="22"/>
          <w:lang w:val="es-ES_tradnl"/>
        </w:rPr>
        <w:t xml:space="preserve">La Oficina Asesora de Planeación de la entidad, organiza la jornada de no carro los primeros jueves de cada mes, donde se lleva un registro de los servidores que llegan ese día en bici al trabajo. </w:t>
      </w:r>
      <w:r w:rsidR="000D0064">
        <w:rPr>
          <w:rFonts w:ascii="Arial" w:hAnsi="Arial" w:cs="Arial"/>
          <w:sz w:val="22"/>
          <w:szCs w:val="22"/>
          <w:lang w:val="es-ES_tradnl"/>
        </w:rPr>
        <w:t xml:space="preserve"> </w:t>
      </w:r>
      <w:r w:rsidRPr="006F1351">
        <w:rPr>
          <w:rFonts w:ascii="Arial" w:hAnsi="Arial" w:cs="Arial"/>
          <w:sz w:val="22"/>
          <w:szCs w:val="22"/>
          <w:lang w:val="es-ES_tradnl"/>
        </w:rPr>
        <w:t xml:space="preserve">De igual manera se diseñaron campañas para estimular el uso de la bicicleta </w:t>
      </w:r>
      <w:r w:rsidRPr="006F1351">
        <w:rPr>
          <w:rFonts w:ascii="Arial" w:hAnsi="Arial" w:cs="Arial"/>
          <w:sz w:val="22"/>
          <w:szCs w:val="22"/>
          <w:lang w:val="es-ES_tradnl"/>
        </w:rPr>
        <w:lastRenderedPageBreak/>
        <w:t>mediante la divulgación y proyección de piezas graficas que logren incentivar a los funcionarios de la entidad a optar por un medio de transporte sostenible. Lo anterior con el fin de dar cumplimiento al programa Implementación de prácticas sostenibles y la directriz del no uso de vehículos los primeros jueves de cada mes. Por último, la Secretaria Distrital de Seguridad, Convivencia y Justicia cuenta con el Plan Institucional de Movilidad Sostenible el cual fue aprobado por la Secretaria Distrital de Movilidad.</w:t>
      </w:r>
      <w:r w:rsidR="00A8255F">
        <w:rPr>
          <w:rFonts w:ascii="Arial" w:hAnsi="Arial" w:cs="Arial"/>
          <w:sz w:val="22"/>
          <w:szCs w:val="22"/>
          <w:lang w:val="es-ES_tradnl"/>
        </w:rPr>
        <w:t xml:space="preserve"> </w:t>
      </w:r>
      <w:r w:rsidR="00A8255F" w:rsidRPr="006F1351">
        <w:rPr>
          <w:rFonts w:ascii="Arial" w:hAnsi="Arial" w:cs="Arial"/>
          <w:b/>
          <w:sz w:val="22"/>
          <w:szCs w:val="22"/>
          <w:lang w:val="es-ES_tradnl"/>
        </w:rPr>
        <w:t>Fuente:</w:t>
      </w:r>
      <w:r w:rsidR="00A8255F" w:rsidRPr="006F1351">
        <w:rPr>
          <w:rFonts w:ascii="Arial" w:hAnsi="Arial" w:cs="Arial"/>
          <w:sz w:val="22"/>
          <w:szCs w:val="22"/>
          <w:lang w:val="es-ES_tradnl"/>
        </w:rPr>
        <w:t xml:space="preserve"> Oficina Asesora de Planeación, 2019. </w:t>
      </w:r>
    </w:p>
    <w:p w14:paraId="7A21EAB8" w14:textId="3D797DB8" w:rsidR="00810BF3" w:rsidRPr="006F1351" w:rsidRDefault="00810BF3" w:rsidP="00810BF3">
      <w:pPr>
        <w:spacing w:after="0" w:line="240" w:lineRule="auto"/>
        <w:jc w:val="both"/>
        <w:rPr>
          <w:rFonts w:ascii="Arial" w:hAnsi="Arial" w:cs="Arial"/>
          <w:sz w:val="22"/>
          <w:szCs w:val="22"/>
          <w:lang w:val="es-ES_tradnl"/>
        </w:rPr>
      </w:pPr>
    </w:p>
    <w:p w14:paraId="2A95E21C" w14:textId="74D86FA4" w:rsidR="00810BF3" w:rsidRPr="006F1351" w:rsidRDefault="00810BF3" w:rsidP="00810BF3">
      <w:pPr>
        <w:spacing w:after="0" w:line="240" w:lineRule="auto"/>
        <w:jc w:val="both"/>
        <w:rPr>
          <w:rFonts w:ascii="Arial" w:hAnsi="Arial" w:cs="Arial"/>
          <w:sz w:val="22"/>
          <w:szCs w:val="22"/>
          <w:lang w:val="es-ES_tradnl"/>
        </w:rPr>
      </w:pPr>
      <w:r w:rsidRPr="006F1351">
        <w:rPr>
          <w:rFonts w:ascii="Arial" w:hAnsi="Arial" w:cs="Arial"/>
          <w:sz w:val="22"/>
          <w:szCs w:val="22"/>
          <w:lang w:val="es-ES_tradnl"/>
        </w:rPr>
        <w:t xml:space="preserve">Dentro de la participación activa de Secretaria de Seguridad Convivencia y Justicia se </w:t>
      </w:r>
      <w:r w:rsidR="00A8255F" w:rsidRPr="006F1351">
        <w:rPr>
          <w:rFonts w:ascii="Arial" w:hAnsi="Arial" w:cs="Arial"/>
          <w:sz w:val="22"/>
          <w:szCs w:val="22"/>
          <w:lang w:val="es-ES_tradnl"/>
        </w:rPr>
        <w:t>elaboró</w:t>
      </w:r>
      <w:r w:rsidRPr="006F1351">
        <w:rPr>
          <w:rFonts w:ascii="Arial" w:hAnsi="Arial" w:cs="Arial"/>
          <w:sz w:val="22"/>
          <w:szCs w:val="22"/>
          <w:lang w:val="es-ES_tradnl"/>
        </w:rPr>
        <w:t xml:space="preserve"> una piza grafica que entraría a participar con otras entidades del distrito en una competencia que </w:t>
      </w:r>
      <w:r w:rsidR="00A8255F" w:rsidRPr="006F1351">
        <w:rPr>
          <w:rFonts w:ascii="Arial" w:hAnsi="Arial" w:cs="Arial"/>
          <w:sz w:val="22"/>
          <w:szCs w:val="22"/>
          <w:lang w:val="es-ES_tradnl"/>
        </w:rPr>
        <w:t>sería</w:t>
      </w:r>
      <w:r w:rsidRPr="006F1351">
        <w:rPr>
          <w:rFonts w:ascii="Arial" w:hAnsi="Arial" w:cs="Arial"/>
          <w:sz w:val="22"/>
          <w:szCs w:val="22"/>
          <w:lang w:val="es-ES_tradnl"/>
        </w:rPr>
        <w:t xml:space="preserve"> premiada por la Red de Movilidad, en la cual la SCJ fue la ganadora. </w:t>
      </w:r>
    </w:p>
    <w:p w14:paraId="531005AE" w14:textId="31683803" w:rsidR="00810BF3" w:rsidRPr="006F1351" w:rsidRDefault="00810BF3" w:rsidP="00810BF3">
      <w:pPr>
        <w:spacing w:after="0" w:line="240" w:lineRule="auto"/>
        <w:jc w:val="center"/>
        <w:rPr>
          <w:rFonts w:ascii="Arial" w:hAnsi="Arial" w:cs="Arial"/>
          <w:sz w:val="22"/>
          <w:szCs w:val="22"/>
          <w:lang w:val="es-ES_tradnl"/>
        </w:rPr>
      </w:pPr>
      <w:r w:rsidRPr="006F1351">
        <w:rPr>
          <w:rFonts w:ascii="Arial" w:hAnsi="Arial" w:cs="Arial"/>
          <w:noProof/>
          <w:sz w:val="22"/>
          <w:szCs w:val="22"/>
        </w:rPr>
        <w:t xml:space="preserve">   </w:t>
      </w:r>
      <w:r w:rsidRPr="006F1351">
        <w:rPr>
          <w:rFonts w:ascii="Arial" w:hAnsi="Arial" w:cs="Arial"/>
          <w:noProof/>
          <w:sz w:val="22"/>
          <w:szCs w:val="22"/>
          <w:lang w:eastAsia="es-ES"/>
        </w:rPr>
        <w:drawing>
          <wp:inline distT="0" distB="0" distL="0" distR="0" wp14:anchorId="0A4F10CD" wp14:editId="722D7545">
            <wp:extent cx="2181225" cy="14859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181225" cy="1485900"/>
                    </a:xfrm>
                    <a:prstGeom prst="rect">
                      <a:avLst/>
                    </a:prstGeom>
                    <a:noFill/>
                    <a:ln>
                      <a:noFill/>
                    </a:ln>
                  </pic:spPr>
                </pic:pic>
              </a:graphicData>
            </a:graphic>
          </wp:inline>
        </w:drawing>
      </w:r>
      <w:r w:rsidRPr="006F1351">
        <w:rPr>
          <w:rFonts w:ascii="Arial" w:hAnsi="Arial" w:cs="Arial"/>
          <w:noProof/>
          <w:sz w:val="22"/>
          <w:szCs w:val="22"/>
        </w:rPr>
        <w:t xml:space="preserve">       </w:t>
      </w:r>
      <w:r w:rsidRPr="006F1351">
        <w:rPr>
          <w:rFonts w:ascii="Arial" w:hAnsi="Arial" w:cs="Arial"/>
          <w:noProof/>
          <w:sz w:val="22"/>
          <w:szCs w:val="22"/>
          <w:lang w:eastAsia="es-ES"/>
        </w:rPr>
        <w:drawing>
          <wp:inline distT="0" distB="0" distL="0" distR="0" wp14:anchorId="538E8182" wp14:editId="103134A6">
            <wp:extent cx="2098040" cy="1485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flipH="1">
                      <a:off x="0" y="0"/>
                      <a:ext cx="2136443" cy="1513098"/>
                    </a:xfrm>
                    <a:prstGeom prst="rect">
                      <a:avLst/>
                    </a:prstGeom>
                    <a:noFill/>
                    <a:ln>
                      <a:noFill/>
                    </a:ln>
                  </pic:spPr>
                </pic:pic>
              </a:graphicData>
            </a:graphic>
          </wp:inline>
        </w:drawing>
      </w:r>
    </w:p>
    <w:p w14:paraId="28B6BA91" w14:textId="77750670" w:rsidR="00810BF3" w:rsidRPr="006F1351" w:rsidRDefault="00810BF3" w:rsidP="00810BF3">
      <w:pPr>
        <w:spacing w:after="0" w:line="240" w:lineRule="auto"/>
        <w:jc w:val="center"/>
        <w:rPr>
          <w:rFonts w:ascii="Arial" w:hAnsi="Arial" w:cs="Arial"/>
          <w:sz w:val="22"/>
          <w:szCs w:val="22"/>
          <w:lang w:val="es-ES_tradnl"/>
        </w:rPr>
      </w:pPr>
      <w:r w:rsidRPr="006F1351">
        <w:rPr>
          <w:rFonts w:ascii="Arial" w:hAnsi="Arial" w:cs="Arial"/>
          <w:b/>
          <w:sz w:val="22"/>
          <w:szCs w:val="22"/>
          <w:lang w:val="es-ES_tradnl"/>
        </w:rPr>
        <w:t>Fuente:</w:t>
      </w:r>
      <w:r w:rsidRPr="006F1351">
        <w:rPr>
          <w:rFonts w:ascii="Arial" w:hAnsi="Arial" w:cs="Arial"/>
          <w:sz w:val="22"/>
          <w:szCs w:val="22"/>
          <w:lang w:val="es-ES_tradnl"/>
        </w:rPr>
        <w:t xml:space="preserve"> Oficina Asesora de Planeación, 2019. </w:t>
      </w:r>
    </w:p>
    <w:p w14:paraId="3C89921A" w14:textId="071CB47C" w:rsidR="00810BF3" w:rsidRPr="006F1351" w:rsidRDefault="00810BF3" w:rsidP="00810BF3">
      <w:pPr>
        <w:pStyle w:val="Ttulo4"/>
        <w:shd w:val="clear" w:color="auto" w:fill="FFFFFF"/>
        <w:spacing w:before="0" w:line="240" w:lineRule="auto"/>
        <w:rPr>
          <w:rFonts w:ascii="Arial" w:hAnsi="Arial" w:cs="Arial"/>
          <w:b/>
          <w:i w:val="0"/>
          <w:color w:val="auto"/>
          <w:sz w:val="22"/>
          <w:szCs w:val="22"/>
        </w:rPr>
      </w:pPr>
      <w:r w:rsidRPr="006F1351">
        <w:rPr>
          <w:rFonts w:ascii="Arial" w:hAnsi="Arial" w:cs="Arial"/>
          <w:b/>
          <w:i w:val="0"/>
          <w:color w:val="auto"/>
          <w:sz w:val="22"/>
          <w:szCs w:val="22"/>
        </w:rPr>
        <w:t>CAPACITACIONES</w:t>
      </w:r>
    </w:p>
    <w:p w14:paraId="04B6BD60" w14:textId="4DEDFBB5" w:rsidR="00810BF3" w:rsidRPr="006F1351" w:rsidRDefault="00810BF3" w:rsidP="00810BF3">
      <w:pPr>
        <w:spacing w:after="0" w:line="240" w:lineRule="auto"/>
        <w:jc w:val="both"/>
        <w:rPr>
          <w:rFonts w:ascii="Arial" w:hAnsi="Arial" w:cs="Arial"/>
          <w:sz w:val="22"/>
          <w:szCs w:val="22"/>
          <w:lang w:val="es-ES_tradnl"/>
        </w:rPr>
      </w:pPr>
    </w:p>
    <w:p w14:paraId="01C561F1" w14:textId="36D36258" w:rsidR="00810BF3" w:rsidRPr="006F1351" w:rsidRDefault="00D3580F" w:rsidP="00810BF3">
      <w:pPr>
        <w:spacing w:after="0" w:line="240" w:lineRule="auto"/>
        <w:jc w:val="both"/>
        <w:rPr>
          <w:rFonts w:ascii="Arial" w:hAnsi="Arial" w:cs="Arial"/>
          <w:sz w:val="22"/>
          <w:szCs w:val="22"/>
        </w:rPr>
      </w:pPr>
      <w:r w:rsidRPr="006F1351">
        <w:rPr>
          <w:rFonts w:ascii="Arial" w:hAnsi="Arial" w:cs="Arial"/>
          <w:noProof/>
          <w:sz w:val="22"/>
          <w:szCs w:val="22"/>
          <w:lang w:eastAsia="es-ES"/>
        </w:rPr>
        <w:drawing>
          <wp:anchor distT="0" distB="0" distL="114300" distR="114300" simplePos="0" relativeHeight="251952128" behindDoc="1" locked="0" layoutInCell="1" allowOverlap="1" wp14:anchorId="2B5C692E" wp14:editId="0660BAE1">
            <wp:simplePos x="0" y="0"/>
            <wp:positionH relativeFrom="margin">
              <wp:align>right</wp:align>
            </wp:positionH>
            <wp:positionV relativeFrom="paragraph">
              <wp:posOffset>8255</wp:posOffset>
            </wp:positionV>
            <wp:extent cx="1992630" cy="1733550"/>
            <wp:effectExtent l="0" t="0" r="7620" b="0"/>
            <wp:wrapTight wrapText="bothSides">
              <wp:wrapPolygon edited="0">
                <wp:start x="0" y="0"/>
                <wp:lineTo x="0" y="21363"/>
                <wp:lineTo x="21476" y="21363"/>
                <wp:lineTo x="21476"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992630" cy="1733550"/>
                    </a:xfrm>
                    <a:prstGeom prst="rect">
                      <a:avLst/>
                    </a:prstGeom>
                    <a:noFill/>
                    <a:ln>
                      <a:noFill/>
                    </a:ln>
                  </pic:spPr>
                </pic:pic>
              </a:graphicData>
            </a:graphic>
            <wp14:sizeRelV relativeFrom="margin">
              <wp14:pctHeight>0</wp14:pctHeight>
            </wp14:sizeRelV>
          </wp:anchor>
        </w:drawing>
      </w:r>
      <w:r w:rsidR="00810BF3" w:rsidRPr="006F1351">
        <w:rPr>
          <w:rFonts w:ascii="Arial" w:hAnsi="Arial" w:cs="Arial"/>
          <w:sz w:val="22"/>
          <w:szCs w:val="22"/>
        </w:rPr>
        <w:t>En cuanto a capacitación, se ha reiterado información de los programas ambientales al personal de la SDSCJ especialmente en cuanto al uso y consumo del papel</w:t>
      </w:r>
      <w:r w:rsidR="00EF286E">
        <w:rPr>
          <w:rFonts w:ascii="Arial" w:hAnsi="Arial" w:cs="Arial"/>
          <w:sz w:val="22"/>
          <w:szCs w:val="22"/>
        </w:rPr>
        <w:t xml:space="preserve">, PIGA y la gestión de residuo; se </w:t>
      </w:r>
      <w:r w:rsidR="00810BF3" w:rsidRPr="006F1351">
        <w:rPr>
          <w:rFonts w:ascii="Arial" w:hAnsi="Arial" w:cs="Arial"/>
          <w:sz w:val="22"/>
          <w:szCs w:val="22"/>
        </w:rPr>
        <w:t xml:space="preserve">participó activamente en las capacitaciones de la Secretaria Distrital de Ambiente específicamente en orientación necesaria con el fin de avanzar en la etapa que estipula la Resolución 242 de 2014, respecto a la formulación del Plan Institucional de Gestión Ambiental – PIGA este ya se concertó con la Secretaria Distrital de Ambiente.  </w:t>
      </w:r>
      <w:r w:rsidR="00EF286E">
        <w:rPr>
          <w:rFonts w:ascii="Arial" w:hAnsi="Arial" w:cs="Arial"/>
          <w:sz w:val="22"/>
          <w:szCs w:val="22"/>
        </w:rPr>
        <w:t>Igualmente, se efectuó</w:t>
      </w:r>
      <w:r w:rsidR="00BB2242">
        <w:rPr>
          <w:rFonts w:ascii="Arial" w:hAnsi="Arial" w:cs="Arial"/>
          <w:sz w:val="22"/>
          <w:szCs w:val="22"/>
        </w:rPr>
        <w:t xml:space="preserve"> </w:t>
      </w:r>
    </w:p>
    <w:p w14:paraId="6C839BAE" w14:textId="220305DB" w:rsidR="00810BF3" w:rsidRPr="006F1351" w:rsidRDefault="00BB2242" w:rsidP="00BB2242">
      <w:pPr>
        <w:spacing w:after="0" w:line="240" w:lineRule="auto"/>
        <w:jc w:val="both"/>
        <w:rPr>
          <w:rFonts w:ascii="Arial" w:hAnsi="Arial" w:cs="Arial"/>
          <w:i/>
          <w:sz w:val="22"/>
          <w:szCs w:val="22"/>
          <w:lang w:val="es-ES_tradnl"/>
        </w:rPr>
      </w:pPr>
      <w:r>
        <w:rPr>
          <w:rFonts w:ascii="Arial" w:hAnsi="Arial" w:cs="Arial"/>
          <w:sz w:val="22"/>
          <w:szCs w:val="22"/>
        </w:rPr>
        <w:t>c</w:t>
      </w:r>
      <w:r w:rsidR="00810BF3" w:rsidRPr="006F1351">
        <w:rPr>
          <w:rFonts w:ascii="Arial" w:hAnsi="Arial" w:cs="Arial"/>
          <w:sz w:val="22"/>
          <w:szCs w:val="22"/>
        </w:rPr>
        <w:t>apacitación dirigida a la Cárcel Distrital de Varones Anexo de Mujeres por parte de la Unidad Administrativa Especial de Servicios Públicos para los funcionarios del área administrativa una articulación entre entidades del Distrito para mantener un desempeño ambiental óptimo para la secretaría.</w:t>
      </w:r>
      <w:r w:rsidR="00810BF3" w:rsidRPr="006F1351">
        <w:rPr>
          <w:rFonts w:ascii="Arial" w:hAnsi="Arial" w:cs="Arial"/>
          <w:noProof/>
          <w:sz w:val="22"/>
          <w:szCs w:val="22"/>
        </w:rPr>
        <w:t xml:space="preserve"> </w:t>
      </w:r>
      <w:r w:rsidR="00810BF3" w:rsidRPr="006F1351">
        <w:rPr>
          <w:rFonts w:ascii="Arial" w:hAnsi="Arial" w:cs="Arial"/>
          <w:b/>
          <w:i/>
          <w:sz w:val="22"/>
          <w:szCs w:val="22"/>
          <w:lang w:val="es-ES_tradnl"/>
        </w:rPr>
        <w:t>Fuente:</w:t>
      </w:r>
      <w:r w:rsidR="00810BF3" w:rsidRPr="006F1351">
        <w:rPr>
          <w:rFonts w:ascii="Arial" w:hAnsi="Arial" w:cs="Arial"/>
          <w:i/>
          <w:sz w:val="22"/>
          <w:szCs w:val="22"/>
          <w:lang w:val="es-ES_tradnl"/>
        </w:rPr>
        <w:t xml:space="preserve"> Oficina Asesora de Planeación, 2019. </w:t>
      </w:r>
    </w:p>
    <w:p w14:paraId="7C4E945A" w14:textId="50B1D7D2" w:rsidR="00BB2242" w:rsidRDefault="00027932" w:rsidP="00810BF3">
      <w:pPr>
        <w:spacing w:after="0" w:line="240" w:lineRule="auto"/>
        <w:jc w:val="both"/>
        <w:rPr>
          <w:rFonts w:ascii="Arial" w:hAnsi="Arial" w:cs="Arial"/>
          <w:sz w:val="22"/>
          <w:szCs w:val="22"/>
        </w:rPr>
      </w:pPr>
      <w:r w:rsidRPr="006F1351">
        <w:rPr>
          <w:rFonts w:ascii="Arial" w:hAnsi="Arial" w:cs="Arial"/>
          <w:noProof/>
          <w:sz w:val="22"/>
          <w:szCs w:val="22"/>
          <w:lang w:eastAsia="es-ES"/>
        </w:rPr>
        <w:drawing>
          <wp:anchor distT="0" distB="0" distL="114300" distR="114300" simplePos="0" relativeHeight="251953152" behindDoc="1" locked="0" layoutInCell="1" allowOverlap="1" wp14:anchorId="32529D95" wp14:editId="2F581EEA">
            <wp:simplePos x="0" y="0"/>
            <wp:positionH relativeFrom="margin">
              <wp:align>left</wp:align>
            </wp:positionH>
            <wp:positionV relativeFrom="paragraph">
              <wp:posOffset>83820</wp:posOffset>
            </wp:positionV>
            <wp:extent cx="2895600" cy="1447800"/>
            <wp:effectExtent l="0" t="0" r="0" b="0"/>
            <wp:wrapTight wrapText="bothSides">
              <wp:wrapPolygon edited="0">
                <wp:start x="0" y="0"/>
                <wp:lineTo x="0" y="21316"/>
                <wp:lineTo x="21458" y="21316"/>
                <wp:lineTo x="21458"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IMG-20191022-WA0038.jpg"/>
                    <pic:cNvPicPr/>
                  </pic:nvPicPr>
                  <pic:blipFill>
                    <a:blip r:embed="rId146" cstate="email">
                      <a:extLst>
                        <a:ext uri="{28A0092B-C50C-407E-A947-70E740481C1C}">
                          <a14:useLocalDpi xmlns:a14="http://schemas.microsoft.com/office/drawing/2010/main"/>
                        </a:ext>
                      </a:extLst>
                    </a:blip>
                    <a:stretch>
                      <a:fillRect/>
                    </a:stretch>
                  </pic:blipFill>
                  <pic:spPr>
                    <a:xfrm>
                      <a:off x="0" y="0"/>
                      <a:ext cx="2895600" cy="1447800"/>
                    </a:xfrm>
                    <a:prstGeom prst="rect">
                      <a:avLst/>
                    </a:prstGeom>
                  </pic:spPr>
                </pic:pic>
              </a:graphicData>
            </a:graphic>
            <wp14:sizeRelH relativeFrom="margin">
              <wp14:pctWidth>0</wp14:pctWidth>
            </wp14:sizeRelH>
            <wp14:sizeRelV relativeFrom="margin">
              <wp14:pctHeight>0</wp14:pctHeight>
            </wp14:sizeRelV>
          </wp:anchor>
        </w:drawing>
      </w:r>
    </w:p>
    <w:p w14:paraId="55F182D6" w14:textId="55D67A1E" w:rsidR="00810BF3" w:rsidRPr="006F1351" w:rsidRDefault="00810BF3" w:rsidP="00ED4BF1">
      <w:pPr>
        <w:spacing w:after="0" w:line="240" w:lineRule="auto"/>
        <w:jc w:val="both"/>
        <w:rPr>
          <w:rFonts w:ascii="Arial" w:hAnsi="Arial" w:cs="Arial"/>
          <w:i/>
          <w:sz w:val="22"/>
          <w:szCs w:val="22"/>
          <w:lang w:val="es-ES_tradnl"/>
        </w:rPr>
      </w:pPr>
      <w:r w:rsidRPr="006F1351">
        <w:rPr>
          <w:rFonts w:ascii="Arial" w:hAnsi="Arial" w:cs="Arial"/>
          <w:sz w:val="22"/>
          <w:szCs w:val="22"/>
        </w:rPr>
        <w:t xml:space="preserve">Reunión con la dirección de Gestión humana, para la articulación de la capacitación con el fin de hacer obligatoria la asistencia a las mismas y garantizar que la totalidad de funcionarios asistan a las capacitaciones PIGA. </w:t>
      </w:r>
      <w:r w:rsidR="00E15DCD">
        <w:rPr>
          <w:rFonts w:ascii="Arial" w:hAnsi="Arial" w:cs="Arial"/>
          <w:sz w:val="22"/>
          <w:szCs w:val="22"/>
        </w:rPr>
        <w:t xml:space="preserve">  </w:t>
      </w:r>
      <w:r w:rsidRPr="006F1351">
        <w:rPr>
          <w:rFonts w:ascii="Arial" w:hAnsi="Arial" w:cs="Arial"/>
          <w:sz w:val="22"/>
          <w:szCs w:val="22"/>
        </w:rPr>
        <w:t xml:space="preserve">Las capacitaciones se basaron en residuos </w:t>
      </w:r>
      <w:r w:rsidR="00753772" w:rsidRPr="006F1351">
        <w:rPr>
          <w:rFonts w:ascii="Arial" w:hAnsi="Arial" w:cs="Arial"/>
          <w:sz w:val="22"/>
          <w:szCs w:val="22"/>
        </w:rPr>
        <w:t>sólidos</w:t>
      </w:r>
      <w:r w:rsidRPr="006F1351">
        <w:rPr>
          <w:rFonts w:ascii="Arial" w:hAnsi="Arial" w:cs="Arial"/>
          <w:sz w:val="22"/>
          <w:szCs w:val="22"/>
        </w:rPr>
        <w:t xml:space="preserve"> para profundizar la adecuada segregación en la fuente y el buen uso de los puntos ecológicos dirigidas en este </w:t>
      </w:r>
      <w:r w:rsidRPr="006F1351">
        <w:rPr>
          <w:rFonts w:ascii="Arial" w:hAnsi="Arial" w:cs="Arial"/>
          <w:sz w:val="22"/>
          <w:szCs w:val="22"/>
        </w:rPr>
        <w:lastRenderedPageBreak/>
        <w:t>trimestre a los funcionarios de la sede central de la SCJ y a los guardias de la CDVAM y donde se realizó evaluación de conocimientos enfocada a residuos sólidos.</w:t>
      </w:r>
      <w:r w:rsidR="00ED4BF1">
        <w:rPr>
          <w:rFonts w:ascii="Arial" w:hAnsi="Arial" w:cs="Arial"/>
          <w:sz w:val="22"/>
          <w:szCs w:val="22"/>
        </w:rPr>
        <w:t xml:space="preserve">  </w:t>
      </w:r>
      <w:r w:rsidRPr="006F1351">
        <w:rPr>
          <w:rFonts w:ascii="Arial" w:hAnsi="Arial" w:cs="Arial"/>
          <w:sz w:val="22"/>
          <w:szCs w:val="22"/>
        </w:rPr>
        <w:t xml:space="preserve">La asociación de recicladores M&amp;M UNIVERSAL se unió para realizar sensibilizaciones a los referentes de las Casas de Justicia, en este caso se contó con la asistencia de los referentes de cada casa, quienes son el canal de comunicación, para las entidades que desarrollan sus actividades dentro de las instalaciones. </w:t>
      </w:r>
      <w:r w:rsidRPr="006F1351">
        <w:rPr>
          <w:rFonts w:ascii="Arial" w:hAnsi="Arial" w:cs="Arial"/>
          <w:b/>
          <w:i/>
          <w:sz w:val="22"/>
          <w:szCs w:val="22"/>
          <w:lang w:val="es-ES_tradnl"/>
        </w:rPr>
        <w:t>Fuente:</w:t>
      </w:r>
      <w:r w:rsidRPr="006F1351">
        <w:rPr>
          <w:rFonts w:ascii="Arial" w:hAnsi="Arial" w:cs="Arial"/>
          <w:i/>
          <w:sz w:val="22"/>
          <w:szCs w:val="22"/>
          <w:lang w:val="es-ES_tradnl"/>
        </w:rPr>
        <w:t xml:space="preserve"> Oficina Asesora de Planeación, 2019. </w:t>
      </w:r>
    </w:p>
    <w:p w14:paraId="448E679A" w14:textId="5A05CC09" w:rsidR="00ED4BF1" w:rsidRDefault="00ED4BF1" w:rsidP="00810BF3">
      <w:pPr>
        <w:pStyle w:val="Ttulo4"/>
        <w:shd w:val="clear" w:color="auto" w:fill="FFFFFF"/>
        <w:spacing w:before="0" w:line="240" w:lineRule="auto"/>
        <w:rPr>
          <w:rFonts w:ascii="Arial" w:hAnsi="Arial" w:cs="Arial"/>
          <w:b/>
          <w:i w:val="0"/>
          <w:color w:val="auto"/>
          <w:sz w:val="22"/>
          <w:szCs w:val="22"/>
        </w:rPr>
      </w:pPr>
    </w:p>
    <w:p w14:paraId="2D3520CA" w14:textId="27BE6EA8" w:rsidR="00810BF3" w:rsidRPr="006F1351" w:rsidRDefault="00810BF3" w:rsidP="00810BF3">
      <w:pPr>
        <w:pStyle w:val="Ttulo4"/>
        <w:shd w:val="clear" w:color="auto" w:fill="FFFFFF"/>
        <w:spacing w:before="0" w:line="240" w:lineRule="auto"/>
        <w:rPr>
          <w:rFonts w:ascii="Arial" w:hAnsi="Arial" w:cs="Arial"/>
          <w:b/>
          <w:i w:val="0"/>
          <w:color w:val="auto"/>
          <w:sz w:val="22"/>
          <w:szCs w:val="22"/>
        </w:rPr>
      </w:pPr>
      <w:r w:rsidRPr="006F1351">
        <w:rPr>
          <w:rFonts w:ascii="Arial" w:hAnsi="Arial" w:cs="Arial"/>
          <w:b/>
          <w:i w:val="0"/>
          <w:color w:val="auto"/>
          <w:sz w:val="22"/>
          <w:szCs w:val="22"/>
        </w:rPr>
        <w:t>SEMANA DE LA BICICLETA</w:t>
      </w:r>
    </w:p>
    <w:p w14:paraId="6A379F13" w14:textId="29E1A194" w:rsidR="00810BF3" w:rsidRPr="006F1351" w:rsidRDefault="00810BF3" w:rsidP="00810BF3">
      <w:pPr>
        <w:spacing w:after="0" w:line="240" w:lineRule="auto"/>
        <w:rPr>
          <w:rFonts w:ascii="Arial" w:hAnsi="Arial" w:cs="Arial"/>
          <w:sz w:val="22"/>
          <w:szCs w:val="22"/>
        </w:rPr>
      </w:pPr>
    </w:p>
    <w:p w14:paraId="38C0AC12" w14:textId="2BA136B2" w:rsidR="00810BF3" w:rsidRPr="006F1351" w:rsidRDefault="00ED4BF1" w:rsidP="003B5715">
      <w:pPr>
        <w:shd w:val="clear" w:color="auto" w:fill="FFFFFF"/>
        <w:suppressAutoHyphens w:val="0"/>
        <w:spacing w:after="0" w:line="240" w:lineRule="auto"/>
        <w:jc w:val="both"/>
        <w:rPr>
          <w:rFonts w:ascii="Arial" w:hAnsi="Arial" w:cs="Arial"/>
          <w:sz w:val="22"/>
          <w:szCs w:val="22"/>
          <w:lang w:val="es-ES_tradnl"/>
        </w:rPr>
      </w:pPr>
      <w:r w:rsidRPr="006F1351">
        <w:rPr>
          <w:rFonts w:ascii="Arial" w:hAnsi="Arial" w:cs="Arial"/>
          <w:noProof/>
          <w:sz w:val="22"/>
          <w:szCs w:val="22"/>
          <w:lang w:eastAsia="es-ES"/>
        </w:rPr>
        <w:drawing>
          <wp:anchor distT="0" distB="0" distL="114300" distR="114300" simplePos="0" relativeHeight="251954176" behindDoc="1" locked="0" layoutInCell="1" allowOverlap="1" wp14:anchorId="7DDE46CB" wp14:editId="6C29B1C6">
            <wp:simplePos x="0" y="0"/>
            <wp:positionH relativeFrom="column">
              <wp:posOffset>3682365</wp:posOffset>
            </wp:positionH>
            <wp:positionV relativeFrom="paragraph">
              <wp:posOffset>79375</wp:posOffset>
            </wp:positionV>
            <wp:extent cx="2362200" cy="1771650"/>
            <wp:effectExtent l="0" t="0" r="0" b="0"/>
            <wp:wrapTight wrapText="bothSides">
              <wp:wrapPolygon edited="0">
                <wp:start x="0" y="0"/>
                <wp:lineTo x="0" y="21368"/>
                <wp:lineTo x="21426" y="21368"/>
                <wp:lineTo x="21426"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thumbnail_jairojueves.jpg"/>
                    <pic:cNvPicPr/>
                  </pic:nvPicPr>
                  <pic:blipFill>
                    <a:blip r:embed="rId147" cstate="email">
                      <a:extLst>
                        <a:ext uri="{28A0092B-C50C-407E-A947-70E740481C1C}">
                          <a14:useLocalDpi xmlns:a14="http://schemas.microsoft.com/office/drawing/2010/main"/>
                        </a:ext>
                      </a:extLst>
                    </a:blip>
                    <a:stretch>
                      <a:fillRect/>
                    </a:stretch>
                  </pic:blipFill>
                  <pic:spPr>
                    <a:xfrm>
                      <a:off x="0" y="0"/>
                      <a:ext cx="2362200" cy="1771650"/>
                    </a:xfrm>
                    <a:prstGeom prst="rect">
                      <a:avLst/>
                    </a:prstGeom>
                  </pic:spPr>
                </pic:pic>
              </a:graphicData>
            </a:graphic>
            <wp14:sizeRelH relativeFrom="margin">
              <wp14:pctWidth>0</wp14:pctWidth>
            </wp14:sizeRelH>
            <wp14:sizeRelV relativeFrom="margin">
              <wp14:pctHeight>0</wp14:pctHeight>
            </wp14:sizeRelV>
          </wp:anchor>
        </w:drawing>
      </w:r>
      <w:r w:rsidR="00810BF3" w:rsidRPr="006F1351">
        <w:rPr>
          <w:rFonts w:ascii="Arial" w:hAnsi="Arial" w:cs="Arial"/>
          <w:sz w:val="22"/>
          <w:szCs w:val="22"/>
        </w:rPr>
        <w:t xml:space="preserve">Para la semana de la Bicicleta se participó en reuniones de la mano con Secretaria de Movilidad con la Red Mueve Mejor de las cuales se originó el Reto en Bici actividad realizada </w:t>
      </w:r>
      <w:r w:rsidR="00810BF3" w:rsidRPr="006F1351">
        <w:rPr>
          <w:rFonts w:ascii="Arial" w:hAnsi="Arial" w:cs="Arial"/>
          <w:color w:val="333333"/>
          <w:sz w:val="22"/>
          <w:szCs w:val="22"/>
          <w:lang w:val="es-CO" w:eastAsia="es-CO"/>
        </w:rPr>
        <w:t>jueves 19 de septiembre los colaboradores del Distrito se unieron para competir con ciudades como Chennai, Lima, New Orleans, Londres y Tel Aviv en el Reto Bici Bogotá.</w:t>
      </w:r>
      <w:r>
        <w:rPr>
          <w:rFonts w:ascii="Arial" w:hAnsi="Arial" w:cs="Arial"/>
          <w:color w:val="333333"/>
          <w:sz w:val="22"/>
          <w:szCs w:val="22"/>
          <w:lang w:val="es-CO" w:eastAsia="es-CO"/>
        </w:rPr>
        <w:t xml:space="preserve">  </w:t>
      </w:r>
      <w:r w:rsidR="00810BF3" w:rsidRPr="006F1351">
        <w:rPr>
          <w:rFonts w:ascii="Arial" w:hAnsi="Arial" w:cs="Arial"/>
          <w:color w:val="333333"/>
          <w:sz w:val="22"/>
          <w:szCs w:val="22"/>
          <w:lang w:val="es-CO" w:eastAsia="es-CO"/>
        </w:rPr>
        <w:t>Diferentes ciudades alrededor del mundo han decidido retarse para ver cuál logra movilizar el mayor número de colaboradores y funcionarios públicos en bicicleta durante un mismo día.</w:t>
      </w:r>
      <w:r>
        <w:rPr>
          <w:rFonts w:ascii="Arial" w:hAnsi="Arial" w:cs="Arial"/>
          <w:color w:val="333333"/>
          <w:sz w:val="22"/>
          <w:szCs w:val="22"/>
          <w:lang w:val="es-CO" w:eastAsia="es-CO"/>
        </w:rPr>
        <w:t xml:space="preserve">  </w:t>
      </w:r>
      <w:r w:rsidR="003B5715">
        <w:rPr>
          <w:rFonts w:ascii="Arial" w:hAnsi="Arial" w:cs="Arial"/>
          <w:i/>
          <w:sz w:val="22"/>
          <w:szCs w:val="22"/>
          <w:lang w:val="es-ES_tradnl"/>
        </w:rPr>
        <w:t xml:space="preserve"> </w:t>
      </w:r>
      <w:r>
        <w:rPr>
          <w:rFonts w:ascii="Arial" w:hAnsi="Arial" w:cs="Arial"/>
          <w:sz w:val="22"/>
          <w:szCs w:val="22"/>
          <w:lang w:val="es-ES_tradnl"/>
        </w:rPr>
        <w:t xml:space="preserve">Para la actividad se facilitó </w:t>
      </w:r>
      <w:r w:rsidR="00810BF3" w:rsidRPr="006F1351">
        <w:rPr>
          <w:rFonts w:ascii="Arial" w:hAnsi="Arial" w:cs="Arial"/>
          <w:sz w:val="22"/>
          <w:szCs w:val="22"/>
          <w:lang w:val="es-ES_tradnl"/>
        </w:rPr>
        <w:t>a los funcionarios que quisieran participar de dicha actividad bicicletas y cascos, con el fin de vincular a la actividad el mayor número de funcionarios. En la actividad se realizaron tomas para crear la bicicleta más grande creada por los funcionarios.</w:t>
      </w:r>
      <w:r w:rsidR="003B5715">
        <w:rPr>
          <w:rFonts w:ascii="Arial" w:hAnsi="Arial" w:cs="Arial"/>
          <w:sz w:val="22"/>
          <w:szCs w:val="22"/>
          <w:lang w:val="es-ES_tradnl"/>
        </w:rPr>
        <w:t xml:space="preserve"> </w:t>
      </w:r>
      <w:r w:rsidR="003B5715" w:rsidRPr="006F1351">
        <w:rPr>
          <w:rFonts w:ascii="Arial" w:hAnsi="Arial" w:cs="Arial"/>
          <w:b/>
          <w:i/>
          <w:sz w:val="22"/>
          <w:szCs w:val="22"/>
          <w:lang w:val="es-ES_tradnl"/>
        </w:rPr>
        <w:t>Fuente:</w:t>
      </w:r>
      <w:r w:rsidR="003B5715" w:rsidRPr="006F1351">
        <w:rPr>
          <w:rFonts w:ascii="Arial" w:hAnsi="Arial" w:cs="Arial"/>
          <w:i/>
          <w:sz w:val="22"/>
          <w:szCs w:val="22"/>
          <w:lang w:val="es-ES_tradnl"/>
        </w:rPr>
        <w:t xml:space="preserve"> Oficina Asesora de Planeación, 2019.</w:t>
      </w:r>
    </w:p>
    <w:p w14:paraId="52960801" w14:textId="6D3D448A" w:rsidR="00810BF3" w:rsidRPr="006F1351" w:rsidRDefault="00810BF3" w:rsidP="00810BF3">
      <w:pPr>
        <w:spacing w:after="0" w:line="240" w:lineRule="auto"/>
        <w:jc w:val="center"/>
        <w:rPr>
          <w:rFonts w:ascii="Arial" w:hAnsi="Arial" w:cs="Arial"/>
          <w:sz w:val="22"/>
          <w:szCs w:val="22"/>
          <w:lang w:val="es-ES_tradnl"/>
        </w:rPr>
      </w:pPr>
    </w:p>
    <w:p w14:paraId="6FCFAC94" w14:textId="667EE3BC" w:rsidR="00810BF3" w:rsidRPr="006F1351" w:rsidRDefault="00810BF3" w:rsidP="00810BF3">
      <w:pPr>
        <w:pStyle w:val="Ttulo4"/>
        <w:shd w:val="clear" w:color="auto" w:fill="FFFFFF"/>
        <w:spacing w:before="0" w:line="240" w:lineRule="auto"/>
        <w:rPr>
          <w:rFonts w:ascii="Arial" w:hAnsi="Arial" w:cs="Arial"/>
          <w:b/>
          <w:i w:val="0"/>
          <w:color w:val="auto"/>
          <w:sz w:val="22"/>
          <w:szCs w:val="22"/>
        </w:rPr>
      </w:pPr>
      <w:r w:rsidRPr="006F1351">
        <w:rPr>
          <w:rFonts w:ascii="Arial" w:hAnsi="Arial" w:cs="Arial"/>
          <w:b/>
          <w:i w:val="0"/>
          <w:color w:val="auto"/>
          <w:sz w:val="22"/>
          <w:szCs w:val="22"/>
        </w:rPr>
        <w:t xml:space="preserve">PLAN DE MEJORA </w:t>
      </w:r>
    </w:p>
    <w:p w14:paraId="0D1C9C7C" w14:textId="0CB5A322" w:rsidR="00810BF3" w:rsidRPr="006F1351" w:rsidRDefault="00E15DCD" w:rsidP="00810BF3">
      <w:pPr>
        <w:spacing w:after="0" w:line="240" w:lineRule="auto"/>
        <w:jc w:val="both"/>
        <w:rPr>
          <w:rFonts w:ascii="Arial" w:hAnsi="Arial" w:cs="Arial"/>
          <w:sz w:val="22"/>
          <w:szCs w:val="22"/>
        </w:rPr>
      </w:pPr>
      <w:r w:rsidRPr="006F1351">
        <w:rPr>
          <w:rFonts w:ascii="Arial" w:hAnsi="Arial" w:cs="Arial"/>
          <w:noProof/>
          <w:sz w:val="22"/>
          <w:szCs w:val="22"/>
          <w:lang w:eastAsia="es-ES"/>
        </w:rPr>
        <w:drawing>
          <wp:anchor distT="0" distB="0" distL="114300" distR="114300" simplePos="0" relativeHeight="251955200" behindDoc="1" locked="0" layoutInCell="1" allowOverlap="1" wp14:anchorId="3DA5FEAE" wp14:editId="2BA95EA0">
            <wp:simplePos x="0" y="0"/>
            <wp:positionH relativeFrom="column">
              <wp:posOffset>-32385</wp:posOffset>
            </wp:positionH>
            <wp:positionV relativeFrom="paragraph">
              <wp:posOffset>168275</wp:posOffset>
            </wp:positionV>
            <wp:extent cx="2095500" cy="1238250"/>
            <wp:effectExtent l="0" t="0" r="0" b="0"/>
            <wp:wrapTight wrapText="bothSides">
              <wp:wrapPolygon edited="0">
                <wp:start x="0" y="0"/>
                <wp:lineTo x="0" y="21268"/>
                <wp:lineTo x="21404" y="21268"/>
                <wp:lineTo x="21404"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0955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A8424" w14:textId="74ABFD07" w:rsidR="00810BF3" w:rsidRPr="006F1351" w:rsidRDefault="00810BF3" w:rsidP="00812B9F">
      <w:pPr>
        <w:spacing w:after="0" w:line="240" w:lineRule="auto"/>
        <w:jc w:val="both"/>
        <w:rPr>
          <w:rFonts w:ascii="Arial" w:hAnsi="Arial" w:cs="Arial"/>
          <w:sz w:val="22"/>
          <w:szCs w:val="22"/>
        </w:rPr>
      </w:pPr>
      <w:r w:rsidRPr="006F1351">
        <w:rPr>
          <w:rFonts w:ascii="Arial" w:hAnsi="Arial" w:cs="Arial"/>
          <w:sz w:val="22"/>
          <w:szCs w:val="22"/>
        </w:rPr>
        <w:t xml:space="preserve">Dentro de la auditoria de la Secretaria Distrital de Ambiente se evidencio que la Casa de Justicia Mártires no contaba con un lugar de almacenamiento temporal de residuos; dentro de las acciones que se han adelantado dentro de la casa ya se cuenta con un espacio </w:t>
      </w:r>
      <w:r w:rsidR="00812B9F" w:rsidRPr="006F1351">
        <w:rPr>
          <w:rFonts w:ascii="Arial" w:hAnsi="Arial" w:cs="Arial"/>
          <w:sz w:val="22"/>
          <w:szCs w:val="22"/>
        </w:rPr>
        <w:t>óptimo</w:t>
      </w:r>
      <w:r w:rsidRPr="006F1351">
        <w:rPr>
          <w:rFonts w:ascii="Arial" w:hAnsi="Arial" w:cs="Arial"/>
          <w:sz w:val="22"/>
          <w:szCs w:val="22"/>
        </w:rPr>
        <w:t xml:space="preserve"> para el almacenamiento temporal de los residuos </w:t>
      </w:r>
      <w:r w:rsidR="00812B9F" w:rsidRPr="006F1351">
        <w:rPr>
          <w:rFonts w:ascii="Arial" w:hAnsi="Arial" w:cs="Arial"/>
          <w:sz w:val="22"/>
          <w:szCs w:val="22"/>
        </w:rPr>
        <w:t>sólidos</w:t>
      </w:r>
      <w:r w:rsidRPr="006F1351">
        <w:rPr>
          <w:rFonts w:ascii="Arial" w:hAnsi="Arial" w:cs="Arial"/>
          <w:sz w:val="22"/>
          <w:szCs w:val="22"/>
        </w:rPr>
        <w:t xml:space="preserve"> que se generan en las actividades diarias administrativas</w:t>
      </w:r>
      <w:r w:rsidR="00812B9F">
        <w:rPr>
          <w:rFonts w:ascii="Arial" w:hAnsi="Arial" w:cs="Arial"/>
          <w:sz w:val="22"/>
          <w:szCs w:val="22"/>
        </w:rPr>
        <w:t xml:space="preserve">.  </w:t>
      </w:r>
      <w:r w:rsidRPr="006F1351">
        <w:rPr>
          <w:rFonts w:ascii="Arial" w:hAnsi="Arial" w:cs="Arial"/>
          <w:noProof/>
          <w:sz w:val="22"/>
          <w:szCs w:val="22"/>
        </w:rPr>
        <w:t xml:space="preserve">   </w:t>
      </w:r>
    </w:p>
    <w:p w14:paraId="508C52D6" w14:textId="77777777" w:rsidR="00810BF3" w:rsidRPr="006F1351" w:rsidRDefault="00810BF3" w:rsidP="00812B9F">
      <w:pPr>
        <w:spacing w:after="0" w:line="240" w:lineRule="auto"/>
        <w:rPr>
          <w:rFonts w:ascii="Arial" w:hAnsi="Arial" w:cs="Arial"/>
          <w:i/>
          <w:sz w:val="22"/>
          <w:szCs w:val="22"/>
          <w:lang w:val="es-ES_tradnl"/>
        </w:rPr>
      </w:pPr>
      <w:r w:rsidRPr="006F1351">
        <w:rPr>
          <w:rFonts w:ascii="Arial" w:hAnsi="Arial" w:cs="Arial"/>
          <w:b/>
          <w:i/>
          <w:sz w:val="22"/>
          <w:szCs w:val="22"/>
          <w:lang w:val="es-ES_tradnl"/>
        </w:rPr>
        <w:t>Fuente:</w:t>
      </w:r>
      <w:r w:rsidRPr="006F1351">
        <w:rPr>
          <w:rFonts w:ascii="Arial" w:hAnsi="Arial" w:cs="Arial"/>
          <w:i/>
          <w:sz w:val="22"/>
          <w:szCs w:val="22"/>
          <w:lang w:val="es-ES_tradnl"/>
        </w:rPr>
        <w:t xml:space="preserve"> Oficina Asesora de Planeación, 2019.</w:t>
      </w:r>
    </w:p>
    <w:p w14:paraId="66AEE8D4" w14:textId="77777777" w:rsidR="00E15DCD" w:rsidRDefault="00E15DCD" w:rsidP="00810BF3">
      <w:pPr>
        <w:spacing w:after="0" w:line="240" w:lineRule="auto"/>
        <w:jc w:val="both"/>
        <w:rPr>
          <w:rFonts w:ascii="Arial" w:hAnsi="Arial" w:cs="Arial"/>
          <w:b/>
          <w:sz w:val="22"/>
          <w:szCs w:val="22"/>
          <w:lang w:val="es-ES_tradnl"/>
        </w:rPr>
      </w:pPr>
    </w:p>
    <w:p w14:paraId="2B013BCF" w14:textId="427391D8" w:rsidR="00810BF3" w:rsidRPr="006F1351" w:rsidRDefault="00810BF3" w:rsidP="00810BF3">
      <w:pPr>
        <w:spacing w:after="0" w:line="240" w:lineRule="auto"/>
        <w:jc w:val="both"/>
        <w:rPr>
          <w:rFonts w:ascii="Arial" w:hAnsi="Arial" w:cs="Arial"/>
          <w:b/>
          <w:sz w:val="22"/>
          <w:szCs w:val="22"/>
          <w:lang w:val="es-ES_tradnl"/>
        </w:rPr>
      </w:pPr>
      <w:r w:rsidRPr="006F1351">
        <w:rPr>
          <w:rFonts w:ascii="Arial" w:hAnsi="Arial" w:cs="Arial"/>
          <w:b/>
          <w:sz w:val="22"/>
          <w:szCs w:val="22"/>
          <w:lang w:val="es-ES_tradnl"/>
        </w:rPr>
        <w:t>Normativa desactualizada:</w:t>
      </w:r>
    </w:p>
    <w:p w14:paraId="2006D60B" w14:textId="77777777" w:rsidR="00812B9F" w:rsidRDefault="00812B9F" w:rsidP="00810BF3">
      <w:pPr>
        <w:suppressAutoHyphens w:val="0"/>
        <w:spacing w:after="0" w:line="240" w:lineRule="auto"/>
        <w:jc w:val="both"/>
        <w:rPr>
          <w:rFonts w:ascii="Arial" w:hAnsi="Arial" w:cs="Arial"/>
          <w:color w:val="000000"/>
          <w:sz w:val="22"/>
          <w:szCs w:val="22"/>
          <w:lang w:val="es-CO" w:eastAsia="es-CO"/>
        </w:rPr>
      </w:pPr>
    </w:p>
    <w:p w14:paraId="2DCCD0BF" w14:textId="05783A1C" w:rsidR="00810BF3" w:rsidRPr="006F1351" w:rsidRDefault="00810BF3" w:rsidP="00810BF3">
      <w:pPr>
        <w:suppressAutoHyphens w:val="0"/>
        <w:spacing w:after="0" w:line="240" w:lineRule="auto"/>
        <w:jc w:val="both"/>
        <w:rPr>
          <w:rFonts w:ascii="Arial" w:hAnsi="Arial" w:cs="Arial"/>
          <w:color w:val="000000"/>
          <w:sz w:val="22"/>
          <w:szCs w:val="22"/>
          <w:lang w:val="es-CO" w:eastAsia="es-CO"/>
        </w:rPr>
      </w:pPr>
      <w:r w:rsidRPr="006F1351">
        <w:rPr>
          <w:rFonts w:ascii="Arial" w:hAnsi="Arial" w:cs="Arial"/>
          <w:color w:val="000000"/>
          <w:sz w:val="22"/>
          <w:szCs w:val="22"/>
          <w:lang w:val="es-CO" w:eastAsia="es-CO"/>
        </w:rPr>
        <w:t>Se realiza la actualización de la matriz que se cargara en el informe del STORM, con verificación norma por norma para visualizar posibles actualizaciones, derogadas o modificadas de las normas que se encuentran en la actualidad.</w:t>
      </w:r>
      <w:r w:rsidR="001661AD">
        <w:rPr>
          <w:rFonts w:ascii="Arial" w:hAnsi="Arial" w:cs="Arial"/>
          <w:color w:val="000000"/>
          <w:sz w:val="22"/>
          <w:szCs w:val="22"/>
          <w:lang w:val="es-CO" w:eastAsia="es-CO"/>
        </w:rPr>
        <w:t xml:space="preserve">  </w:t>
      </w:r>
      <w:r w:rsidRPr="006F1351">
        <w:rPr>
          <w:rFonts w:ascii="Arial" w:hAnsi="Arial" w:cs="Arial"/>
          <w:color w:val="000000"/>
          <w:sz w:val="22"/>
          <w:szCs w:val="22"/>
          <w:lang w:val="es-CO" w:eastAsia="es-CO"/>
        </w:rPr>
        <w:t xml:space="preserve">De lo cual se realiza acta y se realiza el respectivo cargue de información en el sistema STORM de la SDA. </w:t>
      </w:r>
    </w:p>
    <w:p w14:paraId="6C9222DB" w14:textId="77777777" w:rsidR="00812B9F" w:rsidRDefault="00812B9F" w:rsidP="00810BF3">
      <w:pPr>
        <w:spacing w:after="0" w:line="240" w:lineRule="auto"/>
        <w:jc w:val="both"/>
        <w:rPr>
          <w:rFonts w:ascii="Arial" w:hAnsi="Arial" w:cs="Arial"/>
          <w:b/>
          <w:sz w:val="22"/>
          <w:szCs w:val="22"/>
          <w:lang w:val="es-ES_tradnl"/>
        </w:rPr>
      </w:pPr>
    </w:p>
    <w:p w14:paraId="257102B5" w14:textId="5311CA7E" w:rsidR="00810BF3" w:rsidRPr="006F1351" w:rsidRDefault="00810BF3" w:rsidP="00810BF3">
      <w:pPr>
        <w:spacing w:after="0" w:line="240" w:lineRule="auto"/>
        <w:jc w:val="both"/>
        <w:rPr>
          <w:rFonts w:ascii="Arial" w:hAnsi="Arial" w:cs="Arial"/>
          <w:b/>
          <w:sz w:val="22"/>
          <w:szCs w:val="22"/>
          <w:lang w:val="es-ES_tradnl"/>
        </w:rPr>
      </w:pPr>
      <w:r w:rsidRPr="006F1351">
        <w:rPr>
          <w:rFonts w:ascii="Arial" w:hAnsi="Arial" w:cs="Arial"/>
          <w:b/>
          <w:sz w:val="22"/>
          <w:szCs w:val="22"/>
          <w:lang w:val="es-ES_tradnl"/>
        </w:rPr>
        <w:t>Falta de conocimiento, cultura en cuanto a la disposición y separación en la fuente:</w:t>
      </w:r>
    </w:p>
    <w:p w14:paraId="7B81B2FD" w14:textId="77777777" w:rsidR="00810BF3" w:rsidRPr="006F1351" w:rsidRDefault="00810BF3" w:rsidP="00810BF3">
      <w:pPr>
        <w:spacing w:after="0" w:line="240" w:lineRule="auto"/>
        <w:jc w:val="both"/>
        <w:rPr>
          <w:rFonts w:ascii="Arial" w:hAnsi="Arial" w:cs="Arial"/>
          <w:sz w:val="22"/>
          <w:szCs w:val="22"/>
          <w:lang w:val="es-ES_tradnl"/>
        </w:rPr>
      </w:pPr>
    </w:p>
    <w:p w14:paraId="39BCA0ED" w14:textId="77777777" w:rsidR="00810BF3" w:rsidRPr="006F1351" w:rsidRDefault="00810BF3" w:rsidP="00810BF3">
      <w:pPr>
        <w:spacing w:after="0" w:line="240" w:lineRule="auto"/>
        <w:jc w:val="both"/>
        <w:rPr>
          <w:rFonts w:ascii="Arial" w:hAnsi="Arial" w:cs="Arial"/>
          <w:sz w:val="22"/>
          <w:szCs w:val="22"/>
          <w:lang w:val="es-ES_tradnl"/>
        </w:rPr>
      </w:pPr>
      <w:r w:rsidRPr="006F1351">
        <w:rPr>
          <w:rFonts w:ascii="Arial" w:hAnsi="Arial" w:cs="Arial"/>
          <w:sz w:val="22"/>
          <w:szCs w:val="22"/>
          <w:lang w:val="es-ES_tradnl"/>
        </w:rPr>
        <w:t xml:space="preserve">Con la articulación de gestión humana se capacitaron dentro de la sede central de la Secretaria de Seguridad Convivencia y Justicia y la Cárcel Distrital de Varones Anexo de Mujeres alrededor </w:t>
      </w:r>
      <w:r w:rsidRPr="006F1351">
        <w:rPr>
          <w:rFonts w:ascii="Arial" w:hAnsi="Arial" w:cs="Arial"/>
          <w:sz w:val="22"/>
          <w:szCs w:val="22"/>
          <w:lang w:val="es-ES_tradnl"/>
        </w:rPr>
        <w:lastRenderedPageBreak/>
        <w:t>de 251 personas a las cuales se realizó la correspondiente evaluación de conocimientos básicos ambientales con el fin de determinar el grado de comprensión a los temas expuestos en las capacitaciones.</w:t>
      </w:r>
    </w:p>
    <w:p w14:paraId="1476783F" w14:textId="77777777" w:rsidR="00810BF3" w:rsidRPr="006F1351" w:rsidRDefault="00810BF3" w:rsidP="00810BF3">
      <w:pPr>
        <w:spacing w:after="0" w:line="240" w:lineRule="auto"/>
        <w:jc w:val="both"/>
        <w:rPr>
          <w:rFonts w:ascii="Arial" w:hAnsi="Arial" w:cs="Arial"/>
          <w:sz w:val="22"/>
          <w:szCs w:val="22"/>
          <w:lang w:val="es-ES_tradnl"/>
        </w:rPr>
      </w:pPr>
    </w:p>
    <w:p w14:paraId="1FEFBBB1" w14:textId="77777777" w:rsidR="00810BF3" w:rsidRPr="006F1351" w:rsidRDefault="00810BF3" w:rsidP="00810BF3">
      <w:pPr>
        <w:spacing w:after="0" w:line="240" w:lineRule="auto"/>
        <w:jc w:val="both"/>
        <w:rPr>
          <w:rFonts w:ascii="Arial" w:hAnsi="Arial" w:cs="Arial"/>
          <w:b/>
          <w:sz w:val="22"/>
          <w:szCs w:val="22"/>
          <w:lang w:val="es-ES_tradnl"/>
        </w:rPr>
      </w:pPr>
      <w:r w:rsidRPr="006F1351">
        <w:rPr>
          <w:rFonts w:ascii="Arial" w:hAnsi="Arial" w:cs="Arial"/>
          <w:b/>
          <w:sz w:val="22"/>
          <w:szCs w:val="22"/>
          <w:lang w:val="es-ES_tradnl"/>
        </w:rPr>
        <w:t>Diligenciar los formatos que están dentro del Plan Institucional de Gestión Ambiental:</w:t>
      </w:r>
    </w:p>
    <w:p w14:paraId="4B002E9F" w14:textId="77777777" w:rsidR="00810BF3" w:rsidRPr="006F1351" w:rsidRDefault="00810BF3" w:rsidP="00810BF3">
      <w:pPr>
        <w:spacing w:after="0" w:line="240" w:lineRule="auto"/>
        <w:jc w:val="both"/>
        <w:rPr>
          <w:rFonts w:ascii="Arial" w:hAnsi="Arial" w:cs="Arial"/>
          <w:sz w:val="22"/>
          <w:szCs w:val="22"/>
          <w:lang w:val="es-ES_tradnl"/>
        </w:rPr>
      </w:pPr>
    </w:p>
    <w:p w14:paraId="610961E0" w14:textId="77777777" w:rsidR="00810BF3" w:rsidRPr="006F1351" w:rsidRDefault="00810BF3" w:rsidP="00810BF3">
      <w:pPr>
        <w:spacing w:after="0" w:line="240" w:lineRule="auto"/>
        <w:jc w:val="both"/>
        <w:rPr>
          <w:rFonts w:ascii="Arial" w:hAnsi="Arial" w:cs="Arial"/>
          <w:sz w:val="22"/>
          <w:szCs w:val="22"/>
          <w:lang w:val="es-ES_tradnl"/>
        </w:rPr>
      </w:pPr>
      <w:r w:rsidRPr="006F1351">
        <w:rPr>
          <w:rFonts w:ascii="Arial" w:hAnsi="Arial" w:cs="Arial"/>
          <w:sz w:val="22"/>
          <w:szCs w:val="22"/>
          <w:lang w:val="es-ES_tradnl"/>
        </w:rPr>
        <w:t>Se realiza la actualización del Plan Institucional de Gestión Ambiental PIGA.</w:t>
      </w:r>
    </w:p>
    <w:p w14:paraId="2ECF9EBC" w14:textId="77777777" w:rsidR="00810BF3" w:rsidRPr="006F1351" w:rsidRDefault="00810BF3" w:rsidP="00810BF3">
      <w:pPr>
        <w:spacing w:after="0" w:line="240" w:lineRule="auto"/>
        <w:jc w:val="both"/>
        <w:rPr>
          <w:rFonts w:ascii="Arial" w:hAnsi="Arial" w:cs="Arial"/>
          <w:b/>
          <w:sz w:val="22"/>
          <w:szCs w:val="22"/>
          <w:lang w:val="es-ES_tradnl"/>
        </w:rPr>
      </w:pPr>
    </w:p>
    <w:p w14:paraId="6E0955CE" w14:textId="77777777" w:rsidR="00810BF3" w:rsidRPr="006F1351" w:rsidRDefault="00810BF3" w:rsidP="00810BF3">
      <w:pPr>
        <w:spacing w:after="0" w:line="240" w:lineRule="auto"/>
        <w:jc w:val="both"/>
        <w:rPr>
          <w:rFonts w:ascii="Arial" w:hAnsi="Arial" w:cs="Arial"/>
          <w:b/>
          <w:sz w:val="22"/>
          <w:szCs w:val="22"/>
          <w:lang w:val="es-ES_tradnl"/>
        </w:rPr>
      </w:pPr>
      <w:r w:rsidRPr="006F1351">
        <w:rPr>
          <w:rFonts w:ascii="Arial" w:hAnsi="Arial" w:cs="Arial"/>
          <w:b/>
          <w:sz w:val="22"/>
          <w:szCs w:val="22"/>
          <w:lang w:val="es-ES_tradnl"/>
        </w:rPr>
        <w:t xml:space="preserve">ACREDITACIÓN DE CALIDAD </w:t>
      </w:r>
    </w:p>
    <w:p w14:paraId="772DB2EC" w14:textId="77777777" w:rsidR="00810BF3" w:rsidRPr="006F1351" w:rsidRDefault="00810BF3" w:rsidP="00810BF3">
      <w:pPr>
        <w:spacing w:after="0" w:line="240" w:lineRule="auto"/>
        <w:jc w:val="both"/>
        <w:rPr>
          <w:rFonts w:ascii="Arial" w:hAnsi="Arial" w:cs="Arial"/>
          <w:b/>
          <w:sz w:val="22"/>
          <w:szCs w:val="22"/>
          <w:lang w:val="es-ES_tradnl"/>
        </w:rPr>
      </w:pPr>
    </w:p>
    <w:p w14:paraId="672FD82E" w14:textId="2636C948" w:rsidR="00810BF3" w:rsidRPr="006F1351" w:rsidRDefault="00810BF3" w:rsidP="00810BF3">
      <w:pPr>
        <w:spacing w:after="0" w:line="240" w:lineRule="auto"/>
        <w:jc w:val="both"/>
        <w:rPr>
          <w:rFonts w:ascii="Arial" w:hAnsi="Arial" w:cs="Arial"/>
          <w:sz w:val="22"/>
          <w:szCs w:val="22"/>
          <w:lang w:val="es-ES_tradnl"/>
        </w:rPr>
      </w:pPr>
      <w:r w:rsidRPr="006F1351">
        <w:rPr>
          <w:rFonts w:ascii="Arial" w:hAnsi="Arial" w:cs="Arial"/>
          <w:sz w:val="22"/>
          <w:szCs w:val="22"/>
          <w:lang w:val="es-ES_tradnl"/>
        </w:rPr>
        <w:t xml:space="preserve">Se actualizan los procedimientos manuales, guías, instructivos, planes que se contemplan dentro del componente ambiental en la versión 2019, con el fin dar cumplimiento a las observaciones de calidad. </w:t>
      </w:r>
      <w:r w:rsidR="001661AD">
        <w:rPr>
          <w:rFonts w:ascii="Arial" w:hAnsi="Arial" w:cs="Arial"/>
          <w:sz w:val="22"/>
          <w:szCs w:val="22"/>
          <w:lang w:val="es-ES_tradnl"/>
        </w:rPr>
        <w:t xml:space="preserve">  </w:t>
      </w:r>
      <w:r w:rsidRPr="006F1351">
        <w:rPr>
          <w:rFonts w:ascii="Arial" w:hAnsi="Arial" w:cs="Arial"/>
          <w:sz w:val="22"/>
          <w:szCs w:val="22"/>
          <w:lang w:val="es-ES_tradnl"/>
        </w:rPr>
        <w:t xml:space="preserve">Se </w:t>
      </w:r>
      <w:r w:rsidR="001661AD" w:rsidRPr="006F1351">
        <w:rPr>
          <w:rFonts w:ascii="Arial" w:hAnsi="Arial" w:cs="Arial"/>
          <w:sz w:val="22"/>
          <w:szCs w:val="22"/>
          <w:lang w:val="es-ES_tradnl"/>
        </w:rPr>
        <w:t>realizó</w:t>
      </w:r>
      <w:r w:rsidRPr="006F1351">
        <w:rPr>
          <w:rFonts w:ascii="Arial" w:hAnsi="Arial" w:cs="Arial"/>
          <w:sz w:val="22"/>
          <w:szCs w:val="22"/>
          <w:lang w:val="es-ES_tradnl"/>
        </w:rPr>
        <w:t xml:space="preserve"> un seguimiento de los documentos que se encontraban dentro del componente ambiental, esto para determinar si se realizando su diligenciamiento o uso y se dio de baja de acuerdo con la condición, a su vez se codificaron nuevos formatos para la Cárcel Distrital de Varones Anexo de Mujeres.</w:t>
      </w:r>
    </w:p>
    <w:p w14:paraId="31854D2E" w14:textId="77777777" w:rsidR="00810BF3" w:rsidRPr="006F1351" w:rsidRDefault="00810BF3" w:rsidP="00810BF3">
      <w:pPr>
        <w:spacing w:after="0" w:line="240" w:lineRule="auto"/>
        <w:jc w:val="both"/>
        <w:rPr>
          <w:rFonts w:ascii="Arial" w:hAnsi="Arial" w:cs="Arial"/>
          <w:sz w:val="22"/>
          <w:szCs w:val="22"/>
          <w:lang w:val="es-ES_tradnl"/>
        </w:rPr>
      </w:pPr>
    </w:p>
    <w:p w14:paraId="61EEA9D6" w14:textId="77777777" w:rsidR="00810BF3" w:rsidRPr="006F1351" w:rsidRDefault="00810BF3" w:rsidP="00810BF3">
      <w:pPr>
        <w:pStyle w:val="Ttulo4"/>
        <w:shd w:val="clear" w:color="auto" w:fill="FFFFFF"/>
        <w:spacing w:before="0" w:line="240" w:lineRule="auto"/>
        <w:rPr>
          <w:rFonts w:ascii="Arial" w:hAnsi="Arial" w:cs="Arial"/>
          <w:b/>
          <w:i w:val="0"/>
          <w:color w:val="auto"/>
          <w:sz w:val="22"/>
          <w:szCs w:val="22"/>
        </w:rPr>
      </w:pPr>
      <w:r w:rsidRPr="006F1351">
        <w:rPr>
          <w:rFonts w:ascii="Arial" w:hAnsi="Arial" w:cs="Arial"/>
          <w:b/>
          <w:i w:val="0"/>
          <w:color w:val="auto"/>
          <w:sz w:val="22"/>
          <w:szCs w:val="22"/>
        </w:rPr>
        <w:t xml:space="preserve">REPORTE DE INFORMES SECRETARIA DISTRITAL DE AMBIENTE </w:t>
      </w:r>
    </w:p>
    <w:p w14:paraId="1BF66590" w14:textId="77777777" w:rsidR="00810BF3" w:rsidRPr="006F1351" w:rsidRDefault="00810BF3" w:rsidP="00810BF3">
      <w:pPr>
        <w:spacing w:after="0" w:line="240" w:lineRule="auto"/>
        <w:jc w:val="both"/>
        <w:rPr>
          <w:rFonts w:ascii="Arial" w:hAnsi="Arial" w:cs="Arial"/>
          <w:sz w:val="22"/>
          <w:szCs w:val="22"/>
          <w:lang w:val="es-ES_tradnl"/>
        </w:rPr>
      </w:pPr>
    </w:p>
    <w:p w14:paraId="56A31197" w14:textId="77777777" w:rsidR="00810BF3" w:rsidRPr="006F1351" w:rsidRDefault="00810BF3" w:rsidP="00810BF3">
      <w:pPr>
        <w:spacing w:after="0" w:line="240" w:lineRule="auto"/>
        <w:jc w:val="both"/>
        <w:rPr>
          <w:rFonts w:ascii="Arial" w:hAnsi="Arial" w:cs="Arial"/>
          <w:sz w:val="22"/>
          <w:szCs w:val="22"/>
          <w:lang w:val="es-ES_tradnl"/>
        </w:rPr>
      </w:pPr>
      <w:r w:rsidRPr="006F1351">
        <w:rPr>
          <w:rFonts w:ascii="Arial" w:hAnsi="Arial" w:cs="Arial"/>
          <w:sz w:val="22"/>
          <w:szCs w:val="22"/>
          <w:lang w:val="es-ES_tradnl"/>
        </w:rPr>
        <w:t xml:space="preserve">De conformidad con la Resolución No. 00242 de 2014, por la cual se adoptan los lineamientos para la información, concertación, implementación, evaluación, control y seguimiento del Plan Institucional de Gestión Ambiental – PIGA y su artículo 2º, referente a los informes que deben ser entregados a la Secretaria Distrital de Ambiente, entre los cuales se encuentran los siguiente: </w:t>
      </w:r>
    </w:p>
    <w:p w14:paraId="48E6A43F" w14:textId="77777777" w:rsidR="00810BF3" w:rsidRPr="006F1351" w:rsidRDefault="00810BF3" w:rsidP="00810BF3">
      <w:pPr>
        <w:spacing w:after="0" w:line="240" w:lineRule="auto"/>
        <w:jc w:val="both"/>
        <w:rPr>
          <w:rFonts w:ascii="Arial" w:hAnsi="Arial" w:cs="Arial"/>
          <w:sz w:val="22"/>
          <w:szCs w:val="22"/>
          <w:lang w:val="es-ES_tradnl"/>
        </w:rPr>
      </w:pPr>
    </w:p>
    <w:tbl>
      <w:tblPr>
        <w:tblW w:w="9340" w:type="dxa"/>
        <w:tblCellMar>
          <w:left w:w="0" w:type="dxa"/>
          <w:right w:w="0" w:type="dxa"/>
        </w:tblCellMar>
        <w:tblLook w:val="04A0" w:firstRow="1" w:lastRow="0" w:firstColumn="1" w:lastColumn="0" w:noHBand="0" w:noVBand="1"/>
      </w:tblPr>
      <w:tblGrid>
        <w:gridCol w:w="1302"/>
        <w:gridCol w:w="2434"/>
        <w:gridCol w:w="1390"/>
        <w:gridCol w:w="2293"/>
        <w:gridCol w:w="1921"/>
      </w:tblGrid>
      <w:tr w:rsidR="00810BF3" w:rsidRPr="006F1351" w14:paraId="0C5C6166" w14:textId="77777777" w:rsidTr="001D6665">
        <w:trPr>
          <w:trHeight w:val="223"/>
          <w:tblHeader/>
        </w:trPr>
        <w:tc>
          <w:tcPr>
            <w:tcW w:w="1302" w:type="dxa"/>
            <w:tcBorders>
              <w:top w:val="single" w:sz="8" w:space="0" w:color="000000"/>
              <w:left w:val="single" w:sz="8" w:space="0" w:color="000000"/>
              <w:bottom w:val="single" w:sz="8" w:space="0" w:color="000000"/>
              <w:right w:val="single" w:sz="8" w:space="0" w:color="000000"/>
            </w:tcBorders>
            <w:shd w:val="clear" w:color="auto" w:fill="0070C0"/>
            <w:tcMar>
              <w:top w:w="15" w:type="dxa"/>
              <w:left w:w="15" w:type="dxa"/>
              <w:bottom w:w="0" w:type="dxa"/>
              <w:right w:w="15" w:type="dxa"/>
            </w:tcMar>
            <w:vAlign w:val="center"/>
            <w:hideMark/>
          </w:tcPr>
          <w:p w14:paraId="5337EF49"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b/>
                <w:bCs/>
                <w:color w:val="FFFFFF"/>
                <w:sz w:val="18"/>
                <w:szCs w:val="18"/>
                <w:bdr w:val="none" w:sz="0" w:space="0" w:color="auto" w:frame="1"/>
                <w:lang w:val="es-ES_tradnl" w:eastAsia="es-CO"/>
              </w:rPr>
              <w:t>INFORME</w:t>
            </w:r>
          </w:p>
        </w:tc>
        <w:tc>
          <w:tcPr>
            <w:tcW w:w="2434" w:type="dxa"/>
            <w:tcBorders>
              <w:top w:val="single" w:sz="8" w:space="0" w:color="000000"/>
              <w:left w:val="nil"/>
              <w:bottom w:val="single" w:sz="8" w:space="0" w:color="000000"/>
              <w:right w:val="single" w:sz="8" w:space="0" w:color="000000"/>
            </w:tcBorders>
            <w:shd w:val="clear" w:color="auto" w:fill="0070C0"/>
            <w:tcMar>
              <w:top w:w="15" w:type="dxa"/>
              <w:left w:w="15" w:type="dxa"/>
              <w:bottom w:w="0" w:type="dxa"/>
              <w:right w:w="15" w:type="dxa"/>
            </w:tcMar>
            <w:vAlign w:val="center"/>
            <w:hideMark/>
          </w:tcPr>
          <w:p w14:paraId="23E39AAA"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b/>
                <w:bCs/>
                <w:color w:val="FFFFFF"/>
                <w:sz w:val="18"/>
                <w:szCs w:val="18"/>
                <w:bdr w:val="none" w:sz="0" w:space="0" w:color="auto" w:frame="1"/>
                <w:lang w:val="es-CO" w:eastAsia="es-CO"/>
              </w:rPr>
              <w:t>DOCUMENTOS ELECTRÓNICOS </w:t>
            </w:r>
          </w:p>
        </w:tc>
        <w:tc>
          <w:tcPr>
            <w:tcW w:w="1390" w:type="dxa"/>
            <w:tcBorders>
              <w:top w:val="single" w:sz="8" w:space="0" w:color="000000"/>
              <w:left w:val="nil"/>
              <w:bottom w:val="single" w:sz="8" w:space="0" w:color="000000"/>
              <w:right w:val="single" w:sz="8" w:space="0" w:color="000000"/>
            </w:tcBorders>
            <w:shd w:val="clear" w:color="auto" w:fill="0070C0"/>
            <w:tcMar>
              <w:top w:w="15" w:type="dxa"/>
              <w:left w:w="15" w:type="dxa"/>
              <w:bottom w:w="0" w:type="dxa"/>
              <w:right w:w="15" w:type="dxa"/>
            </w:tcMar>
            <w:vAlign w:val="center"/>
            <w:hideMark/>
          </w:tcPr>
          <w:p w14:paraId="6DB128BF"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b/>
                <w:bCs/>
                <w:color w:val="FFFFFF"/>
                <w:spacing w:val="-2"/>
                <w:sz w:val="18"/>
                <w:szCs w:val="18"/>
                <w:bdr w:val="none" w:sz="0" w:space="0" w:color="auto" w:frame="1"/>
                <w:lang w:val="es-ES_tradnl" w:eastAsia="es-CO"/>
              </w:rPr>
              <w:t>PERIODICIDAD</w:t>
            </w:r>
          </w:p>
        </w:tc>
        <w:tc>
          <w:tcPr>
            <w:tcW w:w="2293" w:type="dxa"/>
            <w:tcBorders>
              <w:top w:val="single" w:sz="8" w:space="0" w:color="000000"/>
              <w:left w:val="nil"/>
              <w:bottom w:val="single" w:sz="8" w:space="0" w:color="000000"/>
              <w:right w:val="single" w:sz="8" w:space="0" w:color="000000"/>
            </w:tcBorders>
            <w:shd w:val="clear" w:color="auto" w:fill="0070C0"/>
            <w:tcMar>
              <w:top w:w="15" w:type="dxa"/>
              <w:left w:w="15" w:type="dxa"/>
              <w:bottom w:w="0" w:type="dxa"/>
              <w:right w:w="15" w:type="dxa"/>
            </w:tcMar>
            <w:vAlign w:val="center"/>
            <w:hideMark/>
          </w:tcPr>
          <w:p w14:paraId="4075220B"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b/>
                <w:bCs/>
                <w:color w:val="FFFFFF"/>
                <w:spacing w:val="-2"/>
                <w:sz w:val="18"/>
                <w:szCs w:val="18"/>
                <w:bdr w:val="none" w:sz="0" w:space="0" w:color="auto" w:frame="1"/>
                <w:lang w:val="es-ES_tradnl" w:eastAsia="es-CO"/>
              </w:rPr>
              <w:t>PERIODO REPORTADO</w:t>
            </w:r>
          </w:p>
        </w:tc>
        <w:tc>
          <w:tcPr>
            <w:tcW w:w="1921" w:type="dxa"/>
            <w:tcBorders>
              <w:top w:val="single" w:sz="8" w:space="0" w:color="000000"/>
              <w:left w:val="nil"/>
              <w:bottom w:val="single" w:sz="8" w:space="0" w:color="000000"/>
              <w:right w:val="single" w:sz="8" w:space="0" w:color="000000"/>
            </w:tcBorders>
            <w:shd w:val="clear" w:color="auto" w:fill="0070C0"/>
            <w:tcMar>
              <w:top w:w="15" w:type="dxa"/>
              <w:left w:w="15" w:type="dxa"/>
              <w:bottom w:w="0" w:type="dxa"/>
              <w:right w:w="15" w:type="dxa"/>
            </w:tcMar>
            <w:vAlign w:val="center"/>
            <w:hideMark/>
          </w:tcPr>
          <w:p w14:paraId="68A7E72C"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b/>
                <w:bCs/>
                <w:color w:val="FFFFFF"/>
                <w:sz w:val="18"/>
                <w:szCs w:val="18"/>
                <w:bdr w:val="none" w:sz="0" w:space="0" w:color="auto" w:frame="1"/>
                <w:lang w:val="es-ES_tradnl" w:eastAsia="es-CO"/>
              </w:rPr>
              <w:t>FECHAS DE PRESENTACIÓN</w:t>
            </w:r>
          </w:p>
        </w:tc>
      </w:tr>
      <w:tr w:rsidR="00810BF3" w:rsidRPr="006F1351" w14:paraId="1DD45246" w14:textId="77777777" w:rsidTr="001D6665">
        <w:trPr>
          <w:trHeight w:val="441"/>
        </w:trPr>
        <w:tc>
          <w:tcPr>
            <w:tcW w:w="13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F11346F"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z w:val="18"/>
                <w:szCs w:val="18"/>
                <w:bdr w:val="none" w:sz="0" w:space="0" w:color="auto" w:frame="1"/>
                <w:lang w:val="es-ES_tradnl" w:eastAsia="es-CO"/>
              </w:rPr>
              <w:t>Verificación</w:t>
            </w:r>
          </w:p>
        </w:tc>
        <w:tc>
          <w:tcPr>
            <w:tcW w:w="2434"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621570DF" w14:textId="77777777" w:rsidR="00810BF3" w:rsidRPr="001661AD" w:rsidRDefault="00810BF3" w:rsidP="001661AD">
            <w:pPr>
              <w:suppressAutoHyphens w:val="0"/>
              <w:spacing w:after="0" w:line="240" w:lineRule="auto"/>
              <w:rPr>
                <w:rFonts w:ascii="Arial" w:hAnsi="Arial" w:cs="Arial"/>
                <w:sz w:val="18"/>
                <w:szCs w:val="18"/>
                <w:lang w:val="es-CO" w:eastAsia="es-CO"/>
              </w:rPr>
            </w:pPr>
            <w:r w:rsidRPr="001661AD">
              <w:rPr>
                <w:rFonts w:ascii="Arial" w:hAnsi="Arial" w:cs="Arial"/>
                <w:color w:val="000000"/>
                <w:sz w:val="18"/>
                <w:szCs w:val="18"/>
                <w:bdr w:val="none" w:sz="0" w:space="0" w:color="auto" w:frame="1"/>
                <w:lang w:val="es-CO" w:eastAsia="es-CO"/>
              </w:rPr>
              <w:t>1.  Acta comité PIGA</w:t>
            </w:r>
            <w:r w:rsidRPr="001661AD">
              <w:rPr>
                <w:rFonts w:ascii="Arial" w:hAnsi="Arial" w:cs="Arial"/>
                <w:color w:val="000000"/>
                <w:sz w:val="18"/>
                <w:szCs w:val="18"/>
                <w:bdr w:val="none" w:sz="0" w:space="0" w:color="auto" w:frame="1"/>
                <w:lang w:val="es-CO" w:eastAsia="es-CO"/>
              </w:rPr>
              <w:br/>
              <w:t>2.  Avance Distrital Compras Verdes</w:t>
            </w:r>
            <w:r w:rsidRPr="001661AD">
              <w:rPr>
                <w:rFonts w:ascii="Arial" w:hAnsi="Arial" w:cs="Arial"/>
                <w:color w:val="000000"/>
                <w:sz w:val="18"/>
                <w:szCs w:val="18"/>
                <w:bdr w:val="none" w:sz="0" w:space="0" w:color="auto" w:frame="1"/>
                <w:lang w:val="es-CO" w:eastAsia="es-CO"/>
              </w:rPr>
              <w:br/>
              <w:t>3. Registro fotográfico</w:t>
            </w:r>
          </w:p>
        </w:tc>
        <w:tc>
          <w:tcPr>
            <w:tcW w:w="1390"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6B980016"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z w:val="18"/>
                <w:szCs w:val="18"/>
                <w:bdr w:val="none" w:sz="0" w:space="0" w:color="auto" w:frame="1"/>
                <w:lang w:val="es-ES_tradnl" w:eastAsia="es-CO"/>
              </w:rPr>
              <w:t>Semestral</w:t>
            </w:r>
          </w:p>
        </w:tc>
        <w:tc>
          <w:tcPr>
            <w:tcW w:w="2293"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41484D78"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pacing w:val="-1"/>
                <w:sz w:val="18"/>
                <w:szCs w:val="18"/>
                <w:bdr w:val="none" w:sz="0" w:space="0" w:color="auto" w:frame="1"/>
                <w:lang w:val="es-ES_tradnl" w:eastAsia="es-CO"/>
              </w:rPr>
              <w:t>Del 01 de enero a 30 de junio</w:t>
            </w:r>
          </w:p>
        </w:tc>
        <w:tc>
          <w:tcPr>
            <w:tcW w:w="1921"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0DD0C9A4"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pacing w:val="-1"/>
                <w:sz w:val="18"/>
                <w:szCs w:val="18"/>
                <w:bdr w:val="none" w:sz="0" w:space="0" w:color="auto" w:frame="1"/>
                <w:lang w:val="es-ES_tradnl" w:eastAsia="es-CO"/>
              </w:rPr>
              <w:t>Del 01 al 30 de septiembre</w:t>
            </w:r>
          </w:p>
        </w:tc>
      </w:tr>
      <w:tr w:rsidR="00810BF3" w:rsidRPr="006F1351" w14:paraId="265A226F" w14:textId="77777777" w:rsidTr="001D6665">
        <w:trPr>
          <w:trHeight w:val="223"/>
        </w:trPr>
        <w:tc>
          <w:tcPr>
            <w:tcW w:w="13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5651C05"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z w:val="18"/>
                <w:szCs w:val="18"/>
                <w:bdr w:val="none" w:sz="0" w:space="0" w:color="auto" w:frame="1"/>
                <w:lang w:val="es-ES_tradnl" w:eastAsia="es-CO"/>
              </w:rPr>
              <w:t>Seguimiento al plan de acción</w:t>
            </w:r>
          </w:p>
        </w:tc>
        <w:tc>
          <w:tcPr>
            <w:tcW w:w="2434"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42F0EECB" w14:textId="77777777" w:rsidR="00810BF3" w:rsidRPr="001661AD" w:rsidRDefault="00810BF3" w:rsidP="001661AD">
            <w:pPr>
              <w:suppressAutoHyphens w:val="0"/>
              <w:spacing w:after="0" w:line="240" w:lineRule="auto"/>
              <w:rPr>
                <w:rFonts w:ascii="Arial" w:hAnsi="Arial" w:cs="Arial"/>
                <w:sz w:val="18"/>
                <w:szCs w:val="18"/>
                <w:lang w:val="es-CO" w:eastAsia="es-CO"/>
              </w:rPr>
            </w:pPr>
            <w:r w:rsidRPr="001661AD">
              <w:rPr>
                <w:rFonts w:ascii="Arial" w:hAnsi="Arial" w:cs="Arial"/>
                <w:color w:val="000000"/>
                <w:sz w:val="18"/>
                <w:szCs w:val="18"/>
                <w:bdr w:val="none" w:sz="0" w:space="0" w:color="auto" w:frame="1"/>
                <w:lang w:val="es-CO" w:eastAsia="es-CO"/>
              </w:rPr>
              <w:t>Ninguno </w:t>
            </w:r>
          </w:p>
        </w:tc>
        <w:tc>
          <w:tcPr>
            <w:tcW w:w="1390"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3005A8B4"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z w:val="18"/>
                <w:szCs w:val="18"/>
                <w:bdr w:val="none" w:sz="0" w:space="0" w:color="auto" w:frame="1"/>
                <w:lang w:val="es-ES_tradnl" w:eastAsia="es-CO"/>
              </w:rPr>
              <w:t>Semestral</w:t>
            </w:r>
          </w:p>
        </w:tc>
        <w:tc>
          <w:tcPr>
            <w:tcW w:w="2293"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6425DBC1"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pacing w:val="-1"/>
                <w:sz w:val="18"/>
                <w:szCs w:val="18"/>
                <w:bdr w:val="none" w:sz="0" w:space="0" w:color="auto" w:frame="1"/>
                <w:lang w:val="es-ES_tradnl" w:eastAsia="es-CO"/>
              </w:rPr>
              <w:t>Del 01 de enero a 30 de junio</w:t>
            </w:r>
          </w:p>
        </w:tc>
        <w:tc>
          <w:tcPr>
            <w:tcW w:w="1921"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1B6C5734"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pacing w:val="-1"/>
                <w:sz w:val="18"/>
                <w:szCs w:val="18"/>
                <w:bdr w:val="none" w:sz="0" w:space="0" w:color="auto" w:frame="1"/>
                <w:lang w:val="es-ES_tradnl" w:eastAsia="es-CO"/>
              </w:rPr>
              <w:t>Del 01 al 30 de septiembre</w:t>
            </w:r>
          </w:p>
        </w:tc>
      </w:tr>
      <w:tr w:rsidR="00810BF3" w:rsidRPr="006F1351" w14:paraId="68795598" w14:textId="77777777" w:rsidTr="001D6665">
        <w:trPr>
          <w:trHeight w:val="586"/>
        </w:trPr>
        <w:tc>
          <w:tcPr>
            <w:tcW w:w="13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AE7CD2B"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z w:val="18"/>
                <w:szCs w:val="18"/>
                <w:bdr w:val="none" w:sz="0" w:space="0" w:color="auto" w:frame="1"/>
                <w:lang w:val="es-CO" w:eastAsia="es-CO"/>
              </w:rPr>
              <w:t>Información Institucional</w:t>
            </w:r>
          </w:p>
        </w:tc>
        <w:tc>
          <w:tcPr>
            <w:tcW w:w="2434"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59B6EA73" w14:textId="77777777" w:rsidR="00810BF3" w:rsidRPr="001661AD" w:rsidRDefault="00810BF3" w:rsidP="001661AD">
            <w:pPr>
              <w:suppressAutoHyphens w:val="0"/>
              <w:spacing w:after="0" w:line="240" w:lineRule="auto"/>
              <w:rPr>
                <w:rFonts w:ascii="Arial" w:hAnsi="Arial" w:cs="Arial"/>
                <w:sz w:val="18"/>
                <w:szCs w:val="18"/>
                <w:lang w:val="es-CO" w:eastAsia="es-CO"/>
              </w:rPr>
            </w:pPr>
            <w:r w:rsidRPr="001661AD">
              <w:rPr>
                <w:rFonts w:ascii="Arial" w:hAnsi="Arial" w:cs="Arial"/>
                <w:color w:val="000000"/>
                <w:sz w:val="18"/>
                <w:szCs w:val="18"/>
                <w:bdr w:val="none" w:sz="0" w:space="0" w:color="auto" w:frame="1"/>
                <w:lang w:val="es-CO" w:eastAsia="es-CO"/>
              </w:rPr>
              <w:t>1. Documento PIGA </w:t>
            </w:r>
            <w:r w:rsidRPr="001661AD">
              <w:rPr>
                <w:rFonts w:ascii="Arial" w:hAnsi="Arial" w:cs="Arial"/>
                <w:color w:val="000000"/>
                <w:sz w:val="18"/>
                <w:szCs w:val="18"/>
                <w:bdr w:val="none" w:sz="0" w:space="0" w:color="auto" w:frame="1"/>
                <w:lang w:val="es-CO" w:eastAsia="es-CO"/>
              </w:rPr>
              <w:br/>
              <w:t>2. Designación Gestor Ambiental </w:t>
            </w:r>
            <w:r w:rsidRPr="001661AD">
              <w:rPr>
                <w:rFonts w:ascii="Arial" w:hAnsi="Arial" w:cs="Arial"/>
                <w:color w:val="000000"/>
                <w:sz w:val="18"/>
                <w:szCs w:val="18"/>
                <w:bdr w:val="none" w:sz="0" w:space="0" w:color="auto" w:frame="1"/>
                <w:lang w:val="es-CO" w:eastAsia="es-CO"/>
              </w:rPr>
              <w:br/>
              <w:t>3. Conformación Comité PIGA </w:t>
            </w:r>
            <w:r w:rsidRPr="001661AD">
              <w:rPr>
                <w:rFonts w:ascii="Arial" w:hAnsi="Arial" w:cs="Arial"/>
                <w:color w:val="000000"/>
                <w:sz w:val="18"/>
                <w:szCs w:val="18"/>
                <w:bdr w:val="none" w:sz="0" w:space="0" w:color="auto" w:frame="1"/>
                <w:lang w:val="es-CO" w:eastAsia="es-CO"/>
              </w:rPr>
              <w:br/>
              <w:t>4. Convenio de Asociación </w:t>
            </w:r>
          </w:p>
        </w:tc>
        <w:tc>
          <w:tcPr>
            <w:tcW w:w="1390"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594D131F"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C343D"/>
                <w:sz w:val="18"/>
                <w:szCs w:val="18"/>
                <w:bdr w:val="none" w:sz="0" w:space="0" w:color="auto" w:frame="1"/>
                <w:lang w:val="es-CO" w:eastAsia="es-CO"/>
              </w:rPr>
              <w:t> </w:t>
            </w:r>
            <w:r w:rsidRPr="001661AD">
              <w:rPr>
                <w:rFonts w:ascii="Arial" w:hAnsi="Arial" w:cs="Arial"/>
                <w:color w:val="000000"/>
                <w:sz w:val="18"/>
                <w:szCs w:val="18"/>
                <w:bdr w:val="none" w:sz="0" w:space="0" w:color="auto" w:frame="1"/>
                <w:lang w:val="es-CO" w:eastAsia="es-CO"/>
              </w:rPr>
              <w:t>Anual</w:t>
            </w:r>
          </w:p>
        </w:tc>
        <w:tc>
          <w:tcPr>
            <w:tcW w:w="2293"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7CE361D4"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z w:val="18"/>
                <w:szCs w:val="18"/>
                <w:bdr w:val="none" w:sz="0" w:space="0" w:color="auto" w:frame="1"/>
                <w:lang w:val="es-CO" w:eastAsia="es-CO"/>
              </w:rPr>
              <w:t> N/A (Se actualiza información)</w:t>
            </w:r>
          </w:p>
        </w:tc>
        <w:tc>
          <w:tcPr>
            <w:tcW w:w="1921"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3A2CEC7D"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pacing w:val="-1"/>
                <w:sz w:val="18"/>
                <w:szCs w:val="18"/>
                <w:bdr w:val="none" w:sz="0" w:space="0" w:color="auto" w:frame="1"/>
                <w:lang w:val="es-ES_tradnl" w:eastAsia="es-CO"/>
              </w:rPr>
              <w:t>Del 01 al 30 de septiembre</w:t>
            </w:r>
          </w:p>
        </w:tc>
      </w:tr>
      <w:tr w:rsidR="00810BF3" w:rsidRPr="006F1351" w14:paraId="0AA38075" w14:textId="77777777" w:rsidTr="001D6665">
        <w:trPr>
          <w:trHeight w:val="126"/>
        </w:trPr>
        <w:tc>
          <w:tcPr>
            <w:tcW w:w="13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1D58E6D"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z w:val="18"/>
                <w:szCs w:val="18"/>
                <w:bdr w:val="none" w:sz="0" w:space="0" w:color="auto" w:frame="1"/>
                <w:lang w:val="es-CO" w:eastAsia="es-CO"/>
              </w:rPr>
              <w:t>Planificación</w:t>
            </w:r>
          </w:p>
        </w:tc>
        <w:tc>
          <w:tcPr>
            <w:tcW w:w="2434"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48C595C8" w14:textId="77777777" w:rsidR="00810BF3" w:rsidRPr="001661AD" w:rsidRDefault="00810BF3" w:rsidP="001661AD">
            <w:pPr>
              <w:suppressAutoHyphens w:val="0"/>
              <w:spacing w:after="0" w:line="240" w:lineRule="auto"/>
              <w:rPr>
                <w:rFonts w:ascii="Arial" w:hAnsi="Arial" w:cs="Arial"/>
                <w:sz w:val="18"/>
                <w:szCs w:val="18"/>
                <w:lang w:val="es-CO" w:eastAsia="es-CO"/>
              </w:rPr>
            </w:pPr>
            <w:r w:rsidRPr="001661AD">
              <w:rPr>
                <w:rFonts w:ascii="Arial" w:hAnsi="Arial" w:cs="Arial"/>
                <w:color w:val="000000"/>
                <w:sz w:val="18"/>
                <w:szCs w:val="18"/>
                <w:bdr w:val="none" w:sz="0" w:space="0" w:color="auto" w:frame="1"/>
                <w:lang w:val="es-CO" w:eastAsia="es-CO"/>
              </w:rPr>
              <w:t>1. Procedimiento de aspectos e impactos ambientales </w:t>
            </w:r>
            <w:r w:rsidRPr="001661AD">
              <w:rPr>
                <w:rFonts w:ascii="Arial" w:hAnsi="Arial" w:cs="Arial"/>
                <w:color w:val="000000"/>
                <w:sz w:val="18"/>
                <w:szCs w:val="18"/>
                <w:bdr w:val="none" w:sz="0" w:space="0" w:color="auto" w:frame="1"/>
                <w:lang w:val="es-CO" w:eastAsia="es-CO"/>
              </w:rPr>
              <w:br/>
              <w:t>2. Procedimiento identificación de requisitos legales</w:t>
            </w:r>
            <w:r w:rsidRPr="001661AD">
              <w:rPr>
                <w:rFonts w:ascii="Arial" w:hAnsi="Arial" w:cs="Arial"/>
                <w:color w:val="000000"/>
                <w:sz w:val="18"/>
                <w:szCs w:val="18"/>
                <w:bdr w:val="none" w:sz="0" w:space="0" w:color="auto" w:frame="1"/>
                <w:lang w:val="es-CO" w:eastAsia="es-CO"/>
              </w:rPr>
              <w:br/>
              <w:t>3. Plan de Gestión Integral de Residuos Peligrosos</w:t>
            </w:r>
          </w:p>
        </w:tc>
        <w:tc>
          <w:tcPr>
            <w:tcW w:w="1390"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5F0FFD9C"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C343D"/>
                <w:sz w:val="18"/>
                <w:szCs w:val="18"/>
                <w:bdr w:val="none" w:sz="0" w:space="0" w:color="auto" w:frame="1"/>
                <w:lang w:val="es-CO" w:eastAsia="es-CO"/>
              </w:rPr>
              <w:t> </w:t>
            </w:r>
            <w:r w:rsidRPr="001661AD">
              <w:rPr>
                <w:rFonts w:ascii="Arial" w:hAnsi="Arial" w:cs="Arial"/>
                <w:color w:val="000000"/>
                <w:sz w:val="18"/>
                <w:szCs w:val="18"/>
                <w:bdr w:val="none" w:sz="0" w:space="0" w:color="auto" w:frame="1"/>
                <w:lang w:val="es-CO" w:eastAsia="es-CO"/>
              </w:rPr>
              <w:t>Anual</w:t>
            </w:r>
            <w:r w:rsidRPr="001661AD">
              <w:rPr>
                <w:rFonts w:ascii="Arial" w:hAnsi="Arial" w:cs="Arial"/>
                <w:color w:val="0C343D"/>
                <w:sz w:val="18"/>
                <w:szCs w:val="18"/>
                <w:bdr w:val="none" w:sz="0" w:space="0" w:color="auto" w:frame="1"/>
                <w:lang w:val="es-CO" w:eastAsia="es-CO"/>
              </w:rPr>
              <w:t> </w:t>
            </w:r>
          </w:p>
        </w:tc>
        <w:tc>
          <w:tcPr>
            <w:tcW w:w="2293"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03812F5B"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C343D"/>
                <w:sz w:val="18"/>
                <w:szCs w:val="18"/>
                <w:bdr w:val="none" w:sz="0" w:space="0" w:color="auto" w:frame="1"/>
                <w:lang w:val="es-CO" w:eastAsia="es-CO"/>
              </w:rPr>
              <w:t> </w:t>
            </w:r>
            <w:r w:rsidRPr="001661AD">
              <w:rPr>
                <w:rFonts w:ascii="Arial" w:hAnsi="Arial" w:cs="Arial"/>
                <w:color w:val="000000"/>
                <w:sz w:val="18"/>
                <w:szCs w:val="18"/>
                <w:bdr w:val="none" w:sz="0" w:space="0" w:color="auto" w:frame="1"/>
                <w:lang w:val="es-CO" w:eastAsia="es-CO"/>
              </w:rPr>
              <w:t>N/A (Se actualiza información)</w:t>
            </w:r>
            <w:r w:rsidRPr="001661AD">
              <w:rPr>
                <w:rFonts w:ascii="Arial" w:hAnsi="Arial" w:cs="Arial"/>
                <w:color w:val="0C343D"/>
                <w:sz w:val="18"/>
                <w:szCs w:val="18"/>
                <w:bdr w:val="none" w:sz="0" w:space="0" w:color="auto" w:frame="1"/>
                <w:lang w:val="es-CO" w:eastAsia="es-CO"/>
              </w:rPr>
              <w:t> </w:t>
            </w:r>
          </w:p>
        </w:tc>
        <w:tc>
          <w:tcPr>
            <w:tcW w:w="1921" w:type="dxa"/>
            <w:tcBorders>
              <w:top w:val="nil"/>
              <w:left w:val="nil"/>
              <w:bottom w:val="single" w:sz="8" w:space="0" w:color="000000"/>
              <w:right w:val="single" w:sz="8" w:space="0" w:color="000000"/>
            </w:tcBorders>
            <w:tcMar>
              <w:top w:w="15" w:type="dxa"/>
              <w:left w:w="15" w:type="dxa"/>
              <w:bottom w:w="0" w:type="dxa"/>
              <w:right w:w="15" w:type="dxa"/>
            </w:tcMar>
            <w:vAlign w:val="center"/>
            <w:hideMark/>
          </w:tcPr>
          <w:p w14:paraId="0E0255D5" w14:textId="77777777" w:rsidR="00810BF3" w:rsidRPr="001661AD" w:rsidRDefault="00810BF3" w:rsidP="00A034DD">
            <w:pPr>
              <w:suppressAutoHyphens w:val="0"/>
              <w:spacing w:after="0" w:line="240" w:lineRule="auto"/>
              <w:jc w:val="center"/>
              <w:rPr>
                <w:rFonts w:ascii="Arial" w:hAnsi="Arial" w:cs="Arial"/>
                <w:sz w:val="18"/>
                <w:szCs w:val="18"/>
                <w:lang w:val="es-CO" w:eastAsia="es-CO"/>
              </w:rPr>
            </w:pPr>
            <w:r w:rsidRPr="001661AD">
              <w:rPr>
                <w:rFonts w:ascii="Arial" w:hAnsi="Arial" w:cs="Arial"/>
                <w:color w:val="000000"/>
                <w:spacing w:val="-1"/>
                <w:sz w:val="18"/>
                <w:szCs w:val="18"/>
                <w:bdr w:val="none" w:sz="0" w:space="0" w:color="auto" w:frame="1"/>
                <w:lang w:val="es-ES_tradnl" w:eastAsia="es-CO"/>
              </w:rPr>
              <w:t>Del 01 al 30 de septiembre</w:t>
            </w:r>
          </w:p>
        </w:tc>
      </w:tr>
    </w:tbl>
    <w:p w14:paraId="3D83C532" w14:textId="77777777" w:rsidR="00810BF3" w:rsidRPr="00BF52B2" w:rsidRDefault="00810BF3" w:rsidP="00BF52B2">
      <w:pPr>
        <w:spacing w:after="0" w:line="240" w:lineRule="auto"/>
        <w:rPr>
          <w:rFonts w:ascii="Arial" w:hAnsi="Arial" w:cs="Arial"/>
          <w:sz w:val="18"/>
          <w:szCs w:val="18"/>
          <w:lang w:val="es-ES_tradnl"/>
        </w:rPr>
      </w:pPr>
      <w:r w:rsidRPr="00BF52B2">
        <w:rPr>
          <w:rFonts w:ascii="Arial" w:hAnsi="Arial" w:cs="Arial"/>
          <w:b/>
          <w:sz w:val="18"/>
          <w:szCs w:val="18"/>
          <w:lang w:val="es-ES_tradnl"/>
        </w:rPr>
        <w:t>Fuente:</w:t>
      </w:r>
      <w:r w:rsidRPr="00BF52B2">
        <w:rPr>
          <w:rFonts w:ascii="Arial" w:hAnsi="Arial" w:cs="Arial"/>
          <w:sz w:val="18"/>
          <w:szCs w:val="18"/>
          <w:lang w:val="es-ES_tradnl"/>
        </w:rPr>
        <w:t xml:space="preserve"> Secretaria Distrital de Ambiente, 2019.</w:t>
      </w:r>
    </w:p>
    <w:p w14:paraId="0330EDF4" w14:textId="77777777" w:rsidR="00810BF3" w:rsidRPr="006F1351" w:rsidRDefault="00810BF3" w:rsidP="00810BF3">
      <w:pPr>
        <w:spacing w:after="0" w:line="240" w:lineRule="auto"/>
        <w:jc w:val="both"/>
        <w:rPr>
          <w:rFonts w:ascii="Arial" w:hAnsi="Arial" w:cs="Arial"/>
          <w:sz w:val="22"/>
          <w:szCs w:val="22"/>
          <w:lang w:val="es-ES_tradnl"/>
        </w:rPr>
      </w:pPr>
      <w:r w:rsidRPr="006F1351">
        <w:rPr>
          <w:rFonts w:ascii="Arial" w:hAnsi="Arial" w:cs="Arial"/>
          <w:sz w:val="22"/>
          <w:szCs w:val="22"/>
          <w:lang w:val="es-ES_tradnl"/>
        </w:rPr>
        <w:t>Esta información se carga por medio de la herramienta STORM la cual es administrada por la SDA, el periodo de vigencia reportado es entre el 1 de enero y el 30 de junio de 2019, dicha información se presenta entre el 1 y 31 de julio de 2019.</w:t>
      </w:r>
    </w:p>
    <w:p w14:paraId="1AFC9225" w14:textId="77777777" w:rsidR="00980E5C" w:rsidRPr="00A44D09" w:rsidRDefault="00980E5C" w:rsidP="00220993">
      <w:pPr>
        <w:pStyle w:val="Prrafodelista"/>
        <w:numPr>
          <w:ilvl w:val="1"/>
          <w:numId w:val="31"/>
        </w:numPr>
        <w:tabs>
          <w:tab w:val="left" w:pos="567"/>
        </w:tabs>
        <w:spacing w:after="0" w:line="240" w:lineRule="auto"/>
        <w:ind w:left="284" w:hanging="284"/>
        <w:jc w:val="both"/>
        <w:rPr>
          <w:rFonts w:ascii="Arial" w:hAnsi="Arial" w:cs="Arial"/>
          <w:b/>
          <w:lang w:val="es-ES_tradnl"/>
        </w:rPr>
      </w:pPr>
      <w:r w:rsidRPr="00A44D09">
        <w:rPr>
          <w:rFonts w:ascii="Arial" w:hAnsi="Arial" w:cs="Arial"/>
          <w:b/>
          <w:lang w:val="es-ES_tradnl"/>
        </w:rPr>
        <w:lastRenderedPageBreak/>
        <w:t>PRESUPUESTO ORIENTADO A RESULTADOS (POR)</w:t>
      </w:r>
    </w:p>
    <w:p w14:paraId="0D7E262C" w14:textId="77777777" w:rsidR="00A034DD" w:rsidRPr="00872812" w:rsidRDefault="00A034DD" w:rsidP="00A034DD">
      <w:pPr>
        <w:pStyle w:val="NormalWeb"/>
        <w:spacing w:before="0" w:beforeAutospacing="0" w:after="0" w:afterAutospacing="0"/>
        <w:ind w:left="720"/>
        <w:rPr>
          <w:rFonts w:ascii="Arial" w:hAnsi="Arial" w:cs="Arial"/>
          <w:b/>
          <w:bCs/>
          <w:sz w:val="22"/>
          <w:szCs w:val="22"/>
        </w:rPr>
      </w:pPr>
    </w:p>
    <w:p w14:paraId="3B8B2EAA" w14:textId="31E734AE" w:rsidR="00A034DD" w:rsidRDefault="00A034DD" w:rsidP="00220993">
      <w:pPr>
        <w:pStyle w:val="NormalWeb"/>
        <w:numPr>
          <w:ilvl w:val="0"/>
          <w:numId w:val="128"/>
        </w:numPr>
        <w:spacing w:before="0" w:beforeAutospacing="0" w:after="0" w:afterAutospacing="0"/>
        <w:ind w:left="284" w:hanging="284"/>
        <w:rPr>
          <w:rFonts w:ascii="Arial" w:hAnsi="Arial" w:cs="Arial"/>
          <w:b/>
          <w:bCs/>
          <w:sz w:val="22"/>
          <w:szCs w:val="22"/>
        </w:rPr>
      </w:pPr>
      <w:r w:rsidRPr="00872812">
        <w:rPr>
          <w:rFonts w:ascii="Arial" w:hAnsi="Arial" w:cs="Arial"/>
          <w:b/>
          <w:bCs/>
          <w:sz w:val="22"/>
          <w:szCs w:val="22"/>
        </w:rPr>
        <w:t>Tasa de homicidios por cada 100 mil habitantes.</w:t>
      </w:r>
    </w:p>
    <w:p w14:paraId="0DDCC7FD" w14:textId="77777777" w:rsidR="000E0168" w:rsidRPr="00872812" w:rsidRDefault="000E0168" w:rsidP="000E0168">
      <w:pPr>
        <w:pStyle w:val="NormalWeb"/>
        <w:spacing w:before="0" w:beforeAutospacing="0" w:after="0" w:afterAutospacing="0"/>
        <w:rPr>
          <w:rFonts w:ascii="Arial" w:hAnsi="Arial" w:cs="Arial"/>
          <w:b/>
          <w:bCs/>
          <w:sz w:val="22"/>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865"/>
        <w:gridCol w:w="1093"/>
      </w:tblGrid>
      <w:tr w:rsidR="00A034DD" w:rsidRPr="00872812" w14:paraId="7CB8B794" w14:textId="77777777" w:rsidTr="00A034DD">
        <w:trPr>
          <w:trHeight w:val="376"/>
          <w:jc w:val="center"/>
        </w:trPr>
        <w:tc>
          <w:tcPr>
            <w:tcW w:w="3958"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658A10F0" w14:textId="77777777" w:rsidR="00A034DD" w:rsidRPr="00870403" w:rsidRDefault="00A034DD" w:rsidP="00A034DD">
            <w:pPr>
              <w:pStyle w:val="Normal1"/>
              <w:jc w:val="center"/>
              <w:rPr>
                <w:b/>
                <w:bCs/>
                <w:sz w:val="14"/>
                <w:szCs w:val="14"/>
                <w:lang w:eastAsia="es-CO"/>
              </w:rPr>
            </w:pPr>
            <w:r w:rsidRPr="00870403">
              <w:rPr>
                <w:b/>
                <w:bCs/>
                <w:sz w:val="14"/>
                <w:szCs w:val="14"/>
                <w:lang w:eastAsia="es-CO"/>
              </w:rPr>
              <w:t>Tasa de homicidios por cada 100 mil habitantes</w:t>
            </w:r>
          </w:p>
        </w:tc>
      </w:tr>
      <w:tr w:rsidR="00A034DD" w:rsidRPr="00872812" w14:paraId="711805A3"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55679449" w14:textId="77777777" w:rsidR="00A034DD" w:rsidRPr="00870403" w:rsidRDefault="00A034DD" w:rsidP="00A034DD">
            <w:pPr>
              <w:autoSpaceDE w:val="0"/>
              <w:autoSpaceDN w:val="0"/>
              <w:adjustRightInd w:val="0"/>
              <w:spacing w:after="0" w:line="240" w:lineRule="auto"/>
              <w:rPr>
                <w:rFonts w:ascii="Arial" w:hAnsi="Arial" w:cs="Arial"/>
                <w:color w:val="000000"/>
                <w:sz w:val="14"/>
                <w:szCs w:val="14"/>
                <w:lang w:eastAsia="es-CO"/>
              </w:rPr>
            </w:pPr>
            <w:r w:rsidRPr="00870403">
              <w:rPr>
                <w:rFonts w:ascii="Arial" w:hAnsi="Arial" w:cs="Arial"/>
                <w:color w:val="000000"/>
                <w:sz w:val="14"/>
                <w:szCs w:val="14"/>
                <w:lang w:eastAsia="es-CO"/>
              </w:rPr>
              <w:t>Línea Base</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01B0A78A"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17,4</w:t>
            </w:r>
          </w:p>
        </w:tc>
      </w:tr>
      <w:tr w:rsidR="00A034DD" w:rsidRPr="00872812" w14:paraId="5ACCB016"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419D3A60" w14:textId="77777777" w:rsidR="00A034DD" w:rsidRPr="00870403" w:rsidRDefault="00A034DD" w:rsidP="00A034DD">
            <w:pPr>
              <w:autoSpaceDE w:val="0"/>
              <w:autoSpaceDN w:val="0"/>
              <w:adjustRightInd w:val="0"/>
              <w:spacing w:after="0" w:line="240" w:lineRule="auto"/>
              <w:rPr>
                <w:rFonts w:ascii="Arial" w:hAnsi="Arial" w:cs="Arial"/>
                <w:color w:val="000000"/>
                <w:sz w:val="14"/>
                <w:szCs w:val="14"/>
                <w:lang w:eastAsia="es-CO"/>
              </w:rPr>
            </w:pPr>
            <w:r w:rsidRPr="00870403">
              <w:rPr>
                <w:rFonts w:ascii="Arial" w:hAnsi="Arial" w:cs="Arial"/>
                <w:color w:val="000000"/>
                <w:sz w:val="14"/>
                <w:szCs w:val="14"/>
                <w:lang w:eastAsia="es-CO"/>
              </w:rPr>
              <w:t>Meta Plan</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47D53E88"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12,0</w:t>
            </w:r>
          </w:p>
        </w:tc>
      </w:tr>
      <w:tr w:rsidR="00A034DD" w:rsidRPr="00872812" w14:paraId="5ACF7B65"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798C1D2C" w14:textId="77777777" w:rsidR="00A034DD" w:rsidRPr="00870403" w:rsidRDefault="00A034DD" w:rsidP="00A034DD">
            <w:pPr>
              <w:autoSpaceDE w:val="0"/>
              <w:autoSpaceDN w:val="0"/>
              <w:adjustRightInd w:val="0"/>
              <w:spacing w:after="0" w:line="240" w:lineRule="auto"/>
              <w:rPr>
                <w:rFonts w:ascii="Arial" w:hAnsi="Arial" w:cs="Arial"/>
                <w:color w:val="000000"/>
                <w:sz w:val="14"/>
                <w:szCs w:val="14"/>
                <w:lang w:eastAsia="es-CO"/>
              </w:rPr>
            </w:pPr>
            <w:r w:rsidRPr="00870403">
              <w:rPr>
                <w:rFonts w:ascii="Arial" w:hAnsi="Arial" w:cs="Arial"/>
                <w:color w:val="000000"/>
                <w:sz w:val="14"/>
                <w:szCs w:val="14"/>
                <w:lang w:eastAsia="es-CO"/>
              </w:rPr>
              <w:t>Ejecutado a diciembre 2016</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0F481161"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16,3</w:t>
            </w:r>
          </w:p>
        </w:tc>
      </w:tr>
      <w:tr w:rsidR="00A034DD" w:rsidRPr="00872812" w14:paraId="67003406"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64BDC4A1" w14:textId="77777777" w:rsidR="00A034DD" w:rsidRPr="00870403" w:rsidRDefault="00A034DD" w:rsidP="00A034DD">
            <w:pPr>
              <w:autoSpaceDE w:val="0"/>
              <w:autoSpaceDN w:val="0"/>
              <w:adjustRightInd w:val="0"/>
              <w:spacing w:after="0" w:line="240" w:lineRule="auto"/>
              <w:rPr>
                <w:rFonts w:ascii="Arial" w:hAnsi="Arial" w:cs="Arial"/>
                <w:color w:val="000000"/>
                <w:sz w:val="14"/>
                <w:szCs w:val="14"/>
                <w:lang w:eastAsia="es-CO"/>
              </w:rPr>
            </w:pPr>
            <w:r w:rsidRPr="00870403">
              <w:rPr>
                <w:rFonts w:ascii="Arial" w:hAnsi="Arial" w:cs="Arial"/>
                <w:color w:val="000000"/>
                <w:sz w:val="14"/>
                <w:szCs w:val="14"/>
                <w:lang w:eastAsia="es-CO"/>
              </w:rPr>
              <w:t>Programado 2017</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5F2D46C1"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14,9</w:t>
            </w:r>
          </w:p>
        </w:tc>
      </w:tr>
      <w:tr w:rsidR="00A034DD" w:rsidRPr="00872812" w14:paraId="472D2F92"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0DD8C930" w14:textId="77777777" w:rsidR="00A034DD" w:rsidRPr="00870403" w:rsidRDefault="00A034DD" w:rsidP="00A034DD">
            <w:pPr>
              <w:autoSpaceDE w:val="0"/>
              <w:autoSpaceDN w:val="0"/>
              <w:adjustRightInd w:val="0"/>
              <w:spacing w:after="0" w:line="240" w:lineRule="auto"/>
              <w:rPr>
                <w:rFonts w:ascii="Arial" w:hAnsi="Arial" w:cs="Arial"/>
                <w:color w:val="000000"/>
                <w:sz w:val="14"/>
                <w:szCs w:val="14"/>
                <w:lang w:eastAsia="es-CO"/>
              </w:rPr>
            </w:pPr>
            <w:r w:rsidRPr="00870403">
              <w:rPr>
                <w:rFonts w:ascii="Arial" w:hAnsi="Arial" w:cs="Arial"/>
                <w:color w:val="000000"/>
                <w:sz w:val="14"/>
                <w:szCs w:val="14"/>
                <w:lang w:eastAsia="es-CO"/>
              </w:rPr>
              <w:t>Ejecutado a diciembre 2017</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50AAE558"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13,9</w:t>
            </w:r>
          </w:p>
        </w:tc>
      </w:tr>
      <w:tr w:rsidR="00A034DD" w:rsidRPr="00872812" w14:paraId="4DE71B3A"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2B86BC46" w14:textId="77777777" w:rsidR="00A034DD" w:rsidRPr="00870403" w:rsidRDefault="00A034DD" w:rsidP="00A034DD">
            <w:pPr>
              <w:autoSpaceDE w:val="0"/>
              <w:autoSpaceDN w:val="0"/>
              <w:adjustRightInd w:val="0"/>
              <w:spacing w:after="0" w:line="240" w:lineRule="auto"/>
              <w:rPr>
                <w:rFonts w:ascii="Arial" w:hAnsi="Arial" w:cs="Arial"/>
                <w:color w:val="000000"/>
                <w:sz w:val="14"/>
                <w:szCs w:val="14"/>
                <w:highlight w:val="yellow"/>
                <w:lang w:eastAsia="es-CO"/>
              </w:rPr>
            </w:pPr>
            <w:r w:rsidRPr="00870403">
              <w:rPr>
                <w:rFonts w:ascii="Arial" w:hAnsi="Arial" w:cs="Arial"/>
                <w:color w:val="000000"/>
                <w:sz w:val="14"/>
                <w:szCs w:val="14"/>
                <w:lang w:eastAsia="es-CO"/>
              </w:rPr>
              <w:t>Ejecutado a diciembre 2018</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6AF180CD"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12,7</w:t>
            </w:r>
          </w:p>
        </w:tc>
      </w:tr>
      <w:tr w:rsidR="00A034DD" w:rsidRPr="00872812" w14:paraId="1EF53313"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360C697F" w14:textId="77777777" w:rsidR="00A034DD" w:rsidRPr="00870403" w:rsidRDefault="00A034DD" w:rsidP="00A034DD">
            <w:pPr>
              <w:spacing w:after="0" w:line="240" w:lineRule="auto"/>
              <w:rPr>
                <w:rFonts w:ascii="Arial" w:hAnsi="Arial" w:cs="Arial"/>
                <w:bCs/>
                <w:color w:val="000000"/>
                <w:sz w:val="14"/>
                <w:szCs w:val="14"/>
              </w:rPr>
            </w:pPr>
            <w:r w:rsidRPr="00870403">
              <w:rPr>
                <w:rFonts w:ascii="Arial" w:hAnsi="Arial" w:cs="Arial"/>
                <w:bCs/>
                <w:color w:val="000000"/>
                <w:sz w:val="14"/>
                <w:szCs w:val="14"/>
              </w:rPr>
              <w:t>Programado 2019</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1537F66B"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12,0</w:t>
            </w:r>
          </w:p>
        </w:tc>
      </w:tr>
      <w:tr w:rsidR="00A034DD" w:rsidRPr="00872812" w14:paraId="1146AA41" w14:textId="77777777" w:rsidTr="00A034DD">
        <w:trPr>
          <w:trHeight w:val="370"/>
          <w:jc w:val="center"/>
        </w:trPr>
        <w:tc>
          <w:tcPr>
            <w:tcW w:w="286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3FB52F54" w14:textId="77777777" w:rsidR="00A034DD" w:rsidRPr="00870403" w:rsidRDefault="00A034DD" w:rsidP="00A034DD">
            <w:pPr>
              <w:autoSpaceDE w:val="0"/>
              <w:autoSpaceDN w:val="0"/>
              <w:adjustRightInd w:val="0"/>
              <w:spacing w:after="0" w:line="240" w:lineRule="auto"/>
              <w:rPr>
                <w:rFonts w:ascii="Arial" w:hAnsi="Arial" w:cs="Arial"/>
                <w:color w:val="000000"/>
                <w:sz w:val="14"/>
                <w:szCs w:val="14"/>
                <w:lang w:eastAsia="es-CO"/>
              </w:rPr>
            </w:pPr>
            <w:r w:rsidRPr="00870403">
              <w:rPr>
                <w:rFonts w:ascii="Arial" w:hAnsi="Arial" w:cs="Arial"/>
                <w:color w:val="000000"/>
                <w:sz w:val="14"/>
                <w:szCs w:val="14"/>
                <w:lang w:eastAsia="es-CO"/>
              </w:rPr>
              <w:t>Ejecutado a septiembre 2019</w:t>
            </w:r>
          </w:p>
        </w:tc>
        <w:tc>
          <w:tcPr>
            <w:tcW w:w="1093" w:type="dxa"/>
            <w:tcBorders>
              <w:top w:val="dotted" w:sz="4" w:space="0" w:color="auto"/>
              <w:left w:val="dotted" w:sz="4" w:space="0" w:color="auto"/>
              <w:bottom w:val="dotted" w:sz="4" w:space="0" w:color="auto"/>
              <w:right w:val="dotted" w:sz="4" w:space="0" w:color="auto"/>
            </w:tcBorders>
            <w:shd w:val="clear" w:color="auto" w:fill="auto"/>
            <w:vAlign w:val="center"/>
          </w:tcPr>
          <w:p w14:paraId="24E571AC"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9,0</w:t>
            </w:r>
          </w:p>
        </w:tc>
      </w:tr>
      <w:tr w:rsidR="00A034DD" w:rsidRPr="00872812" w14:paraId="1C279DE9" w14:textId="77777777" w:rsidTr="00A034DD">
        <w:trPr>
          <w:trHeight w:val="370"/>
          <w:jc w:val="center"/>
        </w:trPr>
        <w:tc>
          <w:tcPr>
            <w:tcW w:w="2865" w:type="dxa"/>
            <w:tcBorders>
              <w:top w:val="dotted" w:sz="4" w:space="0" w:color="auto"/>
              <w:left w:val="dotted" w:sz="4" w:space="0" w:color="auto"/>
              <w:bottom w:val="dotted" w:sz="4" w:space="0" w:color="auto"/>
              <w:right w:val="dotted" w:sz="4" w:space="0" w:color="auto"/>
            </w:tcBorders>
            <w:shd w:val="clear" w:color="auto" w:fill="8DB3E2"/>
            <w:vAlign w:val="center"/>
          </w:tcPr>
          <w:p w14:paraId="5EFE4020" w14:textId="77777777" w:rsidR="00A034DD" w:rsidRPr="00870403" w:rsidRDefault="00A034DD" w:rsidP="00A034DD">
            <w:pPr>
              <w:spacing w:after="0" w:line="240" w:lineRule="auto"/>
              <w:rPr>
                <w:rFonts w:ascii="Arial" w:hAnsi="Arial" w:cs="Arial"/>
                <w:b/>
                <w:bCs/>
                <w:color w:val="000000"/>
                <w:sz w:val="14"/>
                <w:szCs w:val="14"/>
              </w:rPr>
            </w:pPr>
            <w:r w:rsidRPr="00870403">
              <w:rPr>
                <w:rFonts w:ascii="Arial" w:hAnsi="Arial" w:cs="Arial"/>
                <w:b/>
                <w:bCs/>
                <w:color w:val="000000"/>
                <w:sz w:val="14"/>
                <w:szCs w:val="14"/>
              </w:rPr>
              <w:t>Programado 2020</w:t>
            </w:r>
          </w:p>
        </w:tc>
        <w:tc>
          <w:tcPr>
            <w:tcW w:w="1093" w:type="dxa"/>
            <w:tcBorders>
              <w:top w:val="dotted" w:sz="4" w:space="0" w:color="auto"/>
              <w:left w:val="dotted" w:sz="4" w:space="0" w:color="auto"/>
              <w:bottom w:val="dotted" w:sz="4" w:space="0" w:color="auto"/>
              <w:right w:val="dotted" w:sz="4" w:space="0" w:color="auto"/>
            </w:tcBorders>
            <w:shd w:val="clear" w:color="auto" w:fill="8DB3E2"/>
            <w:vAlign w:val="center"/>
          </w:tcPr>
          <w:p w14:paraId="5AEEF486" w14:textId="77777777" w:rsidR="00A034DD" w:rsidRPr="00870403"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870403">
              <w:rPr>
                <w:rFonts w:ascii="Arial" w:hAnsi="Arial" w:cs="Arial"/>
                <w:color w:val="000000"/>
                <w:sz w:val="14"/>
                <w:szCs w:val="14"/>
                <w:lang w:eastAsia="es-CO"/>
              </w:rPr>
              <w:t>10,75</w:t>
            </w:r>
          </w:p>
        </w:tc>
      </w:tr>
    </w:tbl>
    <w:p w14:paraId="36E1B655" w14:textId="77777777" w:rsidR="00A034DD" w:rsidRPr="000E0168" w:rsidRDefault="00A034DD" w:rsidP="00A034DD">
      <w:pPr>
        <w:pStyle w:val="Textosinformato"/>
        <w:jc w:val="both"/>
        <w:rPr>
          <w:rFonts w:ascii="Arial" w:hAnsi="Arial" w:cs="Arial"/>
          <w:i/>
          <w:color w:val="000000"/>
          <w:sz w:val="16"/>
          <w:szCs w:val="16"/>
          <w:lang w:val="es-CO"/>
        </w:rPr>
      </w:pPr>
      <w:r w:rsidRPr="000E0168">
        <w:rPr>
          <w:rFonts w:ascii="Arial" w:hAnsi="Arial" w:cs="Arial"/>
          <w:i/>
          <w:color w:val="000000"/>
          <w:sz w:val="16"/>
          <w:szCs w:val="16"/>
        </w:rPr>
        <w:t>Fuente: INMLCF – Homicidios</w:t>
      </w:r>
      <w:r w:rsidRPr="000E0168">
        <w:rPr>
          <w:rFonts w:ascii="Arial" w:hAnsi="Arial" w:cs="Arial"/>
          <w:i/>
          <w:color w:val="000000"/>
          <w:sz w:val="16"/>
          <w:szCs w:val="16"/>
          <w:lang w:val="es-CO"/>
        </w:rPr>
        <w:t xml:space="preserve"> </w:t>
      </w:r>
      <w:r w:rsidRPr="000E0168">
        <w:rPr>
          <w:rFonts w:ascii="Arial" w:hAnsi="Arial" w:cs="Arial"/>
          <w:i/>
          <w:color w:val="000000"/>
          <w:sz w:val="16"/>
          <w:szCs w:val="16"/>
        </w:rPr>
        <w:t>DANE/SDP - Proyecciones de población</w:t>
      </w:r>
      <w:r w:rsidRPr="000E0168">
        <w:rPr>
          <w:rFonts w:ascii="Arial" w:hAnsi="Arial" w:cs="Arial"/>
          <w:i/>
          <w:color w:val="000000"/>
          <w:sz w:val="16"/>
          <w:szCs w:val="16"/>
          <w:lang w:val="es-CO"/>
        </w:rPr>
        <w:t xml:space="preserve"> Información sujeta a cambios</w:t>
      </w:r>
    </w:p>
    <w:p w14:paraId="0C1CA7AF" w14:textId="77777777" w:rsidR="00A034DD" w:rsidRPr="00872812" w:rsidRDefault="00A034DD" w:rsidP="00A034DD">
      <w:pPr>
        <w:pStyle w:val="Textosinformato"/>
        <w:jc w:val="both"/>
        <w:rPr>
          <w:rFonts w:ascii="Arial" w:hAnsi="Arial" w:cs="Arial"/>
          <w:color w:val="000000"/>
          <w:szCs w:val="22"/>
          <w:lang w:val="es-ES"/>
        </w:rPr>
      </w:pPr>
    </w:p>
    <w:p w14:paraId="42277EB7" w14:textId="4869A880" w:rsidR="00A034DD" w:rsidRDefault="00A034DD" w:rsidP="00A034DD">
      <w:pPr>
        <w:pStyle w:val="Textosinformato"/>
        <w:jc w:val="both"/>
        <w:rPr>
          <w:rFonts w:ascii="Arial" w:hAnsi="Arial" w:cs="Arial"/>
          <w:color w:val="000000"/>
          <w:szCs w:val="22"/>
          <w:lang w:val="es-ES"/>
        </w:rPr>
      </w:pPr>
      <w:r w:rsidRPr="00872812">
        <w:rPr>
          <w:rFonts w:ascii="Arial" w:hAnsi="Arial" w:cs="Arial"/>
          <w:color w:val="000000"/>
          <w:szCs w:val="22"/>
          <w:lang w:val="es-ES"/>
        </w:rPr>
        <w:t>El indicador refleja el comportamiento de los homicidios en Bogotá por cada 100.000 habitantes y tiene como objetivo ser una herramienta para la toma de decisiones encaminadas a disminuir la incidencia del delito en la ciudad para proveer un ambiente más seguro para sus habitantes.</w:t>
      </w:r>
      <w:r w:rsidR="00733870">
        <w:rPr>
          <w:rFonts w:ascii="Arial" w:hAnsi="Arial" w:cs="Arial"/>
          <w:color w:val="000000"/>
          <w:szCs w:val="22"/>
          <w:lang w:val="es-ES"/>
        </w:rPr>
        <w:t xml:space="preserve"> </w:t>
      </w:r>
      <w:r w:rsidRPr="00872812">
        <w:rPr>
          <w:rFonts w:ascii="Arial" w:hAnsi="Arial" w:cs="Arial"/>
          <w:color w:val="000000"/>
          <w:szCs w:val="22"/>
          <w:lang w:val="es-ES"/>
        </w:rPr>
        <w:t>Al 30 de septiembre de 2019, de acuerdo a los cálculos realizados por la O</w:t>
      </w:r>
      <w:r w:rsidR="00E872DF">
        <w:rPr>
          <w:rFonts w:ascii="Arial" w:hAnsi="Arial" w:cs="Arial"/>
          <w:color w:val="000000"/>
          <w:szCs w:val="22"/>
          <w:lang w:val="es-ES"/>
        </w:rPr>
        <w:t>AIEE</w:t>
      </w:r>
      <w:r w:rsidR="00930EB4">
        <w:rPr>
          <w:rFonts w:ascii="Arial" w:hAnsi="Arial" w:cs="Arial"/>
          <w:color w:val="000000"/>
          <w:szCs w:val="22"/>
          <w:lang w:val="es-ES"/>
        </w:rPr>
        <w:t xml:space="preserve"> </w:t>
      </w:r>
      <w:r w:rsidRPr="00872812">
        <w:rPr>
          <w:rFonts w:ascii="Arial" w:hAnsi="Arial" w:cs="Arial"/>
          <w:color w:val="000000"/>
          <w:szCs w:val="22"/>
          <w:lang w:val="es-ES"/>
        </w:rPr>
        <w:t>con la información provista por el Instituto Colombiano de Medicina Legal y Ciencias Forenses, la tasa proyectada de homicidios para el cierre de 2019 es de 12,4 homicidios por cada 100.000 habitantes. Así mismo la proyección calculada para el año 2020 es de 10.75 homicidios por cada 100.000 habitantes. Este es un indicador favorable para la ciudad, refleja el resultado de las estrategias implementadas por la Administración con miras a la reducción de este delito.</w:t>
      </w:r>
      <w:r w:rsidR="00E872DF">
        <w:rPr>
          <w:rFonts w:ascii="Arial" w:hAnsi="Arial" w:cs="Arial"/>
          <w:color w:val="000000"/>
          <w:szCs w:val="22"/>
          <w:lang w:val="es-ES"/>
        </w:rPr>
        <w:t xml:space="preserve">  </w:t>
      </w:r>
      <w:r w:rsidRPr="00872812">
        <w:rPr>
          <w:rFonts w:ascii="Arial" w:hAnsi="Arial" w:cs="Arial"/>
          <w:color w:val="000000"/>
          <w:szCs w:val="22"/>
          <w:lang w:val="es-ES"/>
        </w:rPr>
        <w:t xml:space="preserve">No obstante, se debe precisar que los datos reportados son parciales debido a que las fuentes de información actualización datos hasta un (1) año después del cierre de una vigencia, y por lo tanto sujetos a cambios y/o actualizaciones posteriormente. </w:t>
      </w:r>
    </w:p>
    <w:p w14:paraId="7983E5B0" w14:textId="77777777" w:rsidR="00733870" w:rsidRPr="00872812" w:rsidRDefault="00733870" w:rsidP="00A034DD">
      <w:pPr>
        <w:pStyle w:val="Textosinformato"/>
        <w:jc w:val="both"/>
        <w:rPr>
          <w:rFonts w:ascii="Arial" w:hAnsi="Arial" w:cs="Arial"/>
          <w:color w:val="000000"/>
          <w:szCs w:val="22"/>
          <w:lang w:val="es-ES"/>
        </w:rPr>
      </w:pPr>
    </w:p>
    <w:p w14:paraId="003500A3" w14:textId="2081D5BE" w:rsidR="00A034DD" w:rsidRDefault="00A034DD" w:rsidP="00220993">
      <w:pPr>
        <w:pStyle w:val="Textosinformato"/>
        <w:numPr>
          <w:ilvl w:val="0"/>
          <w:numId w:val="128"/>
        </w:numPr>
        <w:ind w:left="284" w:hanging="284"/>
        <w:jc w:val="both"/>
        <w:rPr>
          <w:rFonts w:ascii="Arial" w:hAnsi="Arial" w:cs="Arial"/>
          <w:color w:val="000000"/>
          <w:szCs w:val="22"/>
          <w:lang w:val="es-ES"/>
        </w:rPr>
      </w:pPr>
      <w:r w:rsidRPr="00872812">
        <w:rPr>
          <w:rFonts w:ascii="Arial" w:hAnsi="Arial" w:cs="Arial"/>
          <w:b/>
          <w:bCs/>
          <w:color w:val="000000"/>
          <w:szCs w:val="22"/>
        </w:rPr>
        <w:t xml:space="preserve">Tasa de lesiones personales por cada 100 mil habitantes. </w:t>
      </w:r>
    </w:p>
    <w:p w14:paraId="2FF18ACE" w14:textId="77777777" w:rsidR="001D6665" w:rsidRPr="00872812" w:rsidRDefault="001D6665" w:rsidP="008D61F2">
      <w:pPr>
        <w:pStyle w:val="Textosinformato"/>
        <w:jc w:val="both"/>
        <w:rPr>
          <w:rFonts w:ascii="Arial" w:hAnsi="Arial" w:cs="Arial"/>
          <w:color w:val="000000"/>
          <w:szCs w:val="22"/>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951"/>
        <w:gridCol w:w="1126"/>
      </w:tblGrid>
      <w:tr w:rsidR="00A034DD" w:rsidRPr="00872812" w14:paraId="41D93C51" w14:textId="77777777" w:rsidTr="00930EB4">
        <w:trPr>
          <w:trHeight w:val="366"/>
          <w:jc w:val="center"/>
        </w:trPr>
        <w:tc>
          <w:tcPr>
            <w:tcW w:w="4077"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0C660BA4" w14:textId="77777777" w:rsidR="00A034DD" w:rsidRPr="00733870" w:rsidRDefault="00A034DD" w:rsidP="00A034DD">
            <w:pPr>
              <w:pStyle w:val="Normal1"/>
              <w:jc w:val="center"/>
              <w:rPr>
                <w:b/>
                <w:bCs/>
                <w:sz w:val="16"/>
                <w:szCs w:val="16"/>
                <w:lang w:eastAsia="es-CO"/>
              </w:rPr>
            </w:pPr>
            <w:r w:rsidRPr="00733870">
              <w:rPr>
                <w:b/>
                <w:bCs/>
                <w:sz w:val="16"/>
                <w:szCs w:val="16"/>
                <w:lang w:eastAsia="es-CO"/>
              </w:rPr>
              <w:t>Tasa de lesiones personales por cada 100 mil habitantes</w:t>
            </w:r>
          </w:p>
        </w:tc>
      </w:tr>
      <w:tr w:rsidR="00A034DD" w:rsidRPr="00872812" w14:paraId="3DF55955" w14:textId="77777777" w:rsidTr="00930EB4">
        <w:trPr>
          <w:trHeight w:val="271"/>
          <w:jc w:val="center"/>
        </w:trPr>
        <w:tc>
          <w:tcPr>
            <w:tcW w:w="2951"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45EBB7F2" w14:textId="77777777" w:rsidR="00A034DD" w:rsidRPr="00733870" w:rsidRDefault="00A034DD" w:rsidP="00A034DD">
            <w:pPr>
              <w:autoSpaceDE w:val="0"/>
              <w:autoSpaceDN w:val="0"/>
              <w:adjustRightInd w:val="0"/>
              <w:spacing w:after="0" w:line="240" w:lineRule="auto"/>
              <w:rPr>
                <w:rFonts w:ascii="Arial" w:hAnsi="Arial" w:cs="Arial"/>
                <w:color w:val="000000"/>
                <w:sz w:val="16"/>
                <w:szCs w:val="16"/>
                <w:lang w:eastAsia="es-CO"/>
              </w:rPr>
            </w:pPr>
            <w:r w:rsidRPr="00733870">
              <w:rPr>
                <w:rFonts w:ascii="Arial" w:hAnsi="Arial" w:cs="Arial"/>
                <w:color w:val="000000"/>
                <w:sz w:val="16"/>
                <w:szCs w:val="16"/>
                <w:lang w:eastAsia="es-CO"/>
              </w:rPr>
              <w:t>Línea Base</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14:paraId="7EFCA93C" w14:textId="77777777" w:rsidR="00A034DD" w:rsidRPr="00733870" w:rsidRDefault="00A034DD" w:rsidP="00A034DD">
            <w:pPr>
              <w:autoSpaceDE w:val="0"/>
              <w:autoSpaceDN w:val="0"/>
              <w:adjustRightInd w:val="0"/>
              <w:spacing w:after="0" w:line="240" w:lineRule="auto"/>
              <w:jc w:val="right"/>
              <w:rPr>
                <w:rFonts w:ascii="Arial" w:hAnsi="Arial" w:cs="Arial"/>
                <w:color w:val="000000"/>
                <w:sz w:val="16"/>
                <w:szCs w:val="16"/>
                <w:lang w:eastAsia="es-CO"/>
              </w:rPr>
            </w:pPr>
            <w:r w:rsidRPr="00733870">
              <w:rPr>
                <w:rFonts w:ascii="Arial" w:hAnsi="Arial" w:cs="Arial"/>
                <w:color w:val="000000"/>
                <w:sz w:val="16"/>
                <w:szCs w:val="16"/>
                <w:lang w:eastAsia="es-CO"/>
              </w:rPr>
              <w:t>169,2</w:t>
            </w:r>
          </w:p>
        </w:tc>
      </w:tr>
      <w:tr w:rsidR="00A034DD" w:rsidRPr="00872812" w14:paraId="0D68943A" w14:textId="77777777" w:rsidTr="00930EB4">
        <w:trPr>
          <w:trHeight w:val="271"/>
          <w:jc w:val="center"/>
        </w:trPr>
        <w:tc>
          <w:tcPr>
            <w:tcW w:w="2951"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0870F982" w14:textId="77777777" w:rsidR="00A034DD" w:rsidRPr="00733870" w:rsidRDefault="00A034DD" w:rsidP="00A034DD">
            <w:pPr>
              <w:autoSpaceDE w:val="0"/>
              <w:autoSpaceDN w:val="0"/>
              <w:adjustRightInd w:val="0"/>
              <w:spacing w:after="0" w:line="240" w:lineRule="auto"/>
              <w:rPr>
                <w:rFonts w:ascii="Arial" w:hAnsi="Arial" w:cs="Arial"/>
                <w:color w:val="000000"/>
                <w:sz w:val="16"/>
                <w:szCs w:val="16"/>
                <w:lang w:eastAsia="es-CO"/>
              </w:rPr>
            </w:pPr>
            <w:r w:rsidRPr="00733870">
              <w:rPr>
                <w:rFonts w:ascii="Arial" w:hAnsi="Arial" w:cs="Arial"/>
                <w:color w:val="000000"/>
                <w:sz w:val="16"/>
                <w:szCs w:val="16"/>
                <w:lang w:eastAsia="es-CO"/>
              </w:rPr>
              <w:t>Meta Plan</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14:paraId="7120ABB8" w14:textId="77777777" w:rsidR="00A034DD" w:rsidRPr="00733870" w:rsidRDefault="00A034DD" w:rsidP="00A034DD">
            <w:pPr>
              <w:autoSpaceDE w:val="0"/>
              <w:autoSpaceDN w:val="0"/>
              <w:adjustRightInd w:val="0"/>
              <w:spacing w:after="0" w:line="240" w:lineRule="auto"/>
              <w:jc w:val="right"/>
              <w:rPr>
                <w:rFonts w:ascii="Arial" w:hAnsi="Arial" w:cs="Arial"/>
                <w:color w:val="000000"/>
                <w:sz w:val="16"/>
                <w:szCs w:val="16"/>
                <w:lang w:eastAsia="es-CO"/>
              </w:rPr>
            </w:pPr>
            <w:r w:rsidRPr="00733870">
              <w:rPr>
                <w:rFonts w:ascii="Arial" w:hAnsi="Arial" w:cs="Arial"/>
                <w:color w:val="000000"/>
                <w:sz w:val="16"/>
                <w:szCs w:val="16"/>
                <w:lang w:eastAsia="es-CO"/>
              </w:rPr>
              <w:t>143,8</w:t>
            </w:r>
          </w:p>
        </w:tc>
      </w:tr>
      <w:tr w:rsidR="00A034DD" w:rsidRPr="00872812" w14:paraId="01D7CF08" w14:textId="77777777" w:rsidTr="00930EB4">
        <w:trPr>
          <w:trHeight w:val="271"/>
          <w:jc w:val="center"/>
        </w:trPr>
        <w:tc>
          <w:tcPr>
            <w:tcW w:w="2951" w:type="dxa"/>
            <w:tcBorders>
              <w:top w:val="dotted" w:sz="4" w:space="0" w:color="auto"/>
              <w:left w:val="dotted" w:sz="4" w:space="0" w:color="auto"/>
              <w:bottom w:val="dotted" w:sz="4" w:space="0" w:color="auto"/>
              <w:right w:val="dotted" w:sz="4" w:space="0" w:color="auto"/>
            </w:tcBorders>
            <w:shd w:val="clear" w:color="auto" w:fill="FFFFFF"/>
            <w:vAlign w:val="center"/>
          </w:tcPr>
          <w:p w14:paraId="000B3B95" w14:textId="77777777" w:rsidR="00A034DD" w:rsidRPr="00733870" w:rsidRDefault="00A034DD" w:rsidP="00A034DD">
            <w:pPr>
              <w:autoSpaceDE w:val="0"/>
              <w:autoSpaceDN w:val="0"/>
              <w:adjustRightInd w:val="0"/>
              <w:spacing w:after="0" w:line="240" w:lineRule="auto"/>
              <w:rPr>
                <w:rFonts w:ascii="Arial" w:hAnsi="Arial" w:cs="Arial"/>
                <w:color w:val="000000"/>
                <w:sz w:val="16"/>
                <w:szCs w:val="16"/>
                <w:lang w:eastAsia="es-CO"/>
              </w:rPr>
            </w:pPr>
            <w:r w:rsidRPr="00733870">
              <w:rPr>
                <w:rFonts w:ascii="Arial" w:hAnsi="Arial" w:cs="Arial"/>
                <w:color w:val="000000"/>
                <w:sz w:val="16"/>
                <w:szCs w:val="16"/>
                <w:lang w:eastAsia="es-CO"/>
              </w:rPr>
              <w:t>Ejecutado a diciembre 2016</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14:paraId="49F973AF" w14:textId="77777777" w:rsidR="00A034DD" w:rsidRPr="00733870" w:rsidRDefault="00A034DD" w:rsidP="00A034DD">
            <w:pPr>
              <w:autoSpaceDE w:val="0"/>
              <w:autoSpaceDN w:val="0"/>
              <w:adjustRightInd w:val="0"/>
              <w:spacing w:after="0" w:line="240" w:lineRule="auto"/>
              <w:jc w:val="right"/>
              <w:rPr>
                <w:rFonts w:ascii="Arial" w:hAnsi="Arial" w:cs="Arial"/>
                <w:color w:val="000000"/>
                <w:sz w:val="16"/>
                <w:szCs w:val="16"/>
                <w:lang w:eastAsia="es-CO"/>
              </w:rPr>
            </w:pPr>
            <w:r w:rsidRPr="00733870">
              <w:rPr>
                <w:rFonts w:ascii="Arial" w:hAnsi="Arial" w:cs="Arial"/>
                <w:color w:val="000000"/>
                <w:sz w:val="16"/>
                <w:szCs w:val="16"/>
                <w:lang w:eastAsia="es-CO"/>
              </w:rPr>
              <w:t>139,9</w:t>
            </w:r>
          </w:p>
        </w:tc>
      </w:tr>
      <w:tr w:rsidR="00A034DD" w:rsidRPr="00872812" w14:paraId="70250FF3" w14:textId="77777777" w:rsidTr="00930EB4">
        <w:trPr>
          <w:trHeight w:val="271"/>
          <w:jc w:val="center"/>
        </w:trPr>
        <w:tc>
          <w:tcPr>
            <w:tcW w:w="2951" w:type="dxa"/>
            <w:tcBorders>
              <w:top w:val="dotted" w:sz="4" w:space="0" w:color="auto"/>
              <w:left w:val="dotted" w:sz="4" w:space="0" w:color="auto"/>
              <w:bottom w:val="dotted" w:sz="4" w:space="0" w:color="auto"/>
              <w:right w:val="dotted" w:sz="4" w:space="0" w:color="auto"/>
            </w:tcBorders>
            <w:shd w:val="clear" w:color="auto" w:fill="FFFFFF"/>
            <w:vAlign w:val="center"/>
          </w:tcPr>
          <w:p w14:paraId="4F2E0779" w14:textId="77777777" w:rsidR="00A034DD" w:rsidRPr="00733870" w:rsidRDefault="00A034DD" w:rsidP="00A034DD">
            <w:pPr>
              <w:autoSpaceDE w:val="0"/>
              <w:autoSpaceDN w:val="0"/>
              <w:adjustRightInd w:val="0"/>
              <w:spacing w:after="0" w:line="240" w:lineRule="auto"/>
              <w:rPr>
                <w:rFonts w:ascii="Arial" w:hAnsi="Arial" w:cs="Arial"/>
                <w:color w:val="000000"/>
                <w:sz w:val="16"/>
                <w:szCs w:val="16"/>
                <w:lang w:eastAsia="es-CO"/>
              </w:rPr>
            </w:pPr>
            <w:r w:rsidRPr="00733870">
              <w:rPr>
                <w:rFonts w:ascii="Arial" w:hAnsi="Arial" w:cs="Arial"/>
                <w:color w:val="000000"/>
                <w:sz w:val="16"/>
                <w:szCs w:val="16"/>
                <w:lang w:eastAsia="es-CO"/>
              </w:rPr>
              <w:t>Programado 2017</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14:paraId="33E19530" w14:textId="77777777" w:rsidR="00A034DD" w:rsidRPr="00733870" w:rsidRDefault="00A034DD" w:rsidP="00A034DD">
            <w:pPr>
              <w:autoSpaceDE w:val="0"/>
              <w:autoSpaceDN w:val="0"/>
              <w:adjustRightInd w:val="0"/>
              <w:spacing w:after="0" w:line="240" w:lineRule="auto"/>
              <w:jc w:val="right"/>
              <w:rPr>
                <w:rFonts w:ascii="Arial" w:hAnsi="Arial" w:cs="Arial"/>
                <w:color w:val="000000"/>
                <w:sz w:val="16"/>
                <w:szCs w:val="16"/>
                <w:lang w:eastAsia="es-CO"/>
              </w:rPr>
            </w:pPr>
            <w:r w:rsidRPr="00733870">
              <w:rPr>
                <w:rFonts w:ascii="Arial" w:hAnsi="Arial" w:cs="Arial"/>
                <w:color w:val="000000"/>
                <w:sz w:val="16"/>
                <w:szCs w:val="16"/>
                <w:lang w:eastAsia="es-CO"/>
              </w:rPr>
              <w:t>143,8</w:t>
            </w:r>
          </w:p>
        </w:tc>
      </w:tr>
      <w:tr w:rsidR="00A034DD" w:rsidRPr="00872812" w14:paraId="05552458" w14:textId="77777777" w:rsidTr="00930EB4">
        <w:trPr>
          <w:trHeight w:val="271"/>
          <w:jc w:val="center"/>
        </w:trPr>
        <w:tc>
          <w:tcPr>
            <w:tcW w:w="2951" w:type="dxa"/>
            <w:tcBorders>
              <w:top w:val="dotted" w:sz="4" w:space="0" w:color="auto"/>
              <w:left w:val="dotted" w:sz="4" w:space="0" w:color="auto"/>
              <w:bottom w:val="dotted" w:sz="4" w:space="0" w:color="auto"/>
              <w:right w:val="dotted" w:sz="4" w:space="0" w:color="auto"/>
            </w:tcBorders>
            <w:shd w:val="clear" w:color="auto" w:fill="FFFFFF"/>
            <w:vAlign w:val="center"/>
          </w:tcPr>
          <w:p w14:paraId="58E1E259" w14:textId="77777777" w:rsidR="00A034DD" w:rsidRPr="00733870" w:rsidRDefault="00A034DD" w:rsidP="00A034DD">
            <w:pPr>
              <w:autoSpaceDE w:val="0"/>
              <w:autoSpaceDN w:val="0"/>
              <w:adjustRightInd w:val="0"/>
              <w:spacing w:after="0" w:line="240" w:lineRule="auto"/>
              <w:rPr>
                <w:rFonts w:ascii="Arial" w:hAnsi="Arial" w:cs="Arial"/>
                <w:color w:val="000000"/>
                <w:sz w:val="16"/>
                <w:szCs w:val="16"/>
                <w:lang w:eastAsia="es-CO"/>
              </w:rPr>
            </w:pPr>
            <w:r w:rsidRPr="00733870">
              <w:rPr>
                <w:rFonts w:ascii="Arial" w:hAnsi="Arial" w:cs="Arial"/>
                <w:color w:val="000000"/>
                <w:sz w:val="16"/>
                <w:szCs w:val="16"/>
                <w:lang w:eastAsia="es-CO"/>
              </w:rPr>
              <w:t>Ejecutado a diciembre 2017</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14:paraId="6CB560F2" w14:textId="77777777" w:rsidR="00A034DD" w:rsidRPr="00733870" w:rsidRDefault="00A034DD" w:rsidP="00A034DD">
            <w:pPr>
              <w:autoSpaceDE w:val="0"/>
              <w:autoSpaceDN w:val="0"/>
              <w:adjustRightInd w:val="0"/>
              <w:spacing w:after="0" w:line="240" w:lineRule="auto"/>
              <w:jc w:val="right"/>
              <w:rPr>
                <w:rFonts w:ascii="Arial" w:hAnsi="Arial" w:cs="Arial"/>
                <w:color w:val="000000"/>
                <w:sz w:val="16"/>
                <w:szCs w:val="16"/>
                <w:lang w:eastAsia="es-CO"/>
              </w:rPr>
            </w:pPr>
            <w:r w:rsidRPr="00733870">
              <w:rPr>
                <w:rFonts w:ascii="Arial" w:hAnsi="Arial" w:cs="Arial"/>
                <w:color w:val="000000"/>
                <w:sz w:val="16"/>
                <w:szCs w:val="16"/>
                <w:lang w:eastAsia="es-CO"/>
              </w:rPr>
              <w:t>269,0</w:t>
            </w:r>
          </w:p>
        </w:tc>
      </w:tr>
      <w:tr w:rsidR="00A034DD" w:rsidRPr="00872812" w14:paraId="083A2494" w14:textId="77777777" w:rsidTr="00930EB4">
        <w:trPr>
          <w:trHeight w:val="271"/>
          <w:jc w:val="center"/>
        </w:trPr>
        <w:tc>
          <w:tcPr>
            <w:tcW w:w="2951" w:type="dxa"/>
            <w:tcBorders>
              <w:top w:val="dotted" w:sz="4" w:space="0" w:color="auto"/>
              <w:left w:val="dotted" w:sz="4" w:space="0" w:color="auto"/>
              <w:bottom w:val="dotted" w:sz="4" w:space="0" w:color="auto"/>
              <w:right w:val="dotted" w:sz="4" w:space="0" w:color="auto"/>
            </w:tcBorders>
            <w:shd w:val="clear" w:color="auto" w:fill="FFFFFF"/>
            <w:vAlign w:val="center"/>
          </w:tcPr>
          <w:p w14:paraId="2E600455" w14:textId="77777777" w:rsidR="00A034DD" w:rsidRPr="00733870" w:rsidRDefault="00A034DD" w:rsidP="00A034DD">
            <w:pPr>
              <w:autoSpaceDE w:val="0"/>
              <w:autoSpaceDN w:val="0"/>
              <w:adjustRightInd w:val="0"/>
              <w:spacing w:after="0" w:line="240" w:lineRule="auto"/>
              <w:rPr>
                <w:rFonts w:ascii="Arial" w:hAnsi="Arial" w:cs="Arial"/>
                <w:color w:val="000000"/>
                <w:sz w:val="16"/>
                <w:szCs w:val="16"/>
                <w:lang w:eastAsia="es-CO"/>
              </w:rPr>
            </w:pPr>
            <w:r w:rsidRPr="00733870">
              <w:rPr>
                <w:rFonts w:ascii="Arial" w:hAnsi="Arial" w:cs="Arial"/>
                <w:color w:val="000000"/>
                <w:sz w:val="16"/>
                <w:szCs w:val="16"/>
                <w:lang w:eastAsia="es-CO"/>
              </w:rPr>
              <w:t>Ejecutado a diciembre 2018</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14:paraId="34930BD8" w14:textId="77777777" w:rsidR="00A034DD" w:rsidRPr="00733870" w:rsidRDefault="00A034DD" w:rsidP="00A034DD">
            <w:pPr>
              <w:autoSpaceDE w:val="0"/>
              <w:autoSpaceDN w:val="0"/>
              <w:adjustRightInd w:val="0"/>
              <w:spacing w:after="0" w:line="240" w:lineRule="auto"/>
              <w:jc w:val="right"/>
              <w:rPr>
                <w:rFonts w:ascii="Arial" w:hAnsi="Arial" w:cs="Arial"/>
                <w:color w:val="000000"/>
                <w:sz w:val="16"/>
                <w:szCs w:val="16"/>
                <w:lang w:eastAsia="es-CO"/>
              </w:rPr>
            </w:pPr>
            <w:r w:rsidRPr="00733870">
              <w:rPr>
                <w:rFonts w:ascii="Arial" w:hAnsi="Arial" w:cs="Arial"/>
                <w:color w:val="000000"/>
                <w:sz w:val="16"/>
                <w:szCs w:val="16"/>
                <w:lang w:eastAsia="es-CO"/>
              </w:rPr>
              <w:t>311,2</w:t>
            </w:r>
          </w:p>
        </w:tc>
      </w:tr>
      <w:tr w:rsidR="00A034DD" w:rsidRPr="00872812" w14:paraId="0C1CB574" w14:textId="77777777" w:rsidTr="00930EB4">
        <w:trPr>
          <w:trHeight w:val="271"/>
          <w:jc w:val="center"/>
        </w:trPr>
        <w:tc>
          <w:tcPr>
            <w:tcW w:w="2951" w:type="dxa"/>
            <w:tcBorders>
              <w:top w:val="dotted" w:sz="4" w:space="0" w:color="auto"/>
              <w:left w:val="dotted" w:sz="4" w:space="0" w:color="auto"/>
              <w:bottom w:val="dotted" w:sz="4" w:space="0" w:color="auto"/>
              <w:right w:val="dotted" w:sz="4" w:space="0" w:color="auto"/>
            </w:tcBorders>
            <w:shd w:val="clear" w:color="auto" w:fill="FFFFFF"/>
            <w:vAlign w:val="center"/>
          </w:tcPr>
          <w:p w14:paraId="399A03B4" w14:textId="77777777" w:rsidR="00A034DD" w:rsidRPr="00733870" w:rsidRDefault="00A034DD" w:rsidP="00A034DD">
            <w:pPr>
              <w:spacing w:after="0" w:line="240" w:lineRule="auto"/>
              <w:rPr>
                <w:rFonts w:ascii="Arial" w:hAnsi="Arial" w:cs="Arial"/>
                <w:bCs/>
                <w:color w:val="000000"/>
                <w:sz w:val="16"/>
                <w:szCs w:val="16"/>
              </w:rPr>
            </w:pPr>
            <w:r w:rsidRPr="00733870">
              <w:rPr>
                <w:rFonts w:ascii="Arial" w:hAnsi="Arial" w:cs="Arial"/>
                <w:bCs/>
                <w:color w:val="000000"/>
                <w:sz w:val="16"/>
                <w:szCs w:val="16"/>
              </w:rPr>
              <w:t>Programado 2019</w:t>
            </w:r>
          </w:p>
        </w:tc>
        <w:tc>
          <w:tcPr>
            <w:tcW w:w="1126" w:type="dxa"/>
            <w:tcBorders>
              <w:top w:val="dotted" w:sz="4" w:space="0" w:color="auto"/>
              <w:left w:val="dotted" w:sz="4" w:space="0" w:color="auto"/>
              <w:bottom w:val="dotted" w:sz="4" w:space="0" w:color="auto"/>
              <w:right w:val="dotted" w:sz="4" w:space="0" w:color="auto"/>
            </w:tcBorders>
            <w:shd w:val="clear" w:color="auto" w:fill="FFFFFF"/>
            <w:vAlign w:val="center"/>
          </w:tcPr>
          <w:p w14:paraId="648CE43C" w14:textId="77777777" w:rsidR="00A034DD" w:rsidRPr="00733870" w:rsidRDefault="00A034DD" w:rsidP="00A034DD">
            <w:pPr>
              <w:autoSpaceDE w:val="0"/>
              <w:autoSpaceDN w:val="0"/>
              <w:adjustRightInd w:val="0"/>
              <w:spacing w:after="0" w:line="240" w:lineRule="auto"/>
              <w:jc w:val="right"/>
              <w:rPr>
                <w:rFonts w:ascii="Arial" w:hAnsi="Arial" w:cs="Arial"/>
                <w:color w:val="000000"/>
                <w:sz w:val="16"/>
                <w:szCs w:val="16"/>
                <w:lang w:eastAsia="es-CO"/>
              </w:rPr>
            </w:pPr>
            <w:r w:rsidRPr="00733870">
              <w:rPr>
                <w:rFonts w:ascii="Arial" w:hAnsi="Arial" w:cs="Arial"/>
                <w:color w:val="000000"/>
                <w:sz w:val="16"/>
                <w:szCs w:val="16"/>
                <w:lang w:eastAsia="es-CO"/>
              </w:rPr>
              <w:t>143,9</w:t>
            </w:r>
          </w:p>
        </w:tc>
      </w:tr>
      <w:tr w:rsidR="00A034DD" w:rsidRPr="00872812" w14:paraId="4439F859" w14:textId="77777777" w:rsidTr="00930EB4">
        <w:trPr>
          <w:trHeight w:val="360"/>
          <w:jc w:val="center"/>
        </w:trPr>
        <w:tc>
          <w:tcPr>
            <w:tcW w:w="295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469ECF2" w14:textId="77777777" w:rsidR="00A034DD" w:rsidRPr="00733870" w:rsidRDefault="00A034DD" w:rsidP="00A034DD">
            <w:pPr>
              <w:autoSpaceDE w:val="0"/>
              <w:autoSpaceDN w:val="0"/>
              <w:adjustRightInd w:val="0"/>
              <w:spacing w:after="0" w:line="240" w:lineRule="auto"/>
              <w:rPr>
                <w:rFonts w:ascii="Arial" w:hAnsi="Arial" w:cs="Arial"/>
                <w:color w:val="000000"/>
                <w:sz w:val="16"/>
                <w:szCs w:val="16"/>
                <w:lang w:eastAsia="es-CO"/>
              </w:rPr>
            </w:pPr>
            <w:r w:rsidRPr="00733870">
              <w:rPr>
                <w:rFonts w:ascii="Arial" w:hAnsi="Arial" w:cs="Arial"/>
                <w:color w:val="000000"/>
                <w:sz w:val="16"/>
                <w:szCs w:val="16"/>
                <w:lang w:eastAsia="es-CO"/>
              </w:rPr>
              <w:t>Ejecutado a septiembre 2019</w:t>
            </w:r>
          </w:p>
        </w:tc>
        <w:tc>
          <w:tcPr>
            <w:tcW w:w="1126" w:type="dxa"/>
            <w:tcBorders>
              <w:top w:val="dotted" w:sz="4" w:space="0" w:color="auto"/>
              <w:left w:val="dotted" w:sz="4" w:space="0" w:color="auto"/>
              <w:bottom w:val="dotted" w:sz="4" w:space="0" w:color="auto"/>
              <w:right w:val="dotted" w:sz="4" w:space="0" w:color="auto"/>
            </w:tcBorders>
            <w:shd w:val="clear" w:color="auto" w:fill="auto"/>
            <w:vAlign w:val="center"/>
          </w:tcPr>
          <w:p w14:paraId="2EB3D688" w14:textId="77777777" w:rsidR="00A034DD" w:rsidRPr="00733870" w:rsidRDefault="00A034DD" w:rsidP="00A034DD">
            <w:pPr>
              <w:autoSpaceDE w:val="0"/>
              <w:autoSpaceDN w:val="0"/>
              <w:adjustRightInd w:val="0"/>
              <w:spacing w:after="0" w:line="240" w:lineRule="auto"/>
              <w:jc w:val="right"/>
              <w:rPr>
                <w:rFonts w:ascii="Arial" w:hAnsi="Arial" w:cs="Arial"/>
                <w:color w:val="000000"/>
                <w:sz w:val="16"/>
                <w:szCs w:val="16"/>
                <w:lang w:eastAsia="es-CO"/>
              </w:rPr>
            </w:pPr>
            <w:r w:rsidRPr="00733870">
              <w:rPr>
                <w:rFonts w:ascii="Arial" w:hAnsi="Arial" w:cs="Arial"/>
                <w:color w:val="000000"/>
                <w:sz w:val="16"/>
                <w:szCs w:val="16"/>
                <w:lang w:eastAsia="es-CO"/>
              </w:rPr>
              <w:t>208,5</w:t>
            </w:r>
          </w:p>
        </w:tc>
      </w:tr>
      <w:tr w:rsidR="00A034DD" w:rsidRPr="00733870" w14:paraId="31618F79" w14:textId="77777777" w:rsidTr="00930EB4">
        <w:trPr>
          <w:trHeight w:val="68"/>
          <w:jc w:val="center"/>
        </w:trPr>
        <w:tc>
          <w:tcPr>
            <w:tcW w:w="2951" w:type="dxa"/>
            <w:tcBorders>
              <w:top w:val="dotted" w:sz="4" w:space="0" w:color="auto"/>
              <w:left w:val="dotted" w:sz="4" w:space="0" w:color="auto"/>
              <w:bottom w:val="dotted" w:sz="4" w:space="0" w:color="auto"/>
              <w:right w:val="dotted" w:sz="4" w:space="0" w:color="auto"/>
            </w:tcBorders>
            <w:shd w:val="clear" w:color="auto" w:fill="8DB3E2"/>
            <w:vAlign w:val="center"/>
          </w:tcPr>
          <w:p w14:paraId="7EF9391B" w14:textId="77777777" w:rsidR="00A034DD" w:rsidRPr="001D6665" w:rsidRDefault="00A034DD" w:rsidP="00A034DD">
            <w:pPr>
              <w:spacing w:after="0" w:line="240" w:lineRule="auto"/>
              <w:rPr>
                <w:rFonts w:ascii="Arial" w:hAnsi="Arial" w:cs="Arial"/>
                <w:b/>
                <w:bCs/>
                <w:color w:val="000000"/>
                <w:sz w:val="18"/>
                <w:szCs w:val="18"/>
                <w:vertAlign w:val="subscript"/>
              </w:rPr>
            </w:pPr>
            <w:r w:rsidRPr="001D6665">
              <w:rPr>
                <w:rFonts w:ascii="Arial" w:hAnsi="Arial" w:cs="Arial"/>
                <w:b/>
                <w:bCs/>
                <w:color w:val="000000"/>
                <w:sz w:val="18"/>
                <w:szCs w:val="18"/>
                <w:vertAlign w:val="subscript"/>
              </w:rPr>
              <w:t>Programado 2020</w:t>
            </w:r>
          </w:p>
        </w:tc>
        <w:tc>
          <w:tcPr>
            <w:tcW w:w="1126" w:type="dxa"/>
            <w:tcBorders>
              <w:top w:val="dotted" w:sz="4" w:space="0" w:color="auto"/>
              <w:left w:val="dotted" w:sz="4" w:space="0" w:color="auto"/>
              <w:bottom w:val="dotted" w:sz="4" w:space="0" w:color="auto"/>
              <w:right w:val="dotted" w:sz="4" w:space="0" w:color="auto"/>
            </w:tcBorders>
            <w:shd w:val="clear" w:color="auto" w:fill="8DB3E2"/>
            <w:vAlign w:val="center"/>
          </w:tcPr>
          <w:p w14:paraId="3A10CBA7" w14:textId="77777777" w:rsidR="00A034DD" w:rsidRPr="001D6665" w:rsidRDefault="00A034DD" w:rsidP="00A034DD">
            <w:pPr>
              <w:autoSpaceDE w:val="0"/>
              <w:autoSpaceDN w:val="0"/>
              <w:adjustRightInd w:val="0"/>
              <w:spacing w:after="0" w:line="240" w:lineRule="auto"/>
              <w:jc w:val="right"/>
              <w:rPr>
                <w:rFonts w:ascii="Arial" w:hAnsi="Arial" w:cs="Arial"/>
                <w:color w:val="000000"/>
                <w:sz w:val="18"/>
                <w:szCs w:val="18"/>
                <w:vertAlign w:val="subscript"/>
                <w:lang w:eastAsia="es-CO"/>
              </w:rPr>
            </w:pPr>
            <w:r w:rsidRPr="001D6665">
              <w:rPr>
                <w:rFonts w:ascii="Arial" w:hAnsi="Arial" w:cs="Arial"/>
                <w:color w:val="000000"/>
                <w:sz w:val="18"/>
                <w:szCs w:val="18"/>
                <w:vertAlign w:val="subscript"/>
                <w:lang w:eastAsia="es-CO"/>
              </w:rPr>
              <w:t>138,4</w:t>
            </w:r>
          </w:p>
        </w:tc>
      </w:tr>
    </w:tbl>
    <w:p w14:paraId="1534E0F4" w14:textId="77777777" w:rsidR="001D6665" w:rsidRPr="001D6665" w:rsidRDefault="00A034DD" w:rsidP="001D6665">
      <w:pPr>
        <w:pStyle w:val="Textosinformato"/>
        <w:jc w:val="both"/>
        <w:rPr>
          <w:rFonts w:ascii="Arial" w:hAnsi="Arial" w:cs="Arial"/>
          <w:i/>
          <w:color w:val="000000"/>
          <w:sz w:val="16"/>
          <w:szCs w:val="16"/>
          <w:lang w:val="es-CO"/>
        </w:rPr>
      </w:pPr>
      <w:r w:rsidRPr="00733870">
        <w:rPr>
          <w:rFonts w:ascii="Arial" w:hAnsi="Arial" w:cs="Arial"/>
          <w:i/>
          <w:color w:val="000000"/>
          <w:sz w:val="16"/>
          <w:szCs w:val="16"/>
        </w:rPr>
        <w:t>Fuente: SIEDCO/PONAL - Lesiones personales</w:t>
      </w:r>
      <w:r w:rsidR="001D6665">
        <w:rPr>
          <w:rFonts w:ascii="Arial" w:hAnsi="Arial" w:cs="Arial"/>
          <w:i/>
          <w:color w:val="000000"/>
          <w:sz w:val="16"/>
          <w:szCs w:val="16"/>
          <w:lang w:val="es-MX"/>
        </w:rPr>
        <w:t xml:space="preserve">. </w:t>
      </w:r>
      <w:r w:rsidRPr="00733870">
        <w:rPr>
          <w:rFonts w:ascii="Arial" w:hAnsi="Arial" w:cs="Arial"/>
          <w:i/>
          <w:color w:val="000000"/>
          <w:sz w:val="16"/>
          <w:szCs w:val="16"/>
        </w:rPr>
        <w:t>DANE/SDP - Proyecciones de población</w:t>
      </w:r>
      <w:r w:rsidR="001D6665">
        <w:rPr>
          <w:rFonts w:ascii="Arial" w:hAnsi="Arial" w:cs="Arial"/>
          <w:i/>
          <w:color w:val="000000"/>
          <w:sz w:val="16"/>
          <w:szCs w:val="16"/>
          <w:lang w:val="es-MX"/>
        </w:rPr>
        <w:t xml:space="preserve">. </w:t>
      </w:r>
      <w:r w:rsidR="001D6665" w:rsidRPr="001D6665">
        <w:rPr>
          <w:rFonts w:ascii="Arial" w:hAnsi="Arial" w:cs="Arial"/>
          <w:i/>
          <w:color w:val="000000"/>
          <w:sz w:val="16"/>
          <w:szCs w:val="16"/>
          <w:lang w:val="es-CO"/>
        </w:rPr>
        <w:t>Información sujeta a cambios</w:t>
      </w:r>
    </w:p>
    <w:p w14:paraId="63269AE3" w14:textId="6DB9007A" w:rsidR="00A034DD" w:rsidRPr="00872812" w:rsidRDefault="00A034DD" w:rsidP="00A034DD">
      <w:pPr>
        <w:spacing w:after="0" w:line="240" w:lineRule="auto"/>
        <w:jc w:val="both"/>
        <w:rPr>
          <w:rFonts w:ascii="Arial" w:hAnsi="Arial" w:cs="Arial"/>
          <w:color w:val="000000"/>
          <w:sz w:val="22"/>
          <w:szCs w:val="22"/>
        </w:rPr>
      </w:pPr>
      <w:r w:rsidRPr="007E29C8">
        <w:rPr>
          <w:rFonts w:ascii="Arial" w:hAnsi="Arial" w:cs="Arial"/>
          <w:color w:val="000000"/>
          <w:sz w:val="22"/>
          <w:szCs w:val="22"/>
        </w:rPr>
        <w:lastRenderedPageBreak/>
        <w:t>El indicador refleja el comportamiento de las lesiones personales en Bogotá por cada 100.000 habitantes, este tiene como objetivo alimentar la toma de decisiones que permitan disminuir la incidencia del delito en la ciudad y con ello promover para sus habitantes un ambiente de sana convivencia.</w:t>
      </w:r>
      <w:r w:rsidRPr="00872812">
        <w:rPr>
          <w:rFonts w:ascii="Arial" w:hAnsi="Arial" w:cs="Arial"/>
          <w:color w:val="000000"/>
          <w:sz w:val="22"/>
          <w:szCs w:val="22"/>
        </w:rPr>
        <w:t xml:space="preserve"> </w:t>
      </w:r>
      <w:r w:rsidR="009830E5">
        <w:rPr>
          <w:rFonts w:ascii="Arial" w:hAnsi="Arial" w:cs="Arial"/>
          <w:color w:val="000000"/>
          <w:sz w:val="22"/>
          <w:szCs w:val="22"/>
        </w:rPr>
        <w:t xml:space="preserve">  </w:t>
      </w:r>
      <w:r w:rsidRPr="00872812">
        <w:rPr>
          <w:rFonts w:ascii="Arial" w:hAnsi="Arial" w:cs="Arial"/>
          <w:color w:val="000000"/>
          <w:sz w:val="22"/>
          <w:szCs w:val="22"/>
        </w:rPr>
        <w:t>Al 30 de septiembre de 2019, de acuerdo con los cálculos realizados por la Oficina de Análisis de Información y Estudios Estratégicos</w:t>
      </w:r>
      <w:r w:rsidR="007E29C8">
        <w:rPr>
          <w:rFonts w:ascii="Arial" w:hAnsi="Arial" w:cs="Arial"/>
          <w:color w:val="000000"/>
          <w:sz w:val="22"/>
          <w:szCs w:val="22"/>
        </w:rPr>
        <w:t xml:space="preserve"> OAIEE</w:t>
      </w:r>
      <w:r w:rsidRPr="00872812">
        <w:rPr>
          <w:rFonts w:ascii="Arial" w:hAnsi="Arial" w:cs="Arial"/>
          <w:color w:val="000000"/>
          <w:sz w:val="22"/>
          <w:szCs w:val="22"/>
        </w:rPr>
        <w:t xml:space="preserve"> de la Secretaria de Seguridad, Convivencia y Acceso a la Justicia, con la información provista por la Policía Nacional, la tasa proyectada de lesiones personales para el cierre de 2019 es de 280,3 lesiones personales por cada 100.000 habitantes. Así mismo la proyección calculada para el año 2020 es de 138,4 lesiones personales por cada 100.000 habitantes. Es importante aclarar que, debido a cambios metodológicos implementados al Sistema de Información Estadístico, Delincuencial, Contravencional y Operativo (SIEDCO) de la Policía Nacional, fuente de este indicador, no es posible hacerle seguimiento. </w:t>
      </w:r>
    </w:p>
    <w:p w14:paraId="5B10D386" w14:textId="77777777" w:rsidR="00A034DD" w:rsidRPr="00872812" w:rsidRDefault="00A034DD" w:rsidP="00A034DD">
      <w:pPr>
        <w:spacing w:after="0" w:line="240" w:lineRule="auto"/>
        <w:jc w:val="both"/>
        <w:rPr>
          <w:rFonts w:ascii="Arial" w:hAnsi="Arial" w:cs="Arial"/>
          <w:color w:val="000000"/>
          <w:sz w:val="22"/>
          <w:szCs w:val="22"/>
        </w:rPr>
      </w:pPr>
    </w:p>
    <w:p w14:paraId="11175232" w14:textId="16A208CB" w:rsidR="00A034DD" w:rsidRDefault="00A034DD" w:rsidP="005B38C3">
      <w:pPr>
        <w:spacing w:after="120" w:line="240" w:lineRule="auto"/>
        <w:jc w:val="both"/>
        <w:rPr>
          <w:rFonts w:ascii="Arial" w:hAnsi="Arial" w:cs="Arial"/>
          <w:color w:val="000000"/>
          <w:sz w:val="22"/>
          <w:szCs w:val="22"/>
        </w:rPr>
      </w:pPr>
      <w:r w:rsidRPr="00872812">
        <w:rPr>
          <w:rFonts w:ascii="Arial" w:hAnsi="Arial" w:cs="Arial"/>
          <w:color w:val="000000"/>
          <w:sz w:val="22"/>
          <w:szCs w:val="22"/>
        </w:rPr>
        <w:t>El primero de los cambios metodológicos es el cargue de registros de denuncias del Sistema Penal Oral Acusatorio de la Fiscalía General de la Nación al SIEDCO de la Policía Nacional. Históricamente los registros tenidos en cuenta en la base de la Policía correspondían a las denuncias interpuestas en las Estaciones de Policía por los ciudadanos, así como a los reportes realizados por los uniformados en ejercicio de su labor. La Fiscalía por su parte, recogía no sólo las denuncias reportadas en el sistema SIEDCO, sino que además tenía información de aquellas puestas en conocimiento en las Unidades de Reacción Inmediata (URI). Esto en principio, hacía que las cifras de las dos instituciones fueran distintas, generando dudas acerca de la veracidad de las mismas. Por esta razón y a partir de marzo de 2017, la Policía y la Fiscalía decidieron empezar un proceso que permitiera homologar los registros y por esta vía unificar las cifras. El proceso se hizo retroactivo a enero de 2016.</w:t>
      </w:r>
      <w:r w:rsidR="007E29C8">
        <w:rPr>
          <w:rFonts w:ascii="Arial" w:hAnsi="Arial" w:cs="Arial"/>
          <w:color w:val="000000"/>
          <w:sz w:val="22"/>
          <w:szCs w:val="22"/>
        </w:rPr>
        <w:t xml:space="preserve"> </w:t>
      </w:r>
      <w:r w:rsidRPr="00872812">
        <w:rPr>
          <w:rFonts w:ascii="Arial" w:hAnsi="Arial" w:cs="Arial"/>
          <w:color w:val="000000"/>
          <w:sz w:val="22"/>
          <w:szCs w:val="22"/>
        </w:rPr>
        <w:t>El segundo cambio metodológico corresponde a la implementación del aplicativo de denuncia en línea “A denunciar” puesto en marcha a partir de agosto de 2017. El aplicativo tiene como finalidad facilitar la denuncia, lo que en resumen significa que, para un mismo nivel de criminalidad, dadas las facilidades para poner en conocimiento de las autoridades los hechos, hay mayores niveles de denuncia por parte la ciudadanía.</w:t>
      </w:r>
      <w:r w:rsidR="007E29C8">
        <w:rPr>
          <w:rFonts w:ascii="Arial" w:hAnsi="Arial" w:cs="Arial"/>
          <w:color w:val="000000"/>
          <w:sz w:val="22"/>
          <w:szCs w:val="22"/>
        </w:rPr>
        <w:t xml:space="preserve">  </w:t>
      </w:r>
      <w:r w:rsidRPr="00872812">
        <w:rPr>
          <w:rFonts w:ascii="Arial" w:hAnsi="Arial" w:cs="Arial"/>
          <w:color w:val="000000"/>
          <w:szCs w:val="22"/>
        </w:rPr>
        <w:t xml:space="preserve">No </w:t>
      </w:r>
      <w:r w:rsidRPr="007E29C8">
        <w:rPr>
          <w:rFonts w:ascii="Arial" w:hAnsi="Arial" w:cs="Arial"/>
          <w:color w:val="000000"/>
          <w:sz w:val="22"/>
          <w:szCs w:val="22"/>
        </w:rPr>
        <w:t xml:space="preserve">obstante, se debe precisar que los datos reportados son parciales debido a que las fuentes de información actualización datos hasta un (1) año después del cierre de una vigencia, y por lo tanto sujetos a cambios y/o actualizaciones posteriormente. </w:t>
      </w:r>
    </w:p>
    <w:p w14:paraId="46B90681" w14:textId="2207ABB4" w:rsidR="00A034DD" w:rsidRDefault="00A034DD" w:rsidP="00220993">
      <w:pPr>
        <w:pStyle w:val="NormalWeb"/>
        <w:numPr>
          <w:ilvl w:val="0"/>
          <w:numId w:val="128"/>
        </w:numPr>
        <w:spacing w:before="0" w:beforeAutospacing="0" w:after="120" w:afterAutospacing="0"/>
        <w:ind w:left="284" w:hanging="284"/>
        <w:rPr>
          <w:rFonts w:ascii="Arial" w:hAnsi="Arial" w:cs="Arial"/>
          <w:b/>
          <w:bCs/>
          <w:color w:val="000000"/>
          <w:sz w:val="22"/>
          <w:szCs w:val="22"/>
        </w:rPr>
      </w:pPr>
      <w:r w:rsidRPr="00872812">
        <w:rPr>
          <w:rFonts w:ascii="Arial" w:hAnsi="Arial" w:cs="Arial"/>
          <w:b/>
          <w:bCs/>
          <w:color w:val="000000"/>
          <w:sz w:val="22"/>
          <w:szCs w:val="22"/>
        </w:rPr>
        <w:t>Tasa de hurto a perso</w:t>
      </w:r>
      <w:r w:rsidR="007E29C8">
        <w:rPr>
          <w:rFonts w:ascii="Arial" w:hAnsi="Arial" w:cs="Arial"/>
          <w:b/>
          <w:bCs/>
          <w:color w:val="000000"/>
          <w:sz w:val="22"/>
          <w:szCs w:val="22"/>
        </w:rPr>
        <w:t>nas por cada 100.000 habitantes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875"/>
        <w:gridCol w:w="1097"/>
      </w:tblGrid>
      <w:tr w:rsidR="00A034DD" w:rsidRPr="009830E5" w14:paraId="58182EC9" w14:textId="77777777" w:rsidTr="009830E5">
        <w:trPr>
          <w:trHeight w:val="370"/>
          <w:jc w:val="center"/>
        </w:trPr>
        <w:tc>
          <w:tcPr>
            <w:tcW w:w="3972"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433B617F" w14:textId="77777777" w:rsidR="00A034DD" w:rsidRPr="009830E5" w:rsidRDefault="00A034DD" w:rsidP="005B38C3">
            <w:pPr>
              <w:pStyle w:val="Normal1"/>
              <w:spacing w:after="120"/>
              <w:jc w:val="center"/>
              <w:rPr>
                <w:b/>
                <w:bCs/>
                <w:sz w:val="14"/>
                <w:szCs w:val="14"/>
                <w:lang w:eastAsia="es-CO"/>
              </w:rPr>
            </w:pPr>
            <w:r w:rsidRPr="009830E5">
              <w:rPr>
                <w:b/>
                <w:bCs/>
                <w:sz w:val="14"/>
                <w:szCs w:val="14"/>
                <w:lang w:eastAsia="es-CO"/>
              </w:rPr>
              <w:t>Tasa de hurto a personas por cada 100 mil habitantes</w:t>
            </w:r>
          </w:p>
        </w:tc>
      </w:tr>
      <w:tr w:rsidR="00A034DD" w:rsidRPr="009830E5" w14:paraId="5ECD4144" w14:textId="77777777" w:rsidTr="009830E5">
        <w:trPr>
          <w:trHeight w:val="274"/>
          <w:jc w:val="center"/>
        </w:trPr>
        <w:tc>
          <w:tcPr>
            <w:tcW w:w="2875"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32C7B335" w14:textId="77777777" w:rsidR="00A034DD" w:rsidRPr="009830E5" w:rsidRDefault="00A034DD" w:rsidP="005B38C3">
            <w:pPr>
              <w:autoSpaceDE w:val="0"/>
              <w:autoSpaceDN w:val="0"/>
              <w:adjustRightInd w:val="0"/>
              <w:spacing w:after="120" w:line="240" w:lineRule="auto"/>
              <w:rPr>
                <w:rFonts w:ascii="Arial" w:hAnsi="Arial" w:cs="Arial"/>
                <w:color w:val="000000"/>
                <w:sz w:val="14"/>
                <w:szCs w:val="14"/>
                <w:lang w:eastAsia="es-CO"/>
              </w:rPr>
            </w:pPr>
            <w:r w:rsidRPr="009830E5">
              <w:rPr>
                <w:rFonts w:ascii="Arial" w:hAnsi="Arial" w:cs="Arial"/>
                <w:color w:val="000000"/>
                <w:sz w:val="14"/>
                <w:szCs w:val="14"/>
                <w:lang w:eastAsia="es-CO"/>
              </w:rPr>
              <w:t>Línea Base</w:t>
            </w:r>
          </w:p>
        </w:tc>
        <w:tc>
          <w:tcPr>
            <w:tcW w:w="1097" w:type="dxa"/>
            <w:tcBorders>
              <w:top w:val="dotted" w:sz="4" w:space="0" w:color="auto"/>
              <w:left w:val="dotted" w:sz="4" w:space="0" w:color="auto"/>
              <w:bottom w:val="dotted" w:sz="4" w:space="0" w:color="auto"/>
              <w:right w:val="dotted" w:sz="4" w:space="0" w:color="auto"/>
            </w:tcBorders>
            <w:shd w:val="clear" w:color="auto" w:fill="FFFFFF"/>
            <w:vAlign w:val="center"/>
          </w:tcPr>
          <w:p w14:paraId="3232B818" w14:textId="77777777" w:rsidR="00A034DD" w:rsidRPr="009830E5" w:rsidRDefault="00A034DD" w:rsidP="005B38C3">
            <w:pPr>
              <w:autoSpaceDE w:val="0"/>
              <w:autoSpaceDN w:val="0"/>
              <w:adjustRightInd w:val="0"/>
              <w:spacing w:after="12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1.573,9</w:t>
            </w:r>
          </w:p>
        </w:tc>
      </w:tr>
      <w:tr w:rsidR="00A034DD" w:rsidRPr="009830E5" w14:paraId="21558F41" w14:textId="77777777" w:rsidTr="005B38C3">
        <w:trPr>
          <w:trHeight w:val="140"/>
          <w:jc w:val="center"/>
        </w:trPr>
        <w:tc>
          <w:tcPr>
            <w:tcW w:w="2875"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034DB1A9" w14:textId="77777777" w:rsidR="00A034DD" w:rsidRPr="009830E5" w:rsidRDefault="00A034DD" w:rsidP="005B38C3">
            <w:pPr>
              <w:autoSpaceDE w:val="0"/>
              <w:autoSpaceDN w:val="0"/>
              <w:adjustRightInd w:val="0"/>
              <w:spacing w:after="120" w:line="240" w:lineRule="auto"/>
              <w:rPr>
                <w:rFonts w:ascii="Arial" w:hAnsi="Arial" w:cs="Arial"/>
                <w:color w:val="000000"/>
                <w:sz w:val="14"/>
                <w:szCs w:val="14"/>
                <w:lang w:eastAsia="es-CO"/>
              </w:rPr>
            </w:pPr>
            <w:r w:rsidRPr="009830E5">
              <w:rPr>
                <w:rFonts w:ascii="Arial" w:hAnsi="Arial" w:cs="Arial"/>
                <w:color w:val="000000"/>
                <w:sz w:val="14"/>
                <w:szCs w:val="14"/>
                <w:lang w:eastAsia="es-CO"/>
              </w:rPr>
              <w:t>Meta Plan</w:t>
            </w:r>
          </w:p>
        </w:tc>
        <w:tc>
          <w:tcPr>
            <w:tcW w:w="1097" w:type="dxa"/>
            <w:tcBorders>
              <w:top w:val="dotted" w:sz="4" w:space="0" w:color="auto"/>
              <w:left w:val="dotted" w:sz="4" w:space="0" w:color="auto"/>
              <w:bottom w:val="dotted" w:sz="4" w:space="0" w:color="auto"/>
              <w:right w:val="dotted" w:sz="4" w:space="0" w:color="auto"/>
            </w:tcBorders>
            <w:shd w:val="clear" w:color="auto" w:fill="FFFFFF"/>
            <w:vAlign w:val="center"/>
          </w:tcPr>
          <w:p w14:paraId="56A55FB5" w14:textId="77777777" w:rsidR="00A034DD" w:rsidRPr="009830E5" w:rsidRDefault="00A034DD" w:rsidP="005B38C3">
            <w:pPr>
              <w:autoSpaceDE w:val="0"/>
              <w:autoSpaceDN w:val="0"/>
              <w:adjustRightInd w:val="0"/>
              <w:spacing w:after="12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1.307,4</w:t>
            </w:r>
          </w:p>
        </w:tc>
      </w:tr>
      <w:tr w:rsidR="00A034DD" w:rsidRPr="009830E5" w14:paraId="0B22697F" w14:textId="77777777" w:rsidTr="005B38C3">
        <w:trPr>
          <w:trHeight w:val="241"/>
          <w:jc w:val="center"/>
        </w:trPr>
        <w:tc>
          <w:tcPr>
            <w:tcW w:w="2875" w:type="dxa"/>
            <w:tcBorders>
              <w:top w:val="dotted" w:sz="4" w:space="0" w:color="auto"/>
              <w:left w:val="dotted" w:sz="4" w:space="0" w:color="auto"/>
              <w:bottom w:val="dotted" w:sz="4" w:space="0" w:color="auto"/>
              <w:right w:val="dotted" w:sz="4" w:space="0" w:color="auto"/>
            </w:tcBorders>
            <w:shd w:val="clear" w:color="auto" w:fill="FFFFFF"/>
            <w:vAlign w:val="center"/>
          </w:tcPr>
          <w:p w14:paraId="6A657BB0" w14:textId="77777777" w:rsidR="00A034DD" w:rsidRPr="009830E5" w:rsidRDefault="00A034DD" w:rsidP="00A034DD">
            <w:pPr>
              <w:autoSpaceDE w:val="0"/>
              <w:autoSpaceDN w:val="0"/>
              <w:adjustRightInd w:val="0"/>
              <w:spacing w:after="0" w:line="240" w:lineRule="auto"/>
              <w:rPr>
                <w:rFonts w:ascii="Arial" w:hAnsi="Arial" w:cs="Arial"/>
                <w:color w:val="000000"/>
                <w:sz w:val="14"/>
                <w:szCs w:val="14"/>
                <w:lang w:eastAsia="es-CO"/>
              </w:rPr>
            </w:pPr>
            <w:r w:rsidRPr="009830E5">
              <w:rPr>
                <w:rFonts w:ascii="Arial" w:hAnsi="Arial" w:cs="Arial"/>
                <w:color w:val="000000"/>
                <w:sz w:val="14"/>
                <w:szCs w:val="14"/>
                <w:lang w:eastAsia="es-CO"/>
              </w:rPr>
              <w:t>Ejecutado a diciembre 2016</w:t>
            </w:r>
          </w:p>
        </w:tc>
        <w:tc>
          <w:tcPr>
            <w:tcW w:w="1097" w:type="dxa"/>
            <w:tcBorders>
              <w:top w:val="dotted" w:sz="4" w:space="0" w:color="auto"/>
              <w:left w:val="dotted" w:sz="4" w:space="0" w:color="auto"/>
              <w:bottom w:val="dotted" w:sz="4" w:space="0" w:color="auto"/>
              <w:right w:val="dotted" w:sz="4" w:space="0" w:color="auto"/>
            </w:tcBorders>
            <w:shd w:val="clear" w:color="auto" w:fill="FFFFFF"/>
            <w:vAlign w:val="center"/>
          </w:tcPr>
          <w:p w14:paraId="52470F4A" w14:textId="77777777" w:rsidR="00A034DD" w:rsidRPr="009830E5"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1.409,8</w:t>
            </w:r>
          </w:p>
        </w:tc>
      </w:tr>
      <w:tr w:rsidR="00A034DD" w:rsidRPr="009830E5" w14:paraId="4730D5D4" w14:textId="77777777" w:rsidTr="009830E5">
        <w:trPr>
          <w:trHeight w:val="274"/>
          <w:jc w:val="center"/>
        </w:trPr>
        <w:tc>
          <w:tcPr>
            <w:tcW w:w="2875" w:type="dxa"/>
            <w:tcBorders>
              <w:top w:val="dotted" w:sz="4" w:space="0" w:color="auto"/>
              <w:left w:val="dotted" w:sz="4" w:space="0" w:color="auto"/>
              <w:bottom w:val="dotted" w:sz="4" w:space="0" w:color="auto"/>
              <w:right w:val="dotted" w:sz="4" w:space="0" w:color="auto"/>
            </w:tcBorders>
            <w:shd w:val="clear" w:color="auto" w:fill="FFFFFF"/>
            <w:vAlign w:val="center"/>
          </w:tcPr>
          <w:p w14:paraId="4235D7EC" w14:textId="77777777" w:rsidR="00A034DD" w:rsidRPr="009830E5" w:rsidRDefault="00A034DD" w:rsidP="00A034DD">
            <w:pPr>
              <w:spacing w:after="0" w:line="240" w:lineRule="auto"/>
              <w:rPr>
                <w:rFonts w:ascii="Arial" w:hAnsi="Arial" w:cs="Arial"/>
                <w:bCs/>
                <w:color w:val="000000"/>
                <w:sz w:val="14"/>
                <w:szCs w:val="14"/>
              </w:rPr>
            </w:pPr>
            <w:r w:rsidRPr="009830E5">
              <w:rPr>
                <w:rFonts w:ascii="Arial" w:hAnsi="Arial" w:cs="Arial"/>
                <w:color w:val="000000"/>
                <w:sz w:val="14"/>
                <w:szCs w:val="14"/>
                <w:lang w:eastAsia="es-CO"/>
              </w:rPr>
              <w:t>Programado 2017</w:t>
            </w:r>
          </w:p>
        </w:tc>
        <w:tc>
          <w:tcPr>
            <w:tcW w:w="1097" w:type="dxa"/>
            <w:tcBorders>
              <w:top w:val="dotted" w:sz="4" w:space="0" w:color="auto"/>
              <w:left w:val="dotted" w:sz="4" w:space="0" w:color="auto"/>
              <w:bottom w:val="dotted" w:sz="4" w:space="0" w:color="auto"/>
              <w:right w:val="dotted" w:sz="4" w:space="0" w:color="auto"/>
            </w:tcBorders>
            <w:shd w:val="clear" w:color="auto" w:fill="FFFFFF"/>
            <w:vAlign w:val="center"/>
          </w:tcPr>
          <w:p w14:paraId="26A947B6" w14:textId="77777777" w:rsidR="00A034DD" w:rsidRPr="009830E5"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1.375,7</w:t>
            </w:r>
          </w:p>
        </w:tc>
      </w:tr>
      <w:tr w:rsidR="00A034DD" w:rsidRPr="009830E5" w14:paraId="738FE134" w14:textId="77777777" w:rsidTr="009830E5">
        <w:trPr>
          <w:trHeight w:val="274"/>
          <w:jc w:val="center"/>
        </w:trPr>
        <w:tc>
          <w:tcPr>
            <w:tcW w:w="2875" w:type="dxa"/>
            <w:tcBorders>
              <w:top w:val="dotted" w:sz="4" w:space="0" w:color="auto"/>
              <w:left w:val="dotted" w:sz="4" w:space="0" w:color="auto"/>
              <w:bottom w:val="dotted" w:sz="4" w:space="0" w:color="auto"/>
              <w:right w:val="dotted" w:sz="4" w:space="0" w:color="auto"/>
            </w:tcBorders>
            <w:shd w:val="clear" w:color="auto" w:fill="FFFFFF"/>
            <w:vAlign w:val="center"/>
          </w:tcPr>
          <w:p w14:paraId="3787EF25" w14:textId="77777777" w:rsidR="00A034DD" w:rsidRPr="009830E5" w:rsidRDefault="00A034DD" w:rsidP="00A034DD">
            <w:pPr>
              <w:autoSpaceDE w:val="0"/>
              <w:autoSpaceDN w:val="0"/>
              <w:adjustRightInd w:val="0"/>
              <w:spacing w:after="0" w:line="240" w:lineRule="auto"/>
              <w:rPr>
                <w:rFonts w:ascii="Arial" w:hAnsi="Arial" w:cs="Arial"/>
                <w:color w:val="000000"/>
                <w:sz w:val="14"/>
                <w:szCs w:val="14"/>
                <w:lang w:eastAsia="es-CO"/>
              </w:rPr>
            </w:pPr>
            <w:r w:rsidRPr="009830E5">
              <w:rPr>
                <w:rFonts w:ascii="Arial" w:hAnsi="Arial" w:cs="Arial"/>
                <w:color w:val="000000"/>
                <w:sz w:val="14"/>
                <w:szCs w:val="14"/>
                <w:lang w:eastAsia="es-CO"/>
              </w:rPr>
              <w:t>Ejecutado a diciembre 2017</w:t>
            </w:r>
          </w:p>
        </w:tc>
        <w:tc>
          <w:tcPr>
            <w:tcW w:w="1097" w:type="dxa"/>
            <w:tcBorders>
              <w:top w:val="dotted" w:sz="4" w:space="0" w:color="auto"/>
              <w:left w:val="dotted" w:sz="4" w:space="0" w:color="auto"/>
              <w:bottom w:val="dotted" w:sz="4" w:space="0" w:color="auto"/>
              <w:right w:val="dotted" w:sz="4" w:space="0" w:color="auto"/>
            </w:tcBorders>
            <w:shd w:val="clear" w:color="auto" w:fill="FFFFFF"/>
            <w:vAlign w:val="center"/>
          </w:tcPr>
          <w:p w14:paraId="74EE4311" w14:textId="77777777" w:rsidR="00A034DD" w:rsidRPr="009830E5"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1.915,5</w:t>
            </w:r>
          </w:p>
        </w:tc>
      </w:tr>
      <w:tr w:rsidR="00A034DD" w:rsidRPr="009830E5" w14:paraId="737E1257" w14:textId="77777777" w:rsidTr="009830E5">
        <w:trPr>
          <w:trHeight w:val="274"/>
          <w:jc w:val="center"/>
        </w:trPr>
        <w:tc>
          <w:tcPr>
            <w:tcW w:w="2875" w:type="dxa"/>
            <w:tcBorders>
              <w:top w:val="dotted" w:sz="4" w:space="0" w:color="auto"/>
              <w:left w:val="dotted" w:sz="4" w:space="0" w:color="auto"/>
              <w:bottom w:val="dotted" w:sz="4" w:space="0" w:color="auto"/>
              <w:right w:val="dotted" w:sz="4" w:space="0" w:color="auto"/>
            </w:tcBorders>
            <w:shd w:val="clear" w:color="auto" w:fill="FFFFFF"/>
            <w:vAlign w:val="center"/>
          </w:tcPr>
          <w:p w14:paraId="71BF75CF" w14:textId="77777777" w:rsidR="00A034DD" w:rsidRPr="009830E5" w:rsidRDefault="00A034DD" w:rsidP="00A034DD">
            <w:pPr>
              <w:autoSpaceDE w:val="0"/>
              <w:autoSpaceDN w:val="0"/>
              <w:adjustRightInd w:val="0"/>
              <w:spacing w:after="0" w:line="240" w:lineRule="auto"/>
              <w:rPr>
                <w:rFonts w:ascii="Arial" w:hAnsi="Arial" w:cs="Arial"/>
                <w:color w:val="000000"/>
                <w:sz w:val="14"/>
                <w:szCs w:val="14"/>
                <w:lang w:eastAsia="es-CO"/>
              </w:rPr>
            </w:pPr>
            <w:r w:rsidRPr="009830E5">
              <w:rPr>
                <w:rFonts w:ascii="Arial" w:hAnsi="Arial" w:cs="Arial"/>
                <w:color w:val="000000"/>
                <w:sz w:val="14"/>
                <w:szCs w:val="14"/>
                <w:lang w:eastAsia="es-CO"/>
              </w:rPr>
              <w:t>Ejecutado a diciembre 2018</w:t>
            </w:r>
          </w:p>
        </w:tc>
        <w:tc>
          <w:tcPr>
            <w:tcW w:w="1097" w:type="dxa"/>
            <w:tcBorders>
              <w:top w:val="dotted" w:sz="4" w:space="0" w:color="auto"/>
              <w:left w:val="dotted" w:sz="4" w:space="0" w:color="auto"/>
              <w:bottom w:val="dotted" w:sz="4" w:space="0" w:color="auto"/>
              <w:right w:val="dotted" w:sz="4" w:space="0" w:color="auto"/>
            </w:tcBorders>
            <w:shd w:val="clear" w:color="auto" w:fill="FFFFFF"/>
            <w:vAlign w:val="center"/>
          </w:tcPr>
          <w:p w14:paraId="59177205" w14:textId="77777777" w:rsidR="00A034DD" w:rsidRPr="009830E5"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3.286,8</w:t>
            </w:r>
          </w:p>
        </w:tc>
      </w:tr>
      <w:tr w:rsidR="00A034DD" w:rsidRPr="009830E5" w14:paraId="7469B55D" w14:textId="77777777" w:rsidTr="005B38C3">
        <w:trPr>
          <w:trHeight w:val="143"/>
          <w:jc w:val="center"/>
        </w:trPr>
        <w:tc>
          <w:tcPr>
            <w:tcW w:w="2875" w:type="dxa"/>
            <w:tcBorders>
              <w:top w:val="dotted" w:sz="4" w:space="0" w:color="auto"/>
              <w:left w:val="dotted" w:sz="4" w:space="0" w:color="auto"/>
              <w:bottom w:val="dotted" w:sz="4" w:space="0" w:color="auto"/>
              <w:right w:val="dotted" w:sz="4" w:space="0" w:color="auto"/>
            </w:tcBorders>
            <w:shd w:val="clear" w:color="auto" w:fill="FFFFFF"/>
            <w:vAlign w:val="center"/>
          </w:tcPr>
          <w:p w14:paraId="46927C5B" w14:textId="77777777" w:rsidR="00A034DD" w:rsidRPr="009830E5" w:rsidRDefault="00A034DD" w:rsidP="00A034DD">
            <w:pPr>
              <w:autoSpaceDE w:val="0"/>
              <w:autoSpaceDN w:val="0"/>
              <w:adjustRightInd w:val="0"/>
              <w:spacing w:after="0" w:line="240" w:lineRule="auto"/>
              <w:rPr>
                <w:rFonts w:ascii="Arial" w:hAnsi="Arial" w:cs="Arial"/>
                <w:color w:val="000000"/>
                <w:sz w:val="14"/>
                <w:szCs w:val="14"/>
                <w:lang w:eastAsia="es-CO"/>
              </w:rPr>
            </w:pPr>
            <w:r w:rsidRPr="009830E5">
              <w:rPr>
                <w:rFonts w:ascii="Arial" w:hAnsi="Arial" w:cs="Arial"/>
                <w:bCs/>
                <w:color w:val="000000"/>
                <w:sz w:val="14"/>
                <w:szCs w:val="14"/>
              </w:rPr>
              <w:t>Programado 2019</w:t>
            </w:r>
          </w:p>
        </w:tc>
        <w:tc>
          <w:tcPr>
            <w:tcW w:w="1097" w:type="dxa"/>
            <w:tcBorders>
              <w:top w:val="dotted" w:sz="4" w:space="0" w:color="auto"/>
              <w:left w:val="dotted" w:sz="4" w:space="0" w:color="auto"/>
              <w:bottom w:val="dotted" w:sz="4" w:space="0" w:color="auto"/>
              <w:right w:val="dotted" w:sz="4" w:space="0" w:color="auto"/>
            </w:tcBorders>
            <w:shd w:val="clear" w:color="auto" w:fill="FFFFFF"/>
            <w:vAlign w:val="center"/>
          </w:tcPr>
          <w:p w14:paraId="7CB9867F" w14:textId="77777777" w:rsidR="00A034DD" w:rsidRPr="009830E5"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1.259,2</w:t>
            </w:r>
          </w:p>
        </w:tc>
      </w:tr>
      <w:tr w:rsidR="00A034DD" w:rsidRPr="009830E5" w14:paraId="42166451" w14:textId="77777777" w:rsidTr="005B38C3">
        <w:trPr>
          <w:trHeight w:val="245"/>
          <w:jc w:val="center"/>
        </w:trPr>
        <w:tc>
          <w:tcPr>
            <w:tcW w:w="28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65F9B1C" w14:textId="77777777" w:rsidR="00A034DD" w:rsidRPr="009830E5" w:rsidRDefault="00A034DD" w:rsidP="00A034DD">
            <w:pPr>
              <w:spacing w:after="0" w:line="240" w:lineRule="auto"/>
              <w:rPr>
                <w:rFonts w:ascii="Arial" w:hAnsi="Arial" w:cs="Arial"/>
                <w:b/>
                <w:bCs/>
                <w:color w:val="000000"/>
                <w:sz w:val="14"/>
                <w:szCs w:val="14"/>
              </w:rPr>
            </w:pPr>
            <w:r w:rsidRPr="009830E5">
              <w:rPr>
                <w:rFonts w:ascii="Arial" w:hAnsi="Arial" w:cs="Arial"/>
                <w:color w:val="000000"/>
                <w:sz w:val="14"/>
                <w:szCs w:val="14"/>
                <w:lang w:eastAsia="es-CO"/>
              </w:rPr>
              <w:t>Ejecutado a septiembre 2019</w:t>
            </w:r>
          </w:p>
        </w:tc>
        <w:tc>
          <w:tcPr>
            <w:tcW w:w="1097" w:type="dxa"/>
            <w:tcBorders>
              <w:top w:val="dotted" w:sz="4" w:space="0" w:color="auto"/>
              <w:left w:val="dotted" w:sz="4" w:space="0" w:color="auto"/>
              <w:bottom w:val="dotted" w:sz="4" w:space="0" w:color="auto"/>
              <w:right w:val="dotted" w:sz="4" w:space="0" w:color="auto"/>
            </w:tcBorders>
            <w:shd w:val="clear" w:color="auto" w:fill="auto"/>
            <w:vAlign w:val="center"/>
          </w:tcPr>
          <w:p w14:paraId="6CCE516B" w14:textId="77777777" w:rsidR="00A034DD" w:rsidRPr="009830E5"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2.862,0</w:t>
            </w:r>
          </w:p>
        </w:tc>
      </w:tr>
      <w:tr w:rsidR="00A034DD" w:rsidRPr="009830E5" w14:paraId="316BF5D9" w14:textId="77777777" w:rsidTr="009830E5">
        <w:trPr>
          <w:trHeight w:val="364"/>
          <w:jc w:val="center"/>
        </w:trPr>
        <w:tc>
          <w:tcPr>
            <w:tcW w:w="2875" w:type="dxa"/>
            <w:tcBorders>
              <w:top w:val="dotted" w:sz="4" w:space="0" w:color="auto"/>
              <w:left w:val="dotted" w:sz="4" w:space="0" w:color="auto"/>
              <w:bottom w:val="dotted" w:sz="4" w:space="0" w:color="auto"/>
              <w:right w:val="dotted" w:sz="4" w:space="0" w:color="auto"/>
            </w:tcBorders>
            <w:shd w:val="clear" w:color="auto" w:fill="8DB3E2"/>
            <w:vAlign w:val="center"/>
          </w:tcPr>
          <w:p w14:paraId="7013475F" w14:textId="77777777" w:rsidR="00A034DD" w:rsidRPr="009830E5" w:rsidRDefault="00A034DD" w:rsidP="00A034DD">
            <w:pPr>
              <w:spacing w:after="0" w:line="240" w:lineRule="auto"/>
              <w:rPr>
                <w:rFonts w:ascii="Arial" w:hAnsi="Arial" w:cs="Arial"/>
                <w:b/>
                <w:bCs/>
                <w:color w:val="000000"/>
                <w:sz w:val="14"/>
                <w:szCs w:val="14"/>
              </w:rPr>
            </w:pPr>
            <w:r w:rsidRPr="009830E5">
              <w:rPr>
                <w:rFonts w:ascii="Arial" w:hAnsi="Arial" w:cs="Arial"/>
                <w:b/>
                <w:bCs/>
                <w:color w:val="000000"/>
                <w:sz w:val="14"/>
                <w:szCs w:val="14"/>
              </w:rPr>
              <w:t>Programado 2020</w:t>
            </w:r>
          </w:p>
        </w:tc>
        <w:tc>
          <w:tcPr>
            <w:tcW w:w="1097" w:type="dxa"/>
            <w:tcBorders>
              <w:top w:val="dotted" w:sz="4" w:space="0" w:color="auto"/>
              <w:left w:val="dotted" w:sz="4" w:space="0" w:color="auto"/>
              <w:bottom w:val="dotted" w:sz="4" w:space="0" w:color="auto"/>
              <w:right w:val="dotted" w:sz="4" w:space="0" w:color="auto"/>
            </w:tcBorders>
            <w:shd w:val="clear" w:color="auto" w:fill="8DB3E2"/>
            <w:vAlign w:val="center"/>
          </w:tcPr>
          <w:p w14:paraId="2EA60073" w14:textId="77777777" w:rsidR="00A034DD" w:rsidRPr="009830E5"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9830E5">
              <w:rPr>
                <w:rFonts w:ascii="Arial" w:hAnsi="Arial" w:cs="Arial"/>
                <w:color w:val="000000"/>
                <w:sz w:val="14"/>
                <w:szCs w:val="14"/>
                <w:lang w:eastAsia="es-CO"/>
              </w:rPr>
              <w:t>1.242,1</w:t>
            </w:r>
          </w:p>
        </w:tc>
      </w:tr>
    </w:tbl>
    <w:p w14:paraId="15C356E8" w14:textId="77777777" w:rsidR="00A034DD" w:rsidRPr="009830E5" w:rsidRDefault="00A034DD" w:rsidP="00A034DD">
      <w:pPr>
        <w:pStyle w:val="Textosinformato"/>
        <w:jc w:val="both"/>
        <w:rPr>
          <w:rFonts w:ascii="Arial" w:hAnsi="Arial" w:cs="Arial"/>
          <w:color w:val="000000"/>
          <w:sz w:val="16"/>
          <w:szCs w:val="16"/>
          <w:lang w:val="es-CO"/>
        </w:rPr>
      </w:pPr>
      <w:r w:rsidRPr="009830E5">
        <w:rPr>
          <w:rFonts w:ascii="Arial" w:hAnsi="Arial" w:cs="Arial"/>
          <w:i/>
          <w:color w:val="000000"/>
          <w:sz w:val="16"/>
          <w:szCs w:val="16"/>
        </w:rPr>
        <w:t xml:space="preserve">Fuente: SIEDCO/PONAL – </w:t>
      </w:r>
      <w:r w:rsidRPr="009830E5">
        <w:rPr>
          <w:rFonts w:ascii="Arial" w:hAnsi="Arial" w:cs="Arial"/>
          <w:i/>
          <w:color w:val="000000"/>
          <w:sz w:val="16"/>
          <w:szCs w:val="16"/>
          <w:lang w:val="es-CO"/>
        </w:rPr>
        <w:t xml:space="preserve">Hurto a personas </w:t>
      </w:r>
      <w:r w:rsidRPr="009830E5">
        <w:rPr>
          <w:rFonts w:ascii="Arial" w:hAnsi="Arial" w:cs="Arial"/>
          <w:i/>
          <w:color w:val="000000"/>
          <w:sz w:val="16"/>
          <w:szCs w:val="16"/>
        </w:rPr>
        <w:t>DANE/SDP – Proyecciones de población</w:t>
      </w:r>
      <w:r w:rsidRPr="009830E5">
        <w:rPr>
          <w:rFonts w:ascii="Arial" w:hAnsi="Arial" w:cs="Arial"/>
          <w:i/>
          <w:color w:val="000000"/>
          <w:sz w:val="16"/>
          <w:szCs w:val="16"/>
          <w:lang w:val="es-CO"/>
        </w:rPr>
        <w:t xml:space="preserve"> </w:t>
      </w:r>
      <w:r w:rsidRPr="009830E5">
        <w:rPr>
          <w:rFonts w:ascii="Arial" w:hAnsi="Arial" w:cs="Arial"/>
          <w:i/>
          <w:color w:val="000000"/>
          <w:sz w:val="16"/>
          <w:szCs w:val="16"/>
        </w:rPr>
        <w:t>CCB – Tasa denuncia hurto a personas</w:t>
      </w:r>
      <w:r w:rsidRPr="009830E5">
        <w:rPr>
          <w:rFonts w:ascii="Arial" w:hAnsi="Arial" w:cs="Arial"/>
          <w:i/>
          <w:color w:val="000000"/>
          <w:sz w:val="16"/>
          <w:szCs w:val="16"/>
          <w:lang w:val="es-CO"/>
        </w:rPr>
        <w:t xml:space="preserve"> </w:t>
      </w:r>
      <w:r w:rsidRPr="009830E5">
        <w:rPr>
          <w:rFonts w:ascii="Arial" w:hAnsi="Arial" w:cs="Arial"/>
          <w:i/>
          <w:color w:val="000000"/>
          <w:sz w:val="16"/>
          <w:szCs w:val="16"/>
        </w:rPr>
        <w:t>Informaci</w:t>
      </w:r>
      <w:r w:rsidRPr="009830E5">
        <w:rPr>
          <w:rFonts w:ascii="Arial" w:hAnsi="Arial" w:cs="Arial"/>
          <w:i/>
          <w:color w:val="000000"/>
          <w:sz w:val="16"/>
          <w:szCs w:val="16"/>
          <w:lang w:val="es-CO"/>
        </w:rPr>
        <w:t>ón sujeta a cambios</w:t>
      </w:r>
    </w:p>
    <w:p w14:paraId="010241B8" w14:textId="17484248" w:rsidR="00A034DD" w:rsidRPr="00872812" w:rsidRDefault="00A034DD" w:rsidP="00464906">
      <w:pPr>
        <w:pStyle w:val="Textosinformato"/>
        <w:jc w:val="both"/>
        <w:rPr>
          <w:rFonts w:ascii="Arial" w:hAnsi="Arial" w:cs="Arial"/>
          <w:color w:val="000000"/>
          <w:szCs w:val="22"/>
        </w:rPr>
      </w:pPr>
      <w:r w:rsidRPr="00872812">
        <w:rPr>
          <w:rFonts w:ascii="Arial" w:hAnsi="Arial" w:cs="Arial"/>
          <w:color w:val="000000"/>
          <w:szCs w:val="22"/>
          <w:lang w:val="es-CO"/>
        </w:rPr>
        <w:lastRenderedPageBreak/>
        <w:t xml:space="preserve">El indicador refleja el comportamiento del hurto a personas en Bogotá por cada 100.000 habitantes y sirve principalmente como herramienta para la toma de decisiones que permitan disminuir la incidencia del delito en la ciudad, y así brindar a los habitantes la oportunidad de disfrutar de una ciudad segura. </w:t>
      </w:r>
      <w:r w:rsidR="00464906">
        <w:rPr>
          <w:rFonts w:ascii="Arial" w:hAnsi="Arial" w:cs="Arial"/>
          <w:color w:val="000000"/>
          <w:szCs w:val="22"/>
          <w:lang w:val="es-CO"/>
        </w:rPr>
        <w:t xml:space="preserve"> </w:t>
      </w:r>
      <w:r w:rsidRPr="00872812">
        <w:rPr>
          <w:rFonts w:ascii="Arial" w:hAnsi="Arial" w:cs="Arial"/>
          <w:color w:val="000000"/>
          <w:szCs w:val="22"/>
        </w:rPr>
        <w:t>Al 30 de septiembre de 2019</w:t>
      </w:r>
      <w:r w:rsidRPr="00872812">
        <w:rPr>
          <w:rFonts w:ascii="Arial" w:hAnsi="Arial" w:cs="Arial"/>
          <w:color w:val="000000"/>
          <w:szCs w:val="22"/>
          <w:lang w:val="es-CO"/>
        </w:rPr>
        <w:t xml:space="preserve">, de acuerdo a los cálculos realizados por la Oficina de Análisis de Información y Estudios Estratégicos de la Secretaria de Seguridad, Convivencia y Acceso a la Justicia, con la información provista por la Policía Nacional, la tasa proyectada para el cierre de 2019 es de 3.766,4 hurtos a personas por cada 100.000 habitantes. </w:t>
      </w:r>
      <w:r w:rsidRPr="00872812">
        <w:rPr>
          <w:rFonts w:ascii="Arial" w:hAnsi="Arial" w:cs="Arial"/>
          <w:color w:val="000000"/>
          <w:szCs w:val="22"/>
        </w:rPr>
        <w:t>Así mismo la proyección calculada para el año 2020 es de 1242,1</w:t>
      </w:r>
      <w:r w:rsidRPr="00872812">
        <w:rPr>
          <w:rFonts w:ascii="Arial" w:hAnsi="Arial" w:cs="Arial"/>
          <w:color w:val="000000"/>
          <w:szCs w:val="22"/>
          <w:lang w:val="es-CO"/>
        </w:rPr>
        <w:t xml:space="preserve"> hurtos a personas por cada 100.000 habitantes. </w:t>
      </w:r>
      <w:r w:rsidRPr="00872812">
        <w:rPr>
          <w:rFonts w:ascii="Arial" w:hAnsi="Arial" w:cs="Arial"/>
          <w:color w:val="000000"/>
          <w:szCs w:val="22"/>
        </w:rPr>
        <w:t xml:space="preserve">Es importante aclarar que, debido a cambios metodológicos implementados al Sistema de Información Estadístico, Delincuencial, Contravencional y Operativo (SIEDCO) de la Policía Nacional, fuente de este indicador, no es posible hacerle seguimiento. </w:t>
      </w:r>
    </w:p>
    <w:p w14:paraId="4E9FD23D" w14:textId="77777777" w:rsidR="00A034DD" w:rsidRPr="00872812" w:rsidRDefault="00A034DD" w:rsidP="00A034DD">
      <w:pPr>
        <w:spacing w:after="0" w:line="240" w:lineRule="auto"/>
        <w:jc w:val="both"/>
        <w:rPr>
          <w:rFonts w:ascii="Arial" w:hAnsi="Arial" w:cs="Arial"/>
          <w:color w:val="000000"/>
          <w:sz w:val="22"/>
          <w:szCs w:val="22"/>
        </w:rPr>
      </w:pPr>
    </w:p>
    <w:p w14:paraId="7C380402" w14:textId="1433D30C" w:rsidR="00A034DD" w:rsidRDefault="00A034DD" w:rsidP="00464906">
      <w:pPr>
        <w:spacing w:after="0" w:line="240" w:lineRule="auto"/>
        <w:jc w:val="both"/>
        <w:rPr>
          <w:rFonts w:ascii="Arial" w:hAnsi="Arial" w:cs="Arial"/>
          <w:color w:val="000000"/>
          <w:sz w:val="22"/>
          <w:szCs w:val="22"/>
        </w:rPr>
      </w:pPr>
      <w:r w:rsidRPr="00872812">
        <w:rPr>
          <w:rFonts w:ascii="Arial" w:hAnsi="Arial" w:cs="Arial"/>
          <w:color w:val="000000"/>
          <w:sz w:val="22"/>
          <w:szCs w:val="22"/>
        </w:rPr>
        <w:t xml:space="preserve">El primero de los cambios metodológicos es el cargue de registros de denuncias del Sistema Penal Oral Acusatorio de la Fiscalía General de la Nación al SIEDCO de la Policía Nacional. Históricamente los registros tenidos en cuenta en la base de la Policía correspondían a las denuncias interpuestas en las Estaciones de Policía por los ciudadanos, así como a los reportes realizados por los uniformados en ejercicio de su labor. La Fiscalía por su parte, recogía no sólo las denuncias reportadas en el sistema SIEDCO, sino que además tenía información de aquellas puestas en conocimiento en las Unidades de Reacción Inmediata (URI). Esto en principio, hacía que las cifras de las dos instituciones fueran distintas, generando dudas acerca de la veracidad de las mismas. Por esta razón y a partir </w:t>
      </w:r>
      <w:r w:rsidR="00464906">
        <w:rPr>
          <w:rFonts w:ascii="Arial" w:hAnsi="Arial" w:cs="Arial"/>
          <w:color w:val="000000"/>
          <w:sz w:val="22"/>
          <w:szCs w:val="22"/>
        </w:rPr>
        <w:t>d</w:t>
      </w:r>
      <w:r w:rsidRPr="00872812">
        <w:rPr>
          <w:rFonts w:ascii="Arial" w:hAnsi="Arial" w:cs="Arial"/>
          <w:color w:val="000000"/>
          <w:sz w:val="22"/>
          <w:szCs w:val="22"/>
        </w:rPr>
        <w:t>e marzo de 2017, la Policía y la Fiscalía decidieron empezar un proceso que permitiera homologar los registros y por esta vía unificar las cifras. El proceso se hizo retroactivo a enero de 2016.</w:t>
      </w:r>
      <w:r w:rsidR="00464906">
        <w:rPr>
          <w:rFonts w:ascii="Arial" w:hAnsi="Arial" w:cs="Arial"/>
          <w:color w:val="000000"/>
          <w:sz w:val="22"/>
          <w:szCs w:val="22"/>
        </w:rPr>
        <w:t xml:space="preserve"> </w:t>
      </w:r>
      <w:r w:rsidRPr="00872812">
        <w:rPr>
          <w:rFonts w:ascii="Arial" w:hAnsi="Arial" w:cs="Arial"/>
          <w:color w:val="000000"/>
          <w:sz w:val="22"/>
          <w:szCs w:val="22"/>
        </w:rPr>
        <w:t xml:space="preserve">El segundo cambio metodológico corresponde a la implementación del aplicativo de denuncia en línea “A denunciar” puesto en marcha a partir de agosto de 2017. El aplicativo tiene como finalidad facilitar la denuncia, lo que en resumen significa que, para un mismo nivel de criminalidad, dadas las facilidades para poner en conocimiento de las </w:t>
      </w:r>
      <w:r w:rsidRPr="00464906">
        <w:rPr>
          <w:rFonts w:ascii="Arial" w:hAnsi="Arial" w:cs="Arial"/>
          <w:color w:val="000000"/>
          <w:sz w:val="22"/>
          <w:szCs w:val="22"/>
        </w:rPr>
        <w:t>autoridades los hechos, hay mayores niveles de denuncia por parte la ciudadanía.</w:t>
      </w:r>
      <w:r w:rsidR="00464906" w:rsidRPr="00464906">
        <w:rPr>
          <w:rFonts w:ascii="Arial" w:hAnsi="Arial" w:cs="Arial"/>
          <w:color w:val="000000"/>
          <w:sz w:val="22"/>
          <w:szCs w:val="22"/>
        </w:rPr>
        <w:t xml:space="preserve">  </w:t>
      </w:r>
      <w:r w:rsidRPr="00464906">
        <w:rPr>
          <w:rFonts w:ascii="Arial" w:hAnsi="Arial" w:cs="Arial"/>
          <w:color w:val="000000"/>
          <w:sz w:val="22"/>
          <w:szCs w:val="22"/>
        </w:rPr>
        <w:t xml:space="preserve">No obstante, se debe precisar que los datos reportados son parciales debido a que las fuentes de información actualización datos hasta un (1) año después del cierre de una vigencia, y por lo tanto sujetos a cambios y/o actualizaciones posteriormente. </w:t>
      </w:r>
    </w:p>
    <w:p w14:paraId="23342F27" w14:textId="77777777" w:rsidR="00464906" w:rsidRPr="00464906" w:rsidRDefault="00464906" w:rsidP="00464906">
      <w:pPr>
        <w:spacing w:after="0" w:line="240" w:lineRule="auto"/>
        <w:jc w:val="both"/>
        <w:rPr>
          <w:rFonts w:ascii="Arial" w:hAnsi="Arial" w:cs="Arial"/>
          <w:color w:val="000000"/>
          <w:sz w:val="22"/>
          <w:szCs w:val="22"/>
        </w:rPr>
      </w:pPr>
    </w:p>
    <w:p w14:paraId="0BFEB04C" w14:textId="6B9BC877" w:rsidR="00A034DD" w:rsidRDefault="00A034DD" w:rsidP="00220993">
      <w:pPr>
        <w:pStyle w:val="NormalWeb"/>
        <w:numPr>
          <w:ilvl w:val="0"/>
          <w:numId w:val="129"/>
        </w:numPr>
        <w:spacing w:before="0" w:beforeAutospacing="0" w:after="0" w:afterAutospacing="0"/>
        <w:jc w:val="both"/>
        <w:rPr>
          <w:rFonts w:ascii="Arial" w:hAnsi="Arial" w:cs="Arial"/>
          <w:b/>
          <w:bCs/>
          <w:sz w:val="22"/>
          <w:szCs w:val="22"/>
        </w:rPr>
      </w:pPr>
      <w:r w:rsidRPr="00464906">
        <w:rPr>
          <w:rFonts w:ascii="Arial" w:hAnsi="Arial" w:cs="Arial"/>
          <w:b/>
          <w:bCs/>
          <w:sz w:val="22"/>
          <w:szCs w:val="22"/>
        </w:rPr>
        <w:t>Número de ciudadanos atendidos en equipam</w:t>
      </w:r>
      <w:r w:rsidR="00464906">
        <w:rPr>
          <w:rFonts w:ascii="Arial" w:hAnsi="Arial" w:cs="Arial"/>
          <w:b/>
          <w:bCs/>
          <w:sz w:val="22"/>
          <w:szCs w:val="22"/>
        </w:rPr>
        <w:t>ientos de justicia del Distrito</w:t>
      </w:r>
    </w:p>
    <w:p w14:paraId="5266612F" w14:textId="77777777" w:rsidR="00464906" w:rsidRPr="00464906" w:rsidRDefault="00464906" w:rsidP="00464906">
      <w:pPr>
        <w:pStyle w:val="NormalWeb"/>
        <w:spacing w:before="0" w:beforeAutospacing="0" w:after="0" w:afterAutospacing="0"/>
        <w:jc w:val="both"/>
        <w:rPr>
          <w:rFonts w:ascii="Arial" w:hAnsi="Arial" w:cs="Arial"/>
          <w:b/>
          <w:bCs/>
          <w:sz w:val="22"/>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865"/>
        <w:gridCol w:w="1093"/>
      </w:tblGrid>
      <w:tr w:rsidR="00A034DD" w:rsidRPr="00464906" w14:paraId="4BCEC9E2" w14:textId="77777777" w:rsidTr="00A034DD">
        <w:trPr>
          <w:trHeight w:val="376"/>
          <w:jc w:val="center"/>
        </w:trPr>
        <w:tc>
          <w:tcPr>
            <w:tcW w:w="3958"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44BE18EB" w14:textId="77777777" w:rsidR="00A034DD" w:rsidRPr="00464906" w:rsidRDefault="00A034DD" w:rsidP="00A034DD">
            <w:pPr>
              <w:pStyle w:val="Normal1"/>
              <w:jc w:val="center"/>
              <w:rPr>
                <w:b/>
                <w:bCs/>
                <w:sz w:val="14"/>
                <w:szCs w:val="14"/>
                <w:lang w:eastAsia="es-CO"/>
              </w:rPr>
            </w:pPr>
            <w:r w:rsidRPr="00464906">
              <w:rPr>
                <w:b/>
                <w:bCs/>
                <w:sz w:val="14"/>
                <w:szCs w:val="14"/>
                <w:lang w:eastAsia="es-CO"/>
              </w:rPr>
              <w:t>Número de ciudadanos atendidos en equipamientos de justicia del Distrito</w:t>
            </w:r>
          </w:p>
        </w:tc>
      </w:tr>
      <w:tr w:rsidR="00A034DD" w:rsidRPr="00464906" w14:paraId="5B9A2B7A"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5723CD20" w14:textId="77777777" w:rsidR="00A034DD" w:rsidRPr="00464906" w:rsidRDefault="00A034DD" w:rsidP="00A034DD">
            <w:pPr>
              <w:autoSpaceDE w:val="0"/>
              <w:autoSpaceDN w:val="0"/>
              <w:adjustRightInd w:val="0"/>
              <w:spacing w:after="0" w:line="240" w:lineRule="auto"/>
              <w:rPr>
                <w:rFonts w:ascii="Arial" w:hAnsi="Arial" w:cs="Arial"/>
                <w:color w:val="000000"/>
                <w:sz w:val="14"/>
                <w:szCs w:val="14"/>
                <w:lang w:eastAsia="es-CO"/>
              </w:rPr>
            </w:pPr>
            <w:r w:rsidRPr="00464906">
              <w:rPr>
                <w:rFonts w:ascii="Arial" w:hAnsi="Arial" w:cs="Arial"/>
                <w:color w:val="000000"/>
                <w:sz w:val="14"/>
                <w:szCs w:val="14"/>
                <w:lang w:eastAsia="es-CO"/>
              </w:rPr>
              <w:t>Línea Base</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13811F4B" w14:textId="77777777" w:rsidR="00A034DD" w:rsidRPr="00464906"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464906">
              <w:rPr>
                <w:rFonts w:ascii="Arial" w:hAnsi="Arial" w:cs="Arial"/>
                <w:color w:val="000000"/>
                <w:sz w:val="14"/>
                <w:szCs w:val="14"/>
                <w:lang w:eastAsia="es-CO"/>
              </w:rPr>
              <w:t>379.611</w:t>
            </w:r>
          </w:p>
        </w:tc>
      </w:tr>
      <w:tr w:rsidR="00A034DD" w:rsidRPr="00464906" w14:paraId="7B494FE8"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4482E01B" w14:textId="77777777" w:rsidR="00A034DD" w:rsidRPr="00464906" w:rsidRDefault="00A034DD" w:rsidP="00A034DD">
            <w:pPr>
              <w:autoSpaceDE w:val="0"/>
              <w:autoSpaceDN w:val="0"/>
              <w:adjustRightInd w:val="0"/>
              <w:spacing w:after="0" w:line="240" w:lineRule="auto"/>
              <w:rPr>
                <w:rFonts w:ascii="Arial" w:hAnsi="Arial" w:cs="Arial"/>
                <w:color w:val="000000"/>
                <w:sz w:val="14"/>
                <w:szCs w:val="14"/>
                <w:lang w:eastAsia="es-CO"/>
              </w:rPr>
            </w:pPr>
            <w:r w:rsidRPr="00464906">
              <w:rPr>
                <w:rFonts w:ascii="Arial" w:hAnsi="Arial" w:cs="Arial"/>
                <w:color w:val="000000"/>
                <w:sz w:val="14"/>
                <w:szCs w:val="14"/>
                <w:lang w:eastAsia="es-CO"/>
              </w:rPr>
              <w:t>Meta Plan</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6BDC3E27" w14:textId="77777777" w:rsidR="00A034DD" w:rsidRPr="00464906"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464906">
              <w:rPr>
                <w:rFonts w:ascii="Arial" w:hAnsi="Arial" w:cs="Arial"/>
                <w:color w:val="000000"/>
                <w:sz w:val="14"/>
                <w:szCs w:val="14"/>
                <w:lang w:eastAsia="es-CO"/>
              </w:rPr>
              <w:t>455.533</w:t>
            </w:r>
          </w:p>
        </w:tc>
      </w:tr>
      <w:tr w:rsidR="00A034DD" w:rsidRPr="00464906" w14:paraId="2CAA87FA"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468B6D4B" w14:textId="77777777" w:rsidR="00A034DD" w:rsidRPr="00464906" w:rsidRDefault="00A034DD" w:rsidP="00A034DD">
            <w:pPr>
              <w:autoSpaceDE w:val="0"/>
              <w:autoSpaceDN w:val="0"/>
              <w:adjustRightInd w:val="0"/>
              <w:spacing w:after="0" w:line="240" w:lineRule="auto"/>
              <w:rPr>
                <w:rFonts w:ascii="Arial" w:hAnsi="Arial" w:cs="Arial"/>
                <w:color w:val="000000"/>
                <w:sz w:val="14"/>
                <w:szCs w:val="14"/>
                <w:lang w:eastAsia="es-CO"/>
              </w:rPr>
            </w:pPr>
            <w:r w:rsidRPr="00464906">
              <w:rPr>
                <w:rFonts w:ascii="Arial" w:hAnsi="Arial" w:cs="Arial"/>
                <w:color w:val="000000"/>
                <w:sz w:val="14"/>
                <w:szCs w:val="14"/>
                <w:lang w:eastAsia="es-CO"/>
              </w:rPr>
              <w:t>Ejecutado diciembre 2016</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6DECB361" w14:textId="77777777" w:rsidR="00A034DD" w:rsidRPr="00464906"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464906">
              <w:rPr>
                <w:rFonts w:ascii="Arial" w:hAnsi="Arial" w:cs="Arial"/>
                <w:color w:val="000000"/>
                <w:sz w:val="14"/>
                <w:szCs w:val="14"/>
                <w:lang w:eastAsia="es-CO"/>
              </w:rPr>
              <w:t>135.833</w:t>
            </w:r>
          </w:p>
        </w:tc>
      </w:tr>
      <w:tr w:rsidR="00A034DD" w:rsidRPr="00464906" w14:paraId="375AC2AD"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252F3F7D" w14:textId="77777777" w:rsidR="00A034DD" w:rsidRPr="00464906" w:rsidRDefault="00A034DD" w:rsidP="00A034DD">
            <w:pPr>
              <w:spacing w:after="0" w:line="240" w:lineRule="auto"/>
              <w:rPr>
                <w:rFonts w:ascii="Arial" w:hAnsi="Arial" w:cs="Arial"/>
                <w:color w:val="000000"/>
                <w:sz w:val="14"/>
                <w:szCs w:val="14"/>
              </w:rPr>
            </w:pPr>
            <w:r w:rsidRPr="00464906">
              <w:rPr>
                <w:rFonts w:ascii="Arial" w:hAnsi="Arial" w:cs="Arial"/>
                <w:color w:val="000000"/>
                <w:sz w:val="14"/>
                <w:szCs w:val="14"/>
              </w:rPr>
              <w:t>Ejecutado diciembre 2017</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20A364B2" w14:textId="77777777" w:rsidR="00A034DD" w:rsidRPr="00464906"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464906">
              <w:rPr>
                <w:rFonts w:ascii="Arial" w:hAnsi="Arial" w:cs="Arial"/>
                <w:color w:val="000000"/>
                <w:sz w:val="14"/>
                <w:szCs w:val="14"/>
                <w:lang w:eastAsia="es-CO"/>
              </w:rPr>
              <w:t>185.747</w:t>
            </w:r>
          </w:p>
        </w:tc>
      </w:tr>
      <w:tr w:rsidR="00A034DD" w:rsidRPr="00464906" w14:paraId="712FA7A3"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2FEB41A9" w14:textId="77777777" w:rsidR="00A034DD" w:rsidRPr="00464906" w:rsidRDefault="00A034DD" w:rsidP="00A034DD">
            <w:pPr>
              <w:autoSpaceDE w:val="0"/>
              <w:autoSpaceDN w:val="0"/>
              <w:adjustRightInd w:val="0"/>
              <w:spacing w:after="0" w:line="240" w:lineRule="auto"/>
              <w:rPr>
                <w:rFonts w:ascii="Arial" w:hAnsi="Arial" w:cs="Arial"/>
                <w:color w:val="000000"/>
                <w:sz w:val="14"/>
                <w:szCs w:val="14"/>
                <w:lang w:eastAsia="es-CO"/>
              </w:rPr>
            </w:pPr>
            <w:r w:rsidRPr="00464906">
              <w:rPr>
                <w:rFonts w:ascii="Arial" w:hAnsi="Arial" w:cs="Arial"/>
                <w:color w:val="000000"/>
                <w:sz w:val="14"/>
                <w:szCs w:val="14"/>
                <w:lang w:eastAsia="es-CO"/>
              </w:rPr>
              <w:t>Ejecutado diciembre 2018</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6F42CFED" w14:textId="77777777" w:rsidR="00A034DD" w:rsidRPr="00464906"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464906">
              <w:rPr>
                <w:rFonts w:ascii="Arial" w:hAnsi="Arial" w:cs="Arial"/>
                <w:color w:val="000000"/>
                <w:sz w:val="14"/>
                <w:szCs w:val="14"/>
                <w:lang w:eastAsia="es-CO"/>
              </w:rPr>
              <w:t>136.660</w:t>
            </w:r>
          </w:p>
        </w:tc>
      </w:tr>
      <w:tr w:rsidR="00A034DD" w:rsidRPr="00464906" w14:paraId="2F093161"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4C3F11D3" w14:textId="77777777" w:rsidR="00A034DD" w:rsidRPr="00464906" w:rsidRDefault="00A034DD" w:rsidP="00A034DD">
            <w:pPr>
              <w:autoSpaceDE w:val="0"/>
              <w:autoSpaceDN w:val="0"/>
              <w:adjustRightInd w:val="0"/>
              <w:spacing w:after="0" w:line="240" w:lineRule="auto"/>
              <w:rPr>
                <w:rFonts w:ascii="Arial" w:hAnsi="Arial" w:cs="Arial"/>
                <w:color w:val="000000"/>
                <w:sz w:val="14"/>
                <w:szCs w:val="14"/>
                <w:lang w:eastAsia="es-CO"/>
              </w:rPr>
            </w:pPr>
            <w:r w:rsidRPr="00464906">
              <w:rPr>
                <w:rFonts w:ascii="Arial" w:hAnsi="Arial" w:cs="Arial"/>
                <w:color w:val="000000"/>
                <w:sz w:val="14"/>
                <w:szCs w:val="14"/>
                <w:lang w:eastAsia="es-CO"/>
              </w:rPr>
              <w:t>Programado 2019</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2A9B9E00" w14:textId="77777777" w:rsidR="00A034DD" w:rsidRPr="00464906"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464906">
              <w:rPr>
                <w:rFonts w:ascii="Arial" w:hAnsi="Arial" w:cs="Arial"/>
                <w:color w:val="000000"/>
                <w:sz w:val="14"/>
                <w:szCs w:val="14"/>
                <w:lang w:eastAsia="es-CO"/>
              </w:rPr>
              <w:t>41.619</w:t>
            </w:r>
          </w:p>
        </w:tc>
      </w:tr>
      <w:tr w:rsidR="00A034DD" w:rsidRPr="00464906" w14:paraId="30E7FBAB" w14:textId="77777777" w:rsidTr="00A034DD">
        <w:trPr>
          <w:trHeight w:val="370"/>
          <w:jc w:val="center"/>
        </w:trPr>
        <w:tc>
          <w:tcPr>
            <w:tcW w:w="286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EB825BE" w14:textId="77777777" w:rsidR="00A034DD" w:rsidRPr="00464906" w:rsidRDefault="00A034DD" w:rsidP="00A034DD">
            <w:pPr>
              <w:spacing w:after="0" w:line="240" w:lineRule="auto"/>
              <w:rPr>
                <w:rFonts w:ascii="Arial" w:hAnsi="Arial" w:cs="Arial"/>
                <w:bCs/>
                <w:color w:val="000000"/>
                <w:sz w:val="14"/>
                <w:szCs w:val="14"/>
              </w:rPr>
            </w:pPr>
            <w:r w:rsidRPr="00464906">
              <w:rPr>
                <w:rFonts w:ascii="Arial" w:hAnsi="Arial" w:cs="Arial"/>
                <w:bCs/>
                <w:color w:val="000000"/>
                <w:sz w:val="14"/>
                <w:szCs w:val="14"/>
              </w:rPr>
              <w:t>Ejecutado septiembre de 2019</w:t>
            </w:r>
          </w:p>
        </w:tc>
        <w:tc>
          <w:tcPr>
            <w:tcW w:w="1093" w:type="dxa"/>
            <w:tcBorders>
              <w:top w:val="dotted" w:sz="4" w:space="0" w:color="auto"/>
              <w:left w:val="dotted" w:sz="4" w:space="0" w:color="auto"/>
              <w:bottom w:val="dotted" w:sz="4" w:space="0" w:color="auto"/>
              <w:right w:val="dotted" w:sz="4" w:space="0" w:color="auto"/>
            </w:tcBorders>
            <w:shd w:val="clear" w:color="auto" w:fill="auto"/>
            <w:vAlign w:val="center"/>
          </w:tcPr>
          <w:p w14:paraId="498C92C9" w14:textId="77777777" w:rsidR="00A034DD" w:rsidRPr="00464906"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464906">
              <w:rPr>
                <w:rFonts w:ascii="Arial" w:hAnsi="Arial" w:cs="Arial"/>
                <w:color w:val="000000"/>
                <w:sz w:val="14"/>
                <w:szCs w:val="14"/>
                <w:lang w:eastAsia="es-CO"/>
              </w:rPr>
              <w:t>345.668</w:t>
            </w:r>
          </w:p>
        </w:tc>
      </w:tr>
      <w:tr w:rsidR="00A034DD" w:rsidRPr="00464906" w14:paraId="7BA7166E" w14:textId="77777777" w:rsidTr="00A034DD">
        <w:trPr>
          <w:trHeight w:val="370"/>
          <w:jc w:val="center"/>
        </w:trPr>
        <w:tc>
          <w:tcPr>
            <w:tcW w:w="2865" w:type="dxa"/>
            <w:tcBorders>
              <w:top w:val="dotted" w:sz="4" w:space="0" w:color="auto"/>
              <w:left w:val="dotted" w:sz="4" w:space="0" w:color="auto"/>
              <w:bottom w:val="dotted" w:sz="4" w:space="0" w:color="auto"/>
              <w:right w:val="dotted" w:sz="4" w:space="0" w:color="auto"/>
            </w:tcBorders>
            <w:shd w:val="clear" w:color="auto" w:fill="8DB3E2"/>
            <w:vAlign w:val="center"/>
          </w:tcPr>
          <w:p w14:paraId="4EAE9002" w14:textId="77777777" w:rsidR="00A034DD" w:rsidRPr="00464906" w:rsidRDefault="00A034DD" w:rsidP="00A034DD">
            <w:pPr>
              <w:spacing w:after="0" w:line="240" w:lineRule="auto"/>
              <w:rPr>
                <w:rFonts w:ascii="Arial" w:hAnsi="Arial" w:cs="Arial"/>
                <w:b/>
                <w:bCs/>
                <w:color w:val="000000"/>
                <w:sz w:val="14"/>
                <w:szCs w:val="14"/>
              </w:rPr>
            </w:pPr>
            <w:r w:rsidRPr="00464906">
              <w:rPr>
                <w:rFonts w:ascii="Arial" w:hAnsi="Arial" w:cs="Arial"/>
                <w:b/>
                <w:bCs/>
                <w:color w:val="000000"/>
                <w:sz w:val="14"/>
                <w:szCs w:val="14"/>
              </w:rPr>
              <w:t>Programado 2020</w:t>
            </w:r>
          </w:p>
        </w:tc>
        <w:tc>
          <w:tcPr>
            <w:tcW w:w="1093" w:type="dxa"/>
            <w:tcBorders>
              <w:top w:val="dotted" w:sz="4" w:space="0" w:color="auto"/>
              <w:left w:val="dotted" w:sz="4" w:space="0" w:color="auto"/>
              <w:bottom w:val="dotted" w:sz="4" w:space="0" w:color="auto"/>
              <w:right w:val="dotted" w:sz="4" w:space="0" w:color="auto"/>
            </w:tcBorders>
            <w:shd w:val="clear" w:color="auto" w:fill="8DB3E2"/>
            <w:vAlign w:val="center"/>
          </w:tcPr>
          <w:p w14:paraId="19D7821B" w14:textId="77777777" w:rsidR="00A034DD" w:rsidRPr="00464906"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464906">
              <w:rPr>
                <w:rFonts w:ascii="Arial" w:hAnsi="Arial" w:cs="Arial"/>
                <w:color w:val="000000"/>
                <w:sz w:val="14"/>
                <w:szCs w:val="14"/>
                <w:lang w:eastAsia="es-CO"/>
              </w:rPr>
              <w:t>22.777</w:t>
            </w:r>
          </w:p>
        </w:tc>
      </w:tr>
    </w:tbl>
    <w:p w14:paraId="541464E2" w14:textId="77777777" w:rsidR="00A034DD" w:rsidRPr="00464906" w:rsidRDefault="00A034DD" w:rsidP="00A034DD">
      <w:pPr>
        <w:spacing w:after="0" w:line="240" w:lineRule="auto"/>
        <w:jc w:val="both"/>
        <w:rPr>
          <w:rFonts w:ascii="Arial" w:hAnsi="Arial" w:cs="Arial"/>
          <w:i/>
          <w:sz w:val="16"/>
          <w:szCs w:val="16"/>
          <w:lang w:val="x-none"/>
        </w:rPr>
      </w:pPr>
      <w:r w:rsidRPr="00464906">
        <w:rPr>
          <w:rFonts w:ascii="Arial" w:hAnsi="Arial" w:cs="Arial"/>
          <w:i/>
          <w:sz w:val="16"/>
          <w:szCs w:val="16"/>
          <w:lang w:val="x-none"/>
        </w:rPr>
        <w:t xml:space="preserve">Fuente: Secretaría Distrital de Seguridad, Convivencia y Justicia – Reporte PREDIS – PMR   *último trimestre 2019 </w:t>
      </w:r>
    </w:p>
    <w:p w14:paraId="683FDEB9" w14:textId="55FB1012" w:rsidR="00A034DD" w:rsidRDefault="00A034DD" w:rsidP="007123A7">
      <w:pPr>
        <w:spacing w:after="0" w:line="240" w:lineRule="auto"/>
        <w:jc w:val="both"/>
        <w:rPr>
          <w:rFonts w:ascii="Arial" w:hAnsi="Arial" w:cs="Arial"/>
          <w:sz w:val="22"/>
          <w:szCs w:val="22"/>
        </w:rPr>
      </w:pPr>
      <w:r w:rsidRPr="00872812">
        <w:rPr>
          <w:rFonts w:ascii="Arial" w:hAnsi="Arial" w:cs="Arial"/>
          <w:sz w:val="22"/>
          <w:szCs w:val="22"/>
        </w:rPr>
        <w:lastRenderedPageBreak/>
        <w:t>En el marco de la consolidación del Sistema Distrital de Justicia, la administración “Bogotá, Mejor para Todos” ha creado el programa de Justicia para Todos, con el objetivo de implementar rutas y protocolos para el acceso efectivo a la justicia; acercándola al ciudadano a través de servicios e infraestructura de calidad.</w:t>
      </w:r>
      <w:r w:rsidR="00464906">
        <w:rPr>
          <w:rFonts w:ascii="Arial" w:hAnsi="Arial" w:cs="Arial"/>
          <w:sz w:val="22"/>
          <w:szCs w:val="22"/>
        </w:rPr>
        <w:t xml:space="preserve">  </w:t>
      </w:r>
      <w:r w:rsidRPr="00872812">
        <w:rPr>
          <w:rFonts w:ascii="Arial" w:hAnsi="Arial" w:cs="Arial"/>
          <w:sz w:val="22"/>
          <w:szCs w:val="22"/>
        </w:rPr>
        <w:t>El número de ciudadanos atendidos en los equipamientos de justicia del Distrito da cuenta de la implementación de una política efectiva para garantizar el derecho de todas las personas a acceder a justicia de calidad tanto formal como no formal; con proximidad y cercanía a la ciudadanía y sus comunidades, rutas de acceso claras y una oferta interinstitucional que responde a las distintas conflictividades que se manifiestan en la ciudad.</w:t>
      </w:r>
      <w:r w:rsidR="007123A7">
        <w:rPr>
          <w:rFonts w:ascii="Arial" w:hAnsi="Arial" w:cs="Arial"/>
          <w:sz w:val="22"/>
          <w:szCs w:val="22"/>
        </w:rPr>
        <w:t xml:space="preserve">  </w:t>
      </w:r>
      <w:r w:rsidRPr="00872812">
        <w:rPr>
          <w:rFonts w:ascii="Arial" w:hAnsi="Arial" w:cs="Arial"/>
          <w:sz w:val="22"/>
          <w:szCs w:val="22"/>
        </w:rPr>
        <w:t xml:space="preserve">Es de resaltar el esfuerzo realizado para obtener equipamiento de justicia idónea para la atención de los ciudadanos.  Hoy, Bogotá cuenta con trece (13) Casas de Justicia que cubren un amplio espacio geográfico del Distrito Capital y ofrecen a la ciudadanía la disponibilidad de servicios de justicia próximos a sus lugares de residencia, de trabajo o de tránsito habitual, de las cuales 9 están avaladas por el Programa Nacional de Casas de Justicia liderado por el Ministerio de Justicia y del Derecho, gracias a que cumplen con los requerimientos técnicos y de presencia de entidades operadoras requeridos por el Programa. Las Casas están ubicadas con un criterio de proximidad, que busca que la mayor cantidad de ciudadanos acceda a una Casa de Justicia con un desplazamiento peatonal no mayor a 30 minutos, adicionalmente se modernizo la infraestructura y el mobiliario de todos los equipamientos de justicia. </w:t>
      </w:r>
    </w:p>
    <w:p w14:paraId="1BA46FDD" w14:textId="77777777" w:rsidR="007123A7" w:rsidRPr="00872812" w:rsidRDefault="007123A7" w:rsidP="007123A7">
      <w:pPr>
        <w:spacing w:after="0" w:line="240" w:lineRule="auto"/>
        <w:jc w:val="both"/>
        <w:rPr>
          <w:rFonts w:ascii="Arial" w:hAnsi="Arial" w:cs="Arial"/>
          <w:sz w:val="22"/>
          <w:szCs w:val="22"/>
        </w:rPr>
      </w:pPr>
    </w:p>
    <w:p w14:paraId="75505464" w14:textId="722833E1" w:rsidR="00A034DD" w:rsidRPr="007123A7" w:rsidRDefault="00A034DD" w:rsidP="00220993">
      <w:pPr>
        <w:pStyle w:val="Prrafodelista"/>
        <w:numPr>
          <w:ilvl w:val="0"/>
          <w:numId w:val="129"/>
        </w:numPr>
        <w:spacing w:after="0" w:line="240" w:lineRule="auto"/>
        <w:jc w:val="both"/>
        <w:rPr>
          <w:rFonts w:ascii="Arial" w:hAnsi="Arial" w:cs="Arial"/>
          <w:b/>
          <w:bCs/>
        </w:rPr>
      </w:pPr>
      <w:r w:rsidRPr="007123A7">
        <w:rPr>
          <w:rFonts w:ascii="Arial" w:hAnsi="Arial" w:cs="Arial"/>
          <w:b/>
          <w:bCs/>
        </w:rPr>
        <w:t>Porcentaje de personas que denunciaron e</w:t>
      </w:r>
      <w:r w:rsidR="007123A7" w:rsidRPr="007123A7">
        <w:rPr>
          <w:rFonts w:ascii="Arial" w:hAnsi="Arial" w:cs="Arial"/>
          <w:b/>
          <w:bCs/>
        </w:rPr>
        <w:t>l delito del que fueron víctima</w:t>
      </w:r>
    </w:p>
    <w:p w14:paraId="766CAF25" w14:textId="77777777" w:rsidR="007123A7" w:rsidRPr="007123A7" w:rsidRDefault="007123A7" w:rsidP="007123A7">
      <w:pPr>
        <w:spacing w:after="0" w:line="240" w:lineRule="auto"/>
        <w:jc w:val="both"/>
        <w:rPr>
          <w:rFonts w:ascii="Arial" w:hAnsi="Arial" w:cs="Arial"/>
          <w:b/>
          <w:bC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865"/>
        <w:gridCol w:w="1093"/>
      </w:tblGrid>
      <w:tr w:rsidR="00A034DD" w:rsidRPr="00E248B8" w14:paraId="1604F2B8" w14:textId="77777777" w:rsidTr="00A034DD">
        <w:trPr>
          <w:trHeight w:val="376"/>
          <w:jc w:val="center"/>
        </w:trPr>
        <w:tc>
          <w:tcPr>
            <w:tcW w:w="3958" w:type="dxa"/>
            <w:gridSpan w:val="2"/>
            <w:tcBorders>
              <w:top w:val="dotted" w:sz="4" w:space="0" w:color="auto"/>
              <w:left w:val="dotted" w:sz="4" w:space="0" w:color="auto"/>
              <w:bottom w:val="dotted" w:sz="4" w:space="0" w:color="auto"/>
              <w:right w:val="dotted" w:sz="4" w:space="0" w:color="auto"/>
            </w:tcBorders>
            <w:shd w:val="clear" w:color="auto" w:fill="8DB3E2"/>
            <w:vAlign w:val="center"/>
            <w:hideMark/>
          </w:tcPr>
          <w:p w14:paraId="25C283D4" w14:textId="77777777" w:rsidR="00A034DD" w:rsidRPr="00E248B8" w:rsidRDefault="00A034DD" w:rsidP="00A034DD">
            <w:pPr>
              <w:pStyle w:val="Normal1"/>
              <w:jc w:val="center"/>
              <w:rPr>
                <w:b/>
                <w:bCs/>
                <w:sz w:val="14"/>
                <w:szCs w:val="14"/>
                <w:lang w:eastAsia="es-CO"/>
              </w:rPr>
            </w:pPr>
            <w:r w:rsidRPr="00E248B8">
              <w:rPr>
                <w:b/>
                <w:bCs/>
                <w:sz w:val="14"/>
                <w:szCs w:val="14"/>
                <w:lang w:eastAsia="es-CO"/>
              </w:rPr>
              <w:t xml:space="preserve">Porcentaje de personas que denunciaron </w:t>
            </w:r>
          </w:p>
          <w:p w14:paraId="32482D77" w14:textId="77777777" w:rsidR="00A034DD" w:rsidRPr="00E248B8" w:rsidRDefault="00A034DD" w:rsidP="00A034DD">
            <w:pPr>
              <w:pStyle w:val="Normal1"/>
              <w:jc w:val="center"/>
              <w:rPr>
                <w:b/>
                <w:bCs/>
                <w:sz w:val="14"/>
                <w:szCs w:val="14"/>
                <w:lang w:eastAsia="es-CO"/>
              </w:rPr>
            </w:pPr>
            <w:r w:rsidRPr="00E248B8">
              <w:rPr>
                <w:b/>
                <w:bCs/>
                <w:sz w:val="14"/>
                <w:szCs w:val="14"/>
                <w:lang w:eastAsia="es-CO"/>
              </w:rPr>
              <w:t>el delito del que fueron víctima</w:t>
            </w:r>
          </w:p>
        </w:tc>
      </w:tr>
      <w:tr w:rsidR="00A034DD" w:rsidRPr="00E248B8" w14:paraId="05752A2B"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56E03111" w14:textId="77777777" w:rsidR="00A034DD" w:rsidRPr="00E248B8" w:rsidRDefault="00A034DD" w:rsidP="00A034DD">
            <w:pPr>
              <w:autoSpaceDE w:val="0"/>
              <w:autoSpaceDN w:val="0"/>
              <w:adjustRightInd w:val="0"/>
              <w:spacing w:after="0" w:line="240" w:lineRule="auto"/>
              <w:rPr>
                <w:rFonts w:ascii="Arial" w:hAnsi="Arial" w:cs="Arial"/>
                <w:color w:val="000000"/>
                <w:sz w:val="14"/>
                <w:szCs w:val="14"/>
                <w:lang w:eastAsia="es-CO"/>
              </w:rPr>
            </w:pPr>
            <w:r w:rsidRPr="00E248B8">
              <w:rPr>
                <w:rFonts w:ascii="Arial" w:hAnsi="Arial" w:cs="Arial"/>
                <w:color w:val="000000"/>
                <w:sz w:val="14"/>
                <w:szCs w:val="14"/>
                <w:lang w:eastAsia="es-CO"/>
              </w:rPr>
              <w:t>Línea Base</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71C74A2A" w14:textId="77777777" w:rsidR="00A034DD" w:rsidRPr="00E248B8"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E248B8">
              <w:rPr>
                <w:rFonts w:ascii="Arial" w:hAnsi="Arial" w:cs="Arial"/>
                <w:color w:val="000000"/>
                <w:sz w:val="14"/>
                <w:szCs w:val="14"/>
                <w:lang w:eastAsia="es-CO"/>
              </w:rPr>
              <w:t>18%</w:t>
            </w:r>
          </w:p>
        </w:tc>
      </w:tr>
      <w:tr w:rsidR="00A034DD" w:rsidRPr="00E248B8" w14:paraId="5A65F006"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hideMark/>
          </w:tcPr>
          <w:p w14:paraId="7ADF5F4D" w14:textId="77777777" w:rsidR="00A034DD" w:rsidRPr="00E248B8" w:rsidRDefault="00A034DD" w:rsidP="00A034DD">
            <w:pPr>
              <w:autoSpaceDE w:val="0"/>
              <w:autoSpaceDN w:val="0"/>
              <w:adjustRightInd w:val="0"/>
              <w:spacing w:after="0" w:line="240" w:lineRule="auto"/>
              <w:rPr>
                <w:rFonts w:ascii="Arial" w:hAnsi="Arial" w:cs="Arial"/>
                <w:color w:val="000000"/>
                <w:sz w:val="14"/>
                <w:szCs w:val="14"/>
                <w:lang w:eastAsia="es-CO"/>
              </w:rPr>
            </w:pPr>
            <w:r w:rsidRPr="00E248B8">
              <w:rPr>
                <w:rFonts w:ascii="Arial" w:hAnsi="Arial" w:cs="Arial"/>
                <w:color w:val="000000"/>
                <w:sz w:val="14"/>
                <w:szCs w:val="14"/>
                <w:lang w:eastAsia="es-CO"/>
              </w:rPr>
              <w:t>Meta Plan</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66580934" w14:textId="77777777" w:rsidR="00A034DD" w:rsidRPr="00E248B8"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E248B8">
              <w:rPr>
                <w:rFonts w:ascii="Arial" w:hAnsi="Arial" w:cs="Arial"/>
                <w:color w:val="000000"/>
                <w:sz w:val="14"/>
                <w:szCs w:val="14"/>
                <w:lang w:eastAsia="es-CO"/>
              </w:rPr>
              <w:t>35%</w:t>
            </w:r>
          </w:p>
        </w:tc>
      </w:tr>
      <w:tr w:rsidR="00A034DD" w:rsidRPr="00E248B8" w14:paraId="36F03549"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13B5F1BF" w14:textId="77777777" w:rsidR="00A034DD" w:rsidRPr="00E248B8" w:rsidRDefault="00A034DD" w:rsidP="00A034DD">
            <w:pPr>
              <w:autoSpaceDE w:val="0"/>
              <w:autoSpaceDN w:val="0"/>
              <w:adjustRightInd w:val="0"/>
              <w:spacing w:after="0" w:line="240" w:lineRule="auto"/>
              <w:rPr>
                <w:rFonts w:ascii="Arial" w:hAnsi="Arial" w:cs="Arial"/>
                <w:color w:val="000000"/>
                <w:sz w:val="14"/>
                <w:szCs w:val="14"/>
                <w:lang w:eastAsia="es-CO"/>
              </w:rPr>
            </w:pPr>
            <w:r w:rsidRPr="00E248B8">
              <w:rPr>
                <w:rFonts w:ascii="Arial" w:hAnsi="Arial" w:cs="Arial"/>
                <w:color w:val="000000"/>
                <w:sz w:val="14"/>
                <w:szCs w:val="14"/>
                <w:lang w:eastAsia="es-CO"/>
              </w:rPr>
              <w:t>Ejecutado diciembre 2016</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4607DE84" w14:textId="77777777" w:rsidR="00A034DD" w:rsidRPr="00E248B8"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E248B8">
              <w:rPr>
                <w:rFonts w:ascii="Arial" w:hAnsi="Arial" w:cs="Arial"/>
                <w:color w:val="000000"/>
                <w:sz w:val="14"/>
                <w:szCs w:val="14"/>
                <w:lang w:eastAsia="es-CO"/>
              </w:rPr>
              <w:t>40%</w:t>
            </w:r>
          </w:p>
        </w:tc>
      </w:tr>
      <w:tr w:rsidR="00A034DD" w:rsidRPr="00E248B8" w14:paraId="22A4D87C"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3839085D" w14:textId="77777777" w:rsidR="00A034DD" w:rsidRPr="00E248B8" w:rsidRDefault="00A034DD" w:rsidP="00A034DD">
            <w:pPr>
              <w:spacing w:after="0" w:line="240" w:lineRule="auto"/>
              <w:rPr>
                <w:rFonts w:ascii="Arial" w:hAnsi="Arial" w:cs="Arial"/>
                <w:color w:val="000000"/>
                <w:sz w:val="14"/>
                <w:szCs w:val="14"/>
              </w:rPr>
            </w:pPr>
            <w:r w:rsidRPr="00E248B8">
              <w:rPr>
                <w:rFonts w:ascii="Arial" w:hAnsi="Arial" w:cs="Arial"/>
                <w:color w:val="000000"/>
                <w:sz w:val="14"/>
                <w:szCs w:val="14"/>
              </w:rPr>
              <w:t>Ejecutado diciembre 2017</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7F029F43" w14:textId="77777777" w:rsidR="00A034DD" w:rsidRPr="00E248B8"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E248B8">
              <w:rPr>
                <w:rFonts w:ascii="Arial" w:hAnsi="Arial" w:cs="Arial"/>
                <w:color w:val="000000"/>
                <w:sz w:val="14"/>
                <w:szCs w:val="14"/>
                <w:lang w:eastAsia="es-CO"/>
              </w:rPr>
              <w:t>35%</w:t>
            </w:r>
          </w:p>
        </w:tc>
      </w:tr>
      <w:tr w:rsidR="00A034DD" w:rsidRPr="00E248B8" w14:paraId="0156FED0"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2911CC5D" w14:textId="77777777" w:rsidR="00A034DD" w:rsidRPr="00E248B8" w:rsidRDefault="00A034DD" w:rsidP="00A034DD">
            <w:pPr>
              <w:autoSpaceDE w:val="0"/>
              <w:autoSpaceDN w:val="0"/>
              <w:adjustRightInd w:val="0"/>
              <w:spacing w:after="0" w:line="240" w:lineRule="auto"/>
              <w:rPr>
                <w:rFonts w:ascii="Arial" w:hAnsi="Arial" w:cs="Arial"/>
                <w:color w:val="000000"/>
                <w:sz w:val="14"/>
                <w:szCs w:val="14"/>
                <w:lang w:eastAsia="es-CO"/>
              </w:rPr>
            </w:pPr>
            <w:r w:rsidRPr="00E248B8">
              <w:rPr>
                <w:rFonts w:ascii="Arial" w:hAnsi="Arial" w:cs="Arial"/>
                <w:color w:val="000000"/>
                <w:sz w:val="14"/>
                <w:szCs w:val="14"/>
                <w:lang w:eastAsia="es-CO"/>
              </w:rPr>
              <w:t>Ejecutado diciembre 2018</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2AD9D1EB" w14:textId="77777777" w:rsidR="00A034DD" w:rsidRPr="00E248B8"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E248B8">
              <w:rPr>
                <w:rFonts w:ascii="Arial" w:hAnsi="Arial" w:cs="Arial"/>
                <w:color w:val="000000"/>
                <w:sz w:val="14"/>
                <w:szCs w:val="14"/>
                <w:lang w:eastAsia="es-CO"/>
              </w:rPr>
              <w:t>39%</w:t>
            </w:r>
          </w:p>
        </w:tc>
      </w:tr>
      <w:tr w:rsidR="00A034DD" w:rsidRPr="00E248B8" w14:paraId="7C5EEFC6" w14:textId="77777777" w:rsidTr="00A034DD">
        <w:trPr>
          <w:trHeight w:val="278"/>
          <w:jc w:val="center"/>
        </w:trPr>
        <w:tc>
          <w:tcPr>
            <w:tcW w:w="2865" w:type="dxa"/>
            <w:tcBorders>
              <w:top w:val="dotted" w:sz="4" w:space="0" w:color="auto"/>
              <w:left w:val="dotted" w:sz="4" w:space="0" w:color="auto"/>
              <w:bottom w:val="dotted" w:sz="4" w:space="0" w:color="auto"/>
              <w:right w:val="dotted" w:sz="4" w:space="0" w:color="auto"/>
            </w:tcBorders>
            <w:shd w:val="clear" w:color="auto" w:fill="FFFFFF"/>
            <w:vAlign w:val="center"/>
          </w:tcPr>
          <w:p w14:paraId="017A2E42" w14:textId="77777777" w:rsidR="00A034DD" w:rsidRPr="00E248B8" w:rsidRDefault="00A034DD" w:rsidP="00A034DD">
            <w:pPr>
              <w:autoSpaceDE w:val="0"/>
              <w:autoSpaceDN w:val="0"/>
              <w:adjustRightInd w:val="0"/>
              <w:spacing w:after="0" w:line="240" w:lineRule="auto"/>
              <w:rPr>
                <w:rFonts w:ascii="Arial" w:hAnsi="Arial" w:cs="Arial"/>
                <w:color w:val="000000"/>
                <w:sz w:val="14"/>
                <w:szCs w:val="14"/>
                <w:lang w:eastAsia="es-CO"/>
              </w:rPr>
            </w:pPr>
            <w:r w:rsidRPr="00E248B8">
              <w:rPr>
                <w:rFonts w:ascii="Arial" w:hAnsi="Arial" w:cs="Arial"/>
                <w:color w:val="000000"/>
                <w:sz w:val="14"/>
                <w:szCs w:val="14"/>
                <w:lang w:eastAsia="es-CO"/>
              </w:rPr>
              <w:t>Programado 2019</w:t>
            </w:r>
          </w:p>
        </w:tc>
        <w:tc>
          <w:tcPr>
            <w:tcW w:w="1093" w:type="dxa"/>
            <w:tcBorders>
              <w:top w:val="dotted" w:sz="4" w:space="0" w:color="auto"/>
              <w:left w:val="dotted" w:sz="4" w:space="0" w:color="auto"/>
              <w:bottom w:val="dotted" w:sz="4" w:space="0" w:color="auto"/>
              <w:right w:val="dotted" w:sz="4" w:space="0" w:color="auto"/>
            </w:tcBorders>
            <w:shd w:val="clear" w:color="auto" w:fill="FFFFFF"/>
            <w:vAlign w:val="center"/>
          </w:tcPr>
          <w:p w14:paraId="474D5266" w14:textId="77777777" w:rsidR="00A034DD" w:rsidRPr="00E248B8"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E248B8">
              <w:rPr>
                <w:rFonts w:ascii="Arial" w:hAnsi="Arial" w:cs="Arial"/>
                <w:color w:val="000000"/>
                <w:sz w:val="14"/>
                <w:szCs w:val="14"/>
                <w:lang w:eastAsia="es-CO"/>
              </w:rPr>
              <w:t>35%</w:t>
            </w:r>
          </w:p>
        </w:tc>
      </w:tr>
      <w:tr w:rsidR="00A034DD" w:rsidRPr="00E248B8" w14:paraId="21860C65" w14:textId="77777777" w:rsidTr="00A034DD">
        <w:trPr>
          <w:trHeight w:val="370"/>
          <w:jc w:val="center"/>
        </w:trPr>
        <w:tc>
          <w:tcPr>
            <w:tcW w:w="286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12172EB" w14:textId="77777777" w:rsidR="00A034DD" w:rsidRPr="00E248B8" w:rsidRDefault="00A034DD" w:rsidP="00A034DD">
            <w:pPr>
              <w:spacing w:after="0" w:line="240" w:lineRule="auto"/>
              <w:rPr>
                <w:rFonts w:ascii="Arial" w:hAnsi="Arial" w:cs="Arial"/>
                <w:bCs/>
                <w:color w:val="000000"/>
                <w:sz w:val="14"/>
                <w:szCs w:val="14"/>
              </w:rPr>
            </w:pPr>
            <w:r w:rsidRPr="00E248B8">
              <w:rPr>
                <w:rFonts w:ascii="Arial" w:hAnsi="Arial" w:cs="Arial"/>
                <w:bCs/>
                <w:color w:val="000000"/>
                <w:sz w:val="14"/>
                <w:szCs w:val="14"/>
              </w:rPr>
              <w:t>Ejecutado septiembre de 2019</w:t>
            </w:r>
          </w:p>
        </w:tc>
        <w:tc>
          <w:tcPr>
            <w:tcW w:w="1093" w:type="dxa"/>
            <w:tcBorders>
              <w:top w:val="dotted" w:sz="4" w:space="0" w:color="auto"/>
              <w:left w:val="dotted" w:sz="4" w:space="0" w:color="auto"/>
              <w:bottom w:val="dotted" w:sz="4" w:space="0" w:color="auto"/>
              <w:right w:val="dotted" w:sz="4" w:space="0" w:color="auto"/>
            </w:tcBorders>
            <w:shd w:val="clear" w:color="auto" w:fill="auto"/>
            <w:vAlign w:val="center"/>
          </w:tcPr>
          <w:p w14:paraId="5B42821A" w14:textId="77777777" w:rsidR="00A034DD" w:rsidRPr="00E248B8"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E248B8">
              <w:rPr>
                <w:rFonts w:ascii="Arial" w:hAnsi="Arial" w:cs="Arial"/>
                <w:color w:val="000000"/>
                <w:sz w:val="14"/>
                <w:szCs w:val="14"/>
                <w:lang w:eastAsia="es-CO"/>
              </w:rPr>
              <w:t>Reporte anula</w:t>
            </w:r>
          </w:p>
        </w:tc>
      </w:tr>
      <w:tr w:rsidR="00A034DD" w:rsidRPr="00E248B8" w14:paraId="54BB05BB" w14:textId="77777777" w:rsidTr="00A034DD">
        <w:trPr>
          <w:trHeight w:val="370"/>
          <w:jc w:val="center"/>
        </w:trPr>
        <w:tc>
          <w:tcPr>
            <w:tcW w:w="2865" w:type="dxa"/>
            <w:tcBorders>
              <w:top w:val="dotted" w:sz="4" w:space="0" w:color="auto"/>
              <w:left w:val="dotted" w:sz="4" w:space="0" w:color="auto"/>
              <w:bottom w:val="dotted" w:sz="4" w:space="0" w:color="auto"/>
              <w:right w:val="dotted" w:sz="4" w:space="0" w:color="auto"/>
            </w:tcBorders>
            <w:shd w:val="clear" w:color="auto" w:fill="9CC2E5"/>
            <w:vAlign w:val="center"/>
          </w:tcPr>
          <w:p w14:paraId="2E963637" w14:textId="77777777" w:rsidR="00A034DD" w:rsidRPr="00E248B8" w:rsidRDefault="00A034DD" w:rsidP="00A034DD">
            <w:pPr>
              <w:spacing w:after="0" w:line="240" w:lineRule="auto"/>
              <w:rPr>
                <w:rFonts w:ascii="Arial" w:hAnsi="Arial" w:cs="Arial"/>
                <w:b/>
                <w:bCs/>
                <w:color w:val="000000"/>
                <w:sz w:val="14"/>
                <w:szCs w:val="14"/>
              </w:rPr>
            </w:pPr>
            <w:r w:rsidRPr="00E248B8">
              <w:rPr>
                <w:rFonts w:ascii="Arial" w:hAnsi="Arial" w:cs="Arial"/>
                <w:b/>
                <w:bCs/>
                <w:color w:val="000000"/>
                <w:sz w:val="14"/>
                <w:szCs w:val="14"/>
              </w:rPr>
              <w:t>Programado 2020</w:t>
            </w:r>
          </w:p>
        </w:tc>
        <w:tc>
          <w:tcPr>
            <w:tcW w:w="1093" w:type="dxa"/>
            <w:tcBorders>
              <w:top w:val="dotted" w:sz="4" w:space="0" w:color="auto"/>
              <w:left w:val="dotted" w:sz="4" w:space="0" w:color="auto"/>
              <w:bottom w:val="dotted" w:sz="4" w:space="0" w:color="auto"/>
              <w:right w:val="dotted" w:sz="4" w:space="0" w:color="auto"/>
            </w:tcBorders>
            <w:shd w:val="clear" w:color="auto" w:fill="9CC2E5"/>
            <w:vAlign w:val="center"/>
          </w:tcPr>
          <w:p w14:paraId="53AAA64F" w14:textId="77777777" w:rsidR="00A034DD" w:rsidRPr="00E248B8" w:rsidRDefault="00A034DD" w:rsidP="00A034DD">
            <w:pPr>
              <w:autoSpaceDE w:val="0"/>
              <w:autoSpaceDN w:val="0"/>
              <w:adjustRightInd w:val="0"/>
              <w:spacing w:after="0" w:line="240" w:lineRule="auto"/>
              <w:jc w:val="right"/>
              <w:rPr>
                <w:rFonts w:ascii="Arial" w:hAnsi="Arial" w:cs="Arial"/>
                <w:color w:val="000000"/>
                <w:sz w:val="14"/>
                <w:szCs w:val="14"/>
                <w:lang w:eastAsia="es-CO"/>
              </w:rPr>
            </w:pPr>
            <w:r w:rsidRPr="00E248B8">
              <w:rPr>
                <w:rFonts w:ascii="Arial" w:hAnsi="Arial" w:cs="Arial"/>
                <w:color w:val="000000"/>
                <w:sz w:val="14"/>
                <w:szCs w:val="14"/>
                <w:lang w:eastAsia="es-CO"/>
              </w:rPr>
              <w:t>35%</w:t>
            </w:r>
          </w:p>
        </w:tc>
      </w:tr>
    </w:tbl>
    <w:p w14:paraId="5FEFFEBA" w14:textId="77777777" w:rsidR="00A034DD" w:rsidRPr="007361E0" w:rsidRDefault="00A034DD" w:rsidP="00644B5B">
      <w:pPr>
        <w:pStyle w:val="Textosinformato"/>
        <w:jc w:val="center"/>
        <w:rPr>
          <w:rFonts w:ascii="Arial" w:hAnsi="Arial" w:cs="Arial"/>
          <w:sz w:val="16"/>
          <w:szCs w:val="16"/>
          <w:lang w:val="es-ES"/>
        </w:rPr>
      </w:pPr>
      <w:r w:rsidRPr="007361E0">
        <w:rPr>
          <w:rFonts w:ascii="Arial" w:hAnsi="Arial" w:cs="Arial"/>
          <w:sz w:val="16"/>
          <w:szCs w:val="16"/>
          <w:lang w:val="es-ES"/>
        </w:rPr>
        <w:t>Fuente: Secretaría Distrital de Seguridad, Convivencia y Justicia – Reporte PREDIS – PMR</w:t>
      </w:r>
    </w:p>
    <w:p w14:paraId="150C17C4" w14:textId="547E13F0" w:rsidR="00A034DD" w:rsidRDefault="00A034DD" w:rsidP="00A034DD">
      <w:pPr>
        <w:pStyle w:val="Textosinformato"/>
        <w:jc w:val="both"/>
        <w:rPr>
          <w:rFonts w:ascii="Arial" w:hAnsi="Arial" w:cs="Arial"/>
          <w:szCs w:val="22"/>
          <w:lang w:val="es-ES"/>
        </w:rPr>
      </w:pPr>
      <w:r w:rsidRPr="00872812">
        <w:rPr>
          <w:rFonts w:ascii="Arial" w:hAnsi="Arial" w:cs="Arial"/>
          <w:szCs w:val="22"/>
          <w:lang w:val="es-ES"/>
        </w:rPr>
        <w:t>*Esta meta se mide anualmente, con la encuesta de percepción de la CCB del primer semestre de 2019.</w:t>
      </w:r>
    </w:p>
    <w:p w14:paraId="03CFB0EA" w14:textId="77777777" w:rsidR="00644B5B" w:rsidRPr="00872812" w:rsidRDefault="00644B5B" w:rsidP="00A034DD">
      <w:pPr>
        <w:pStyle w:val="Textosinformato"/>
        <w:jc w:val="both"/>
        <w:rPr>
          <w:rFonts w:ascii="Arial" w:hAnsi="Arial" w:cs="Arial"/>
          <w:szCs w:val="22"/>
          <w:lang w:val="es-ES"/>
        </w:rPr>
      </w:pPr>
    </w:p>
    <w:p w14:paraId="755160CD" w14:textId="2FD7E0E0" w:rsidR="00A034DD" w:rsidRPr="00D155E6" w:rsidRDefault="00A034DD" w:rsidP="00220993">
      <w:pPr>
        <w:pStyle w:val="Prrafodelista"/>
        <w:numPr>
          <w:ilvl w:val="0"/>
          <w:numId w:val="129"/>
        </w:numPr>
        <w:shd w:val="clear" w:color="auto" w:fill="FFFFFF"/>
        <w:spacing w:after="0" w:line="240" w:lineRule="auto"/>
        <w:rPr>
          <w:rFonts w:ascii="Arial" w:hAnsi="Arial" w:cs="Arial"/>
          <w:b/>
          <w:bCs/>
          <w:color w:val="000000"/>
          <w:lang w:eastAsia="es-ES"/>
        </w:rPr>
      </w:pPr>
      <w:r w:rsidRPr="00D155E6">
        <w:rPr>
          <w:rFonts w:ascii="Arial" w:hAnsi="Arial" w:cs="Arial"/>
          <w:b/>
          <w:bCs/>
          <w:color w:val="000000"/>
          <w:lang w:eastAsia="es-ES"/>
        </w:rPr>
        <w:t>Número de incidentes atendidos por el Sistema de Emergencias Distrital.</w:t>
      </w:r>
    </w:p>
    <w:p w14:paraId="18F50FA7" w14:textId="77777777" w:rsidR="00D155E6" w:rsidRPr="00D155E6" w:rsidRDefault="00D155E6" w:rsidP="00D155E6">
      <w:pPr>
        <w:shd w:val="clear" w:color="auto" w:fill="FFFFFF"/>
        <w:spacing w:after="0" w:line="240" w:lineRule="auto"/>
        <w:rPr>
          <w:rFonts w:ascii="Arial" w:hAnsi="Arial" w:cs="Arial"/>
          <w:color w:val="000000"/>
          <w:lang w:eastAsia="es-ES"/>
        </w:rPr>
      </w:pPr>
    </w:p>
    <w:tbl>
      <w:tblPr>
        <w:tblW w:w="0" w:type="auto"/>
        <w:jc w:val="center"/>
        <w:tblCellMar>
          <w:left w:w="0" w:type="dxa"/>
          <w:right w:w="0" w:type="dxa"/>
        </w:tblCellMar>
        <w:tblLook w:val="04A0" w:firstRow="1" w:lastRow="0" w:firstColumn="1" w:lastColumn="0" w:noHBand="0" w:noVBand="1"/>
      </w:tblPr>
      <w:tblGrid>
        <w:gridCol w:w="2865"/>
        <w:gridCol w:w="1093"/>
      </w:tblGrid>
      <w:tr w:rsidR="00A034DD" w:rsidRPr="00872812" w14:paraId="476ABE9D" w14:textId="77777777" w:rsidTr="00A034DD">
        <w:trPr>
          <w:trHeight w:val="376"/>
          <w:jc w:val="center"/>
        </w:trPr>
        <w:tc>
          <w:tcPr>
            <w:tcW w:w="3958" w:type="dxa"/>
            <w:gridSpan w:val="2"/>
            <w:tcBorders>
              <w:top w:val="dotted" w:sz="8" w:space="0" w:color="auto"/>
              <w:left w:val="dotted" w:sz="8" w:space="0" w:color="auto"/>
              <w:bottom w:val="dotted" w:sz="8" w:space="0" w:color="auto"/>
              <w:right w:val="dotted" w:sz="8" w:space="0" w:color="auto"/>
            </w:tcBorders>
            <w:shd w:val="clear" w:color="auto" w:fill="8DB3E2"/>
            <w:tcMar>
              <w:top w:w="0" w:type="dxa"/>
              <w:left w:w="70" w:type="dxa"/>
              <w:bottom w:w="0" w:type="dxa"/>
              <w:right w:w="70" w:type="dxa"/>
            </w:tcMar>
            <w:vAlign w:val="center"/>
            <w:hideMark/>
          </w:tcPr>
          <w:p w14:paraId="4DFB9407" w14:textId="77777777" w:rsidR="00A034DD" w:rsidRPr="00D155E6" w:rsidRDefault="00A034DD" w:rsidP="00A034DD">
            <w:pPr>
              <w:spacing w:after="0" w:line="240" w:lineRule="auto"/>
              <w:jc w:val="center"/>
              <w:rPr>
                <w:rFonts w:ascii="Arial" w:hAnsi="Arial" w:cs="Arial"/>
                <w:sz w:val="14"/>
                <w:szCs w:val="14"/>
                <w:lang w:eastAsia="es-ES"/>
              </w:rPr>
            </w:pPr>
            <w:r w:rsidRPr="00D155E6">
              <w:rPr>
                <w:rFonts w:ascii="Arial" w:hAnsi="Arial" w:cs="Arial"/>
                <w:b/>
                <w:bCs/>
                <w:sz w:val="14"/>
                <w:szCs w:val="14"/>
                <w:lang w:val="es-CO" w:eastAsia="es-ES"/>
              </w:rPr>
              <w:t>Número de incidentes atendidos por el Sistema de Emergencias Distrital</w:t>
            </w:r>
          </w:p>
        </w:tc>
      </w:tr>
      <w:tr w:rsidR="00A034DD" w:rsidRPr="00872812" w14:paraId="11A1B644" w14:textId="77777777" w:rsidTr="00A034DD">
        <w:trPr>
          <w:trHeight w:val="278"/>
          <w:jc w:val="center"/>
        </w:trPr>
        <w:tc>
          <w:tcPr>
            <w:tcW w:w="2865" w:type="dxa"/>
            <w:tcBorders>
              <w:top w:val="nil"/>
              <w:left w:val="dotted" w:sz="8" w:space="0" w:color="auto"/>
              <w:bottom w:val="dotted" w:sz="8" w:space="0" w:color="auto"/>
              <w:right w:val="dotted" w:sz="8" w:space="0" w:color="auto"/>
            </w:tcBorders>
            <w:shd w:val="clear" w:color="auto" w:fill="FFFFFF"/>
            <w:tcMar>
              <w:top w:w="0" w:type="dxa"/>
              <w:left w:w="70" w:type="dxa"/>
              <w:bottom w:w="0" w:type="dxa"/>
              <w:right w:w="70" w:type="dxa"/>
            </w:tcMar>
            <w:vAlign w:val="center"/>
            <w:hideMark/>
          </w:tcPr>
          <w:p w14:paraId="651F605A" w14:textId="77777777" w:rsidR="00A034DD" w:rsidRPr="00D155E6" w:rsidRDefault="00A034DD" w:rsidP="00A034DD">
            <w:pPr>
              <w:spacing w:after="0" w:line="240" w:lineRule="auto"/>
              <w:rPr>
                <w:rFonts w:ascii="Arial" w:hAnsi="Arial" w:cs="Arial"/>
                <w:sz w:val="14"/>
                <w:szCs w:val="14"/>
                <w:lang w:eastAsia="es-ES"/>
              </w:rPr>
            </w:pPr>
            <w:r w:rsidRPr="00D155E6">
              <w:rPr>
                <w:rFonts w:ascii="Arial" w:hAnsi="Arial" w:cs="Arial"/>
                <w:color w:val="000000"/>
                <w:sz w:val="14"/>
                <w:szCs w:val="14"/>
                <w:lang w:eastAsia="es-ES"/>
              </w:rPr>
              <w:t>Línea Base</w:t>
            </w:r>
          </w:p>
        </w:tc>
        <w:tc>
          <w:tcPr>
            <w:tcW w:w="1093" w:type="dxa"/>
            <w:tcBorders>
              <w:top w:val="nil"/>
              <w:left w:val="nil"/>
              <w:bottom w:val="dotted" w:sz="8" w:space="0" w:color="auto"/>
              <w:right w:val="dotted" w:sz="8" w:space="0" w:color="auto"/>
            </w:tcBorders>
            <w:shd w:val="clear" w:color="auto" w:fill="FFFFFF"/>
            <w:tcMar>
              <w:top w:w="0" w:type="dxa"/>
              <w:left w:w="70" w:type="dxa"/>
              <w:bottom w:w="0" w:type="dxa"/>
              <w:right w:w="70" w:type="dxa"/>
            </w:tcMar>
            <w:vAlign w:val="center"/>
            <w:hideMark/>
          </w:tcPr>
          <w:p w14:paraId="7FC05C4B" w14:textId="77777777" w:rsidR="00A034DD" w:rsidRPr="00D155E6" w:rsidRDefault="00A034DD" w:rsidP="00A034DD">
            <w:pPr>
              <w:spacing w:after="0" w:line="240" w:lineRule="auto"/>
              <w:jc w:val="right"/>
              <w:rPr>
                <w:rFonts w:ascii="Arial" w:hAnsi="Arial" w:cs="Arial"/>
                <w:sz w:val="14"/>
                <w:szCs w:val="14"/>
                <w:lang w:eastAsia="es-ES"/>
              </w:rPr>
            </w:pPr>
            <w:r w:rsidRPr="00D155E6">
              <w:rPr>
                <w:rFonts w:ascii="Arial" w:hAnsi="Arial" w:cs="Arial"/>
                <w:color w:val="000000"/>
                <w:sz w:val="14"/>
                <w:szCs w:val="14"/>
                <w:lang w:eastAsia="es-ES"/>
              </w:rPr>
              <w:t>1.960.697</w:t>
            </w:r>
          </w:p>
        </w:tc>
      </w:tr>
      <w:tr w:rsidR="00A034DD" w:rsidRPr="00872812" w14:paraId="1906C94E" w14:textId="77777777" w:rsidTr="00A034DD">
        <w:trPr>
          <w:trHeight w:val="278"/>
          <w:jc w:val="center"/>
        </w:trPr>
        <w:tc>
          <w:tcPr>
            <w:tcW w:w="2865" w:type="dxa"/>
            <w:tcBorders>
              <w:top w:val="nil"/>
              <w:left w:val="dotted" w:sz="8" w:space="0" w:color="auto"/>
              <w:bottom w:val="dotted" w:sz="8" w:space="0" w:color="auto"/>
              <w:right w:val="dotted" w:sz="8" w:space="0" w:color="auto"/>
            </w:tcBorders>
            <w:shd w:val="clear" w:color="auto" w:fill="FFFFFF"/>
            <w:tcMar>
              <w:top w:w="0" w:type="dxa"/>
              <w:left w:w="70" w:type="dxa"/>
              <w:bottom w:w="0" w:type="dxa"/>
              <w:right w:w="70" w:type="dxa"/>
            </w:tcMar>
            <w:vAlign w:val="center"/>
            <w:hideMark/>
          </w:tcPr>
          <w:p w14:paraId="03D9FC7D" w14:textId="77777777" w:rsidR="00A034DD" w:rsidRPr="00D155E6" w:rsidRDefault="00A034DD" w:rsidP="00A034DD">
            <w:pPr>
              <w:spacing w:after="0" w:line="240" w:lineRule="auto"/>
              <w:rPr>
                <w:rFonts w:ascii="Arial" w:hAnsi="Arial" w:cs="Arial"/>
                <w:sz w:val="14"/>
                <w:szCs w:val="14"/>
                <w:lang w:eastAsia="es-ES"/>
              </w:rPr>
            </w:pPr>
            <w:r w:rsidRPr="00D155E6">
              <w:rPr>
                <w:rFonts w:ascii="Arial" w:hAnsi="Arial" w:cs="Arial"/>
                <w:color w:val="000000"/>
                <w:sz w:val="14"/>
                <w:szCs w:val="14"/>
                <w:lang w:eastAsia="es-ES"/>
              </w:rPr>
              <w:t>Meta Plan</w:t>
            </w:r>
          </w:p>
        </w:tc>
        <w:tc>
          <w:tcPr>
            <w:tcW w:w="1093" w:type="dxa"/>
            <w:tcBorders>
              <w:top w:val="nil"/>
              <w:left w:val="nil"/>
              <w:bottom w:val="dotted" w:sz="8" w:space="0" w:color="auto"/>
              <w:right w:val="dotted" w:sz="8" w:space="0" w:color="auto"/>
            </w:tcBorders>
            <w:shd w:val="clear" w:color="auto" w:fill="FFFFFF"/>
            <w:tcMar>
              <w:top w:w="0" w:type="dxa"/>
              <w:left w:w="70" w:type="dxa"/>
              <w:bottom w:w="0" w:type="dxa"/>
              <w:right w:w="70" w:type="dxa"/>
            </w:tcMar>
            <w:vAlign w:val="center"/>
            <w:hideMark/>
          </w:tcPr>
          <w:p w14:paraId="5CB7FA36" w14:textId="77777777" w:rsidR="00A034DD" w:rsidRPr="00D155E6" w:rsidRDefault="00A034DD" w:rsidP="00A034DD">
            <w:pPr>
              <w:spacing w:after="0" w:line="240" w:lineRule="auto"/>
              <w:jc w:val="right"/>
              <w:rPr>
                <w:rFonts w:ascii="Arial" w:hAnsi="Arial" w:cs="Arial"/>
                <w:sz w:val="14"/>
                <w:szCs w:val="14"/>
                <w:lang w:eastAsia="es-ES"/>
              </w:rPr>
            </w:pPr>
            <w:r w:rsidRPr="00D155E6">
              <w:rPr>
                <w:rFonts w:ascii="Arial" w:hAnsi="Arial" w:cs="Arial"/>
                <w:color w:val="000000"/>
                <w:sz w:val="14"/>
                <w:szCs w:val="14"/>
                <w:lang w:eastAsia="es-ES"/>
              </w:rPr>
              <w:t>9.600.000</w:t>
            </w:r>
          </w:p>
        </w:tc>
      </w:tr>
      <w:tr w:rsidR="00A034DD" w:rsidRPr="00872812" w14:paraId="32B1E4B4" w14:textId="77777777" w:rsidTr="00A034DD">
        <w:trPr>
          <w:trHeight w:val="278"/>
          <w:jc w:val="center"/>
        </w:trPr>
        <w:tc>
          <w:tcPr>
            <w:tcW w:w="2865" w:type="dxa"/>
            <w:tcBorders>
              <w:top w:val="nil"/>
              <w:left w:val="dotted" w:sz="8" w:space="0" w:color="auto"/>
              <w:bottom w:val="dotted" w:sz="8" w:space="0" w:color="auto"/>
              <w:right w:val="dotted" w:sz="8" w:space="0" w:color="auto"/>
            </w:tcBorders>
            <w:shd w:val="clear" w:color="auto" w:fill="FFFFFF"/>
            <w:tcMar>
              <w:top w:w="0" w:type="dxa"/>
              <w:left w:w="70" w:type="dxa"/>
              <w:bottom w:w="0" w:type="dxa"/>
              <w:right w:w="70" w:type="dxa"/>
            </w:tcMar>
            <w:vAlign w:val="center"/>
            <w:hideMark/>
          </w:tcPr>
          <w:p w14:paraId="34656717" w14:textId="77777777" w:rsidR="00A034DD" w:rsidRPr="00D155E6" w:rsidRDefault="00A034DD" w:rsidP="00A034DD">
            <w:pPr>
              <w:spacing w:after="0" w:line="240" w:lineRule="auto"/>
              <w:rPr>
                <w:rFonts w:ascii="Arial" w:hAnsi="Arial" w:cs="Arial"/>
                <w:sz w:val="14"/>
                <w:szCs w:val="14"/>
                <w:lang w:eastAsia="es-ES"/>
              </w:rPr>
            </w:pPr>
            <w:r w:rsidRPr="00D155E6">
              <w:rPr>
                <w:rFonts w:ascii="Arial" w:hAnsi="Arial" w:cs="Arial"/>
                <w:color w:val="000000"/>
                <w:sz w:val="14"/>
                <w:szCs w:val="14"/>
                <w:lang w:eastAsia="es-ES"/>
              </w:rPr>
              <w:t>Ejecutado diciembre 2016</w:t>
            </w:r>
          </w:p>
        </w:tc>
        <w:tc>
          <w:tcPr>
            <w:tcW w:w="1093" w:type="dxa"/>
            <w:tcBorders>
              <w:top w:val="nil"/>
              <w:left w:val="nil"/>
              <w:bottom w:val="dotted" w:sz="8" w:space="0" w:color="auto"/>
              <w:right w:val="dotted" w:sz="8" w:space="0" w:color="auto"/>
            </w:tcBorders>
            <w:shd w:val="clear" w:color="auto" w:fill="FFFFFF"/>
            <w:tcMar>
              <w:top w:w="0" w:type="dxa"/>
              <w:left w:w="70" w:type="dxa"/>
              <w:bottom w:w="0" w:type="dxa"/>
              <w:right w:w="70" w:type="dxa"/>
            </w:tcMar>
            <w:vAlign w:val="center"/>
            <w:hideMark/>
          </w:tcPr>
          <w:p w14:paraId="3130A836" w14:textId="77777777" w:rsidR="00A034DD" w:rsidRPr="00D155E6" w:rsidRDefault="00A034DD" w:rsidP="00A034DD">
            <w:pPr>
              <w:spacing w:after="0" w:line="240" w:lineRule="auto"/>
              <w:jc w:val="right"/>
              <w:rPr>
                <w:rFonts w:ascii="Arial" w:hAnsi="Arial" w:cs="Arial"/>
                <w:sz w:val="14"/>
                <w:szCs w:val="14"/>
                <w:lang w:eastAsia="es-ES"/>
              </w:rPr>
            </w:pPr>
            <w:r w:rsidRPr="00D155E6">
              <w:rPr>
                <w:rFonts w:ascii="Arial" w:hAnsi="Arial" w:cs="Arial"/>
                <w:color w:val="000000"/>
                <w:sz w:val="14"/>
                <w:szCs w:val="14"/>
                <w:lang w:eastAsia="es-ES"/>
              </w:rPr>
              <w:t>1.866.371</w:t>
            </w:r>
          </w:p>
        </w:tc>
      </w:tr>
      <w:tr w:rsidR="00A034DD" w:rsidRPr="00872812" w14:paraId="6466BAB8" w14:textId="77777777" w:rsidTr="00A034DD">
        <w:trPr>
          <w:trHeight w:val="278"/>
          <w:jc w:val="center"/>
        </w:trPr>
        <w:tc>
          <w:tcPr>
            <w:tcW w:w="2865" w:type="dxa"/>
            <w:tcBorders>
              <w:top w:val="nil"/>
              <w:left w:val="dotted" w:sz="8" w:space="0" w:color="auto"/>
              <w:bottom w:val="dotted" w:sz="8" w:space="0" w:color="auto"/>
              <w:right w:val="dotted" w:sz="8" w:space="0" w:color="auto"/>
            </w:tcBorders>
            <w:shd w:val="clear" w:color="auto" w:fill="FFFFFF"/>
            <w:tcMar>
              <w:top w:w="0" w:type="dxa"/>
              <w:left w:w="70" w:type="dxa"/>
              <w:bottom w:w="0" w:type="dxa"/>
              <w:right w:w="70" w:type="dxa"/>
            </w:tcMar>
            <w:vAlign w:val="center"/>
            <w:hideMark/>
          </w:tcPr>
          <w:p w14:paraId="6D9F92FF" w14:textId="77777777" w:rsidR="00A034DD" w:rsidRPr="00D155E6" w:rsidRDefault="00A034DD" w:rsidP="00A034DD">
            <w:pPr>
              <w:spacing w:after="0" w:line="240" w:lineRule="auto"/>
              <w:rPr>
                <w:rFonts w:ascii="Arial" w:hAnsi="Arial" w:cs="Arial"/>
                <w:sz w:val="14"/>
                <w:szCs w:val="14"/>
                <w:lang w:eastAsia="es-ES"/>
              </w:rPr>
            </w:pPr>
            <w:r w:rsidRPr="00D155E6">
              <w:rPr>
                <w:rFonts w:ascii="Arial" w:hAnsi="Arial" w:cs="Arial"/>
                <w:color w:val="000000"/>
                <w:sz w:val="14"/>
                <w:szCs w:val="14"/>
                <w:lang w:eastAsia="es-ES"/>
              </w:rPr>
              <w:t>Ejecutado diciembre 2017</w:t>
            </w:r>
          </w:p>
        </w:tc>
        <w:tc>
          <w:tcPr>
            <w:tcW w:w="1093" w:type="dxa"/>
            <w:tcBorders>
              <w:top w:val="nil"/>
              <w:left w:val="nil"/>
              <w:bottom w:val="dotted" w:sz="8" w:space="0" w:color="auto"/>
              <w:right w:val="dotted" w:sz="8" w:space="0" w:color="auto"/>
            </w:tcBorders>
            <w:shd w:val="clear" w:color="auto" w:fill="FFFFFF"/>
            <w:tcMar>
              <w:top w:w="0" w:type="dxa"/>
              <w:left w:w="70" w:type="dxa"/>
              <w:bottom w:w="0" w:type="dxa"/>
              <w:right w:w="70" w:type="dxa"/>
            </w:tcMar>
            <w:vAlign w:val="center"/>
            <w:hideMark/>
          </w:tcPr>
          <w:p w14:paraId="1DD73707" w14:textId="77777777" w:rsidR="00A034DD" w:rsidRPr="00D155E6" w:rsidRDefault="00A034DD" w:rsidP="00A034DD">
            <w:pPr>
              <w:spacing w:after="0" w:line="240" w:lineRule="auto"/>
              <w:jc w:val="right"/>
              <w:rPr>
                <w:rFonts w:ascii="Arial" w:hAnsi="Arial" w:cs="Arial"/>
                <w:sz w:val="14"/>
                <w:szCs w:val="14"/>
                <w:lang w:eastAsia="es-ES"/>
              </w:rPr>
            </w:pPr>
            <w:r w:rsidRPr="00D155E6">
              <w:rPr>
                <w:rFonts w:ascii="Arial" w:hAnsi="Arial" w:cs="Arial"/>
                <w:sz w:val="14"/>
                <w:szCs w:val="14"/>
                <w:lang w:eastAsia="es-ES"/>
              </w:rPr>
              <w:t>1.865.605</w:t>
            </w:r>
          </w:p>
        </w:tc>
      </w:tr>
      <w:tr w:rsidR="00A034DD" w:rsidRPr="00872812" w14:paraId="623889E3" w14:textId="77777777" w:rsidTr="00A034DD">
        <w:trPr>
          <w:trHeight w:val="278"/>
          <w:jc w:val="center"/>
        </w:trPr>
        <w:tc>
          <w:tcPr>
            <w:tcW w:w="2865" w:type="dxa"/>
            <w:tcBorders>
              <w:top w:val="nil"/>
              <w:left w:val="dotted" w:sz="8" w:space="0" w:color="auto"/>
              <w:bottom w:val="dotted" w:sz="8" w:space="0" w:color="auto"/>
              <w:right w:val="dotted" w:sz="8" w:space="0" w:color="auto"/>
            </w:tcBorders>
            <w:shd w:val="clear" w:color="auto" w:fill="FFFFFF"/>
            <w:tcMar>
              <w:top w:w="0" w:type="dxa"/>
              <w:left w:w="70" w:type="dxa"/>
              <w:bottom w:w="0" w:type="dxa"/>
              <w:right w:w="70" w:type="dxa"/>
            </w:tcMar>
            <w:vAlign w:val="center"/>
          </w:tcPr>
          <w:p w14:paraId="54160101" w14:textId="77777777" w:rsidR="00A034DD" w:rsidRPr="00D155E6" w:rsidRDefault="00A034DD" w:rsidP="00A034DD">
            <w:pPr>
              <w:spacing w:after="0" w:line="240" w:lineRule="auto"/>
              <w:rPr>
                <w:rFonts w:ascii="Arial" w:hAnsi="Arial" w:cs="Arial"/>
                <w:color w:val="000000"/>
                <w:sz w:val="14"/>
                <w:szCs w:val="14"/>
                <w:lang w:eastAsia="es-ES"/>
              </w:rPr>
            </w:pPr>
            <w:r w:rsidRPr="00D155E6">
              <w:rPr>
                <w:rFonts w:ascii="Arial" w:hAnsi="Arial" w:cs="Arial"/>
                <w:color w:val="000000"/>
                <w:sz w:val="14"/>
                <w:szCs w:val="14"/>
                <w:lang w:eastAsia="es-ES"/>
              </w:rPr>
              <w:t>Ejecutado diciembre 2018</w:t>
            </w:r>
          </w:p>
        </w:tc>
        <w:tc>
          <w:tcPr>
            <w:tcW w:w="1093" w:type="dxa"/>
            <w:tcBorders>
              <w:top w:val="nil"/>
              <w:left w:val="nil"/>
              <w:bottom w:val="dotted" w:sz="8" w:space="0" w:color="auto"/>
              <w:right w:val="dotted" w:sz="8" w:space="0" w:color="auto"/>
            </w:tcBorders>
            <w:shd w:val="clear" w:color="auto" w:fill="FFFFFF"/>
            <w:tcMar>
              <w:top w:w="0" w:type="dxa"/>
              <w:left w:w="70" w:type="dxa"/>
              <w:bottom w:w="0" w:type="dxa"/>
              <w:right w:w="70" w:type="dxa"/>
            </w:tcMar>
            <w:vAlign w:val="center"/>
          </w:tcPr>
          <w:p w14:paraId="6B316D3C" w14:textId="77777777" w:rsidR="00A034DD" w:rsidRPr="00D155E6" w:rsidRDefault="00A034DD" w:rsidP="00A034DD">
            <w:pPr>
              <w:spacing w:after="0" w:line="240" w:lineRule="auto"/>
              <w:jc w:val="right"/>
              <w:rPr>
                <w:rFonts w:ascii="Arial" w:hAnsi="Arial" w:cs="Arial"/>
                <w:sz w:val="14"/>
                <w:szCs w:val="14"/>
                <w:lang w:eastAsia="es-ES"/>
              </w:rPr>
            </w:pPr>
            <w:r w:rsidRPr="00D155E6">
              <w:rPr>
                <w:rFonts w:ascii="Arial" w:hAnsi="Arial" w:cs="Arial"/>
                <w:sz w:val="14"/>
                <w:szCs w:val="14"/>
                <w:lang w:eastAsia="es-ES"/>
              </w:rPr>
              <w:t>1.762.420</w:t>
            </w:r>
          </w:p>
        </w:tc>
      </w:tr>
      <w:tr w:rsidR="00A034DD" w:rsidRPr="00872812" w14:paraId="2B155B1E" w14:textId="77777777" w:rsidTr="00A034DD">
        <w:trPr>
          <w:trHeight w:val="278"/>
          <w:jc w:val="center"/>
        </w:trPr>
        <w:tc>
          <w:tcPr>
            <w:tcW w:w="2865" w:type="dxa"/>
            <w:tcBorders>
              <w:top w:val="nil"/>
              <w:left w:val="dotted" w:sz="8" w:space="0" w:color="auto"/>
              <w:bottom w:val="dotted" w:sz="8" w:space="0" w:color="auto"/>
              <w:right w:val="dotted" w:sz="8" w:space="0" w:color="auto"/>
            </w:tcBorders>
            <w:shd w:val="clear" w:color="auto" w:fill="FFFFFF"/>
            <w:tcMar>
              <w:top w:w="0" w:type="dxa"/>
              <w:left w:w="70" w:type="dxa"/>
              <w:bottom w:w="0" w:type="dxa"/>
              <w:right w:w="70" w:type="dxa"/>
            </w:tcMar>
            <w:vAlign w:val="center"/>
          </w:tcPr>
          <w:p w14:paraId="2E0EA34E" w14:textId="77777777" w:rsidR="00A034DD" w:rsidRPr="00D155E6" w:rsidRDefault="00A034DD" w:rsidP="00A034DD">
            <w:pPr>
              <w:spacing w:after="0" w:line="240" w:lineRule="auto"/>
              <w:rPr>
                <w:rFonts w:ascii="Arial" w:hAnsi="Arial" w:cs="Arial"/>
                <w:color w:val="000000"/>
                <w:sz w:val="14"/>
                <w:szCs w:val="14"/>
                <w:lang w:eastAsia="es-ES"/>
              </w:rPr>
            </w:pPr>
            <w:r w:rsidRPr="00D155E6">
              <w:rPr>
                <w:rFonts w:ascii="Arial" w:hAnsi="Arial" w:cs="Arial"/>
                <w:color w:val="000000"/>
                <w:sz w:val="14"/>
                <w:szCs w:val="14"/>
                <w:lang w:eastAsia="es-ES"/>
              </w:rPr>
              <w:lastRenderedPageBreak/>
              <w:t>Ejecutado Septiembre 2019</w:t>
            </w:r>
          </w:p>
        </w:tc>
        <w:tc>
          <w:tcPr>
            <w:tcW w:w="1093" w:type="dxa"/>
            <w:tcBorders>
              <w:top w:val="nil"/>
              <w:left w:val="nil"/>
              <w:bottom w:val="dotted" w:sz="8" w:space="0" w:color="auto"/>
              <w:right w:val="dotted" w:sz="8" w:space="0" w:color="auto"/>
            </w:tcBorders>
            <w:shd w:val="clear" w:color="auto" w:fill="FFFFFF"/>
            <w:tcMar>
              <w:top w:w="0" w:type="dxa"/>
              <w:left w:w="70" w:type="dxa"/>
              <w:bottom w:w="0" w:type="dxa"/>
              <w:right w:w="70" w:type="dxa"/>
            </w:tcMar>
            <w:vAlign w:val="center"/>
          </w:tcPr>
          <w:p w14:paraId="029BB903" w14:textId="77777777" w:rsidR="00A034DD" w:rsidRPr="00D155E6" w:rsidRDefault="00A034DD" w:rsidP="00A034DD">
            <w:pPr>
              <w:spacing w:after="0" w:line="240" w:lineRule="auto"/>
              <w:jc w:val="right"/>
              <w:rPr>
                <w:rFonts w:ascii="Arial" w:hAnsi="Arial" w:cs="Arial"/>
                <w:sz w:val="14"/>
                <w:szCs w:val="14"/>
                <w:lang w:eastAsia="es-ES"/>
              </w:rPr>
            </w:pPr>
            <w:r w:rsidRPr="00D155E6">
              <w:rPr>
                <w:rFonts w:ascii="Arial" w:hAnsi="Arial" w:cs="Arial"/>
                <w:sz w:val="14"/>
                <w:szCs w:val="14"/>
                <w:lang w:eastAsia="es-ES"/>
              </w:rPr>
              <w:t>1.131.720</w:t>
            </w:r>
          </w:p>
        </w:tc>
      </w:tr>
      <w:tr w:rsidR="00A034DD" w:rsidRPr="00872812" w14:paraId="114CE4AA" w14:textId="77777777" w:rsidTr="00A034DD">
        <w:trPr>
          <w:trHeight w:val="370"/>
          <w:jc w:val="center"/>
        </w:trPr>
        <w:tc>
          <w:tcPr>
            <w:tcW w:w="2865" w:type="dxa"/>
            <w:tcBorders>
              <w:top w:val="nil"/>
              <w:left w:val="dotted" w:sz="8" w:space="0" w:color="auto"/>
              <w:bottom w:val="dotted" w:sz="8" w:space="0" w:color="auto"/>
              <w:right w:val="dotted" w:sz="8" w:space="0" w:color="auto"/>
            </w:tcBorders>
            <w:shd w:val="clear" w:color="auto" w:fill="8DB3E2"/>
            <w:tcMar>
              <w:top w:w="0" w:type="dxa"/>
              <w:left w:w="70" w:type="dxa"/>
              <w:bottom w:w="0" w:type="dxa"/>
              <w:right w:w="70" w:type="dxa"/>
            </w:tcMar>
            <w:vAlign w:val="center"/>
            <w:hideMark/>
          </w:tcPr>
          <w:p w14:paraId="6D555C20" w14:textId="77777777" w:rsidR="00A034DD" w:rsidRPr="00D155E6" w:rsidRDefault="00A034DD" w:rsidP="00A034DD">
            <w:pPr>
              <w:spacing w:after="0" w:line="240" w:lineRule="auto"/>
              <w:rPr>
                <w:rFonts w:ascii="Arial" w:hAnsi="Arial" w:cs="Arial"/>
                <w:color w:val="000000"/>
                <w:sz w:val="14"/>
                <w:szCs w:val="14"/>
                <w:lang w:eastAsia="es-ES"/>
              </w:rPr>
            </w:pPr>
            <w:r w:rsidRPr="00D155E6">
              <w:rPr>
                <w:rFonts w:ascii="Arial" w:hAnsi="Arial" w:cs="Arial"/>
                <w:color w:val="000000"/>
                <w:sz w:val="14"/>
                <w:szCs w:val="14"/>
                <w:lang w:eastAsia="es-ES"/>
              </w:rPr>
              <w:t>Programado 2020</w:t>
            </w:r>
          </w:p>
        </w:tc>
        <w:tc>
          <w:tcPr>
            <w:tcW w:w="1093" w:type="dxa"/>
            <w:tcBorders>
              <w:top w:val="nil"/>
              <w:left w:val="nil"/>
              <w:bottom w:val="dotted" w:sz="8" w:space="0" w:color="auto"/>
              <w:right w:val="dotted" w:sz="8" w:space="0" w:color="auto"/>
            </w:tcBorders>
            <w:shd w:val="clear" w:color="auto" w:fill="8DB3E2"/>
            <w:tcMar>
              <w:top w:w="0" w:type="dxa"/>
              <w:left w:w="70" w:type="dxa"/>
              <w:bottom w:w="0" w:type="dxa"/>
              <w:right w:w="70" w:type="dxa"/>
            </w:tcMar>
            <w:vAlign w:val="center"/>
            <w:hideMark/>
          </w:tcPr>
          <w:p w14:paraId="7EBC1A61" w14:textId="77777777" w:rsidR="00A034DD" w:rsidRPr="00D155E6" w:rsidRDefault="00A034DD" w:rsidP="00A034DD">
            <w:pPr>
              <w:spacing w:after="0" w:line="240" w:lineRule="auto"/>
              <w:jc w:val="right"/>
              <w:rPr>
                <w:rFonts w:ascii="Arial" w:hAnsi="Arial" w:cs="Arial"/>
                <w:color w:val="000000"/>
                <w:sz w:val="14"/>
                <w:szCs w:val="14"/>
                <w:lang w:eastAsia="es-ES"/>
              </w:rPr>
            </w:pPr>
            <w:r w:rsidRPr="00D155E6">
              <w:rPr>
                <w:rFonts w:ascii="Arial" w:hAnsi="Arial" w:cs="Arial"/>
                <w:color w:val="000000"/>
                <w:sz w:val="14"/>
                <w:szCs w:val="14"/>
                <w:lang w:eastAsia="es-ES"/>
              </w:rPr>
              <w:t>1.920.000 </w:t>
            </w:r>
          </w:p>
        </w:tc>
      </w:tr>
    </w:tbl>
    <w:p w14:paraId="4DED171D" w14:textId="77777777" w:rsidR="00A034DD" w:rsidRPr="00872812" w:rsidRDefault="00A034DD" w:rsidP="00A034DD">
      <w:pPr>
        <w:pStyle w:val="NormalWeb"/>
        <w:spacing w:before="0" w:beforeAutospacing="0" w:after="0" w:afterAutospacing="0"/>
        <w:jc w:val="both"/>
        <w:rPr>
          <w:rFonts w:ascii="Arial" w:hAnsi="Arial" w:cs="Arial"/>
          <w:i/>
          <w:sz w:val="22"/>
          <w:szCs w:val="22"/>
        </w:rPr>
      </w:pPr>
      <w:r w:rsidRPr="00872812">
        <w:rPr>
          <w:rFonts w:ascii="Arial" w:hAnsi="Arial" w:cs="Arial"/>
          <w:i/>
          <w:sz w:val="22"/>
          <w:szCs w:val="22"/>
        </w:rPr>
        <w:t>Fuente: Secretaria Distrital de Seguridad Convivencia y Justicia-Reporte PREDIS-PMR</w:t>
      </w:r>
    </w:p>
    <w:p w14:paraId="1B9C86B5" w14:textId="77777777" w:rsidR="00A034DD" w:rsidRPr="00872812" w:rsidRDefault="00A034DD" w:rsidP="00A034DD">
      <w:pPr>
        <w:pStyle w:val="NormalWeb"/>
        <w:spacing w:before="0" w:beforeAutospacing="0" w:after="0" w:afterAutospacing="0"/>
        <w:jc w:val="both"/>
        <w:rPr>
          <w:rFonts w:ascii="Arial" w:hAnsi="Arial" w:cs="Arial"/>
          <w:b/>
          <w:sz w:val="22"/>
          <w:szCs w:val="22"/>
        </w:rPr>
      </w:pPr>
    </w:p>
    <w:p w14:paraId="361A7A3C" w14:textId="0C351BAD" w:rsidR="00A034DD" w:rsidRDefault="00A034DD" w:rsidP="00501C47">
      <w:pPr>
        <w:pStyle w:val="NormalWeb"/>
        <w:spacing w:before="0" w:beforeAutospacing="0" w:after="0" w:afterAutospacing="0"/>
        <w:jc w:val="both"/>
        <w:rPr>
          <w:rFonts w:ascii="Arial" w:eastAsia="Tahoma" w:hAnsi="Arial" w:cs="Arial"/>
          <w:sz w:val="22"/>
          <w:szCs w:val="22"/>
        </w:rPr>
      </w:pPr>
      <w:r w:rsidRPr="00872812">
        <w:rPr>
          <w:rFonts w:ascii="Arial" w:hAnsi="Arial" w:cs="Arial"/>
          <w:bCs/>
          <w:sz w:val="22"/>
          <w:szCs w:val="22"/>
        </w:rPr>
        <w:t>De acuerdo al avance desarrollado en el número de incidentes atendidos por el C4, se informa que la meta plan fue proyectada hasta el 2020 con metas anuales de 1.920.000 y al 3er trimestre de 2019 se cuenta con 1.131.720 incidentes atendidos.</w:t>
      </w:r>
      <w:r w:rsidR="00501C47">
        <w:rPr>
          <w:rFonts w:ascii="Arial" w:hAnsi="Arial" w:cs="Arial"/>
          <w:bCs/>
          <w:sz w:val="22"/>
          <w:szCs w:val="22"/>
        </w:rPr>
        <w:t xml:space="preserve">  </w:t>
      </w:r>
      <w:r w:rsidRPr="00872812">
        <w:rPr>
          <w:rFonts w:ascii="Arial" w:hAnsi="Arial" w:cs="Arial"/>
          <w:sz w:val="22"/>
          <w:szCs w:val="22"/>
        </w:rPr>
        <w:t xml:space="preserve">El desarrollo del C4 avanza a través de lo establecido en el </w:t>
      </w:r>
      <w:r w:rsidRPr="00872812">
        <w:rPr>
          <w:rFonts w:ascii="Arial" w:eastAsia="Tahoma" w:hAnsi="Arial" w:cs="Arial"/>
          <w:sz w:val="22"/>
          <w:szCs w:val="22"/>
          <w:highlight w:val="white"/>
        </w:rPr>
        <w:t xml:space="preserve">Plan de Desarrollo Distrital “Bogotá Mejor para Todos” y en el marco de la elaboración del plan estratégico del C4 durante el 2019, donde se realiza un diagnóstico del estado actual y se traza la hoja de ruta recomendada en el mediano plazo, se encuentra </w:t>
      </w:r>
      <w:r w:rsidRPr="00872812">
        <w:rPr>
          <w:rFonts w:ascii="Arial" w:eastAsia="Tahoma" w:hAnsi="Arial" w:cs="Arial"/>
          <w:sz w:val="22"/>
          <w:szCs w:val="22"/>
        </w:rPr>
        <w:t>que, en concordancia con lo indicado en el plan de desarrollo se diseñó e implementó el C4 y su modelo de operación, para articular las herramientas tecnológicas, operacionales y humanas dispuestas por el Distrito Capital con el propósito de dar una respuesta coordinada, eficiente y oportuna a los eventos de seguridad y emergencia que ocurren en Bogotá, D.C., a la vez, que genera información centralizada y confiable para la toma de decisiones y aporta conocimiento para la prevención y anticipación de dichos eventos; dando como resultado la puesta en operación o mejora de los componentes que hoy</w:t>
      </w:r>
      <w:r w:rsidR="0011556F">
        <w:rPr>
          <w:rFonts w:ascii="Arial" w:eastAsia="Tahoma" w:hAnsi="Arial" w:cs="Arial"/>
          <w:sz w:val="22"/>
          <w:szCs w:val="22"/>
        </w:rPr>
        <w:t xml:space="preserve"> hacen realidad el modelo de C4.</w:t>
      </w:r>
    </w:p>
    <w:p w14:paraId="09BA2D94" w14:textId="783E57F7" w:rsidR="00A034DD" w:rsidRPr="00894C06" w:rsidRDefault="00A034DD" w:rsidP="00894C06">
      <w:pPr>
        <w:spacing w:after="0" w:line="240" w:lineRule="auto"/>
        <w:jc w:val="both"/>
        <w:rPr>
          <w:rFonts w:ascii="Arial" w:eastAsia="Tahoma" w:hAnsi="Arial" w:cs="Arial"/>
        </w:rPr>
      </w:pPr>
    </w:p>
    <w:p w14:paraId="605314F5" w14:textId="77777777" w:rsidR="00706BA5" w:rsidRPr="00EC6DFA" w:rsidRDefault="00706BA5" w:rsidP="00EC6DFA">
      <w:pPr>
        <w:tabs>
          <w:tab w:val="left" w:pos="567"/>
        </w:tabs>
        <w:spacing w:after="0" w:line="240" w:lineRule="auto"/>
        <w:jc w:val="both"/>
        <w:rPr>
          <w:rFonts w:ascii="Arial" w:hAnsi="Arial" w:cs="Arial"/>
          <w:b/>
          <w:sz w:val="22"/>
          <w:szCs w:val="22"/>
          <w:highlight w:val="yellow"/>
          <w:lang w:val="es-ES_tradnl"/>
        </w:rPr>
      </w:pPr>
    </w:p>
    <w:tbl>
      <w:tblPr>
        <w:tblW w:w="0" w:type="auto"/>
        <w:tblLook w:val="04A0" w:firstRow="1" w:lastRow="0" w:firstColumn="1" w:lastColumn="0" w:noHBand="0" w:noVBand="1"/>
      </w:tblPr>
      <w:tblGrid>
        <w:gridCol w:w="8828"/>
      </w:tblGrid>
      <w:tr w:rsidR="00B51FBA" w:rsidRPr="00EC6DFA" w14:paraId="3D64736C" w14:textId="77777777" w:rsidTr="00C54154">
        <w:tc>
          <w:tcPr>
            <w:tcW w:w="8828" w:type="dxa"/>
            <w:shd w:val="clear" w:color="auto" w:fill="8496B0"/>
          </w:tcPr>
          <w:p w14:paraId="6E57E7CC" w14:textId="77777777" w:rsidR="00B51FBA" w:rsidRPr="00EC6DFA" w:rsidRDefault="00D5292A" w:rsidP="00EC6DFA">
            <w:pPr>
              <w:pStyle w:val="Ttulo1"/>
              <w:spacing w:before="0" w:line="240" w:lineRule="auto"/>
              <w:rPr>
                <w:rFonts w:ascii="Arial" w:hAnsi="Arial" w:cs="Arial"/>
                <w:b/>
                <w:color w:val="auto"/>
                <w:sz w:val="22"/>
                <w:szCs w:val="22"/>
              </w:rPr>
            </w:pPr>
            <w:bookmarkStart w:id="194" w:name="_Toc481510216"/>
            <w:r w:rsidRPr="00EC6DFA">
              <w:rPr>
                <w:rFonts w:ascii="Arial" w:hAnsi="Arial" w:cs="Arial"/>
                <w:b/>
                <w:color w:val="auto"/>
                <w:sz w:val="22"/>
                <w:szCs w:val="22"/>
              </w:rPr>
              <w:t>G</w:t>
            </w:r>
            <w:r w:rsidR="00B51FBA" w:rsidRPr="00EC6DFA">
              <w:rPr>
                <w:rFonts w:ascii="Arial" w:hAnsi="Arial" w:cs="Arial"/>
                <w:b/>
                <w:color w:val="auto"/>
                <w:sz w:val="22"/>
                <w:szCs w:val="22"/>
              </w:rPr>
              <w:t xml:space="preserve">. </w:t>
            </w:r>
            <w:r w:rsidR="00B51FBA" w:rsidRPr="00EC6DFA">
              <w:rPr>
                <w:rFonts w:ascii="Arial" w:hAnsi="Arial" w:cs="Arial"/>
                <w:b/>
                <w:color w:val="auto"/>
                <w:sz w:val="22"/>
                <w:szCs w:val="22"/>
                <w:lang w:val="es-CO"/>
              </w:rPr>
              <w:t>OFICINA ASESORA DE COMUNICACIONES</w:t>
            </w:r>
            <w:bookmarkEnd w:id="194"/>
          </w:p>
        </w:tc>
      </w:tr>
    </w:tbl>
    <w:p w14:paraId="51ACC8E1" w14:textId="77777777" w:rsidR="001B1AEA" w:rsidRPr="00EC6DFA" w:rsidRDefault="001B1AEA" w:rsidP="00EC6DFA">
      <w:pPr>
        <w:pStyle w:val="Prrafodelista"/>
        <w:spacing w:after="0" w:line="240" w:lineRule="auto"/>
        <w:jc w:val="both"/>
        <w:rPr>
          <w:rFonts w:ascii="Arial" w:hAnsi="Arial" w:cs="Arial"/>
        </w:rPr>
      </w:pPr>
    </w:p>
    <w:p w14:paraId="31580D31" w14:textId="77777777" w:rsidR="009B0FB1" w:rsidRPr="00A51FE1" w:rsidRDefault="009B0FB1" w:rsidP="009B0FB1">
      <w:pPr>
        <w:spacing w:after="0" w:line="240" w:lineRule="auto"/>
        <w:jc w:val="both"/>
        <w:rPr>
          <w:rFonts w:ascii="Arial" w:hAnsi="Arial" w:cs="Arial"/>
          <w:b/>
          <w:sz w:val="22"/>
          <w:szCs w:val="22"/>
        </w:rPr>
      </w:pPr>
    </w:p>
    <w:p w14:paraId="19FEDDC1" w14:textId="77777777" w:rsidR="009B0FB1" w:rsidRPr="00A51FE1" w:rsidRDefault="009B0FB1" w:rsidP="009B0FB1">
      <w:pPr>
        <w:pStyle w:val="Prrafodelista"/>
        <w:numPr>
          <w:ilvl w:val="0"/>
          <w:numId w:val="6"/>
        </w:numPr>
        <w:spacing w:after="0" w:line="240" w:lineRule="auto"/>
        <w:ind w:left="284" w:hanging="284"/>
        <w:jc w:val="both"/>
        <w:rPr>
          <w:rFonts w:ascii="Arial" w:hAnsi="Arial" w:cs="Arial"/>
          <w:b/>
        </w:rPr>
      </w:pPr>
      <w:r w:rsidRPr="00A51FE1">
        <w:rPr>
          <w:rFonts w:ascii="Arial" w:hAnsi="Arial" w:cs="Arial"/>
          <w:b/>
        </w:rPr>
        <w:t>MISIÓN</w:t>
      </w:r>
    </w:p>
    <w:p w14:paraId="618DFD7E" w14:textId="77777777" w:rsidR="009B0FB1" w:rsidRPr="00A51FE1" w:rsidRDefault="009B0FB1" w:rsidP="009B0FB1">
      <w:pPr>
        <w:spacing w:after="0" w:line="240" w:lineRule="auto"/>
        <w:jc w:val="both"/>
        <w:rPr>
          <w:rFonts w:ascii="Arial" w:hAnsi="Arial" w:cs="Arial"/>
          <w:b/>
          <w:sz w:val="22"/>
          <w:szCs w:val="22"/>
        </w:rPr>
      </w:pPr>
    </w:p>
    <w:p w14:paraId="1F42B673" w14:textId="77777777" w:rsidR="009B0FB1" w:rsidRPr="00A51FE1" w:rsidRDefault="009B0FB1" w:rsidP="009B0FB1">
      <w:pPr>
        <w:spacing w:after="0" w:line="240" w:lineRule="auto"/>
        <w:jc w:val="both"/>
        <w:rPr>
          <w:rFonts w:ascii="Arial" w:hAnsi="Arial" w:cs="Arial"/>
          <w:sz w:val="22"/>
          <w:szCs w:val="22"/>
        </w:rPr>
      </w:pPr>
      <w:r w:rsidRPr="00A51FE1">
        <w:rPr>
          <w:rFonts w:ascii="Arial" w:hAnsi="Arial" w:cs="Arial"/>
          <w:sz w:val="22"/>
          <w:szCs w:val="22"/>
        </w:rPr>
        <w:t>La Oficina Asesora de Comunicaciones tiene como misión definir, coordinar y ejecutar la estrategia de comunicación interna y externa de la Secretaría de Seguridad, Convivencia y Justicia, atendiendo la gestión de la comunicación organizacional, el relacionamiento con los medios de comunicación y la difusión de la imagen institucional, así como la del Secretario y los Subsecretarios.</w:t>
      </w:r>
    </w:p>
    <w:p w14:paraId="5D5E0DED" w14:textId="77777777" w:rsidR="009B0FB1" w:rsidRPr="00A51FE1" w:rsidRDefault="009B0FB1" w:rsidP="009B0FB1">
      <w:pPr>
        <w:spacing w:after="0" w:line="240" w:lineRule="auto"/>
        <w:ind w:left="360"/>
        <w:jc w:val="both"/>
        <w:rPr>
          <w:rFonts w:ascii="Arial" w:hAnsi="Arial" w:cs="Arial"/>
          <w:sz w:val="22"/>
          <w:szCs w:val="22"/>
        </w:rPr>
      </w:pPr>
    </w:p>
    <w:p w14:paraId="7C49271E" w14:textId="77777777" w:rsidR="009B0FB1" w:rsidRPr="00A51FE1" w:rsidRDefault="009B0FB1" w:rsidP="009B0FB1">
      <w:pPr>
        <w:pStyle w:val="Prrafodelista"/>
        <w:numPr>
          <w:ilvl w:val="0"/>
          <w:numId w:val="6"/>
        </w:numPr>
        <w:spacing w:after="0" w:line="240" w:lineRule="auto"/>
        <w:ind w:left="284" w:hanging="284"/>
        <w:jc w:val="both"/>
        <w:rPr>
          <w:rFonts w:ascii="Arial" w:hAnsi="Arial" w:cs="Arial"/>
          <w:b/>
          <w:u w:val="single"/>
        </w:rPr>
      </w:pPr>
      <w:r w:rsidRPr="00A51FE1">
        <w:rPr>
          <w:rFonts w:ascii="Arial" w:eastAsia="Times New Roman" w:hAnsi="Arial" w:cs="Arial"/>
          <w:color w:val="555555"/>
          <w:shd w:val="clear" w:color="auto" w:fill="FFFFFF"/>
          <w:lang w:eastAsia="es-CO"/>
        </w:rPr>
        <w:t> </w:t>
      </w:r>
      <w:r w:rsidRPr="00A51FE1">
        <w:rPr>
          <w:rFonts w:ascii="Arial" w:hAnsi="Arial" w:cs="Arial"/>
          <w:b/>
        </w:rPr>
        <w:t xml:space="preserve">VISIÓN </w:t>
      </w:r>
    </w:p>
    <w:p w14:paraId="1D6EAAED" w14:textId="77777777" w:rsidR="009B0FB1" w:rsidRPr="00A51FE1" w:rsidRDefault="009B0FB1" w:rsidP="009B0FB1">
      <w:pPr>
        <w:spacing w:after="0" w:line="240" w:lineRule="auto"/>
        <w:rPr>
          <w:rFonts w:ascii="Arial" w:hAnsi="Arial" w:cs="Arial"/>
          <w:color w:val="555555"/>
          <w:sz w:val="22"/>
          <w:szCs w:val="22"/>
          <w:shd w:val="clear" w:color="auto" w:fill="FFFFFF"/>
          <w:lang w:eastAsia="es-CO"/>
        </w:rPr>
      </w:pPr>
    </w:p>
    <w:p w14:paraId="39A017D8" w14:textId="77777777" w:rsidR="009B0FB1" w:rsidRPr="00A51FE1" w:rsidRDefault="009B0FB1" w:rsidP="009B0FB1">
      <w:pPr>
        <w:spacing w:after="0" w:line="240" w:lineRule="auto"/>
        <w:jc w:val="both"/>
        <w:rPr>
          <w:rFonts w:ascii="Arial" w:hAnsi="Arial" w:cs="Arial"/>
          <w:sz w:val="22"/>
          <w:szCs w:val="22"/>
        </w:rPr>
      </w:pPr>
      <w:r w:rsidRPr="00A51FE1">
        <w:rPr>
          <w:rFonts w:ascii="Arial" w:hAnsi="Arial" w:cs="Arial"/>
          <w:sz w:val="22"/>
          <w:szCs w:val="22"/>
        </w:rPr>
        <w:t>En el 2020 la Oficina Asesora de Comunicaciones de Secretaría Distrital de Seguridad, Convivencia y Justicia seguirá liderando los retos de la comunicación afines al contexto y se habrá consolidado como el organismo distrital que lidera y articula la ejecución de las políticas de comunicaciones en materia de seguridad del Distrito Capital.</w:t>
      </w:r>
    </w:p>
    <w:p w14:paraId="4DBF99D3" w14:textId="77777777" w:rsidR="009B0FB1" w:rsidRPr="00A51FE1" w:rsidRDefault="009B0FB1" w:rsidP="009B0FB1">
      <w:pPr>
        <w:spacing w:after="0" w:line="240" w:lineRule="auto"/>
        <w:ind w:left="360"/>
        <w:jc w:val="center"/>
        <w:rPr>
          <w:rFonts w:ascii="Arial" w:hAnsi="Arial" w:cs="Arial"/>
          <w:sz w:val="22"/>
          <w:szCs w:val="22"/>
        </w:rPr>
      </w:pPr>
    </w:p>
    <w:p w14:paraId="4A7D241F" w14:textId="77777777" w:rsidR="009B0FB1" w:rsidRPr="00A51FE1" w:rsidRDefault="009B0FB1" w:rsidP="009B0FB1">
      <w:pPr>
        <w:pStyle w:val="Prrafodelista"/>
        <w:numPr>
          <w:ilvl w:val="0"/>
          <w:numId w:val="6"/>
        </w:numPr>
        <w:spacing w:after="0" w:line="240" w:lineRule="auto"/>
        <w:ind w:left="284" w:hanging="284"/>
        <w:jc w:val="both"/>
        <w:rPr>
          <w:rFonts w:ascii="Arial" w:hAnsi="Arial" w:cs="Arial"/>
          <w:b/>
          <w:u w:val="single"/>
        </w:rPr>
      </w:pPr>
      <w:r w:rsidRPr="00A51FE1">
        <w:rPr>
          <w:rFonts w:ascii="Arial" w:hAnsi="Arial" w:cs="Arial"/>
          <w:b/>
        </w:rPr>
        <w:t>FUNCIONES PRINCIPALES</w:t>
      </w:r>
    </w:p>
    <w:p w14:paraId="3DDF8564" w14:textId="77777777" w:rsidR="009B0FB1" w:rsidRPr="00A51FE1" w:rsidRDefault="009B0FB1" w:rsidP="009B0FB1">
      <w:pPr>
        <w:pStyle w:val="Prrafodelista"/>
        <w:spacing w:after="0" w:line="240" w:lineRule="auto"/>
        <w:rPr>
          <w:rFonts w:ascii="Arial" w:hAnsi="Arial" w:cs="Arial"/>
        </w:rPr>
      </w:pPr>
    </w:p>
    <w:p w14:paraId="430D15C9" w14:textId="77777777" w:rsidR="009B0FB1" w:rsidRPr="00A51FE1" w:rsidRDefault="009B0FB1" w:rsidP="009B0FB1">
      <w:pPr>
        <w:pStyle w:val="Prrafodelista"/>
        <w:numPr>
          <w:ilvl w:val="0"/>
          <w:numId w:val="14"/>
        </w:numPr>
        <w:tabs>
          <w:tab w:val="decimal" w:pos="360"/>
        </w:tabs>
        <w:spacing w:after="0" w:line="240" w:lineRule="auto"/>
        <w:ind w:left="284" w:hanging="284"/>
        <w:jc w:val="both"/>
        <w:rPr>
          <w:rFonts w:ascii="Arial" w:hAnsi="Arial" w:cs="Arial"/>
        </w:rPr>
      </w:pPr>
      <w:r w:rsidRPr="00A51FE1">
        <w:rPr>
          <w:rFonts w:ascii="Arial" w:hAnsi="Arial" w:cs="Arial"/>
        </w:rPr>
        <w:t>Asesorar al Despacho en la formulación de estrategia de comunicación interna y externa de la Secretaría e implementarlas.</w:t>
      </w:r>
    </w:p>
    <w:p w14:paraId="68098C4B" w14:textId="77777777" w:rsidR="009B0FB1" w:rsidRPr="00A51FE1" w:rsidRDefault="009B0FB1" w:rsidP="009B0FB1">
      <w:pPr>
        <w:pStyle w:val="Prrafodelista"/>
        <w:numPr>
          <w:ilvl w:val="0"/>
          <w:numId w:val="14"/>
        </w:numPr>
        <w:tabs>
          <w:tab w:val="decimal" w:pos="360"/>
        </w:tabs>
        <w:spacing w:after="0" w:line="240" w:lineRule="auto"/>
        <w:ind w:left="284" w:hanging="284"/>
        <w:jc w:val="both"/>
        <w:rPr>
          <w:rFonts w:ascii="Arial" w:hAnsi="Arial" w:cs="Arial"/>
        </w:rPr>
      </w:pPr>
      <w:r w:rsidRPr="00A51FE1">
        <w:rPr>
          <w:rFonts w:ascii="Arial" w:hAnsi="Arial" w:cs="Arial"/>
        </w:rPr>
        <w:t>Realizar la segmentación de contenidos en atención a los grupos de interés de la Secretaría y diseñar y poner en marcha piezas y productos de comunicación para los diversos grupos segmentados.</w:t>
      </w:r>
    </w:p>
    <w:p w14:paraId="51581600" w14:textId="77777777" w:rsidR="009B0FB1" w:rsidRPr="00A51FE1" w:rsidRDefault="009B0FB1" w:rsidP="009B0FB1">
      <w:pPr>
        <w:pStyle w:val="Prrafodelista"/>
        <w:numPr>
          <w:ilvl w:val="0"/>
          <w:numId w:val="14"/>
        </w:numPr>
        <w:tabs>
          <w:tab w:val="decimal" w:pos="360"/>
        </w:tabs>
        <w:spacing w:after="0" w:line="240" w:lineRule="auto"/>
        <w:ind w:left="284" w:hanging="284"/>
        <w:jc w:val="both"/>
        <w:rPr>
          <w:rFonts w:ascii="Arial" w:hAnsi="Arial" w:cs="Arial"/>
        </w:rPr>
      </w:pPr>
      <w:r w:rsidRPr="00A51FE1">
        <w:rPr>
          <w:rFonts w:ascii="Arial" w:hAnsi="Arial" w:cs="Arial"/>
        </w:rPr>
        <w:lastRenderedPageBreak/>
        <w:t>Proponer al Despacho la elaboración de planes de divulgación de productos y servicios de la Secretaría.</w:t>
      </w:r>
    </w:p>
    <w:p w14:paraId="3B50E866" w14:textId="77777777" w:rsidR="009B0FB1" w:rsidRPr="00A51FE1" w:rsidRDefault="009B0FB1" w:rsidP="009B0FB1">
      <w:pPr>
        <w:pStyle w:val="Prrafodelista"/>
        <w:numPr>
          <w:ilvl w:val="0"/>
          <w:numId w:val="14"/>
        </w:numPr>
        <w:tabs>
          <w:tab w:val="decimal" w:pos="360"/>
        </w:tabs>
        <w:spacing w:after="0" w:line="240" w:lineRule="auto"/>
        <w:ind w:left="284" w:hanging="284"/>
        <w:jc w:val="both"/>
        <w:rPr>
          <w:rFonts w:ascii="Arial" w:hAnsi="Arial" w:cs="Arial"/>
        </w:rPr>
      </w:pPr>
      <w:r w:rsidRPr="00A51FE1">
        <w:rPr>
          <w:rFonts w:ascii="Arial" w:hAnsi="Arial" w:cs="Arial"/>
        </w:rPr>
        <w:t>Contribuir al posicionamiento de la Secretaría Distrital en la opinión pública.</w:t>
      </w:r>
    </w:p>
    <w:p w14:paraId="29F06833" w14:textId="77777777" w:rsidR="009B0FB1" w:rsidRPr="00A51FE1" w:rsidRDefault="009B0FB1" w:rsidP="009B0FB1">
      <w:pPr>
        <w:pStyle w:val="Prrafodelista"/>
        <w:numPr>
          <w:ilvl w:val="0"/>
          <w:numId w:val="14"/>
        </w:numPr>
        <w:tabs>
          <w:tab w:val="decimal" w:pos="360"/>
        </w:tabs>
        <w:spacing w:after="0" w:line="240" w:lineRule="auto"/>
        <w:ind w:left="284" w:hanging="284"/>
        <w:jc w:val="both"/>
        <w:rPr>
          <w:rFonts w:ascii="Arial" w:hAnsi="Arial" w:cs="Arial"/>
        </w:rPr>
      </w:pPr>
      <w:r w:rsidRPr="00A51FE1">
        <w:rPr>
          <w:rFonts w:ascii="Arial" w:hAnsi="Arial" w:cs="Arial"/>
        </w:rPr>
        <w:t>Controlar el desarrollo de la imagen corporativa de la Secretaría.</w:t>
      </w:r>
    </w:p>
    <w:p w14:paraId="06DA2986" w14:textId="77777777" w:rsidR="009B0FB1" w:rsidRPr="00A51FE1" w:rsidRDefault="009B0FB1" w:rsidP="009B0FB1">
      <w:pPr>
        <w:pStyle w:val="Prrafodelista"/>
        <w:numPr>
          <w:ilvl w:val="0"/>
          <w:numId w:val="14"/>
        </w:numPr>
        <w:tabs>
          <w:tab w:val="decimal" w:pos="360"/>
        </w:tabs>
        <w:spacing w:after="0" w:line="240" w:lineRule="auto"/>
        <w:ind w:left="284" w:hanging="284"/>
        <w:jc w:val="both"/>
        <w:rPr>
          <w:rFonts w:ascii="Arial" w:hAnsi="Arial" w:cs="Arial"/>
        </w:rPr>
      </w:pPr>
      <w:r w:rsidRPr="00A51FE1">
        <w:rPr>
          <w:rFonts w:ascii="Arial" w:hAnsi="Arial" w:cs="Arial"/>
        </w:rPr>
        <w:t>Informar al Secretario de Despacho y a los servidores del nivel directivo de las noticias relacionadas con la gestión de la entidad y del sector de Seguridad, Convivencia y Justicia.</w:t>
      </w:r>
    </w:p>
    <w:p w14:paraId="7A77A79C" w14:textId="77777777" w:rsidR="009B0FB1" w:rsidRPr="00A51FE1" w:rsidRDefault="009B0FB1" w:rsidP="009B0FB1">
      <w:pPr>
        <w:pStyle w:val="Prrafodelista"/>
        <w:spacing w:after="0" w:line="240" w:lineRule="auto"/>
        <w:ind w:left="709"/>
        <w:rPr>
          <w:rFonts w:ascii="Arial" w:hAnsi="Arial" w:cs="Arial"/>
        </w:rPr>
      </w:pPr>
    </w:p>
    <w:p w14:paraId="5B65F2C6" w14:textId="77777777" w:rsidR="009B0FB1" w:rsidRPr="00A51FE1" w:rsidRDefault="009B0FB1" w:rsidP="009B0FB1">
      <w:pPr>
        <w:pStyle w:val="Prrafodelista"/>
        <w:numPr>
          <w:ilvl w:val="0"/>
          <w:numId w:val="6"/>
        </w:numPr>
        <w:spacing w:after="0" w:line="240" w:lineRule="auto"/>
        <w:ind w:left="284" w:hanging="284"/>
        <w:jc w:val="both"/>
        <w:rPr>
          <w:rFonts w:ascii="Arial" w:hAnsi="Arial" w:cs="Arial"/>
          <w:b/>
        </w:rPr>
      </w:pPr>
      <w:r w:rsidRPr="00A51FE1">
        <w:rPr>
          <w:rFonts w:ascii="Arial" w:hAnsi="Arial" w:cs="Arial"/>
          <w:b/>
        </w:rPr>
        <w:t>LOGROS Y RESULTADOS PRESENTADOS DURANTE EL PERIODO</w:t>
      </w:r>
    </w:p>
    <w:p w14:paraId="711F6D5E" w14:textId="77777777" w:rsidR="009B0FB1" w:rsidRPr="00A51FE1" w:rsidRDefault="009B0FB1" w:rsidP="009B0FB1">
      <w:pPr>
        <w:pStyle w:val="Prrafodelista"/>
        <w:spacing w:after="0" w:line="240" w:lineRule="auto"/>
        <w:ind w:left="284"/>
        <w:jc w:val="both"/>
        <w:rPr>
          <w:rFonts w:ascii="Arial" w:hAnsi="Arial" w:cs="Arial"/>
          <w:b/>
          <w:u w:val="single"/>
        </w:rPr>
      </w:pPr>
    </w:p>
    <w:p w14:paraId="778D4C76" w14:textId="2BBB4D55" w:rsidR="00385CBD" w:rsidRPr="00D944F4" w:rsidRDefault="00D944F4" w:rsidP="00D944F4">
      <w:pPr>
        <w:spacing w:after="0" w:line="240" w:lineRule="auto"/>
        <w:ind w:left="426" w:hanging="426"/>
        <w:jc w:val="both"/>
        <w:rPr>
          <w:rFonts w:ascii="Arial" w:hAnsi="Arial" w:cs="Arial"/>
          <w:sz w:val="22"/>
          <w:szCs w:val="22"/>
        </w:rPr>
      </w:pPr>
      <w:r w:rsidRPr="00862730">
        <w:rPr>
          <w:rFonts w:ascii="Arial" w:hAnsi="Arial" w:cs="Arial"/>
          <w:b/>
          <w:sz w:val="22"/>
          <w:szCs w:val="22"/>
        </w:rPr>
        <w:t>4.1 Organización</w:t>
      </w:r>
      <w:r w:rsidR="00385CBD" w:rsidRPr="00862730">
        <w:rPr>
          <w:rFonts w:ascii="Arial" w:hAnsi="Arial" w:cs="Arial"/>
          <w:b/>
          <w:sz w:val="22"/>
          <w:szCs w:val="22"/>
          <w:u w:val="single"/>
        </w:rPr>
        <w:t xml:space="preserve"> de eventos</w:t>
      </w:r>
      <w:r w:rsidR="00385CBD" w:rsidRPr="00D944F4">
        <w:rPr>
          <w:rFonts w:ascii="Arial" w:hAnsi="Arial" w:cs="Arial"/>
          <w:b/>
          <w:sz w:val="22"/>
          <w:szCs w:val="22"/>
        </w:rPr>
        <w:t xml:space="preserve">: </w:t>
      </w:r>
      <w:r w:rsidR="00385CBD" w:rsidRPr="00D944F4">
        <w:rPr>
          <w:rFonts w:ascii="Arial" w:hAnsi="Arial" w:cs="Arial"/>
          <w:sz w:val="22"/>
          <w:szCs w:val="22"/>
        </w:rPr>
        <w:t>La Oficina Asesora de Comunicaciones tiene entre sus labores apoyar la organización de eventos tanto internos como externos. Para ello, ejecuta una o alguna de las siguientes tareas: Definición del orden del día, diseño de invitaciones, convocatoria de medios de comunicación, invitación al público general, desempeño como maestro de ceremonias y cubrimiento fotográfico, entre otras.</w:t>
      </w:r>
      <w:r w:rsidRPr="00D944F4">
        <w:rPr>
          <w:rFonts w:ascii="Arial" w:hAnsi="Arial" w:cs="Arial"/>
          <w:sz w:val="22"/>
          <w:szCs w:val="22"/>
        </w:rPr>
        <w:t xml:space="preserve">  </w:t>
      </w:r>
      <w:r w:rsidR="00385CBD" w:rsidRPr="00D944F4">
        <w:rPr>
          <w:rFonts w:ascii="Arial" w:hAnsi="Arial" w:cs="Arial"/>
          <w:sz w:val="22"/>
          <w:szCs w:val="22"/>
        </w:rPr>
        <w:t xml:space="preserve">Los eventos, actividades y publicación de la gestión de la Secretaría de Seguridad, Convivencia y Justicia para los cuales la OAC prestó su apoyo entre meses de enero y marzo de 2019, fueron: </w:t>
      </w:r>
    </w:p>
    <w:p w14:paraId="02BB4993" w14:textId="77777777" w:rsidR="00385CBD" w:rsidRPr="00862730" w:rsidRDefault="00385CBD" w:rsidP="00385CBD">
      <w:pPr>
        <w:pStyle w:val="Prrafodelista"/>
        <w:spacing w:after="0" w:line="240" w:lineRule="auto"/>
        <w:ind w:left="284" w:hanging="284"/>
        <w:jc w:val="both"/>
        <w:rPr>
          <w:rFonts w:ascii="Arial" w:hAnsi="Arial" w:cs="Arial"/>
        </w:rPr>
      </w:pPr>
    </w:p>
    <w:p w14:paraId="660245DF"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2018, el año con menos homicidios en Bogotá en más de cuatro décadas:</w:t>
      </w:r>
      <w:r w:rsidRPr="00862730">
        <w:rPr>
          <w:rFonts w:ascii="Arial" w:hAnsi="Arial" w:cs="Arial"/>
        </w:rPr>
        <w:t xml:space="preserve"> La Administración del alcalde Enrique Peñalosa celebró que durante el año 2018 se llegara a la tasa de 12,7 homicidios por cada 100 mil habitantes, la más baja de los últimos 48 años. El buen comportamiento ciudadano durante el 31 de diciembre de 2018 y la madrugada del 1 de enero de 2019 se sumó a la tendencia a la baja que traía la ciudad en el año.</w:t>
      </w:r>
    </w:p>
    <w:p w14:paraId="003F6212" w14:textId="77777777" w:rsidR="00385CBD" w:rsidRPr="00862730" w:rsidRDefault="00385CBD" w:rsidP="00385CBD">
      <w:pPr>
        <w:pStyle w:val="Prrafodelista"/>
        <w:spacing w:after="0" w:line="240" w:lineRule="auto"/>
        <w:ind w:left="284" w:hanging="284"/>
        <w:jc w:val="both"/>
        <w:rPr>
          <w:rFonts w:ascii="Arial" w:hAnsi="Arial" w:cs="Arial"/>
        </w:rPr>
      </w:pPr>
    </w:p>
    <w:p w14:paraId="1AA1FFCB" w14:textId="77777777" w:rsidR="00385CBD" w:rsidRPr="00862730" w:rsidRDefault="00385CBD" w:rsidP="00385CBD">
      <w:pPr>
        <w:pStyle w:val="Prrafodelista"/>
        <w:spacing w:after="0" w:line="240" w:lineRule="auto"/>
        <w:ind w:left="284" w:hanging="284"/>
        <w:jc w:val="center"/>
        <w:rPr>
          <w:rFonts w:ascii="Arial" w:hAnsi="Arial" w:cs="Arial"/>
          <w:b/>
        </w:rPr>
      </w:pPr>
      <w:r w:rsidRPr="00862730">
        <w:rPr>
          <w:rFonts w:ascii="Arial" w:hAnsi="Arial" w:cs="Arial"/>
          <w:noProof/>
          <w:lang w:val="es-ES" w:eastAsia="es-ES"/>
        </w:rPr>
        <w:drawing>
          <wp:inline distT="0" distB="0" distL="0" distR="0" wp14:anchorId="23DDAB8F" wp14:editId="0EE7DF10">
            <wp:extent cx="4835165" cy="1104900"/>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4875836" cy="1114194"/>
                    </a:xfrm>
                    <a:prstGeom prst="rect">
                      <a:avLst/>
                    </a:prstGeom>
                  </pic:spPr>
                </pic:pic>
              </a:graphicData>
            </a:graphic>
          </wp:inline>
        </w:drawing>
      </w:r>
    </w:p>
    <w:p w14:paraId="53DECB83" w14:textId="77777777" w:rsidR="00385CBD" w:rsidRPr="00862730" w:rsidRDefault="00385CBD" w:rsidP="00385CBD">
      <w:pPr>
        <w:pStyle w:val="Prrafodelista"/>
        <w:spacing w:after="0" w:line="240" w:lineRule="auto"/>
        <w:ind w:left="284" w:hanging="284"/>
        <w:jc w:val="both"/>
        <w:rPr>
          <w:rFonts w:ascii="Arial" w:hAnsi="Arial" w:cs="Arial"/>
        </w:rPr>
      </w:pPr>
    </w:p>
    <w:p w14:paraId="253254B6"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Tres años de inversión histórica en la seguridad de los bogotanos:</w:t>
      </w:r>
      <w:r w:rsidRPr="00862730">
        <w:rPr>
          <w:rFonts w:ascii="Arial" w:hAnsi="Arial" w:cs="Arial"/>
        </w:rPr>
        <w:t xml:space="preserve"> Desde que comenzó la administración del alcalde Enrique Peñalosa la inversión en seguridad ha sido de más de 250 mil millones de pesos cada año en promedio cifra que representa el 90% más de inversión en comparación al periodo 2012-2015, el cual fue en promedio de 134 mil millones de pesos anuales. En los tres primeros años de administración, la alcaldía de Enrique Peñalosa renovó el parque automotor de la Policía Metropolitana de Bogotá y la Brigada XIII del Ejército por un valor de más de 80 mil millones de pesos.</w:t>
      </w:r>
    </w:p>
    <w:p w14:paraId="7473F05B"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"Ven a la Van" y trabajemos juntos por la seguridad, convivencia y justicia de Bogotá:</w:t>
      </w:r>
      <w:r w:rsidRPr="00862730">
        <w:rPr>
          <w:rFonts w:ascii="Arial" w:hAnsi="Arial" w:cs="Arial"/>
        </w:rPr>
        <w:t xml:space="preserve"> La Administración Distrital realizará este año, las jornadas de orientación al ciudadano “Ven a la Van”, a través de las seis Unidades Móviles dispuestas por la Secretaría de Seguridad, Convivencia y Justicia para la atención de los bogotanos.   Los recorridos comenzaron este viernes, sábado y domingo en Usaquén y durante todo el 2019 se realizarán cada semana para visitar todas las localidades de la ciudad.</w:t>
      </w:r>
    </w:p>
    <w:p w14:paraId="1ED8CD58" w14:textId="77777777" w:rsidR="00385CBD" w:rsidRPr="00862730" w:rsidRDefault="00385CBD" w:rsidP="00385CBD">
      <w:pPr>
        <w:pStyle w:val="Prrafodelista"/>
        <w:spacing w:after="0" w:line="240" w:lineRule="auto"/>
        <w:ind w:left="284" w:hanging="284"/>
        <w:rPr>
          <w:rFonts w:ascii="Arial" w:hAnsi="Arial" w:cs="Arial"/>
        </w:rPr>
      </w:pPr>
    </w:p>
    <w:p w14:paraId="7E4A6D3A"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lastRenderedPageBreak/>
        <w:t>Obras que generan espacios más seguros:</w:t>
      </w:r>
      <w:r w:rsidRPr="00862730">
        <w:rPr>
          <w:rFonts w:ascii="Arial" w:hAnsi="Arial" w:cs="Arial"/>
        </w:rPr>
        <w:t xml:space="preserve"> El alcalde Enrique Peñalosa visitó la localidad de Antonio Nariño donde inauguró un salón comunal, entregó la remodelación de dos parques, así como la demarcación y limpieza de una alameda en la que se presentaba invasión del espacio público por vehículos.</w:t>
      </w:r>
    </w:p>
    <w:p w14:paraId="1521F40B"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Seguridad en Bogotá mejoró gracias a reducción en deserción escolar:</w:t>
      </w:r>
      <w:r w:rsidRPr="00862730">
        <w:rPr>
          <w:rFonts w:ascii="Arial" w:hAnsi="Arial" w:cs="Arial"/>
        </w:rPr>
        <w:t xml:space="preserve"> “Este es uno de los mayores logros de esta administración, reducir la deserción escolar. Seguridad en Bogotá mejoró gracias a reducción en deserción escolar En 2015 existía una deserción del 3,6%, es decir, 28 mil niños habían abandonado el colegio. En 2018 la cifra bajó al 1,6%, lo que significa que 11 mil niños habían abandonado sus estudios”, manifestó el alcalde Peñalosa.</w:t>
      </w:r>
    </w:p>
    <w:p w14:paraId="46C4EC34"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Proteger a la mujer es una prioridad de la seguridad de Bogotá:</w:t>
      </w:r>
      <w:r w:rsidRPr="00862730">
        <w:rPr>
          <w:rFonts w:ascii="Arial" w:hAnsi="Arial" w:cs="Arial"/>
        </w:rPr>
        <w:t xml:space="preserve"> La capital del país tiene la tasa más baja en homicidios y femicidios de las grandes ciudades de Colombia, así lo reveló este jueves el Secretario de Seguridad, Convivencia y Justicia, Jairo García, durante el debate de control político sobre inseguridad y violencia en contra de la mujer realizado en el Concejo de Bogotá. “Un logro de la ciudad es que se ha reducido el homicidio y el femicidio. Bogotá, siendo la ciudad más grande del país, tiene la menor tasa de muertes de mujeres por terceros. Una tasa de 2.2 por cada 100 mil habitantes”, destacó el Secretario de Seguridad.</w:t>
      </w:r>
    </w:p>
    <w:p w14:paraId="0AD680B8" w14:textId="0C40E29D"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Nueva intervención del Distrito al Canal Comuneros:</w:t>
      </w:r>
      <w:r w:rsidRPr="00862730">
        <w:rPr>
          <w:rFonts w:ascii="Arial" w:hAnsi="Arial" w:cs="Arial"/>
        </w:rPr>
        <w:t xml:space="preserve"> La Administración del alcalde Enrique Peñalosa en coordinación con la Policía Metropolitana de Bogotá, intervino nuevamente el Canal Comuneros sobre la Avenida Sexta en el centro de Bogotá para ofrecer a los habitantes de calle servicios de ayuda psicosocial con el fin de que abandonen el lugar y mejorar así la percepción de seguridad del sector.</w:t>
      </w:r>
    </w:p>
    <w:p w14:paraId="1E3B1891" w14:textId="304253C3" w:rsidR="00385CBD" w:rsidRPr="00862730" w:rsidRDefault="00794578"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noProof/>
          <w:lang w:val="es-ES" w:eastAsia="es-ES"/>
        </w:rPr>
        <w:drawing>
          <wp:anchor distT="0" distB="0" distL="114300" distR="114300" simplePos="0" relativeHeight="251956224" behindDoc="1" locked="0" layoutInCell="1" allowOverlap="1" wp14:anchorId="28BF4E0A" wp14:editId="2C99A0EA">
            <wp:simplePos x="0" y="0"/>
            <wp:positionH relativeFrom="margin">
              <wp:align>right</wp:align>
            </wp:positionH>
            <wp:positionV relativeFrom="paragraph">
              <wp:posOffset>9525</wp:posOffset>
            </wp:positionV>
            <wp:extent cx="2074545" cy="1476375"/>
            <wp:effectExtent l="0" t="0" r="1905" b="9525"/>
            <wp:wrapTight wrapText="bothSides">
              <wp:wrapPolygon edited="0">
                <wp:start x="0" y="0"/>
                <wp:lineTo x="0" y="21461"/>
                <wp:lineTo x="21421" y="21461"/>
                <wp:lineTo x="21421"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2074545" cy="1476375"/>
                    </a:xfrm>
                    <a:prstGeom prst="rect">
                      <a:avLst/>
                    </a:prstGeom>
                  </pic:spPr>
                </pic:pic>
              </a:graphicData>
            </a:graphic>
            <wp14:sizeRelH relativeFrom="margin">
              <wp14:pctWidth>0</wp14:pctWidth>
            </wp14:sizeRelH>
            <wp14:sizeRelV relativeFrom="margin">
              <wp14:pctHeight>0</wp14:pctHeight>
            </wp14:sizeRelV>
          </wp:anchor>
        </w:drawing>
      </w:r>
      <w:r w:rsidR="00385CBD" w:rsidRPr="00862730">
        <w:rPr>
          <w:rFonts w:ascii="Arial" w:hAnsi="Arial" w:cs="Arial"/>
          <w:b/>
        </w:rPr>
        <w:t>El 2019 comienza con nueva inversión en seguridad</w:t>
      </w:r>
      <w:r w:rsidR="00385CBD" w:rsidRPr="00862730">
        <w:rPr>
          <w:rFonts w:ascii="Arial" w:hAnsi="Arial" w:cs="Arial"/>
        </w:rPr>
        <w:t>: El año 2019 comenzó con una nueva inversión en seguridad para los bogotanos a través de la entrega de 40 vehículos y 15 motocicletas de 250 cc a la Policía Metropolitana de Bogotá. La inversión fue cercana a los 6.500 millones de pesos y tiene como objetivo atender de forma más rápida las necesidades de seguridad en la ciudad. Con esta entrega, la Administración Peñalosa llegó a 93.540 millones de pesos en la modernización del parque automotor de la MEBOG.</w:t>
      </w:r>
    </w:p>
    <w:p w14:paraId="5C2A45D8"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El 2019 comenzó con reducción del 5% en hurto de bicicletas: </w:t>
      </w:r>
      <w:r w:rsidRPr="00862730">
        <w:rPr>
          <w:rFonts w:ascii="Arial" w:hAnsi="Arial" w:cs="Arial"/>
        </w:rPr>
        <w:t>Durante la jornada del día sin carro y sin moto la Administración de Enrique Peñalosa reveló que el hurto de bicicletas se redujo 5%. “Si comparamos enero el 2018, con enero de este año, vemos una reducción de 5%. El año pasado se registraron 462 casos, mientras que este año se presentaron 441, es decir, 21 bicicletas menos”, expresó el Secretario de Seguridad, Convivencia y Justicia, Jairo García.</w:t>
      </w:r>
    </w:p>
    <w:p w14:paraId="4189443F"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Nuevos colegios en Bogotá, mejoran la seguridad de los barrios:</w:t>
      </w:r>
      <w:r w:rsidRPr="00862730">
        <w:rPr>
          <w:rFonts w:ascii="Arial" w:hAnsi="Arial" w:cs="Arial"/>
        </w:rPr>
        <w:t xml:space="preserve"> Durante la entrega de las nuevas instalaciones del colegio El Ensueño en Ciudad Bolívar, el alcalde Enrique Peñalosa destacó cómo la construcción de colegios mejora la seguridad de los entornos y de los barrios. “Los barrios dónde están estos colegios, tienden a tener mayores niveles de seguridad, mejores entornos y reduce los índices de violencia”, manifestó el mandatario.</w:t>
      </w:r>
    </w:p>
    <w:p w14:paraId="483B029F"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Extinción de dominio a bienes de la banda ‘La Casona’: </w:t>
      </w:r>
      <w:r w:rsidRPr="00862730">
        <w:rPr>
          <w:rFonts w:ascii="Arial" w:hAnsi="Arial" w:cs="Arial"/>
        </w:rPr>
        <w:t xml:space="preserve">La Administración del alcalde Enrique Peñalosa intervino,  en coordinación con la Policía Metropolitana de Bogotá y la Fiscalía General de la Nación, 11 bienes inmuebles en el barrio Santa Fe del centro de Bogotá </w:t>
      </w:r>
      <w:r w:rsidRPr="00862730">
        <w:rPr>
          <w:rFonts w:ascii="Arial" w:hAnsi="Arial" w:cs="Arial"/>
        </w:rPr>
        <w:lastRenderedPageBreak/>
        <w:t>avaluados en 6.300 millones de pesos. Las investigaciones permitieron recopilar material probatorio en el cual se evidencia que miembros de la tenebrosa banda 'La Casona', preparaba la droga en estos inmuebles para luego ser comercializada en los sectores de mayor afluencia de público, establecimientos dedicados a la explotación sexual, e incluso, a los habitantes de calle del sector.</w:t>
      </w:r>
    </w:p>
    <w:p w14:paraId="307CF364"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Con 200 bicicletas, Distrito refuerza seguridad en ciclorrutas de Bogotá</w:t>
      </w:r>
      <w:r w:rsidRPr="00862730">
        <w:rPr>
          <w:rFonts w:ascii="Arial" w:hAnsi="Arial" w:cs="Arial"/>
        </w:rPr>
        <w:t>: Con una nueva inversión que supera los 520 millones de pesos, el Distrito entregó 200 bicicletas a la Policía Metropolitana de Bogotá y a la Brigada XIII del Ejército para reforzar la seguridad de los biciusuarios que a diario circulan por la capital del país. 150 de estas bicicletas serán destinadas a la Policía Metropolitana de Bogotá, quienes además de acompañar a los biciusuarios durante sus recorridos, adelantan campañas de prevención, actividades de registro y control y acompañamientos a grupos deportivos de ciclistas en las rutas seguras de los cerros orientales.</w:t>
      </w:r>
    </w:p>
    <w:p w14:paraId="32CC5F6F"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Con juegos y cultura, Distrito busca mejorar seguridad en Transmilenio:</w:t>
      </w:r>
      <w:r w:rsidRPr="00862730">
        <w:rPr>
          <w:rFonts w:ascii="Arial" w:hAnsi="Arial" w:cs="Arial"/>
        </w:rPr>
        <w:t xml:space="preserve"> Las autoridades en Bogotá siguen con el fortalecimiento de la seguridad en los 214 puntos priorizados por el Distrito, entre los que se encuentran las estaciones de Transmilenio, parques y entornos escolares. En esta ocasión, la estación Los Héroes de TM, fue vestida de música y color para mejorar la percepción de seguridad en este importante sector de Bogotá y así lograr la apropiación del espacio público a través de una propuesta de urbanismo táctico.</w:t>
      </w:r>
    </w:p>
    <w:p w14:paraId="7A24076D" w14:textId="751D0CDB"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Nueva promoción de bachilleres en la Cárcel Distrital:</w:t>
      </w:r>
      <w:r w:rsidRPr="00862730">
        <w:rPr>
          <w:rFonts w:ascii="Arial" w:hAnsi="Arial" w:cs="Arial"/>
        </w:rPr>
        <w:t xml:space="preserve"> Con el objetivo de brindar herramientas a las personas que se encuentran privadas de la libertad en la Cárcel Distrital de Varones y Anexo de Mujeres, la Secretaría de Seguridad, Convivencia y Justicia adelanta un proyecto pedagógico junto a la Secretaría de Educación con el fin de ofrecerles la posibilidad de culminar su bachillerato dentro del centro penitenciario. Nueve personas privadas de la libertad se graduaron y ahora cuentan con un diploma de bachiller. Este proceso fue posible después de nueve meses de estudios bajo el sistema de educación flexible. </w:t>
      </w:r>
    </w:p>
    <w:p w14:paraId="12A34835" w14:textId="064772CE" w:rsidR="00385CBD" w:rsidRPr="00862730" w:rsidRDefault="00794578" w:rsidP="00794578">
      <w:pPr>
        <w:pStyle w:val="Prrafodelista"/>
        <w:spacing w:after="0" w:line="240" w:lineRule="auto"/>
        <w:ind w:left="284" w:hanging="284"/>
        <w:jc w:val="both"/>
        <w:rPr>
          <w:rFonts w:ascii="Arial" w:hAnsi="Arial" w:cs="Arial"/>
        </w:rPr>
      </w:pPr>
      <w:r w:rsidRPr="00862730">
        <w:rPr>
          <w:rFonts w:ascii="Arial" w:hAnsi="Arial" w:cs="Arial"/>
          <w:noProof/>
          <w:lang w:val="es-ES" w:eastAsia="es-ES"/>
        </w:rPr>
        <w:drawing>
          <wp:anchor distT="0" distB="0" distL="114300" distR="114300" simplePos="0" relativeHeight="251957248" behindDoc="1" locked="0" layoutInCell="1" allowOverlap="1" wp14:anchorId="326A33CA" wp14:editId="01F8820B">
            <wp:simplePos x="0" y="0"/>
            <wp:positionH relativeFrom="column">
              <wp:posOffset>224790</wp:posOffset>
            </wp:positionH>
            <wp:positionV relativeFrom="paragraph">
              <wp:posOffset>147955</wp:posOffset>
            </wp:positionV>
            <wp:extent cx="1999615" cy="1513840"/>
            <wp:effectExtent l="0" t="0" r="635" b="0"/>
            <wp:wrapTight wrapText="bothSides">
              <wp:wrapPolygon edited="0">
                <wp:start x="0" y="0"/>
                <wp:lineTo x="0" y="21201"/>
                <wp:lineTo x="21401" y="21201"/>
                <wp:lineTo x="21401"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1999615" cy="1513840"/>
                    </a:xfrm>
                    <a:prstGeom prst="rect">
                      <a:avLst/>
                    </a:prstGeom>
                  </pic:spPr>
                </pic:pic>
              </a:graphicData>
            </a:graphic>
            <wp14:sizeRelV relativeFrom="margin">
              <wp14:pctHeight>0</wp14:pctHeight>
            </wp14:sizeRelV>
          </wp:anchor>
        </w:drawing>
      </w:r>
      <w:r w:rsidR="00385CBD" w:rsidRPr="00862730">
        <w:rPr>
          <w:rFonts w:ascii="Arial" w:hAnsi="Arial" w:cs="Arial"/>
          <w:b/>
        </w:rPr>
        <w:t xml:space="preserve">Radios inteligentes al servicio de la seguridad ciudadana: </w:t>
      </w:r>
      <w:r w:rsidR="00385CBD" w:rsidRPr="00862730">
        <w:rPr>
          <w:rFonts w:ascii="Arial" w:hAnsi="Arial" w:cs="Arial"/>
        </w:rPr>
        <w:t>La Policía Metropolitana de Bogotá contará con 2.176 radios multifuncionales gracias a una nueva inversión de la Administración de Enrique Peñalosa cercana a los 23 mil millones de pesos y que servirá para el apoyo de las labores de patrullaje de esa institución. Este avance tecnológico en las comunicaciones de la Policía hace parte del compromiso de la Alcaldía de Bogotá para mejorar la seguridad de los ciudadanos. Estos radios son elementos fundamentales para la prestación del servicio de los policías adscritos al Modelo Nacional de Vigilancia por Cuadrantes, es decir, todos aquellos que patrullan las calles de Bogotá y que están en comunicación directa con la ciudadanía.</w:t>
      </w:r>
    </w:p>
    <w:p w14:paraId="6A6FBBAE" w14:textId="1D006E71"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La Policía le puso freno a “Los Rueditas”:</w:t>
      </w:r>
      <w:r w:rsidRPr="00862730">
        <w:rPr>
          <w:rFonts w:ascii="Arial" w:hAnsi="Arial" w:cs="Arial"/>
        </w:rPr>
        <w:t xml:space="preserve"> Investigadores de la SIJIN lograron desarticular la peligrosa estructura criminal denominada “Los Rueditas”, dedicada al hurto de bicicletas especialmente en la localidad de Kennedy. Se trata de cuatro personas, entre ellas una mujer conocida como ‘Katerin’ y otro hombre quien fue sorprendido mientras hurtaba la bicicleta a un ciudadano en plena vía pública. Estos delincuentes utilizaban armas de fuego para amenazar a los usuarios de las ciclorrutas y cometer los asaltos. Incluso se habían dedicado a hurtar automotores, celulares y residencias. Esta banda criminal operaba en el mismo sector en el </w:t>
      </w:r>
      <w:r w:rsidRPr="00862730">
        <w:rPr>
          <w:rFonts w:ascii="Arial" w:hAnsi="Arial" w:cs="Arial"/>
        </w:rPr>
        <w:lastRenderedPageBreak/>
        <w:t>que fue asesinado el pasado 20 de septiembre el instructor del Instituto Distrital de Recreación y Deporte (IDRD) Jeisson Alejandro Cárdenas también por robarle su bicicleta.</w:t>
      </w:r>
    </w:p>
    <w:p w14:paraId="5B7FE078" w14:textId="28AB5D8C"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Alcaldía cerró 200 establecimientos por contrabando y licor adulterado: </w:t>
      </w:r>
      <w:r w:rsidRPr="00862730">
        <w:rPr>
          <w:rFonts w:ascii="Arial" w:hAnsi="Arial" w:cs="Arial"/>
        </w:rPr>
        <w:t>Un total de 257 botellas de licor adulterado y de contrabando fueron halladas durante los operativos de inspección, vigilancia y control realizados en 19 localidades de Bogotá el pasado fin de semana. Las autoridades distritales visitaron más de 400 establecimientos nocturnos de los cuales se cerraron 200 por incumplir normas relacionadas con el expendio y consumo de bebidas alcohólicas. En total, 16 de estos lugares tuvieron que cerrar sus puertas definitivamente.</w:t>
      </w:r>
    </w:p>
    <w:p w14:paraId="0C71D329" w14:textId="50685773" w:rsidR="00385CBD" w:rsidRPr="00862730" w:rsidRDefault="00846E67"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noProof/>
          <w:lang w:val="es-ES" w:eastAsia="es-ES"/>
        </w:rPr>
        <w:drawing>
          <wp:anchor distT="0" distB="0" distL="114300" distR="114300" simplePos="0" relativeHeight="251958272" behindDoc="1" locked="0" layoutInCell="1" allowOverlap="1" wp14:anchorId="77502316" wp14:editId="7FC4AA27">
            <wp:simplePos x="0" y="0"/>
            <wp:positionH relativeFrom="column">
              <wp:posOffset>3701415</wp:posOffset>
            </wp:positionH>
            <wp:positionV relativeFrom="paragraph">
              <wp:posOffset>116205</wp:posOffset>
            </wp:positionV>
            <wp:extent cx="2370455" cy="1104900"/>
            <wp:effectExtent l="0" t="0" r="0" b="0"/>
            <wp:wrapTight wrapText="bothSides">
              <wp:wrapPolygon edited="0">
                <wp:start x="0" y="0"/>
                <wp:lineTo x="0" y="21228"/>
                <wp:lineTo x="21351" y="21228"/>
                <wp:lineTo x="21351"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2370455" cy="1104900"/>
                    </a:xfrm>
                    <a:prstGeom prst="rect">
                      <a:avLst/>
                    </a:prstGeom>
                  </pic:spPr>
                </pic:pic>
              </a:graphicData>
            </a:graphic>
            <wp14:sizeRelV relativeFrom="margin">
              <wp14:pctHeight>0</wp14:pctHeight>
            </wp14:sizeRelV>
          </wp:anchor>
        </w:drawing>
      </w:r>
      <w:r w:rsidR="00385CBD" w:rsidRPr="00862730">
        <w:rPr>
          <w:rFonts w:ascii="Arial" w:hAnsi="Arial" w:cs="Arial"/>
          <w:b/>
        </w:rPr>
        <w:t>Más de 30 policías fueron condecorados por su alto compromiso con la seguridad y convivencia de los bogotanos:</w:t>
      </w:r>
      <w:r w:rsidR="00385CBD" w:rsidRPr="00862730">
        <w:rPr>
          <w:rFonts w:ascii="Arial" w:hAnsi="Arial" w:cs="Arial"/>
        </w:rPr>
        <w:t xml:space="preserve"> Los uniformados recibieron del Secretario de Seguridad, Jairo García la medalla 'Ciudad de Bogotá'. En este reconocimiento se entregaron incentivos, como viajes con todos los gastos pagos, por la labor que a diario hacen nuestros policías por la tranquilidad de la ciudad.</w:t>
      </w:r>
    </w:p>
    <w:p w14:paraId="78E9C884" w14:textId="4BF26CB0"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Febrero, mes histórico en la reducción de homicidios en Bogotá: </w:t>
      </w:r>
      <w:r w:rsidRPr="00862730">
        <w:rPr>
          <w:rFonts w:ascii="Arial" w:hAnsi="Arial" w:cs="Arial"/>
        </w:rPr>
        <w:t>La Secretaría de Seguridad, Convivencia y Justicia, reveló que, gracias al trabajo articulado de la Policía Metropolitana de Bogotá, la Fiscalía, el Ejército y el apoyo de la comunidad, hubo una importante reducción de 34% en los homicidios durante el mes de febrero, la cifra más baja registrada en los últimos nueve años en la capital del país. “La reducción de los homicidios es uno de los principales objetivos de la administración de Enrique Peñalosa. La meta es lograr menos de mil homicidios este año y estos indicadores nos muestran que vamos por buen camino”, aseguró Jairo García, Secretario de Seguridad, Convivencia y Justicia.</w:t>
      </w:r>
    </w:p>
    <w:p w14:paraId="12ADEE0B" w14:textId="22B368C1"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Cien ciudadanos fueron capacitados en rutas de acceso a la justicia comunitaria: </w:t>
      </w:r>
      <w:r w:rsidRPr="00862730">
        <w:rPr>
          <w:rFonts w:ascii="Arial" w:hAnsi="Arial" w:cs="Arial"/>
        </w:rPr>
        <w:t>La Secretaría de Seguridad, Convivencia y Justicia, en asocio con la Cámara de Comercio de Bogotá, capacitó cerca de 100 ciudadanos en rutas de articulación de justicia comunitaria, quienes se convertirán en conciliadores de paz para ayudar a otras personas a resolver sus conflictos. La capacitación se realizó con el fin de actualizar conceptos jurídicos y definir rutas de atención frente a determinados problemas, lo que permite una óptima atención por parte de los actores de justicia comunitaria. Con esto se agilizan procesos de conciliación y se garantizan usuarios satisfechos.</w:t>
      </w:r>
    </w:p>
    <w:p w14:paraId="389726B0" w14:textId="3FE0EE99"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Nueva flota motorizada y CAI móvil para una Bosa más segura</w:t>
      </w:r>
      <w:r w:rsidRPr="00862730">
        <w:rPr>
          <w:rFonts w:ascii="Arial" w:hAnsi="Arial" w:cs="Arial"/>
        </w:rPr>
        <w:t>: La Administración Distrital realizó la entrega de 81 motos de 200 y 250 centímetros cúbicos, 10 vehículos tipo panel y un CAI móvil para la Policía Metropolitana de Bogotá, gracias a una inversión cercana a los 3 mil millones de pesos. El nuevo parque automotor está destinado a mejorar la capacidad de reacción de la Policía y fortalecer las labores de vigilancia y control en los 386 barrios de la localidad. Bosa, es uno de los sectores donde la Administración Peñalosa ha enfocado sus esfuerzos para mejorar la tranquilidad de sus 650 mil habitantes.</w:t>
      </w:r>
    </w:p>
    <w:p w14:paraId="19B3F2E0" w14:textId="521F5D71" w:rsidR="00385CBD" w:rsidRPr="00862730" w:rsidRDefault="00385CBD" w:rsidP="00385CBD">
      <w:pPr>
        <w:pStyle w:val="Prrafodelista"/>
        <w:spacing w:after="0" w:line="240" w:lineRule="auto"/>
        <w:ind w:left="284" w:hanging="284"/>
        <w:jc w:val="both"/>
        <w:rPr>
          <w:rFonts w:ascii="Arial" w:hAnsi="Arial" w:cs="Arial"/>
        </w:rPr>
      </w:pPr>
    </w:p>
    <w:p w14:paraId="2779330C" w14:textId="7411FE3B" w:rsidR="00385CBD" w:rsidRPr="00862730" w:rsidRDefault="00385CBD" w:rsidP="00385CBD">
      <w:pPr>
        <w:pStyle w:val="Prrafodelista"/>
        <w:spacing w:after="0" w:line="240" w:lineRule="auto"/>
        <w:ind w:left="284" w:hanging="284"/>
        <w:jc w:val="center"/>
        <w:rPr>
          <w:rFonts w:ascii="Arial" w:hAnsi="Arial" w:cs="Arial"/>
        </w:rPr>
      </w:pPr>
    </w:p>
    <w:p w14:paraId="6FA82B9F" w14:textId="3710EB49" w:rsidR="00385CBD" w:rsidRPr="00862730" w:rsidRDefault="00385CBD" w:rsidP="00385CBD">
      <w:pPr>
        <w:pStyle w:val="Prrafodelista"/>
        <w:spacing w:after="0" w:line="240" w:lineRule="auto"/>
        <w:ind w:left="284" w:hanging="284"/>
        <w:jc w:val="center"/>
        <w:rPr>
          <w:rFonts w:ascii="Arial" w:hAnsi="Arial" w:cs="Arial"/>
        </w:rPr>
      </w:pPr>
    </w:p>
    <w:p w14:paraId="219E71EB" w14:textId="57C67500" w:rsidR="00385CBD" w:rsidRPr="00862730" w:rsidRDefault="00EA1130"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noProof/>
          <w:lang w:val="es-ES" w:eastAsia="es-ES"/>
        </w:rPr>
        <w:lastRenderedPageBreak/>
        <w:drawing>
          <wp:anchor distT="0" distB="0" distL="114300" distR="114300" simplePos="0" relativeHeight="251959296" behindDoc="1" locked="0" layoutInCell="1" allowOverlap="1" wp14:anchorId="613259E9" wp14:editId="3114A80A">
            <wp:simplePos x="0" y="0"/>
            <wp:positionH relativeFrom="margin">
              <wp:posOffset>238125</wp:posOffset>
            </wp:positionH>
            <wp:positionV relativeFrom="paragraph">
              <wp:posOffset>0</wp:posOffset>
            </wp:positionV>
            <wp:extent cx="1864687" cy="1514475"/>
            <wp:effectExtent l="0" t="0" r="2540" b="0"/>
            <wp:wrapTight wrapText="bothSides">
              <wp:wrapPolygon edited="0">
                <wp:start x="0" y="0"/>
                <wp:lineTo x="0" y="21192"/>
                <wp:lineTo x="21409" y="21192"/>
                <wp:lineTo x="21409"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1864687" cy="1514475"/>
                    </a:xfrm>
                    <a:prstGeom prst="rect">
                      <a:avLst/>
                    </a:prstGeom>
                  </pic:spPr>
                </pic:pic>
              </a:graphicData>
            </a:graphic>
          </wp:anchor>
        </w:drawing>
      </w:r>
      <w:r w:rsidR="00385CBD" w:rsidRPr="00862730">
        <w:rPr>
          <w:rFonts w:ascii="Arial" w:hAnsi="Arial" w:cs="Arial"/>
          <w:b/>
        </w:rPr>
        <w:t>Avances de seguridad en Bogotá, pasan al tablero ante la comunidad:</w:t>
      </w:r>
      <w:r w:rsidR="00385CBD" w:rsidRPr="00862730">
        <w:rPr>
          <w:rFonts w:ascii="Arial" w:hAnsi="Arial" w:cs="Arial"/>
        </w:rPr>
        <w:t xml:space="preserve"> La Secretaría de Seguridad, Convivencia y Justicia le cumplió la cita a la ciudadanía para rendirle cuentas de la gestión durante el año 2018 a través de los Diálogos Ciudadanos realizados en la Plaza de Los Mártires, en el centro de Bogotá. Acompañado de los subsecretarios de despacho, funcionarios de la entidad y con presencia de la Veeduría Distrital, el Secretario Jairo García Guerrero presentó ante la ciudadanía los principales avances en materia de seguridad durante el año pasado y explicó cuáles metas fijadas en el Plan de Desarrollo aún faltan por cumplirse. El principal indicador de seguridad en la ciudad, el homicidio, tuvo una reducción histórica en 2018 con una tasa de 12,8 por cada 100 mil habitantes, la más baja en 40 años.</w:t>
      </w:r>
    </w:p>
    <w:p w14:paraId="478F4135"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Piensalo.co: la nueva plataforma virtual para prevenir el consumo de drogas en los jóvenes de Bogotá: </w:t>
      </w:r>
      <w:r w:rsidRPr="00862730">
        <w:rPr>
          <w:rFonts w:ascii="Arial" w:hAnsi="Arial" w:cs="Arial"/>
        </w:rPr>
        <w:t>El alcalde Enrique Peñalosa presentó la nueva plataforma virtual piensalo.co, por medio de la cual se busca prevenir el consumo de sustancias psicoactivas (SPA) en los jóvenes. “Hoy estamos lanzando esta plataforma que permite que los niños y los jóvenes hagan preguntas sin restricciones y la idea es que las respuestas sean informativas y no normativas, sin moralismos sobre estos temas. Queremos que ellos conozcan los efectos que tienen sobre su salud y su cuerpo”, afirmó el alcalde Enrique Peñalosa. Con esta nueva herramienta los jóvenes contarán con la asesoría de expertos que brindarán toda la información necesaria para no iniciar el consumo de drogas.</w:t>
      </w:r>
    </w:p>
    <w:p w14:paraId="7BD21462"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Formando policías para mejorar el servicio a los ciudadanos: </w:t>
      </w:r>
      <w:r w:rsidRPr="00862730">
        <w:rPr>
          <w:rFonts w:ascii="Arial" w:hAnsi="Arial" w:cs="Arial"/>
        </w:rPr>
        <w:t>Este año se capacitarán a 3.500 policías y alrededor de 1.500 auxiliares bachilleres en la nueva etapa del programa Mejor Policía, de la Secretaría de Seguridad, Convivencia y Justicia y el cual busca mejorar el trato de los uniformados con la comunidad. Este nuevo periodo de capacitaciones estará dividido en 10 módulos que están dirigidos al fortalecimiento de habilidades y a la transmisión de información que es necesaria para la prestación del servicio de vigilancia policial. El programa Mejor Policía también incluye un módulo sobre el Código Nacional de Policía y Convivencia, así como valores y ética que busca evitar posibles episodios de corrupción en la prestación del servicio de vigilancia policial.</w:t>
      </w:r>
    </w:p>
    <w:p w14:paraId="4D4BB32F"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b/>
        </w:rPr>
        <w:t>Con nueva entrega de motos, sector seguridad rinde cuentas a Puente Aranda:</w:t>
      </w:r>
      <w:r w:rsidRPr="00862730">
        <w:rPr>
          <w:rFonts w:ascii="Arial" w:hAnsi="Arial" w:cs="Arial"/>
        </w:rPr>
        <w:t xml:space="preserve"> La Alcaldía de Enrique Peñalosa continúa presentando a la comunidad, a través de los diálogos ciudadanos, los avances en materia de seguridad que tuvo Bogotá durante el 2018. En esta ocasión, la Secretaría de Seguridad, Convivencia y Justicia rindió cuentas de su gestión a los habitantes de la localidad de Puente Aranda, quienes escucharon atentos los principales logros del sector seguridad y levantaron sus inquietudes en materia de seguridad. El trabajo coordinado entre la comunidad, la Policía Metropolitana y el Distrito, se reflejó durante 2018 en la reducción de riñas: el año pasado en la localidad de Puente Aranda, se registró una disminución de 5,3%, así como en los casos de hurto a automotores en 4,7% y las alteraciones de orden público en 15,7 %.</w:t>
      </w:r>
    </w:p>
    <w:p w14:paraId="08D1FF69"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Capturados dos presuntos responsables del homicidio de José Antonio Silva: </w:t>
      </w:r>
      <w:r w:rsidRPr="00862730">
        <w:rPr>
          <w:rFonts w:ascii="Arial" w:hAnsi="Arial" w:cs="Arial"/>
        </w:rPr>
        <w:t xml:space="preserve">Esta semana las autoridades capturaron a dos presuntos implicados del homicidio de José Antonio Silva, ciclista de BMX, quien perdió la vida durante el hurto de su bicicleta en Suba. El primero de los detenidos por este delito fue Alber Fabián Samacá Reay, a quien la Fiscalía le imputó </w:t>
      </w:r>
      <w:r w:rsidRPr="00862730">
        <w:rPr>
          <w:rFonts w:ascii="Arial" w:hAnsi="Arial" w:cs="Arial"/>
        </w:rPr>
        <w:lastRenderedPageBreak/>
        <w:t>los cargos por homicidio y hurto agravado. Un segundo hombre fue detenido el jueves y según el comandante de la Policía Metropolitana de Bogotá, General Hoover Penilla, también estaría involucrado en los hechos.</w:t>
      </w:r>
    </w:p>
    <w:p w14:paraId="67198CC6" w14:textId="77777777"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Cayeron "Los Cacos": </w:t>
      </w:r>
      <w:r w:rsidRPr="00862730">
        <w:rPr>
          <w:rFonts w:ascii="Arial" w:hAnsi="Arial" w:cs="Arial"/>
        </w:rPr>
        <w:t>La SIJIN de la Policía de Bogotá capturó en flagrancia a cuatro sujetos en momentos en que emprendían la huida, luego de hurtar 1’700.000 pesos, en una sucursal de una reconocida empresa de giros y mensajería. Los investigadores venían siguiéndoles la pista a esta banda tras una minuciosa investigación que les permitió identificar a cada uno de los integrantes y de esta manera capturarlos. La Policía afirmó que los detenidos delinquían en la localidad de Puente Aranda.</w:t>
      </w:r>
    </w:p>
    <w:p w14:paraId="0DF086CB" w14:textId="76D94417" w:rsidR="00385CBD" w:rsidRPr="00862730" w:rsidRDefault="00385CBD" w:rsidP="00220993">
      <w:pPr>
        <w:pStyle w:val="Prrafodelista"/>
        <w:numPr>
          <w:ilvl w:val="0"/>
          <w:numId w:val="173"/>
        </w:numPr>
        <w:spacing w:after="0" w:line="240" w:lineRule="auto"/>
        <w:ind w:left="284" w:hanging="284"/>
        <w:jc w:val="both"/>
        <w:rPr>
          <w:rFonts w:ascii="Arial" w:hAnsi="Arial" w:cs="Arial"/>
          <w:b/>
        </w:rPr>
      </w:pPr>
      <w:r w:rsidRPr="00862730">
        <w:rPr>
          <w:rFonts w:ascii="Arial" w:hAnsi="Arial" w:cs="Arial"/>
          <w:b/>
        </w:rPr>
        <w:t xml:space="preserve">Autoridades reforzarán seguridad para biciusuarios: </w:t>
      </w:r>
      <w:r w:rsidRPr="00862730">
        <w:rPr>
          <w:rFonts w:ascii="Arial" w:hAnsi="Arial" w:cs="Arial"/>
        </w:rPr>
        <w:t>La Alcaldía de Bogotá anunció medidas para reforzar la vigilancia en 30 puntos de las ciclorrutas de la ciudad y garantizar así la seguridad de los ciudadanos que a diario utilizan la bicicleta como medio de transporte. El alcalde encargado, Raúl Buitrago, confirmó que la Policía patrullará en dos turnos cada uno de 170 uniformados desde las 5 am hasta las 10 pm. Este patrullaje será complementado por equipos motorizados Delta de la Policía Metropolitana que permitirá reaccionar de forma rápida ante cualquier hecho delictivo que afecte la seguridad de los ciclistas.</w:t>
      </w:r>
    </w:p>
    <w:p w14:paraId="27A652A8" w14:textId="081628F6" w:rsidR="00385CBD" w:rsidRPr="00862730" w:rsidRDefault="00DC291F" w:rsidP="00220993">
      <w:pPr>
        <w:pStyle w:val="Prrafodelista"/>
        <w:numPr>
          <w:ilvl w:val="0"/>
          <w:numId w:val="173"/>
        </w:numPr>
        <w:spacing w:after="0" w:line="240" w:lineRule="auto"/>
        <w:ind w:left="284" w:hanging="284"/>
        <w:jc w:val="both"/>
        <w:rPr>
          <w:rFonts w:ascii="Arial" w:hAnsi="Arial" w:cs="Arial"/>
        </w:rPr>
      </w:pPr>
      <w:r w:rsidRPr="00862730">
        <w:rPr>
          <w:rFonts w:ascii="Arial" w:hAnsi="Arial" w:cs="Arial"/>
          <w:noProof/>
          <w:lang w:val="es-ES" w:eastAsia="es-ES"/>
        </w:rPr>
        <w:drawing>
          <wp:anchor distT="0" distB="0" distL="114300" distR="114300" simplePos="0" relativeHeight="251960320" behindDoc="1" locked="0" layoutInCell="1" allowOverlap="1" wp14:anchorId="6246898A" wp14:editId="43E1BAA0">
            <wp:simplePos x="0" y="0"/>
            <wp:positionH relativeFrom="column">
              <wp:posOffset>4158615</wp:posOffset>
            </wp:positionH>
            <wp:positionV relativeFrom="paragraph">
              <wp:posOffset>107950</wp:posOffset>
            </wp:positionV>
            <wp:extent cx="1862455" cy="1990725"/>
            <wp:effectExtent l="0" t="0" r="4445" b="9525"/>
            <wp:wrapTight wrapText="bothSides">
              <wp:wrapPolygon edited="0">
                <wp:start x="0" y="0"/>
                <wp:lineTo x="0" y="21497"/>
                <wp:lineTo x="21431" y="21497"/>
                <wp:lineTo x="21431"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1862455" cy="1990725"/>
                    </a:xfrm>
                    <a:prstGeom prst="rect">
                      <a:avLst/>
                    </a:prstGeom>
                  </pic:spPr>
                </pic:pic>
              </a:graphicData>
            </a:graphic>
            <wp14:sizeRelH relativeFrom="margin">
              <wp14:pctWidth>0</wp14:pctWidth>
            </wp14:sizeRelH>
            <wp14:sizeRelV relativeFrom="margin">
              <wp14:pctHeight>0</wp14:pctHeight>
            </wp14:sizeRelV>
          </wp:anchor>
        </w:drawing>
      </w:r>
      <w:r w:rsidR="00385CBD" w:rsidRPr="00862730">
        <w:rPr>
          <w:rFonts w:ascii="Arial" w:hAnsi="Arial" w:cs="Arial"/>
          <w:b/>
        </w:rPr>
        <w:t>Gobierno Nacional entregó oficialmente Casa Libertad al Distrito:</w:t>
      </w:r>
      <w:r w:rsidR="00385CBD" w:rsidRPr="00862730">
        <w:rPr>
          <w:rFonts w:ascii="Arial" w:hAnsi="Arial" w:cs="Arial"/>
        </w:rPr>
        <w:t xml:space="preserve"> Con el ánimo de reducir las conductas delictivas, la Secretaria de Seguridad, Convivencia y Justicia recibió del Ministerio de Justicia, la Casa Libertad, la cual contribuirá a procesos restaurativos para las personas que hayan cumplido penas privativas de la libertad. “El Distrito Capital es la primera entidad territorial que entra a operar directamente Casa Libertad en Colombia. Juntos haremos un acompañamiento y apoyo institucional que facilite el desarrollo del proceso de nuestros usuarios. Casa Libertad Bogotá contará con dos nuevas líneas de atención que son: familiar y comunitaria y se fortalecerá el acompañamiento psicosocial y la parte productiva", aseguró la Ministra de Justicia, Gloria María Borrero.</w:t>
      </w:r>
    </w:p>
    <w:p w14:paraId="32C43D92"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Cárcel Distrital comprometida con el respeto de los derechos humanos:</w:t>
      </w:r>
      <w:r w:rsidRPr="00862730">
        <w:rPr>
          <w:rFonts w:ascii="Arial" w:hAnsi="Arial" w:cs="Arial"/>
        </w:rPr>
        <w:t xml:space="preserve"> Con el fin de seguir mejorando la calidad de los servicios que presta la Cárcel Distrital de Varones y Anexo de Mujeres, el Distrito puso en funcionamiento nuevos equipos de seguridad a la entrada del centro de reclusión, que permitirán mejorar la calidad de vida de los privados de la libertad así como la de sus familiares al momento de la visita. Los nuevos elementos de seguridad permitirán reducir los tiempos que tardan los guardianes de la cárcel en realizar las requisas a los visitantes, además de ofrecer un trato digno y eficiente. También se beneficiarán los privados de la libertad con aulas virtuales para diligencias judiciales.</w:t>
      </w:r>
    </w:p>
    <w:p w14:paraId="2D7AD44B" w14:textId="77777777" w:rsidR="00385CBD" w:rsidRPr="00862730" w:rsidRDefault="00385CBD" w:rsidP="00385CBD">
      <w:pPr>
        <w:pStyle w:val="Prrafodelista"/>
        <w:spacing w:after="0" w:line="240" w:lineRule="auto"/>
        <w:ind w:left="284" w:hanging="284"/>
        <w:jc w:val="both"/>
        <w:rPr>
          <w:rFonts w:ascii="Arial" w:hAnsi="Arial" w:cs="Arial"/>
        </w:rPr>
      </w:pPr>
    </w:p>
    <w:p w14:paraId="5C2F1B4F" w14:textId="77777777" w:rsidR="00385CBD" w:rsidRPr="00862730" w:rsidRDefault="00385CBD" w:rsidP="00385CBD">
      <w:pPr>
        <w:pStyle w:val="Prrafodelista"/>
        <w:spacing w:after="0" w:line="240" w:lineRule="auto"/>
        <w:ind w:left="284" w:hanging="284"/>
        <w:jc w:val="center"/>
        <w:rPr>
          <w:rFonts w:ascii="Arial" w:hAnsi="Arial" w:cs="Arial"/>
        </w:rPr>
      </w:pPr>
      <w:r w:rsidRPr="00862730">
        <w:rPr>
          <w:rFonts w:ascii="Arial" w:hAnsi="Arial" w:cs="Arial"/>
          <w:noProof/>
          <w:lang w:val="es-ES" w:eastAsia="es-ES"/>
        </w:rPr>
        <w:lastRenderedPageBreak/>
        <w:drawing>
          <wp:inline distT="0" distB="0" distL="0" distR="0" wp14:anchorId="56799419" wp14:editId="38160BD1">
            <wp:extent cx="4320497" cy="1276350"/>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email">
                      <a:extLst>
                        <a:ext uri="{28A0092B-C50C-407E-A947-70E740481C1C}">
                          <a14:useLocalDpi xmlns:a14="http://schemas.microsoft.com/office/drawing/2010/main"/>
                        </a:ext>
                      </a:extLst>
                    </a:blip>
                    <a:stretch>
                      <a:fillRect/>
                    </a:stretch>
                  </pic:blipFill>
                  <pic:spPr>
                    <a:xfrm>
                      <a:off x="0" y="0"/>
                      <a:ext cx="4358907" cy="1287697"/>
                    </a:xfrm>
                    <a:prstGeom prst="rect">
                      <a:avLst/>
                    </a:prstGeom>
                  </pic:spPr>
                </pic:pic>
              </a:graphicData>
            </a:graphic>
          </wp:inline>
        </w:drawing>
      </w:r>
    </w:p>
    <w:p w14:paraId="6C0D4CD1"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Bogotá le dio la bienvenida a 1.500 nuevos policías que reforzarán la seguridad:</w:t>
      </w:r>
      <w:r w:rsidRPr="00862730">
        <w:rPr>
          <w:rFonts w:ascii="Arial" w:hAnsi="Arial" w:cs="Arial"/>
        </w:rPr>
        <w:t xml:space="preserve"> El alcalde Enrique Peñalosa entregó un nuevo parque automotor para reforzar la labor de las autoridades, además le dio la bienvenida a los 1.500 nuevos policías que entregó el presidente Iván Duque a Bogotá y que a partir de hoy aumentan el pie de fuerza y trabajan para combatir la delincuencia en la ciudad. “¡Que tengan claro los delincuentes que vamos a seguirlos persiguiendo en todos los sitios donde estén! Vamos a buscarlos donde se escondan, porque nuestra prioridad es la seguridad de los ciudadanos, con nuestra Policía, con nuestra inteligencia… Vamos a seguir haciendo el trabajo que ha hecho posible que más de 400 bandas de delincuentes hayan sido desmanteladas”, destacó el alcalde Enrique Peñalosa.</w:t>
      </w:r>
    </w:p>
    <w:p w14:paraId="6851CBD7"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Rescatados 44 menores de edad de presunta explotación sexual en zona de tolerancia: </w:t>
      </w:r>
      <w:r w:rsidRPr="00862730">
        <w:rPr>
          <w:rFonts w:ascii="Arial" w:hAnsi="Arial" w:cs="Arial"/>
        </w:rPr>
        <w:t>Más de 400 personas, entre policías y funcionarios de entidades nacionales y distritales, intervinieron un sector del barrio Santa Fe, localidad de Los Mártires, a través de ejercicios de control y verificación a establecimientos de comercio, alojamientos y 'paga diarios'. Fueron rescatados 44 menores para que les sean restablecidos sus derechos por parte del Instituto Colombiano de Bienestar Familiar, ICBF.</w:t>
      </w:r>
    </w:p>
    <w:p w14:paraId="6C6137BF"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 xml:space="preserve">Distrito potencia labor judicial de la Policía con nuevos kits de investigación criminal: </w:t>
      </w:r>
      <w:r w:rsidRPr="00862730">
        <w:rPr>
          <w:rFonts w:ascii="Arial" w:hAnsi="Arial" w:cs="Arial"/>
        </w:rPr>
        <w:t>La Policía Metropolitana de Bogotá recibió 1.000 nuevos kits de apoyo para el esclarecimiento de delitos. La inversión, cercana a los $275 millones de pesos, realizada por la Secretaría de Seguridad, Convivencia y Justicia, tiene como objetivo mejorar los resultados en la investigación judicial y lograr así un rápido esclarecimiento en hechos delictivos. Cada kit, contiene 100 metros de cinta de acordonamiento, 50 pares de guantes nitrilo, 10 tapabocas con filtro, 50 rótulos de elementos materiales probatorios, 50 bolsas plásticas para embalaje, 50 bolsas de papel, 50 amarres plásticos, 5 cajas de cartón para embalaje y un huellero de tinta negra recargable, entre otros.</w:t>
      </w:r>
    </w:p>
    <w:p w14:paraId="0AE2E607"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Administración Distrital, comprometida con las nuevas formas de justicia juvenil: </w:t>
      </w:r>
      <w:r w:rsidRPr="00862730">
        <w:rPr>
          <w:rFonts w:ascii="Arial" w:hAnsi="Arial" w:cs="Arial"/>
        </w:rPr>
        <w:t>La Casa Juvenil Restaurativa del distrito fue la sede del foro ‘Nuevas formas de Justicia’, en donde se analizaron los resultados de esta novedosa estrategia que le está permitiendo a Bogotá reducir la reincidencia de jóvenes en delitos. El Secretario de Seguridad, Convivencia y Justicia Jairo García señaló que esto es un verdadero camino para la reconciliación. Con estas actividades transformamos la vida de quienes desafortunadamente han estado en conflicto con la ley y les generamos nuevas oportunidades de resocialización a través del arte y la cultura.</w:t>
      </w:r>
    </w:p>
    <w:p w14:paraId="226A1409"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 xml:space="preserve">Casa Libertad graduó nueve pospenados: </w:t>
      </w:r>
      <w:r w:rsidRPr="00862730">
        <w:rPr>
          <w:rFonts w:ascii="Arial" w:hAnsi="Arial" w:cs="Arial"/>
        </w:rPr>
        <w:t xml:space="preserve">Con el ánimo de aunar esfuerzos para prevenir la reincidencia, el Distrito a través de la Secretaría Distrital de Seguridad, Convivencia y Justicia se unió a los esfuerzos del Ministerio de Justicia y el Derecho, Colsubsidio, la Fundación Acción Interna y la Fundación Kuepa Colombia para brindar nuevas oportunidades a pospenados y reducir la reincidencia en el delito. Omar Estiven Rocha, una de las nueve personas graduadas en sistemas, hotelería y turismo, servicio al cliente e inglés, señaló: “ya cumplí con el proceso </w:t>
      </w:r>
      <w:r w:rsidRPr="00862730">
        <w:rPr>
          <w:rFonts w:ascii="Arial" w:hAnsi="Arial" w:cs="Arial"/>
        </w:rPr>
        <w:lastRenderedPageBreak/>
        <w:t xml:space="preserve">de resocialización y mi meta a futuro es seguir formándome académicamente para conseguir trabajo”. Ellos también tendrán apoyo para ingresar al mercado laboral. </w:t>
      </w:r>
    </w:p>
    <w:p w14:paraId="49724607"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rPr>
        <w:t>‘</w:t>
      </w:r>
      <w:r w:rsidRPr="00862730">
        <w:rPr>
          <w:rFonts w:ascii="Arial" w:hAnsi="Arial" w:cs="Arial"/>
          <w:b/>
        </w:rPr>
        <w:t>Operación Metrópoli’, gran ofensiva contra el hurto:</w:t>
      </w:r>
      <w:r w:rsidRPr="00862730">
        <w:rPr>
          <w:rFonts w:ascii="Arial" w:hAnsi="Arial" w:cs="Arial"/>
        </w:rPr>
        <w:t xml:space="preserve"> El presidente de la República Iván Duque y el alcalde de Bogotá, Enrique Peñalosa entregaron un balance de la ‘Operación Metrópoli’ que permitió la captura de 268 personas dedicadas al hurto en distintas modalidades. La ofensiva dejó al descubierto 16 estructuras criminales dedicadas al hurto, que operaban en las localidades de Usaquén, Chapinero, Suba, Barrios Unidos, Engativá, Santa Fe, Los Mártires, Antonio Nariño, Puente Aranda, Rafael Uribe Uribe, Tunjuelito, Kennedy, Ciudad Bolívar, Bosa y Usme.</w:t>
      </w:r>
    </w:p>
    <w:p w14:paraId="44C981B5"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Hombres privados de la libertad elaboraron flores de tela para el Día de las Víctimas</w:t>
      </w:r>
      <w:r w:rsidRPr="00862730">
        <w:rPr>
          <w:rFonts w:ascii="Arial" w:hAnsi="Arial" w:cs="Arial"/>
        </w:rPr>
        <w:t>: La Secretaría de Seguridad, Convivencia y Justicia se vinculó con la conmemoración del Día Nacional de la Memoria y la Solidaridad con las Víctimas del Conflicto Armado con la entrega de 1.052 flores azules hechas con tela que donó la Alta Consejería para los Derechos de las Víctimas, la Paz y la Reconciliación de la Alcaldía de Bogotá.</w:t>
      </w:r>
    </w:p>
    <w:p w14:paraId="3FE8F68B" w14:textId="483C4543" w:rsidR="00385CBD" w:rsidRPr="00862730" w:rsidRDefault="000A693F"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noProof/>
          <w:lang w:val="es-ES" w:eastAsia="es-ES"/>
        </w:rPr>
        <w:drawing>
          <wp:anchor distT="0" distB="0" distL="114300" distR="114300" simplePos="0" relativeHeight="251961344" behindDoc="1" locked="0" layoutInCell="1" allowOverlap="1" wp14:anchorId="71BEF990" wp14:editId="269C8E5B">
            <wp:simplePos x="0" y="0"/>
            <wp:positionH relativeFrom="column">
              <wp:posOffset>3882390</wp:posOffset>
            </wp:positionH>
            <wp:positionV relativeFrom="paragraph">
              <wp:posOffset>33020</wp:posOffset>
            </wp:positionV>
            <wp:extent cx="2040890" cy="1209675"/>
            <wp:effectExtent l="0" t="0" r="0" b="9525"/>
            <wp:wrapTight wrapText="bothSides">
              <wp:wrapPolygon edited="0">
                <wp:start x="0" y="0"/>
                <wp:lineTo x="0" y="21430"/>
                <wp:lineTo x="21371" y="21430"/>
                <wp:lineTo x="21371"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2040890" cy="1209675"/>
                    </a:xfrm>
                    <a:prstGeom prst="rect">
                      <a:avLst/>
                    </a:prstGeom>
                  </pic:spPr>
                </pic:pic>
              </a:graphicData>
            </a:graphic>
          </wp:anchor>
        </w:drawing>
      </w:r>
      <w:r w:rsidR="00385CBD" w:rsidRPr="00862730">
        <w:rPr>
          <w:rFonts w:ascii="Arial" w:hAnsi="Arial" w:cs="Arial"/>
          <w:b/>
        </w:rPr>
        <w:t>‘Me uno para vivir mejor’:</w:t>
      </w:r>
      <w:r w:rsidR="00385CBD" w:rsidRPr="00862730">
        <w:rPr>
          <w:rFonts w:ascii="Arial" w:hAnsi="Arial" w:cs="Arial"/>
        </w:rPr>
        <w:t xml:space="preserve"> Incrementar la tolerancia e incentivar el cumplimiento del Código de Convivencia entre los ciudadanos son los objetivos de la campaña ‘Me uno para vivir mejor’. Con esta iniciativa se busca mostrar que, si bien el Código contempla comparendos y multas, tiene un trasfondo más importante: el de un mejor entendimiento entre las personas para evitar conflictos. El Secretario de Seguridad, Convivencia y Justicia, Jairo García Guerrero; el Secretario de Gobierno, Juan Miguel Durán; la Gerente de Transmilenio, María Consuelo Araujo, y el Coronel Javier Martín Gámez, Subcomandante de la Policía Metropolitana de Bogotá, fueron los encargados de presentar la nueva campaña que está ubicada en portales y estaciones del sistema masivo de transporte público de Bogotá.</w:t>
      </w:r>
    </w:p>
    <w:p w14:paraId="294CCC76"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Ejército desarticuló en Bogotá la banda ‘Los Transportadores’:</w:t>
      </w:r>
      <w:r w:rsidRPr="00862730">
        <w:rPr>
          <w:rFonts w:ascii="Arial" w:hAnsi="Arial" w:cs="Arial"/>
        </w:rPr>
        <w:t xml:space="preserve"> Tropas del Batallón de Policía Militar nº. 15 de la Brigada 13 del Ejército Nacional en coordinación con unidades del Cuerpo Técnico de Investigación CTI de la Fiscalía, lograron desarticular una banda dedicada al hurto de empresas de productos avícolas en la zona industrial de Bogotá. Durante el procedimiento las autoridades capturaron en flagrancia a siete sujetos que venían delinquiendo en complicidad con los trabajadores de las empresas, quienes suministraban diariamente 150 a 200 pollos para extraerlos en los camiones que transportaban lonas, que supuestamente albergaban desechos.</w:t>
      </w:r>
    </w:p>
    <w:p w14:paraId="5096EE17"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Seguridad, el tema entre autoridades y ciudadanía en las redes sociales: </w:t>
      </w:r>
      <w:r w:rsidRPr="00862730">
        <w:rPr>
          <w:rFonts w:ascii="Arial" w:hAnsi="Arial" w:cs="Arial"/>
        </w:rPr>
        <w:t>Las autoridades policiales y distritales respondieron las preguntas de la ciudadanía sobre la seguridad en la capital del país a través de las plataformas digitales de la casa editorial EL TIEMPO.</w:t>
      </w:r>
    </w:p>
    <w:p w14:paraId="7AF8D645"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Bogotá segura en Semana Santa:</w:t>
      </w:r>
      <w:r w:rsidRPr="00862730">
        <w:rPr>
          <w:rFonts w:ascii="Arial" w:hAnsi="Arial" w:cs="Arial"/>
        </w:rPr>
        <w:t xml:space="preserve"> La Policía Metropolitana de Bogotá, en coordinación con la Secretaría de Seguridad, Convivencia y Justicia implementaron un dispositivo de seguridad con más de 2.500 policías provenientes de diversas escuelas de formación, que llegan para reforzar la seguridad en la Semana Mayor. Los uniformados harán presencia especialmente en los puntos de mayor afluencia de feligreses: el Cerro de Monserrate, el Cerro de Guadalupe, la plaza del 20 de Julio, la Plaza de Bolívar, centros comerciales, puentes peatonales, Aeropuerto El Dorado, terminales terrestres e iglesias.</w:t>
      </w:r>
    </w:p>
    <w:p w14:paraId="374111D3" w14:textId="77777777" w:rsidR="00385CBD" w:rsidRPr="00862730" w:rsidRDefault="00385CBD" w:rsidP="00385CBD">
      <w:pPr>
        <w:pStyle w:val="Prrafodelista"/>
        <w:spacing w:after="0" w:line="240" w:lineRule="auto"/>
        <w:ind w:left="284" w:hanging="284"/>
        <w:rPr>
          <w:rFonts w:ascii="Arial" w:hAnsi="Arial" w:cs="Arial"/>
        </w:rPr>
      </w:pPr>
    </w:p>
    <w:p w14:paraId="56558FC3"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lastRenderedPageBreak/>
        <w:t>Policía capturó a ‘Los Gatos’, quienes habrían cometido hurtos en viviendas:</w:t>
      </w:r>
      <w:r w:rsidRPr="00862730">
        <w:rPr>
          <w:rFonts w:ascii="Arial" w:hAnsi="Arial" w:cs="Arial"/>
        </w:rPr>
        <w:t xml:space="preserve"> La SIJIN de Bogotá capturó a 14 personas, integrantes de una estructura criminal, denominada ‘Los Gatos’, que se habían dedicado al hurto de viviendas, en las modalidades de atraco, engaño y ventosa. Según la investigación serían responsables de 12 hurtos que ascienden a más de mil millones de pesos, en localidades de Bogotá, como Puente Aranda, San Cristóbal y Usaquén. Así mismo en municipios de Cundinamarca y en la ciudad de Medellín. Los integrantes de esta estructura, son reincidentes en este delito. Uno de los capturados, quien ya es de la tercera edad, conocido con el alias de ‘El Viejo’, ha estado seis veces en la cárcel y otro sujeto, conocido como ‘John Fredy’, fue capturado en flagrancia, a pesar de tener prisión domiciliaria.</w:t>
      </w:r>
    </w:p>
    <w:p w14:paraId="5D7F8E82"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Infractores del Código de Convivencia entregaron mural en el barrio Las Cruces:</w:t>
      </w:r>
      <w:r w:rsidRPr="00862730">
        <w:rPr>
          <w:rFonts w:ascii="Arial" w:hAnsi="Arial" w:cs="Arial"/>
        </w:rPr>
        <w:t xml:space="preserve"> Jóvenes que han infringido el Código Nacional de Policía y Convivencia aceptaron la invitación de la Secretaría de Seguridad, Convivencia y Justicia de conmutar sus multas tipo 1 y 2 a través de una actividad pedagógica donde ayudaron a pintar un mural que se entregó a la comunidad del barrio Las Cruces.</w:t>
      </w:r>
    </w:p>
    <w:p w14:paraId="4E62238E"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rPr>
      </w:pPr>
      <w:r w:rsidRPr="00862730">
        <w:rPr>
          <w:rFonts w:ascii="Arial" w:hAnsi="Arial" w:cs="Arial"/>
          <w:b/>
        </w:rPr>
        <w:t>22 nuevas motos para reforzar la seguridad en Teusaquillo:</w:t>
      </w:r>
      <w:r w:rsidRPr="00862730">
        <w:rPr>
          <w:rFonts w:ascii="Arial" w:hAnsi="Arial" w:cs="Arial"/>
        </w:rPr>
        <w:t xml:space="preserve"> A partir de hoy los 27 barrios de la localidad de Teusaquillo contarán con un refuerzo en seguridad gracias a la entrega que hace el Distrito de 22 motos a la Policía Metropolitana de Bogotá la cual tuvo una inversión cercana a los 500 millones de pesos. Con esta entrega se beneficiarán los 138 mil habitantes de este sector de Bogotá y la Policía de la localidad, ya que se contarán con los recursos necesarios para responder en el menor tiempo posible a las necesidades de la comunidad.</w:t>
      </w:r>
    </w:p>
    <w:p w14:paraId="259AF039"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Autores FilBo visitan la Cárcel y el CTP: </w:t>
      </w:r>
      <w:r w:rsidRPr="00862730">
        <w:rPr>
          <w:rFonts w:ascii="Arial" w:hAnsi="Arial" w:cs="Arial"/>
        </w:rPr>
        <w:t>La Cárcel Distrital y el Centro de Traslado por Protección (CTP), reciben las visitas de autores del Festival de Poesía de Bogotá como el poeta francés Stephane Chaume, quien este viernes compartió una tertulia literaria con personas privadas de la libertad.</w:t>
      </w:r>
    </w:p>
    <w:p w14:paraId="17312092"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La Casita, un referente de justicia juvenil:</w:t>
      </w:r>
      <w:r w:rsidRPr="00862730">
        <w:rPr>
          <w:rFonts w:ascii="Arial" w:hAnsi="Arial" w:cs="Arial"/>
        </w:rPr>
        <w:t xml:space="preserve"> El tradicional círculo de diálogo de ‘La casita’ acogió la visita que realizaron esta semana estudiantes de arquitectura de la Universidad de los Andes, el Secretario del Interior y Convivencia Ciudadana de Cartagena, José Carlos Puello y desde California (EE.UU.) vino Deanne Von Buren, Directora de Designing Justice, fundación que se encarga de diseñar lugares en los que se trabaja con justicia Restaurativa.</w:t>
      </w:r>
    </w:p>
    <w:p w14:paraId="74A0A930"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Campaña de cultura ciudadana se tomó Gran Estación y Transmilenio:</w:t>
      </w:r>
      <w:r w:rsidRPr="00862730">
        <w:rPr>
          <w:rFonts w:ascii="Arial" w:hAnsi="Arial" w:cs="Arial"/>
        </w:rPr>
        <w:t xml:space="preserve"> Incrementar la tolerancia e incentivar el acatamiento del Código Nacional de Policía y Convivencia entre los ciudadanos son los objetivos de la campaña ‘Me uno para vivir mejor’, presentada en Transmilenio y el centro comercial Gran Estación, para mostrar que, si bien el Código contempla comparendos y multas, tiene un trasfondo más importante: el de un mejor entendimiento entre las personas para evitar conflictos.</w:t>
      </w:r>
    </w:p>
    <w:p w14:paraId="36C1E24B"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Ciudadanos más seguros en Transmilenio:</w:t>
      </w:r>
      <w:r w:rsidRPr="00862730">
        <w:rPr>
          <w:rFonts w:ascii="Arial" w:hAnsi="Arial" w:cs="Arial"/>
        </w:rPr>
        <w:t xml:space="preserve"> Con el propósito de fortalecer los entornos protectores de Transmilenio, así como sensibilizar a los usuarios sobre el buen uso del sistema, darles consejos de autocuidado para prevenir los hurtos y realizar acciones contra el porte de armas blancas, la Administración Distrital llevó la estrategia ‘TransmiSeguro’ al Portal Norte. Allí se desarrollaron acciones de control y prevención para mitigar los comportamientos contrarios a la convivencia dentro del sistema de transporte masivo Transmilenio.</w:t>
      </w:r>
    </w:p>
    <w:p w14:paraId="42583851"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Privados de la libertad se gradúan:</w:t>
      </w:r>
      <w:r w:rsidRPr="00862730">
        <w:rPr>
          <w:rFonts w:ascii="Arial" w:hAnsi="Arial" w:cs="Arial"/>
        </w:rPr>
        <w:t xml:space="preserve"> Tres jóvenes con medida privativa de la libertad en la URI de Puente Aranda culminaron las 12 sesiones del programa ‘Cuente hasta diez’, diseñado por la Secretaría de Seguridad, Convivencia y Justicia para reducir las consecuencias negativas de las acciones que se toman cuando las personas actúan impulsivamente.</w:t>
      </w:r>
    </w:p>
    <w:p w14:paraId="28CDC974"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lastRenderedPageBreak/>
        <w:t>#ElRegaloPerfecto para las madres es una celebración pacífica:</w:t>
      </w:r>
      <w:r w:rsidRPr="00862730">
        <w:rPr>
          <w:rFonts w:ascii="Arial" w:hAnsi="Arial" w:cs="Arial"/>
        </w:rPr>
        <w:t xml:space="preserve"> Para seguir salvando vidas durante la celebración del Día de la Madre, el Distrito implementó un plan de contingencia para acercar la oferta de servicios sociales a la comunidad que permita atender y orientar a la ciudadanía ante cualquier problema. Además, se realizarán actividades de prevención y control en toda la ciudad.</w:t>
      </w:r>
    </w:p>
    <w:p w14:paraId="601E4C66"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Avanza el Plan Integral de Transformación del Centro:</w:t>
      </w:r>
      <w:r w:rsidRPr="00862730">
        <w:rPr>
          <w:rFonts w:ascii="Arial" w:hAnsi="Arial" w:cs="Arial"/>
        </w:rPr>
        <w:t xml:space="preserve"> El alcalde Enrique Peñalosa anunció un refuerzo en la seguridad para el centro de la ciudad, con la incorporación de cerca de 100 nuevos Policías, 120 guardianes del espacio público y Gestores de Convivencia. Esto hace parte del Plan Integral del Centro, que le apuesta a mejorar este sector de la ciudad y devolverle la importancia que se merece a nivel local y nacional.</w:t>
      </w:r>
    </w:p>
    <w:p w14:paraId="2B0E6C3A"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Policía frustró distribución de más de media tonelada de marihuana: </w:t>
      </w:r>
      <w:r w:rsidRPr="00862730">
        <w:rPr>
          <w:rFonts w:ascii="Arial" w:hAnsi="Arial" w:cs="Arial"/>
        </w:rPr>
        <w:t xml:space="preserve">Gracias a la labor de vigilancia, la Policía Metropolitana se incautó más de media tonelada de marihuana. Las autoridades informaron que un camión proveniente de Cali, descargó la droga en una bodega del barrio el Restrepo, localidad Antonio Nariño. El cargamento estaba avaluado en más de 350 millones de pesos. Los delincuentes pretendían distribuir la droga en las denominadas ollas del microtráfico en el suroriente de Bogotá. </w:t>
      </w:r>
    </w:p>
    <w:p w14:paraId="2B4BB8CD"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Sumapaz tendrá un mejor acceso a la justicia: </w:t>
      </w:r>
      <w:r w:rsidRPr="00862730">
        <w:rPr>
          <w:rFonts w:ascii="Arial" w:hAnsi="Arial" w:cs="Arial"/>
        </w:rPr>
        <w:t>El Secretario de Seguridad, Convivencia y Justicia, Jairo García visitó la localidad de Sumapaz, y acordó con los habitantes tres compromisos importantes en la Asamblea Campesina de Sumapaz: “vamos a tener formación para los conciliadores en equidad, una mejor coordinación de las rutas de las Casas de Justicia Móvil para que sigan recorriendo la localidad y formación en el Código Nacional de Convivencia para los habitantes de esta localidad”</w:t>
      </w:r>
    </w:p>
    <w:p w14:paraId="1F010F72"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San Cristóbal y Ciudad Bolívar más seguras con nuevos vehículos para la policía: </w:t>
      </w:r>
      <w:r w:rsidRPr="00862730">
        <w:rPr>
          <w:rFonts w:ascii="Arial" w:hAnsi="Arial" w:cs="Arial"/>
        </w:rPr>
        <w:t>Se trata de 87 motocicletas, 35 carros y dos CAI móviles que entregó el Distrito a la Policía de estas localidades de Bogotá, lo que permite a los uniformados de los cuadrantes, reforzar los patrullajes en los barrios y así responder en el menor tiempo posible a los llamados de los ciudadanos.</w:t>
      </w:r>
    </w:p>
    <w:p w14:paraId="3119F131"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#NoAlPorteDeArmasBlancas:</w:t>
      </w:r>
      <w:r w:rsidRPr="00862730">
        <w:rPr>
          <w:rFonts w:ascii="Arial" w:hAnsi="Arial" w:cs="Arial"/>
        </w:rPr>
        <w:t xml:space="preserve"> Las autoridades en Bogotá desplegaron la estrategia ‘Plan Vida’ que consiste en operativos de registro y control, para prevenir que el porte de armas, especialmente corto punzantes. Durante esas labores se lograron incautar 63.334 armas blancas en seis meses.</w:t>
      </w:r>
    </w:p>
    <w:p w14:paraId="7268BE21"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Bogotá le apuesta a la conciliación: </w:t>
      </w:r>
      <w:r w:rsidRPr="00862730">
        <w:rPr>
          <w:rFonts w:ascii="Arial" w:hAnsi="Arial" w:cs="Arial"/>
        </w:rPr>
        <w:t>La resolución pacífica de conflictos y la conciliación se tomaron Bogotá. Este año, en el marco de la Gran Conciliatón Nacional, "La Solución es Dialogando", fueron programadas 2.755 audiencias de conciliación con los actores de justicia comunitaria, concretando 1.636 audiencias, de las cuales 819 concluyeron en acuerdo. Estas resoluciones se dieron en las Casas de Justicia de Bogotá y son un positivo balance parcial antes de conocerse las cifras consolidadas de la jornada.</w:t>
      </w:r>
    </w:p>
    <w:p w14:paraId="03255747"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TransMilenio, más seguro para todos gracias a prevención de delitos: </w:t>
      </w:r>
      <w:r w:rsidRPr="00862730">
        <w:rPr>
          <w:rFonts w:ascii="Arial" w:hAnsi="Arial" w:cs="Arial"/>
        </w:rPr>
        <w:t>Como parte de la estrategia para prevenir conductas delictivas que afecten a los usuarios del Sistema de Transporte Masivo Transmilenio, la Alcaldía de Enrique Peñalosa y la Policía Metropolitana de Bogotá, realizaron una nueva intervención en estaciones y portales donde más se presenta afluencia de pasajeros.</w:t>
      </w:r>
    </w:p>
    <w:p w14:paraId="5D472462"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Pospenados de Casa Libertad presentan sus proyectos empresariales para lograr financiamiento:</w:t>
      </w:r>
      <w:r w:rsidRPr="00862730">
        <w:rPr>
          <w:rFonts w:ascii="Arial" w:hAnsi="Arial" w:cs="Arial"/>
        </w:rPr>
        <w:t xml:space="preserve"> Ante un panel conformado por empresarios de Bogotá, un grupo de emprendedores de Casa Libertad presentaron sus iniciativas empresariales para lograr el </w:t>
      </w:r>
      <w:r w:rsidRPr="00862730">
        <w:rPr>
          <w:rFonts w:ascii="Arial" w:hAnsi="Arial" w:cs="Arial"/>
        </w:rPr>
        <w:lastRenderedPageBreak/>
        <w:t>ingreso en las plataformas de distribución dedicadas a la comercialización de alimentos de panadería. Este nuevo formato hace parte del trabajo que viene haciendo Casa Libertad al graduar el primer grupo de 26 personas con certificación en competencias para el trabajo. El plan es graduar cada mes un grupo de personas que han tenido medidas privativas de la libertad en centros penitenciarios y así, ofrecerles una segunda oportunidad para que ingresen al mercado laboral.</w:t>
      </w:r>
    </w:p>
    <w:p w14:paraId="1D251BC0"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Video vigilancia desde los cielos de Bogotá</w:t>
      </w:r>
      <w:r w:rsidRPr="00862730">
        <w:rPr>
          <w:rFonts w:ascii="Arial" w:hAnsi="Arial" w:cs="Arial"/>
        </w:rPr>
        <w:t>: Desde La Milla, en la antigua calle del Bronx, el alcalde Enrique Peñalosa acompañado del presidente de la República, Iván Duque, presentó los nuevos drones de última tecnología que a partir de hoy reforzarán el sistema de video vigilancia y apoyarán las labores de las autoridades en las calles de Bogotá. Se trata de cinco drones de gran capacidad que ayudarán a fortalecer el patrullaje aéreo y acompañarán el trabajo que viene adelantando el helicóptero Halcón. Estos drones estarán controlados por dos unidades móviles que monitorearán estos equipos de seguridad, que también estarán conectados al Centro de Comando y Control C-4.</w:t>
      </w:r>
    </w:p>
    <w:p w14:paraId="0F9A8ED0"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Localidades de Fontibón y Rafael Uribe estrenan refuerzo en seguridad: </w:t>
      </w:r>
      <w:r w:rsidRPr="00862730">
        <w:rPr>
          <w:rFonts w:ascii="Arial" w:hAnsi="Arial" w:cs="Arial"/>
        </w:rPr>
        <w:t>Las localidades de Fontibón y Rafael Uribe Uribe se sumaron esta semana a las demás localidades que están fortaleciendo su seguridad con nuevos equipamientos para su Policía. La Alcaldía de Enrique Peñalosa invirtió 2.350 millones de pesos en 53 motocicletas, 10 camionetas y un CAI móvil para reforzar la seguridad de ambos sectores de la ciudad. En el último año, el Distrito ha invertido más de 20.000 millones de pesos en la renovación del parque automotor de la Policía.</w:t>
      </w:r>
    </w:p>
    <w:p w14:paraId="490BA088" w14:textId="77777777" w:rsidR="00385CBD" w:rsidRPr="00862730" w:rsidRDefault="00385CBD" w:rsidP="00220993">
      <w:pPr>
        <w:pStyle w:val="Prrafodelista"/>
        <w:numPr>
          <w:ilvl w:val="0"/>
          <w:numId w:val="174"/>
        </w:numPr>
        <w:spacing w:after="0" w:line="240" w:lineRule="auto"/>
        <w:ind w:left="284" w:hanging="284"/>
        <w:jc w:val="both"/>
        <w:rPr>
          <w:rFonts w:ascii="Arial" w:hAnsi="Arial" w:cs="Arial"/>
          <w:b/>
        </w:rPr>
      </w:pPr>
      <w:r w:rsidRPr="00862730">
        <w:rPr>
          <w:rFonts w:ascii="Arial" w:hAnsi="Arial" w:cs="Arial"/>
          <w:b/>
        </w:rPr>
        <w:t xml:space="preserve">La Policía de Tunjuelito amplía su flota de vehículos: </w:t>
      </w:r>
      <w:r w:rsidRPr="00862730">
        <w:rPr>
          <w:rFonts w:ascii="Arial" w:hAnsi="Arial" w:cs="Arial"/>
        </w:rPr>
        <w:t>Continúa la renovación del parque automotor de la Policía Metropolitana a través de inversiones realizadas por la Alcaldía de Enrique Peñalosa. En esta ocasión, Tunjuelito fue la localidad que recibió 24 motos y un CAI Móvil para reforzar el patrullaje en los 19 barrios de la localidad. La inversión tuvo un valor de 650 millones de pesos y se logró gracias a la gestión de la Alcaldía Local a través de los Fondos de Desarrollo Local y de la Junta Administradora Local de Tunjuelito.</w:t>
      </w:r>
    </w:p>
    <w:p w14:paraId="330BDE7E"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Operación Metrópoli II 175 capturados por hurto en Bogotá: </w:t>
      </w:r>
      <w:r w:rsidRPr="00862730">
        <w:rPr>
          <w:rFonts w:ascii="Arial" w:hAnsi="Arial" w:cs="Arial"/>
        </w:rPr>
        <w:t>El alcalde Enrique Peñalosa anunció que, en una nueva ofensiva contra el hurto en todas sus modalidades, fueron capturadas 175 personas que pertenecían a 10 estructuras criminales. La 'Operación Metrópoli II’, que contó con el trabajo coordinado de la Secretaría de Seguridad, Convivencia y Justicia, la Policía Metropolitana y la Fiscalía General de la Nación, permitió la recuperación de 40 bicicletas y 300 celulares.</w:t>
      </w:r>
    </w:p>
    <w:p w14:paraId="2317E78E"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#CelebraEnPaz la Copa América: </w:t>
      </w:r>
      <w:r w:rsidRPr="00862730">
        <w:rPr>
          <w:rFonts w:ascii="Arial" w:hAnsi="Arial" w:cs="Arial"/>
        </w:rPr>
        <w:t>La Alcaldía de Bogotá lanzó oficialmente la campaña #CelebraEnPaz, una estrategia que busca promover la sana convivencia, el respeto y la seguridad de todos los ciudadanos durante la Copa América 2019, que se llevará a cabo a partir del próximo 14 de junio.</w:t>
      </w:r>
    </w:p>
    <w:p w14:paraId="12A48FB0"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Biblioteca de la Cárcel Distrital, ahora hace parte de BiblioRed: </w:t>
      </w:r>
      <w:r w:rsidRPr="00862730">
        <w:rPr>
          <w:rFonts w:ascii="Arial" w:hAnsi="Arial" w:cs="Arial"/>
        </w:rPr>
        <w:t>La biblioteca de la Cárcel Distrital se convierte en el espacio número 24 de la Red Pública de Bogotá, ofreciéndoles a las personas privadas de la libertad una oportunidad de abrir su mente a la lectura y escritura como parte de su proceso de resocialización.</w:t>
      </w:r>
    </w:p>
    <w:p w14:paraId="18A28E44"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Usme y </w:t>
      </w:r>
      <w:r w:rsidRPr="00862730">
        <w:rPr>
          <w:rFonts w:ascii="Arial" w:hAnsi="Arial" w:cs="Arial"/>
        </w:rPr>
        <w:t xml:space="preserve">Usaquén más seguras con nuevo parque automotor para la Policía: Usme y Usaquén se sumaron a las localidades que a partir de hoy cuentan con un parque automotor de policía renovado gracias a la inversión de cerca de 2.000 millones de pesos que hizo la Alcaldía de Bogotá para mejorar las capacidades de la Policía en materia de seguridad. El nuevo equipamiento consta de 70 motocicletas, 2 vehículos y un CAI móvil que permitirán fortalecer </w:t>
      </w:r>
      <w:r w:rsidRPr="00862730">
        <w:rPr>
          <w:rFonts w:ascii="Arial" w:hAnsi="Arial" w:cs="Arial"/>
        </w:rPr>
        <w:lastRenderedPageBreak/>
        <w:t>el patrullaje en los barrios de las localidades y la atención al ciudadano. Con esta entrega se mejorarán los tiempos de respuesta de la policía ante llamados de la comunidad que se traduce en mayor ofensiva y mejores resultados operacionales.</w:t>
      </w:r>
    </w:p>
    <w:p w14:paraId="27436AE6"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Talleres de arte para privados de la libertad: </w:t>
      </w:r>
      <w:r w:rsidRPr="00862730">
        <w:rPr>
          <w:rFonts w:ascii="Arial" w:hAnsi="Arial" w:cs="Arial"/>
        </w:rPr>
        <w:t>Más de 400 personas, entre adolescentes y adultos, son los beneficiarios del convenio suscrito entre la Secretaría de Seguridad, Convivencia y Justicia y el Instituto Distrital de las Artes (Idartes), que tiene propósito llevar talleres de audiovisuales, teatro, música, danza, artes plásticas y creación literaria para población privada de la libertad, jóvenes y adolescentes que se encuentran en conflicto con la ley, personas que se encuentren en el Centro de Traslado por Protección y Actores de Justicia Comunitaria.</w:t>
      </w:r>
    </w:p>
    <w:p w14:paraId="2D9CFCBB"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rPr>
      </w:pPr>
      <w:r w:rsidRPr="00862730">
        <w:rPr>
          <w:rFonts w:ascii="Arial" w:hAnsi="Arial" w:cs="Arial"/>
          <w:b/>
        </w:rPr>
        <w:t>Usaquén estrenó 53 motocicletas para su Policía Local:</w:t>
      </w:r>
      <w:r w:rsidRPr="00862730">
        <w:rPr>
          <w:rFonts w:ascii="Arial" w:hAnsi="Arial" w:cs="Arial"/>
        </w:rPr>
        <w:t xml:space="preserve"> El barrio El Codito en Usaquén, al nororiente de Bogotá fue el escenario donde se realizó la nueva entrega de vehículos para la policía de esta localidad. Esta vez, fueron 53 motocicletas que estarán destinadas a labores de patrullaje para todos los policías que a diario circulan por las calles de la ciudad adscritos al Modelo Nacional de Vigilancia por Cuadrantes. La inversión fue cercana a los 1.100 millones de pesos y se logró gracias al trabajo conjunto de la Secretaría de Seguridad, Convivencia y Justicia y la Alcaldía local.</w:t>
      </w:r>
    </w:p>
    <w:p w14:paraId="6BFD7A1A" w14:textId="2BD505E3" w:rsidR="00385CBD" w:rsidRPr="00862730" w:rsidRDefault="000E09F3"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sz w:val="22"/>
          <w:szCs w:val="22"/>
          <w:lang w:eastAsia="en-US"/>
        </w:rPr>
      </w:pPr>
      <w:r w:rsidRPr="00862730">
        <w:rPr>
          <w:rFonts w:ascii="Arial" w:hAnsi="Arial" w:cs="Arial"/>
          <w:noProof/>
        </w:rPr>
        <w:drawing>
          <wp:anchor distT="0" distB="0" distL="114300" distR="114300" simplePos="0" relativeHeight="251962368" behindDoc="1" locked="0" layoutInCell="1" allowOverlap="1" wp14:anchorId="55FAAA16" wp14:editId="315A682E">
            <wp:simplePos x="0" y="0"/>
            <wp:positionH relativeFrom="margin">
              <wp:align>right</wp:align>
            </wp:positionH>
            <wp:positionV relativeFrom="paragraph">
              <wp:posOffset>111760</wp:posOffset>
            </wp:positionV>
            <wp:extent cx="2185670" cy="1257300"/>
            <wp:effectExtent l="0" t="0" r="5080" b="0"/>
            <wp:wrapTight wrapText="bothSides">
              <wp:wrapPolygon edited="0">
                <wp:start x="0" y="0"/>
                <wp:lineTo x="0" y="21273"/>
                <wp:lineTo x="21462" y="21273"/>
                <wp:lineTo x="21462" y="0"/>
                <wp:lineTo x="0" y="0"/>
              </wp:wrapPolygon>
            </wp:wrapTight>
            <wp:docPr id="60" name="Imagen 60" descr="https://scj.gov.co/sites/default/files/styles/noticia_nodo_interno__500x313_/public/noticias/ricardo%20silva.jpeg?itok=rwXoYv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j.gov.co/sites/default/files/styles/noticia_nodo_interno__500x313_/public/noticias/ricardo%20silva.jpeg?itok=rwXoYvlR"/>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185670" cy="1257300"/>
                    </a:xfrm>
                    <a:prstGeom prst="rect">
                      <a:avLst/>
                    </a:prstGeom>
                    <a:noFill/>
                    <a:ln>
                      <a:noFill/>
                    </a:ln>
                  </pic:spPr>
                </pic:pic>
              </a:graphicData>
            </a:graphic>
            <wp14:sizeRelV relativeFrom="margin">
              <wp14:pctHeight>0</wp14:pctHeight>
            </wp14:sizeRelV>
          </wp:anchor>
        </w:drawing>
      </w:r>
      <w:r w:rsidR="00385CBD" w:rsidRPr="00862730">
        <w:rPr>
          <w:rFonts w:ascii="Arial" w:eastAsiaTheme="minorHAnsi" w:hAnsi="Arial" w:cs="Arial"/>
          <w:b/>
          <w:sz w:val="22"/>
          <w:szCs w:val="22"/>
          <w:lang w:eastAsia="en-US"/>
        </w:rPr>
        <w:t>“Llevamos 200 años de violencia que no hemos podido canalizar de manera creativa”:</w:t>
      </w:r>
      <w:r w:rsidR="00385CBD" w:rsidRPr="00862730">
        <w:rPr>
          <w:rFonts w:ascii="Arial" w:eastAsiaTheme="minorHAnsi" w:hAnsi="Arial" w:cs="Arial"/>
          <w:sz w:val="22"/>
          <w:szCs w:val="22"/>
          <w:lang w:eastAsia="en-US"/>
        </w:rPr>
        <w:t xml:space="preserve"> Ricardo Silva: El escritor, columnista y crítico de cine, Ricardo Silva, visitó la biblioteca de la Cárcel Distrital de Varones y Anexo de Mujeres para dialogar con las personas privadas de la libertad, en un encuentro más del programa de ‘Charla Ciudadana’, un espacio creado por BibloRed, para la red de bibliotecas públicas de Bogotá. Al encuentro asistieron 35 personas que participan en el taller de fomento a la lectura que lideran los promotores BibloRed y quienes se encargaron de leer y difundir la obra de Ricardo Silva en los pabellones. Leyeron, entre otros libros, ‘Espantapájaros’, ‘El libro de la envidia’ y ‘Autogol’. </w:t>
      </w:r>
    </w:p>
    <w:p w14:paraId="76422763"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sz w:val="22"/>
          <w:szCs w:val="22"/>
          <w:lang w:eastAsia="en-US"/>
        </w:rPr>
      </w:pPr>
      <w:r w:rsidRPr="00862730">
        <w:rPr>
          <w:rFonts w:ascii="Arial" w:eastAsiaTheme="minorHAnsi" w:hAnsi="Arial" w:cs="Arial"/>
          <w:b/>
          <w:sz w:val="22"/>
          <w:szCs w:val="22"/>
          <w:lang w:eastAsia="en-US"/>
        </w:rPr>
        <w:t>Distrito y Fiscalía se unen para reducir los tiempos de las denuncias que implican lesiones personales:</w:t>
      </w:r>
      <w:r w:rsidRPr="00862730">
        <w:rPr>
          <w:rFonts w:ascii="Arial" w:hAnsi="Arial" w:cs="Arial"/>
          <w:sz w:val="22"/>
          <w:szCs w:val="22"/>
        </w:rPr>
        <w:t xml:space="preserve"> </w:t>
      </w:r>
      <w:r w:rsidRPr="00862730">
        <w:rPr>
          <w:rFonts w:ascii="Arial" w:eastAsiaTheme="minorHAnsi" w:hAnsi="Arial" w:cs="Arial"/>
          <w:sz w:val="22"/>
          <w:szCs w:val="22"/>
          <w:lang w:eastAsia="en-US"/>
        </w:rPr>
        <w:t>Mujeres y hombres, víctimas de violencia de género o de lesiones personales, podrán interponer sus denuncias y practicarse los exámenes médicos especializados en las Unidades de Reacción Inmediata URI de Bogotá.</w:t>
      </w:r>
      <w:r w:rsidRPr="00862730">
        <w:rPr>
          <w:rFonts w:ascii="Arial" w:eastAsiaTheme="minorHAnsi" w:hAnsi="Arial" w:cs="Arial"/>
          <w:b/>
          <w:sz w:val="22"/>
          <w:szCs w:val="22"/>
          <w:lang w:eastAsia="en-US"/>
        </w:rPr>
        <w:t xml:space="preserve"> </w:t>
      </w:r>
      <w:r w:rsidRPr="00862730">
        <w:rPr>
          <w:rFonts w:ascii="Arial" w:eastAsiaTheme="minorHAnsi" w:hAnsi="Arial" w:cs="Arial"/>
          <w:sz w:val="22"/>
          <w:szCs w:val="22"/>
          <w:lang w:eastAsia="en-US"/>
        </w:rPr>
        <w:t>Esto se pudo lograr gracias a un convenio suscrito el 10 de junio entre la Fiscalía General de la Nación, el Instituto Nacional de Medicina Legal y Ciencias Forenses, y el Distrito (Secretarías de Seguridad, Convivencia y Justicia y Secretaría de la Mujer).</w:t>
      </w:r>
    </w:p>
    <w:p w14:paraId="5C17C9C0"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sz w:val="22"/>
          <w:szCs w:val="22"/>
          <w:lang w:eastAsia="en-US"/>
        </w:rPr>
      </w:pPr>
      <w:r w:rsidRPr="00862730">
        <w:rPr>
          <w:rFonts w:ascii="Arial" w:eastAsiaTheme="minorHAnsi" w:hAnsi="Arial" w:cs="Arial"/>
          <w:b/>
          <w:sz w:val="22"/>
          <w:szCs w:val="22"/>
          <w:lang w:eastAsia="en-US"/>
        </w:rPr>
        <w:t>Presencia Institucional mejora la seguridad en localidades del sur de Bogotá:</w:t>
      </w:r>
      <w:r w:rsidRPr="00862730">
        <w:rPr>
          <w:rFonts w:ascii="Arial" w:eastAsiaTheme="minorHAnsi" w:hAnsi="Arial" w:cs="Arial"/>
          <w:sz w:val="22"/>
          <w:szCs w:val="22"/>
          <w:lang w:eastAsia="en-US"/>
        </w:rPr>
        <w:t xml:space="preserve"> Gracias a las acciones de prevención y control realizadas por la autoridades y la oferta institucional brindada por la Administración de Enrique Peñalosa, los homicidios en la localidad de Ciudad Bolívar se redujeron 24%, en Bosa 15% y en Kennedy 7%, durante el primer semestre del año comparado con el mismo periodo de 2018. En los primeros seis meses de 2018 se presentaron 111 homicidios en Ciudad Bolívar, mientras que el mismo periodo de 2019 este indicador bajó a 84 casos. En Bosa el homicidio también bajó, pasando de 48 a 41 casos, y en la localidad de Kennedy la reducción fue de 69 a 64 casos.</w:t>
      </w:r>
    </w:p>
    <w:p w14:paraId="17A3B97F" w14:textId="77777777" w:rsidR="00385CBD" w:rsidRPr="00862730" w:rsidRDefault="00385CBD" w:rsidP="000E09F3">
      <w:pPr>
        <w:pStyle w:val="NormalWeb"/>
        <w:shd w:val="clear" w:color="auto" w:fill="FFFFFF"/>
        <w:spacing w:before="0" w:beforeAutospacing="0" w:after="0" w:afterAutospacing="0"/>
        <w:ind w:left="284" w:hanging="284"/>
        <w:jc w:val="both"/>
        <w:textAlignment w:val="top"/>
        <w:rPr>
          <w:rFonts w:ascii="Arial" w:eastAsiaTheme="minorHAnsi" w:hAnsi="Arial" w:cs="Arial"/>
          <w:sz w:val="22"/>
          <w:szCs w:val="22"/>
          <w:lang w:eastAsia="en-US"/>
        </w:rPr>
      </w:pPr>
    </w:p>
    <w:p w14:paraId="7F100271"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lastRenderedPageBreak/>
        <w:t xml:space="preserve">Emprendedores apoyados por Casa Libertad, presentes en Buró: </w:t>
      </w:r>
      <w:r w:rsidRPr="00862730">
        <w:rPr>
          <w:rFonts w:ascii="Arial" w:eastAsiaTheme="minorHAnsi" w:hAnsi="Arial" w:cs="Arial"/>
          <w:sz w:val="22"/>
          <w:szCs w:val="22"/>
          <w:lang w:eastAsia="en-US"/>
        </w:rPr>
        <w:t>La Feria Buró recibe la primera línea de bolsas ecológicas, confeccionadas y estampadas por dos mujeres y un hombre beneficiarios de Casa Libertad. Casa Libertad es un esfuerzo conjunto entre la Secretaría de Seguridad, Convivencia y Justicia, el Ministerio de Justicia y del Derecho, el INPEC, Colsubsidio y la Fundación Acción Interna para apoyar la reinserción a la sociedad de personas que han pasado por prisión como un esfuerzo para la prevención de la reincidencia y el delito.</w:t>
      </w:r>
    </w:p>
    <w:p w14:paraId="7995D31E"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Gran intervención al Canal Los Comuneros: </w:t>
      </w:r>
      <w:r w:rsidRPr="00862730">
        <w:rPr>
          <w:rFonts w:ascii="Arial" w:eastAsiaTheme="minorHAnsi" w:hAnsi="Arial" w:cs="Arial"/>
          <w:sz w:val="22"/>
          <w:szCs w:val="22"/>
          <w:lang w:eastAsia="en-US"/>
        </w:rPr>
        <w:t>Ante la petición de la comunidad que habita en los barrios aledaños a la Avenida Sexta, y por indicación del alcalde Enrique Peñalosa, la Alcaldía de Bogotá, en coordinación con la Policía Metropolitana, intervino integralmente el Canal de Los Comuneros en el centro de la ciudad, que estaba siendo ocupado por población habitante de calle, desde la carrera 24 hasta la Avenida NQS. En la intervención, la Alcaldía de Bogotá logró que 175 habitantes de calle aceptaran la oferta social dispuesta por la Secretaría Social e Idiprón, entre ellos, 17 jóvenes, 29 mujeres, 128 hombres adultos y una persona LGTBI.</w:t>
      </w:r>
    </w:p>
    <w:p w14:paraId="09CF23D9"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La vida es como el ciclismo: Esteban Chaves: </w:t>
      </w:r>
      <w:r w:rsidRPr="00862730">
        <w:rPr>
          <w:rFonts w:ascii="Arial" w:eastAsiaTheme="minorHAnsi" w:hAnsi="Arial" w:cs="Arial"/>
          <w:sz w:val="22"/>
          <w:szCs w:val="22"/>
          <w:lang w:eastAsia="en-US"/>
        </w:rPr>
        <w:t>Cincuenta adolescentes se sentaron en torno a este ídolo bogotano del ciclismo que ha hecho del dolor el impulso para alcanzar las metas más difíciles y justo la historia de su vida incluye el fracaso, múltiples derrotas y la lucha contra las enfermedades para llegar a los más importantes podios del ciclismo internacional. “El ciclismo se puede ver como la vida, siempre vamos a tener caídas, siempre vamos a tener momentos difíciles, pero lo importante es seguir adelante, tener perseverancia y disciplina”, les dijo Esteban Chaves a los jóvenes de Bosconia que hacen parte del Sistema de Responsabilidad Penal Adolescente y que trabaja con jóvenes entre 14 y 17 años que cometieron delitos.</w:t>
      </w:r>
    </w:p>
    <w:p w14:paraId="6F49901E"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Casa Libertad realizó la primera feria de servicios:</w:t>
      </w:r>
      <w:r w:rsidRPr="00862730">
        <w:rPr>
          <w:rFonts w:ascii="Arial" w:eastAsiaTheme="minorHAnsi" w:hAnsi="Arial" w:cs="Arial"/>
          <w:sz w:val="22"/>
          <w:szCs w:val="22"/>
          <w:lang w:eastAsia="en-US"/>
        </w:rPr>
        <w:t xml:space="preserve"> Con el propósito de brindar asesoría jurídica, ofrecer bolsa de empleo, además de brindar facilidades para el acceso a los servicios de justicia a través del programa Ven a la Van, Casa Libertad realizó la primera feria de servicios para los pospenados, en la que participaron cerca de 30 personas. El evento realizado en el barrio Egipto contó con la participación de Colsubsidio, el Inpec y la Fundación Acción Interna.</w:t>
      </w:r>
    </w:p>
    <w:p w14:paraId="2749E1C9"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El escritor Juan Esteban Constaín visitó la URI de Puente Aranda:</w:t>
      </w:r>
      <w:r w:rsidRPr="00862730">
        <w:rPr>
          <w:rFonts w:ascii="Arial" w:eastAsiaTheme="minorHAnsi" w:hAnsi="Arial" w:cs="Arial"/>
          <w:sz w:val="22"/>
          <w:szCs w:val="22"/>
          <w:lang w:eastAsia="en-US"/>
        </w:rPr>
        <w:t xml:space="preserve"> "Nuestra historia se sigue escribiendo, y la más bonita es la que se escribe sobre el futuro", les dijo Juan Esteban Constaín, escritor y columnista de El Tiempo, a las personas privadas de la libertad de la URI de Puente Aranda quienes estuvieron en un nueva ‘Charla ciudadana’, realizada en el marco del convenio suscrito entre la Secretaría de Seguridad, Convivencia y Justicia y la Secretaría de Cultura, Recreación y Deporte a través de BibloRed.</w:t>
      </w:r>
    </w:p>
    <w:p w14:paraId="1BB321E0"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Capturado alias Toño sindicado del hurto a una joyería y del homicidio de un policía: </w:t>
      </w:r>
      <w:r w:rsidRPr="00862730">
        <w:rPr>
          <w:rFonts w:ascii="Arial" w:eastAsiaTheme="minorHAnsi" w:hAnsi="Arial" w:cs="Arial"/>
          <w:sz w:val="22"/>
          <w:szCs w:val="22"/>
          <w:lang w:eastAsia="en-US"/>
        </w:rPr>
        <w:t>Gracias a la información suministrada por la ciudadanía, los investigadores de la SIJIN de la Policía Metropolitana de Bogotá lograron la captura de alias Toño integrante de la banda delincuencial MT, quien esta sindicado de participar en el hurto de la Joyería Continental el pasado 30 de junio en el norte de la ciudad. La captura se realizó en la localidad Antonio Nariño durante labores de inspección de la Policía del Cuadrante. Al requisarlo, se le encontraron joyas de oro con esmeraldas que al parecer pertenecían a la tienda asaltada. Además, el sujeto se identificó con una cédula falsa.</w:t>
      </w:r>
    </w:p>
    <w:p w14:paraId="78F34465"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Se refuerza estrategia contra los “rompevidrios”: </w:t>
      </w:r>
      <w:r w:rsidRPr="00862730">
        <w:rPr>
          <w:rFonts w:ascii="Arial" w:eastAsiaTheme="minorHAnsi" w:hAnsi="Arial" w:cs="Arial"/>
          <w:sz w:val="22"/>
          <w:szCs w:val="22"/>
          <w:lang w:eastAsia="en-US"/>
        </w:rPr>
        <w:t xml:space="preserve">La Alcaldía de Enrique Peñalosa y la Policía Metropolitana de Bogotá decidieron fortalecer la presencia en puntos donde la ciudadanía ha denunciado hurtos cometidos contra conductores. Esta estrategia consiste en reforzar la vigilancia de 16 sectores de la ciudad con 200 policías, 100 Gestores de Convivencia, patrullaje desde el aire con el uso de los nuevos drones de la Policía y recorrido Se refuerza </w:t>
      </w:r>
      <w:r w:rsidRPr="00862730">
        <w:rPr>
          <w:rFonts w:ascii="Arial" w:eastAsiaTheme="minorHAnsi" w:hAnsi="Arial" w:cs="Arial"/>
          <w:sz w:val="22"/>
          <w:szCs w:val="22"/>
          <w:lang w:eastAsia="en-US"/>
        </w:rPr>
        <w:lastRenderedPageBreak/>
        <w:t>estrategia contra los “rompevidrios” de la Casa de Justicia Móvil para que los ciudadanos puedan denunciar cualquier actividad delictiva que afecte a la comunidad.</w:t>
      </w:r>
    </w:p>
    <w:p w14:paraId="6E8DD697"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Cierran centro comercial donde comercializaban celulares robados: </w:t>
      </w:r>
      <w:r w:rsidRPr="00862730">
        <w:rPr>
          <w:rFonts w:ascii="Arial" w:eastAsiaTheme="minorHAnsi" w:hAnsi="Arial" w:cs="Arial"/>
          <w:sz w:val="22"/>
          <w:szCs w:val="22"/>
          <w:lang w:eastAsia="en-US"/>
        </w:rPr>
        <w:t>Uno de los puntos de mayor comercialización de celulares en el centro de Bogotá fue clausurado por parte de las autoridades en un operativo en el que participaron varias entidades del Distrito y la Policía Metropolitana de Bogotá. Este cierre temporal se realizó debido al reiterado incumplimiento en los requisitos para su funcionamiento, entre ellos, los relacionados con salubridad, a pesar del llamado de la Administración Distrital a tomar las acciones para ejercer la debida comercialización de estos elementos.</w:t>
      </w:r>
      <w:r w:rsidRPr="00862730">
        <w:rPr>
          <w:rFonts w:ascii="Arial" w:eastAsiaTheme="minorHAnsi" w:hAnsi="Arial" w:cs="Arial"/>
          <w:b/>
          <w:sz w:val="22"/>
          <w:szCs w:val="22"/>
          <w:lang w:eastAsia="en-US"/>
        </w:rPr>
        <w:t> </w:t>
      </w:r>
    </w:p>
    <w:p w14:paraId="6CD1D055"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Cayó ‘splinter’ a quien se le sindica el robo de 40 motos:</w:t>
      </w:r>
      <w:r w:rsidRPr="00862730">
        <w:rPr>
          <w:rFonts w:ascii="Arial" w:eastAsiaTheme="minorHAnsi" w:hAnsi="Arial" w:cs="Arial"/>
          <w:sz w:val="22"/>
          <w:szCs w:val="22"/>
          <w:lang w:eastAsia="en-US"/>
        </w:rPr>
        <w:t xml:space="preserve"> De acuerdo con el trabajo que realizó la Seccional de Investigación Criminal (Sijín), que contó con el apoyo de la Secretaría de Seguridad, Convivencia y Justicia; y de la Fiscalía General de la Nación, ‘Splinter’ realizaba un estudio previo de los automotores que iba a robar a través de las ofertas que encontraba en las plataformas digitales dispuestas para la venta de estos vehículos. “Tenía en cuenta el modelo, cilindraje, precio y localidad, una vez detectada la moto susceptible al hurto, procedía a contactar al propietario y juntos acordaban una cita”, informaron en la Policía Metropolitana de Bogotá.</w:t>
      </w:r>
      <w:r w:rsidRPr="00862730">
        <w:rPr>
          <w:rFonts w:ascii="Arial" w:eastAsiaTheme="minorHAnsi" w:hAnsi="Arial" w:cs="Arial"/>
          <w:b/>
          <w:sz w:val="22"/>
          <w:szCs w:val="22"/>
          <w:lang w:eastAsia="en-US"/>
        </w:rPr>
        <w:t> </w:t>
      </w:r>
    </w:p>
    <w:p w14:paraId="4AD2A6D3"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Comienzan embargos por colarse en TM: </w:t>
      </w:r>
      <w:r w:rsidRPr="00862730">
        <w:rPr>
          <w:rFonts w:ascii="Arial" w:eastAsiaTheme="minorHAnsi" w:hAnsi="Arial" w:cs="Arial"/>
          <w:sz w:val="22"/>
          <w:szCs w:val="22"/>
          <w:lang w:eastAsia="en-US"/>
        </w:rPr>
        <w:t>Tras finalizar el plazo para acogerse al descuento de 70 % en intereses generados por multas asociadas al Código de Policía, la Dirección Distrital de cobro de la Secretaría de Hacienda comenzó a implementar una estrategia para lograr que los colados en Transmilenio paguen sus multas por evadir el pago del pasaje. Según la Alcaldía de Bogotá, a la fecha hay 51 personas embargadas por colarse en el sistema, cifra que podría aumentar en las próximas semanas, si se tiene en cuenta que hay 943 casos que están en la mira de la Dirección Distrital de Cobro.</w:t>
      </w:r>
    </w:p>
    <w:p w14:paraId="31AAC5B7"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Alcaldía pide leyes que den cárcel a capturados por hurto: </w:t>
      </w:r>
      <w:r w:rsidRPr="00862730">
        <w:rPr>
          <w:rFonts w:ascii="Arial" w:eastAsiaTheme="minorHAnsi" w:hAnsi="Arial" w:cs="Arial"/>
          <w:sz w:val="22"/>
          <w:szCs w:val="22"/>
          <w:lang w:eastAsia="en-US"/>
        </w:rPr>
        <w:t>El alcalde Enrique Peñalosa aseguró que delitos comunes como el hurto a personas necesitan la imposición de penas más severas por parte de los jueces, pues pese a la gran cantidad de capturas en flagrancia que realizan las autoridades, gran parte de los delincuentes quedan en libertad a las pocas horas. “El hurto a personas es un delito de menor cuantía, si el ladrón es capturado en flagrancia devuelve lo robado y no tiene cárcel”, agregó Peñalosa.</w:t>
      </w:r>
    </w:p>
    <w:p w14:paraId="430D4A77" w14:textId="1C476D23" w:rsidR="00385CBD" w:rsidRPr="00862730" w:rsidRDefault="004009BF" w:rsidP="00220993">
      <w:pPr>
        <w:pStyle w:val="NormalWeb"/>
        <w:numPr>
          <w:ilvl w:val="0"/>
          <w:numId w:val="176"/>
        </w:numPr>
        <w:shd w:val="clear" w:color="auto" w:fill="FFFFFF"/>
        <w:spacing w:before="0" w:beforeAutospacing="0" w:after="0" w:afterAutospacing="0"/>
        <w:ind w:left="0"/>
        <w:jc w:val="both"/>
        <w:textAlignment w:val="top"/>
        <w:rPr>
          <w:rFonts w:ascii="Arial" w:eastAsiaTheme="minorHAnsi" w:hAnsi="Arial" w:cs="Arial"/>
          <w:sz w:val="22"/>
          <w:szCs w:val="22"/>
          <w:lang w:eastAsia="en-US"/>
        </w:rPr>
      </w:pPr>
      <w:r w:rsidRPr="00862730">
        <w:rPr>
          <w:rFonts w:ascii="Arial" w:hAnsi="Arial" w:cs="Arial"/>
          <w:noProof/>
          <w:sz w:val="22"/>
          <w:szCs w:val="22"/>
        </w:rPr>
        <w:drawing>
          <wp:anchor distT="0" distB="0" distL="114300" distR="114300" simplePos="0" relativeHeight="251963392" behindDoc="1" locked="0" layoutInCell="1" allowOverlap="1" wp14:anchorId="4F3CBE40" wp14:editId="556C250E">
            <wp:simplePos x="0" y="0"/>
            <wp:positionH relativeFrom="column">
              <wp:posOffset>196215</wp:posOffset>
            </wp:positionH>
            <wp:positionV relativeFrom="paragraph">
              <wp:posOffset>78105</wp:posOffset>
            </wp:positionV>
            <wp:extent cx="2314575" cy="1495425"/>
            <wp:effectExtent l="0" t="0" r="9525" b="9525"/>
            <wp:wrapTight wrapText="bothSides">
              <wp:wrapPolygon edited="0">
                <wp:start x="0" y="0"/>
                <wp:lineTo x="0" y="21462"/>
                <wp:lineTo x="21511" y="21462"/>
                <wp:lineTo x="21511"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2314575" cy="1495425"/>
                    </a:xfrm>
                    <a:prstGeom prst="rect">
                      <a:avLst/>
                    </a:prstGeom>
                  </pic:spPr>
                </pic:pic>
              </a:graphicData>
            </a:graphic>
            <wp14:sizeRelH relativeFrom="margin">
              <wp14:pctWidth>0</wp14:pctWidth>
            </wp14:sizeRelH>
            <wp14:sizeRelV relativeFrom="margin">
              <wp14:pctHeight>0</wp14:pctHeight>
            </wp14:sizeRelV>
          </wp:anchor>
        </w:drawing>
      </w:r>
      <w:r w:rsidR="00385CBD" w:rsidRPr="00862730">
        <w:rPr>
          <w:rFonts w:ascii="Arial" w:eastAsiaTheme="minorHAnsi" w:hAnsi="Arial" w:cs="Arial"/>
          <w:sz w:val="22"/>
          <w:szCs w:val="22"/>
          <w:lang w:eastAsia="en-US"/>
        </w:rPr>
        <w:t>El sendero de la anaconda, documental dirigido por el cineasta colombiano Alessandro Angulo, se proyectó en la Cárcel Distrital de Varones y Anexo de Mujeres ante un público de 120 personas privadas de la libertad, en una versión más de la ‘Charla ciudadana’. “Este espacio es una ventana al mundo para los que estamos privados de la libertad, y nos invita ƒ El director del documental, Alessandro Angulo, dialogó por más de 40 minutos con los privados de la libertad. a reflexionar de lo que nos estamos perdiendo”</w:t>
      </w:r>
    </w:p>
    <w:p w14:paraId="2BA54F37"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La poesía y el cuento: arte para manejar las emociones: </w:t>
      </w:r>
      <w:r w:rsidRPr="00862730">
        <w:rPr>
          <w:rFonts w:ascii="Arial" w:eastAsiaTheme="minorHAnsi" w:hAnsi="Arial" w:cs="Arial"/>
          <w:sz w:val="22"/>
          <w:szCs w:val="22"/>
          <w:lang w:eastAsia="en-US"/>
        </w:rPr>
        <w:t>La biblioteca del CTP, Centro de Traslado por Protección, recibió una nueva entrega de su actividad ‘Charla Ciudadana’, esta vez, con la presencia de los jóvenes escritores María Camila Restrepo, poetiza, y Juan Manuel Hernández, cuentista, quienes compartieron con personas privadas de la libertad pertenecientes al Centro de Traslado por Protección, un relato íntimo de su proceso creativo como acto de desahogo emocional.</w:t>
      </w:r>
    </w:p>
    <w:p w14:paraId="7FDCC785" w14:textId="77777777" w:rsidR="00385CBD" w:rsidRPr="00862730" w:rsidRDefault="00385CBD" w:rsidP="00385CBD">
      <w:pPr>
        <w:pStyle w:val="NormalWeb"/>
        <w:shd w:val="clear" w:color="auto" w:fill="FFFFFF"/>
        <w:spacing w:before="0" w:beforeAutospacing="0" w:after="0" w:afterAutospacing="0"/>
        <w:jc w:val="both"/>
        <w:textAlignment w:val="top"/>
        <w:rPr>
          <w:rFonts w:ascii="Arial" w:eastAsiaTheme="minorHAnsi" w:hAnsi="Arial" w:cs="Arial"/>
          <w:b/>
          <w:sz w:val="22"/>
          <w:szCs w:val="22"/>
          <w:lang w:eastAsia="en-US"/>
        </w:rPr>
      </w:pPr>
    </w:p>
    <w:p w14:paraId="53DF31A6"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Mega toma en el centro de Bogotá: </w:t>
      </w:r>
      <w:r w:rsidRPr="00862730">
        <w:rPr>
          <w:rFonts w:ascii="Arial" w:eastAsiaTheme="minorHAnsi" w:hAnsi="Arial" w:cs="Arial"/>
          <w:sz w:val="22"/>
          <w:szCs w:val="22"/>
          <w:lang w:eastAsia="en-US"/>
        </w:rPr>
        <w:t>Cerca de 180 personas entre policías y funcionarios del distrito se tomaron la calle 13, entre la avenida Caracas y la carrera 20, en pleno centro de Bogotá, como una ofensiva contra el ciclo delictivo del hurto en la ciudad, interviniendo establecimientos de venta de celulares y bicicletas robadas y licores de contrabando. Esta Mega toma, permitió incautar 33 celulares que al ser revisados en los registros de las autoridades aparecen como robados. También, como un claro mensaje a la protección de la vida y la integridad de todos los ciudadanos, las autoridades capturaron a un sujeto por receptación de teléfonos robados.</w:t>
      </w:r>
    </w:p>
    <w:p w14:paraId="45EF3885"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sz w:val="22"/>
          <w:szCs w:val="22"/>
          <w:lang w:eastAsia="en-US"/>
        </w:rPr>
      </w:pPr>
      <w:r w:rsidRPr="00862730">
        <w:rPr>
          <w:rFonts w:ascii="Arial" w:eastAsiaTheme="minorHAnsi" w:hAnsi="Arial" w:cs="Arial"/>
          <w:b/>
          <w:sz w:val="22"/>
          <w:szCs w:val="22"/>
          <w:lang w:eastAsia="en-US"/>
        </w:rPr>
        <w:t xml:space="preserve">Infractores del Código de Policía pagan sus multas con programa comunitario: </w:t>
      </w:r>
      <w:r w:rsidRPr="00862730">
        <w:rPr>
          <w:rFonts w:ascii="Arial" w:eastAsiaTheme="minorHAnsi" w:hAnsi="Arial" w:cs="Arial"/>
          <w:sz w:val="22"/>
          <w:szCs w:val="22"/>
          <w:lang w:eastAsia="en-US"/>
        </w:rPr>
        <w:t>110 ciudadanos contraventores del Código de Policía y Convivencia se inscribieron a los nuevos programas comunitarios creados por el Distrito que les permite conmutar sus multas a través de actividades de limpieza y embellecimiento de parques, zonas con interés patrimonial y arquitectónico. Tal y como lo establece el Código Nacional de Policía y Convivencia, la participación en programas comunitarios es una medida correctiva para los ciudadanos que han incurrido en comportamientos contrarios a la convivencia.</w:t>
      </w:r>
    </w:p>
    <w:p w14:paraId="237711F1"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Entregatón de Bicis:</w:t>
      </w:r>
      <w:r w:rsidRPr="00862730">
        <w:rPr>
          <w:rFonts w:ascii="Arial" w:eastAsiaTheme="minorHAnsi" w:hAnsi="Arial" w:cs="Arial"/>
          <w:sz w:val="22"/>
          <w:szCs w:val="22"/>
          <w:lang w:eastAsia="en-US"/>
        </w:rPr>
        <w:t xml:space="preserve"> La Administración Distrital y la Policía Metropolitana de Bogotá realizan operativos de forma continua para acabar con las estructuras delincuenciales dedicadas al hurto y comercialización ilegal de bicicletas. Durante las intervenciones hechas en 15 localidades de la ciudad se han suspendido varios establecimientos por no cumplir con los requisitos para su funcionamiento o comercialización de bicicletas de forma irregular.</w:t>
      </w:r>
    </w:p>
    <w:p w14:paraId="2EBE6BD5"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Cae banda que hacía fraudes con pasajes de Transmilenio: </w:t>
      </w:r>
      <w:r w:rsidRPr="00862730">
        <w:rPr>
          <w:rFonts w:ascii="Arial" w:eastAsiaTheme="minorHAnsi" w:hAnsi="Arial" w:cs="Arial"/>
          <w:sz w:val="22"/>
          <w:szCs w:val="22"/>
          <w:lang w:eastAsia="en-US"/>
        </w:rPr>
        <w:t>Luego de  un operativo en los barrios San Diego, Parque la Esperanza  y El Jardín, de la localidad de Bosa, las autoridades capturaron a 14 personas a quienes se les señala de generarle pérdidas de 498 millones de pesos a Transmilenio por la venta irregular de pasajes. A estas personas se les halló 302 tarjetas TuLlave con las que se estarían lucrando ilegalmente aprovechando los beneficios como subsidios y transbordos que proporciona el sistema de transporte público. </w:t>
      </w:r>
    </w:p>
    <w:p w14:paraId="38384225" w14:textId="77777777" w:rsidR="00385CBD" w:rsidRPr="00862730" w:rsidRDefault="00385CBD" w:rsidP="00220993">
      <w:pPr>
        <w:pStyle w:val="NormalWeb"/>
        <w:numPr>
          <w:ilvl w:val="0"/>
          <w:numId w:val="176"/>
        </w:numPr>
        <w:shd w:val="clear" w:color="auto" w:fill="FFFFFF"/>
        <w:spacing w:before="0" w:beforeAutospacing="0" w:after="0" w:afterAutospacing="0"/>
        <w:ind w:left="284" w:hanging="284"/>
        <w:jc w:val="both"/>
        <w:textAlignment w:val="top"/>
        <w:rPr>
          <w:rFonts w:ascii="Arial" w:eastAsiaTheme="minorHAnsi" w:hAnsi="Arial" w:cs="Arial"/>
          <w:b/>
          <w:sz w:val="22"/>
          <w:szCs w:val="22"/>
          <w:lang w:eastAsia="en-US"/>
        </w:rPr>
      </w:pPr>
      <w:r w:rsidRPr="00862730">
        <w:rPr>
          <w:rFonts w:ascii="Arial" w:eastAsiaTheme="minorHAnsi" w:hAnsi="Arial" w:cs="Arial"/>
          <w:b/>
          <w:sz w:val="22"/>
          <w:szCs w:val="22"/>
          <w:lang w:eastAsia="en-US"/>
        </w:rPr>
        <w:t xml:space="preserve">Segunda gran intervención del Distrito y la Policía a localidades de Bogotá: </w:t>
      </w:r>
      <w:r w:rsidRPr="00862730">
        <w:rPr>
          <w:rFonts w:ascii="Arial" w:eastAsiaTheme="minorHAnsi" w:hAnsi="Arial" w:cs="Arial"/>
          <w:sz w:val="22"/>
          <w:szCs w:val="22"/>
          <w:lang w:eastAsia="en-US"/>
        </w:rPr>
        <w:t>En la localidad de Chapinero, más de 160 funcionarios entre entidades distritales y de Policía, realizaron inspección, vigilancia y control a establecimientos comerciales en el sector de la Avenida Caracas entre calles 50 y 57, en las que se realizó el sellamiento de seis locales dedicados actividades de compra-venta y veterinarias donde se comercializaba con animales.</w:t>
      </w:r>
    </w:p>
    <w:p w14:paraId="146B38B2"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Bogotá condecora al Ejército Nacional: </w:t>
      </w:r>
      <w:r w:rsidRPr="00862730">
        <w:rPr>
          <w:rFonts w:ascii="Arial" w:hAnsi="Arial" w:cs="Arial"/>
        </w:rPr>
        <w:t>La Administración Distrital condecoró a 21 oficiales y suboficiales del Ejército Nacional pertenecientes a la Brigada XIII y a la Quinta División, por su trabajo y servicio para lograr que Bogotá sea cada vez una ciudad más segura. Los militares recibieron la Orden Civil al Mérito, entre ellos, el Brigadier general Luis Mauricio Ospina Gutiérrez, comandante de la Quinta División del Ejército.</w:t>
      </w:r>
    </w:p>
    <w:p w14:paraId="4BDEAF74"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Justicia Restaurativa para jóvenes de Bogotá, ejemplo en Suramérica: </w:t>
      </w:r>
      <w:r w:rsidRPr="00862730">
        <w:rPr>
          <w:rFonts w:ascii="Arial" w:hAnsi="Arial" w:cs="Arial"/>
        </w:rPr>
        <w:t>Una delegación chilena integrada por representantes del Ministerio de Justicia y Derechos Humanos, la Corte Suprema y la Defensoría Penal Pública, visitó ‘La Casita’ donde se desarrolla el programa ‘Diálogo: Justicia Restaurativa para Jóvenes’ y el Centro de Atención Especializada Bosconia para conocer los avances del Distrito en la implementación del Sistema de Responsabilidad Penal Adolescentes.</w:t>
      </w:r>
    </w:p>
    <w:p w14:paraId="38FDCEAE" w14:textId="77777777" w:rsidR="00385CBD" w:rsidRPr="00862730" w:rsidRDefault="00385CBD" w:rsidP="00385CBD">
      <w:pPr>
        <w:pStyle w:val="Prrafodelista"/>
        <w:spacing w:after="0" w:line="240" w:lineRule="auto"/>
        <w:rPr>
          <w:rFonts w:ascii="Arial" w:hAnsi="Arial" w:cs="Arial"/>
          <w:b/>
        </w:rPr>
      </w:pPr>
    </w:p>
    <w:p w14:paraId="7BEEC55F"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lastRenderedPageBreak/>
        <w:t xml:space="preserve">Jóvenes en conflicto con la ley pintaron mural de reconciliación: </w:t>
      </w:r>
      <w:r w:rsidRPr="00862730">
        <w:rPr>
          <w:rFonts w:ascii="Arial" w:hAnsi="Arial" w:cs="Arial"/>
        </w:rPr>
        <w:t xml:space="preserve">11 jóvenes del Programa Distrital de Justicia Juvenil Restaurativa pintaron el resguardo canino de la estación Carabineros de la Policía Nacional, ellos hacen parte de los 326 adolescentes atendidos a través del Sistema de Responsabilidad Penal Adolescente, que incluye la reparación directa y simbólica de 217 víctimas, entre personas jurídicas y naturales. </w:t>
      </w:r>
    </w:p>
    <w:p w14:paraId="3A9C45A4" w14:textId="2BEE178C" w:rsidR="00385CBD" w:rsidRPr="00862730" w:rsidRDefault="00DE321B"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noProof/>
          <w:lang w:val="es-ES" w:eastAsia="es-ES"/>
        </w:rPr>
        <w:drawing>
          <wp:anchor distT="0" distB="0" distL="114300" distR="114300" simplePos="0" relativeHeight="251964416" behindDoc="1" locked="0" layoutInCell="1" allowOverlap="1" wp14:anchorId="36BE9B65" wp14:editId="6DE2C0EF">
            <wp:simplePos x="0" y="0"/>
            <wp:positionH relativeFrom="column">
              <wp:posOffset>3939540</wp:posOffset>
            </wp:positionH>
            <wp:positionV relativeFrom="paragraph">
              <wp:posOffset>49530</wp:posOffset>
            </wp:positionV>
            <wp:extent cx="1971675" cy="1152525"/>
            <wp:effectExtent l="0" t="0" r="9525" b="9525"/>
            <wp:wrapTight wrapText="bothSides">
              <wp:wrapPolygon edited="0">
                <wp:start x="0" y="0"/>
                <wp:lineTo x="0" y="21421"/>
                <wp:lineTo x="21496" y="21421"/>
                <wp:lineTo x="21496"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1971675" cy="1152525"/>
                    </a:xfrm>
                    <a:prstGeom prst="rect">
                      <a:avLst/>
                    </a:prstGeom>
                  </pic:spPr>
                </pic:pic>
              </a:graphicData>
            </a:graphic>
          </wp:anchor>
        </w:drawing>
      </w:r>
      <w:r w:rsidR="00385CBD" w:rsidRPr="00862730">
        <w:rPr>
          <w:rFonts w:ascii="Arial" w:hAnsi="Arial" w:cs="Arial"/>
        </w:rPr>
        <w:t>Ya son 208 personas las que han participado en el programa comunitario que realiza la Secretaría de Seguridad, Convivencia y Justicia para que personas reincidentes en las contravenciones aporten a la limpieza y embellecimiento de la ciudad. La primera jornada consistió en pintar mobiliarios del parque de la ‘La Mariposa’; la segunda, se realizó en el Día del Espacio Público, Bogotá limpia, la tercera y cuarta, consistieron en el cuidado de mascotas, y la quinta fue la limpieza del Parque El Tunal.</w:t>
      </w:r>
    </w:p>
    <w:p w14:paraId="6483C0AC"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Exitosa maratón de conciliaciones policiales: </w:t>
      </w:r>
      <w:r w:rsidRPr="00862730">
        <w:rPr>
          <w:rFonts w:ascii="Arial" w:hAnsi="Arial" w:cs="Arial"/>
        </w:rPr>
        <w:t>Don José Luis ha tenido problemas con su vecino por la venta de un lote y sus diferencias ya completaban casi dos años. Sin embargo, el conflicto comenzó a agravarse en los últimos meses, ya que pasó de un caso de convivencia a un tema civil, debido a las agresiones verbales y físicas que comenzaron a surgir entre ambos. El caso de don José es uno de las 85 presentados durante las conciliaciones policiales que se programaron esta semana en las localidades de Bosa, Ciudad Bolívar y Suba, y que fueron apoyadas por profesionales de las Casas de Justicia y las Unidades de Mediación y Conciliación.</w:t>
      </w:r>
    </w:p>
    <w:p w14:paraId="249FFB7D"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“Tómate tu parque” y disfrútalos: </w:t>
      </w:r>
      <w:r w:rsidRPr="00862730">
        <w:rPr>
          <w:rFonts w:ascii="Arial" w:hAnsi="Arial" w:cs="Arial"/>
        </w:rPr>
        <w:t>El Gobierno Distrital continúa apostando al desarrollo de actividades culturales, deportivas y sociales en los parques de la ciudad con la idea de debilitar acciones inadecuadas como el consumo de drogas y el hurto en estos espacios. Por eso, la apropiación de estos lugares de esparcimiento inicia con un trabajo coordinado entre la comunidad que rodea al parque y las autoridades que se encargan de velar por la seguridad de la zona.</w:t>
      </w:r>
    </w:p>
    <w:p w14:paraId="47034F28"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Policías en Bogotá se capacitan para mejorar la atención a inmigrantes: </w:t>
      </w:r>
      <w:r w:rsidRPr="00862730">
        <w:rPr>
          <w:rFonts w:ascii="Arial" w:hAnsi="Arial" w:cs="Arial"/>
        </w:rPr>
        <w:t>El Programa Mejor Policía de la Alcaldía de Enrique Peñalosa, continúa capacitando y entrenando a todos los uniformados adscritos a la Policía Metropolitana de Bogotá con el fin de mejorar la calidad del trato y hacer más efectivo el contacto entre los ciudadanos y los policías. Esta vez, el módulo de entrenamiento estuvo dirigido a conocer las rutas y protocolos de atención a las poblaciones vulnerables en Bogotá, entre los que se encuentran los inmigrantes.</w:t>
      </w:r>
    </w:p>
    <w:p w14:paraId="61B5E442"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Distrito restringe consumo de psicoactivos en el espacio público: </w:t>
      </w:r>
      <w:r w:rsidRPr="00862730">
        <w:rPr>
          <w:rFonts w:ascii="Arial" w:hAnsi="Arial" w:cs="Arial"/>
        </w:rPr>
        <w:t>Con el fin de garantizar un ambiente sano y seguro para los niños, niñas y adolescentes en la ciudad, la Administración del Alcalde Enrique Peñalosa busca restringir el consumo y venta de bebidas alcohólicas y sustancias psicoactivas en los parques, plazas, plazoletas, entornos educativos y en todos aquellos espacios públicos a cielo abierto o cerrado durante las 24 horas del día, los siete días de la semana.</w:t>
      </w:r>
    </w:p>
    <w:p w14:paraId="72F0CA72"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Un millón de personas atendidas en Sistema Distrital de Justicia: </w:t>
      </w:r>
      <w:r w:rsidRPr="00862730">
        <w:rPr>
          <w:rFonts w:ascii="Arial" w:hAnsi="Arial" w:cs="Arial"/>
        </w:rPr>
        <w:t>La alcaldía de Enrique Peñalosa logró conformar un Sistema Distrital de Justicia que durante los últimos tres años ha atendido a más de un millón de personas. Este sistema de justicia aporta a la seguridad porque permite prevenir delitos en jóvenes, propicia la solución dialogada de los conflictos entre vecinos o familiares y aporta a resocialización de las personas privadas de su libertad.</w:t>
      </w:r>
    </w:p>
    <w:p w14:paraId="2258C880"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lastRenderedPageBreak/>
        <w:t xml:space="preserve">Chapinero y Suba fortalecen la prevención del delito: </w:t>
      </w:r>
      <w:r w:rsidRPr="00862730">
        <w:rPr>
          <w:rFonts w:ascii="Arial" w:hAnsi="Arial" w:cs="Arial"/>
        </w:rPr>
        <w:t>La Alcaldía de Enrique Peñalosa y la Policía Metropolitana de Bogotá continúan con las intervenciones de control y prevención del delito en las localidades de la ciudad, como parte de la estrategia para reducir delitos como el hurto y así mejorar la seguridad de los ciudadanos.</w:t>
      </w:r>
    </w:p>
    <w:p w14:paraId="6FB788E4" w14:textId="0987F570"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Productos elaborados en Cárcel Distrital y Casa Libertad presentes en ‘Expotalentos': </w:t>
      </w:r>
      <w:r w:rsidRPr="00862730">
        <w:rPr>
          <w:rFonts w:ascii="Arial" w:hAnsi="Arial" w:cs="Arial"/>
        </w:rPr>
        <w:t>La Cárcel Distrital de Varones y Anexo de Mujeres y Casa Libertad participaron en la tercera feria Expotalentos 2019, ‘Arte y Cultura para la Libertad’. Son cuatros stands con productos fabricados por personas privadas de la libertad en los talleres de carpintería, telar, estampado y panadería que estuvieron a la venta el viernes 30 de agosto en la Plaza de Bolívar.</w:t>
      </w:r>
    </w:p>
    <w:p w14:paraId="08669F4E" w14:textId="3FDF8F12" w:rsidR="00385CBD" w:rsidRPr="00862730" w:rsidRDefault="00D57EC7"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noProof/>
          <w:lang w:val="es-ES" w:eastAsia="es-ES"/>
        </w:rPr>
        <w:drawing>
          <wp:anchor distT="0" distB="0" distL="114300" distR="114300" simplePos="0" relativeHeight="251965440" behindDoc="1" locked="0" layoutInCell="1" allowOverlap="1" wp14:anchorId="19B986E7" wp14:editId="742C43F4">
            <wp:simplePos x="0" y="0"/>
            <wp:positionH relativeFrom="margin">
              <wp:posOffset>186690</wp:posOffset>
            </wp:positionH>
            <wp:positionV relativeFrom="paragraph">
              <wp:posOffset>89535</wp:posOffset>
            </wp:positionV>
            <wp:extent cx="2133600" cy="1123950"/>
            <wp:effectExtent l="0" t="0" r="0" b="0"/>
            <wp:wrapTight wrapText="bothSides">
              <wp:wrapPolygon edited="0">
                <wp:start x="0" y="0"/>
                <wp:lineTo x="0" y="21234"/>
                <wp:lineTo x="21407" y="21234"/>
                <wp:lineTo x="21407"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2133600" cy="1123950"/>
                    </a:xfrm>
                    <a:prstGeom prst="rect">
                      <a:avLst/>
                    </a:prstGeom>
                  </pic:spPr>
                </pic:pic>
              </a:graphicData>
            </a:graphic>
            <wp14:sizeRelV relativeFrom="margin">
              <wp14:pctHeight>0</wp14:pctHeight>
            </wp14:sizeRelV>
          </wp:anchor>
        </w:drawing>
      </w:r>
      <w:r w:rsidR="00385CBD" w:rsidRPr="00862730">
        <w:rPr>
          <w:rFonts w:ascii="Arial" w:hAnsi="Arial" w:cs="Arial"/>
        </w:rPr>
        <w:t>El cinematográfico robo de una joyería en un reconocido centro comercial del norte de Bogotá y el intento de robo de un carro de valores en Ciudad Bolívar, en el que fue asesinado el intendente Erick Cruz, habrían sido perpetrados por los integrantes de la banda 'Los Kronos' que fue desmantelada tras un trabajo coordinado entre la Sijín (Seccional de Investigación Criminal) de la Policía y la Fiscalía.</w:t>
      </w:r>
    </w:p>
    <w:p w14:paraId="63FA1FD7"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CTP abrió sus puertas para atender a más de 180 habitantes de calle: </w:t>
      </w:r>
      <w:r w:rsidRPr="00862730">
        <w:rPr>
          <w:rFonts w:ascii="Arial" w:hAnsi="Arial" w:cs="Arial"/>
        </w:rPr>
        <w:t>Una nueva jornada especial de atención para habitantes de calle se adelantó en el Centro de Traslado por Protección (CTP), beneficiando a más de 180 personas. A los participantes se les ofreció desayuno, almuerzo y se les entregó un kit de aseo y ropa, así como el servicio de peluquería. Adicionalmente, se realizaron talleres reflexivos, de crecimiento personal y autosuperación acompañados de actividades lúdicas y culturales.</w:t>
      </w:r>
    </w:p>
    <w:p w14:paraId="79801E5A"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Ciclorrutas incluyentes y más seguras para mujeres:</w:t>
      </w:r>
      <w:r w:rsidRPr="00862730">
        <w:rPr>
          <w:rFonts w:ascii="Arial" w:hAnsi="Arial" w:cs="Arial"/>
        </w:rPr>
        <w:t xml:space="preserve"> La Alcaldía de Bogotá resignificó seis (6) puntos de espacios públicos identificados como inseguros por parte de mujeres ciclistas y colectivos de bici usuarias en la ciudad en los que se trabajó articuladamente por el cambio de luminarias LED, diferentes jornadas de limpieza, recolección de escombros y poda de árboles.</w:t>
      </w:r>
    </w:p>
    <w:p w14:paraId="3EBD7145" w14:textId="3BC73C45"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Disfruta una Farra en la Buena en Amor y Amistad:</w:t>
      </w:r>
      <w:r w:rsidRPr="00862730">
        <w:rPr>
          <w:rFonts w:ascii="Arial" w:hAnsi="Arial" w:cs="Arial"/>
        </w:rPr>
        <w:t xml:space="preserve"> Para la celebración de Amor y Amistad, la Alcaldía de Enrique Peñalosa dispuso de una estrategia de seguridad integral que garantice la convivencia y el disfrute de los ciudadanos. La estrategia contempla operativos de inspección, vigilancia y control en 19 localidades de la ciudad a establecimientos dedicados al expendio y consumo de bebidas alcohólicas, la presencia de Gestores de Convivencia en </w:t>
      </w:r>
      <w:r w:rsidR="00D57EC7" w:rsidRPr="00862730">
        <w:rPr>
          <w:rFonts w:ascii="Arial" w:hAnsi="Arial" w:cs="Arial"/>
        </w:rPr>
        <w:t>las principales zonas</w:t>
      </w:r>
      <w:r w:rsidRPr="00862730">
        <w:rPr>
          <w:rFonts w:ascii="Arial" w:hAnsi="Arial" w:cs="Arial"/>
        </w:rPr>
        <w:t xml:space="preserve"> de rumba junto a los grupos artísticos del programa Farra en la Buena que llevará un mensaje de tolerancia y respeto para prevenir riñas durante la rumba.</w:t>
      </w:r>
    </w:p>
    <w:p w14:paraId="50966E15"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Alejandro Gaviria visitó la Cárcel Distrital: </w:t>
      </w:r>
      <w:r w:rsidRPr="00862730">
        <w:rPr>
          <w:rFonts w:ascii="Arial" w:hAnsi="Arial" w:cs="Arial"/>
        </w:rPr>
        <w:t>La fragilidad de la vida, la esperanza y el vaivén de la condición humana fueron protagonistas de la nueva ‘Charla Ciudadana’ que se realizó en la Cárcel Distrital con el exministro de Salud y rector de la Universidad de los Andes, Alejandro Gaviria. Durante el conversatorio con los privados de la libertad contó su experiencia al superar un cáncer linfático que padeció en 2017 cuando era Ministro de Salud y que consignó en su libro 'Hoy es siempre todavía', del que leyó algunos fragmentos a los 120 privados de la libertad.</w:t>
      </w:r>
    </w:p>
    <w:p w14:paraId="3A4E0969"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Por primera vez en la historia, Bogotá cuenta con un Protocolo de Seguridad y Convivencia en el fútbol: </w:t>
      </w:r>
      <w:r w:rsidRPr="00862730">
        <w:rPr>
          <w:rFonts w:ascii="Arial" w:hAnsi="Arial" w:cs="Arial"/>
        </w:rPr>
        <w:t xml:space="preserve">El alcalde Enrique Peñalosa presentó el Protocolo de Seguridad y Convivencia en el Fútbol, con el que Bogotá se convierte en una de las primeras ciudades del país en contar con un documento como estos, concertado con hinchas, directivos de fútbol y autoridades. “Este es un protocolo sobre cómo debe funcionar el ordenamiento del fútbol en </w:t>
      </w:r>
      <w:r w:rsidRPr="00862730">
        <w:rPr>
          <w:rFonts w:ascii="Arial" w:hAnsi="Arial" w:cs="Arial"/>
        </w:rPr>
        <w:lastRenderedPageBreak/>
        <w:t>Bogotá, cómo deben ser las instalaciones, cuáles deben ser las sanciones, si alguien viola las normas, en fin, incluye un trabajo de muchos actores que quieren que el fútbol sea un espectáculo de paz”, aseguró el alcalde Enrique Peñalosa.</w:t>
      </w:r>
    </w:p>
    <w:p w14:paraId="4A0210BB"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Las segundas oportunidades existen y Casa Libertad las hace realidad:</w:t>
      </w:r>
      <w:r w:rsidRPr="00862730">
        <w:rPr>
          <w:rFonts w:ascii="Arial" w:hAnsi="Arial" w:cs="Arial"/>
        </w:rPr>
        <w:t xml:space="preserve"> Entre abril y agosto de 2019 se han empleado 53 usuarios de Casa Libertad. Adicionalmente, se han certificado 72 personas en competencias y habilidades para el trabajo.</w:t>
      </w:r>
    </w:p>
    <w:p w14:paraId="1E40D170"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Se redujeron homicidios durante la celebración de amor y amistad:</w:t>
      </w:r>
      <w:r w:rsidRPr="00862730">
        <w:rPr>
          <w:rFonts w:ascii="Arial" w:hAnsi="Arial" w:cs="Arial"/>
        </w:rPr>
        <w:t xml:space="preserve"> Bogotá registró el número más bajo de homicidios durante el fin de semana de amor y amistad de los últimos cinco años. Desde el viernes 20 hasta el domingo 22 de septiembre se presentaron nueve homicidios, uno menos en comparación a los 10 que se presentaron el año pasado. Así mismo, el número de riñas reportadas el fin de semana se mantuvo en un promedio de 4.200 mil casos, el mismo número que el año 2018, mientras que las lesiones personales se redujeron 20%.</w:t>
      </w:r>
    </w:p>
    <w:p w14:paraId="5FF4DB55"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3 Años trabajando por la seguridad: </w:t>
      </w:r>
      <w:r w:rsidRPr="00862730">
        <w:rPr>
          <w:rFonts w:ascii="Arial" w:hAnsi="Arial" w:cs="Arial"/>
        </w:rPr>
        <w:t>El primero de octubre se cumplieron 3 años de la creación de la Secretaría de Seguridad, Convivencia y Justicia de Bogotá. Es la primera vez que la capital del país cuenta con una entidad del orden distrital que lidera políticas públicas de seguridad y convivencia para atender los delitos que más afectan a los bogotanos. Esta Secretaría trabaja día a día con la Policía Metropolitana, la Fiscalía General de la Nación Seccional Bogotá y con la Brigada XIII del Ejército Nacional para que los ciudadanos estén y se sientan más seguros y tranquilos en las calles.</w:t>
      </w:r>
    </w:p>
    <w:p w14:paraId="449513C3"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Golpe a red de narco menudeo en el norte de Bogotá: </w:t>
      </w:r>
      <w:r w:rsidRPr="00862730">
        <w:rPr>
          <w:rFonts w:ascii="Arial" w:hAnsi="Arial" w:cs="Arial"/>
        </w:rPr>
        <w:t>Luego de cinco meses de investigación por parte de la Fiscalía General de la Nación, la Policía Nacional y al trabajo de prevención en entornos educativos de la Alcaldía de Enrique Peñalosa, se puso al descubierto una estructura criminal que representaba un peligro para la salud y la vida de estudiantes y jóvenes que frecuentan el polígono ubicado entre los barrios Antiguo Country y el sector El Lago, donde confluyen varias universidades e instituciones técnicas y de educación superior.</w:t>
      </w:r>
    </w:p>
    <w:p w14:paraId="4CE67D1E" w14:textId="77777777" w:rsidR="00385CBD" w:rsidRPr="00862730" w:rsidRDefault="00385CBD" w:rsidP="00220993">
      <w:pPr>
        <w:pStyle w:val="Prrafodelista"/>
        <w:numPr>
          <w:ilvl w:val="0"/>
          <w:numId w:val="176"/>
        </w:numPr>
        <w:spacing w:after="0" w:line="240" w:lineRule="auto"/>
        <w:ind w:left="284" w:hanging="284"/>
        <w:jc w:val="both"/>
        <w:rPr>
          <w:rFonts w:ascii="Arial" w:hAnsi="Arial" w:cs="Arial"/>
          <w:b/>
        </w:rPr>
      </w:pPr>
      <w:r w:rsidRPr="00862730">
        <w:rPr>
          <w:rFonts w:ascii="Arial" w:hAnsi="Arial" w:cs="Arial"/>
          <w:b/>
        </w:rPr>
        <w:t xml:space="preserve">#MonedasDeCambio, la estrategia contra la mendicidad infantil en Bogotá: </w:t>
      </w:r>
      <w:r w:rsidRPr="00862730">
        <w:rPr>
          <w:rFonts w:ascii="Arial" w:hAnsi="Arial" w:cs="Arial"/>
        </w:rPr>
        <w:t>La Alcaldía de Bogotá lanzó la estrategia #MonedasDeCambio, para reforzar la lucha contra la mendicidad infantil, un flagelo que involucra a toda la sociedad. Dicha estrategia, liderada por la Secretaría de Integración Social, contempla varias líneas de acción: refuerzo de operativos en 19 puntos críticos, remisión a servicios sociales de niños en riesgo de mendicidad, equipo especializado móvil en calle y sensibilización ciudadana.</w:t>
      </w:r>
    </w:p>
    <w:p w14:paraId="4FE736EE" w14:textId="77777777" w:rsidR="00385CBD" w:rsidRPr="00862730" w:rsidRDefault="00385CBD" w:rsidP="00D57EC7">
      <w:pPr>
        <w:pStyle w:val="Prrafodelista"/>
        <w:spacing w:after="0" w:line="240" w:lineRule="auto"/>
        <w:ind w:left="284" w:hanging="284"/>
        <w:jc w:val="both"/>
        <w:rPr>
          <w:rFonts w:ascii="Arial" w:hAnsi="Arial" w:cs="Arial"/>
          <w:b/>
        </w:rPr>
      </w:pPr>
    </w:p>
    <w:p w14:paraId="74331F86" w14:textId="12F63F19" w:rsidR="00385CBD" w:rsidRPr="00862730" w:rsidRDefault="0093255D" w:rsidP="0093255D">
      <w:pPr>
        <w:spacing w:after="0" w:line="240" w:lineRule="auto"/>
        <w:ind w:left="426" w:hanging="426"/>
        <w:jc w:val="both"/>
        <w:rPr>
          <w:rFonts w:ascii="Arial" w:hAnsi="Arial" w:cs="Arial"/>
          <w:sz w:val="22"/>
          <w:szCs w:val="22"/>
        </w:rPr>
      </w:pPr>
      <w:r w:rsidRPr="00862730">
        <w:rPr>
          <w:rFonts w:ascii="Arial" w:hAnsi="Arial" w:cs="Arial"/>
          <w:b/>
          <w:sz w:val="22"/>
          <w:szCs w:val="22"/>
        </w:rPr>
        <w:t>4.2 Divulgación</w:t>
      </w:r>
      <w:r w:rsidR="00385CBD" w:rsidRPr="00862730">
        <w:rPr>
          <w:rFonts w:ascii="Arial" w:hAnsi="Arial" w:cs="Arial"/>
          <w:sz w:val="22"/>
          <w:szCs w:val="22"/>
        </w:rPr>
        <w:t xml:space="preserve">: La Oficina Asesora de Comunicaciones diseña contenidos estratégicos para visibilizar la labor que adelanta la Secretaría de Seguridad, Convivencia y Justicia, y sus dependencias con el objetivo final de informar a la opinión pública. Para ello, utiliza plataformas informativas como redes sociales, página web y envíos masivos. </w:t>
      </w:r>
      <w:r w:rsidRPr="00862730">
        <w:rPr>
          <w:rFonts w:ascii="Arial" w:hAnsi="Arial" w:cs="Arial"/>
          <w:sz w:val="22"/>
          <w:szCs w:val="22"/>
        </w:rPr>
        <w:t>Asimismo,</w:t>
      </w:r>
      <w:r w:rsidR="00385CBD" w:rsidRPr="00862730">
        <w:rPr>
          <w:rFonts w:ascii="Arial" w:hAnsi="Arial" w:cs="Arial"/>
          <w:sz w:val="22"/>
          <w:szCs w:val="22"/>
        </w:rPr>
        <w:t xml:space="preserve"> construye en conjunto con aliados estratégicos como Policía, Ejército, Alcaldía, entre otros, involucrados en la mejora de los índices de inseguridad en la ciudad, contenidos noticiosos.</w:t>
      </w:r>
    </w:p>
    <w:p w14:paraId="7A930673" w14:textId="77777777" w:rsidR="00385CBD" w:rsidRPr="00862730" w:rsidRDefault="00385CBD" w:rsidP="00D57EC7">
      <w:pPr>
        <w:spacing w:after="0" w:line="240" w:lineRule="auto"/>
        <w:ind w:left="284" w:hanging="284"/>
        <w:jc w:val="both"/>
        <w:rPr>
          <w:rFonts w:ascii="Arial" w:hAnsi="Arial" w:cs="Arial"/>
          <w:sz w:val="22"/>
          <w:szCs w:val="22"/>
        </w:rPr>
      </w:pPr>
    </w:p>
    <w:p w14:paraId="756B5778" w14:textId="77777777" w:rsidR="00385CBD" w:rsidRPr="00862730" w:rsidRDefault="00385CBD" w:rsidP="00220993">
      <w:pPr>
        <w:pStyle w:val="Prrafodelista"/>
        <w:numPr>
          <w:ilvl w:val="0"/>
          <w:numId w:val="175"/>
        </w:numPr>
        <w:spacing w:after="0" w:line="240" w:lineRule="auto"/>
        <w:ind w:left="284" w:hanging="284"/>
        <w:jc w:val="both"/>
        <w:rPr>
          <w:rFonts w:ascii="Arial" w:hAnsi="Arial" w:cs="Arial"/>
        </w:rPr>
      </w:pPr>
      <w:r w:rsidRPr="00862730">
        <w:rPr>
          <w:rFonts w:ascii="Arial" w:hAnsi="Arial" w:cs="Arial"/>
        </w:rPr>
        <w:t xml:space="preserve">Redacción y difusión de los comunicados de prensa relacionados con diversos temas de seguridad, convivencia y justicia de importancia para la ciudad, tales como: Hurtos de autopartes, Jornada Móvil de Denuncias, entre otros. </w:t>
      </w:r>
      <w:r w:rsidRPr="00862730">
        <w:rPr>
          <w:rFonts w:ascii="Arial" w:hAnsi="Arial" w:cs="Arial"/>
          <w:b/>
        </w:rPr>
        <w:t xml:space="preserve">Total: 174 comunicados. </w:t>
      </w:r>
    </w:p>
    <w:p w14:paraId="320793CD" w14:textId="5965E870" w:rsidR="00385CBD" w:rsidRPr="00862730" w:rsidRDefault="00385CBD" w:rsidP="00385CBD">
      <w:pPr>
        <w:spacing w:after="0" w:line="240" w:lineRule="auto"/>
        <w:jc w:val="center"/>
        <w:rPr>
          <w:rFonts w:ascii="Arial" w:hAnsi="Arial" w:cs="Arial"/>
          <w:sz w:val="22"/>
          <w:szCs w:val="22"/>
        </w:rPr>
      </w:pPr>
    </w:p>
    <w:p w14:paraId="67BDE707" w14:textId="77777777" w:rsidR="00385CBD" w:rsidRPr="00862730" w:rsidRDefault="00385CBD" w:rsidP="00385CBD">
      <w:pPr>
        <w:spacing w:after="0" w:line="240" w:lineRule="auto"/>
        <w:jc w:val="both"/>
        <w:rPr>
          <w:rFonts w:ascii="Arial" w:hAnsi="Arial" w:cs="Arial"/>
          <w:sz w:val="22"/>
          <w:szCs w:val="22"/>
        </w:rPr>
      </w:pPr>
    </w:p>
    <w:p w14:paraId="7B54E349" w14:textId="18DFDC8F" w:rsidR="00385CBD" w:rsidRPr="00862730" w:rsidRDefault="0093255D" w:rsidP="00220993">
      <w:pPr>
        <w:pStyle w:val="Prrafodelista"/>
        <w:numPr>
          <w:ilvl w:val="0"/>
          <w:numId w:val="171"/>
        </w:numPr>
        <w:tabs>
          <w:tab w:val="decimal" w:pos="180"/>
        </w:tabs>
        <w:spacing w:after="0" w:line="240" w:lineRule="auto"/>
        <w:ind w:left="0" w:firstLine="0"/>
        <w:jc w:val="both"/>
        <w:rPr>
          <w:rFonts w:ascii="Arial" w:hAnsi="Arial" w:cs="Arial"/>
        </w:rPr>
      </w:pPr>
      <w:r w:rsidRPr="00862730">
        <w:rPr>
          <w:rFonts w:ascii="Arial" w:hAnsi="Arial" w:cs="Arial"/>
          <w:noProof/>
          <w:lang w:val="es-ES" w:eastAsia="es-ES"/>
        </w:rPr>
        <w:lastRenderedPageBreak/>
        <w:drawing>
          <wp:anchor distT="0" distB="0" distL="114300" distR="114300" simplePos="0" relativeHeight="251966464" behindDoc="1" locked="0" layoutInCell="1" allowOverlap="1" wp14:anchorId="1A2E278B" wp14:editId="7B7E7EE6">
            <wp:simplePos x="0" y="0"/>
            <wp:positionH relativeFrom="column">
              <wp:posOffset>4406265</wp:posOffset>
            </wp:positionH>
            <wp:positionV relativeFrom="paragraph">
              <wp:posOffset>1270</wp:posOffset>
            </wp:positionV>
            <wp:extent cx="1553845" cy="1190625"/>
            <wp:effectExtent l="0" t="0" r="8255" b="9525"/>
            <wp:wrapTight wrapText="bothSides">
              <wp:wrapPolygon edited="0">
                <wp:start x="0" y="0"/>
                <wp:lineTo x="0" y="21427"/>
                <wp:lineTo x="21450" y="21427"/>
                <wp:lineTo x="21450" y="0"/>
                <wp:lineTo x="0" y="0"/>
              </wp:wrapPolygon>
            </wp:wrapTight>
            <wp:docPr id="289835139" name="Imagen 28983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cstate="email">
                      <a:extLst>
                        <a:ext uri="{28A0092B-C50C-407E-A947-70E740481C1C}">
                          <a14:useLocalDpi xmlns:a14="http://schemas.microsoft.com/office/drawing/2010/main"/>
                        </a:ext>
                      </a:extLst>
                    </a:blip>
                    <a:srcRect/>
                    <a:stretch/>
                  </pic:blipFill>
                  <pic:spPr bwMode="auto">
                    <a:xfrm>
                      <a:off x="0" y="0"/>
                      <a:ext cx="1553845" cy="1190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5CBD" w:rsidRPr="00862730">
        <w:rPr>
          <w:rFonts w:ascii="Arial" w:hAnsi="Arial" w:cs="Arial"/>
        </w:rPr>
        <w:t xml:space="preserve">Desarrollo semanal del boletín informativo de comunicaciones dirigido a los servidores, Alcaldes Locales, Jefes de Prensa de Alcaldías Locales, periodistas de medios comunitarios y redes sociales, con el fin de informar a los públicos de interés sobre temas de seguridad, convivencia y justicia de la ciudad, además de las labores desarrolladas por la Secretaría en cada una de las localidades y su comunidad. </w:t>
      </w:r>
      <w:r w:rsidR="00385CBD" w:rsidRPr="00862730">
        <w:rPr>
          <w:rFonts w:ascii="Arial" w:hAnsi="Arial" w:cs="Arial"/>
          <w:b/>
        </w:rPr>
        <w:t>Total: 40 boletines.</w:t>
      </w:r>
    </w:p>
    <w:p w14:paraId="02A06F5E" w14:textId="1D4CD2E4" w:rsidR="00385CBD" w:rsidRPr="00862730" w:rsidRDefault="00385CBD" w:rsidP="00385CBD">
      <w:pPr>
        <w:pStyle w:val="Prrafodelista"/>
        <w:tabs>
          <w:tab w:val="decimal" w:pos="180"/>
        </w:tabs>
        <w:spacing w:after="0" w:line="240" w:lineRule="auto"/>
        <w:ind w:left="0"/>
        <w:jc w:val="both"/>
        <w:rPr>
          <w:rFonts w:ascii="Arial" w:hAnsi="Arial" w:cs="Arial"/>
          <w:b/>
        </w:rPr>
      </w:pPr>
    </w:p>
    <w:p w14:paraId="1C813FCB" w14:textId="4BF85EB9" w:rsidR="00385CBD" w:rsidRPr="00862730" w:rsidRDefault="00385CBD" w:rsidP="00385CBD">
      <w:pPr>
        <w:tabs>
          <w:tab w:val="decimal" w:pos="180"/>
        </w:tabs>
        <w:spacing w:after="0" w:line="240" w:lineRule="auto"/>
        <w:jc w:val="both"/>
        <w:rPr>
          <w:rFonts w:ascii="Arial" w:hAnsi="Arial" w:cs="Arial"/>
          <w:sz w:val="22"/>
          <w:szCs w:val="22"/>
        </w:rPr>
      </w:pPr>
      <w:r w:rsidRPr="00862730">
        <w:rPr>
          <w:rFonts w:ascii="Arial" w:hAnsi="Arial" w:cs="Arial"/>
          <w:sz w:val="22"/>
          <w:szCs w:val="22"/>
          <w:bdr w:val="none" w:sz="0" w:space="0" w:color="auto" w:frame="1"/>
          <w:shd w:val="clear" w:color="auto" w:fill="FFFFFF"/>
        </w:rPr>
        <w:t>Administración de las redes sociales propias de la Secretaría de Seguridad, Convivencia y Justicia: A la fecha contamos con una fan page en Facebook [Con (9.882) seguidores, alcance promedial de (11.287) por publicación en el intervalo de tiempo del 1 de enero al 30 de septiembre 2019, interacción promedial por contenido de (621) / Twitter [Durante el periodo 1 de enero al 30 de septiembre 2019 de operación logramos consolidar una comunidad con (15.643) seguidores, una tasa de interacción promedial de (1.2%) , 15.4 k retweets ; y (37.9 k) Me gusta, 4.1 k respuestas. Canal de Youtube [1 de enero al 30 de septiembre 2019 de operación logramos consolidar una comunidad con (540) seguidores y  196.691 mil visualizaciones y 770.633 impresiones. Instagram [1 de enero al 30 de septiembre 2019  de operación logramos consolidar una comunidad con (1.163) seguidores y 1.963 Me Gusta en las publicaciones.</w:t>
      </w:r>
      <w:r w:rsidRPr="00862730">
        <w:rPr>
          <w:rFonts w:ascii="Arial" w:hAnsi="Arial" w:cs="Arial"/>
          <w:sz w:val="22"/>
          <w:szCs w:val="22"/>
        </w:rPr>
        <w:t xml:space="preserve"> </w:t>
      </w:r>
    </w:p>
    <w:p w14:paraId="257903DF" w14:textId="5C57DE42" w:rsidR="00385CBD" w:rsidRPr="00862730" w:rsidRDefault="00385CBD" w:rsidP="00385CBD">
      <w:pPr>
        <w:spacing w:after="0" w:line="240" w:lineRule="auto"/>
        <w:jc w:val="center"/>
        <w:rPr>
          <w:rFonts w:ascii="Arial" w:hAnsi="Arial" w:cs="Arial"/>
          <w:sz w:val="22"/>
          <w:szCs w:val="22"/>
        </w:rPr>
      </w:pPr>
      <w:r w:rsidRPr="00862730">
        <w:rPr>
          <w:rFonts w:ascii="Arial" w:hAnsi="Arial" w:cs="Arial"/>
          <w:noProof/>
          <w:sz w:val="22"/>
          <w:szCs w:val="22"/>
          <w:lang w:eastAsia="es-ES"/>
        </w:rPr>
        <w:drawing>
          <wp:inline distT="0" distB="0" distL="0" distR="0" wp14:anchorId="650DBAC1" wp14:editId="56AA8037">
            <wp:extent cx="2478405" cy="1076325"/>
            <wp:effectExtent l="0" t="0" r="0" b="9525"/>
            <wp:docPr id="289835140" name="Imagen 28983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cstate="email">
                      <a:extLst>
                        <a:ext uri="{28A0092B-C50C-407E-A947-70E740481C1C}">
                          <a14:useLocalDpi xmlns:a14="http://schemas.microsoft.com/office/drawing/2010/main"/>
                        </a:ext>
                      </a:extLst>
                    </a:blip>
                    <a:srcRect/>
                    <a:stretch/>
                  </pic:blipFill>
                  <pic:spPr bwMode="auto">
                    <a:xfrm>
                      <a:off x="0" y="0"/>
                      <a:ext cx="2482953" cy="1078300"/>
                    </a:xfrm>
                    <a:prstGeom prst="rect">
                      <a:avLst/>
                    </a:prstGeom>
                    <a:ln>
                      <a:noFill/>
                    </a:ln>
                    <a:extLst>
                      <a:ext uri="{53640926-AAD7-44D8-BBD7-CCE9431645EC}">
                        <a14:shadowObscured xmlns:a14="http://schemas.microsoft.com/office/drawing/2010/main"/>
                      </a:ext>
                    </a:extLst>
                  </pic:spPr>
                </pic:pic>
              </a:graphicData>
            </a:graphic>
          </wp:inline>
        </w:drawing>
      </w:r>
    </w:p>
    <w:p w14:paraId="64D0B32C" w14:textId="1B171B88" w:rsidR="00385CBD" w:rsidRPr="00862730" w:rsidRDefault="002F03D5" w:rsidP="00220993">
      <w:pPr>
        <w:pStyle w:val="Prrafodelista"/>
        <w:numPr>
          <w:ilvl w:val="0"/>
          <w:numId w:val="171"/>
        </w:numPr>
        <w:tabs>
          <w:tab w:val="decimal" w:pos="284"/>
        </w:tabs>
        <w:spacing w:after="0" w:line="240" w:lineRule="auto"/>
        <w:ind w:left="284" w:hanging="284"/>
        <w:jc w:val="both"/>
        <w:rPr>
          <w:rFonts w:ascii="Arial" w:hAnsi="Arial" w:cs="Arial"/>
        </w:rPr>
      </w:pPr>
      <w:r w:rsidRPr="00862730">
        <w:rPr>
          <w:rFonts w:ascii="Arial" w:hAnsi="Arial" w:cs="Arial"/>
          <w:noProof/>
          <w:lang w:val="es-ES" w:eastAsia="es-ES"/>
        </w:rPr>
        <w:drawing>
          <wp:anchor distT="0" distB="0" distL="114300" distR="114300" simplePos="0" relativeHeight="251967488" behindDoc="1" locked="0" layoutInCell="1" allowOverlap="1" wp14:anchorId="2EEFCBBC" wp14:editId="5A4F0EFA">
            <wp:simplePos x="0" y="0"/>
            <wp:positionH relativeFrom="margin">
              <wp:align>left</wp:align>
            </wp:positionH>
            <wp:positionV relativeFrom="paragraph">
              <wp:posOffset>5715</wp:posOffset>
            </wp:positionV>
            <wp:extent cx="1562100" cy="1066800"/>
            <wp:effectExtent l="0" t="0" r="0" b="0"/>
            <wp:wrapTight wrapText="bothSides">
              <wp:wrapPolygon edited="0">
                <wp:start x="0" y="0"/>
                <wp:lineTo x="0" y="21214"/>
                <wp:lineTo x="21337" y="21214"/>
                <wp:lineTo x="21337" y="0"/>
                <wp:lineTo x="0" y="0"/>
              </wp:wrapPolygon>
            </wp:wrapTight>
            <wp:docPr id="289835141" name="Imagen 289835141" descr="Se incautaron más de 1.200 botellas de licor adulte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incautaron más de 1.200 botellas de licor adulterado."/>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562100" cy="1066800"/>
                    </a:xfrm>
                    <a:prstGeom prst="rect">
                      <a:avLst/>
                    </a:prstGeom>
                    <a:noFill/>
                    <a:ln>
                      <a:noFill/>
                    </a:ln>
                  </pic:spPr>
                </pic:pic>
              </a:graphicData>
            </a:graphic>
          </wp:anchor>
        </w:drawing>
      </w:r>
      <w:r w:rsidR="00385CBD" w:rsidRPr="00862730">
        <w:rPr>
          <w:rFonts w:ascii="Arial" w:hAnsi="Arial" w:cs="Arial"/>
        </w:rPr>
        <w:t xml:space="preserve">Organización de una ruedas de prensas para medios de comunicación con el de informarlos de acontecimientos de alto impacto para la seguridad de la ciudad, tal como </w:t>
      </w:r>
      <w:r w:rsidR="00453001" w:rsidRPr="00862730">
        <w:rPr>
          <w:rFonts w:ascii="Arial" w:hAnsi="Arial" w:cs="Arial"/>
        </w:rPr>
        <w:t>EL proyecto</w:t>
      </w:r>
      <w:r w:rsidR="00385CBD" w:rsidRPr="00862730">
        <w:rPr>
          <w:rFonts w:ascii="Arial" w:hAnsi="Arial" w:cs="Arial"/>
        </w:rPr>
        <w:t xml:space="preserve"> de decreto sobre restricción de parrillero hombre en Bogotá. </w:t>
      </w:r>
      <w:r w:rsidR="00385CBD" w:rsidRPr="00862730">
        <w:rPr>
          <w:rFonts w:ascii="Arial" w:hAnsi="Arial" w:cs="Arial"/>
          <w:b/>
        </w:rPr>
        <w:t>Total: 22 ruedas de prensas.</w:t>
      </w:r>
    </w:p>
    <w:p w14:paraId="3576905A" w14:textId="6924548E" w:rsidR="00385CBD" w:rsidRPr="00862730" w:rsidRDefault="00385CBD" w:rsidP="00385CBD">
      <w:pPr>
        <w:spacing w:after="0" w:line="240" w:lineRule="auto"/>
        <w:jc w:val="both"/>
        <w:rPr>
          <w:rFonts w:ascii="Arial" w:hAnsi="Arial" w:cs="Arial"/>
          <w:sz w:val="22"/>
          <w:szCs w:val="22"/>
        </w:rPr>
      </w:pPr>
    </w:p>
    <w:p w14:paraId="208C9FB8" w14:textId="2F2B365D" w:rsidR="00385CBD" w:rsidRPr="00862730" w:rsidRDefault="00385CBD" w:rsidP="00385CBD">
      <w:pPr>
        <w:spacing w:after="0" w:line="240" w:lineRule="auto"/>
        <w:jc w:val="center"/>
        <w:rPr>
          <w:rFonts w:ascii="Arial" w:hAnsi="Arial" w:cs="Arial"/>
          <w:sz w:val="22"/>
          <w:szCs w:val="22"/>
        </w:rPr>
      </w:pPr>
    </w:p>
    <w:p w14:paraId="7565CF63" w14:textId="4F77DA09" w:rsidR="00385CBD" w:rsidRPr="00862730" w:rsidRDefault="00385CBD" w:rsidP="00220993">
      <w:pPr>
        <w:pStyle w:val="Prrafodelista"/>
        <w:numPr>
          <w:ilvl w:val="0"/>
          <w:numId w:val="171"/>
        </w:numPr>
        <w:tabs>
          <w:tab w:val="decimal" w:pos="180"/>
        </w:tabs>
        <w:spacing w:after="0" w:line="240" w:lineRule="auto"/>
        <w:ind w:left="0" w:firstLine="0"/>
        <w:jc w:val="both"/>
        <w:rPr>
          <w:rFonts w:ascii="Arial" w:hAnsi="Arial" w:cs="Arial"/>
        </w:rPr>
      </w:pPr>
      <w:r w:rsidRPr="00862730">
        <w:rPr>
          <w:rFonts w:ascii="Arial" w:hAnsi="Arial" w:cs="Arial"/>
        </w:rPr>
        <w:t xml:space="preserve">Edición y publicación de material audiovisual que sirva como soporte del trabajo realizado en la entidad. </w:t>
      </w:r>
      <w:r w:rsidRPr="00862730">
        <w:rPr>
          <w:rFonts w:ascii="Arial" w:hAnsi="Arial" w:cs="Arial"/>
          <w:b/>
        </w:rPr>
        <w:t>Total:  247 videos</w:t>
      </w:r>
    </w:p>
    <w:p w14:paraId="5C9CD50A" w14:textId="43F46FC0" w:rsidR="00385CBD" w:rsidRPr="00862730" w:rsidRDefault="00907E9D" w:rsidP="00220993">
      <w:pPr>
        <w:pStyle w:val="Prrafodelista"/>
        <w:numPr>
          <w:ilvl w:val="0"/>
          <w:numId w:val="171"/>
        </w:numPr>
        <w:tabs>
          <w:tab w:val="decimal" w:pos="180"/>
        </w:tabs>
        <w:spacing w:after="0" w:line="240" w:lineRule="auto"/>
        <w:ind w:left="0" w:firstLine="0"/>
        <w:jc w:val="both"/>
        <w:rPr>
          <w:rFonts w:ascii="Arial" w:hAnsi="Arial" w:cs="Arial"/>
        </w:rPr>
      </w:pPr>
      <w:r w:rsidRPr="00862730">
        <w:rPr>
          <w:rFonts w:ascii="Arial" w:hAnsi="Arial" w:cs="Arial"/>
          <w:noProof/>
          <w:lang w:val="es-ES" w:eastAsia="es-ES"/>
        </w:rPr>
        <w:drawing>
          <wp:anchor distT="0" distB="0" distL="114300" distR="114300" simplePos="0" relativeHeight="251968512" behindDoc="1" locked="0" layoutInCell="1" allowOverlap="1" wp14:anchorId="4E1328D7" wp14:editId="6EC39A8A">
            <wp:simplePos x="0" y="0"/>
            <wp:positionH relativeFrom="margin">
              <wp:align>right</wp:align>
            </wp:positionH>
            <wp:positionV relativeFrom="paragraph">
              <wp:posOffset>36195</wp:posOffset>
            </wp:positionV>
            <wp:extent cx="1727835" cy="1190625"/>
            <wp:effectExtent l="0" t="0" r="5715" b="9525"/>
            <wp:wrapTight wrapText="bothSides">
              <wp:wrapPolygon edited="0">
                <wp:start x="0" y="0"/>
                <wp:lineTo x="0" y="21427"/>
                <wp:lineTo x="21433" y="21427"/>
                <wp:lineTo x="21433" y="0"/>
                <wp:lineTo x="0" y="0"/>
              </wp:wrapPolygon>
            </wp:wrapTight>
            <wp:docPr id="289835143" name="Imagen 28983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cstate="email">
                      <a:extLst>
                        <a:ext uri="{28A0092B-C50C-407E-A947-70E740481C1C}">
                          <a14:useLocalDpi xmlns:a14="http://schemas.microsoft.com/office/drawing/2010/main"/>
                        </a:ext>
                      </a:extLst>
                    </a:blip>
                    <a:srcRect/>
                    <a:stretch/>
                  </pic:blipFill>
                  <pic:spPr bwMode="auto">
                    <a:xfrm>
                      <a:off x="0" y="0"/>
                      <a:ext cx="1727835" cy="1190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5CBD" w:rsidRPr="00862730">
        <w:rPr>
          <w:rFonts w:ascii="Arial" w:hAnsi="Arial" w:cs="Arial"/>
          <w:u w:val="single"/>
        </w:rPr>
        <w:t>Monitoreo de noticias</w:t>
      </w:r>
      <w:r w:rsidR="00385CBD" w:rsidRPr="00862730">
        <w:rPr>
          <w:rFonts w:ascii="Arial" w:hAnsi="Arial" w:cs="Arial"/>
        </w:rPr>
        <w:t xml:space="preserve">: En el periodo indicado realizamos seguimiento al impacto logrado en medios de comunicación sobre los temas principales de interés para la Secretaría y alto impacto para la ciudadanía. Este monitoreo se realiza por medio de la empresa Global NewsIntelligent Media Search &amp;Analysis dándonos cerca de 100 reportes diarios de lunes a </w:t>
      </w:r>
      <w:r w:rsidR="00453001" w:rsidRPr="00862730">
        <w:rPr>
          <w:rFonts w:ascii="Arial" w:hAnsi="Arial" w:cs="Arial"/>
        </w:rPr>
        <w:t>viernes y</w:t>
      </w:r>
      <w:r w:rsidR="00385CBD" w:rsidRPr="00862730">
        <w:rPr>
          <w:rFonts w:ascii="Arial" w:hAnsi="Arial" w:cs="Arial"/>
        </w:rPr>
        <w:t xml:space="preserve"> alrededor de 50 el fin de semana por promedio. </w:t>
      </w:r>
      <w:r w:rsidR="00385CBD" w:rsidRPr="00862730">
        <w:rPr>
          <w:rFonts w:ascii="Arial" w:hAnsi="Arial" w:cs="Arial"/>
          <w:b/>
        </w:rPr>
        <w:t>Total: 5.250 informes de monitoreo.</w:t>
      </w:r>
    </w:p>
    <w:p w14:paraId="7FF1B775" w14:textId="77777777" w:rsidR="00385CBD" w:rsidRPr="00862730" w:rsidRDefault="00385CBD" w:rsidP="00220993">
      <w:pPr>
        <w:pStyle w:val="Prrafodelista"/>
        <w:numPr>
          <w:ilvl w:val="0"/>
          <w:numId w:val="171"/>
        </w:numPr>
        <w:tabs>
          <w:tab w:val="decimal" w:pos="180"/>
        </w:tabs>
        <w:spacing w:after="0" w:line="240" w:lineRule="auto"/>
        <w:ind w:left="0" w:firstLine="0"/>
        <w:jc w:val="both"/>
        <w:rPr>
          <w:rFonts w:ascii="Arial" w:hAnsi="Arial" w:cs="Arial"/>
        </w:rPr>
      </w:pPr>
      <w:r w:rsidRPr="00862730">
        <w:rPr>
          <w:rFonts w:ascii="Arial" w:hAnsi="Arial" w:cs="Arial"/>
        </w:rPr>
        <w:t xml:space="preserve">Diseño de piezas gráficas (memes) para el apoyo visual de campañas digitales construidas desde la Secretaría de Seguridad, Convivencia y Justicia. </w:t>
      </w:r>
      <w:r w:rsidRPr="00862730">
        <w:rPr>
          <w:rFonts w:ascii="Arial" w:hAnsi="Arial" w:cs="Arial"/>
          <w:b/>
        </w:rPr>
        <w:t>Total: 3 piezas.</w:t>
      </w:r>
    </w:p>
    <w:p w14:paraId="7717F5D7" w14:textId="77777777" w:rsidR="00385CBD" w:rsidRPr="00862730" w:rsidRDefault="00385CBD" w:rsidP="00385CBD">
      <w:pPr>
        <w:pStyle w:val="Prrafodelista"/>
        <w:tabs>
          <w:tab w:val="decimal" w:pos="180"/>
        </w:tabs>
        <w:spacing w:after="0" w:line="240" w:lineRule="auto"/>
        <w:ind w:left="0"/>
        <w:jc w:val="both"/>
        <w:rPr>
          <w:rFonts w:ascii="Arial" w:hAnsi="Arial" w:cs="Arial"/>
        </w:rPr>
      </w:pPr>
    </w:p>
    <w:p w14:paraId="6D3F4080" w14:textId="2F08B45A" w:rsidR="00385CBD" w:rsidRPr="00862730" w:rsidRDefault="00385CBD" w:rsidP="00385CBD">
      <w:pPr>
        <w:tabs>
          <w:tab w:val="decimal" w:pos="180"/>
        </w:tabs>
        <w:spacing w:after="0" w:line="240" w:lineRule="auto"/>
        <w:ind w:left="360"/>
        <w:jc w:val="center"/>
        <w:rPr>
          <w:rFonts w:ascii="Arial" w:hAnsi="Arial" w:cs="Arial"/>
          <w:sz w:val="22"/>
          <w:szCs w:val="22"/>
        </w:rPr>
      </w:pPr>
    </w:p>
    <w:p w14:paraId="71237459" w14:textId="48A89F50" w:rsidR="00385CBD" w:rsidRPr="00862730" w:rsidRDefault="00385CBD" w:rsidP="00385CBD">
      <w:pPr>
        <w:spacing w:after="0" w:line="240" w:lineRule="auto"/>
        <w:ind w:left="426" w:hanging="426"/>
        <w:jc w:val="both"/>
        <w:rPr>
          <w:rFonts w:ascii="Arial" w:hAnsi="Arial" w:cs="Arial"/>
          <w:sz w:val="22"/>
          <w:szCs w:val="22"/>
        </w:rPr>
      </w:pPr>
      <w:r w:rsidRPr="00862730">
        <w:rPr>
          <w:rFonts w:ascii="Arial" w:hAnsi="Arial" w:cs="Arial"/>
          <w:b/>
          <w:sz w:val="22"/>
          <w:szCs w:val="22"/>
        </w:rPr>
        <w:lastRenderedPageBreak/>
        <w:t xml:space="preserve">4.3 </w:t>
      </w:r>
      <w:r w:rsidRPr="00862730">
        <w:rPr>
          <w:rFonts w:ascii="Arial" w:hAnsi="Arial" w:cs="Arial"/>
          <w:b/>
          <w:sz w:val="22"/>
          <w:szCs w:val="22"/>
          <w:u w:val="single"/>
        </w:rPr>
        <w:t>Comunicación Interna:</w:t>
      </w:r>
      <w:r w:rsidRPr="00862730">
        <w:rPr>
          <w:rFonts w:ascii="Arial" w:hAnsi="Arial" w:cs="Arial"/>
          <w:sz w:val="22"/>
          <w:szCs w:val="22"/>
        </w:rPr>
        <w:t xml:space="preserve"> La Oficina Asesora de Comunicaciones, implemento una nueva estrategia interna de </w:t>
      </w:r>
      <w:r w:rsidR="00907E9D" w:rsidRPr="00862730">
        <w:rPr>
          <w:rFonts w:ascii="Arial" w:hAnsi="Arial" w:cs="Arial"/>
          <w:sz w:val="22"/>
          <w:szCs w:val="22"/>
        </w:rPr>
        <w:t>comunicaciones con</w:t>
      </w:r>
      <w:r w:rsidRPr="00862730">
        <w:rPr>
          <w:rFonts w:ascii="Arial" w:hAnsi="Arial" w:cs="Arial"/>
          <w:sz w:val="22"/>
          <w:szCs w:val="22"/>
        </w:rPr>
        <w:t xml:space="preserve"> el fin de presta apoyo a las diferentes dependencias, oficinas y subsecretarías de la Secretaría de Seguridad, Convivencia y Justicia para divulgar al interior de la entidad la información institucional de interés o utilidad para los servidores, con el propósito de mantener un canal unificado que aporte al fortalecimiento de la cultura institucional. De igual manera, la oficina presta apoyo a otras entidades del Distrito en la difusión y socialización de diferentes proyectos de interés para los servidores.  Durante este último tiempo.</w:t>
      </w:r>
    </w:p>
    <w:p w14:paraId="21F8058D" w14:textId="188E55E9" w:rsidR="00385CBD" w:rsidRPr="00907E9D" w:rsidRDefault="00907E9D" w:rsidP="00220993">
      <w:pPr>
        <w:numPr>
          <w:ilvl w:val="0"/>
          <w:numId w:val="171"/>
        </w:numPr>
        <w:tabs>
          <w:tab w:val="decimal" w:pos="284"/>
        </w:tabs>
        <w:suppressAutoHyphens w:val="0"/>
        <w:spacing w:after="0" w:line="240" w:lineRule="auto"/>
        <w:ind w:left="284" w:hanging="284"/>
        <w:contextualSpacing/>
        <w:jc w:val="both"/>
        <w:rPr>
          <w:rFonts w:ascii="Arial" w:hAnsi="Arial" w:cs="Arial"/>
          <w:b/>
          <w:sz w:val="22"/>
          <w:szCs w:val="22"/>
        </w:rPr>
      </w:pPr>
      <w:r w:rsidRPr="00862730">
        <w:rPr>
          <w:rFonts w:ascii="Arial" w:hAnsi="Arial" w:cs="Arial"/>
          <w:noProof/>
          <w:sz w:val="22"/>
          <w:szCs w:val="22"/>
          <w:lang w:eastAsia="es-ES"/>
        </w:rPr>
        <w:drawing>
          <wp:anchor distT="0" distB="0" distL="114300" distR="114300" simplePos="0" relativeHeight="251969536" behindDoc="1" locked="0" layoutInCell="1" allowOverlap="1" wp14:anchorId="397A4F5B" wp14:editId="249F2EC5">
            <wp:simplePos x="0" y="0"/>
            <wp:positionH relativeFrom="column">
              <wp:posOffset>167640</wp:posOffset>
            </wp:positionH>
            <wp:positionV relativeFrom="paragraph">
              <wp:posOffset>20955</wp:posOffset>
            </wp:positionV>
            <wp:extent cx="1733550" cy="838200"/>
            <wp:effectExtent l="0" t="0" r="0" b="0"/>
            <wp:wrapTight wrapText="bothSides">
              <wp:wrapPolygon edited="0">
                <wp:start x="0" y="0"/>
                <wp:lineTo x="0" y="21109"/>
                <wp:lineTo x="21363" y="21109"/>
                <wp:lineTo x="21363" y="0"/>
                <wp:lineTo x="0" y="0"/>
              </wp:wrapPolygon>
            </wp:wrapTight>
            <wp:docPr id="2898351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733550" cy="838200"/>
                    </a:xfrm>
                    <a:prstGeom prst="rect">
                      <a:avLst/>
                    </a:prstGeom>
                    <a:noFill/>
                    <a:ln>
                      <a:noFill/>
                    </a:ln>
                  </pic:spPr>
                </pic:pic>
              </a:graphicData>
            </a:graphic>
          </wp:anchor>
        </w:drawing>
      </w:r>
      <w:r w:rsidR="00385CBD" w:rsidRPr="00907E9D">
        <w:rPr>
          <w:rFonts w:ascii="Arial" w:hAnsi="Arial" w:cs="Arial"/>
          <w:b/>
          <w:sz w:val="22"/>
          <w:szCs w:val="22"/>
        </w:rPr>
        <w:t>Boletín interno semanal, LO QUE PASA EN LA… SSCJ</w:t>
      </w:r>
      <w:r w:rsidR="00385CBD" w:rsidRPr="00907E9D">
        <w:rPr>
          <w:rFonts w:ascii="Arial" w:hAnsi="Arial" w:cs="Arial"/>
          <w:sz w:val="22"/>
          <w:szCs w:val="22"/>
        </w:rPr>
        <w:t>: publicación interna semanal con información sobre las actividades internas que se desarrollan en la Secretaría de Seguridad.</w:t>
      </w:r>
      <w:r w:rsidRPr="00907E9D">
        <w:rPr>
          <w:rFonts w:ascii="Arial" w:hAnsi="Arial" w:cs="Arial"/>
          <w:sz w:val="22"/>
          <w:szCs w:val="22"/>
        </w:rPr>
        <w:t xml:space="preserve">  </w:t>
      </w:r>
      <w:r w:rsidR="00385CBD" w:rsidRPr="00907E9D">
        <w:rPr>
          <w:rFonts w:ascii="Arial" w:hAnsi="Arial" w:cs="Arial"/>
          <w:b/>
          <w:sz w:val="22"/>
          <w:szCs w:val="22"/>
        </w:rPr>
        <w:t>Total: 24 ediciones</w:t>
      </w:r>
    </w:p>
    <w:p w14:paraId="42F9ADB7" w14:textId="07D885B6" w:rsidR="00385CBD" w:rsidRPr="00862730" w:rsidRDefault="00385CBD" w:rsidP="00385CBD">
      <w:pPr>
        <w:tabs>
          <w:tab w:val="decimal" w:pos="180"/>
        </w:tabs>
        <w:spacing w:after="0" w:line="240" w:lineRule="auto"/>
        <w:jc w:val="center"/>
        <w:rPr>
          <w:rFonts w:ascii="Arial" w:hAnsi="Arial" w:cs="Arial"/>
          <w:b/>
          <w:sz w:val="22"/>
          <w:szCs w:val="22"/>
        </w:rPr>
      </w:pPr>
    </w:p>
    <w:p w14:paraId="7F8A27DC" w14:textId="5D993DE9" w:rsidR="00385CBD" w:rsidRPr="00862730" w:rsidRDefault="00F25028" w:rsidP="00220993">
      <w:pPr>
        <w:numPr>
          <w:ilvl w:val="0"/>
          <w:numId w:val="171"/>
        </w:numPr>
        <w:tabs>
          <w:tab w:val="left" w:pos="180"/>
        </w:tabs>
        <w:suppressAutoHyphens w:val="0"/>
        <w:spacing w:after="0" w:line="240" w:lineRule="auto"/>
        <w:ind w:left="0" w:firstLine="0"/>
        <w:contextualSpacing/>
        <w:jc w:val="both"/>
        <w:rPr>
          <w:rFonts w:ascii="Arial" w:hAnsi="Arial" w:cs="Arial"/>
          <w:sz w:val="22"/>
          <w:szCs w:val="22"/>
        </w:rPr>
      </w:pPr>
      <w:r w:rsidRPr="00862730">
        <w:rPr>
          <w:rFonts w:ascii="Arial" w:hAnsi="Arial" w:cs="Arial"/>
          <w:noProof/>
          <w:sz w:val="22"/>
          <w:szCs w:val="22"/>
          <w:lang w:eastAsia="es-ES"/>
        </w:rPr>
        <w:drawing>
          <wp:anchor distT="0" distB="0" distL="114300" distR="114300" simplePos="0" relativeHeight="251970560" behindDoc="1" locked="0" layoutInCell="1" allowOverlap="1" wp14:anchorId="6F491BC8" wp14:editId="001BF1E5">
            <wp:simplePos x="0" y="0"/>
            <wp:positionH relativeFrom="margin">
              <wp:align>right</wp:align>
            </wp:positionH>
            <wp:positionV relativeFrom="paragraph">
              <wp:posOffset>8255</wp:posOffset>
            </wp:positionV>
            <wp:extent cx="1781175" cy="1066800"/>
            <wp:effectExtent l="0" t="0" r="9525" b="0"/>
            <wp:wrapTight wrapText="bothSides">
              <wp:wrapPolygon edited="0">
                <wp:start x="0" y="0"/>
                <wp:lineTo x="0" y="21214"/>
                <wp:lineTo x="21484" y="21214"/>
                <wp:lineTo x="21484" y="0"/>
                <wp:lineTo x="0" y="0"/>
              </wp:wrapPolygon>
            </wp:wrapTight>
            <wp:docPr id="289835146" name="Imagen 289835146" descr="C:\Users\luz.velasco\Desktop\VARIOS GESTIÓN HUMANA\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z.velasco\Desktop\VARIOS GESTIÓN HUMANA\0_6.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781175" cy="1066800"/>
                    </a:xfrm>
                    <a:prstGeom prst="rect">
                      <a:avLst/>
                    </a:prstGeom>
                    <a:noFill/>
                    <a:ln>
                      <a:noFill/>
                    </a:ln>
                  </pic:spPr>
                </pic:pic>
              </a:graphicData>
            </a:graphic>
          </wp:anchor>
        </w:drawing>
      </w:r>
      <w:r w:rsidR="00385CBD" w:rsidRPr="00862730">
        <w:rPr>
          <w:rFonts w:ascii="Arial" w:hAnsi="Arial" w:cs="Arial"/>
          <w:sz w:val="22"/>
          <w:szCs w:val="22"/>
        </w:rPr>
        <w:t xml:space="preserve">Pantallas: Nueva forma dinámica de presentar la información en los espacios públicos de la Secretaría de Seguridad, Convivencia y Justicia, Sede Central, Casas de Justicia, CTP, Casita de Justicia Restaurativa y Cárcel Distrital de Varones. </w:t>
      </w:r>
      <w:r w:rsidR="00385CBD" w:rsidRPr="00862730">
        <w:rPr>
          <w:rFonts w:ascii="Arial" w:hAnsi="Arial" w:cs="Arial"/>
          <w:b/>
          <w:sz w:val="22"/>
          <w:szCs w:val="22"/>
        </w:rPr>
        <w:t>Total: 119 unidades.</w:t>
      </w:r>
    </w:p>
    <w:p w14:paraId="72280FB7" w14:textId="30C98408" w:rsidR="00385CBD" w:rsidRPr="00862730" w:rsidRDefault="00385CBD" w:rsidP="00385CBD">
      <w:pPr>
        <w:spacing w:after="0" w:line="240" w:lineRule="auto"/>
        <w:ind w:left="426" w:hanging="426"/>
        <w:jc w:val="both"/>
        <w:rPr>
          <w:rFonts w:ascii="Arial" w:hAnsi="Arial" w:cs="Arial"/>
          <w:sz w:val="22"/>
          <w:szCs w:val="22"/>
        </w:rPr>
      </w:pPr>
    </w:p>
    <w:p w14:paraId="26C76125" w14:textId="57671164" w:rsidR="00385CBD" w:rsidRPr="00862730" w:rsidRDefault="00ED1492" w:rsidP="00220993">
      <w:pPr>
        <w:pStyle w:val="Prrafodelista"/>
        <w:numPr>
          <w:ilvl w:val="0"/>
          <w:numId w:val="171"/>
        </w:numPr>
        <w:tabs>
          <w:tab w:val="decimal" w:pos="180"/>
        </w:tabs>
        <w:spacing w:after="0" w:line="240" w:lineRule="auto"/>
        <w:ind w:left="0" w:firstLine="0"/>
        <w:jc w:val="both"/>
        <w:rPr>
          <w:rFonts w:ascii="Arial" w:hAnsi="Arial" w:cs="Arial"/>
        </w:rPr>
      </w:pPr>
      <w:r w:rsidRPr="00862730">
        <w:rPr>
          <w:rFonts w:ascii="Arial" w:hAnsi="Arial" w:cs="Arial"/>
          <w:noProof/>
          <w:lang w:val="es-ES" w:eastAsia="es-ES"/>
        </w:rPr>
        <w:drawing>
          <wp:anchor distT="0" distB="0" distL="114300" distR="114300" simplePos="0" relativeHeight="251971584" behindDoc="1" locked="0" layoutInCell="1" allowOverlap="1" wp14:anchorId="5CFC93E3" wp14:editId="44382169">
            <wp:simplePos x="0" y="0"/>
            <wp:positionH relativeFrom="margin">
              <wp:align>left</wp:align>
            </wp:positionH>
            <wp:positionV relativeFrom="paragraph">
              <wp:posOffset>6985</wp:posOffset>
            </wp:positionV>
            <wp:extent cx="1923415" cy="1047750"/>
            <wp:effectExtent l="0" t="0" r="635" b="0"/>
            <wp:wrapTight wrapText="bothSides">
              <wp:wrapPolygon edited="0">
                <wp:start x="0" y="0"/>
                <wp:lineTo x="0" y="21207"/>
                <wp:lineTo x="21393" y="21207"/>
                <wp:lineTo x="21393" y="0"/>
                <wp:lineTo x="0" y="0"/>
              </wp:wrapPolygon>
            </wp:wrapTight>
            <wp:docPr id="289835147" name="Imagen 28983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cstate="email">
                      <a:extLst>
                        <a:ext uri="{28A0092B-C50C-407E-A947-70E740481C1C}">
                          <a14:useLocalDpi xmlns:a14="http://schemas.microsoft.com/office/drawing/2010/main"/>
                        </a:ext>
                      </a:extLst>
                    </a:blip>
                    <a:srcRect/>
                    <a:stretch/>
                  </pic:blipFill>
                  <pic:spPr bwMode="auto">
                    <a:xfrm>
                      <a:off x="0" y="0"/>
                      <a:ext cx="1923415" cy="1047750"/>
                    </a:xfrm>
                    <a:prstGeom prst="rect">
                      <a:avLst/>
                    </a:prstGeom>
                    <a:ln>
                      <a:noFill/>
                    </a:ln>
                    <a:extLst>
                      <a:ext uri="{53640926-AAD7-44D8-BBD7-CCE9431645EC}">
                        <a14:shadowObscured xmlns:a14="http://schemas.microsoft.com/office/drawing/2010/main"/>
                      </a:ext>
                    </a:extLst>
                  </pic:spPr>
                </pic:pic>
              </a:graphicData>
            </a:graphic>
          </wp:anchor>
        </w:drawing>
      </w:r>
      <w:r w:rsidR="00385CBD" w:rsidRPr="00862730">
        <w:rPr>
          <w:rFonts w:ascii="Arial" w:hAnsi="Arial" w:cs="Arial"/>
        </w:rPr>
        <w:t xml:space="preserve">Actualización página de intranet : </w:t>
      </w:r>
    </w:p>
    <w:p w14:paraId="49E69910" w14:textId="319A54D9" w:rsidR="00385CBD" w:rsidRPr="00862730" w:rsidRDefault="00385CBD" w:rsidP="00385CBD">
      <w:pPr>
        <w:spacing w:after="0" w:line="240" w:lineRule="auto"/>
        <w:ind w:left="426" w:hanging="426"/>
        <w:jc w:val="both"/>
        <w:rPr>
          <w:rFonts w:ascii="Arial" w:hAnsi="Arial" w:cs="Arial"/>
          <w:sz w:val="22"/>
          <w:szCs w:val="22"/>
        </w:rPr>
      </w:pPr>
    </w:p>
    <w:p w14:paraId="2E8AE5BD" w14:textId="6347DFF1" w:rsidR="00385CBD" w:rsidRPr="00862730" w:rsidRDefault="00385CBD" w:rsidP="00385CBD">
      <w:pPr>
        <w:spacing w:after="0" w:line="240" w:lineRule="auto"/>
        <w:ind w:left="426" w:hanging="426"/>
        <w:jc w:val="center"/>
        <w:rPr>
          <w:rFonts w:ascii="Arial" w:hAnsi="Arial" w:cs="Arial"/>
          <w:sz w:val="22"/>
          <w:szCs w:val="22"/>
        </w:rPr>
      </w:pPr>
    </w:p>
    <w:p w14:paraId="219C3EDB" w14:textId="3692241D" w:rsidR="00385CBD" w:rsidRDefault="00385CBD" w:rsidP="00385CBD">
      <w:pPr>
        <w:spacing w:after="0" w:line="240" w:lineRule="auto"/>
        <w:ind w:left="426" w:hanging="426"/>
        <w:jc w:val="both"/>
        <w:rPr>
          <w:rFonts w:ascii="Arial" w:hAnsi="Arial" w:cs="Arial"/>
          <w:sz w:val="22"/>
          <w:szCs w:val="22"/>
        </w:rPr>
      </w:pPr>
    </w:p>
    <w:p w14:paraId="1F80336B" w14:textId="2F7CEEE9" w:rsidR="00ED1492" w:rsidRDefault="00ED1492" w:rsidP="00385CBD">
      <w:pPr>
        <w:spacing w:after="0" w:line="240" w:lineRule="auto"/>
        <w:ind w:left="426" w:hanging="426"/>
        <w:jc w:val="both"/>
        <w:rPr>
          <w:rFonts w:ascii="Arial" w:hAnsi="Arial" w:cs="Arial"/>
          <w:sz w:val="22"/>
          <w:szCs w:val="22"/>
        </w:rPr>
      </w:pPr>
    </w:p>
    <w:p w14:paraId="237582D8" w14:textId="707D4C6D" w:rsidR="00ED1492" w:rsidRPr="00862730" w:rsidRDefault="00ED1492" w:rsidP="00385CBD">
      <w:pPr>
        <w:spacing w:after="0" w:line="240" w:lineRule="auto"/>
        <w:ind w:left="426" w:hanging="426"/>
        <w:jc w:val="both"/>
        <w:rPr>
          <w:rFonts w:ascii="Arial" w:hAnsi="Arial" w:cs="Arial"/>
          <w:sz w:val="22"/>
          <w:szCs w:val="22"/>
        </w:rPr>
      </w:pPr>
      <w:r w:rsidRPr="00862730">
        <w:rPr>
          <w:rFonts w:ascii="Arial" w:hAnsi="Arial" w:cs="Arial"/>
          <w:noProof/>
          <w:sz w:val="22"/>
          <w:szCs w:val="22"/>
          <w:lang w:eastAsia="es-ES"/>
        </w:rPr>
        <w:drawing>
          <wp:anchor distT="0" distB="0" distL="114300" distR="114300" simplePos="0" relativeHeight="251972608" behindDoc="1" locked="0" layoutInCell="1" allowOverlap="1" wp14:anchorId="17BEB0AA" wp14:editId="5B9B4DB7">
            <wp:simplePos x="0" y="0"/>
            <wp:positionH relativeFrom="column">
              <wp:posOffset>4434840</wp:posOffset>
            </wp:positionH>
            <wp:positionV relativeFrom="paragraph">
              <wp:posOffset>147955</wp:posOffset>
            </wp:positionV>
            <wp:extent cx="1435827" cy="847090"/>
            <wp:effectExtent l="0" t="0" r="0" b="0"/>
            <wp:wrapTight wrapText="bothSides">
              <wp:wrapPolygon edited="0">
                <wp:start x="0" y="0"/>
                <wp:lineTo x="0" y="20888"/>
                <wp:lineTo x="21208" y="20888"/>
                <wp:lineTo x="21208" y="0"/>
                <wp:lineTo x="0" y="0"/>
              </wp:wrapPolygon>
            </wp:wrapTight>
            <wp:docPr id="289835148" name="Imagen 28983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1435827" cy="847090"/>
                    </a:xfrm>
                    <a:prstGeom prst="rect">
                      <a:avLst/>
                    </a:prstGeom>
                  </pic:spPr>
                </pic:pic>
              </a:graphicData>
            </a:graphic>
          </wp:anchor>
        </w:drawing>
      </w:r>
    </w:p>
    <w:p w14:paraId="3EA24918" w14:textId="6D522EB4" w:rsidR="00385CBD" w:rsidRPr="00862730" w:rsidRDefault="00F25028" w:rsidP="00220993">
      <w:pPr>
        <w:pStyle w:val="Prrafodelista"/>
        <w:numPr>
          <w:ilvl w:val="0"/>
          <w:numId w:val="171"/>
        </w:numPr>
        <w:tabs>
          <w:tab w:val="decimal" w:pos="180"/>
        </w:tabs>
        <w:spacing w:after="0" w:line="240" w:lineRule="auto"/>
        <w:ind w:left="0" w:firstLine="0"/>
        <w:jc w:val="both"/>
        <w:rPr>
          <w:rFonts w:ascii="Arial" w:hAnsi="Arial" w:cs="Arial"/>
        </w:rPr>
      </w:pPr>
      <w:r>
        <w:rPr>
          <w:rFonts w:ascii="Arial" w:hAnsi="Arial" w:cs="Arial"/>
        </w:rPr>
        <w:t>D</w:t>
      </w:r>
      <w:r w:rsidR="00385CBD" w:rsidRPr="00862730">
        <w:rPr>
          <w:rFonts w:ascii="Arial" w:hAnsi="Arial" w:cs="Arial"/>
        </w:rPr>
        <w:t xml:space="preserve">iseño de fondos de pantalla para </w:t>
      </w:r>
      <w:r w:rsidR="00ED1492" w:rsidRPr="00862730">
        <w:rPr>
          <w:rFonts w:ascii="Arial" w:hAnsi="Arial" w:cs="Arial"/>
        </w:rPr>
        <w:t>PC’s con</w:t>
      </w:r>
      <w:r w:rsidR="00385CBD" w:rsidRPr="00862730">
        <w:rPr>
          <w:rFonts w:ascii="Arial" w:hAnsi="Arial" w:cs="Arial"/>
        </w:rPr>
        <w:t xml:space="preserve"> información relevante para los servidores de la entidad o en conmemoración de fechas especiales. </w:t>
      </w:r>
      <w:r w:rsidR="00385CBD" w:rsidRPr="00862730">
        <w:rPr>
          <w:rFonts w:ascii="Arial" w:hAnsi="Arial" w:cs="Arial"/>
          <w:b/>
        </w:rPr>
        <w:t>Total: 44 piezas.</w:t>
      </w:r>
    </w:p>
    <w:p w14:paraId="72DAEC2B" w14:textId="77777777" w:rsidR="00385CBD" w:rsidRPr="00862730" w:rsidRDefault="00385CBD" w:rsidP="00385CBD">
      <w:pPr>
        <w:spacing w:after="0" w:line="240" w:lineRule="auto"/>
        <w:jc w:val="both"/>
        <w:rPr>
          <w:rFonts w:ascii="Arial" w:hAnsi="Arial" w:cs="Arial"/>
          <w:sz w:val="22"/>
          <w:szCs w:val="22"/>
        </w:rPr>
      </w:pPr>
      <w:r w:rsidRPr="00862730">
        <w:rPr>
          <w:rFonts w:ascii="Arial" w:hAnsi="Arial" w:cs="Arial"/>
          <w:sz w:val="22"/>
          <w:szCs w:val="22"/>
        </w:rPr>
        <w:t xml:space="preserve"> </w:t>
      </w:r>
    </w:p>
    <w:p w14:paraId="53A32548" w14:textId="2920F5AA" w:rsidR="00385CBD" w:rsidRPr="00862730" w:rsidRDefault="00385CBD" w:rsidP="00385CBD">
      <w:pPr>
        <w:spacing w:after="0" w:line="240" w:lineRule="auto"/>
        <w:jc w:val="center"/>
        <w:rPr>
          <w:rFonts w:ascii="Arial" w:hAnsi="Arial" w:cs="Arial"/>
          <w:sz w:val="22"/>
          <w:szCs w:val="22"/>
        </w:rPr>
      </w:pPr>
    </w:p>
    <w:p w14:paraId="34DA1825" w14:textId="1E3EF8B2" w:rsidR="00385CBD" w:rsidRPr="00862730" w:rsidRDefault="00ED1492" w:rsidP="00385CBD">
      <w:pPr>
        <w:spacing w:after="0" w:line="240" w:lineRule="auto"/>
        <w:jc w:val="center"/>
        <w:rPr>
          <w:rFonts w:ascii="Arial" w:hAnsi="Arial" w:cs="Arial"/>
          <w:sz w:val="22"/>
          <w:szCs w:val="22"/>
        </w:rPr>
      </w:pPr>
      <w:r w:rsidRPr="00862730">
        <w:rPr>
          <w:rFonts w:ascii="Arial" w:hAnsi="Arial" w:cs="Arial"/>
          <w:noProof/>
          <w:sz w:val="22"/>
          <w:szCs w:val="22"/>
          <w:lang w:eastAsia="es-ES"/>
        </w:rPr>
        <w:drawing>
          <wp:anchor distT="0" distB="0" distL="114300" distR="114300" simplePos="0" relativeHeight="251973632" behindDoc="1" locked="0" layoutInCell="1" allowOverlap="1" wp14:anchorId="19C10DA5" wp14:editId="7ED0FD43">
            <wp:simplePos x="0" y="0"/>
            <wp:positionH relativeFrom="column">
              <wp:posOffset>62865</wp:posOffset>
            </wp:positionH>
            <wp:positionV relativeFrom="paragraph">
              <wp:posOffset>69850</wp:posOffset>
            </wp:positionV>
            <wp:extent cx="1893570" cy="1076325"/>
            <wp:effectExtent l="0" t="0" r="0" b="9525"/>
            <wp:wrapTight wrapText="bothSides">
              <wp:wrapPolygon edited="0">
                <wp:start x="0" y="0"/>
                <wp:lineTo x="0" y="21409"/>
                <wp:lineTo x="21296" y="21409"/>
                <wp:lineTo x="21296" y="0"/>
                <wp:lineTo x="0" y="0"/>
              </wp:wrapPolygon>
            </wp:wrapTight>
            <wp:docPr id="289835149" name="Imagen 28983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cstate="email">
                      <a:extLst>
                        <a:ext uri="{28A0092B-C50C-407E-A947-70E740481C1C}">
                          <a14:useLocalDpi xmlns:a14="http://schemas.microsoft.com/office/drawing/2010/main"/>
                        </a:ext>
                      </a:extLst>
                    </a:blip>
                    <a:srcRect/>
                    <a:stretch/>
                  </pic:blipFill>
                  <pic:spPr bwMode="auto">
                    <a:xfrm>
                      <a:off x="0" y="0"/>
                      <a:ext cx="1893570" cy="1076325"/>
                    </a:xfrm>
                    <a:prstGeom prst="rect">
                      <a:avLst/>
                    </a:prstGeom>
                    <a:ln>
                      <a:noFill/>
                    </a:ln>
                    <a:extLst>
                      <a:ext uri="{53640926-AAD7-44D8-BBD7-CCE9431645EC}">
                        <a14:shadowObscured xmlns:a14="http://schemas.microsoft.com/office/drawing/2010/main"/>
                      </a:ext>
                    </a:extLst>
                  </pic:spPr>
                </pic:pic>
              </a:graphicData>
            </a:graphic>
          </wp:anchor>
        </w:drawing>
      </w:r>
    </w:p>
    <w:p w14:paraId="2DDD06E1" w14:textId="77777777" w:rsidR="00385CBD" w:rsidRPr="00862730" w:rsidRDefault="00385CBD" w:rsidP="00220993">
      <w:pPr>
        <w:pStyle w:val="Prrafodelista"/>
        <w:numPr>
          <w:ilvl w:val="0"/>
          <w:numId w:val="171"/>
        </w:numPr>
        <w:tabs>
          <w:tab w:val="decimal" w:pos="180"/>
        </w:tabs>
        <w:spacing w:after="0" w:line="240" w:lineRule="auto"/>
        <w:ind w:left="0" w:firstLine="0"/>
        <w:jc w:val="both"/>
        <w:rPr>
          <w:rFonts w:ascii="Arial" w:hAnsi="Arial" w:cs="Arial"/>
        </w:rPr>
      </w:pPr>
      <w:r w:rsidRPr="00862730">
        <w:rPr>
          <w:rFonts w:ascii="Arial" w:hAnsi="Arial" w:cs="Arial"/>
        </w:rPr>
        <w:t xml:space="preserve">Diseño de banners informativos que fueron publicados tanto en la Intranet como en la Página Web respectivamente, dependiendo del tema y público de interés. </w:t>
      </w:r>
      <w:r w:rsidRPr="00862730">
        <w:rPr>
          <w:rFonts w:ascii="Arial" w:hAnsi="Arial" w:cs="Arial"/>
          <w:b/>
        </w:rPr>
        <w:t>Total:  123 piezas</w:t>
      </w:r>
    </w:p>
    <w:p w14:paraId="135DAB80" w14:textId="77777777" w:rsidR="00385CBD" w:rsidRPr="00862730" w:rsidRDefault="00385CBD" w:rsidP="00385CBD">
      <w:pPr>
        <w:spacing w:after="0" w:line="240" w:lineRule="auto"/>
        <w:jc w:val="center"/>
        <w:rPr>
          <w:rFonts w:ascii="Arial" w:hAnsi="Arial" w:cs="Arial"/>
          <w:sz w:val="22"/>
          <w:szCs w:val="22"/>
        </w:rPr>
      </w:pPr>
    </w:p>
    <w:p w14:paraId="0B89051A" w14:textId="2E340F62" w:rsidR="00385CBD" w:rsidRPr="00862730" w:rsidRDefault="00385CBD" w:rsidP="00385CBD">
      <w:pPr>
        <w:spacing w:after="0" w:line="240" w:lineRule="auto"/>
        <w:jc w:val="center"/>
        <w:rPr>
          <w:rFonts w:ascii="Arial" w:hAnsi="Arial" w:cs="Arial"/>
          <w:sz w:val="22"/>
          <w:szCs w:val="22"/>
        </w:rPr>
      </w:pPr>
    </w:p>
    <w:p w14:paraId="22956162" w14:textId="77777777" w:rsidR="00385CBD" w:rsidRPr="00862730" w:rsidRDefault="00385CBD" w:rsidP="00385CBD">
      <w:pPr>
        <w:spacing w:after="0" w:line="240" w:lineRule="auto"/>
        <w:jc w:val="center"/>
        <w:rPr>
          <w:rFonts w:ascii="Arial" w:hAnsi="Arial" w:cs="Arial"/>
          <w:sz w:val="22"/>
          <w:szCs w:val="22"/>
        </w:rPr>
      </w:pPr>
    </w:p>
    <w:p w14:paraId="57C5A326" w14:textId="77777777" w:rsidR="00385CBD" w:rsidRPr="00862730" w:rsidRDefault="00385CBD" w:rsidP="00385CBD">
      <w:pPr>
        <w:spacing w:after="0" w:line="240" w:lineRule="auto"/>
        <w:jc w:val="center"/>
        <w:rPr>
          <w:rFonts w:ascii="Arial" w:hAnsi="Arial" w:cs="Arial"/>
          <w:sz w:val="22"/>
          <w:szCs w:val="22"/>
        </w:rPr>
      </w:pPr>
    </w:p>
    <w:p w14:paraId="5410CBA2" w14:textId="77777777" w:rsidR="00385CBD" w:rsidRPr="00862730" w:rsidRDefault="00385CBD" w:rsidP="00220993">
      <w:pPr>
        <w:pStyle w:val="Prrafodelista"/>
        <w:numPr>
          <w:ilvl w:val="0"/>
          <w:numId w:val="171"/>
        </w:numPr>
        <w:tabs>
          <w:tab w:val="decimal" w:pos="180"/>
        </w:tabs>
        <w:spacing w:after="0" w:line="240" w:lineRule="auto"/>
        <w:ind w:left="0" w:firstLine="0"/>
        <w:jc w:val="both"/>
        <w:rPr>
          <w:rFonts w:ascii="Arial" w:hAnsi="Arial" w:cs="Arial"/>
        </w:rPr>
      </w:pPr>
      <w:r w:rsidRPr="00862730">
        <w:rPr>
          <w:rFonts w:ascii="Arial" w:hAnsi="Arial" w:cs="Arial"/>
        </w:rPr>
        <w:t xml:space="preserve">Redacción de mailings y envío de piezas gráficas de apoyo para: informar a los servidores, enviar mensajes de felicitaciones en fechas especiales o de invitación a diferentes actividades organizadas tanto por el Distrito como por la entidad. </w:t>
      </w:r>
      <w:r w:rsidRPr="00862730">
        <w:rPr>
          <w:rFonts w:ascii="Arial" w:hAnsi="Arial" w:cs="Arial"/>
          <w:b/>
        </w:rPr>
        <w:t>Total: 87 mailings.</w:t>
      </w:r>
    </w:p>
    <w:p w14:paraId="2360F619" w14:textId="77777777" w:rsidR="00385CBD" w:rsidRPr="00862730" w:rsidRDefault="00385CBD" w:rsidP="00385CBD">
      <w:pPr>
        <w:spacing w:after="0" w:line="240" w:lineRule="auto"/>
        <w:jc w:val="both"/>
        <w:rPr>
          <w:rFonts w:ascii="Arial" w:hAnsi="Arial" w:cs="Arial"/>
          <w:sz w:val="22"/>
          <w:szCs w:val="22"/>
        </w:rPr>
      </w:pPr>
    </w:p>
    <w:p w14:paraId="59CDD44E" w14:textId="71AFFA96" w:rsidR="00385CBD" w:rsidRPr="00862730" w:rsidRDefault="00385CBD" w:rsidP="00385CBD">
      <w:pPr>
        <w:spacing w:after="0" w:line="240" w:lineRule="auto"/>
        <w:jc w:val="center"/>
        <w:rPr>
          <w:rFonts w:ascii="Arial" w:hAnsi="Arial" w:cs="Arial"/>
          <w:sz w:val="22"/>
          <w:szCs w:val="22"/>
        </w:rPr>
      </w:pPr>
    </w:p>
    <w:p w14:paraId="48568928" w14:textId="77777777" w:rsidR="00385CBD" w:rsidRPr="00862730" w:rsidRDefault="00385CBD" w:rsidP="00385CBD">
      <w:pPr>
        <w:spacing w:after="0" w:line="240" w:lineRule="auto"/>
        <w:jc w:val="center"/>
        <w:rPr>
          <w:rFonts w:ascii="Arial" w:hAnsi="Arial" w:cs="Arial"/>
          <w:sz w:val="22"/>
          <w:szCs w:val="22"/>
        </w:rPr>
      </w:pPr>
    </w:p>
    <w:p w14:paraId="3AD88EAF" w14:textId="77777777" w:rsidR="00385CBD" w:rsidRPr="00862730" w:rsidRDefault="00385CBD" w:rsidP="00220993">
      <w:pPr>
        <w:pStyle w:val="Prrafodelista"/>
        <w:numPr>
          <w:ilvl w:val="0"/>
          <w:numId w:val="171"/>
        </w:numPr>
        <w:tabs>
          <w:tab w:val="decimal" w:pos="284"/>
        </w:tabs>
        <w:spacing w:after="0" w:line="240" w:lineRule="auto"/>
        <w:ind w:left="284" w:hanging="284"/>
        <w:jc w:val="both"/>
        <w:rPr>
          <w:rFonts w:ascii="Arial" w:hAnsi="Arial" w:cs="Arial"/>
        </w:rPr>
      </w:pPr>
      <w:r w:rsidRPr="00862730">
        <w:rPr>
          <w:rFonts w:ascii="Arial" w:hAnsi="Arial" w:cs="Arial"/>
        </w:rPr>
        <w:lastRenderedPageBreak/>
        <w:t xml:space="preserve">Elaboración de presentaciones de apoyo para la participación del Secretario de Seguridad en diferentes eventos y para otras dependencias de la entidad. </w:t>
      </w:r>
      <w:r w:rsidRPr="00862730">
        <w:rPr>
          <w:rFonts w:ascii="Arial" w:hAnsi="Arial" w:cs="Arial"/>
          <w:b/>
        </w:rPr>
        <w:t>Total: 12 presentaciones.</w:t>
      </w:r>
    </w:p>
    <w:p w14:paraId="02B91DF0" w14:textId="77777777" w:rsidR="00385CBD" w:rsidRPr="00862730" w:rsidRDefault="00385CBD" w:rsidP="00385CBD">
      <w:pPr>
        <w:spacing w:after="0" w:line="240" w:lineRule="auto"/>
        <w:jc w:val="both"/>
        <w:rPr>
          <w:rFonts w:ascii="Arial" w:hAnsi="Arial" w:cs="Arial"/>
          <w:sz w:val="22"/>
          <w:szCs w:val="22"/>
        </w:rPr>
      </w:pPr>
    </w:p>
    <w:p w14:paraId="12BE304B" w14:textId="131410F7" w:rsidR="00385CBD" w:rsidRPr="00862730" w:rsidRDefault="0002308B" w:rsidP="00352FC0">
      <w:pPr>
        <w:spacing w:after="0" w:line="240" w:lineRule="auto"/>
        <w:ind w:left="567" w:hanging="567"/>
        <w:jc w:val="both"/>
        <w:rPr>
          <w:rFonts w:ascii="Arial" w:hAnsi="Arial" w:cs="Arial"/>
          <w:sz w:val="22"/>
          <w:szCs w:val="22"/>
        </w:rPr>
      </w:pPr>
      <w:r w:rsidRPr="00862730">
        <w:rPr>
          <w:rFonts w:ascii="Arial" w:hAnsi="Arial" w:cs="Arial"/>
          <w:noProof/>
          <w:sz w:val="22"/>
          <w:szCs w:val="22"/>
          <w:lang w:eastAsia="es-ES"/>
        </w:rPr>
        <w:drawing>
          <wp:anchor distT="0" distB="0" distL="114300" distR="114300" simplePos="0" relativeHeight="251974656" behindDoc="1" locked="0" layoutInCell="1" allowOverlap="1" wp14:anchorId="344234B5" wp14:editId="08327AA4">
            <wp:simplePos x="0" y="0"/>
            <wp:positionH relativeFrom="margin">
              <wp:align>right</wp:align>
            </wp:positionH>
            <wp:positionV relativeFrom="paragraph">
              <wp:posOffset>43180</wp:posOffset>
            </wp:positionV>
            <wp:extent cx="1980565" cy="1238250"/>
            <wp:effectExtent l="0" t="0" r="635" b="0"/>
            <wp:wrapTight wrapText="bothSides">
              <wp:wrapPolygon edited="0">
                <wp:start x="0" y="0"/>
                <wp:lineTo x="0" y="21268"/>
                <wp:lineTo x="21399" y="21268"/>
                <wp:lineTo x="21399" y="0"/>
                <wp:lineTo x="0" y="0"/>
              </wp:wrapPolygon>
            </wp:wrapTight>
            <wp:docPr id="289835152" name="Imagen 28983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1980565" cy="1238250"/>
                    </a:xfrm>
                    <a:prstGeom prst="rect">
                      <a:avLst/>
                    </a:prstGeom>
                  </pic:spPr>
                </pic:pic>
              </a:graphicData>
            </a:graphic>
            <wp14:sizeRelV relativeFrom="margin">
              <wp14:pctHeight>0</wp14:pctHeight>
            </wp14:sizeRelV>
          </wp:anchor>
        </w:drawing>
      </w:r>
      <w:r w:rsidRPr="00862730">
        <w:rPr>
          <w:rFonts w:ascii="Arial" w:hAnsi="Arial" w:cs="Arial"/>
          <w:b/>
          <w:sz w:val="22"/>
          <w:szCs w:val="22"/>
        </w:rPr>
        <w:t xml:space="preserve">4.4 </w:t>
      </w:r>
      <w:r w:rsidRPr="00352FC0">
        <w:rPr>
          <w:rFonts w:ascii="Arial" w:hAnsi="Arial" w:cs="Arial"/>
          <w:b/>
          <w:sz w:val="22"/>
          <w:szCs w:val="22"/>
        </w:rPr>
        <w:t>Asesoría</w:t>
      </w:r>
      <w:r w:rsidR="00385CBD" w:rsidRPr="00352FC0">
        <w:rPr>
          <w:rFonts w:ascii="Arial" w:hAnsi="Arial" w:cs="Arial"/>
          <w:b/>
          <w:sz w:val="22"/>
          <w:szCs w:val="22"/>
        </w:rPr>
        <w:t xml:space="preserve"> y acompañamiento a Secretario y Subsecretarios:</w:t>
      </w:r>
      <w:r w:rsidR="00385CBD" w:rsidRPr="00352FC0">
        <w:rPr>
          <w:rFonts w:ascii="Arial" w:hAnsi="Arial" w:cs="Arial"/>
          <w:sz w:val="22"/>
          <w:szCs w:val="22"/>
        </w:rPr>
        <w:t xml:space="preserve"> La Oficina Asesora de Comunicaciones ofrece un asesoramiento</w:t>
      </w:r>
      <w:r w:rsidR="00385CBD" w:rsidRPr="00862730">
        <w:rPr>
          <w:rFonts w:ascii="Arial" w:hAnsi="Arial" w:cs="Arial"/>
          <w:sz w:val="22"/>
          <w:szCs w:val="22"/>
        </w:rPr>
        <w:t xml:space="preserve"> permanente al Secretario y a los Subsecretarios en materia de manejo de medios de comunicación, para lo cual se realizan líneas de mensaje y acompañamiento al momento de dar las entrevistas ante periodistas. En ocasiones también se asesora al Alcalde, cuando concierne a temas de seguridad.</w:t>
      </w:r>
    </w:p>
    <w:p w14:paraId="254F7841" w14:textId="7BE3236D" w:rsidR="00385CBD" w:rsidRPr="00862730" w:rsidRDefault="00385CBD" w:rsidP="0002308B">
      <w:pPr>
        <w:spacing w:after="0" w:line="240" w:lineRule="auto"/>
        <w:ind w:left="426" w:hanging="426"/>
        <w:jc w:val="both"/>
        <w:rPr>
          <w:rFonts w:ascii="Arial" w:hAnsi="Arial" w:cs="Arial"/>
          <w:sz w:val="22"/>
          <w:szCs w:val="22"/>
        </w:rPr>
      </w:pPr>
    </w:p>
    <w:p w14:paraId="42D10377" w14:textId="49BB6796" w:rsidR="00385CBD" w:rsidRPr="00862730" w:rsidRDefault="00970672" w:rsidP="00220993">
      <w:pPr>
        <w:pStyle w:val="Prrafodelista"/>
        <w:numPr>
          <w:ilvl w:val="0"/>
          <w:numId w:val="171"/>
        </w:numPr>
        <w:tabs>
          <w:tab w:val="decimal" w:pos="284"/>
        </w:tabs>
        <w:spacing w:after="0" w:line="240" w:lineRule="auto"/>
        <w:ind w:left="284" w:hanging="284"/>
        <w:jc w:val="both"/>
        <w:rPr>
          <w:rFonts w:ascii="Arial" w:hAnsi="Arial" w:cs="Arial"/>
        </w:rPr>
      </w:pPr>
      <w:bookmarkStart w:id="195" w:name="_GoBack"/>
      <w:r w:rsidRPr="00862730">
        <w:rPr>
          <w:rFonts w:ascii="Arial" w:hAnsi="Arial" w:cs="Arial"/>
          <w:noProof/>
          <w:lang w:val="es-ES" w:eastAsia="es-ES"/>
        </w:rPr>
        <w:drawing>
          <wp:anchor distT="0" distB="0" distL="114300" distR="114300" simplePos="0" relativeHeight="251975680" behindDoc="1" locked="0" layoutInCell="1" allowOverlap="1" wp14:anchorId="10A702FF" wp14:editId="139796E2">
            <wp:simplePos x="0" y="0"/>
            <wp:positionH relativeFrom="column">
              <wp:posOffset>262890</wp:posOffset>
            </wp:positionH>
            <wp:positionV relativeFrom="paragraph">
              <wp:posOffset>54610</wp:posOffset>
            </wp:positionV>
            <wp:extent cx="1963205" cy="1431985"/>
            <wp:effectExtent l="0" t="0" r="0" b="0"/>
            <wp:wrapTight wrapText="bothSides">
              <wp:wrapPolygon edited="0">
                <wp:start x="0" y="0"/>
                <wp:lineTo x="0" y="21265"/>
                <wp:lineTo x="21383" y="21265"/>
                <wp:lineTo x="21383" y="0"/>
                <wp:lineTo x="0" y="0"/>
              </wp:wrapPolygon>
            </wp:wrapTight>
            <wp:docPr id="289835154" name="Imagen 28983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email">
                      <a:extLst>
                        <a:ext uri="{28A0092B-C50C-407E-A947-70E740481C1C}">
                          <a14:useLocalDpi xmlns:a14="http://schemas.microsoft.com/office/drawing/2010/main"/>
                        </a:ext>
                      </a:extLst>
                    </a:blip>
                    <a:stretch>
                      <a:fillRect/>
                    </a:stretch>
                  </pic:blipFill>
                  <pic:spPr>
                    <a:xfrm>
                      <a:off x="0" y="0"/>
                      <a:ext cx="1963205" cy="1431985"/>
                    </a:xfrm>
                    <a:prstGeom prst="rect">
                      <a:avLst/>
                    </a:prstGeom>
                  </pic:spPr>
                </pic:pic>
              </a:graphicData>
            </a:graphic>
          </wp:anchor>
        </w:drawing>
      </w:r>
      <w:bookmarkEnd w:id="195"/>
      <w:r w:rsidR="00385CBD" w:rsidRPr="00862730">
        <w:rPr>
          <w:rFonts w:ascii="Arial" w:hAnsi="Arial" w:cs="Arial"/>
        </w:rPr>
        <w:t>Redacción de líneas de mensaje para apoyar el desempeño del Secretario y los Subsecretarios ya sea en eventos o para las entrevistas ante medios de comunicación.</w:t>
      </w:r>
    </w:p>
    <w:p w14:paraId="1E2A6B98" w14:textId="423D52AB" w:rsidR="00385CBD" w:rsidRPr="00862730" w:rsidRDefault="00385CBD" w:rsidP="00220993">
      <w:pPr>
        <w:pStyle w:val="Prrafodelista"/>
        <w:numPr>
          <w:ilvl w:val="0"/>
          <w:numId w:val="171"/>
        </w:numPr>
        <w:tabs>
          <w:tab w:val="decimal" w:pos="284"/>
        </w:tabs>
        <w:spacing w:after="0" w:line="240" w:lineRule="auto"/>
        <w:ind w:left="284" w:hanging="284"/>
        <w:jc w:val="both"/>
        <w:rPr>
          <w:rFonts w:ascii="Arial" w:hAnsi="Arial" w:cs="Arial"/>
        </w:rPr>
      </w:pPr>
      <w:r w:rsidRPr="00862730">
        <w:rPr>
          <w:rFonts w:ascii="Arial" w:hAnsi="Arial" w:cs="Arial"/>
        </w:rPr>
        <w:t>Redacción de líneas de mensaje para apoyar el desempeño del Alcalde en eventos dirigidos a públicos de interés.</w:t>
      </w:r>
    </w:p>
    <w:p w14:paraId="5C6E727F" w14:textId="32C18E9B" w:rsidR="00385CBD" w:rsidRDefault="00385CBD" w:rsidP="00385CBD">
      <w:pPr>
        <w:tabs>
          <w:tab w:val="decimal" w:pos="180"/>
        </w:tabs>
        <w:spacing w:after="0" w:line="240" w:lineRule="auto"/>
        <w:jc w:val="center"/>
        <w:rPr>
          <w:rFonts w:ascii="Arial" w:hAnsi="Arial" w:cs="Arial"/>
          <w:sz w:val="22"/>
          <w:szCs w:val="22"/>
        </w:rPr>
      </w:pPr>
    </w:p>
    <w:p w14:paraId="4688AEF1" w14:textId="6681C866" w:rsidR="00970672" w:rsidRDefault="00970672" w:rsidP="00385CBD">
      <w:pPr>
        <w:tabs>
          <w:tab w:val="decimal" w:pos="180"/>
        </w:tabs>
        <w:spacing w:after="0" w:line="240" w:lineRule="auto"/>
        <w:jc w:val="center"/>
        <w:rPr>
          <w:rFonts w:ascii="Arial" w:hAnsi="Arial" w:cs="Arial"/>
          <w:sz w:val="22"/>
          <w:szCs w:val="22"/>
        </w:rPr>
      </w:pPr>
    </w:p>
    <w:p w14:paraId="1BF1DD8E" w14:textId="77777777" w:rsidR="00970672" w:rsidRPr="00862730" w:rsidRDefault="00970672" w:rsidP="00385CBD">
      <w:pPr>
        <w:tabs>
          <w:tab w:val="decimal" w:pos="180"/>
        </w:tabs>
        <w:spacing w:after="0" w:line="240" w:lineRule="auto"/>
        <w:jc w:val="center"/>
        <w:rPr>
          <w:rFonts w:ascii="Arial" w:hAnsi="Arial" w:cs="Arial"/>
          <w:sz w:val="22"/>
          <w:szCs w:val="22"/>
        </w:rPr>
      </w:pPr>
    </w:p>
    <w:p w14:paraId="142B4888" w14:textId="77777777" w:rsidR="00385CBD" w:rsidRPr="00862730" w:rsidRDefault="00385CBD" w:rsidP="00220993">
      <w:pPr>
        <w:pStyle w:val="Prrafodelista"/>
        <w:numPr>
          <w:ilvl w:val="0"/>
          <w:numId w:val="171"/>
        </w:numPr>
        <w:tabs>
          <w:tab w:val="decimal" w:pos="180"/>
        </w:tabs>
        <w:spacing w:after="0" w:line="240" w:lineRule="auto"/>
        <w:ind w:left="0" w:firstLine="0"/>
        <w:jc w:val="both"/>
        <w:rPr>
          <w:rFonts w:ascii="Arial" w:hAnsi="Arial" w:cs="Arial"/>
        </w:rPr>
      </w:pPr>
      <w:r w:rsidRPr="00862730">
        <w:rPr>
          <w:rFonts w:ascii="Arial" w:hAnsi="Arial" w:cs="Arial"/>
        </w:rPr>
        <w:t xml:space="preserve">Acompañamiento a los voceros oficiales de la Secretaría de Seguridad, Convivencia y Justicia en entrevistas con medios de comunicación.  </w:t>
      </w:r>
    </w:p>
    <w:p w14:paraId="5B8A4D71" w14:textId="77777777" w:rsidR="00385CBD" w:rsidRPr="00862730" w:rsidRDefault="00385CBD" w:rsidP="00385CBD">
      <w:pPr>
        <w:spacing w:after="0" w:line="240" w:lineRule="auto"/>
        <w:ind w:left="426" w:hanging="426"/>
        <w:jc w:val="both"/>
        <w:rPr>
          <w:rFonts w:ascii="Arial" w:hAnsi="Arial" w:cs="Arial"/>
          <w:b/>
          <w:sz w:val="22"/>
          <w:szCs w:val="22"/>
        </w:rPr>
      </w:pPr>
    </w:p>
    <w:p w14:paraId="63C9BF31" w14:textId="77777777" w:rsidR="00385CBD" w:rsidRPr="00862730" w:rsidRDefault="00385CBD" w:rsidP="00385CBD">
      <w:pPr>
        <w:spacing w:after="0" w:line="240" w:lineRule="auto"/>
        <w:ind w:left="426" w:hanging="426"/>
        <w:jc w:val="both"/>
        <w:rPr>
          <w:rFonts w:ascii="Arial" w:hAnsi="Arial" w:cs="Arial"/>
          <w:sz w:val="22"/>
          <w:szCs w:val="22"/>
        </w:rPr>
      </w:pPr>
      <w:r w:rsidRPr="00862730">
        <w:rPr>
          <w:rFonts w:ascii="Arial" w:hAnsi="Arial" w:cs="Arial"/>
          <w:b/>
          <w:sz w:val="22"/>
          <w:szCs w:val="22"/>
        </w:rPr>
        <w:t xml:space="preserve">4.5  </w:t>
      </w:r>
      <w:r w:rsidRPr="00352FC0">
        <w:rPr>
          <w:rFonts w:ascii="Arial" w:hAnsi="Arial" w:cs="Arial"/>
          <w:b/>
          <w:sz w:val="22"/>
          <w:szCs w:val="22"/>
        </w:rPr>
        <w:t>Diseño y producción de materiales e imagen institucional:</w:t>
      </w:r>
      <w:r w:rsidRPr="00352FC0">
        <w:rPr>
          <w:rFonts w:ascii="Arial" w:hAnsi="Arial" w:cs="Arial"/>
          <w:sz w:val="22"/>
          <w:szCs w:val="22"/>
        </w:rPr>
        <w:t xml:space="preserve"> </w:t>
      </w:r>
      <w:r w:rsidRPr="00862730">
        <w:rPr>
          <w:rFonts w:ascii="Arial" w:hAnsi="Arial" w:cs="Arial"/>
          <w:sz w:val="22"/>
          <w:szCs w:val="22"/>
        </w:rPr>
        <w:t xml:space="preserve">La Oficina Asesora de Comunicaciones tiene entre sus labores coordinar el diseño y producción de materiales promocionales para el fortalecimiento de la imagen institucional. </w:t>
      </w:r>
    </w:p>
    <w:p w14:paraId="4DB89E28" w14:textId="45C206F4" w:rsidR="00385CBD" w:rsidRPr="00862730" w:rsidRDefault="008F7E59" w:rsidP="00385CBD">
      <w:pPr>
        <w:spacing w:after="0" w:line="240" w:lineRule="auto"/>
        <w:ind w:left="426" w:hanging="426"/>
        <w:jc w:val="both"/>
        <w:rPr>
          <w:rFonts w:ascii="Arial" w:hAnsi="Arial" w:cs="Arial"/>
          <w:sz w:val="22"/>
          <w:szCs w:val="22"/>
        </w:rPr>
      </w:pPr>
      <w:r w:rsidRPr="00862730">
        <w:rPr>
          <w:rFonts w:ascii="Arial" w:hAnsi="Arial" w:cs="Arial"/>
          <w:noProof/>
          <w:sz w:val="22"/>
          <w:szCs w:val="22"/>
          <w:lang w:eastAsia="es-ES"/>
        </w:rPr>
        <w:drawing>
          <wp:anchor distT="0" distB="0" distL="114300" distR="114300" simplePos="0" relativeHeight="251976704" behindDoc="1" locked="0" layoutInCell="1" allowOverlap="1" wp14:anchorId="0A5456D6" wp14:editId="3C444F1F">
            <wp:simplePos x="0" y="0"/>
            <wp:positionH relativeFrom="column">
              <wp:posOffset>2967990</wp:posOffset>
            </wp:positionH>
            <wp:positionV relativeFrom="paragraph">
              <wp:posOffset>26670</wp:posOffset>
            </wp:positionV>
            <wp:extent cx="1294130" cy="762000"/>
            <wp:effectExtent l="0" t="0" r="1270" b="0"/>
            <wp:wrapTight wrapText="bothSides">
              <wp:wrapPolygon edited="0">
                <wp:start x="0" y="0"/>
                <wp:lineTo x="0" y="21060"/>
                <wp:lineTo x="21303" y="21060"/>
                <wp:lineTo x="21303" y="0"/>
                <wp:lineTo x="0" y="0"/>
              </wp:wrapPolygon>
            </wp:wrapTight>
            <wp:docPr id="289835155" name="Imagen 28983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cstate="email">
                      <a:extLst>
                        <a:ext uri="{28A0092B-C50C-407E-A947-70E740481C1C}">
                          <a14:useLocalDpi xmlns:a14="http://schemas.microsoft.com/office/drawing/2010/main"/>
                        </a:ext>
                      </a:extLst>
                    </a:blip>
                    <a:srcRect/>
                    <a:stretch/>
                  </pic:blipFill>
                  <pic:spPr bwMode="auto">
                    <a:xfrm>
                      <a:off x="0" y="0"/>
                      <a:ext cx="1294130" cy="762000"/>
                    </a:xfrm>
                    <a:prstGeom prst="rect">
                      <a:avLst/>
                    </a:prstGeom>
                    <a:ln>
                      <a:noFill/>
                    </a:ln>
                    <a:extLst>
                      <a:ext uri="{53640926-AAD7-44D8-BBD7-CCE9431645EC}">
                        <a14:shadowObscured xmlns:a14="http://schemas.microsoft.com/office/drawing/2010/main"/>
                      </a:ext>
                    </a:extLst>
                  </pic:spPr>
                </pic:pic>
              </a:graphicData>
            </a:graphic>
          </wp:anchor>
        </w:drawing>
      </w:r>
    </w:p>
    <w:p w14:paraId="3E9838D3" w14:textId="061DF080" w:rsidR="00385CBD" w:rsidRPr="00862730" w:rsidRDefault="00385CBD" w:rsidP="00220993">
      <w:pPr>
        <w:pStyle w:val="NormalWeb"/>
        <w:numPr>
          <w:ilvl w:val="0"/>
          <w:numId w:val="171"/>
        </w:numPr>
        <w:spacing w:before="0" w:beforeAutospacing="0" w:after="0" w:afterAutospacing="0"/>
        <w:rPr>
          <w:rFonts w:ascii="Arial" w:eastAsiaTheme="minorHAnsi" w:hAnsi="Arial" w:cs="Arial"/>
          <w:sz w:val="22"/>
          <w:szCs w:val="22"/>
          <w:lang w:eastAsia="en-US"/>
        </w:rPr>
      </w:pPr>
      <w:r w:rsidRPr="00862730">
        <w:rPr>
          <w:rFonts w:ascii="Arial" w:eastAsiaTheme="minorHAnsi" w:hAnsi="Arial" w:cs="Arial"/>
          <w:sz w:val="22"/>
          <w:szCs w:val="22"/>
          <w:lang w:eastAsia="en-US"/>
        </w:rPr>
        <w:t>CAMPAÑA Me uno para vivir mejor</w:t>
      </w:r>
    </w:p>
    <w:p w14:paraId="70C8DDC0" w14:textId="4940607A" w:rsidR="00385CBD" w:rsidRPr="00862730" w:rsidRDefault="00385CBD" w:rsidP="00385CBD">
      <w:pPr>
        <w:pStyle w:val="NormalWeb"/>
        <w:spacing w:before="0" w:beforeAutospacing="0" w:after="0" w:afterAutospacing="0"/>
        <w:jc w:val="center"/>
        <w:rPr>
          <w:rFonts w:ascii="Arial" w:eastAsiaTheme="minorHAnsi" w:hAnsi="Arial" w:cs="Arial"/>
          <w:sz w:val="22"/>
          <w:szCs w:val="22"/>
          <w:lang w:eastAsia="en-US"/>
        </w:rPr>
      </w:pPr>
    </w:p>
    <w:p w14:paraId="64F00C8D" w14:textId="77777777" w:rsidR="00385CBD" w:rsidRPr="00862730" w:rsidRDefault="00385CBD" w:rsidP="00220993">
      <w:pPr>
        <w:pStyle w:val="NormalWeb"/>
        <w:numPr>
          <w:ilvl w:val="0"/>
          <w:numId w:val="171"/>
        </w:numPr>
        <w:spacing w:before="0" w:beforeAutospacing="0" w:after="0" w:afterAutospacing="0"/>
        <w:rPr>
          <w:rFonts w:ascii="Arial" w:eastAsiaTheme="minorHAnsi" w:hAnsi="Arial" w:cs="Arial"/>
          <w:sz w:val="22"/>
          <w:szCs w:val="22"/>
          <w:lang w:eastAsia="en-US"/>
        </w:rPr>
      </w:pPr>
      <w:r w:rsidRPr="00862730">
        <w:rPr>
          <w:rFonts w:ascii="Arial" w:eastAsiaTheme="minorHAnsi" w:hAnsi="Arial" w:cs="Arial"/>
          <w:sz w:val="22"/>
          <w:szCs w:val="22"/>
          <w:lang w:eastAsia="en-US"/>
        </w:rPr>
        <w:t>Registro Bici</w:t>
      </w:r>
    </w:p>
    <w:p w14:paraId="681E7C86" w14:textId="7DD44538" w:rsidR="00385CBD" w:rsidRPr="00862730" w:rsidRDefault="008F7E59" w:rsidP="00385CBD">
      <w:pPr>
        <w:pStyle w:val="NormalWeb"/>
        <w:spacing w:before="0" w:beforeAutospacing="0" w:after="0" w:afterAutospacing="0"/>
        <w:jc w:val="center"/>
        <w:rPr>
          <w:rFonts w:ascii="Arial" w:eastAsiaTheme="minorHAnsi" w:hAnsi="Arial" w:cs="Arial"/>
          <w:sz w:val="22"/>
          <w:szCs w:val="22"/>
          <w:lang w:eastAsia="en-US"/>
        </w:rPr>
      </w:pPr>
      <w:r w:rsidRPr="00862730">
        <w:rPr>
          <w:rFonts w:ascii="Arial" w:hAnsi="Arial" w:cs="Arial"/>
          <w:noProof/>
          <w:sz w:val="22"/>
          <w:szCs w:val="22"/>
        </w:rPr>
        <w:drawing>
          <wp:anchor distT="0" distB="0" distL="114300" distR="114300" simplePos="0" relativeHeight="251977728" behindDoc="1" locked="0" layoutInCell="1" allowOverlap="1" wp14:anchorId="4923188F" wp14:editId="0F0CF305">
            <wp:simplePos x="0" y="0"/>
            <wp:positionH relativeFrom="column">
              <wp:posOffset>4358640</wp:posOffset>
            </wp:positionH>
            <wp:positionV relativeFrom="paragraph">
              <wp:posOffset>203835</wp:posOffset>
            </wp:positionV>
            <wp:extent cx="1068705" cy="981075"/>
            <wp:effectExtent l="0" t="0" r="0" b="9525"/>
            <wp:wrapTight wrapText="bothSides">
              <wp:wrapPolygon edited="0">
                <wp:start x="0" y="0"/>
                <wp:lineTo x="0" y="21390"/>
                <wp:lineTo x="21176" y="21390"/>
                <wp:lineTo x="21176"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email">
                      <a:extLst>
                        <a:ext uri="{28A0092B-C50C-407E-A947-70E740481C1C}">
                          <a14:useLocalDpi xmlns:a14="http://schemas.microsoft.com/office/drawing/2010/main"/>
                        </a:ext>
                      </a:extLst>
                    </a:blip>
                    <a:srcRect/>
                    <a:stretch/>
                  </pic:blipFill>
                  <pic:spPr bwMode="auto">
                    <a:xfrm>
                      <a:off x="0" y="0"/>
                      <a:ext cx="1068705" cy="981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5CBD" w:rsidRPr="00862730">
        <w:rPr>
          <w:rFonts w:ascii="Arial" w:hAnsi="Arial" w:cs="Arial"/>
          <w:noProof/>
          <w:sz w:val="22"/>
          <w:szCs w:val="22"/>
        </w:rPr>
        <w:drawing>
          <wp:inline distT="0" distB="0" distL="0" distR="0" wp14:anchorId="1F8A7604" wp14:editId="6D0C7F17">
            <wp:extent cx="994410" cy="666750"/>
            <wp:effectExtent l="0" t="0" r="0" b="0"/>
            <wp:docPr id="289835156" name="Imagen 28983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email">
                      <a:extLst>
                        <a:ext uri="{28A0092B-C50C-407E-A947-70E740481C1C}">
                          <a14:useLocalDpi xmlns:a14="http://schemas.microsoft.com/office/drawing/2010/main"/>
                        </a:ext>
                      </a:extLst>
                    </a:blip>
                    <a:srcRect/>
                    <a:stretch/>
                  </pic:blipFill>
                  <pic:spPr bwMode="auto">
                    <a:xfrm>
                      <a:off x="0" y="0"/>
                      <a:ext cx="1013327" cy="679434"/>
                    </a:xfrm>
                    <a:prstGeom prst="rect">
                      <a:avLst/>
                    </a:prstGeom>
                    <a:ln>
                      <a:noFill/>
                    </a:ln>
                    <a:extLst>
                      <a:ext uri="{53640926-AAD7-44D8-BBD7-CCE9431645EC}">
                        <a14:shadowObscured xmlns:a14="http://schemas.microsoft.com/office/drawing/2010/main"/>
                      </a:ext>
                    </a:extLst>
                  </pic:spPr>
                </pic:pic>
              </a:graphicData>
            </a:graphic>
          </wp:inline>
        </w:drawing>
      </w:r>
    </w:p>
    <w:p w14:paraId="749C11D2" w14:textId="63547F5F" w:rsidR="00385CBD" w:rsidRPr="00862730" w:rsidRDefault="00385CBD" w:rsidP="00220993">
      <w:pPr>
        <w:pStyle w:val="NormalWeb"/>
        <w:numPr>
          <w:ilvl w:val="0"/>
          <w:numId w:val="171"/>
        </w:numPr>
        <w:spacing w:before="0" w:beforeAutospacing="0" w:after="0" w:afterAutospacing="0"/>
        <w:rPr>
          <w:rFonts w:ascii="Arial" w:eastAsiaTheme="minorHAnsi" w:hAnsi="Arial" w:cs="Arial"/>
          <w:sz w:val="22"/>
          <w:szCs w:val="22"/>
          <w:lang w:eastAsia="en-US"/>
        </w:rPr>
      </w:pPr>
      <w:r w:rsidRPr="00862730">
        <w:rPr>
          <w:rFonts w:ascii="Arial" w:eastAsiaTheme="minorHAnsi" w:hAnsi="Arial" w:cs="Arial"/>
          <w:sz w:val="22"/>
          <w:szCs w:val="22"/>
          <w:lang w:eastAsia="en-US"/>
        </w:rPr>
        <w:t xml:space="preserve">Programa Mejor Policía y Campaña ven a la Van </w:t>
      </w:r>
    </w:p>
    <w:p w14:paraId="226489C5" w14:textId="753E9B2F" w:rsidR="00385CBD" w:rsidRPr="00862730" w:rsidRDefault="00385CBD" w:rsidP="00385CBD">
      <w:pPr>
        <w:pStyle w:val="NormalWeb"/>
        <w:spacing w:before="0" w:beforeAutospacing="0" w:after="0" w:afterAutospacing="0"/>
        <w:ind w:left="360"/>
        <w:jc w:val="center"/>
        <w:rPr>
          <w:rFonts w:ascii="Arial" w:hAnsi="Arial" w:cs="Arial"/>
          <w:sz w:val="22"/>
          <w:szCs w:val="22"/>
        </w:rPr>
      </w:pPr>
    </w:p>
    <w:p w14:paraId="06061460" w14:textId="77777777" w:rsidR="00385CBD" w:rsidRPr="00862730" w:rsidRDefault="00385CBD" w:rsidP="00385CBD">
      <w:pPr>
        <w:pStyle w:val="Prrafodelista"/>
        <w:spacing w:after="0" w:line="240" w:lineRule="auto"/>
        <w:ind w:left="284" w:hanging="284"/>
        <w:jc w:val="both"/>
        <w:rPr>
          <w:rFonts w:ascii="Arial" w:hAnsi="Arial" w:cs="Arial"/>
        </w:rPr>
      </w:pPr>
    </w:p>
    <w:p w14:paraId="1C4365EE" w14:textId="77777777" w:rsidR="00385CBD" w:rsidRPr="00862730" w:rsidRDefault="00385CBD" w:rsidP="00385CBD">
      <w:pPr>
        <w:pStyle w:val="Prrafodelista"/>
        <w:numPr>
          <w:ilvl w:val="0"/>
          <w:numId w:val="6"/>
        </w:numPr>
        <w:spacing w:after="0" w:line="240" w:lineRule="auto"/>
        <w:ind w:left="284" w:hanging="284"/>
        <w:jc w:val="both"/>
        <w:rPr>
          <w:rFonts w:ascii="Arial" w:hAnsi="Arial" w:cs="Arial"/>
          <w:b/>
        </w:rPr>
      </w:pPr>
      <w:r w:rsidRPr="00862730">
        <w:rPr>
          <w:rFonts w:ascii="Arial" w:hAnsi="Arial" w:cs="Arial"/>
          <w:b/>
        </w:rPr>
        <w:t>CONTRATACIÓN</w:t>
      </w:r>
    </w:p>
    <w:p w14:paraId="60AA263D" w14:textId="77777777" w:rsidR="00385CBD" w:rsidRPr="00862730" w:rsidRDefault="00385CBD" w:rsidP="00385CBD">
      <w:pPr>
        <w:spacing w:after="0" w:line="240" w:lineRule="auto"/>
        <w:ind w:left="360"/>
        <w:jc w:val="both"/>
        <w:rPr>
          <w:rFonts w:ascii="Arial" w:hAnsi="Arial" w:cs="Arial"/>
          <w:b/>
          <w:sz w:val="22"/>
          <w:szCs w:val="22"/>
        </w:rPr>
      </w:pPr>
    </w:p>
    <w:p w14:paraId="7A89D6A3" w14:textId="766EF100" w:rsidR="00385CBD" w:rsidRPr="00862730" w:rsidRDefault="00385CBD" w:rsidP="008F7E59">
      <w:pPr>
        <w:spacing w:after="0" w:line="240" w:lineRule="auto"/>
        <w:jc w:val="both"/>
        <w:rPr>
          <w:rFonts w:ascii="Arial" w:hAnsi="Arial" w:cs="Arial"/>
          <w:sz w:val="22"/>
          <w:szCs w:val="22"/>
        </w:rPr>
      </w:pPr>
      <w:r w:rsidRPr="00862730">
        <w:rPr>
          <w:rFonts w:ascii="Arial" w:hAnsi="Arial" w:cs="Arial"/>
          <w:sz w:val="22"/>
          <w:szCs w:val="22"/>
        </w:rPr>
        <w:t xml:space="preserve">Durante el primer trimestre se realizó la contratación de la empresa de monitoreo de medios con el objeto de prestar servicios de seguimiento a las menciones que se realicen en los </w:t>
      </w:r>
      <w:r w:rsidR="008F7E59" w:rsidRPr="00862730">
        <w:rPr>
          <w:rFonts w:ascii="Arial" w:hAnsi="Arial" w:cs="Arial"/>
          <w:sz w:val="22"/>
          <w:szCs w:val="22"/>
        </w:rPr>
        <w:t>principales medios</w:t>
      </w:r>
      <w:r w:rsidRPr="00862730">
        <w:rPr>
          <w:rFonts w:ascii="Arial" w:hAnsi="Arial" w:cs="Arial"/>
          <w:sz w:val="22"/>
          <w:szCs w:val="22"/>
        </w:rPr>
        <w:t xml:space="preserve"> masivos de comunicación, locales, </w:t>
      </w:r>
      <w:r w:rsidR="008F7E59" w:rsidRPr="00862730">
        <w:rPr>
          <w:rFonts w:ascii="Arial" w:hAnsi="Arial" w:cs="Arial"/>
          <w:sz w:val="22"/>
          <w:szCs w:val="22"/>
        </w:rPr>
        <w:t>nacionales y</w:t>
      </w:r>
      <w:r w:rsidRPr="00862730">
        <w:rPr>
          <w:rFonts w:ascii="Arial" w:hAnsi="Arial" w:cs="Arial"/>
          <w:sz w:val="22"/>
          <w:szCs w:val="22"/>
        </w:rPr>
        <w:t xml:space="preserve"> redes </w:t>
      </w:r>
      <w:r w:rsidR="008F7E59" w:rsidRPr="00862730">
        <w:rPr>
          <w:rFonts w:ascii="Arial" w:hAnsi="Arial" w:cs="Arial"/>
          <w:sz w:val="22"/>
          <w:szCs w:val="22"/>
        </w:rPr>
        <w:t>sociales sobre</w:t>
      </w:r>
      <w:r w:rsidRPr="00862730">
        <w:rPr>
          <w:rFonts w:ascii="Arial" w:hAnsi="Arial" w:cs="Arial"/>
          <w:sz w:val="22"/>
          <w:szCs w:val="22"/>
        </w:rPr>
        <w:t xml:space="preserve"> la Secretaría de Seguridad, Convivencia y Justicia. Esta fue una contratación realizada por licitación – selección </w:t>
      </w:r>
      <w:r w:rsidRPr="00862730">
        <w:rPr>
          <w:rFonts w:ascii="Arial" w:hAnsi="Arial" w:cs="Arial"/>
          <w:sz w:val="22"/>
          <w:szCs w:val="22"/>
        </w:rPr>
        <w:lastRenderedPageBreak/>
        <w:t xml:space="preserve">abreviada y fue </w:t>
      </w:r>
      <w:r w:rsidR="008F7E59" w:rsidRPr="00862730">
        <w:rPr>
          <w:rFonts w:ascii="Arial" w:hAnsi="Arial" w:cs="Arial"/>
          <w:sz w:val="22"/>
          <w:szCs w:val="22"/>
        </w:rPr>
        <w:t>otorgada a</w:t>
      </w:r>
      <w:r w:rsidRPr="00862730">
        <w:rPr>
          <w:rFonts w:ascii="Arial" w:hAnsi="Arial" w:cs="Arial"/>
          <w:sz w:val="22"/>
          <w:szCs w:val="22"/>
        </w:rPr>
        <w:t xml:space="preserve"> la empresa Competencia Plus SAS por un valor de $ 33’.915.000 (treinta y tres millones, novecientos quince mil pesos moneda corriente)</w:t>
      </w:r>
    </w:p>
    <w:p w14:paraId="491F5118" w14:textId="4534934B" w:rsidR="00385CBD" w:rsidRPr="00862730" w:rsidRDefault="00385CBD" w:rsidP="008F7E59">
      <w:pPr>
        <w:spacing w:after="0" w:line="240" w:lineRule="auto"/>
        <w:jc w:val="both"/>
        <w:rPr>
          <w:rFonts w:ascii="Arial" w:hAnsi="Arial" w:cs="Arial"/>
          <w:sz w:val="22"/>
          <w:szCs w:val="22"/>
        </w:rPr>
      </w:pPr>
      <w:r w:rsidRPr="00862730">
        <w:rPr>
          <w:rFonts w:ascii="Arial" w:hAnsi="Arial" w:cs="Arial"/>
          <w:sz w:val="22"/>
          <w:szCs w:val="22"/>
        </w:rPr>
        <w:t xml:space="preserve">En el primer trimestre se realizó la compra de discos duros externos para el almacenamiento de información de la Oficina Asesora de Comunicaciones, por medio de la plataforma de Colombia Compra </w:t>
      </w:r>
      <w:r w:rsidR="008F7E59" w:rsidRPr="00862730">
        <w:rPr>
          <w:rFonts w:ascii="Arial" w:hAnsi="Arial" w:cs="Arial"/>
          <w:sz w:val="22"/>
          <w:szCs w:val="22"/>
        </w:rPr>
        <w:t>Eficiente siendo</w:t>
      </w:r>
      <w:r w:rsidRPr="00862730">
        <w:rPr>
          <w:rFonts w:ascii="Arial" w:hAnsi="Arial" w:cs="Arial"/>
          <w:sz w:val="22"/>
          <w:szCs w:val="22"/>
        </w:rPr>
        <w:t xml:space="preserve"> el proveedor Panamericana S.A., por un costo de $2’758.500 </w:t>
      </w:r>
      <w:r w:rsidR="008F7E59" w:rsidRPr="00862730">
        <w:rPr>
          <w:rFonts w:ascii="Arial" w:hAnsi="Arial" w:cs="Arial"/>
          <w:sz w:val="22"/>
          <w:szCs w:val="22"/>
        </w:rPr>
        <w:t>(dos</w:t>
      </w:r>
      <w:r w:rsidRPr="00862730">
        <w:rPr>
          <w:rFonts w:ascii="Arial" w:hAnsi="Arial" w:cs="Arial"/>
          <w:sz w:val="22"/>
          <w:szCs w:val="22"/>
        </w:rPr>
        <w:t xml:space="preserve"> millones setecientos cincuenta y ocho mil quinientos pesos moneda corriente)</w:t>
      </w:r>
      <w:r w:rsidR="00736544">
        <w:rPr>
          <w:rFonts w:ascii="Arial" w:hAnsi="Arial" w:cs="Arial"/>
          <w:sz w:val="22"/>
          <w:szCs w:val="22"/>
        </w:rPr>
        <w:t xml:space="preserve">.  </w:t>
      </w:r>
      <w:r w:rsidRPr="00862730">
        <w:rPr>
          <w:rFonts w:ascii="Arial" w:hAnsi="Arial" w:cs="Arial"/>
          <w:sz w:val="22"/>
          <w:szCs w:val="22"/>
        </w:rPr>
        <w:t xml:space="preserve">En el tercer trimestre se hizo la contratación, por medio de una licitación pública, de la empresa Consorcio Nacional de Medios S.A., por un valor </w:t>
      </w:r>
      <w:r w:rsidR="008F7E59" w:rsidRPr="00862730">
        <w:rPr>
          <w:rFonts w:ascii="Arial" w:hAnsi="Arial" w:cs="Arial"/>
          <w:sz w:val="22"/>
          <w:szCs w:val="22"/>
        </w:rPr>
        <w:t>de $</w:t>
      </w:r>
      <w:r w:rsidRPr="00862730">
        <w:rPr>
          <w:rFonts w:ascii="Arial" w:hAnsi="Arial" w:cs="Arial"/>
          <w:sz w:val="22"/>
          <w:szCs w:val="22"/>
        </w:rPr>
        <w:t xml:space="preserve"> 900.000.000 (novecientos millones de pesos con el fin de prestar los servicios para desarrollar planes de medios de las estrategias de comunicación definidas por la Secretaría Distrital de Seguridad, Convivencia y Justicia, con el fin de promocionar todos los servicios y programas que tiene la entidad.</w:t>
      </w:r>
    </w:p>
    <w:p w14:paraId="5A8A8A2D" w14:textId="77777777" w:rsidR="00385CBD" w:rsidRPr="00862730" w:rsidRDefault="00385CBD" w:rsidP="00385CBD">
      <w:pPr>
        <w:spacing w:after="0" w:line="240" w:lineRule="auto"/>
        <w:ind w:left="360"/>
        <w:jc w:val="both"/>
        <w:rPr>
          <w:rFonts w:ascii="Arial" w:hAnsi="Arial" w:cs="Arial"/>
          <w:b/>
          <w:sz w:val="22"/>
          <w:szCs w:val="22"/>
        </w:rPr>
      </w:pPr>
      <w:r w:rsidRPr="00862730">
        <w:rPr>
          <w:rFonts w:ascii="Arial" w:hAnsi="Arial" w:cs="Arial"/>
          <w:b/>
          <w:sz w:val="22"/>
          <w:szCs w:val="22"/>
        </w:rPr>
        <w:t xml:space="preserve"> </w:t>
      </w:r>
    </w:p>
    <w:p w14:paraId="0FE3D47D" w14:textId="77777777" w:rsidR="00385CBD" w:rsidRPr="00862730" w:rsidRDefault="00385CBD" w:rsidP="00385CBD">
      <w:pPr>
        <w:pStyle w:val="Prrafodelista"/>
        <w:numPr>
          <w:ilvl w:val="0"/>
          <w:numId w:val="6"/>
        </w:numPr>
        <w:spacing w:after="0" w:line="240" w:lineRule="auto"/>
        <w:ind w:left="284" w:hanging="284"/>
        <w:jc w:val="both"/>
        <w:rPr>
          <w:rFonts w:ascii="Arial" w:hAnsi="Arial" w:cs="Arial"/>
          <w:b/>
        </w:rPr>
      </w:pPr>
      <w:r w:rsidRPr="00862730">
        <w:rPr>
          <w:rFonts w:ascii="Arial" w:hAnsi="Arial" w:cs="Arial"/>
          <w:b/>
        </w:rPr>
        <w:t>RETOS</w:t>
      </w:r>
    </w:p>
    <w:p w14:paraId="325B87B8" w14:textId="77777777" w:rsidR="00385CBD" w:rsidRPr="00862730" w:rsidRDefault="00385CBD" w:rsidP="00385CBD">
      <w:pPr>
        <w:spacing w:after="0" w:line="240" w:lineRule="auto"/>
        <w:jc w:val="both"/>
        <w:rPr>
          <w:rFonts w:ascii="Arial" w:hAnsi="Arial" w:cs="Arial"/>
          <w:b/>
          <w:sz w:val="22"/>
          <w:szCs w:val="22"/>
        </w:rPr>
      </w:pPr>
    </w:p>
    <w:p w14:paraId="7C725C2E" w14:textId="5329C89E" w:rsidR="00385CBD" w:rsidRPr="00862730" w:rsidRDefault="00736544" w:rsidP="00220993">
      <w:pPr>
        <w:pStyle w:val="Prrafodelista"/>
        <w:numPr>
          <w:ilvl w:val="1"/>
          <w:numId w:val="172"/>
        </w:numPr>
        <w:spacing w:after="0" w:line="240" w:lineRule="auto"/>
        <w:ind w:left="284" w:hanging="284"/>
        <w:jc w:val="both"/>
        <w:rPr>
          <w:rFonts w:ascii="Arial" w:hAnsi="Arial" w:cs="Arial"/>
        </w:rPr>
      </w:pPr>
      <w:r w:rsidRPr="00862730">
        <w:rPr>
          <w:rFonts w:ascii="Arial" w:hAnsi="Arial" w:cs="Arial"/>
        </w:rPr>
        <w:t>Empoderar la</w:t>
      </w:r>
      <w:r w:rsidR="00385CBD" w:rsidRPr="00862730">
        <w:rPr>
          <w:rFonts w:ascii="Arial" w:hAnsi="Arial" w:cs="Arial"/>
        </w:rPr>
        <w:t xml:space="preserve"> página web de la Secretaría de Seguridad, Convivencia y </w:t>
      </w:r>
      <w:r w:rsidRPr="00862730">
        <w:rPr>
          <w:rFonts w:ascii="Arial" w:hAnsi="Arial" w:cs="Arial"/>
        </w:rPr>
        <w:t>Justicia como</w:t>
      </w:r>
      <w:r w:rsidR="00385CBD" w:rsidRPr="00862730">
        <w:rPr>
          <w:rFonts w:ascii="Arial" w:hAnsi="Arial" w:cs="Arial"/>
        </w:rPr>
        <w:t xml:space="preserve"> </w:t>
      </w:r>
      <w:r w:rsidRPr="00862730">
        <w:rPr>
          <w:rFonts w:ascii="Arial" w:hAnsi="Arial" w:cs="Arial"/>
        </w:rPr>
        <w:t>uno del medio</w:t>
      </w:r>
      <w:r w:rsidR="00385CBD" w:rsidRPr="00862730">
        <w:rPr>
          <w:rFonts w:ascii="Arial" w:hAnsi="Arial" w:cs="Arial"/>
        </w:rPr>
        <w:t xml:space="preserve"> de comunicación del Distrito, por el cual los habitantes de la capital puedan obtener información veraz, actual e inmediata. A su vez logra un nivel de interacción en beneficio de la seguridad de los capitalinos.</w:t>
      </w:r>
    </w:p>
    <w:p w14:paraId="2DAFEA7B" w14:textId="56AF18A9" w:rsidR="00385CBD" w:rsidRPr="00862730" w:rsidRDefault="00385CBD" w:rsidP="00220993">
      <w:pPr>
        <w:pStyle w:val="Prrafodelista"/>
        <w:numPr>
          <w:ilvl w:val="1"/>
          <w:numId w:val="172"/>
        </w:numPr>
        <w:spacing w:after="0" w:line="240" w:lineRule="auto"/>
        <w:ind w:left="284" w:hanging="284"/>
        <w:jc w:val="both"/>
        <w:rPr>
          <w:rFonts w:ascii="Arial" w:hAnsi="Arial" w:cs="Arial"/>
        </w:rPr>
      </w:pPr>
      <w:r w:rsidRPr="00862730">
        <w:rPr>
          <w:rFonts w:ascii="Arial" w:hAnsi="Arial" w:cs="Arial"/>
        </w:rPr>
        <w:t xml:space="preserve">Con la nueva contratación de </w:t>
      </w:r>
      <w:r w:rsidR="00736544" w:rsidRPr="00862730">
        <w:rPr>
          <w:rFonts w:ascii="Arial" w:hAnsi="Arial" w:cs="Arial"/>
        </w:rPr>
        <w:t>profesionales en comunicación</w:t>
      </w:r>
      <w:r w:rsidRPr="00862730">
        <w:rPr>
          <w:rFonts w:ascii="Arial" w:hAnsi="Arial" w:cs="Arial"/>
        </w:rPr>
        <w:t xml:space="preserve"> y la adquisición de los nuevos equipos audiovisuales se proyecta optimizar los servicios y productos que se generan desde la Oficina Asesora de Comunicaciones.  </w:t>
      </w:r>
    </w:p>
    <w:p w14:paraId="6B011709" w14:textId="1808882F" w:rsidR="00385CBD" w:rsidRPr="00862730" w:rsidRDefault="00385CBD" w:rsidP="00220993">
      <w:pPr>
        <w:pStyle w:val="Prrafodelista"/>
        <w:numPr>
          <w:ilvl w:val="1"/>
          <w:numId w:val="172"/>
        </w:numPr>
        <w:spacing w:after="0" w:line="240" w:lineRule="auto"/>
        <w:ind w:left="284" w:hanging="284"/>
        <w:jc w:val="both"/>
        <w:rPr>
          <w:rFonts w:ascii="Arial" w:hAnsi="Arial" w:cs="Arial"/>
        </w:rPr>
      </w:pPr>
      <w:r w:rsidRPr="00862730">
        <w:rPr>
          <w:rFonts w:ascii="Arial" w:hAnsi="Arial" w:cs="Arial"/>
        </w:rPr>
        <w:t xml:space="preserve">Otra de las dificultades más latentes para el área, no solo en el trimestre sino durante todo el tiempo de gestión, es </w:t>
      </w:r>
      <w:r w:rsidR="00736544" w:rsidRPr="00862730">
        <w:rPr>
          <w:rFonts w:ascii="Arial" w:hAnsi="Arial" w:cs="Arial"/>
        </w:rPr>
        <w:t>transformar la</w:t>
      </w:r>
      <w:r w:rsidRPr="00862730">
        <w:rPr>
          <w:rFonts w:ascii="Arial" w:hAnsi="Arial" w:cs="Arial"/>
        </w:rPr>
        <w:t xml:space="preserve"> percepción de los habitantes de la ciudad sobre la seguridad, los avances e inversiones que se realizan en esta materia. </w:t>
      </w:r>
    </w:p>
    <w:p w14:paraId="0D755DA2" w14:textId="77777777" w:rsidR="006A62A8" w:rsidRPr="008B5002" w:rsidRDefault="006A62A8" w:rsidP="00706BA5">
      <w:pPr>
        <w:jc w:val="both"/>
        <w:rPr>
          <w:rFonts w:ascii="Tahoma" w:eastAsia="Tahoma" w:hAnsi="Tahoma" w:cs="Tahoma"/>
        </w:rPr>
      </w:pPr>
    </w:p>
    <w:tbl>
      <w:tblPr>
        <w:tblW w:w="0" w:type="auto"/>
        <w:tblLook w:val="04A0" w:firstRow="1" w:lastRow="0" w:firstColumn="1" w:lastColumn="0" w:noHBand="0" w:noVBand="1"/>
      </w:tblPr>
      <w:tblGrid>
        <w:gridCol w:w="8828"/>
      </w:tblGrid>
      <w:tr w:rsidR="00614BF8" w:rsidRPr="00EC6DFA" w14:paraId="6C9EE4CB" w14:textId="77777777" w:rsidTr="001D3598">
        <w:tc>
          <w:tcPr>
            <w:tcW w:w="8828" w:type="dxa"/>
            <w:shd w:val="clear" w:color="auto" w:fill="8496B0" w:themeFill="text2" w:themeFillTint="99"/>
          </w:tcPr>
          <w:p w14:paraId="797084AD" w14:textId="77777777" w:rsidR="00614BF8" w:rsidRPr="00EC6DFA" w:rsidRDefault="00614BF8" w:rsidP="00EC6DFA">
            <w:pPr>
              <w:pStyle w:val="Ttulo1"/>
              <w:spacing w:before="0" w:line="240" w:lineRule="auto"/>
              <w:rPr>
                <w:rFonts w:ascii="Arial" w:hAnsi="Arial" w:cs="Arial"/>
                <w:b/>
                <w:color w:val="auto"/>
                <w:sz w:val="22"/>
                <w:szCs w:val="22"/>
              </w:rPr>
            </w:pPr>
            <w:r w:rsidRPr="00EC6DFA">
              <w:rPr>
                <w:rFonts w:ascii="Arial" w:hAnsi="Arial" w:cs="Arial"/>
                <w:b/>
                <w:color w:val="auto"/>
                <w:sz w:val="22"/>
                <w:szCs w:val="22"/>
              </w:rPr>
              <w:t xml:space="preserve">H. </w:t>
            </w:r>
            <w:r w:rsidRPr="00EC6DFA">
              <w:rPr>
                <w:rFonts w:ascii="Arial" w:hAnsi="Arial" w:cs="Arial"/>
                <w:b/>
                <w:color w:val="auto"/>
                <w:sz w:val="22"/>
                <w:szCs w:val="22"/>
                <w:lang w:val="es-CO"/>
              </w:rPr>
              <w:t>OFICINA DE CONTROL INTERNO</w:t>
            </w:r>
          </w:p>
        </w:tc>
      </w:tr>
    </w:tbl>
    <w:p w14:paraId="26BC3B01" w14:textId="77777777" w:rsidR="00614BF8" w:rsidRPr="00EC6DFA" w:rsidRDefault="00614BF8" w:rsidP="00EC6DFA">
      <w:pPr>
        <w:spacing w:after="0" w:line="240" w:lineRule="auto"/>
        <w:contextualSpacing/>
        <w:jc w:val="both"/>
        <w:rPr>
          <w:rFonts w:ascii="Arial" w:hAnsi="Arial" w:cs="Arial"/>
          <w:b/>
          <w:sz w:val="22"/>
          <w:szCs w:val="22"/>
        </w:rPr>
      </w:pPr>
    </w:p>
    <w:p w14:paraId="1E306790" w14:textId="77777777" w:rsidR="00614BF8" w:rsidRPr="00EC6DFA" w:rsidRDefault="00614BF8" w:rsidP="00220993">
      <w:pPr>
        <w:pStyle w:val="Prrafodelista"/>
        <w:numPr>
          <w:ilvl w:val="6"/>
          <w:numId w:val="25"/>
        </w:numPr>
        <w:tabs>
          <w:tab w:val="left" w:pos="0"/>
          <w:tab w:val="left" w:pos="142"/>
        </w:tabs>
        <w:spacing w:after="0" w:line="240" w:lineRule="auto"/>
        <w:ind w:left="284" w:right="-91" w:hanging="284"/>
        <w:jc w:val="both"/>
        <w:rPr>
          <w:rFonts w:ascii="Arial" w:hAnsi="Arial" w:cs="Arial"/>
          <w:b/>
        </w:rPr>
      </w:pPr>
      <w:r w:rsidRPr="00EC6DFA">
        <w:rPr>
          <w:rFonts w:ascii="Arial" w:hAnsi="Arial" w:cs="Arial"/>
          <w:b/>
        </w:rPr>
        <w:t xml:space="preserve">Misión </w:t>
      </w:r>
    </w:p>
    <w:p w14:paraId="4201BCC1" w14:textId="77777777" w:rsidR="001076F9" w:rsidRPr="00EC6DFA" w:rsidRDefault="001076F9" w:rsidP="00EC6DFA">
      <w:pPr>
        <w:tabs>
          <w:tab w:val="left" w:pos="0"/>
          <w:tab w:val="left" w:pos="142"/>
        </w:tabs>
        <w:spacing w:after="0" w:line="240" w:lineRule="auto"/>
        <w:ind w:right="-91"/>
        <w:jc w:val="both"/>
        <w:rPr>
          <w:rFonts w:ascii="Arial" w:hAnsi="Arial" w:cs="Arial"/>
          <w:b/>
          <w:sz w:val="22"/>
          <w:szCs w:val="22"/>
        </w:rPr>
      </w:pPr>
    </w:p>
    <w:p w14:paraId="57B30FDA" w14:textId="77777777" w:rsidR="00614BF8" w:rsidRPr="00EC6DFA" w:rsidRDefault="00614BF8" w:rsidP="00EC6DFA">
      <w:pPr>
        <w:tabs>
          <w:tab w:val="left" w:pos="0"/>
          <w:tab w:val="left" w:pos="142"/>
        </w:tabs>
        <w:spacing w:after="0" w:line="240" w:lineRule="auto"/>
        <w:ind w:right="-91"/>
        <w:jc w:val="both"/>
        <w:rPr>
          <w:rFonts w:ascii="Arial" w:hAnsi="Arial" w:cs="Arial"/>
          <w:sz w:val="22"/>
          <w:szCs w:val="22"/>
        </w:rPr>
      </w:pPr>
      <w:r w:rsidRPr="00EC6DFA">
        <w:rPr>
          <w:rFonts w:ascii="Arial" w:hAnsi="Arial" w:cs="Arial"/>
          <w:sz w:val="22"/>
          <w:szCs w:val="22"/>
        </w:rPr>
        <w:t>La Oficina de Control Interno tiene como propósito asesorar a la Secretaria Distrital  de Seguridad, Convivencia y Justicia,  en el establecimiento del Sistema de Control Interno, fomentar el buen uso de los recursos para el cumplimiento de las funciones, programas, planes, proyectos y metas, mediante la evaluación y seguimiento de la gestión institucional, propendiendo por la retroalimentación y la implementación del principio de la mejora continua, con fundamento en el autocontrol, la planeación y la autoevaluación de la gestión. </w:t>
      </w:r>
    </w:p>
    <w:p w14:paraId="0B7412F0" w14:textId="77777777" w:rsidR="001076F9" w:rsidRPr="00EC6DFA" w:rsidRDefault="001076F9" w:rsidP="00EC6DFA">
      <w:pPr>
        <w:tabs>
          <w:tab w:val="left" w:pos="0"/>
          <w:tab w:val="left" w:pos="142"/>
        </w:tabs>
        <w:spacing w:after="0" w:line="240" w:lineRule="auto"/>
        <w:ind w:right="-91"/>
        <w:jc w:val="both"/>
        <w:rPr>
          <w:rFonts w:ascii="Arial" w:hAnsi="Arial" w:cs="Arial"/>
          <w:sz w:val="22"/>
          <w:szCs w:val="22"/>
        </w:rPr>
      </w:pPr>
    </w:p>
    <w:p w14:paraId="7F073483" w14:textId="77777777" w:rsidR="00614BF8" w:rsidRPr="00EC6DFA" w:rsidRDefault="00614BF8" w:rsidP="00220993">
      <w:pPr>
        <w:pStyle w:val="Prrafodelista"/>
        <w:numPr>
          <w:ilvl w:val="6"/>
          <w:numId w:val="25"/>
        </w:numPr>
        <w:tabs>
          <w:tab w:val="left" w:pos="0"/>
          <w:tab w:val="left" w:pos="142"/>
        </w:tabs>
        <w:spacing w:after="0" w:line="240" w:lineRule="auto"/>
        <w:ind w:left="284" w:right="-91" w:hanging="284"/>
        <w:jc w:val="both"/>
        <w:rPr>
          <w:rFonts w:ascii="Arial" w:hAnsi="Arial" w:cs="Arial"/>
          <w:b/>
        </w:rPr>
      </w:pPr>
      <w:r w:rsidRPr="00EC6DFA">
        <w:rPr>
          <w:rFonts w:ascii="Arial" w:hAnsi="Arial" w:cs="Arial"/>
          <w:b/>
        </w:rPr>
        <w:t xml:space="preserve">Visión </w:t>
      </w:r>
    </w:p>
    <w:p w14:paraId="52766FB0" w14:textId="77777777" w:rsidR="001076F9" w:rsidRPr="00EC6DFA" w:rsidRDefault="001076F9" w:rsidP="00EC6DFA">
      <w:pPr>
        <w:tabs>
          <w:tab w:val="left" w:pos="0"/>
          <w:tab w:val="left" w:pos="142"/>
        </w:tabs>
        <w:spacing w:after="0" w:line="240" w:lineRule="auto"/>
        <w:ind w:right="-91"/>
        <w:jc w:val="both"/>
        <w:rPr>
          <w:rFonts w:ascii="Arial" w:hAnsi="Arial" w:cs="Arial"/>
          <w:b/>
          <w:sz w:val="22"/>
          <w:szCs w:val="22"/>
        </w:rPr>
      </w:pPr>
    </w:p>
    <w:p w14:paraId="24A79492" w14:textId="77777777" w:rsidR="00614BF8" w:rsidRPr="00EC6DFA" w:rsidRDefault="00614BF8" w:rsidP="00EC6DFA">
      <w:pPr>
        <w:tabs>
          <w:tab w:val="left" w:pos="0"/>
          <w:tab w:val="left" w:pos="142"/>
        </w:tabs>
        <w:spacing w:after="0" w:line="240" w:lineRule="auto"/>
        <w:ind w:right="-91"/>
        <w:jc w:val="both"/>
        <w:rPr>
          <w:rFonts w:ascii="Arial" w:hAnsi="Arial" w:cs="Arial"/>
          <w:sz w:val="22"/>
          <w:szCs w:val="22"/>
        </w:rPr>
      </w:pPr>
      <w:r w:rsidRPr="00EC6DFA">
        <w:rPr>
          <w:rFonts w:ascii="Arial" w:hAnsi="Arial" w:cs="Arial"/>
          <w:sz w:val="22"/>
          <w:szCs w:val="22"/>
        </w:rPr>
        <w:t>Al año 2020 la Oficina de Control Interno estará alineada con las Normas Internacionales de Auditoria para realizar una evaluación objetiva, oportuna e independiente que contribuya al fortalecimiento del Sistema de Control Interno de la SDSCJ.</w:t>
      </w:r>
    </w:p>
    <w:p w14:paraId="4BFB7284" w14:textId="77777777" w:rsidR="005506F8" w:rsidRPr="00EC6DFA" w:rsidRDefault="005506F8" w:rsidP="00EC6DFA">
      <w:pPr>
        <w:tabs>
          <w:tab w:val="left" w:pos="0"/>
          <w:tab w:val="left" w:pos="142"/>
        </w:tabs>
        <w:spacing w:after="0" w:line="240" w:lineRule="auto"/>
        <w:ind w:right="-91"/>
        <w:jc w:val="both"/>
        <w:rPr>
          <w:rFonts w:ascii="Arial" w:hAnsi="Arial" w:cs="Arial"/>
          <w:sz w:val="22"/>
          <w:szCs w:val="22"/>
        </w:rPr>
      </w:pPr>
    </w:p>
    <w:p w14:paraId="086504C1" w14:textId="77777777" w:rsidR="00614BF8" w:rsidRPr="00EC6DFA" w:rsidRDefault="00614BF8" w:rsidP="00220993">
      <w:pPr>
        <w:pStyle w:val="Prrafodelista"/>
        <w:numPr>
          <w:ilvl w:val="6"/>
          <w:numId w:val="25"/>
        </w:numPr>
        <w:tabs>
          <w:tab w:val="left" w:pos="0"/>
          <w:tab w:val="left" w:pos="142"/>
          <w:tab w:val="left" w:pos="284"/>
        </w:tabs>
        <w:spacing w:after="0" w:line="240" w:lineRule="auto"/>
        <w:ind w:left="4820" w:right="-91" w:hanging="4820"/>
        <w:jc w:val="both"/>
        <w:rPr>
          <w:rFonts w:ascii="Arial" w:hAnsi="Arial" w:cs="Arial"/>
          <w:noProof/>
          <w:lang w:eastAsia="es-ES"/>
        </w:rPr>
      </w:pPr>
      <w:r w:rsidRPr="00EC6DFA">
        <w:rPr>
          <w:rFonts w:ascii="Arial" w:hAnsi="Arial" w:cs="Arial"/>
          <w:b/>
        </w:rPr>
        <w:t xml:space="preserve">Principales Funciones </w:t>
      </w:r>
    </w:p>
    <w:p w14:paraId="26740894" w14:textId="77777777" w:rsidR="001076F9" w:rsidRPr="00EC6DFA" w:rsidRDefault="001076F9" w:rsidP="00EC6DFA">
      <w:pPr>
        <w:tabs>
          <w:tab w:val="left" w:pos="0"/>
          <w:tab w:val="left" w:pos="142"/>
        </w:tabs>
        <w:spacing w:after="0" w:line="240" w:lineRule="auto"/>
        <w:ind w:right="-91"/>
        <w:jc w:val="both"/>
        <w:rPr>
          <w:rFonts w:ascii="Arial" w:hAnsi="Arial" w:cs="Arial"/>
          <w:noProof/>
          <w:sz w:val="22"/>
          <w:szCs w:val="22"/>
          <w:lang w:eastAsia="es-ES"/>
        </w:rPr>
      </w:pPr>
    </w:p>
    <w:p w14:paraId="4C79CC8A" w14:textId="77777777" w:rsidR="00614BF8" w:rsidRPr="00EC6DFA" w:rsidRDefault="00614BF8" w:rsidP="00EC6DFA">
      <w:pPr>
        <w:tabs>
          <w:tab w:val="left" w:pos="0"/>
          <w:tab w:val="left" w:pos="142"/>
        </w:tabs>
        <w:spacing w:after="0" w:line="240" w:lineRule="auto"/>
        <w:ind w:right="-91"/>
        <w:jc w:val="both"/>
        <w:rPr>
          <w:rFonts w:ascii="Arial" w:hAnsi="Arial" w:cs="Arial"/>
          <w:noProof/>
          <w:sz w:val="22"/>
          <w:szCs w:val="22"/>
          <w:lang w:eastAsia="es-ES"/>
        </w:rPr>
      </w:pPr>
      <w:r w:rsidRPr="00EC6DFA">
        <w:rPr>
          <w:rFonts w:ascii="Arial" w:hAnsi="Arial" w:cs="Arial"/>
          <w:noProof/>
          <w:sz w:val="22"/>
          <w:szCs w:val="22"/>
          <w:lang w:eastAsia="es-ES"/>
        </w:rPr>
        <w:lastRenderedPageBreak/>
        <w:t>La función de la Oficina de Control Interno debe ser considerada como un proceso retroalimentador que contribuye al mejoramiento continuo de la Administración Pública. De ahí que sea fundamental precisar los roles que enmarcan la función sobre la cual debe enfocar sus esfuerzos para desarrollar una actividad independiente y con objetivo de evaluación y asesoría que contribuya de manera efectiva al mejoramiento continuo de los procesos de control y gestión de la entidad. Los roles sobre los cuales se enmarcan las funciones esenciales son: liderazgo estratégico; enfoque hacia la prevención, evaluación de la gestión del riesgo, evaluación y seguimiento, relación con entes externos de control.</w:t>
      </w:r>
    </w:p>
    <w:p w14:paraId="77A89B80" w14:textId="77777777" w:rsidR="00B32E05" w:rsidRPr="00EC6DFA" w:rsidRDefault="00B32E05" w:rsidP="00EC6DFA">
      <w:pPr>
        <w:tabs>
          <w:tab w:val="left" w:pos="0"/>
          <w:tab w:val="left" w:pos="142"/>
        </w:tabs>
        <w:spacing w:after="0" w:line="240" w:lineRule="auto"/>
        <w:ind w:right="-91"/>
        <w:jc w:val="both"/>
        <w:rPr>
          <w:rFonts w:ascii="Arial" w:hAnsi="Arial" w:cs="Arial"/>
          <w:noProof/>
          <w:sz w:val="22"/>
          <w:szCs w:val="22"/>
          <w:lang w:eastAsia="es-ES"/>
        </w:rPr>
      </w:pPr>
    </w:p>
    <w:p w14:paraId="1A6287BF" w14:textId="77777777" w:rsidR="00614BF8" w:rsidRPr="00EC6DFA" w:rsidRDefault="00614BF8" w:rsidP="00220993">
      <w:pPr>
        <w:pStyle w:val="Prrafodelista"/>
        <w:numPr>
          <w:ilvl w:val="6"/>
          <w:numId w:val="25"/>
        </w:numPr>
        <w:tabs>
          <w:tab w:val="left" w:pos="0"/>
          <w:tab w:val="left" w:pos="142"/>
        </w:tabs>
        <w:spacing w:after="0" w:line="240" w:lineRule="auto"/>
        <w:ind w:left="284" w:right="-91" w:hanging="284"/>
        <w:jc w:val="both"/>
        <w:rPr>
          <w:rFonts w:ascii="Arial" w:hAnsi="Arial" w:cs="Arial"/>
          <w:b/>
        </w:rPr>
      </w:pPr>
      <w:r w:rsidRPr="00EC6DFA">
        <w:rPr>
          <w:rFonts w:ascii="Arial" w:hAnsi="Arial" w:cs="Arial"/>
          <w:b/>
        </w:rPr>
        <w:t>Gestión, Logros y Resultados</w:t>
      </w:r>
    </w:p>
    <w:p w14:paraId="50FE62CF" w14:textId="4ADA6A4B" w:rsidR="00FC087F" w:rsidRDefault="00FC087F" w:rsidP="00B52240">
      <w:pPr>
        <w:spacing w:after="0" w:line="240" w:lineRule="auto"/>
        <w:jc w:val="both"/>
        <w:rPr>
          <w:rFonts w:ascii="Arial" w:hAnsi="Arial" w:cs="Arial"/>
          <w:color w:val="FF0000"/>
          <w:sz w:val="22"/>
          <w:szCs w:val="22"/>
        </w:rPr>
      </w:pPr>
    </w:p>
    <w:p w14:paraId="61066F2D" w14:textId="77777777" w:rsidR="00461270" w:rsidRPr="00D527B9" w:rsidRDefault="00461270" w:rsidP="00461270">
      <w:pPr>
        <w:tabs>
          <w:tab w:val="left" w:pos="0"/>
          <w:tab w:val="left" w:pos="142"/>
        </w:tabs>
        <w:spacing w:after="0" w:line="240" w:lineRule="auto"/>
        <w:ind w:right="-91"/>
        <w:jc w:val="both"/>
        <w:rPr>
          <w:rFonts w:ascii="Arial" w:hAnsi="Arial" w:cs="Arial"/>
          <w:noProof/>
          <w:sz w:val="22"/>
          <w:szCs w:val="22"/>
          <w:lang w:eastAsia="es-ES"/>
        </w:rPr>
      </w:pPr>
      <w:r w:rsidRPr="00D527B9">
        <w:rPr>
          <w:rFonts w:ascii="Arial" w:hAnsi="Arial" w:cs="Arial"/>
          <w:noProof/>
          <w:sz w:val="22"/>
          <w:szCs w:val="22"/>
          <w:lang w:eastAsia="es-ES"/>
        </w:rPr>
        <w:t>En aras de acatar los preceptos establecidos mediante la Ley 87 de 1993 y atendiendo las politicas internas de la entidad relacionadas con las herramientas para medir la gestión de cada uno de los procesos, esta Oficina procedio a planear su gestión a traves del Plan Operativo Anual - POA, las metas establecidas para la vigencia 2019, son las que se relacionan a continuación:</w:t>
      </w:r>
    </w:p>
    <w:p w14:paraId="4EE3FB25" w14:textId="77777777" w:rsidR="00461270" w:rsidRPr="00D527B9" w:rsidRDefault="00461270" w:rsidP="00461270">
      <w:pPr>
        <w:tabs>
          <w:tab w:val="left" w:pos="0"/>
          <w:tab w:val="left" w:pos="142"/>
        </w:tabs>
        <w:spacing w:after="0" w:line="240" w:lineRule="auto"/>
        <w:ind w:right="-91"/>
        <w:jc w:val="both"/>
        <w:rPr>
          <w:rFonts w:ascii="Arial" w:hAnsi="Arial" w:cs="Arial"/>
          <w:noProof/>
          <w:sz w:val="22"/>
          <w:szCs w:val="22"/>
          <w:lang w:eastAsia="es-ES"/>
        </w:rPr>
      </w:pPr>
    </w:p>
    <w:p w14:paraId="1B26A691" w14:textId="77777777" w:rsidR="00461270" w:rsidRPr="00D527B9" w:rsidRDefault="00461270" w:rsidP="00461270">
      <w:pPr>
        <w:tabs>
          <w:tab w:val="left" w:pos="0"/>
          <w:tab w:val="left" w:pos="142"/>
        </w:tabs>
        <w:spacing w:after="0" w:line="240" w:lineRule="auto"/>
        <w:ind w:right="-91"/>
        <w:jc w:val="both"/>
        <w:rPr>
          <w:rFonts w:ascii="Arial" w:hAnsi="Arial" w:cs="Arial"/>
          <w:noProof/>
          <w:sz w:val="22"/>
          <w:szCs w:val="22"/>
          <w:lang w:eastAsia="es-ES"/>
        </w:rPr>
      </w:pPr>
      <w:r w:rsidRPr="00D527B9">
        <w:rPr>
          <w:rFonts w:ascii="Arial" w:hAnsi="Arial" w:cs="Arial"/>
          <w:noProof/>
          <w:sz w:val="22"/>
          <w:szCs w:val="22"/>
          <w:lang w:eastAsia="es-ES"/>
        </w:rPr>
        <w:drawing>
          <wp:inline distT="0" distB="0" distL="0" distR="0" wp14:anchorId="359A5B3B" wp14:editId="53F1131D">
            <wp:extent cx="5972175" cy="2619375"/>
            <wp:effectExtent l="0" t="0" r="9525" b="952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email">
                      <a:extLst>
                        <a:ext uri="{28A0092B-C50C-407E-A947-70E740481C1C}">
                          <a14:useLocalDpi xmlns:a14="http://schemas.microsoft.com/office/drawing/2010/main"/>
                        </a:ext>
                      </a:extLst>
                    </a:blip>
                    <a:stretch>
                      <a:fillRect/>
                    </a:stretch>
                  </pic:blipFill>
                  <pic:spPr>
                    <a:xfrm>
                      <a:off x="0" y="0"/>
                      <a:ext cx="5972175" cy="2619375"/>
                    </a:xfrm>
                    <a:prstGeom prst="rect">
                      <a:avLst/>
                    </a:prstGeom>
                  </pic:spPr>
                </pic:pic>
              </a:graphicData>
            </a:graphic>
          </wp:inline>
        </w:drawing>
      </w:r>
    </w:p>
    <w:p w14:paraId="34D0C046" w14:textId="77777777" w:rsidR="00461270" w:rsidRPr="00D527B9" w:rsidRDefault="00461270" w:rsidP="00461270">
      <w:pPr>
        <w:suppressAutoHyphens w:val="0"/>
        <w:spacing w:after="0" w:line="240" w:lineRule="auto"/>
        <w:jc w:val="center"/>
        <w:rPr>
          <w:rFonts w:ascii="Arial" w:hAnsi="Arial" w:cs="Arial"/>
          <w:b/>
          <w:i/>
          <w:noProof/>
          <w:sz w:val="22"/>
          <w:szCs w:val="22"/>
          <w:lang w:eastAsia="es-ES"/>
        </w:rPr>
      </w:pPr>
      <w:r w:rsidRPr="00D527B9">
        <w:rPr>
          <w:rFonts w:ascii="Arial" w:hAnsi="Arial" w:cs="Arial"/>
          <w:b/>
          <w:i/>
          <w:noProof/>
          <w:sz w:val="22"/>
          <w:szCs w:val="22"/>
          <w:lang w:eastAsia="es-ES"/>
        </w:rPr>
        <w:t>Fuente: Plan Operativo Anual SDSCJ</w:t>
      </w:r>
    </w:p>
    <w:p w14:paraId="476D0EBA" w14:textId="77777777" w:rsidR="00461270" w:rsidRPr="00D527B9" w:rsidRDefault="00461270" w:rsidP="00461270">
      <w:pPr>
        <w:suppressAutoHyphens w:val="0"/>
        <w:spacing w:after="0" w:line="240" w:lineRule="auto"/>
        <w:jc w:val="center"/>
        <w:rPr>
          <w:rFonts w:ascii="Arial" w:hAnsi="Arial" w:cs="Arial"/>
          <w:b/>
          <w:noProof/>
          <w:sz w:val="22"/>
          <w:szCs w:val="22"/>
          <w:lang w:eastAsia="es-ES"/>
        </w:rPr>
      </w:pPr>
    </w:p>
    <w:p w14:paraId="3DDAD27B" w14:textId="77777777" w:rsidR="00461270" w:rsidRPr="00D527B9" w:rsidRDefault="00461270" w:rsidP="00461270">
      <w:pPr>
        <w:tabs>
          <w:tab w:val="left" w:pos="0"/>
          <w:tab w:val="left" w:pos="142"/>
        </w:tabs>
        <w:spacing w:after="0" w:line="240" w:lineRule="auto"/>
        <w:ind w:right="-91"/>
        <w:jc w:val="both"/>
        <w:rPr>
          <w:rFonts w:ascii="Arial" w:hAnsi="Arial" w:cs="Arial"/>
          <w:noProof/>
          <w:sz w:val="22"/>
          <w:szCs w:val="22"/>
          <w:lang w:eastAsia="es-ES"/>
        </w:rPr>
      </w:pPr>
      <w:r w:rsidRPr="00D527B9">
        <w:rPr>
          <w:rFonts w:ascii="Arial" w:hAnsi="Arial" w:cs="Arial"/>
          <w:noProof/>
          <w:sz w:val="22"/>
          <w:szCs w:val="22"/>
          <w:lang w:eastAsia="es-ES"/>
        </w:rPr>
        <w:t xml:space="preserve">De acuerdo a lo que indica el Plan Operativo Anual, la Oficina de Control Interno durante los (3) primeros trimestres de la presente vigencia, obtuvo un porcentaje de avance del 64.58%, permitiendo evidenciar cumplimiento en las actividades programadas a través de los roles asignados por medio del Decreto 648 de 2017 y los cuales se discriminan a continuación: </w:t>
      </w:r>
    </w:p>
    <w:p w14:paraId="0EC99B84" w14:textId="77777777" w:rsidR="00461270" w:rsidRPr="00D527B9" w:rsidRDefault="00461270" w:rsidP="00461270">
      <w:pPr>
        <w:tabs>
          <w:tab w:val="left" w:pos="0"/>
          <w:tab w:val="left" w:pos="142"/>
        </w:tabs>
        <w:spacing w:after="0" w:line="240" w:lineRule="auto"/>
        <w:ind w:right="-91"/>
        <w:jc w:val="both"/>
        <w:rPr>
          <w:rFonts w:ascii="Arial" w:hAnsi="Arial" w:cs="Arial"/>
          <w:noProof/>
          <w:sz w:val="22"/>
          <w:szCs w:val="22"/>
          <w:lang w:eastAsia="es-ES"/>
        </w:rPr>
      </w:pPr>
    </w:p>
    <w:p w14:paraId="675FE0D5" w14:textId="77777777" w:rsidR="00461270" w:rsidRPr="00736544" w:rsidRDefault="00461270" w:rsidP="00220993">
      <w:pPr>
        <w:pStyle w:val="Textoindependiente2"/>
        <w:numPr>
          <w:ilvl w:val="0"/>
          <w:numId w:val="132"/>
        </w:numPr>
        <w:tabs>
          <w:tab w:val="left" w:pos="1610"/>
        </w:tabs>
        <w:suppressAutoHyphens w:val="0"/>
        <w:spacing w:after="0" w:line="240" w:lineRule="auto"/>
        <w:ind w:left="284" w:right="10" w:hanging="284"/>
        <w:jc w:val="both"/>
        <w:rPr>
          <w:rFonts w:ascii="Arial" w:hAnsi="Arial" w:cs="Arial"/>
          <w:sz w:val="22"/>
          <w:szCs w:val="22"/>
        </w:rPr>
      </w:pPr>
      <w:r w:rsidRPr="00736544">
        <w:rPr>
          <w:rFonts w:ascii="Arial" w:hAnsi="Arial" w:cs="Arial"/>
          <w:b/>
          <w:noProof/>
          <w:sz w:val="22"/>
          <w:szCs w:val="22"/>
          <w:lang w:eastAsia="es-ES"/>
        </w:rPr>
        <w:t>Liderazgo estratégico</w:t>
      </w:r>
    </w:p>
    <w:p w14:paraId="644128F6" w14:textId="77777777" w:rsidR="00461270" w:rsidRPr="00D527B9" w:rsidRDefault="00461270" w:rsidP="00461270">
      <w:pPr>
        <w:tabs>
          <w:tab w:val="left" w:pos="0"/>
          <w:tab w:val="left" w:pos="142"/>
        </w:tabs>
        <w:spacing w:after="0" w:line="240" w:lineRule="auto"/>
        <w:ind w:right="-91"/>
        <w:rPr>
          <w:rFonts w:ascii="Arial" w:hAnsi="Arial" w:cs="Arial"/>
          <w:sz w:val="22"/>
          <w:szCs w:val="22"/>
        </w:rPr>
      </w:pPr>
    </w:p>
    <w:p w14:paraId="32CD608D" w14:textId="77777777" w:rsidR="00461270" w:rsidRPr="00D527B9" w:rsidRDefault="00461270" w:rsidP="00461270">
      <w:pPr>
        <w:tabs>
          <w:tab w:val="left" w:pos="0"/>
          <w:tab w:val="left" w:pos="142"/>
        </w:tabs>
        <w:spacing w:after="0" w:line="240" w:lineRule="auto"/>
        <w:ind w:right="-91"/>
        <w:contextualSpacing/>
        <w:jc w:val="both"/>
        <w:rPr>
          <w:rFonts w:ascii="Arial" w:hAnsi="Arial" w:cs="Arial"/>
          <w:sz w:val="22"/>
          <w:szCs w:val="22"/>
        </w:rPr>
      </w:pPr>
      <w:r w:rsidRPr="00D527B9">
        <w:rPr>
          <w:rFonts w:ascii="Arial" w:hAnsi="Arial" w:cs="Arial"/>
          <w:sz w:val="22"/>
          <w:szCs w:val="22"/>
        </w:rPr>
        <w:t xml:space="preserve">El artículo 9° de la Ley 87 de 1993 señala entre otras cosas, que le corresponde a la Oficina de Control Interno, asesorar a la dirección en la continuidad del proceso administrativo, la reevaluación de los planes establecidos y en la introducción de los correctivos necesarios para el cumplimiento de las metas u objetivos previstos, conforme a lo expuesto anteriormente </w:t>
      </w:r>
      <w:r w:rsidRPr="00D527B9">
        <w:rPr>
          <w:rFonts w:ascii="Arial" w:hAnsi="Arial" w:cs="Arial"/>
          <w:noProof/>
          <w:sz w:val="22"/>
          <w:szCs w:val="22"/>
          <w:lang w:eastAsia="es-ES"/>
        </w:rPr>
        <w:t xml:space="preserve">la Oficina de Control </w:t>
      </w:r>
      <w:r w:rsidRPr="00D527B9">
        <w:rPr>
          <w:rFonts w:ascii="Arial" w:hAnsi="Arial" w:cs="Arial"/>
          <w:noProof/>
          <w:sz w:val="22"/>
          <w:szCs w:val="22"/>
          <w:lang w:eastAsia="es-ES"/>
        </w:rPr>
        <w:lastRenderedPageBreak/>
        <w:t xml:space="preserve">Interno convocó durante el I semestre al </w:t>
      </w:r>
      <w:r w:rsidRPr="00D527B9">
        <w:rPr>
          <w:rFonts w:ascii="Arial" w:hAnsi="Arial" w:cs="Arial"/>
          <w:sz w:val="22"/>
          <w:szCs w:val="22"/>
        </w:rPr>
        <w:t xml:space="preserve">Comité Institucional de Coordinación de Control Interno para tratar los siguientes temas específicos: </w:t>
      </w:r>
    </w:p>
    <w:p w14:paraId="0BFDCC61" w14:textId="77777777" w:rsidR="00461270" w:rsidRPr="00D527B9" w:rsidRDefault="00461270" w:rsidP="00461270">
      <w:pPr>
        <w:tabs>
          <w:tab w:val="left" w:pos="0"/>
          <w:tab w:val="left" w:pos="142"/>
        </w:tabs>
        <w:spacing w:after="0" w:line="240" w:lineRule="auto"/>
        <w:ind w:right="-91"/>
        <w:contextualSpacing/>
        <w:jc w:val="both"/>
        <w:rPr>
          <w:rFonts w:ascii="Arial" w:hAnsi="Arial" w:cs="Arial"/>
          <w:sz w:val="22"/>
          <w:szCs w:val="22"/>
        </w:rPr>
      </w:pPr>
    </w:p>
    <w:p w14:paraId="22965FD6" w14:textId="77777777" w:rsidR="00461270" w:rsidRPr="00D527B9" w:rsidRDefault="00461270" w:rsidP="00220993">
      <w:pPr>
        <w:pStyle w:val="Prrafodelista"/>
        <w:numPr>
          <w:ilvl w:val="0"/>
          <w:numId w:val="130"/>
        </w:numPr>
        <w:tabs>
          <w:tab w:val="left" w:pos="0"/>
          <w:tab w:val="left" w:pos="142"/>
        </w:tabs>
        <w:suppressAutoHyphens/>
        <w:spacing w:after="0" w:line="240" w:lineRule="auto"/>
        <w:ind w:left="284" w:right="-91" w:hanging="284"/>
        <w:jc w:val="both"/>
        <w:rPr>
          <w:rFonts w:ascii="Arial" w:hAnsi="Arial" w:cs="Arial"/>
          <w:color w:val="00000A"/>
        </w:rPr>
      </w:pPr>
      <w:r w:rsidRPr="00D527B9">
        <w:rPr>
          <w:rFonts w:ascii="Arial" w:hAnsi="Arial" w:cs="Arial"/>
        </w:rPr>
        <w:t xml:space="preserve">Presentar los resultados de la gestión, adelantada por la Oficina de Control Interno durante la vigencia inmediatamente anterior. </w:t>
      </w:r>
    </w:p>
    <w:p w14:paraId="7DE749DD" w14:textId="77777777" w:rsidR="00461270" w:rsidRPr="00D527B9" w:rsidRDefault="00461270" w:rsidP="00220993">
      <w:pPr>
        <w:pStyle w:val="Prrafodelista"/>
        <w:numPr>
          <w:ilvl w:val="0"/>
          <w:numId w:val="130"/>
        </w:numPr>
        <w:tabs>
          <w:tab w:val="left" w:pos="0"/>
          <w:tab w:val="left" w:pos="142"/>
        </w:tabs>
        <w:suppressAutoHyphens/>
        <w:spacing w:after="0" w:line="240" w:lineRule="auto"/>
        <w:ind w:left="284" w:right="-91" w:hanging="284"/>
        <w:jc w:val="both"/>
        <w:rPr>
          <w:rFonts w:ascii="Arial" w:hAnsi="Arial" w:cs="Arial"/>
          <w:color w:val="00000A"/>
        </w:rPr>
      </w:pPr>
      <w:r w:rsidRPr="00D527B9">
        <w:rPr>
          <w:rFonts w:ascii="Arial" w:hAnsi="Arial" w:cs="Arial"/>
        </w:rPr>
        <w:t>Presentar los resultados de la evaluación y seguimiento realizado a la Ley de Transparencia y al Índice de Transparencia</w:t>
      </w:r>
    </w:p>
    <w:p w14:paraId="2D099B2C" w14:textId="77777777" w:rsidR="00461270" w:rsidRPr="00D527B9" w:rsidRDefault="00461270" w:rsidP="00220993">
      <w:pPr>
        <w:pStyle w:val="Prrafodelista"/>
        <w:numPr>
          <w:ilvl w:val="0"/>
          <w:numId w:val="130"/>
        </w:numPr>
        <w:tabs>
          <w:tab w:val="left" w:pos="0"/>
          <w:tab w:val="left" w:pos="142"/>
        </w:tabs>
        <w:suppressAutoHyphens/>
        <w:spacing w:after="0" w:line="240" w:lineRule="auto"/>
        <w:ind w:left="284" w:right="-91" w:hanging="284"/>
        <w:jc w:val="both"/>
        <w:rPr>
          <w:rFonts w:ascii="Arial" w:hAnsi="Arial" w:cs="Arial"/>
          <w:color w:val="00000A"/>
        </w:rPr>
      </w:pPr>
      <w:r w:rsidRPr="00D527B9">
        <w:rPr>
          <w:rFonts w:ascii="Arial" w:hAnsi="Arial" w:cs="Arial"/>
        </w:rPr>
        <w:t>Presentar y someter a aprobación del Comité, el Plan Anual de Auditoria a realizarse durante la vigencia 2019.</w:t>
      </w:r>
    </w:p>
    <w:p w14:paraId="6492B26F" w14:textId="77777777" w:rsidR="00461270" w:rsidRPr="00D527B9" w:rsidRDefault="00461270" w:rsidP="00220993">
      <w:pPr>
        <w:pStyle w:val="Prrafodelista"/>
        <w:numPr>
          <w:ilvl w:val="0"/>
          <w:numId w:val="135"/>
        </w:numPr>
        <w:tabs>
          <w:tab w:val="left" w:pos="0"/>
          <w:tab w:val="left" w:pos="142"/>
        </w:tabs>
        <w:suppressAutoHyphens/>
        <w:spacing w:after="0" w:line="240" w:lineRule="auto"/>
        <w:ind w:left="284" w:right="-91" w:hanging="284"/>
        <w:jc w:val="both"/>
        <w:rPr>
          <w:rFonts w:ascii="Arial" w:hAnsi="Arial" w:cs="Arial"/>
        </w:rPr>
      </w:pPr>
      <w:r w:rsidRPr="00D527B9">
        <w:rPr>
          <w:rFonts w:ascii="Arial" w:hAnsi="Arial" w:cs="Arial"/>
        </w:rPr>
        <w:t>Presentación de resultados de auditorías primer cuatrimestre vigencia 2019.</w:t>
      </w:r>
    </w:p>
    <w:p w14:paraId="6AD44927" w14:textId="77777777" w:rsidR="00461270" w:rsidRPr="00D527B9" w:rsidRDefault="00461270" w:rsidP="00220993">
      <w:pPr>
        <w:pStyle w:val="Prrafodelista"/>
        <w:numPr>
          <w:ilvl w:val="0"/>
          <w:numId w:val="135"/>
        </w:numPr>
        <w:tabs>
          <w:tab w:val="left" w:pos="0"/>
          <w:tab w:val="left" w:pos="142"/>
        </w:tabs>
        <w:suppressAutoHyphens/>
        <w:spacing w:after="0" w:line="240" w:lineRule="auto"/>
        <w:ind w:left="284" w:right="-91" w:hanging="284"/>
        <w:jc w:val="both"/>
        <w:rPr>
          <w:rFonts w:ascii="Arial" w:hAnsi="Arial" w:cs="Arial"/>
        </w:rPr>
      </w:pPr>
      <w:r w:rsidRPr="00D527B9">
        <w:rPr>
          <w:rFonts w:ascii="Arial" w:hAnsi="Arial" w:cs="Arial"/>
        </w:rPr>
        <w:t>Presentación de resultados de seguimiento al Decreto 215 de 2017, 1er trimestre 2019 y los resultados de la gestión del riesgo por parte de la Entidad.</w:t>
      </w:r>
    </w:p>
    <w:p w14:paraId="6D074E88" w14:textId="77777777" w:rsidR="00461270" w:rsidRPr="00D527B9" w:rsidRDefault="00461270" w:rsidP="00220993">
      <w:pPr>
        <w:pStyle w:val="Prrafodelista"/>
        <w:numPr>
          <w:ilvl w:val="0"/>
          <w:numId w:val="135"/>
        </w:numPr>
        <w:tabs>
          <w:tab w:val="left" w:pos="0"/>
          <w:tab w:val="left" w:pos="142"/>
        </w:tabs>
        <w:suppressAutoHyphens/>
        <w:spacing w:after="0" w:line="240" w:lineRule="auto"/>
        <w:ind w:left="284" w:right="-91" w:hanging="284"/>
        <w:jc w:val="both"/>
        <w:rPr>
          <w:rFonts w:ascii="Arial" w:hAnsi="Arial" w:cs="Arial"/>
        </w:rPr>
      </w:pPr>
      <w:r w:rsidRPr="00D527B9">
        <w:rPr>
          <w:rFonts w:ascii="Arial" w:hAnsi="Arial" w:cs="Arial"/>
        </w:rPr>
        <w:t>Eficacia de los Planes de Mejoramiento Externos e Internos.</w:t>
      </w:r>
    </w:p>
    <w:p w14:paraId="4C5CB0DD" w14:textId="77777777" w:rsidR="00461270" w:rsidRPr="00D527B9" w:rsidRDefault="00461270" w:rsidP="00220993">
      <w:pPr>
        <w:pStyle w:val="Prrafodelista"/>
        <w:numPr>
          <w:ilvl w:val="0"/>
          <w:numId w:val="135"/>
        </w:numPr>
        <w:tabs>
          <w:tab w:val="left" w:pos="0"/>
          <w:tab w:val="left" w:pos="142"/>
        </w:tabs>
        <w:suppressAutoHyphens/>
        <w:spacing w:after="0" w:line="240" w:lineRule="auto"/>
        <w:ind w:left="284" w:right="-91" w:hanging="284"/>
        <w:jc w:val="both"/>
        <w:rPr>
          <w:rFonts w:ascii="Arial" w:hAnsi="Arial" w:cs="Arial"/>
        </w:rPr>
      </w:pPr>
      <w:r w:rsidRPr="00D527B9">
        <w:rPr>
          <w:rFonts w:ascii="Arial" w:hAnsi="Arial" w:cs="Arial"/>
        </w:rPr>
        <w:t>Socialización Actividad Enfoque hacia la Prevención.</w:t>
      </w:r>
    </w:p>
    <w:p w14:paraId="1AF9F910" w14:textId="77777777" w:rsidR="00461270" w:rsidRPr="00D527B9" w:rsidRDefault="00461270" w:rsidP="00220993">
      <w:pPr>
        <w:pStyle w:val="Prrafodelista"/>
        <w:numPr>
          <w:ilvl w:val="0"/>
          <w:numId w:val="135"/>
        </w:numPr>
        <w:tabs>
          <w:tab w:val="left" w:pos="0"/>
          <w:tab w:val="left" w:pos="142"/>
        </w:tabs>
        <w:suppressAutoHyphens/>
        <w:spacing w:after="0" w:line="240" w:lineRule="auto"/>
        <w:ind w:left="284" w:right="-91" w:hanging="284"/>
        <w:jc w:val="both"/>
        <w:rPr>
          <w:rFonts w:ascii="Arial" w:hAnsi="Arial" w:cs="Arial"/>
        </w:rPr>
      </w:pPr>
      <w:r w:rsidRPr="00D527B9">
        <w:rPr>
          <w:rFonts w:ascii="Arial" w:hAnsi="Arial" w:cs="Arial"/>
        </w:rPr>
        <w:t>Organigrama OCI.</w:t>
      </w:r>
    </w:p>
    <w:p w14:paraId="02D48813" w14:textId="77777777" w:rsidR="00461270" w:rsidRPr="00D527B9" w:rsidRDefault="00461270" w:rsidP="00220993">
      <w:pPr>
        <w:pStyle w:val="Prrafodelista"/>
        <w:numPr>
          <w:ilvl w:val="0"/>
          <w:numId w:val="135"/>
        </w:numPr>
        <w:tabs>
          <w:tab w:val="left" w:pos="0"/>
          <w:tab w:val="left" w:pos="142"/>
        </w:tabs>
        <w:suppressAutoHyphens/>
        <w:spacing w:after="0" w:line="240" w:lineRule="auto"/>
        <w:ind w:left="284" w:right="-91" w:hanging="284"/>
        <w:jc w:val="both"/>
        <w:rPr>
          <w:rFonts w:ascii="Arial" w:hAnsi="Arial" w:cs="Arial"/>
        </w:rPr>
      </w:pPr>
      <w:r w:rsidRPr="00D527B9">
        <w:rPr>
          <w:rFonts w:ascii="Arial" w:hAnsi="Arial" w:cs="Arial"/>
        </w:rPr>
        <w:t>Presentación de resultados de la evaluación de la gestión por parte de la Contraloría de Bogotá.</w:t>
      </w:r>
    </w:p>
    <w:p w14:paraId="2E74E94A" w14:textId="46BF70BA" w:rsidR="00461270" w:rsidRDefault="00461270" w:rsidP="00220993">
      <w:pPr>
        <w:pStyle w:val="Prrafodelista"/>
        <w:numPr>
          <w:ilvl w:val="0"/>
          <w:numId w:val="135"/>
        </w:numPr>
        <w:tabs>
          <w:tab w:val="left" w:pos="0"/>
          <w:tab w:val="left" w:pos="142"/>
        </w:tabs>
        <w:suppressAutoHyphens/>
        <w:spacing w:after="0" w:line="240" w:lineRule="auto"/>
        <w:ind w:left="284" w:right="-91" w:hanging="284"/>
        <w:jc w:val="both"/>
        <w:rPr>
          <w:rFonts w:ascii="Arial" w:hAnsi="Arial" w:cs="Arial"/>
        </w:rPr>
      </w:pPr>
      <w:r w:rsidRPr="00D527B9">
        <w:rPr>
          <w:rFonts w:ascii="Arial" w:hAnsi="Arial" w:cs="Arial"/>
        </w:rPr>
        <w:t>Modificación del Plan Anual de Auditorias, para incluir la evaluación al Sistema de Gestión de Calidad de la Entidad.</w:t>
      </w:r>
    </w:p>
    <w:p w14:paraId="39545A80" w14:textId="77777777" w:rsidR="00736544" w:rsidRPr="00736544" w:rsidRDefault="00736544" w:rsidP="00736544">
      <w:pPr>
        <w:tabs>
          <w:tab w:val="left" w:pos="0"/>
          <w:tab w:val="left" w:pos="142"/>
        </w:tabs>
        <w:spacing w:after="0" w:line="240" w:lineRule="auto"/>
        <w:ind w:right="-91"/>
        <w:jc w:val="both"/>
        <w:rPr>
          <w:rFonts w:ascii="Arial" w:hAnsi="Arial" w:cs="Arial"/>
        </w:rPr>
      </w:pPr>
    </w:p>
    <w:p w14:paraId="5626920D" w14:textId="77777777" w:rsidR="00461270" w:rsidRPr="00736544" w:rsidRDefault="00461270" w:rsidP="00220993">
      <w:pPr>
        <w:pStyle w:val="Textoindependiente2"/>
        <w:numPr>
          <w:ilvl w:val="0"/>
          <w:numId w:val="132"/>
        </w:numPr>
        <w:tabs>
          <w:tab w:val="left" w:pos="1610"/>
        </w:tabs>
        <w:suppressAutoHyphens w:val="0"/>
        <w:spacing w:after="0" w:line="240" w:lineRule="auto"/>
        <w:ind w:left="284" w:right="10" w:hanging="284"/>
        <w:jc w:val="both"/>
        <w:rPr>
          <w:rFonts w:ascii="Arial" w:hAnsi="Arial" w:cs="Arial"/>
          <w:sz w:val="22"/>
          <w:szCs w:val="22"/>
        </w:rPr>
      </w:pPr>
      <w:r w:rsidRPr="00736544">
        <w:rPr>
          <w:rFonts w:ascii="Arial" w:hAnsi="Arial" w:cs="Arial"/>
          <w:b/>
          <w:noProof/>
          <w:sz w:val="22"/>
          <w:szCs w:val="22"/>
          <w:lang w:eastAsia="es-ES"/>
        </w:rPr>
        <w:t>Enfoque hacia la prevención</w:t>
      </w:r>
    </w:p>
    <w:p w14:paraId="20BDE939" w14:textId="77777777" w:rsidR="00461270" w:rsidRPr="00736544" w:rsidRDefault="00461270" w:rsidP="00736544">
      <w:pPr>
        <w:spacing w:after="0" w:line="240" w:lineRule="auto"/>
        <w:ind w:left="284" w:hanging="284"/>
        <w:jc w:val="both"/>
        <w:rPr>
          <w:rFonts w:ascii="Arial" w:hAnsi="Arial" w:cs="Arial"/>
          <w:b/>
          <w:sz w:val="22"/>
          <w:szCs w:val="22"/>
          <w:u w:val="single"/>
        </w:rPr>
      </w:pPr>
    </w:p>
    <w:p w14:paraId="30A8E3C9" w14:textId="77777777" w:rsidR="00461270" w:rsidRPr="00D527B9" w:rsidRDefault="00461270" w:rsidP="00461270">
      <w:pPr>
        <w:spacing w:after="0" w:line="240" w:lineRule="auto"/>
        <w:jc w:val="both"/>
        <w:rPr>
          <w:rFonts w:ascii="Arial" w:hAnsi="Arial" w:cs="Arial"/>
          <w:sz w:val="22"/>
          <w:szCs w:val="22"/>
        </w:rPr>
      </w:pPr>
      <w:r w:rsidRPr="00D527B9">
        <w:rPr>
          <w:rFonts w:ascii="Arial" w:hAnsi="Arial" w:cs="Arial"/>
          <w:sz w:val="22"/>
          <w:szCs w:val="22"/>
        </w:rPr>
        <w:t xml:space="preserve">En el actual marco normativo, las funciones de las Oficinas de Control Interno relacionadas con este rol, se enmarcan básicamente en brindar un nivel de asesoría proactivo y estratégico que va más allá de la ejecución eficiente y eficaz del plan de auditoría, para focalizar su gestión en proponer mecanismos que faciliten la autoevaluación  del control, y para esto es vital fomentar en toda la organización la formación de una cultura de control que contribuya al mejoramiento continuo en el cumplimiento de la misión institucional y en el cumplimiento de los planes, programas y proyectos. </w:t>
      </w:r>
    </w:p>
    <w:p w14:paraId="5A3752B6" w14:textId="77777777" w:rsidR="00461270" w:rsidRPr="00D527B9" w:rsidRDefault="00461270" w:rsidP="00461270">
      <w:pPr>
        <w:spacing w:after="0" w:line="240" w:lineRule="auto"/>
        <w:jc w:val="both"/>
        <w:rPr>
          <w:rFonts w:ascii="Arial" w:hAnsi="Arial" w:cs="Arial"/>
          <w:sz w:val="22"/>
          <w:szCs w:val="22"/>
        </w:rPr>
      </w:pPr>
    </w:p>
    <w:p w14:paraId="176CEEE7" w14:textId="77777777" w:rsidR="00461270" w:rsidRPr="00736544" w:rsidRDefault="00461270" w:rsidP="00220993">
      <w:pPr>
        <w:pStyle w:val="Prrafodelista"/>
        <w:numPr>
          <w:ilvl w:val="1"/>
          <w:numId w:val="132"/>
        </w:numPr>
        <w:suppressAutoHyphens/>
        <w:spacing w:after="0" w:line="240" w:lineRule="auto"/>
        <w:ind w:left="284" w:hanging="284"/>
        <w:rPr>
          <w:rFonts w:ascii="Arial" w:hAnsi="Arial" w:cs="Arial"/>
          <w:b/>
          <w:bCs/>
        </w:rPr>
      </w:pPr>
      <w:r w:rsidRPr="00736544">
        <w:rPr>
          <w:rFonts w:ascii="Arial" w:hAnsi="Arial" w:cs="Arial"/>
          <w:b/>
          <w:bCs/>
        </w:rPr>
        <w:t>Asesoría y acompañamiento</w:t>
      </w:r>
    </w:p>
    <w:p w14:paraId="4915E524" w14:textId="77777777" w:rsidR="00461270" w:rsidRPr="00D527B9" w:rsidRDefault="00461270" w:rsidP="00461270">
      <w:pPr>
        <w:pStyle w:val="Prrafodelista"/>
        <w:spacing w:after="0" w:line="240" w:lineRule="auto"/>
        <w:ind w:left="1080"/>
        <w:rPr>
          <w:rFonts w:ascii="Arial" w:hAnsi="Arial" w:cs="Arial"/>
          <w:b/>
        </w:rPr>
      </w:pPr>
    </w:p>
    <w:p w14:paraId="68046C05" w14:textId="77777777" w:rsidR="00461270" w:rsidRPr="00D527B9" w:rsidRDefault="00461270" w:rsidP="00220993">
      <w:pPr>
        <w:pStyle w:val="Prrafodelista"/>
        <w:numPr>
          <w:ilvl w:val="0"/>
          <w:numId w:val="240"/>
        </w:numPr>
        <w:suppressAutoHyphens/>
        <w:spacing w:after="0" w:line="240" w:lineRule="auto"/>
        <w:ind w:left="284" w:hanging="284"/>
        <w:jc w:val="both"/>
        <w:rPr>
          <w:rFonts w:ascii="Arial" w:hAnsi="Arial" w:cs="Arial"/>
        </w:rPr>
      </w:pPr>
      <w:r w:rsidRPr="00D527B9">
        <w:rPr>
          <w:rFonts w:ascii="Arial" w:hAnsi="Arial" w:cs="Arial"/>
        </w:rPr>
        <w:t xml:space="preserve">Se asiste a los Comités de Conciliación y Contratación, con participación de voz, pero sin voto. </w:t>
      </w:r>
    </w:p>
    <w:p w14:paraId="0CB0E2C5" w14:textId="77777777" w:rsidR="00461270" w:rsidRPr="00D527B9" w:rsidRDefault="00461270" w:rsidP="00220993">
      <w:pPr>
        <w:pStyle w:val="Prrafodelista"/>
        <w:numPr>
          <w:ilvl w:val="0"/>
          <w:numId w:val="240"/>
        </w:numPr>
        <w:suppressAutoHyphens/>
        <w:spacing w:after="0" w:line="240" w:lineRule="auto"/>
        <w:ind w:left="284" w:hanging="284"/>
        <w:jc w:val="both"/>
        <w:rPr>
          <w:rFonts w:ascii="Arial" w:hAnsi="Arial" w:cs="Arial"/>
        </w:rPr>
      </w:pPr>
      <w:r w:rsidRPr="00D527B9">
        <w:rPr>
          <w:rFonts w:ascii="Arial" w:hAnsi="Arial" w:cs="Arial"/>
        </w:rPr>
        <w:t>Se realizaron mesas de trabajo con la Subsecretaria de Gestión Institucional y la Oficina Asesora de Planeación, con el fin de preparar a la entidad para la evaluación del Índice de Transparencia de Bogotá. Durante el I trimestre se realizaron mesas de trabajo con el proceso de Gestión Financiera, con el fin de asesorar frente a la adecuada identificación de causa raíz y formulación de acciones efectivas que permitan subsanar las observaciones encontradas en el ejercicio auditor, al mismo tiempo ha sido necesario realizar mesas de trabajo para tomar decisiones frente a las acciones propuestas con la Dirección de Tecnologías de la Información y la Subsecretaria de Gestión Institucional.</w:t>
      </w:r>
    </w:p>
    <w:p w14:paraId="78F86911" w14:textId="77777777" w:rsidR="00461270" w:rsidRPr="00D527B9" w:rsidRDefault="00461270" w:rsidP="00220993">
      <w:pPr>
        <w:pStyle w:val="Prrafodelista"/>
        <w:numPr>
          <w:ilvl w:val="0"/>
          <w:numId w:val="240"/>
        </w:numPr>
        <w:suppressAutoHyphens/>
        <w:spacing w:after="0" w:line="240" w:lineRule="auto"/>
        <w:ind w:left="284" w:hanging="284"/>
        <w:jc w:val="both"/>
        <w:rPr>
          <w:rFonts w:ascii="Arial" w:hAnsi="Arial" w:cs="Arial"/>
        </w:rPr>
      </w:pPr>
      <w:r w:rsidRPr="00D527B9">
        <w:rPr>
          <w:rFonts w:ascii="Arial" w:hAnsi="Arial" w:cs="Arial"/>
        </w:rPr>
        <w:t xml:space="preserve"> Se brindó asesoría en las mesas de trabajo lideradas por la Oficina Asesora de Planeación, frente a la formulación del Plan Anticorrupción y Matriz de Riesgos de Corrupción, respecto a cada una de las etapas que deben surtirse para dar cumplimiento a la Ley 1474 de 2011. </w:t>
      </w:r>
    </w:p>
    <w:p w14:paraId="6CE3B8A5" w14:textId="77777777" w:rsidR="00461270" w:rsidRPr="00736544" w:rsidRDefault="00461270" w:rsidP="00220993">
      <w:pPr>
        <w:pStyle w:val="Prrafodelista"/>
        <w:numPr>
          <w:ilvl w:val="0"/>
          <w:numId w:val="240"/>
        </w:numPr>
        <w:spacing w:after="0" w:line="240" w:lineRule="auto"/>
        <w:ind w:left="284" w:hanging="284"/>
        <w:jc w:val="both"/>
        <w:rPr>
          <w:rFonts w:ascii="Arial" w:hAnsi="Arial" w:cs="Arial"/>
        </w:rPr>
      </w:pPr>
      <w:r w:rsidRPr="00736544">
        <w:rPr>
          <w:rFonts w:ascii="Arial" w:hAnsi="Arial" w:cs="Arial"/>
        </w:rPr>
        <w:t xml:space="preserve">Se realizaron mesas de trabajo con la Subsecretaria de Acceso a la Justicia, con el fin de asesorar y alertar frente a las acciones asociadas al plan de mejoramiento interno a cargo de la Cárcel Distrital. </w:t>
      </w:r>
    </w:p>
    <w:p w14:paraId="772F7B5D" w14:textId="77777777" w:rsidR="00461270" w:rsidRPr="00D527B9" w:rsidRDefault="00461270" w:rsidP="00220993">
      <w:pPr>
        <w:pStyle w:val="Prrafodelista"/>
        <w:numPr>
          <w:ilvl w:val="0"/>
          <w:numId w:val="241"/>
        </w:numPr>
        <w:suppressAutoHyphens/>
        <w:spacing w:after="0" w:line="240" w:lineRule="auto"/>
        <w:ind w:left="284" w:hanging="284"/>
        <w:jc w:val="both"/>
        <w:rPr>
          <w:rFonts w:ascii="Arial" w:hAnsi="Arial" w:cs="Arial"/>
        </w:rPr>
      </w:pPr>
      <w:r w:rsidRPr="00D527B9">
        <w:rPr>
          <w:rFonts w:ascii="Arial" w:hAnsi="Arial" w:cs="Arial"/>
        </w:rPr>
        <w:lastRenderedPageBreak/>
        <w:t>Se acompaño y asesoro, a la entidad durante el proceso de evaluación realizado al Sistema de Control Interno a través del FURAG.</w:t>
      </w:r>
    </w:p>
    <w:p w14:paraId="739C8E80" w14:textId="77777777" w:rsidR="00461270" w:rsidRPr="00D527B9" w:rsidRDefault="00461270" w:rsidP="00220993">
      <w:pPr>
        <w:pStyle w:val="Prrafodelista"/>
        <w:numPr>
          <w:ilvl w:val="0"/>
          <w:numId w:val="241"/>
        </w:numPr>
        <w:suppressAutoHyphens/>
        <w:spacing w:after="0" w:line="240" w:lineRule="auto"/>
        <w:ind w:left="284" w:hanging="284"/>
        <w:jc w:val="both"/>
        <w:rPr>
          <w:rFonts w:ascii="Arial" w:hAnsi="Arial" w:cs="Arial"/>
          <w:b/>
          <w:bCs/>
        </w:rPr>
      </w:pPr>
      <w:r w:rsidRPr="00D527B9">
        <w:rPr>
          <w:rFonts w:ascii="Arial" w:hAnsi="Arial" w:cs="Arial"/>
        </w:rPr>
        <w:t>Se continúan realizando mesas de trabajo con los enlaces de la Cárcel Distrital, con el fin de asesorar y alertar frente a las acciones próximas a vencer asociadas al plan de mejoramiento interno.</w:t>
      </w:r>
    </w:p>
    <w:p w14:paraId="5813BE1C" w14:textId="77777777" w:rsidR="00461270" w:rsidRPr="00D527B9" w:rsidRDefault="00461270" w:rsidP="00220993">
      <w:pPr>
        <w:pStyle w:val="Prrafodelista"/>
        <w:numPr>
          <w:ilvl w:val="0"/>
          <w:numId w:val="241"/>
        </w:numPr>
        <w:suppressAutoHyphens/>
        <w:spacing w:after="0" w:line="240" w:lineRule="auto"/>
        <w:ind w:left="284" w:hanging="284"/>
        <w:jc w:val="both"/>
        <w:rPr>
          <w:rFonts w:ascii="Arial" w:hAnsi="Arial" w:cs="Arial"/>
        </w:rPr>
      </w:pPr>
      <w:r w:rsidRPr="00D527B9">
        <w:rPr>
          <w:rFonts w:ascii="Arial" w:hAnsi="Arial" w:cs="Arial"/>
        </w:rPr>
        <w:t xml:space="preserve">Se realizó una presentación ante el Comité Directivo, a fin de socializar los resultados de la auditoría de Regularidad PAD 2019, vigencia 2018, con el fin de detallar y dar a conocer la ponderación de la Contraloría de Bogotá y su determinación de FENECER la cuenta. Junto con lo anterior se realizó un paralelo para explicarle a la alta dirección la evolución de la evaluación de la gestión de la vigencia 2017 y 2018, en el marco de los componentes de: Gestión, Financiera y de Resultados. </w:t>
      </w:r>
    </w:p>
    <w:p w14:paraId="08710A86" w14:textId="77777777" w:rsidR="00461270" w:rsidRPr="00D527B9" w:rsidRDefault="00461270" w:rsidP="00220993">
      <w:pPr>
        <w:pStyle w:val="Prrafodelista"/>
        <w:numPr>
          <w:ilvl w:val="0"/>
          <w:numId w:val="241"/>
        </w:numPr>
        <w:suppressAutoHyphens/>
        <w:spacing w:after="0" w:line="240" w:lineRule="auto"/>
        <w:ind w:left="284" w:hanging="284"/>
        <w:jc w:val="both"/>
        <w:rPr>
          <w:rFonts w:ascii="Arial" w:hAnsi="Arial" w:cs="Arial"/>
        </w:rPr>
      </w:pPr>
      <w:r w:rsidRPr="00D527B9">
        <w:rPr>
          <w:rFonts w:ascii="Arial" w:hAnsi="Arial" w:cs="Arial"/>
        </w:rPr>
        <w:t>Se realizaron mesas de trabajo con las dependencias (Subsecretaria de Fortalecimiento, Subsecretaria de Gestión Institucional) sujetas a formular plan de mejoramiento, con el ánimo de asesorar la formulación del plan de mejoramiento de acuerdo con el informe de regularidad emitido por la Contraloría de Bogotá.</w:t>
      </w:r>
    </w:p>
    <w:p w14:paraId="73AD5BB1" w14:textId="77777777" w:rsidR="00461270" w:rsidRPr="00D527B9" w:rsidRDefault="00461270" w:rsidP="00220993">
      <w:pPr>
        <w:pStyle w:val="Prrafodelista"/>
        <w:numPr>
          <w:ilvl w:val="0"/>
          <w:numId w:val="241"/>
        </w:numPr>
        <w:suppressAutoHyphens/>
        <w:spacing w:after="0" w:line="240" w:lineRule="auto"/>
        <w:ind w:left="284" w:hanging="284"/>
        <w:jc w:val="both"/>
        <w:rPr>
          <w:rFonts w:ascii="Arial" w:hAnsi="Arial" w:cs="Arial"/>
        </w:rPr>
      </w:pPr>
      <w:r w:rsidRPr="00D527B9">
        <w:rPr>
          <w:rFonts w:ascii="Arial" w:hAnsi="Arial" w:cs="Arial"/>
        </w:rPr>
        <w:t>Se asistió a mesas técnicas con la Dirección Financiera y Dirección Jurídica, brindando asesoría Jurídica respecto a la suscripción del Convenio de regalías de Colciencias y Quantil.</w:t>
      </w:r>
    </w:p>
    <w:p w14:paraId="5CA38B29" w14:textId="77777777" w:rsidR="00461270" w:rsidRPr="00D527B9" w:rsidRDefault="00461270" w:rsidP="00220993">
      <w:pPr>
        <w:pStyle w:val="Prrafodelista"/>
        <w:numPr>
          <w:ilvl w:val="0"/>
          <w:numId w:val="241"/>
        </w:numPr>
        <w:suppressAutoHyphens/>
        <w:spacing w:after="0" w:line="240" w:lineRule="auto"/>
        <w:ind w:left="284" w:hanging="284"/>
        <w:jc w:val="both"/>
        <w:rPr>
          <w:rFonts w:ascii="Arial" w:hAnsi="Arial" w:cs="Arial"/>
        </w:rPr>
      </w:pPr>
      <w:r w:rsidRPr="00D527B9">
        <w:rPr>
          <w:rFonts w:ascii="Arial" w:hAnsi="Arial" w:cs="Arial"/>
        </w:rPr>
        <w:t>Se brindó asesoría jurídica en virtud de las observaciones realizadas en Comité de Contratación, para la suscripción del Convenio Interadministrativo con la ETB.</w:t>
      </w:r>
    </w:p>
    <w:p w14:paraId="091E9976" w14:textId="77777777" w:rsidR="00461270" w:rsidRPr="00D527B9" w:rsidRDefault="00461270" w:rsidP="00220993">
      <w:pPr>
        <w:pStyle w:val="Prrafodelista"/>
        <w:numPr>
          <w:ilvl w:val="0"/>
          <w:numId w:val="241"/>
        </w:numPr>
        <w:suppressAutoHyphens/>
        <w:spacing w:after="0" w:line="240" w:lineRule="auto"/>
        <w:ind w:left="284" w:hanging="284"/>
        <w:jc w:val="both"/>
        <w:rPr>
          <w:rFonts w:ascii="Arial" w:hAnsi="Arial" w:cs="Arial"/>
        </w:rPr>
      </w:pPr>
      <w:r w:rsidRPr="00D527B9">
        <w:rPr>
          <w:rFonts w:ascii="Arial" w:hAnsi="Arial" w:cs="Arial"/>
        </w:rPr>
        <w:t>Se acompaña el Comité de Pasivos Exigibles, realizando seguimiento a los compromisos efectuados y a la evolución de las cifras para validar su reducción.</w:t>
      </w:r>
    </w:p>
    <w:p w14:paraId="75F1F71D" w14:textId="77777777" w:rsidR="00461270" w:rsidRPr="00D527B9" w:rsidRDefault="00461270" w:rsidP="00220993">
      <w:pPr>
        <w:pStyle w:val="Prrafodelista"/>
        <w:numPr>
          <w:ilvl w:val="0"/>
          <w:numId w:val="241"/>
        </w:numPr>
        <w:spacing w:after="0" w:line="240" w:lineRule="auto"/>
        <w:ind w:left="284" w:hanging="284"/>
        <w:jc w:val="both"/>
        <w:rPr>
          <w:rFonts w:ascii="Arial" w:hAnsi="Arial" w:cs="Arial"/>
          <w:color w:val="000000"/>
          <w:lang w:eastAsia="es-CO"/>
        </w:rPr>
      </w:pPr>
      <w:r w:rsidRPr="00D527B9">
        <w:rPr>
          <w:rFonts w:ascii="Arial" w:hAnsi="Arial" w:cs="Arial"/>
          <w:color w:val="000000"/>
          <w:lang w:eastAsia="es-CO"/>
        </w:rPr>
        <w:t>Se realiza acompañamiento en las actividades para plan de mejoramiento respecto a deficiencias en la supervisión por hallazgo en la auditoria.</w:t>
      </w:r>
    </w:p>
    <w:p w14:paraId="5EA21D07" w14:textId="77777777" w:rsidR="00461270" w:rsidRPr="00D527B9" w:rsidRDefault="00461270" w:rsidP="00220993">
      <w:pPr>
        <w:pStyle w:val="Prrafodelista"/>
        <w:numPr>
          <w:ilvl w:val="0"/>
          <w:numId w:val="241"/>
        </w:numPr>
        <w:spacing w:after="0" w:line="240" w:lineRule="auto"/>
        <w:ind w:left="284" w:hanging="284"/>
        <w:jc w:val="both"/>
        <w:rPr>
          <w:rFonts w:ascii="Arial" w:hAnsi="Arial" w:cs="Arial"/>
          <w:color w:val="000000"/>
          <w:lang w:eastAsia="es-CO"/>
        </w:rPr>
      </w:pPr>
      <w:r w:rsidRPr="00D527B9">
        <w:rPr>
          <w:rFonts w:ascii="Arial" w:hAnsi="Arial" w:cs="Arial"/>
          <w:color w:val="000000"/>
          <w:lang w:eastAsia="es-CO"/>
        </w:rPr>
        <w:t>Se brindó asesoría en las mesas de trabajo en el plan de sostenibilidad.</w:t>
      </w:r>
    </w:p>
    <w:p w14:paraId="0C407B60" w14:textId="77777777" w:rsidR="00461270" w:rsidRPr="00D527B9" w:rsidRDefault="00461270" w:rsidP="00220993">
      <w:pPr>
        <w:pStyle w:val="Prrafodelista"/>
        <w:numPr>
          <w:ilvl w:val="0"/>
          <w:numId w:val="241"/>
        </w:numPr>
        <w:spacing w:after="0" w:line="240" w:lineRule="auto"/>
        <w:ind w:left="284" w:hanging="284"/>
        <w:jc w:val="both"/>
        <w:rPr>
          <w:rFonts w:ascii="Arial" w:hAnsi="Arial" w:cs="Arial"/>
          <w:color w:val="000000"/>
          <w:lang w:eastAsia="es-CO"/>
        </w:rPr>
      </w:pPr>
      <w:r w:rsidRPr="00D527B9">
        <w:rPr>
          <w:rFonts w:ascii="Arial" w:hAnsi="Arial" w:cs="Arial"/>
          <w:color w:val="000000"/>
          <w:lang w:eastAsia="es-CO"/>
        </w:rPr>
        <w:t>Se realiza acompañamiento al proceso de réplica de ITB y diligenciamiento de la matriz ITA.</w:t>
      </w:r>
    </w:p>
    <w:p w14:paraId="20C9BF95" w14:textId="77777777" w:rsidR="00461270" w:rsidRPr="00D527B9" w:rsidRDefault="00461270" w:rsidP="00220993">
      <w:pPr>
        <w:pStyle w:val="Prrafodelista"/>
        <w:numPr>
          <w:ilvl w:val="0"/>
          <w:numId w:val="241"/>
        </w:numPr>
        <w:spacing w:after="0" w:line="240" w:lineRule="auto"/>
        <w:ind w:left="284" w:hanging="284"/>
        <w:jc w:val="both"/>
        <w:rPr>
          <w:rFonts w:ascii="Arial" w:hAnsi="Arial" w:cs="Arial"/>
          <w:color w:val="000000"/>
          <w:lang w:eastAsia="es-CO"/>
        </w:rPr>
      </w:pPr>
      <w:r w:rsidRPr="00D527B9">
        <w:rPr>
          <w:rFonts w:ascii="Arial" w:hAnsi="Arial" w:cs="Arial"/>
          <w:color w:val="000000"/>
          <w:lang w:eastAsia="es-CO"/>
        </w:rPr>
        <w:t>Se realiza mesa de trabajo para contextualizar el funcionamiento del sistema de información SIDIJUS.</w:t>
      </w:r>
    </w:p>
    <w:p w14:paraId="76C78952" w14:textId="77777777" w:rsidR="00461270" w:rsidRPr="00D527B9" w:rsidRDefault="00461270" w:rsidP="00220993">
      <w:pPr>
        <w:pStyle w:val="Prrafodelista"/>
        <w:numPr>
          <w:ilvl w:val="0"/>
          <w:numId w:val="241"/>
        </w:numPr>
        <w:spacing w:after="0" w:line="240" w:lineRule="auto"/>
        <w:ind w:left="284" w:hanging="284"/>
        <w:jc w:val="both"/>
        <w:rPr>
          <w:rFonts w:ascii="Arial" w:hAnsi="Arial" w:cs="Arial"/>
          <w:color w:val="000000"/>
          <w:lang w:eastAsia="es-CO"/>
        </w:rPr>
      </w:pPr>
      <w:r w:rsidRPr="00D527B9">
        <w:rPr>
          <w:rFonts w:ascii="Arial" w:hAnsi="Arial" w:cs="Arial"/>
          <w:color w:val="000000"/>
          <w:lang w:eastAsia="es-CO"/>
        </w:rPr>
        <w:t>Se realiza socialización de los lineamientos de la Secretaria General para la concertación del plan de adecuación y sostenibilidad del SIGD que busca atender los resultados del FURAG y completar el ciclo de implementación del MIPG.</w:t>
      </w:r>
    </w:p>
    <w:p w14:paraId="5FEC18F5" w14:textId="77777777" w:rsidR="00461270" w:rsidRPr="00D527B9" w:rsidRDefault="00461270" w:rsidP="00220993">
      <w:pPr>
        <w:pStyle w:val="Prrafodelista"/>
        <w:numPr>
          <w:ilvl w:val="0"/>
          <w:numId w:val="241"/>
        </w:numPr>
        <w:spacing w:after="0" w:line="240" w:lineRule="auto"/>
        <w:ind w:left="284" w:hanging="284"/>
        <w:jc w:val="both"/>
        <w:rPr>
          <w:rFonts w:ascii="Arial" w:hAnsi="Arial" w:cs="Arial"/>
          <w:color w:val="000000"/>
          <w:lang w:eastAsia="es-CO"/>
        </w:rPr>
      </w:pPr>
      <w:r w:rsidRPr="00D527B9">
        <w:rPr>
          <w:rFonts w:ascii="Arial" w:hAnsi="Arial" w:cs="Arial"/>
          <w:color w:val="000000"/>
          <w:lang w:eastAsia="es-CO"/>
        </w:rPr>
        <w:t xml:space="preserve">Reunión de contextualización sobre el funcionamiento del sistema de Gestión de Bienes, para mejorar la administración de los bienes muebles e inmuebles de la entidad. </w:t>
      </w:r>
    </w:p>
    <w:p w14:paraId="7F8646BE" w14:textId="77777777" w:rsidR="00461270" w:rsidRPr="00D527B9" w:rsidRDefault="00461270" w:rsidP="00461270">
      <w:pPr>
        <w:pStyle w:val="Prrafodelista"/>
        <w:spacing w:after="0" w:line="240" w:lineRule="auto"/>
        <w:ind w:left="786"/>
        <w:jc w:val="both"/>
        <w:rPr>
          <w:rFonts w:ascii="Arial" w:hAnsi="Arial" w:cs="Arial"/>
        </w:rPr>
      </w:pPr>
    </w:p>
    <w:p w14:paraId="5D54DBC3" w14:textId="375B769D" w:rsidR="00461270" w:rsidRPr="00736544" w:rsidRDefault="00461270" w:rsidP="00220993">
      <w:pPr>
        <w:pStyle w:val="Prrafodelista"/>
        <w:numPr>
          <w:ilvl w:val="0"/>
          <w:numId w:val="132"/>
        </w:numPr>
        <w:suppressAutoHyphens/>
        <w:spacing w:after="0" w:line="240" w:lineRule="auto"/>
        <w:ind w:left="284" w:hanging="284"/>
        <w:jc w:val="both"/>
        <w:rPr>
          <w:rFonts w:ascii="Arial" w:hAnsi="Arial" w:cs="Arial"/>
          <w:b/>
        </w:rPr>
      </w:pPr>
      <w:r w:rsidRPr="00736544">
        <w:rPr>
          <w:rFonts w:ascii="Arial" w:hAnsi="Arial" w:cs="Arial"/>
          <w:b/>
        </w:rPr>
        <w:t>Evaluación de la gestión del riesgo</w:t>
      </w:r>
    </w:p>
    <w:p w14:paraId="4AE242C5" w14:textId="77777777" w:rsidR="00736544" w:rsidRPr="00736544" w:rsidRDefault="00736544" w:rsidP="00736544">
      <w:pPr>
        <w:spacing w:after="0" w:line="240" w:lineRule="auto"/>
        <w:ind w:left="360"/>
        <w:jc w:val="both"/>
        <w:rPr>
          <w:rFonts w:ascii="Arial" w:hAnsi="Arial" w:cs="Arial"/>
          <w:b/>
          <w:color w:val="0070C0"/>
        </w:rPr>
      </w:pPr>
    </w:p>
    <w:p w14:paraId="1B7FA1AE" w14:textId="77777777" w:rsidR="00461270" w:rsidRPr="00D527B9" w:rsidRDefault="00461270" w:rsidP="00461270">
      <w:pPr>
        <w:pStyle w:val="Textoindependiente2"/>
        <w:tabs>
          <w:tab w:val="left" w:pos="1610"/>
        </w:tabs>
        <w:spacing w:after="0" w:line="240" w:lineRule="auto"/>
        <w:ind w:right="10"/>
        <w:jc w:val="both"/>
        <w:rPr>
          <w:rFonts w:ascii="Arial" w:hAnsi="Arial" w:cs="Arial"/>
          <w:sz w:val="22"/>
          <w:szCs w:val="22"/>
        </w:rPr>
      </w:pPr>
      <w:r w:rsidRPr="00D527B9">
        <w:rPr>
          <w:rFonts w:ascii="Arial" w:hAnsi="Arial" w:cs="Arial"/>
          <w:sz w:val="22"/>
          <w:szCs w:val="22"/>
        </w:rPr>
        <w:t xml:space="preserve">La identificación y análisis del riesgo debe ser un proceso permanente e interactivo entre la administración y la Oficina de Control Interno. Dado el ajuste metodológico que realizó la Oficina Asesora de Planeación en la matriz de riesgos por proceso, quien es la encargada de liderar y administrar los riesgos por proceso de la Entidad; esta Oficina procedió a revisar y presentar la actualización de los riesgos asociados al proceso de Seguimiento y Monitoreo del Sistema de Control Interno, como se muestra a continuación; </w:t>
      </w:r>
    </w:p>
    <w:p w14:paraId="0A6A61E3" w14:textId="77777777" w:rsidR="00461270" w:rsidRPr="00D527B9" w:rsidRDefault="00461270" w:rsidP="00461270">
      <w:pPr>
        <w:pStyle w:val="Textoindependiente2"/>
        <w:tabs>
          <w:tab w:val="left" w:pos="1610"/>
        </w:tabs>
        <w:spacing w:after="0" w:line="240" w:lineRule="auto"/>
        <w:ind w:right="10"/>
        <w:jc w:val="both"/>
        <w:rPr>
          <w:rFonts w:ascii="Arial" w:hAnsi="Arial" w:cs="Arial"/>
          <w:sz w:val="22"/>
          <w:szCs w:val="22"/>
        </w:rPr>
      </w:pPr>
    </w:p>
    <w:p w14:paraId="2E39F47E" w14:textId="77777777" w:rsidR="00461270" w:rsidRPr="00D527B9" w:rsidRDefault="00461270" w:rsidP="00461270">
      <w:pPr>
        <w:pStyle w:val="Textoindependiente2"/>
        <w:tabs>
          <w:tab w:val="left" w:pos="1610"/>
        </w:tabs>
        <w:spacing w:after="0" w:line="240" w:lineRule="auto"/>
        <w:ind w:right="10"/>
        <w:jc w:val="both"/>
        <w:rPr>
          <w:rFonts w:ascii="Arial" w:hAnsi="Arial" w:cs="Arial"/>
          <w:sz w:val="22"/>
          <w:szCs w:val="22"/>
        </w:rPr>
      </w:pPr>
    </w:p>
    <w:p w14:paraId="00655401" w14:textId="77777777" w:rsidR="00461270" w:rsidRPr="00D527B9" w:rsidRDefault="00461270" w:rsidP="00461270">
      <w:pPr>
        <w:pStyle w:val="Textoindependiente2"/>
        <w:tabs>
          <w:tab w:val="left" w:pos="1610"/>
        </w:tabs>
        <w:spacing w:after="0" w:line="240" w:lineRule="auto"/>
        <w:ind w:right="10"/>
        <w:jc w:val="both"/>
        <w:rPr>
          <w:rFonts w:ascii="Arial" w:hAnsi="Arial" w:cs="Arial"/>
          <w:sz w:val="22"/>
          <w:szCs w:val="22"/>
        </w:rPr>
      </w:pPr>
      <w:r w:rsidRPr="00D527B9">
        <w:rPr>
          <w:rFonts w:ascii="Arial" w:hAnsi="Arial" w:cs="Arial"/>
          <w:noProof/>
          <w:sz w:val="22"/>
          <w:szCs w:val="22"/>
          <w:lang w:eastAsia="es-ES"/>
        </w:rPr>
        <w:lastRenderedPageBreak/>
        <w:drawing>
          <wp:inline distT="0" distB="0" distL="0" distR="0" wp14:anchorId="16B0FC5E" wp14:editId="1ECE6C1B">
            <wp:extent cx="5944235" cy="2047875"/>
            <wp:effectExtent l="19050" t="19050" r="18415" b="2857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cstate="email">
                      <a:extLst>
                        <a:ext uri="{28A0092B-C50C-407E-A947-70E740481C1C}">
                          <a14:useLocalDpi xmlns:a14="http://schemas.microsoft.com/office/drawing/2010/main"/>
                        </a:ext>
                      </a:extLst>
                    </a:blip>
                    <a:srcRect/>
                    <a:stretch/>
                  </pic:blipFill>
                  <pic:spPr bwMode="auto">
                    <a:xfrm>
                      <a:off x="0" y="0"/>
                      <a:ext cx="5959224" cy="20530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544FC1" w14:textId="77777777" w:rsidR="00461270" w:rsidRPr="00352FC0" w:rsidRDefault="00461270" w:rsidP="00461270">
      <w:pPr>
        <w:pStyle w:val="Textoindependiente2"/>
        <w:tabs>
          <w:tab w:val="left" w:pos="1610"/>
        </w:tabs>
        <w:spacing w:after="0" w:line="240" w:lineRule="auto"/>
        <w:ind w:right="10"/>
        <w:jc w:val="center"/>
        <w:rPr>
          <w:rFonts w:ascii="Arial" w:hAnsi="Arial" w:cs="Arial"/>
        </w:rPr>
      </w:pPr>
      <w:r w:rsidRPr="00352FC0">
        <w:rPr>
          <w:rFonts w:ascii="Arial" w:hAnsi="Arial" w:cs="Arial"/>
        </w:rPr>
        <w:t>Fuente: Matriz de Riesgos por proceso V.17</w:t>
      </w:r>
    </w:p>
    <w:p w14:paraId="1F846B18" w14:textId="77777777" w:rsidR="00461270" w:rsidRPr="00352FC0" w:rsidRDefault="00461270" w:rsidP="00461270">
      <w:pPr>
        <w:pStyle w:val="Textoindependiente2"/>
        <w:tabs>
          <w:tab w:val="left" w:pos="1610"/>
        </w:tabs>
        <w:spacing w:after="0" w:line="240" w:lineRule="auto"/>
        <w:ind w:right="10"/>
        <w:jc w:val="both"/>
        <w:rPr>
          <w:rFonts w:ascii="Arial" w:hAnsi="Arial" w:cs="Arial"/>
        </w:rPr>
      </w:pPr>
    </w:p>
    <w:p w14:paraId="360D40A0" w14:textId="77777777" w:rsidR="00461270" w:rsidRPr="00D527B9" w:rsidRDefault="00461270" w:rsidP="00461270">
      <w:pPr>
        <w:pStyle w:val="Textoindependiente2"/>
        <w:tabs>
          <w:tab w:val="left" w:pos="1610"/>
        </w:tabs>
        <w:spacing w:after="0" w:line="240" w:lineRule="auto"/>
        <w:ind w:right="10"/>
        <w:jc w:val="both"/>
        <w:rPr>
          <w:rFonts w:ascii="Arial" w:hAnsi="Arial" w:cs="Arial"/>
          <w:sz w:val="22"/>
          <w:szCs w:val="22"/>
        </w:rPr>
      </w:pPr>
      <w:r w:rsidRPr="00D527B9">
        <w:rPr>
          <w:rFonts w:ascii="Arial" w:hAnsi="Arial" w:cs="Arial"/>
          <w:sz w:val="22"/>
          <w:szCs w:val="22"/>
        </w:rPr>
        <w:t>A través de su rol frente a la gestión de los riesgos, esta Oficina puede concluir que a la fecha no se ha materializado ninguno de los riesgos de corrupción, lo anterior teniendo como fuente de información las evidencias de cumplimiento remitidas por la Oficina Asesora de Planeación. Además de lo expuesto, luego del ejercicio de seguimiento realizado a la administración de los riesgos por parte de la entidad, se realizaron las siguientes recomendaciones:</w:t>
      </w:r>
    </w:p>
    <w:p w14:paraId="357509DA" w14:textId="77777777" w:rsidR="00461270" w:rsidRPr="00D527B9" w:rsidRDefault="00461270" w:rsidP="00220993">
      <w:pPr>
        <w:pStyle w:val="Textoindependiente2"/>
        <w:numPr>
          <w:ilvl w:val="0"/>
          <w:numId w:val="134"/>
        </w:numPr>
        <w:tabs>
          <w:tab w:val="left" w:pos="1610"/>
        </w:tabs>
        <w:suppressAutoHyphens w:val="0"/>
        <w:spacing w:after="0" w:line="240" w:lineRule="auto"/>
        <w:ind w:right="10"/>
        <w:jc w:val="both"/>
        <w:rPr>
          <w:rFonts w:ascii="Arial" w:hAnsi="Arial" w:cs="Arial"/>
          <w:sz w:val="22"/>
          <w:szCs w:val="22"/>
        </w:rPr>
      </w:pPr>
      <w:r w:rsidRPr="00D527B9">
        <w:rPr>
          <w:rFonts w:ascii="Arial" w:hAnsi="Arial" w:cs="Arial"/>
          <w:sz w:val="22"/>
          <w:szCs w:val="22"/>
        </w:rPr>
        <w:t>Frente a la estructuración de los controles para evitar la materialización de los riesgos, encontramos que en el momento de definir los mismos, en algunos casos, se relacionan actividades que no reúnen las condiciones necesarias para ser catalogados como un control, atendiendo los criterios establecidos por el DAFP a través de la Guía. El no estructurar apropiadamente el control, obstaculiza verificar la veracidad de las fuentes de información y así valorar los resultados esperados. Un control bien diseñado, debe incluir actividades como: Verificar, validar, conciliar, cotejar, comparar.</w:t>
      </w:r>
    </w:p>
    <w:p w14:paraId="6607ADDC" w14:textId="77777777" w:rsidR="00461270" w:rsidRPr="00D527B9" w:rsidRDefault="00461270" w:rsidP="00220993">
      <w:pPr>
        <w:pStyle w:val="Textoindependiente2"/>
        <w:numPr>
          <w:ilvl w:val="0"/>
          <w:numId w:val="134"/>
        </w:numPr>
        <w:tabs>
          <w:tab w:val="left" w:pos="1610"/>
        </w:tabs>
        <w:suppressAutoHyphens w:val="0"/>
        <w:spacing w:after="0" w:line="240" w:lineRule="auto"/>
        <w:ind w:right="10"/>
        <w:jc w:val="both"/>
        <w:rPr>
          <w:rFonts w:ascii="Arial" w:hAnsi="Arial" w:cs="Arial"/>
          <w:sz w:val="22"/>
          <w:szCs w:val="22"/>
        </w:rPr>
      </w:pPr>
      <w:r w:rsidRPr="00D527B9">
        <w:rPr>
          <w:rFonts w:ascii="Arial" w:hAnsi="Arial" w:cs="Arial"/>
          <w:sz w:val="22"/>
          <w:szCs w:val="22"/>
        </w:rPr>
        <w:t>Es responsabilidad de los líderes del proceso en la primera línea de defensa, impulsada por el Modelo Integrado de Planeación y Gestión (MIPG), así como de sus apoyos operativos, adelantar el correspondiente seguimiento y monitoreo garantizando la veracidad y calidad de las evidencias que dan cuenta de la ejecución del control.</w:t>
      </w:r>
    </w:p>
    <w:p w14:paraId="4FA5BD91" w14:textId="77777777" w:rsidR="00461270" w:rsidRPr="00D527B9" w:rsidRDefault="00461270" w:rsidP="00220993">
      <w:pPr>
        <w:pStyle w:val="Textoindependiente2"/>
        <w:numPr>
          <w:ilvl w:val="0"/>
          <w:numId w:val="134"/>
        </w:numPr>
        <w:tabs>
          <w:tab w:val="left" w:pos="1610"/>
        </w:tabs>
        <w:suppressAutoHyphens w:val="0"/>
        <w:spacing w:after="0" w:line="240" w:lineRule="auto"/>
        <w:ind w:right="10"/>
        <w:jc w:val="both"/>
        <w:rPr>
          <w:rFonts w:ascii="Arial" w:hAnsi="Arial" w:cs="Arial"/>
          <w:sz w:val="22"/>
          <w:szCs w:val="22"/>
        </w:rPr>
      </w:pPr>
      <w:r w:rsidRPr="00D527B9">
        <w:rPr>
          <w:rFonts w:ascii="Arial" w:hAnsi="Arial" w:cs="Arial"/>
          <w:sz w:val="22"/>
          <w:szCs w:val="22"/>
        </w:rPr>
        <w:t>Presentación de los resultados de la Gestión de Riesgos de la entidad, en el Comité Institucional de Coordinación de Control Interno No 2, realizado en el mes de mayo así:</w:t>
      </w:r>
    </w:p>
    <w:p w14:paraId="24664C0E" w14:textId="77777777" w:rsidR="00461270" w:rsidRPr="00D527B9" w:rsidRDefault="00461270" w:rsidP="00461270">
      <w:pPr>
        <w:shd w:val="clear" w:color="auto" w:fill="FFFFFF"/>
        <w:spacing w:after="0" w:line="240" w:lineRule="auto"/>
        <w:jc w:val="both"/>
        <w:rPr>
          <w:rFonts w:ascii="Arial" w:hAnsi="Arial" w:cs="Arial"/>
          <w:color w:val="222222"/>
          <w:sz w:val="22"/>
          <w:szCs w:val="22"/>
        </w:rPr>
      </w:pPr>
    </w:p>
    <w:p w14:paraId="0380698A" w14:textId="77777777" w:rsidR="00461270" w:rsidRPr="00D527B9" w:rsidRDefault="00461270" w:rsidP="00461270">
      <w:pPr>
        <w:shd w:val="clear" w:color="auto" w:fill="FFFFFF"/>
        <w:spacing w:after="0" w:line="240" w:lineRule="auto"/>
        <w:jc w:val="both"/>
        <w:rPr>
          <w:rFonts w:ascii="Arial" w:hAnsi="Arial" w:cs="Arial"/>
          <w:b/>
          <w:color w:val="222222"/>
          <w:sz w:val="22"/>
          <w:szCs w:val="22"/>
        </w:rPr>
      </w:pPr>
      <w:r w:rsidRPr="00D527B9">
        <w:rPr>
          <w:rFonts w:ascii="Arial" w:hAnsi="Arial" w:cs="Arial"/>
          <w:b/>
          <w:color w:val="222222"/>
          <w:sz w:val="22"/>
          <w:szCs w:val="22"/>
        </w:rPr>
        <w:t>Riesgos por proceso:</w:t>
      </w:r>
    </w:p>
    <w:p w14:paraId="705D8C4D" w14:textId="77777777" w:rsidR="00461270" w:rsidRPr="00D527B9" w:rsidRDefault="00461270" w:rsidP="00461270">
      <w:pPr>
        <w:shd w:val="clear" w:color="auto" w:fill="FFFFFF"/>
        <w:spacing w:after="0" w:line="240" w:lineRule="auto"/>
        <w:jc w:val="both"/>
        <w:rPr>
          <w:rFonts w:ascii="Arial" w:hAnsi="Arial" w:cs="Arial"/>
          <w:color w:val="222222"/>
          <w:sz w:val="22"/>
          <w:szCs w:val="22"/>
        </w:rPr>
      </w:pPr>
    </w:p>
    <w:p w14:paraId="566C4BCC" w14:textId="566E2988" w:rsidR="00461270" w:rsidRPr="00D527B9" w:rsidRDefault="00461270" w:rsidP="00461270">
      <w:pPr>
        <w:shd w:val="clear" w:color="auto" w:fill="FFFFFF"/>
        <w:spacing w:after="0" w:line="240" w:lineRule="auto"/>
        <w:jc w:val="both"/>
        <w:rPr>
          <w:rFonts w:ascii="Arial" w:hAnsi="Arial" w:cs="Arial"/>
          <w:color w:val="222222"/>
          <w:sz w:val="22"/>
          <w:szCs w:val="22"/>
        </w:rPr>
      </w:pPr>
      <w:r w:rsidRPr="00D527B9">
        <w:rPr>
          <w:rFonts w:ascii="Arial" w:hAnsi="Arial" w:cs="Arial"/>
          <w:color w:val="222222"/>
          <w:sz w:val="22"/>
          <w:szCs w:val="22"/>
        </w:rPr>
        <w:t>Se presentaron mejoras en la gestión de los riesgos conforme al reporte anterior el cual planteaba la matriz de riesgo con un 83% de cumplimiento, en el primer trimestre de 2019 se incrementó a un 94%.</w:t>
      </w:r>
      <w:r w:rsidR="00736544">
        <w:rPr>
          <w:rFonts w:ascii="Arial" w:hAnsi="Arial" w:cs="Arial"/>
          <w:color w:val="222222"/>
          <w:sz w:val="22"/>
          <w:szCs w:val="22"/>
        </w:rPr>
        <w:t xml:space="preserve">  </w:t>
      </w:r>
      <w:r w:rsidRPr="00D527B9">
        <w:rPr>
          <w:rFonts w:ascii="Arial" w:hAnsi="Arial" w:cs="Arial"/>
          <w:color w:val="222222"/>
          <w:sz w:val="22"/>
          <w:szCs w:val="22"/>
        </w:rPr>
        <w:t>Como novedades se presentaron la falta de soportes de los procesos de Fortalecimiento y Capacidades Operativas y Gestión Jurídica y Contractual. El proceso de Gestión de Emergencias no ha identificado riesgos, por ende, no ha implementado controles.</w:t>
      </w:r>
    </w:p>
    <w:p w14:paraId="13A4BBE3" w14:textId="77777777" w:rsidR="00461270" w:rsidRPr="00D527B9" w:rsidRDefault="00461270" w:rsidP="00461270">
      <w:pPr>
        <w:shd w:val="clear" w:color="auto" w:fill="FFFFFF"/>
        <w:spacing w:after="0" w:line="240" w:lineRule="auto"/>
        <w:jc w:val="both"/>
        <w:rPr>
          <w:rFonts w:ascii="Arial" w:hAnsi="Arial" w:cs="Arial"/>
          <w:color w:val="222222"/>
          <w:sz w:val="22"/>
          <w:szCs w:val="22"/>
        </w:rPr>
      </w:pPr>
    </w:p>
    <w:p w14:paraId="78CAA7F4" w14:textId="77777777" w:rsidR="00461270" w:rsidRPr="00D527B9" w:rsidRDefault="00461270" w:rsidP="00461270">
      <w:pPr>
        <w:shd w:val="clear" w:color="auto" w:fill="FFFFFF"/>
        <w:spacing w:after="0" w:line="240" w:lineRule="auto"/>
        <w:jc w:val="both"/>
        <w:rPr>
          <w:rFonts w:ascii="Arial" w:hAnsi="Arial" w:cs="Arial"/>
          <w:b/>
          <w:color w:val="222222"/>
          <w:sz w:val="22"/>
          <w:szCs w:val="22"/>
        </w:rPr>
      </w:pPr>
      <w:r w:rsidRPr="00D527B9">
        <w:rPr>
          <w:rFonts w:ascii="Arial" w:hAnsi="Arial" w:cs="Arial"/>
          <w:b/>
          <w:color w:val="222222"/>
          <w:sz w:val="22"/>
          <w:szCs w:val="22"/>
        </w:rPr>
        <w:t>Riesgos de Corrupción.</w:t>
      </w:r>
    </w:p>
    <w:p w14:paraId="119A382D" w14:textId="77777777" w:rsidR="00461270" w:rsidRPr="00D527B9" w:rsidRDefault="00461270" w:rsidP="00461270">
      <w:pPr>
        <w:shd w:val="clear" w:color="auto" w:fill="FFFFFF"/>
        <w:spacing w:after="0" w:line="240" w:lineRule="auto"/>
        <w:jc w:val="both"/>
        <w:rPr>
          <w:rFonts w:ascii="Arial" w:hAnsi="Arial" w:cs="Arial"/>
          <w:b/>
          <w:color w:val="222222"/>
          <w:sz w:val="22"/>
          <w:szCs w:val="22"/>
        </w:rPr>
      </w:pPr>
    </w:p>
    <w:p w14:paraId="6469C5A0" w14:textId="77777777" w:rsidR="00461270" w:rsidRPr="00D527B9" w:rsidRDefault="00461270" w:rsidP="00461270">
      <w:pPr>
        <w:shd w:val="clear" w:color="auto" w:fill="FFFFFF"/>
        <w:spacing w:after="0" w:line="240" w:lineRule="auto"/>
        <w:jc w:val="both"/>
        <w:rPr>
          <w:rFonts w:ascii="Arial" w:hAnsi="Arial" w:cs="Arial"/>
          <w:color w:val="222222"/>
          <w:sz w:val="22"/>
          <w:szCs w:val="22"/>
        </w:rPr>
      </w:pPr>
      <w:r w:rsidRPr="00D527B9">
        <w:rPr>
          <w:rFonts w:ascii="Arial" w:hAnsi="Arial" w:cs="Arial"/>
          <w:color w:val="222222"/>
          <w:sz w:val="22"/>
          <w:szCs w:val="22"/>
        </w:rPr>
        <w:t xml:space="preserve">De acuerdo con la inclusión de procesos e identificación de nuevos riesgos, esta Oficina recomienda realizar un ajuste respecto al impacto del riesgo, acordemos que frente a esto la </w:t>
      </w:r>
      <w:r w:rsidRPr="00D527B9">
        <w:rPr>
          <w:rFonts w:ascii="Arial" w:hAnsi="Arial" w:cs="Arial"/>
          <w:color w:val="222222"/>
          <w:sz w:val="22"/>
          <w:szCs w:val="22"/>
        </w:rPr>
        <w:lastRenderedPageBreak/>
        <w:t>Función Pública ha reiterado que para los riesgos de corrupción "El análisis de impacto se realizara teniendo en cuenta solo los niveles “"Moderado" "Mayor" y "Catastrófico", dado que los riesgos siempre serán significativos; en este orden de ideas no aplican los niveles de impacto menor e insignificante". Dado lo anterior los riesgos número 12,13,14 y 15, deben ser reevaluados respecto a su tratamiento.</w:t>
      </w:r>
    </w:p>
    <w:p w14:paraId="48CF7C91" w14:textId="77777777" w:rsidR="00461270" w:rsidRPr="00D527B9" w:rsidRDefault="00461270" w:rsidP="00461270">
      <w:pPr>
        <w:pStyle w:val="Textoindependiente2"/>
        <w:tabs>
          <w:tab w:val="left" w:pos="1610"/>
        </w:tabs>
        <w:spacing w:after="0" w:line="240" w:lineRule="auto"/>
        <w:ind w:right="10"/>
        <w:jc w:val="both"/>
        <w:rPr>
          <w:rFonts w:ascii="Arial" w:hAnsi="Arial" w:cs="Arial"/>
          <w:sz w:val="22"/>
          <w:szCs w:val="22"/>
        </w:rPr>
      </w:pPr>
    </w:p>
    <w:p w14:paraId="5AEAA0AA" w14:textId="77777777" w:rsidR="00461270" w:rsidRPr="00736544" w:rsidRDefault="00461270" w:rsidP="00220993">
      <w:pPr>
        <w:pStyle w:val="Textoindependiente2"/>
        <w:numPr>
          <w:ilvl w:val="0"/>
          <w:numId w:val="132"/>
        </w:numPr>
        <w:tabs>
          <w:tab w:val="left" w:pos="1610"/>
        </w:tabs>
        <w:suppressAutoHyphens w:val="0"/>
        <w:spacing w:after="0" w:line="240" w:lineRule="auto"/>
        <w:ind w:left="284" w:right="10" w:hanging="284"/>
        <w:jc w:val="both"/>
        <w:rPr>
          <w:rFonts w:ascii="Arial" w:hAnsi="Arial" w:cs="Arial"/>
          <w:b/>
          <w:sz w:val="22"/>
          <w:szCs w:val="22"/>
        </w:rPr>
      </w:pPr>
      <w:r w:rsidRPr="00736544">
        <w:rPr>
          <w:rFonts w:ascii="Arial" w:hAnsi="Arial" w:cs="Arial"/>
          <w:b/>
          <w:sz w:val="22"/>
          <w:szCs w:val="22"/>
        </w:rPr>
        <w:t xml:space="preserve">Evaluación y seguimiento </w:t>
      </w:r>
    </w:p>
    <w:p w14:paraId="7622795D" w14:textId="77777777" w:rsidR="00461270" w:rsidRPr="00D527B9" w:rsidRDefault="00461270" w:rsidP="00461270">
      <w:pPr>
        <w:pStyle w:val="Sangradetextonormal"/>
        <w:shd w:val="clear" w:color="auto" w:fill="FFFFFF" w:themeFill="background1"/>
        <w:tabs>
          <w:tab w:val="left" w:pos="0"/>
          <w:tab w:val="left" w:pos="142"/>
        </w:tabs>
        <w:spacing w:after="0" w:line="240" w:lineRule="auto"/>
        <w:ind w:left="0" w:right="-91"/>
        <w:jc w:val="both"/>
        <w:rPr>
          <w:rFonts w:ascii="Arial" w:hAnsi="Arial" w:cs="Arial"/>
          <w:color w:val="0070C0"/>
          <w:sz w:val="22"/>
          <w:szCs w:val="22"/>
          <w:u w:val="single"/>
          <w:shd w:val="clear" w:color="auto" w:fill="FFFFFF"/>
        </w:rPr>
      </w:pPr>
    </w:p>
    <w:p w14:paraId="2396DC4C" w14:textId="77777777" w:rsidR="00461270" w:rsidRPr="00D527B9" w:rsidRDefault="00461270" w:rsidP="00461270">
      <w:pPr>
        <w:tabs>
          <w:tab w:val="left" w:pos="0"/>
          <w:tab w:val="left" w:pos="142"/>
        </w:tabs>
        <w:spacing w:after="0" w:line="240" w:lineRule="auto"/>
        <w:ind w:right="-91"/>
        <w:contextualSpacing/>
        <w:jc w:val="both"/>
        <w:rPr>
          <w:rFonts w:ascii="Arial" w:hAnsi="Arial" w:cs="Arial"/>
          <w:sz w:val="22"/>
          <w:szCs w:val="22"/>
        </w:rPr>
      </w:pPr>
      <w:r w:rsidRPr="00D527B9">
        <w:rPr>
          <w:rFonts w:ascii="Arial" w:hAnsi="Arial" w:cs="Arial"/>
          <w:sz w:val="22"/>
          <w:szCs w:val="22"/>
        </w:rPr>
        <w:t>La Oficina de Control Interno, cumpliendo con el rol de evaluación independiente, dio inicio a las evaluaciones con características de imparcialidad, neutralidad y objetividad, siguiendo el Programa Anual de Auditorías diseñado para la vigencia 2019, para lo cual se realizaron, seguimientos y presentación de informes, de acuerdo con las necesidades de la entidad y los requerimientos legales vigentes, entre los cuales vale la pena mencionar:</w:t>
      </w:r>
    </w:p>
    <w:p w14:paraId="6D8E1EA8" w14:textId="77777777" w:rsidR="00461270" w:rsidRPr="00D527B9" w:rsidRDefault="00461270" w:rsidP="00461270">
      <w:pPr>
        <w:tabs>
          <w:tab w:val="left" w:pos="0"/>
          <w:tab w:val="left" w:pos="142"/>
        </w:tabs>
        <w:spacing w:after="0" w:line="240" w:lineRule="auto"/>
        <w:ind w:right="-91"/>
        <w:contextualSpacing/>
        <w:jc w:val="both"/>
        <w:rPr>
          <w:rFonts w:ascii="Arial" w:hAnsi="Arial" w:cs="Arial"/>
          <w:sz w:val="22"/>
          <w:szCs w:val="22"/>
        </w:rPr>
      </w:pPr>
    </w:p>
    <w:p w14:paraId="003B0514" w14:textId="77777777" w:rsidR="00461270" w:rsidRPr="001523E9" w:rsidRDefault="00461270" w:rsidP="00220993">
      <w:pPr>
        <w:pStyle w:val="Prrafodelista"/>
        <w:numPr>
          <w:ilvl w:val="1"/>
          <w:numId w:val="132"/>
        </w:numPr>
        <w:tabs>
          <w:tab w:val="left" w:pos="284"/>
        </w:tabs>
        <w:suppressAutoHyphens/>
        <w:spacing w:after="0" w:line="240" w:lineRule="auto"/>
        <w:ind w:left="284" w:right="-91" w:hanging="284"/>
        <w:jc w:val="both"/>
        <w:rPr>
          <w:rFonts w:ascii="Arial" w:hAnsi="Arial" w:cs="Arial"/>
        </w:rPr>
      </w:pPr>
      <w:r w:rsidRPr="001523E9">
        <w:rPr>
          <w:rFonts w:ascii="Arial" w:hAnsi="Arial" w:cs="Arial"/>
          <w:b/>
        </w:rPr>
        <w:t xml:space="preserve"> Informes de Ley</w:t>
      </w:r>
    </w:p>
    <w:p w14:paraId="733E6F0F" w14:textId="77777777" w:rsidR="00461270" w:rsidRPr="00D527B9" w:rsidRDefault="00461270" w:rsidP="00461270">
      <w:pPr>
        <w:pStyle w:val="Prrafodelista"/>
        <w:tabs>
          <w:tab w:val="left" w:pos="0"/>
          <w:tab w:val="left" w:pos="142"/>
        </w:tabs>
        <w:spacing w:after="0" w:line="240" w:lineRule="auto"/>
        <w:ind w:left="1146" w:right="-91"/>
        <w:jc w:val="both"/>
        <w:rPr>
          <w:rFonts w:ascii="Arial" w:hAnsi="Arial" w:cs="Arial"/>
          <w:color w:val="0070C0"/>
        </w:rPr>
      </w:pPr>
    </w:p>
    <w:p w14:paraId="3D378564"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rPr>
      </w:pPr>
      <w:r w:rsidRPr="00D527B9">
        <w:rPr>
          <w:rFonts w:ascii="Arial" w:hAnsi="Arial" w:cs="Arial"/>
          <w:color w:val="000000"/>
          <w:shd w:val="clear" w:color="auto" w:fill="FFFFFF"/>
        </w:rPr>
        <w:t>Informe de Evaluación Anual del Sistema de Control Interno Contable (Resolución 357 de 2008 de la Contaduría General de la Nación).</w:t>
      </w:r>
    </w:p>
    <w:p w14:paraId="1605279F"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color w:val="000000" w:themeColor="text1"/>
        </w:rPr>
      </w:pPr>
      <w:r w:rsidRPr="00D527B9">
        <w:rPr>
          <w:rFonts w:ascii="Arial" w:hAnsi="Arial" w:cs="Arial"/>
          <w:color w:val="000000" w:themeColor="text1"/>
          <w:shd w:val="clear" w:color="auto" w:fill="FFFFFF"/>
        </w:rPr>
        <w:t>Verificación del cumplimiento de la normatividad relacionada con el licenciamiento de software y hardware (Circular No. 017 del 1 de junio de 2011, Directivas Presidenciales 01 de 1999 y 02 de 2002, Circular No. 04 del 22 de diciembre de 2006).</w:t>
      </w:r>
    </w:p>
    <w:p w14:paraId="5ECDAD84"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color w:val="000000" w:themeColor="text1"/>
        </w:rPr>
      </w:pPr>
      <w:r w:rsidRPr="00D527B9">
        <w:rPr>
          <w:rFonts w:ascii="Arial" w:hAnsi="Arial" w:cs="Arial"/>
          <w:color w:val="000000" w:themeColor="text1"/>
          <w:shd w:val="clear" w:color="auto" w:fill="FFFFFF"/>
        </w:rPr>
        <w:t>Elaboración de informe pormenorizado del estado del control interno y publicación del mismo en la página Web de la entidad (Ley 1474 del 12 de julio de 2011 - Decreto 2482 de 2012).</w:t>
      </w:r>
    </w:p>
    <w:p w14:paraId="138687FC"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color w:val="00B0F0"/>
        </w:rPr>
      </w:pPr>
      <w:r w:rsidRPr="00D527B9">
        <w:rPr>
          <w:rFonts w:ascii="Arial" w:hAnsi="Arial" w:cs="Arial"/>
          <w:color w:val="000000"/>
          <w:shd w:val="clear" w:color="auto" w:fill="FFFFFF"/>
        </w:rPr>
        <w:t>Informe PQRS semestral, atendiendo lo establecido en el Artículo 76 de la Ley 1474 de 2011.</w:t>
      </w:r>
    </w:p>
    <w:p w14:paraId="2B1B78A8" w14:textId="77777777" w:rsidR="00461270" w:rsidRPr="00D527B9" w:rsidRDefault="00461270" w:rsidP="00220993">
      <w:pPr>
        <w:pStyle w:val="Prrafodelista"/>
        <w:numPr>
          <w:ilvl w:val="0"/>
          <w:numId w:val="131"/>
        </w:numPr>
        <w:shd w:val="clear" w:color="auto" w:fill="FFFFFF"/>
        <w:spacing w:after="0" w:line="240" w:lineRule="auto"/>
        <w:ind w:left="284" w:hanging="284"/>
        <w:jc w:val="both"/>
        <w:textAlignment w:val="top"/>
        <w:rPr>
          <w:rFonts w:ascii="Arial" w:hAnsi="Arial" w:cs="Arial"/>
          <w:color w:val="000000"/>
          <w:lang w:eastAsia="es-ES"/>
        </w:rPr>
      </w:pPr>
      <w:r w:rsidRPr="00D527B9">
        <w:rPr>
          <w:rFonts w:ascii="Arial" w:hAnsi="Arial" w:cs="Arial"/>
          <w:color w:val="000000"/>
          <w:lang w:eastAsia="es-ES"/>
        </w:rPr>
        <w:t>Informe de evaluación Institucional por dependencias y seguimiento acuerdos de gestión gerentes públicos. Ley 909 de 2004, Artículo 39 Decreto 1227 de 2005 Artículo 52, Circular 04 de 2005 del Consejo Asesor del Gobierno Nacional en Materia de Control Interno.</w:t>
      </w:r>
    </w:p>
    <w:p w14:paraId="57F0A204"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color w:val="00B0F0"/>
        </w:rPr>
      </w:pPr>
      <w:r w:rsidRPr="00D527B9">
        <w:rPr>
          <w:rFonts w:ascii="Arial" w:hAnsi="Arial" w:cs="Arial"/>
          <w:color w:val="000000"/>
          <w:shd w:val="clear" w:color="auto" w:fill="FFFFFF"/>
        </w:rPr>
        <w:t>Presentación del seguimiento a las metas del Plan de Desarrollo en virtud del Decreto 215 de 2017.</w:t>
      </w:r>
    </w:p>
    <w:p w14:paraId="45845D40"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color w:val="000000" w:themeColor="text1"/>
        </w:rPr>
      </w:pPr>
      <w:r w:rsidRPr="00D527B9">
        <w:rPr>
          <w:rFonts w:ascii="Arial" w:hAnsi="Arial" w:cs="Arial"/>
          <w:color w:val="000000" w:themeColor="text1"/>
          <w:shd w:val="clear" w:color="auto" w:fill="FFFFFF"/>
        </w:rPr>
        <w:t>Informe de seguimiento al plan anticorrupción, estrategias para la construcción del plan anticorrupción y atención al ciudadano, en el marco del estatuto anticorrupción.</w:t>
      </w:r>
    </w:p>
    <w:p w14:paraId="01FA4C60"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color w:val="000000" w:themeColor="text1"/>
        </w:rPr>
      </w:pPr>
      <w:r w:rsidRPr="00D527B9">
        <w:rPr>
          <w:rFonts w:ascii="Arial" w:hAnsi="Arial" w:cs="Arial"/>
          <w:color w:val="000000" w:themeColor="text1"/>
        </w:rPr>
        <w:t>Seguimiento al Plan de Mejoramiento de Contraloría Rendición de Cuenta Anula SIVICOF.</w:t>
      </w:r>
    </w:p>
    <w:p w14:paraId="7A50B678"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color w:val="000000" w:themeColor="text1"/>
        </w:rPr>
      </w:pPr>
      <w:r w:rsidRPr="00D527B9">
        <w:rPr>
          <w:rFonts w:ascii="Arial" w:hAnsi="Arial" w:cs="Arial"/>
          <w:color w:val="000000" w:themeColor="text1"/>
        </w:rPr>
        <w:t>Seguimiento PAC, Pasivos Exigibles; Reservas Presupuestal, Plan Anual de Adquisiciones.</w:t>
      </w:r>
    </w:p>
    <w:p w14:paraId="05751143"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color w:val="000000" w:themeColor="text1"/>
        </w:rPr>
      </w:pPr>
      <w:r w:rsidRPr="00D527B9">
        <w:rPr>
          <w:rFonts w:ascii="Arial" w:hAnsi="Arial" w:cs="Arial"/>
          <w:color w:val="000000"/>
          <w:shd w:val="clear" w:color="auto" w:fill="FFFFFF"/>
        </w:rPr>
        <w:t>Seguimiento a las medidas de austeridad en el gasto público en el Ministerio de Hacienda y Crédito Público (Decreto Nacional 984 de 2012 art 22, Decreto 1737 de 1998, Circular 12 de 2011 y Directiva 1 de 2001).</w:t>
      </w:r>
    </w:p>
    <w:p w14:paraId="7723DE86" w14:textId="77777777" w:rsidR="00461270" w:rsidRPr="00D527B9" w:rsidRDefault="00461270" w:rsidP="00220993">
      <w:pPr>
        <w:pStyle w:val="Prrafodelista"/>
        <w:numPr>
          <w:ilvl w:val="0"/>
          <w:numId w:val="131"/>
        </w:numPr>
        <w:suppressAutoHyphens/>
        <w:spacing w:after="0" w:line="240" w:lineRule="auto"/>
        <w:ind w:left="284" w:hanging="284"/>
        <w:jc w:val="both"/>
        <w:rPr>
          <w:rFonts w:ascii="Arial" w:hAnsi="Arial" w:cs="Arial"/>
        </w:rPr>
      </w:pPr>
      <w:r w:rsidRPr="00D527B9">
        <w:rPr>
          <w:rFonts w:ascii="Arial" w:hAnsi="Arial" w:cs="Arial"/>
        </w:rPr>
        <w:t>Seguimiento Ley de Transparencia 1712 de 2014 e Índice de Transparencia.</w:t>
      </w:r>
    </w:p>
    <w:p w14:paraId="361CBACF" w14:textId="77777777" w:rsidR="00461270" w:rsidRPr="00D527B9" w:rsidRDefault="00461270" w:rsidP="00220993">
      <w:pPr>
        <w:pStyle w:val="Textoindependiente2"/>
        <w:numPr>
          <w:ilvl w:val="0"/>
          <w:numId w:val="133"/>
        </w:numPr>
        <w:tabs>
          <w:tab w:val="left" w:pos="1610"/>
        </w:tabs>
        <w:suppressAutoHyphens w:val="0"/>
        <w:spacing w:after="0" w:line="240" w:lineRule="auto"/>
        <w:ind w:left="284" w:right="11" w:hanging="284"/>
        <w:contextualSpacing/>
        <w:jc w:val="both"/>
        <w:rPr>
          <w:rFonts w:ascii="Arial" w:hAnsi="Arial" w:cs="Arial"/>
          <w:sz w:val="22"/>
          <w:szCs w:val="22"/>
        </w:rPr>
      </w:pPr>
      <w:r w:rsidRPr="00D527B9">
        <w:rPr>
          <w:rFonts w:ascii="Arial" w:hAnsi="Arial" w:cs="Arial"/>
          <w:sz w:val="22"/>
          <w:szCs w:val="22"/>
        </w:rPr>
        <w:t>Auditoria al proceso de Gestión y Análisis de la información.</w:t>
      </w:r>
    </w:p>
    <w:p w14:paraId="0737620E" w14:textId="77777777" w:rsidR="00461270" w:rsidRPr="00D527B9" w:rsidRDefault="00461270" w:rsidP="00220993">
      <w:pPr>
        <w:pStyle w:val="Textoindependiente2"/>
        <w:numPr>
          <w:ilvl w:val="0"/>
          <w:numId w:val="133"/>
        </w:numPr>
        <w:tabs>
          <w:tab w:val="left" w:pos="1610"/>
        </w:tabs>
        <w:suppressAutoHyphens w:val="0"/>
        <w:spacing w:after="0" w:line="240" w:lineRule="auto"/>
        <w:ind w:left="284" w:right="11" w:hanging="284"/>
        <w:contextualSpacing/>
        <w:jc w:val="both"/>
        <w:rPr>
          <w:rFonts w:ascii="Arial" w:hAnsi="Arial" w:cs="Arial"/>
          <w:sz w:val="22"/>
          <w:szCs w:val="22"/>
        </w:rPr>
      </w:pPr>
      <w:r w:rsidRPr="00D527B9">
        <w:rPr>
          <w:rFonts w:ascii="Arial" w:hAnsi="Arial" w:cs="Arial"/>
          <w:sz w:val="22"/>
          <w:szCs w:val="22"/>
        </w:rPr>
        <w:t>Visitas e inspección de equipamientos Casas Fiscales, CAI´S, CTP.</w:t>
      </w:r>
    </w:p>
    <w:p w14:paraId="72B9782B" w14:textId="77777777" w:rsidR="00461270" w:rsidRPr="00D527B9" w:rsidRDefault="00461270" w:rsidP="00220993">
      <w:pPr>
        <w:pStyle w:val="Textoindependiente2"/>
        <w:numPr>
          <w:ilvl w:val="0"/>
          <w:numId w:val="133"/>
        </w:numPr>
        <w:tabs>
          <w:tab w:val="left" w:pos="1610"/>
        </w:tabs>
        <w:suppressAutoHyphens w:val="0"/>
        <w:spacing w:after="0" w:line="240" w:lineRule="auto"/>
        <w:ind w:left="284" w:right="11" w:hanging="284"/>
        <w:contextualSpacing/>
        <w:jc w:val="both"/>
        <w:rPr>
          <w:rFonts w:ascii="Arial" w:hAnsi="Arial" w:cs="Arial"/>
          <w:sz w:val="22"/>
          <w:szCs w:val="22"/>
        </w:rPr>
      </w:pPr>
      <w:r w:rsidRPr="00D527B9">
        <w:rPr>
          <w:rFonts w:ascii="Arial" w:hAnsi="Arial" w:cs="Arial"/>
          <w:sz w:val="22"/>
          <w:szCs w:val="22"/>
        </w:rPr>
        <w:t>Se dio inicio a la Evaluación al Sistema de Gestión de la Seguridad y Salud en el Trabajo SG-SST.</w:t>
      </w:r>
    </w:p>
    <w:p w14:paraId="5043F598" w14:textId="77777777" w:rsidR="00461270" w:rsidRPr="00D527B9" w:rsidRDefault="00461270" w:rsidP="00220993">
      <w:pPr>
        <w:pStyle w:val="Textoindependiente2"/>
        <w:numPr>
          <w:ilvl w:val="0"/>
          <w:numId w:val="136"/>
        </w:numPr>
        <w:tabs>
          <w:tab w:val="left" w:pos="1610"/>
        </w:tabs>
        <w:suppressAutoHyphens w:val="0"/>
        <w:spacing w:after="0" w:line="240" w:lineRule="auto"/>
        <w:ind w:left="284" w:right="11" w:hanging="284"/>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 xml:space="preserve">Informe Arqueo Fondo Fijo Caja Menor I Semestre </w:t>
      </w:r>
    </w:p>
    <w:p w14:paraId="5A319851" w14:textId="77777777" w:rsidR="00461270" w:rsidRPr="00D527B9" w:rsidRDefault="00461270" w:rsidP="00220993">
      <w:pPr>
        <w:pStyle w:val="Textoindependiente2"/>
        <w:numPr>
          <w:ilvl w:val="0"/>
          <w:numId w:val="136"/>
        </w:numPr>
        <w:tabs>
          <w:tab w:val="left" w:pos="1610"/>
        </w:tabs>
        <w:suppressAutoHyphens w:val="0"/>
        <w:spacing w:after="0" w:line="240" w:lineRule="auto"/>
        <w:ind w:left="284" w:right="11" w:hanging="284"/>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Informe Seguimiento a las medidas de austeridad en el gasto público en el Ministerio de Hacienda y Crédito Público (Decreto Mal 984 de 2012 art 22, Decreto 1737 de 1998, Circular 12 de 2011 y Directiva 1 de 2001)</w:t>
      </w:r>
    </w:p>
    <w:p w14:paraId="3BAD3BEF" w14:textId="77777777" w:rsidR="00461270" w:rsidRPr="00D527B9" w:rsidRDefault="00461270" w:rsidP="00220993">
      <w:pPr>
        <w:pStyle w:val="Textoindependiente2"/>
        <w:numPr>
          <w:ilvl w:val="0"/>
          <w:numId w:val="136"/>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lastRenderedPageBreak/>
        <w:t>Seguimiento a directrices para prevenir conductas irregulares relacionadas con incumplimiento de manuales de funciones y de procedimientos y pérdida de elementos y documentos públicos (Directiva No. 003 de 2013).</w:t>
      </w:r>
    </w:p>
    <w:p w14:paraId="7FE117DD" w14:textId="77777777" w:rsidR="00461270" w:rsidRPr="00D527B9" w:rsidRDefault="00461270" w:rsidP="00220993">
      <w:pPr>
        <w:pStyle w:val="Textoindependiente2"/>
        <w:numPr>
          <w:ilvl w:val="0"/>
          <w:numId w:val="136"/>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Evaluación de Indicadores.</w:t>
      </w:r>
    </w:p>
    <w:p w14:paraId="795D6388" w14:textId="77777777" w:rsidR="00461270" w:rsidRPr="00D527B9" w:rsidRDefault="00461270" w:rsidP="00220993">
      <w:pPr>
        <w:pStyle w:val="Textoindependiente2"/>
        <w:numPr>
          <w:ilvl w:val="0"/>
          <w:numId w:val="136"/>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Informe de Seguimiento plataforma de SIVICOF.</w:t>
      </w:r>
    </w:p>
    <w:p w14:paraId="0EC04821" w14:textId="77777777" w:rsidR="00461270" w:rsidRPr="00D527B9" w:rsidRDefault="00461270" w:rsidP="00220993">
      <w:pPr>
        <w:pStyle w:val="Textoindependiente2"/>
        <w:numPr>
          <w:ilvl w:val="0"/>
          <w:numId w:val="136"/>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Informe de Defensa Jurídica (acciones de repetición-conciliación) Decreto 1069 de 2015.ARTÍCULO 2.2.3.4.1.14.</w:t>
      </w:r>
    </w:p>
    <w:p w14:paraId="019BC6E0" w14:textId="77777777" w:rsidR="00461270" w:rsidRPr="00D527B9" w:rsidRDefault="00461270" w:rsidP="00220993">
      <w:pPr>
        <w:pStyle w:val="Textoindependiente2"/>
        <w:numPr>
          <w:ilvl w:val="0"/>
          <w:numId w:val="136"/>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Ejecución Auditoria de Seguridad, Trabajo de Campo, Visitas In situ, Proyección Informe Preliminar.</w:t>
      </w:r>
    </w:p>
    <w:p w14:paraId="50292B48" w14:textId="77777777" w:rsidR="00461270" w:rsidRPr="00D527B9" w:rsidRDefault="00461270" w:rsidP="00220993">
      <w:pPr>
        <w:pStyle w:val="Textoindependiente2"/>
        <w:numPr>
          <w:ilvl w:val="0"/>
          <w:numId w:val="137"/>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Seguimiento Contratos de Obra (MEBOG, Campo Verde)</w:t>
      </w:r>
    </w:p>
    <w:p w14:paraId="566E53EE" w14:textId="77777777" w:rsidR="00461270" w:rsidRPr="00D527B9" w:rsidRDefault="00461270" w:rsidP="00220993">
      <w:pPr>
        <w:pStyle w:val="Textoindependiente2"/>
        <w:numPr>
          <w:ilvl w:val="0"/>
          <w:numId w:val="137"/>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Seguimiento Ley de Cuotas y Reporte SIDEAP</w:t>
      </w:r>
    </w:p>
    <w:p w14:paraId="6196B08B" w14:textId="77777777" w:rsidR="00461270" w:rsidRPr="00D527B9" w:rsidRDefault="00461270" w:rsidP="00220993">
      <w:pPr>
        <w:pStyle w:val="Textoindependiente2"/>
        <w:numPr>
          <w:ilvl w:val="0"/>
          <w:numId w:val="137"/>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Seguimiento a los Planes de Mejoramiento por Procesos. MECI 1000:2005 (internos) Seguimiento Planes de mejoramiento Contraloría.</w:t>
      </w:r>
    </w:p>
    <w:p w14:paraId="6CFFB197" w14:textId="77777777" w:rsidR="00461270" w:rsidRPr="00D527B9" w:rsidRDefault="00461270" w:rsidP="00461270">
      <w:pPr>
        <w:pStyle w:val="Textoindependiente2"/>
        <w:tabs>
          <w:tab w:val="left" w:pos="1610"/>
        </w:tabs>
        <w:spacing w:after="0" w:line="240" w:lineRule="auto"/>
        <w:ind w:left="360" w:right="11"/>
        <w:contextualSpacing/>
        <w:jc w:val="both"/>
        <w:rPr>
          <w:rFonts w:ascii="Arial" w:hAnsi="Arial" w:cs="Arial"/>
          <w:color w:val="000000"/>
          <w:sz w:val="22"/>
          <w:szCs w:val="22"/>
          <w:shd w:val="clear" w:color="auto" w:fill="FFFFFF"/>
        </w:rPr>
      </w:pPr>
    </w:p>
    <w:p w14:paraId="284CD9AE" w14:textId="77777777" w:rsidR="00461270" w:rsidRPr="00D527B9" w:rsidRDefault="00461270" w:rsidP="00461270">
      <w:pPr>
        <w:pStyle w:val="Textoindependiente2"/>
        <w:tabs>
          <w:tab w:val="left" w:pos="1610"/>
        </w:tabs>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Por otro lado, se encuentran en ejecución las siguientes auditorias:</w:t>
      </w:r>
    </w:p>
    <w:p w14:paraId="2747AA60" w14:textId="77777777" w:rsidR="00461270" w:rsidRPr="00D527B9" w:rsidRDefault="00461270" w:rsidP="00461270">
      <w:pPr>
        <w:pStyle w:val="Textoindependiente2"/>
        <w:tabs>
          <w:tab w:val="left" w:pos="1610"/>
        </w:tabs>
        <w:spacing w:after="0" w:line="240" w:lineRule="auto"/>
        <w:ind w:right="11"/>
        <w:contextualSpacing/>
        <w:jc w:val="both"/>
        <w:rPr>
          <w:rFonts w:ascii="Arial" w:hAnsi="Arial" w:cs="Arial"/>
          <w:color w:val="000000"/>
          <w:sz w:val="22"/>
          <w:szCs w:val="22"/>
          <w:shd w:val="clear" w:color="auto" w:fill="FFFFFF"/>
        </w:rPr>
      </w:pPr>
    </w:p>
    <w:p w14:paraId="035FE744" w14:textId="57783AAC" w:rsidR="00461270" w:rsidRPr="00D527B9" w:rsidRDefault="00461270" w:rsidP="00220993">
      <w:pPr>
        <w:pStyle w:val="Textoindependiente2"/>
        <w:numPr>
          <w:ilvl w:val="0"/>
          <w:numId w:val="137"/>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 xml:space="preserve">Fortalecimiento de Capacidades Operativas (Suministro y Mantenimiento), </w:t>
      </w:r>
      <w:r w:rsidR="001523E9" w:rsidRPr="00D527B9">
        <w:rPr>
          <w:rFonts w:ascii="Arial" w:hAnsi="Arial" w:cs="Arial"/>
          <w:color w:val="000000"/>
          <w:sz w:val="22"/>
          <w:szCs w:val="22"/>
          <w:shd w:val="clear" w:color="auto" w:fill="FFFFFF"/>
        </w:rPr>
        <w:t>está</w:t>
      </w:r>
      <w:r w:rsidRPr="00D527B9">
        <w:rPr>
          <w:rFonts w:ascii="Arial" w:hAnsi="Arial" w:cs="Arial"/>
          <w:color w:val="000000"/>
          <w:sz w:val="22"/>
          <w:szCs w:val="22"/>
          <w:shd w:val="clear" w:color="auto" w:fill="FFFFFF"/>
        </w:rPr>
        <w:t xml:space="preserve"> pendiente notificar la versión final del informe de auditoría.</w:t>
      </w:r>
    </w:p>
    <w:p w14:paraId="1137CCA2" w14:textId="77777777" w:rsidR="00461270" w:rsidRPr="00D527B9" w:rsidRDefault="00461270" w:rsidP="00220993">
      <w:pPr>
        <w:pStyle w:val="Textoindependiente2"/>
        <w:numPr>
          <w:ilvl w:val="0"/>
          <w:numId w:val="137"/>
        </w:numPr>
        <w:tabs>
          <w:tab w:val="left" w:pos="1610"/>
        </w:tabs>
        <w:suppressAutoHyphens w:val="0"/>
        <w:spacing w:after="0" w:line="240" w:lineRule="auto"/>
        <w:ind w:right="11"/>
        <w:contextualSpacing/>
        <w:jc w:val="both"/>
        <w:rPr>
          <w:rFonts w:ascii="Arial" w:hAnsi="Arial" w:cs="Arial"/>
          <w:color w:val="000000"/>
          <w:sz w:val="22"/>
          <w:szCs w:val="22"/>
          <w:shd w:val="clear" w:color="auto" w:fill="FFFFFF"/>
        </w:rPr>
      </w:pPr>
      <w:r w:rsidRPr="00D527B9">
        <w:rPr>
          <w:rFonts w:ascii="Arial" w:hAnsi="Arial" w:cs="Arial"/>
          <w:color w:val="000000"/>
          <w:sz w:val="22"/>
          <w:szCs w:val="22"/>
          <w:shd w:val="clear" w:color="auto" w:fill="FFFFFF"/>
        </w:rPr>
        <w:t>Gestión de Emergencias se encuentra en ejecución hasta finales del mes de noviembre.</w:t>
      </w:r>
    </w:p>
    <w:p w14:paraId="24B22DC8" w14:textId="68C369DD" w:rsidR="00461270" w:rsidRPr="00D527B9" w:rsidRDefault="00461270" w:rsidP="00220993">
      <w:pPr>
        <w:pStyle w:val="Textoindependiente2"/>
        <w:numPr>
          <w:ilvl w:val="0"/>
          <w:numId w:val="137"/>
        </w:numPr>
        <w:tabs>
          <w:tab w:val="left" w:pos="1610"/>
        </w:tabs>
        <w:suppressAutoHyphens w:val="0"/>
        <w:spacing w:after="0" w:line="240" w:lineRule="auto"/>
        <w:ind w:right="11"/>
        <w:contextualSpacing/>
        <w:jc w:val="both"/>
        <w:rPr>
          <w:rFonts w:ascii="Arial" w:hAnsi="Arial" w:cs="Arial"/>
          <w:sz w:val="22"/>
          <w:szCs w:val="22"/>
        </w:rPr>
      </w:pPr>
      <w:r w:rsidRPr="00D527B9">
        <w:rPr>
          <w:rFonts w:ascii="Arial" w:hAnsi="Arial" w:cs="Arial"/>
          <w:color w:val="000000"/>
          <w:sz w:val="22"/>
          <w:szCs w:val="22"/>
          <w:shd w:val="clear" w:color="auto" w:fill="FFFFFF"/>
        </w:rPr>
        <w:t xml:space="preserve">Reconocimiento e Inspección de equipamientos, se notificó la versión preliminar del informe de seguimiento a las casas de justicia, falta la presentación y socialización del mismo, para el programa de justicia juvenil, falta emitir la versión final del informe de </w:t>
      </w:r>
      <w:r w:rsidR="001523E9" w:rsidRPr="00D527B9">
        <w:rPr>
          <w:rFonts w:ascii="Arial" w:hAnsi="Arial" w:cs="Arial"/>
          <w:color w:val="000000"/>
          <w:sz w:val="22"/>
          <w:szCs w:val="22"/>
          <w:shd w:val="clear" w:color="auto" w:fill="FFFFFF"/>
        </w:rPr>
        <w:t>auditoría</w:t>
      </w:r>
      <w:r w:rsidRPr="00D527B9">
        <w:rPr>
          <w:rFonts w:ascii="Arial" w:hAnsi="Arial" w:cs="Arial"/>
          <w:color w:val="000000"/>
          <w:sz w:val="22"/>
          <w:szCs w:val="22"/>
          <w:shd w:val="clear" w:color="auto" w:fill="FFFFFF"/>
        </w:rPr>
        <w:t xml:space="preserve"> de igual manera el informe de seguimiento a los</w:t>
      </w:r>
      <w:r w:rsidRPr="00D527B9">
        <w:rPr>
          <w:rFonts w:ascii="Arial" w:hAnsi="Arial" w:cs="Arial"/>
          <w:sz w:val="22"/>
          <w:szCs w:val="22"/>
        </w:rPr>
        <w:t xml:space="preserve"> CAI´S. Para finalizar se continúa con </w:t>
      </w:r>
      <w:r w:rsidR="00B47748">
        <w:rPr>
          <w:rFonts w:ascii="Arial" w:hAnsi="Arial" w:cs="Arial"/>
          <w:sz w:val="22"/>
          <w:szCs w:val="22"/>
        </w:rPr>
        <w:t>l</w:t>
      </w:r>
      <w:r w:rsidRPr="00D527B9">
        <w:rPr>
          <w:rFonts w:ascii="Arial" w:hAnsi="Arial" w:cs="Arial"/>
          <w:sz w:val="22"/>
          <w:szCs w:val="22"/>
        </w:rPr>
        <w:t>a proyección del informe preliminar del seguimiento a los proyectos Mebog y Campo Verde)</w:t>
      </w:r>
    </w:p>
    <w:p w14:paraId="62931DB5" w14:textId="77777777" w:rsidR="00461270" w:rsidRPr="00D527B9" w:rsidRDefault="00461270" w:rsidP="00461270">
      <w:pPr>
        <w:pStyle w:val="Textoindependiente2"/>
        <w:tabs>
          <w:tab w:val="left" w:pos="1610"/>
        </w:tabs>
        <w:spacing w:after="0" w:line="240" w:lineRule="auto"/>
        <w:ind w:right="11"/>
        <w:contextualSpacing/>
        <w:jc w:val="both"/>
        <w:rPr>
          <w:rFonts w:ascii="Arial" w:hAnsi="Arial" w:cs="Arial"/>
          <w:sz w:val="22"/>
          <w:szCs w:val="22"/>
        </w:rPr>
      </w:pPr>
    </w:p>
    <w:p w14:paraId="40E7909B" w14:textId="5AD38BAB" w:rsidR="00461270" w:rsidRPr="001523E9" w:rsidRDefault="00461270" w:rsidP="00220993">
      <w:pPr>
        <w:pStyle w:val="Prrafodelista"/>
        <w:numPr>
          <w:ilvl w:val="0"/>
          <w:numId w:val="132"/>
        </w:numPr>
        <w:suppressAutoHyphens/>
        <w:spacing w:after="0" w:line="240" w:lineRule="auto"/>
        <w:ind w:left="284" w:hanging="284"/>
        <w:jc w:val="both"/>
        <w:rPr>
          <w:rFonts w:ascii="Arial" w:hAnsi="Arial" w:cs="Arial"/>
          <w:b/>
        </w:rPr>
      </w:pPr>
      <w:r w:rsidRPr="001523E9">
        <w:rPr>
          <w:rFonts w:ascii="Arial" w:hAnsi="Arial" w:cs="Arial"/>
          <w:b/>
        </w:rPr>
        <w:t>Seguimiento Entes de Control</w:t>
      </w:r>
    </w:p>
    <w:p w14:paraId="00A20D92" w14:textId="77777777" w:rsidR="001523E9" w:rsidRPr="001523E9" w:rsidRDefault="001523E9" w:rsidP="001523E9">
      <w:pPr>
        <w:spacing w:after="0" w:line="240" w:lineRule="auto"/>
        <w:ind w:left="360"/>
        <w:jc w:val="both"/>
        <w:rPr>
          <w:rFonts w:ascii="Arial" w:hAnsi="Arial" w:cs="Arial"/>
          <w:b/>
          <w:color w:val="0070C0"/>
        </w:rPr>
      </w:pPr>
    </w:p>
    <w:p w14:paraId="24C01E7D" w14:textId="79263F68" w:rsidR="00461270" w:rsidRPr="00D527B9" w:rsidRDefault="00461270" w:rsidP="00461270">
      <w:pPr>
        <w:spacing w:after="0" w:line="240" w:lineRule="auto"/>
        <w:jc w:val="both"/>
        <w:rPr>
          <w:rFonts w:ascii="Arial" w:hAnsi="Arial" w:cs="Arial"/>
          <w:sz w:val="22"/>
          <w:szCs w:val="22"/>
          <w:lang w:val="es-CO"/>
        </w:rPr>
      </w:pPr>
      <w:r w:rsidRPr="00D527B9">
        <w:rPr>
          <w:rFonts w:ascii="Arial" w:hAnsi="Arial" w:cs="Arial"/>
          <w:sz w:val="22"/>
          <w:szCs w:val="22"/>
        </w:rPr>
        <w:t xml:space="preserve">Frente a este rol la Oficina de </w:t>
      </w:r>
      <w:r w:rsidRPr="00D527B9">
        <w:rPr>
          <w:rFonts w:ascii="Arial" w:hAnsi="Arial" w:cs="Arial"/>
          <w:sz w:val="22"/>
          <w:szCs w:val="22"/>
          <w:lang w:val="es-CO"/>
        </w:rPr>
        <w:t>Control Interno sirve como puente entre los entes externos y la entidad con el fin de facilitar el flujo de información con dichos organismos teniendo en cuenta el amplio conocimiento que esta unidad tiene de la organización.</w:t>
      </w:r>
      <w:r w:rsidR="00B47748">
        <w:rPr>
          <w:rFonts w:ascii="Arial" w:hAnsi="Arial" w:cs="Arial"/>
          <w:sz w:val="22"/>
          <w:szCs w:val="22"/>
          <w:lang w:val="es-CO"/>
        </w:rPr>
        <w:t xml:space="preserve">  </w:t>
      </w:r>
      <w:r w:rsidRPr="00D527B9">
        <w:rPr>
          <w:rFonts w:ascii="Arial" w:hAnsi="Arial" w:cs="Arial"/>
          <w:sz w:val="22"/>
          <w:szCs w:val="22"/>
          <w:lang w:val="es-CO"/>
        </w:rPr>
        <w:t xml:space="preserve">Para el desarrollo de este rol se debe identificar previamente la información relevante y pertinente, esta Oficina, para lo que va corrido de la vigencia atendió algunas visitas administrativas de la Personería de Bogotá, sirviendo como enlace para la entrega de la información solicitada por el ente de control. Así mimo se brindó la información necesaria para lograr que la Contraloría de Bogotá, evalué el cierre de las acciones de mejora ejecutadas durante la vigencia 2016 y 2017, lo anterior en el marco de la Auditoria de desempeño que viene realizando. </w:t>
      </w:r>
      <w:r w:rsidRPr="00D527B9">
        <w:rPr>
          <w:rFonts w:ascii="Arial" w:hAnsi="Arial" w:cs="Arial"/>
          <w:sz w:val="22"/>
          <w:szCs w:val="22"/>
        </w:rPr>
        <w:t>análisis y elaboración del informe con el propósito de emitir un alertamiento respecto a la calidad y oportunidad en las respuestas emitidas por parte de la SDSCJ:</w:t>
      </w:r>
    </w:p>
    <w:p w14:paraId="795E66CA" w14:textId="77777777" w:rsidR="00461270" w:rsidRPr="00D527B9" w:rsidRDefault="00461270" w:rsidP="00461270">
      <w:pPr>
        <w:spacing w:after="0" w:line="240" w:lineRule="auto"/>
        <w:jc w:val="both"/>
        <w:rPr>
          <w:rFonts w:ascii="Arial" w:hAnsi="Arial" w:cs="Arial"/>
          <w:sz w:val="22"/>
          <w:szCs w:val="22"/>
        </w:rPr>
      </w:pPr>
    </w:p>
    <w:tbl>
      <w:tblPr>
        <w:tblW w:w="0" w:type="auto"/>
        <w:tblLook w:val="04A0" w:firstRow="1" w:lastRow="0" w:firstColumn="1" w:lastColumn="0" w:noHBand="0" w:noVBand="1"/>
      </w:tblPr>
      <w:tblGrid>
        <w:gridCol w:w="8828"/>
      </w:tblGrid>
      <w:tr w:rsidR="00B51FBA" w:rsidRPr="0075737D" w14:paraId="07CEEDF6" w14:textId="77777777" w:rsidTr="00A3575D">
        <w:tc>
          <w:tcPr>
            <w:tcW w:w="8828" w:type="dxa"/>
            <w:shd w:val="clear" w:color="auto" w:fill="8496B0" w:themeFill="text2" w:themeFillTint="99"/>
          </w:tcPr>
          <w:p w14:paraId="45AC8DF6" w14:textId="77777777" w:rsidR="00B51FBA" w:rsidRPr="0075737D" w:rsidRDefault="00B51FBA" w:rsidP="008F75AD">
            <w:pPr>
              <w:pStyle w:val="Prrafodelista"/>
              <w:numPr>
                <w:ilvl w:val="0"/>
                <w:numId w:val="7"/>
              </w:numPr>
              <w:spacing w:after="0" w:line="240" w:lineRule="auto"/>
              <w:ind w:left="313" w:hanging="421"/>
              <w:jc w:val="both"/>
              <w:outlineLvl w:val="0"/>
              <w:rPr>
                <w:rFonts w:ascii="Arial" w:hAnsi="Arial" w:cs="Arial"/>
                <w:b/>
              </w:rPr>
            </w:pPr>
            <w:bookmarkStart w:id="196" w:name="_Toc481510218"/>
            <w:r w:rsidRPr="0075737D">
              <w:rPr>
                <w:rFonts w:ascii="Arial" w:hAnsi="Arial" w:cs="Arial"/>
                <w:b/>
              </w:rPr>
              <w:t>OFICINA DE CONTROL DISCIPLINARIO INTERNO</w:t>
            </w:r>
            <w:bookmarkEnd w:id="196"/>
          </w:p>
        </w:tc>
      </w:tr>
    </w:tbl>
    <w:p w14:paraId="288BB6CF" w14:textId="77777777" w:rsidR="00057AF6" w:rsidRPr="0075737D" w:rsidRDefault="00057AF6" w:rsidP="008F75AD">
      <w:pPr>
        <w:spacing w:after="0" w:line="240" w:lineRule="auto"/>
        <w:contextualSpacing/>
        <w:jc w:val="both"/>
        <w:rPr>
          <w:rFonts w:ascii="Arial" w:hAnsi="Arial" w:cs="Arial"/>
          <w:b/>
          <w:sz w:val="22"/>
          <w:szCs w:val="22"/>
        </w:rPr>
      </w:pPr>
    </w:p>
    <w:p w14:paraId="12F0DEC5" w14:textId="77777777" w:rsidR="00057AF6" w:rsidRPr="0075737D" w:rsidRDefault="00921982" w:rsidP="008F75AD">
      <w:pPr>
        <w:spacing w:after="0" w:line="240" w:lineRule="auto"/>
        <w:contextualSpacing/>
        <w:jc w:val="both"/>
        <w:rPr>
          <w:rFonts w:ascii="Arial" w:hAnsi="Arial" w:cs="Arial"/>
          <w:sz w:val="22"/>
          <w:szCs w:val="22"/>
        </w:rPr>
      </w:pPr>
      <w:r w:rsidRPr="0075737D">
        <w:rPr>
          <w:rFonts w:ascii="Arial" w:hAnsi="Arial" w:cs="Arial"/>
          <w:b/>
          <w:sz w:val="22"/>
          <w:szCs w:val="22"/>
        </w:rPr>
        <w:t xml:space="preserve">1. </w:t>
      </w:r>
      <w:r w:rsidR="001654DB" w:rsidRPr="0075737D">
        <w:rPr>
          <w:rFonts w:ascii="Arial" w:hAnsi="Arial" w:cs="Arial"/>
          <w:b/>
          <w:sz w:val="22"/>
          <w:szCs w:val="22"/>
        </w:rPr>
        <w:t>Misión</w:t>
      </w:r>
    </w:p>
    <w:p w14:paraId="3D9EEE8E" w14:textId="77777777" w:rsidR="00057AF6" w:rsidRPr="0075737D" w:rsidRDefault="00057AF6" w:rsidP="008F75AD">
      <w:pPr>
        <w:spacing w:after="0" w:line="240" w:lineRule="auto"/>
        <w:contextualSpacing/>
        <w:jc w:val="both"/>
        <w:rPr>
          <w:rFonts w:ascii="Arial" w:hAnsi="Arial" w:cs="Arial"/>
          <w:sz w:val="22"/>
          <w:szCs w:val="22"/>
        </w:rPr>
      </w:pPr>
    </w:p>
    <w:p w14:paraId="15327FE7" w14:textId="77777777" w:rsidR="00D14A01" w:rsidRPr="0075737D" w:rsidRDefault="00D14A01" w:rsidP="008F75AD">
      <w:pPr>
        <w:spacing w:after="0" w:line="240" w:lineRule="auto"/>
        <w:contextualSpacing/>
        <w:jc w:val="both"/>
        <w:rPr>
          <w:rFonts w:ascii="Arial" w:hAnsi="Arial" w:cs="Arial"/>
          <w:sz w:val="22"/>
          <w:szCs w:val="22"/>
        </w:rPr>
      </w:pPr>
      <w:r w:rsidRPr="0075737D">
        <w:rPr>
          <w:rFonts w:ascii="Arial" w:hAnsi="Arial" w:cs="Arial"/>
          <w:sz w:val="22"/>
          <w:szCs w:val="22"/>
        </w:rPr>
        <w:t>La OCID pretende encauzar la conducta del servidor público, concientizándolo de su rol preponderante en la sociedad, el compromiso por el respeto y cumplimiento de sus deberes funcionales y la necesidad de salvaguardar el patrimonio público.</w:t>
      </w:r>
    </w:p>
    <w:p w14:paraId="4D616AE1" w14:textId="77777777" w:rsidR="00057AF6" w:rsidRPr="0075737D" w:rsidRDefault="00057AF6" w:rsidP="008F75AD">
      <w:pPr>
        <w:spacing w:after="0" w:line="240" w:lineRule="auto"/>
        <w:contextualSpacing/>
        <w:jc w:val="both"/>
        <w:rPr>
          <w:rFonts w:ascii="Arial" w:hAnsi="Arial" w:cs="Arial"/>
          <w:b/>
          <w:sz w:val="22"/>
          <w:szCs w:val="22"/>
        </w:rPr>
      </w:pPr>
    </w:p>
    <w:p w14:paraId="2D4E08CA" w14:textId="77777777" w:rsidR="00057AF6" w:rsidRPr="0075737D" w:rsidRDefault="00057AF6" w:rsidP="00220993">
      <w:pPr>
        <w:pStyle w:val="Prrafodelista"/>
        <w:numPr>
          <w:ilvl w:val="0"/>
          <w:numId w:val="21"/>
        </w:numPr>
        <w:spacing w:after="0" w:line="240" w:lineRule="auto"/>
        <w:ind w:left="284" w:hanging="284"/>
        <w:jc w:val="both"/>
        <w:rPr>
          <w:rFonts w:ascii="Arial" w:hAnsi="Arial" w:cs="Arial"/>
        </w:rPr>
      </w:pPr>
      <w:r w:rsidRPr="0075737D">
        <w:rPr>
          <w:rFonts w:ascii="Arial" w:hAnsi="Arial" w:cs="Arial"/>
          <w:b/>
        </w:rPr>
        <w:t>V</w:t>
      </w:r>
      <w:r w:rsidR="001654DB" w:rsidRPr="0075737D">
        <w:rPr>
          <w:rFonts w:ascii="Arial" w:hAnsi="Arial" w:cs="Arial"/>
          <w:b/>
        </w:rPr>
        <w:t>isión</w:t>
      </w:r>
    </w:p>
    <w:p w14:paraId="25B3F910" w14:textId="77777777" w:rsidR="001654DB" w:rsidRPr="0075737D" w:rsidRDefault="001654DB" w:rsidP="008F75AD">
      <w:pPr>
        <w:spacing w:after="0" w:line="240" w:lineRule="auto"/>
        <w:jc w:val="both"/>
        <w:rPr>
          <w:rFonts w:ascii="Arial" w:hAnsi="Arial" w:cs="Arial"/>
          <w:sz w:val="22"/>
          <w:szCs w:val="22"/>
        </w:rPr>
      </w:pPr>
    </w:p>
    <w:p w14:paraId="04669FD3" w14:textId="77777777" w:rsidR="00057AF6" w:rsidRPr="0075737D" w:rsidRDefault="00057AF6" w:rsidP="008F75AD">
      <w:pPr>
        <w:spacing w:after="0" w:line="240" w:lineRule="auto"/>
        <w:contextualSpacing/>
        <w:jc w:val="both"/>
        <w:rPr>
          <w:rFonts w:ascii="Arial" w:hAnsi="Arial" w:cs="Arial"/>
          <w:sz w:val="22"/>
          <w:szCs w:val="22"/>
        </w:rPr>
      </w:pPr>
      <w:r w:rsidRPr="0075737D">
        <w:rPr>
          <w:rFonts w:ascii="Arial" w:hAnsi="Arial" w:cs="Arial"/>
          <w:sz w:val="22"/>
          <w:szCs w:val="22"/>
        </w:rPr>
        <w:t>Se busca prevenir las faltas disciplinarias, combatir la corrupción y retornar a la figura del servidor público como persona digna, ética y responsable al servicio de la comunidad.</w:t>
      </w:r>
    </w:p>
    <w:p w14:paraId="700E204A" w14:textId="77777777" w:rsidR="00057AF6" w:rsidRPr="0075737D" w:rsidRDefault="00057AF6" w:rsidP="008F75AD">
      <w:pPr>
        <w:spacing w:after="0" w:line="240" w:lineRule="auto"/>
        <w:ind w:left="284" w:hanging="284"/>
        <w:contextualSpacing/>
        <w:jc w:val="both"/>
        <w:rPr>
          <w:rFonts w:ascii="Arial" w:hAnsi="Arial" w:cs="Arial"/>
          <w:sz w:val="22"/>
          <w:szCs w:val="22"/>
        </w:rPr>
      </w:pPr>
    </w:p>
    <w:p w14:paraId="68F9B163" w14:textId="77777777" w:rsidR="00057AF6" w:rsidRPr="0075737D" w:rsidRDefault="00057AF6" w:rsidP="00220993">
      <w:pPr>
        <w:pStyle w:val="Prrafodelista"/>
        <w:numPr>
          <w:ilvl w:val="0"/>
          <w:numId w:val="21"/>
        </w:numPr>
        <w:spacing w:after="0" w:line="240" w:lineRule="auto"/>
        <w:ind w:left="284" w:hanging="284"/>
        <w:jc w:val="both"/>
        <w:rPr>
          <w:rFonts w:ascii="Arial" w:hAnsi="Arial" w:cs="Arial"/>
        </w:rPr>
      </w:pPr>
      <w:r w:rsidRPr="0075737D">
        <w:rPr>
          <w:rFonts w:ascii="Arial" w:hAnsi="Arial" w:cs="Arial"/>
          <w:b/>
        </w:rPr>
        <w:t>P</w:t>
      </w:r>
      <w:r w:rsidR="001654DB" w:rsidRPr="0075737D">
        <w:rPr>
          <w:rFonts w:ascii="Arial" w:hAnsi="Arial" w:cs="Arial"/>
          <w:b/>
        </w:rPr>
        <w:t>rincipales Funciones</w:t>
      </w:r>
    </w:p>
    <w:p w14:paraId="4E172291" w14:textId="77777777" w:rsidR="00057AF6" w:rsidRPr="0075737D" w:rsidRDefault="00057AF6" w:rsidP="008F75AD">
      <w:pPr>
        <w:spacing w:after="0" w:line="240" w:lineRule="auto"/>
        <w:contextualSpacing/>
        <w:jc w:val="both"/>
        <w:rPr>
          <w:rFonts w:ascii="Arial" w:hAnsi="Arial" w:cs="Arial"/>
          <w:sz w:val="22"/>
          <w:szCs w:val="22"/>
        </w:rPr>
      </w:pPr>
    </w:p>
    <w:p w14:paraId="6895FB53" w14:textId="77777777" w:rsidR="008C57DE" w:rsidRPr="0075737D" w:rsidRDefault="008C57DE" w:rsidP="008F75AD">
      <w:pPr>
        <w:spacing w:after="0" w:line="240" w:lineRule="auto"/>
        <w:contextualSpacing/>
        <w:jc w:val="both"/>
        <w:rPr>
          <w:rFonts w:ascii="Arial" w:hAnsi="Arial" w:cs="Arial"/>
          <w:sz w:val="22"/>
          <w:szCs w:val="22"/>
        </w:rPr>
      </w:pPr>
      <w:r w:rsidRPr="0075737D">
        <w:rPr>
          <w:rFonts w:ascii="Arial" w:hAnsi="Arial" w:cs="Arial"/>
          <w:sz w:val="22"/>
          <w:szCs w:val="22"/>
        </w:rPr>
        <w:t xml:space="preserve">Acorde a lo dispuesto en el artículo 11 del Decreto 413 del 30 de septiembre de 2016, a la jefatura de este Despacho, le corresponde el cumplimiento de las siguientes funciones: </w:t>
      </w:r>
    </w:p>
    <w:p w14:paraId="5CD79982" w14:textId="77777777" w:rsidR="008C57DE" w:rsidRPr="0075737D" w:rsidRDefault="008C57DE" w:rsidP="008F75AD">
      <w:pPr>
        <w:spacing w:after="0" w:line="240" w:lineRule="auto"/>
        <w:contextualSpacing/>
        <w:jc w:val="both"/>
        <w:rPr>
          <w:rFonts w:ascii="Arial" w:hAnsi="Arial" w:cs="Arial"/>
          <w:sz w:val="22"/>
          <w:szCs w:val="22"/>
        </w:rPr>
      </w:pPr>
    </w:p>
    <w:p w14:paraId="562901D1" w14:textId="77777777" w:rsidR="008C57DE" w:rsidRPr="0075737D" w:rsidRDefault="008C57DE" w:rsidP="00220993">
      <w:pPr>
        <w:pStyle w:val="Prrafodelista"/>
        <w:numPr>
          <w:ilvl w:val="0"/>
          <w:numId w:val="26"/>
        </w:numPr>
        <w:spacing w:after="0" w:line="240" w:lineRule="auto"/>
        <w:ind w:left="284" w:hanging="284"/>
        <w:jc w:val="both"/>
        <w:rPr>
          <w:rFonts w:ascii="Arial" w:hAnsi="Arial" w:cs="Arial"/>
        </w:rPr>
      </w:pPr>
      <w:r w:rsidRPr="0075737D">
        <w:rPr>
          <w:rFonts w:ascii="Arial" w:hAnsi="Arial" w:cs="Arial"/>
        </w:rPr>
        <w:t xml:space="preserve">Adelantar, en primera instancia, la investigación de los procesos disciplinarios de su competencia y remitirlos al Secretario por conducto de la Dirección Jurídica y Contractual de la Subsecretaría de Gestión Institucional para que sustancie y proyecte la segunda instancia. </w:t>
      </w:r>
    </w:p>
    <w:p w14:paraId="7E3796D9" w14:textId="77777777" w:rsidR="008C57DE" w:rsidRPr="0075737D" w:rsidRDefault="008C57DE" w:rsidP="00220993">
      <w:pPr>
        <w:pStyle w:val="Prrafodelista"/>
        <w:numPr>
          <w:ilvl w:val="0"/>
          <w:numId w:val="26"/>
        </w:numPr>
        <w:spacing w:after="0" w:line="240" w:lineRule="auto"/>
        <w:ind w:left="284" w:hanging="284"/>
        <w:jc w:val="both"/>
        <w:rPr>
          <w:rFonts w:ascii="Arial" w:hAnsi="Arial" w:cs="Arial"/>
        </w:rPr>
      </w:pPr>
      <w:r w:rsidRPr="0075737D">
        <w:rPr>
          <w:rFonts w:ascii="Arial" w:hAnsi="Arial" w:cs="Arial"/>
        </w:rPr>
        <w:t>Tramitar las quejas e informes sobre conductas disciplinables de los servidores públicos de la Secretaria.</w:t>
      </w:r>
    </w:p>
    <w:p w14:paraId="35A30090" w14:textId="77777777" w:rsidR="008C57DE" w:rsidRPr="0075737D" w:rsidRDefault="008C57DE" w:rsidP="00220993">
      <w:pPr>
        <w:pStyle w:val="Prrafodelista"/>
        <w:numPr>
          <w:ilvl w:val="0"/>
          <w:numId w:val="26"/>
        </w:numPr>
        <w:spacing w:after="0" w:line="240" w:lineRule="auto"/>
        <w:ind w:left="284" w:hanging="284"/>
        <w:jc w:val="both"/>
        <w:rPr>
          <w:rFonts w:ascii="Arial" w:hAnsi="Arial" w:cs="Arial"/>
        </w:rPr>
      </w:pPr>
      <w:r w:rsidRPr="0075737D">
        <w:rPr>
          <w:rFonts w:ascii="Arial" w:hAnsi="Arial" w:cs="Arial"/>
        </w:rPr>
        <w:t xml:space="preserve">Promover la disciplina preventiva, para fortalecer y mejorar el desarrollo institucional en la </w:t>
      </w:r>
      <w:r w:rsidR="00A26719" w:rsidRPr="0075737D">
        <w:rPr>
          <w:rFonts w:ascii="Arial" w:hAnsi="Arial" w:cs="Arial"/>
        </w:rPr>
        <w:t>SSCJ</w:t>
      </w:r>
      <w:r w:rsidRPr="0075737D">
        <w:rPr>
          <w:rFonts w:ascii="Arial" w:hAnsi="Arial" w:cs="Arial"/>
        </w:rPr>
        <w:t xml:space="preserve">. </w:t>
      </w:r>
    </w:p>
    <w:p w14:paraId="4959665C" w14:textId="77777777" w:rsidR="008C57DE" w:rsidRPr="0075737D" w:rsidRDefault="008C57DE" w:rsidP="00220993">
      <w:pPr>
        <w:pStyle w:val="Prrafodelista"/>
        <w:numPr>
          <w:ilvl w:val="0"/>
          <w:numId w:val="26"/>
        </w:numPr>
        <w:spacing w:after="0" w:line="240" w:lineRule="auto"/>
        <w:ind w:left="284" w:hanging="284"/>
        <w:jc w:val="both"/>
        <w:rPr>
          <w:rFonts w:ascii="Arial" w:hAnsi="Arial" w:cs="Arial"/>
        </w:rPr>
      </w:pPr>
      <w:r w:rsidRPr="0075737D">
        <w:rPr>
          <w:rFonts w:ascii="Arial" w:hAnsi="Arial" w:cs="Arial"/>
        </w:rPr>
        <w:t xml:space="preserve">Mantener implementado y actualizado el Sistema de Información Disciplinaria de la Entidad, acorde con las pautas señaladas por la Dirección Distrital de Asuntos Disciplinarios de la Secretaría General o la que haga sus veces. </w:t>
      </w:r>
    </w:p>
    <w:p w14:paraId="05B8AD4B" w14:textId="77777777" w:rsidR="008C57DE" w:rsidRPr="0075737D" w:rsidRDefault="008C57DE" w:rsidP="00220993">
      <w:pPr>
        <w:pStyle w:val="Prrafodelista"/>
        <w:numPr>
          <w:ilvl w:val="0"/>
          <w:numId w:val="26"/>
        </w:numPr>
        <w:spacing w:after="0" w:line="240" w:lineRule="auto"/>
        <w:ind w:left="284" w:hanging="284"/>
        <w:jc w:val="both"/>
        <w:rPr>
          <w:rFonts w:ascii="Arial" w:hAnsi="Arial" w:cs="Arial"/>
        </w:rPr>
      </w:pPr>
      <w:r w:rsidRPr="0075737D">
        <w:rPr>
          <w:rFonts w:ascii="Arial" w:hAnsi="Arial" w:cs="Arial"/>
        </w:rPr>
        <w:t xml:space="preserve">Capacitar a los servidores públicos de la Secretaría en la prevención de acciones disciplinarias. </w:t>
      </w:r>
    </w:p>
    <w:p w14:paraId="18DCCFDE" w14:textId="77777777" w:rsidR="008C57DE" w:rsidRPr="0075737D" w:rsidRDefault="008C57DE" w:rsidP="00220993">
      <w:pPr>
        <w:pStyle w:val="Prrafodelista"/>
        <w:numPr>
          <w:ilvl w:val="0"/>
          <w:numId w:val="26"/>
        </w:numPr>
        <w:spacing w:after="0" w:line="240" w:lineRule="auto"/>
        <w:ind w:left="284" w:hanging="284"/>
        <w:jc w:val="both"/>
        <w:rPr>
          <w:rFonts w:ascii="Arial" w:hAnsi="Arial" w:cs="Arial"/>
        </w:rPr>
      </w:pPr>
      <w:r w:rsidRPr="0075737D">
        <w:rPr>
          <w:rFonts w:ascii="Arial" w:hAnsi="Arial" w:cs="Arial"/>
        </w:rPr>
        <w:t xml:space="preserve">Efectuar el seguimiento a la ejecución de las sanciones que se impongan a servidores y ex servidores de la Secretaria Distrital de Seguridad, Convivencia y Justicia, hasta su remisión a la jurisdicción coactiva, si a ello hubiere lugar. </w:t>
      </w:r>
    </w:p>
    <w:p w14:paraId="6A1F4546" w14:textId="77777777" w:rsidR="008C57DE" w:rsidRPr="0075737D" w:rsidRDefault="008C57DE" w:rsidP="00220993">
      <w:pPr>
        <w:pStyle w:val="Prrafodelista"/>
        <w:numPr>
          <w:ilvl w:val="0"/>
          <w:numId w:val="26"/>
        </w:numPr>
        <w:spacing w:after="0" w:line="240" w:lineRule="auto"/>
        <w:ind w:left="284" w:hanging="284"/>
        <w:jc w:val="both"/>
        <w:rPr>
          <w:rFonts w:ascii="Arial" w:hAnsi="Arial" w:cs="Arial"/>
        </w:rPr>
      </w:pPr>
      <w:r w:rsidRPr="0075737D">
        <w:rPr>
          <w:rFonts w:ascii="Arial" w:hAnsi="Arial" w:cs="Arial"/>
        </w:rPr>
        <w:t xml:space="preserve">Preparar los informes y estadísticas que requiera el Secretario, los organismos judiciales y de control del Estado. </w:t>
      </w:r>
    </w:p>
    <w:p w14:paraId="4CB16F29" w14:textId="77777777" w:rsidR="008C57DE" w:rsidRPr="0075737D" w:rsidRDefault="008C57DE" w:rsidP="00220993">
      <w:pPr>
        <w:pStyle w:val="Prrafodelista"/>
        <w:numPr>
          <w:ilvl w:val="0"/>
          <w:numId w:val="26"/>
        </w:numPr>
        <w:spacing w:after="0" w:line="240" w:lineRule="auto"/>
        <w:ind w:left="284" w:hanging="284"/>
        <w:jc w:val="both"/>
        <w:rPr>
          <w:rFonts w:ascii="Arial" w:hAnsi="Arial" w:cs="Arial"/>
        </w:rPr>
      </w:pPr>
      <w:r w:rsidRPr="0075737D">
        <w:rPr>
          <w:rFonts w:ascii="Arial" w:hAnsi="Arial" w:cs="Arial"/>
        </w:rPr>
        <w:t>Las demás funciones que le sean asignadas por la autoridad competente y que estén acordes con la naturaleza del cargo</w:t>
      </w:r>
    </w:p>
    <w:p w14:paraId="4E0264D7" w14:textId="77777777" w:rsidR="008C57DE" w:rsidRPr="0075737D" w:rsidRDefault="008C57DE" w:rsidP="008F75AD">
      <w:pPr>
        <w:spacing w:after="0" w:line="240" w:lineRule="auto"/>
        <w:ind w:left="284" w:hanging="284"/>
        <w:contextualSpacing/>
        <w:jc w:val="both"/>
        <w:rPr>
          <w:rFonts w:ascii="Arial" w:hAnsi="Arial" w:cs="Arial"/>
          <w:b/>
          <w:sz w:val="22"/>
          <w:szCs w:val="22"/>
        </w:rPr>
      </w:pPr>
    </w:p>
    <w:p w14:paraId="4CE369FD" w14:textId="77777777" w:rsidR="00057AF6" w:rsidRPr="0075737D" w:rsidRDefault="001654DB" w:rsidP="00220993">
      <w:pPr>
        <w:pStyle w:val="Prrafodelista"/>
        <w:numPr>
          <w:ilvl w:val="0"/>
          <w:numId w:val="21"/>
        </w:numPr>
        <w:spacing w:after="0" w:line="240" w:lineRule="auto"/>
        <w:ind w:left="284" w:hanging="284"/>
        <w:jc w:val="both"/>
        <w:rPr>
          <w:rFonts w:ascii="Arial" w:hAnsi="Arial" w:cs="Arial"/>
        </w:rPr>
      </w:pPr>
      <w:r w:rsidRPr="0075737D">
        <w:rPr>
          <w:rFonts w:ascii="Arial" w:hAnsi="Arial" w:cs="Arial"/>
          <w:b/>
        </w:rPr>
        <w:t>Ges</w:t>
      </w:r>
      <w:r w:rsidR="006A45E0" w:rsidRPr="0075737D">
        <w:rPr>
          <w:rFonts w:ascii="Arial" w:hAnsi="Arial" w:cs="Arial"/>
          <w:b/>
        </w:rPr>
        <w:t>tión, Logros y Resultados</w:t>
      </w:r>
    </w:p>
    <w:p w14:paraId="4B65FF9A" w14:textId="59E24992" w:rsidR="00057AF6" w:rsidRDefault="00057AF6" w:rsidP="008F75AD">
      <w:pPr>
        <w:spacing w:after="0" w:line="240" w:lineRule="auto"/>
        <w:jc w:val="both"/>
        <w:rPr>
          <w:rFonts w:ascii="Arial" w:eastAsia="Arial" w:hAnsi="Arial" w:cs="Arial"/>
          <w:sz w:val="22"/>
          <w:szCs w:val="22"/>
          <w:lang w:val="es-CO"/>
        </w:rPr>
      </w:pPr>
    </w:p>
    <w:p w14:paraId="33D78EC7" w14:textId="77777777" w:rsidR="00E33074" w:rsidRPr="00C1786F" w:rsidRDefault="00E33074" w:rsidP="00220993">
      <w:pPr>
        <w:pStyle w:val="Prrafodelista"/>
        <w:numPr>
          <w:ilvl w:val="1"/>
          <w:numId w:val="138"/>
        </w:numPr>
        <w:spacing w:after="0" w:line="240" w:lineRule="auto"/>
        <w:ind w:left="567" w:hanging="567"/>
        <w:jc w:val="both"/>
        <w:rPr>
          <w:rFonts w:ascii="Arial" w:hAnsi="Arial" w:cs="Arial"/>
          <w:color w:val="000000" w:themeColor="text1"/>
        </w:rPr>
      </w:pPr>
      <w:r w:rsidRPr="00C1786F">
        <w:rPr>
          <w:rFonts w:ascii="Arial" w:hAnsi="Arial" w:cs="Arial"/>
          <w:color w:val="000000" w:themeColor="text1"/>
        </w:rPr>
        <w:t>Para el periodo comprendido entre el 01 enero al 30 de septiembre, esta Oficina de Control Interno Disciplinario, efectuó 19 mesas de trabajo, de las cuales se implantaron objetivos estratégicos de vital importancia, teniendo como resultado el cumplimiento a las metas asociadas a esta OCID alcanzando los siguientes logros:</w:t>
      </w:r>
    </w:p>
    <w:p w14:paraId="6F8D2B6D" w14:textId="77777777" w:rsidR="00E33074" w:rsidRPr="00C1786F" w:rsidRDefault="00E33074" w:rsidP="00B47748">
      <w:pPr>
        <w:spacing w:after="0" w:line="240" w:lineRule="auto"/>
        <w:ind w:left="360" w:hanging="360"/>
        <w:jc w:val="both"/>
        <w:rPr>
          <w:rFonts w:ascii="Arial" w:hAnsi="Arial" w:cs="Arial"/>
          <w:color w:val="000000" w:themeColor="text1"/>
          <w:sz w:val="22"/>
          <w:szCs w:val="22"/>
        </w:rPr>
      </w:pPr>
    </w:p>
    <w:p w14:paraId="15C7EB36" w14:textId="77777777" w:rsidR="00E33074" w:rsidRPr="00C1786F" w:rsidRDefault="00E33074" w:rsidP="00220993">
      <w:pPr>
        <w:pStyle w:val="Prrafodelista"/>
        <w:numPr>
          <w:ilvl w:val="0"/>
          <w:numId w:val="191"/>
        </w:numPr>
        <w:spacing w:after="0" w:line="240" w:lineRule="auto"/>
        <w:ind w:left="284" w:hanging="284"/>
        <w:jc w:val="both"/>
        <w:rPr>
          <w:rFonts w:ascii="Arial" w:hAnsi="Arial" w:cs="Arial"/>
          <w:color w:val="000000" w:themeColor="text1"/>
        </w:rPr>
      </w:pPr>
      <w:r w:rsidRPr="00C1786F">
        <w:rPr>
          <w:rFonts w:ascii="Arial" w:hAnsi="Arial" w:cs="Arial"/>
          <w:color w:val="000000" w:themeColor="text1"/>
        </w:rPr>
        <w:t>Frente al proceso de Certificación de Calidad, Norma ISO 9001-2015, esta Unidad o Proceso, hizo parte de los 6 talleres dirigidos a los líderes operativos, por parte de la Oficina Asesora de Planeación, cuyo objetivo fue de; construir, consolidar, formalizar y sensibilizar, los Indicadores, Caracterización, Procedimientos y Riesgos asociados a esta OCID.</w:t>
      </w:r>
    </w:p>
    <w:p w14:paraId="125008B3" w14:textId="4604A4FC" w:rsidR="00E33074" w:rsidRPr="00C1786F" w:rsidRDefault="00D120BE" w:rsidP="00220993">
      <w:pPr>
        <w:pStyle w:val="Prrafodelista"/>
        <w:numPr>
          <w:ilvl w:val="0"/>
          <w:numId w:val="190"/>
        </w:numPr>
        <w:spacing w:after="0" w:line="240" w:lineRule="auto"/>
        <w:ind w:left="284" w:hanging="284"/>
        <w:jc w:val="both"/>
        <w:rPr>
          <w:rFonts w:ascii="Arial" w:hAnsi="Arial" w:cs="Arial"/>
          <w:color w:val="000000" w:themeColor="text1"/>
          <w:lang w:eastAsia="es-ES"/>
        </w:rPr>
      </w:pPr>
      <w:r>
        <w:rPr>
          <w:rFonts w:ascii="Arial" w:hAnsi="Arial" w:cs="Arial"/>
          <w:color w:val="000000" w:themeColor="text1"/>
          <w:lang w:eastAsia="es-ES"/>
        </w:rPr>
        <w:t xml:space="preserve">Se efectuaron </w:t>
      </w:r>
      <w:r w:rsidR="00E33074" w:rsidRPr="00C1786F">
        <w:rPr>
          <w:rFonts w:ascii="Arial" w:hAnsi="Arial" w:cs="Arial"/>
          <w:color w:val="000000" w:themeColor="text1"/>
          <w:lang w:eastAsia="es-ES"/>
        </w:rPr>
        <w:t xml:space="preserve">5 mesas de trabajo, teniendo como objetivo, sensibilizar a los servidores y contratistas de esta Secretaria Distrital de Seguridad, Convivencia y Justicia, en temas relacionados con la prevención disciplinaria, obligaciones, deberes y socialización del nuevo </w:t>
      </w:r>
      <w:r w:rsidR="00E33074" w:rsidRPr="00C1786F">
        <w:rPr>
          <w:rFonts w:ascii="Arial" w:hAnsi="Arial" w:cs="Arial"/>
          <w:color w:val="000000" w:themeColor="text1"/>
          <w:lang w:eastAsia="es-ES"/>
        </w:rPr>
        <w:lastRenderedPageBreak/>
        <w:t>código disciplinario. Dando así cumplimiento del 100% de la meta POA, frente a la realización de 4 actividades de capacitación a los funcionarios.</w:t>
      </w:r>
    </w:p>
    <w:p w14:paraId="236A7B8B" w14:textId="77777777" w:rsidR="00E33074" w:rsidRPr="00D120BE" w:rsidRDefault="00E33074" w:rsidP="00220993">
      <w:pPr>
        <w:pStyle w:val="Prrafodelista"/>
        <w:numPr>
          <w:ilvl w:val="0"/>
          <w:numId w:val="190"/>
        </w:numPr>
        <w:spacing w:after="0" w:line="240" w:lineRule="auto"/>
        <w:ind w:left="284" w:hanging="284"/>
        <w:jc w:val="both"/>
        <w:rPr>
          <w:rFonts w:ascii="Arial" w:hAnsi="Arial" w:cs="Arial"/>
          <w:lang w:eastAsia="es-ES"/>
        </w:rPr>
      </w:pPr>
      <w:r w:rsidRPr="00D120BE">
        <w:rPr>
          <w:rFonts w:ascii="Arial" w:hAnsi="Arial" w:cs="Arial"/>
        </w:rPr>
        <w:t>Cumplimiento de la meta del 100 %. referente al Impulso</w:t>
      </w:r>
      <w:r w:rsidRPr="00D120BE">
        <w:rPr>
          <w:rFonts w:ascii="Arial" w:hAnsi="Arial" w:cs="Arial"/>
          <w:lang w:eastAsia="es-ES"/>
        </w:rPr>
        <w:t xml:space="preserve"> procesal de los procesos disciplinarios allegados a la Oficina de Control Interno Disciplinario, conforme a los términos de la Ley 734 de 2002, realizando 9 mesas de trabajo, teniendo como objetivo el Seguimiento al Plan Anticorrupción y a su vez tratando temas como; Seguimiento y Estado de los Expedientes, Metas de la Dependencia, Actualización Matriz de Seguimiento “Procesos y Autos Activos”.</w:t>
      </w:r>
    </w:p>
    <w:p w14:paraId="47124608" w14:textId="77777777" w:rsidR="00E33074" w:rsidRPr="00D120BE" w:rsidRDefault="00E33074" w:rsidP="00220993">
      <w:pPr>
        <w:pStyle w:val="Prrafodelista"/>
        <w:numPr>
          <w:ilvl w:val="0"/>
          <w:numId w:val="190"/>
        </w:numPr>
        <w:spacing w:after="0" w:line="240" w:lineRule="auto"/>
        <w:ind w:left="284" w:hanging="284"/>
        <w:jc w:val="both"/>
        <w:rPr>
          <w:rFonts w:ascii="Arial" w:hAnsi="Arial" w:cs="Arial"/>
          <w:shd w:val="clear" w:color="auto" w:fill="FFFFFF"/>
        </w:rPr>
      </w:pPr>
      <w:r w:rsidRPr="00D120BE">
        <w:rPr>
          <w:rFonts w:ascii="Arial" w:hAnsi="Arial" w:cs="Arial"/>
          <w:shd w:val="clear" w:color="auto" w:fill="FFFFFF"/>
        </w:rPr>
        <w:t>De conformidad con el cronograma establecido por este despacho y con el objeto de mantener el archivo institucional actualizado. La OCID adelantó 3 mesa de trabajo, teniendo como fin el seguimiento continuo a la aplicación de las Tablas de Retención Documental (TRD) a los expedientes tanto activos como archivados, facilitando así el cumplimiento al Plan de Conservación Documental Físico, en concordancia con lo establecido en la Ley 594 de 2000.</w:t>
      </w:r>
    </w:p>
    <w:p w14:paraId="0BC7AF68" w14:textId="77777777" w:rsidR="00E33074" w:rsidRPr="00D120BE" w:rsidRDefault="00E33074" w:rsidP="00220993">
      <w:pPr>
        <w:pStyle w:val="Prrafodelista"/>
        <w:numPr>
          <w:ilvl w:val="0"/>
          <w:numId w:val="189"/>
        </w:numPr>
        <w:spacing w:after="0" w:line="240" w:lineRule="auto"/>
        <w:ind w:left="284" w:hanging="284"/>
        <w:jc w:val="both"/>
        <w:rPr>
          <w:rFonts w:ascii="Arial" w:hAnsi="Arial" w:cs="Arial"/>
          <w:i/>
        </w:rPr>
      </w:pPr>
      <w:r w:rsidRPr="00D120BE">
        <w:rPr>
          <w:rFonts w:ascii="Arial" w:hAnsi="Arial" w:cs="Arial"/>
        </w:rPr>
        <w:t xml:space="preserve">Frente a la meta; “Implementación del Sistema Distrital de Procesos Disciplinarios – SID”, la OCID de la Secretaría Distrital de Seguridad, Convivencia y Justicia junto con la Secretaría Jurídica Distrital, programaron uno (1) mesa de trabajo cuyo objetivo era la de </w:t>
      </w:r>
      <w:r w:rsidRPr="00D120BE">
        <w:rPr>
          <w:rFonts w:ascii="Arial" w:hAnsi="Arial" w:cs="Arial"/>
          <w:i/>
        </w:rPr>
        <w:t xml:space="preserve">“Analizar las Inconsistencia del SID” </w:t>
      </w:r>
      <w:r w:rsidRPr="00D120BE">
        <w:rPr>
          <w:rFonts w:ascii="Arial" w:hAnsi="Arial" w:cs="Arial"/>
        </w:rPr>
        <w:t>logrando individualizar y solucionar las debilidades presentadas en la plataforma en coordinación con la Dirección TIC de la Secretaría Jurídica Distrital.</w:t>
      </w:r>
    </w:p>
    <w:p w14:paraId="623A7826" w14:textId="77777777" w:rsidR="00E33074" w:rsidRPr="00D120BE" w:rsidRDefault="00E33074" w:rsidP="00220993">
      <w:pPr>
        <w:pStyle w:val="Prrafodelista"/>
        <w:numPr>
          <w:ilvl w:val="0"/>
          <w:numId w:val="189"/>
        </w:numPr>
        <w:spacing w:after="0" w:line="240" w:lineRule="auto"/>
        <w:ind w:left="284" w:hanging="284"/>
        <w:jc w:val="both"/>
        <w:rPr>
          <w:rFonts w:ascii="Arial" w:hAnsi="Arial" w:cs="Arial"/>
          <w:i/>
        </w:rPr>
      </w:pPr>
      <w:r w:rsidRPr="00D120BE">
        <w:rPr>
          <w:rFonts w:ascii="Arial" w:hAnsi="Arial" w:cs="Arial"/>
        </w:rPr>
        <w:t>Dando cumplimiento a Resolución 454 del 09 de septiembre de 2019 y a la Circular 017 del 09 de septiembre de 2019, en cabeza de la Dirección de Recursos Físicos y Gestión Documental, realizó visita a este despacho, cuyo objetivo fue la revisión documental e inventarios que reposan en esta OCID, correspondiente a la vigencia 2019 (aplicación TRD), dando cumplimiento a cabalidad con lo resuelto en dicha Resolución.</w:t>
      </w:r>
    </w:p>
    <w:p w14:paraId="78203DB7" w14:textId="77777777" w:rsidR="00E33074" w:rsidRPr="00C1786F" w:rsidRDefault="00E33074" w:rsidP="00E33074">
      <w:pPr>
        <w:spacing w:after="0" w:line="240" w:lineRule="auto"/>
        <w:contextualSpacing/>
        <w:jc w:val="both"/>
        <w:rPr>
          <w:rFonts w:ascii="Arial" w:hAnsi="Arial" w:cs="Arial"/>
          <w:color w:val="FF0000"/>
          <w:sz w:val="22"/>
          <w:szCs w:val="22"/>
        </w:rPr>
      </w:pPr>
    </w:p>
    <w:p w14:paraId="07EC959D" w14:textId="77777777" w:rsidR="00E33074" w:rsidRPr="00D120BE" w:rsidRDefault="00E33074" w:rsidP="00D120BE">
      <w:pPr>
        <w:spacing w:after="0" w:line="240" w:lineRule="auto"/>
        <w:ind w:left="426" w:hanging="426"/>
        <w:jc w:val="both"/>
        <w:rPr>
          <w:rFonts w:ascii="Arial" w:hAnsi="Arial" w:cs="Arial"/>
          <w:sz w:val="22"/>
          <w:szCs w:val="22"/>
        </w:rPr>
      </w:pPr>
      <w:r w:rsidRPr="00C1786F">
        <w:rPr>
          <w:rFonts w:ascii="Arial" w:hAnsi="Arial" w:cs="Arial"/>
          <w:b/>
          <w:color w:val="000000" w:themeColor="text1"/>
          <w:sz w:val="22"/>
          <w:szCs w:val="22"/>
        </w:rPr>
        <w:t>4.2</w:t>
      </w:r>
      <w:r w:rsidRPr="00D120BE">
        <w:rPr>
          <w:rFonts w:ascii="Arial" w:hAnsi="Arial" w:cs="Arial"/>
          <w:b/>
          <w:sz w:val="22"/>
          <w:szCs w:val="22"/>
        </w:rPr>
        <w:t xml:space="preserve">.  </w:t>
      </w:r>
      <w:r w:rsidRPr="00D120BE">
        <w:rPr>
          <w:rFonts w:ascii="Arial" w:hAnsi="Arial" w:cs="Arial"/>
          <w:sz w:val="22"/>
          <w:szCs w:val="22"/>
        </w:rPr>
        <w:t>La Oficina de Control Interno Disciplinario, a 30 de septiembre de 2019, cuenta con una carga laboral de 100 procesos activos, en los que, de acuerdo con la etapa procesal de cada una de las actuaciones, se proyectaron los impulsos correspondientes, de la siguiente manera:</w:t>
      </w:r>
    </w:p>
    <w:p w14:paraId="1A344C87" w14:textId="77777777" w:rsidR="00E33074" w:rsidRPr="00C1786F" w:rsidRDefault="00E33074" w:rsidP="00E33074">
      <w:pPr>
        <w:spacing w:after="0" w:line="240" w:lineRule="auto"/>
        <w:contextualSpacing/>
        <w:jc w:val="both"/>
        <w:rPr>
          <w:rFonts w:ascii="Arial" w:hAnsi="Arial" w:cs="Arial"/>
          <w:color w:val="000000" w:themeColor="text1"/>
          <w:sz w:val="22"/>
          <w:szCs w:val="22"/>
        </w:rPr>
      </w:pPr>
    </w:p>
    <w:tbl>
      <w:tblPr>
        <w:tblW w:w="8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3224"/>
        <w:gridCol w:w="3075"/>
      </w:tblGrid>
      <w:tr w:rsidR="00E33074" w:rsidRPr="007B3122" w14:paraId="621C77D9" w14:textId="77777777" w:rsidTr="00E33074">
        <w:trPr>
          <w:trHeight w:val="399"/>
        </w:trPr>
        <w:tc>
          <w:tcPr>
            <w:tcW w:w="2586" w:type="dxa"/>
          </w:tcPr>
          <w:p w14:paraId="63689C20" w14:textId="77777777" w:rsidR="00E33074" w:rsidRPr="007B3122" w:rsidRDefault="00E33074" w:rsidP="00E33074">
            <w:pPr>
              <w:spacing w:after="0" w:line="240" w:lineRule="auto"/>
              <w:contextualSpacing/>
              <w:jc w:val="center"/>
              <w:rPr>
                <w:rFonts w:ascii="Arial" w:hAnsi="Arial" w:cs="Arial"/>
                <w:b/>
                <w:color w:val="000000" w:themeColor="text1"/>
                <w:sz w:val="18"/>
                <w:szCs w:val="18"/>
                <w:lang w:val="es-CO"/>
              </w:rPr>
            </w:pPr>
            <w:r w:rsidRPr="007B3122">
              <w:rPr>
                <w:rFonts w:ascii="Arial" w:hAnsi="Arial" w:cs="Arial"/>
                <w:b/>
                <w:color w:val="000000" w:themeColor="text1"/>
                <w:sz w:val="18"/>
                <w:szCs w:val="18"/>
                <w:lang w:val="es-CO"/>
              </w:rPr>
              <w:t>ESTADO ACTUACIÓN</w:t>
            </w:r>
          </w:p>
        </w:tc>
        <w:tc>
          <w:tcPr>
            <w:tcW w:w="3224" w:type="dxa"/>
          </w:tcPr>
          <w:p w14:paraId="3F3A6399" w14:textId="77777777" w:rsidR="00E33074" w:rsidRPr="007B3122" w:rsidRDefault="00E33074" w:rsidP="00E33074">
            <w:pPr>
              <w:spacing w:after="0" w:line="240" w:lineRule="auto"/>
              <w:contextualSpacing/>
              <w:jc w:val="center"/>
              <w:rPr>
                <w:rFonts w:ascii="Arial" w:hAnsi="Arial" w:cs="Arial"/>
                <w:b/>
                <w:color w:val="000000" w:themeColor="text1"/>
                <w:sz w:val="18"/>
                <w:szCs w:val="18"/>
                <w:lang w:val="es-CO"/>
              </w:rPr>
            </w:pPr>
            <w:r w:rsidRPr="007B3122">
              <w:rPr>
                <w:rFonts w:ascii="Arial" w:hAnsi="Arial" w:cs="Arial"/>
                <w:b/>
                <w:color w:val="000000" w:themeColor="text1"/>
                <w:sz w:val="18"/>
                <w:szCs w:val="18"/>
                <w:lang w:val="es-CO"/>
              </w:rPr>
              <w:t>TOTAL</w:t>
            </w:r>
          </w:p>
        </w:tc>
        <w:tc>
          <w:tcPr>
            <w:tcW w:w="3075" w:type="dxa"/>
          </w:tcPr>
          <w:p w14:paraId="3E0BB49B" w14:textId="77777777" w:rsidR="00E33074" w:rsidRPr="007B3122" w:rsidRDefault="00E33074" w:rsidP="00E33074">
            <w:pPr>
              <w:spacing w:after="0" w:line="240" w:lineRule="auto"/>
              <w:contextualSpacing/>
              <w:jc w:val="center"/>
              <w:rPr>
                <w:rFonts w:ascii="Arial" w:hAnsi="Arial" w:cs="Arial"/>
                <w:b/>
                <w:color w:val="000000" w:themeColor="text1"/>
                <w:sz w:val="18"/>
                <w:szCs w:val="18"/>
                <w:lang w:val="es-CO"/>
              </w:rPr>
            </w:pPr>
            <w:r w:rsidRPr="007B3122">
              <w:rPr>
                <w:rFonts w:ascii="Arial" w:hAnsi="Arial" w:cs="Arial"/>
                <w:b/>
                <w:color w:val="000000" w:themeColor="text1"/>
                <w:sz w:val="18"/>
                <w:szCs w:val="18"/>
                <w:lang w:val="es-CO"/>
              </w:rPr>
              <w:t>DECISIONES</w:t>
            </w:r>
          </w:p>
        </w:tc>
      </w:tr>
      <w:tr w:rsidR="00E33074" w:rsidRPr="007B3122" w14:paraId="4192DC69" w14:textId="77777777" w:rsidTr="00E33074">
        <w:trPr>
          <w:trHeight w:val="1140"/>
        </w:trPr>
        <w:tc>
          <w:tcPr>
            <w:tcW w:w="2586" w:type="dxa"/>
          </w:tcPr>
          <w:p w14:paraId="792E9BFE"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0C234927"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40BA039B"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INDAGACIONES PRELIMINARES</w:t>
            </w:r>
          </w:p>
        </w:tc>
        <w:tc>
          <w:tcPr>
            <w:tcW w:w="3224" w:type="dxa"/>
          </w:tcPr>
          <w:p w14:paraId="3B29321E"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36747673"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2CF0F38B"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32BBE633"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61</w:t>
            </w:r>
          </w:p>
          <w:p w14:paraId="6D7B1009"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25231D7C"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4F2EED65"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tc>
        <w:tc>
          <w:tcPr>
            <w:tcW w:w="3075" w:type="dxa"/>
          </w:tcPr>
          <w:p w14:paraId="5656233E"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Con práctica de pruebas, análisis y toma de decisión respecto a Apertura de Indagación Preliminar, Investigación Disciplinaria o trámite por Proceso Verbal, terminación y Archivo o Remisión por competencia.</w:t>
            </w:r>
          </w:p>
        </w:tc>
      </w:tr>
      <w:tr w:rsidR="00E33074" w:rsidRPr="007B3122" w14:paraId="6FE6C314" w14:textId="77777777" w:rsidTr="00E33074">
        <w:trPr>
          <w:trHeight w:hRule="exact" w:val="716"/>
        </w:trPr>
        <w:tc>
          <w:tcPr>
            <w:tcW w:w="2586" w:type="dxa"/>
          </w:tcPr>
          <w:p w14:paraId="3A1E8EA6" w14:textId="77777777" w:rsidR="00E33074" w:rsidRPr="007B3122" w:rsidRDefault="00E33074" w:rsidP="00E33074">
            <w:pPr>
              <w:spacing w:after="0" w:line="240" w:lineRule="auto"/>
              <w:contextualSpacing/>
              <w:jc w:val="both"/>
              <w:rPr>
                <w:rFonts w:ascii="Arial" w:hAnsi="Arial" w:cs="Arial"/>
                <w:color w:val="000000" w:themeColor="text1"/>
                <w:sz w:val="18"/>
                <w:szCs w:val="18"/>
                <w:lang w:val="es-CO"/>
              </w:rPr>
            </w:pPr>
          </w:p>
          <w:p w14:paraId="41533C5D"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INVESTIGACIONES DISCIPLINARIAS</w:t>
            </w:r>
          </w:p>
        </w:tc>
        <w:tc>
          <w:tcPr>
            <w:tcW w:w="3224" w:type="dxa"/>
          </w:tcPr>
          <w:p w14:paraId="313F8F42"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6E6797C9"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28</w:t>
            </w:r>
          </w:p>
          <w:p w14:paraId="1736FECC"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tc>
        <w:tc>
          <w:tcPr>
            <w:tcW w:w="3075" w:type="dxa"/>
          </w:tcPr>
          <w:p w14:paraId="33D9867E"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3B0953F5"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Con impulso procesal y recaudo de pruebas.</w:t>
            </w:r>
          </w:p>
        </w:tc>
      </w:tr>
      <w:tr w:rsidR="00E33074" w:rsidRPr="007B3122" w14:paraId="729AD63A" w14:textId="77777777" w:rsidTr="00E33074">
        <w:trPr>
          <w:trHeight w:hRule="exact" w:val="990"/>
        </w:trPr>
        <w:tc>
          <w:tcPr>
            <w:tcW w:w="2586" w:type="dxa"/>
            <w:tcBorders>
              <w:top w:val="single" w:sz="4" w:space="0" w:color="auto"/>
              <w:left w:val="single" w:sz="4" w:space="0" w:color="auto"/>
              <w:bottom w:val="single" w:sz="4" w:space="0" w:color="auto"/>
              <w:right w:val="single" w:sz="4" w:space="0" w:color="auto"/>
            </w:tcBorders>
          </w:tcPr>
          <w:p w14:paraId="02D6D7BF" w14:textId="77777777" w:rsidR="00E33074" w:rsidRPr="007B3122" w:rsidRDefault="00E33074" w:rsidP="00E33074">
            <w:pPr>
              <w:spacing w:after="0" w:line="240" w:lineRule="auto"/>
              <w:contextualSpacing/>
              <w:jc w:val="both"/>
              <w:rPr>
                <w:rFonts w:ascii="Arial" w:hAnsi="Arial" w:cs="Arial"/>
                <w:color w:val="000000" w:themeColor="text1"/>
                <w:sz w:val="18"/>
                <w:szCs w:val="18"/>
                <w:lang w:val="es-CO"/>
              </w:rPr>
            </w:pPr>
          </w:p>
          <w:p w14:paraId="071F6912"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 xml:space="preserve">PLIEGO DE </w:t>
            </w:r>
          </w:p>
          <w:p w14:paraId="5B0E913C"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CARGOS O CITACIÓN AUDIENCIA</w:t>
            </w:r>
          </w:p>
        </w:tc>
        <w:tc>
          <w:tcPr>
            <w:tcW w:w="3224" w:type="dxa"/>
            <w:tcBorders>
              <w:top w:val="single" w:sz="4" w:space="0" w:color="auto"/>
              <w:left w:val="single" w:sz="4" w:space="0" w:color="auto"/>
              <w:bottom w:val="single" w:sz="4" w:space="0" w:color="auto"/>
              <w:right w:val="single" w:sz="4" w:space="0" w:color="auto"/>
            </w:tcBorders>
          </w:tcPr>
          <w:p w14:paraId="58E69662"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2124183A"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08</w:t>
            </w:r>
          </w:p>
        </w:tc>
        <w:tc>
          <w:tcPr>
            <w:tcW w:w="3075" w:type="dxa"/>
            <w:tcBorders>
              <w:top w:val="single" w:sz="4" w:space="0" w:color="auto"/>
              <w:left w:val="single" w:sz="4" w:space="0" w:color="auto"/>
              <w:bottom w:val="single" w:sz="4" w:space="0" w:color="auto"/>
              <w:right w:val="single" w:sz="4" w:space="0" w:color="auto"/>
            </w:tcBorders>
          </w:tcPr>
          <w:p w14:paraId="00C22EC2"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p>
          <w:p w14:paraId="3488791B"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En practica de pruebas y descargos</w:t>
            </w:r>
          </w:p>
        </w:tc>
      </w:tr>
      <w:tr w:rsidR="00E33074" w:rsidRPr="007B3122" w14:paraId="0F13AD6A" w14:textId="77777777" w:rsidTr="00E33074">
        <w:trPr>
          <w:trHeight w:hRule="exact" w:val="479"/>
        </w:trPr>
        <w:tc>
          <w:tcPr>
            <w:tcW w:w="2586" w:type="dxa"/>
            <w:tcBorders>
              <w:top w:val="single" w:sz="4" w:space="0" w:color="auto"/>
              <w:left w:val="single" w:sz="4" w:space="0" w:color="auto"/>
              <w:bottom w:val="single" w:sz="4" w:space="0" w:color="auto"/>
              <w:right w:val="single" w:sz="4" w:space="0" w:color="auto"/>
            </w:tcBorders>
          </w:tcPr>
          <w:p w14:paraId="3919571C"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SEGUNDA INSTANCIA</w:t>
            </w:r>
          </w:p>
        </w:tc>
        <w:tc>
          <w:tcPr>
            <w:tcW w:w="3224" w:type="dxa"/>
            <w:tcBorders>
              <w:top w:val="single" w:sz="4" w:space="0" w:color="auto"/>
              <w:left w:val="single" w:sz="4" w:space="0" w:color="auto"/>
              <w:bottom w:val="single" w:sz="4" w:space="0" w:color="auto"/>
              <w:right w:val="single" w:sz="4" w:space="0" w:color="auto"/>
            </w:tcBorders>
          </w:tcPr>
          <w:p w14:paraId="1C2F9BED"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03</w:t>
            </w:r>
          </w:p>
        </w:tc>
        <w:tc>
          <w:tcPr>
            <w:tcW w:w="3075" w:type="dxa"/>
            <w:tcBorders>
              <w:top w:val="single" w:sz="4" w:space="0" w:color="auto"/>
              <w:left w:val="single" w:sz="4" w:space="0" w:color="auto"/>
              <w:bottom w:val="single" w:sz="4" w:space="0" w:color="auto"/>
              <w:right w:val="single" w:sz="4" w:space="0" w:color="auto"/>
            </w:tcBorders>
          </w:tcPr>
          <w:p w14:paraId="697D82E6" w14:textId="77777777" w:rsidR="00E33074" w:rsidRPr="007B3122" w:rsidRDefault="00E33074" w:rsidP="00E33074">
            <w:pPr>
              <w:spacing w:after="0" w:line="240" w:lineRule="auto"/>
              <w:contextualSpacing/>
              <w:jc w:val="center"/>
              <w:rPr>
                <w:rFonts w:ascii="Arial" w:hAnsi="Arial" w:cs="Arial"/>
                <w:color w:val="000000" w:themeColor="text1"/>
                <w:sz w:val="18"/>
                <w:szCs w:val="18"/>
                <w:lang w:val="es-CO"/>
              </w:rPr>
            </w:pPr>
            <w:r w:rsidRPr="007B3122">
              <w:rPr>
                <w:rFonts w:ascii="Arial" w:hAnsi="Arial" w:cs="Arial"/>
                <w:color w:val="000000" w:themeColor="text1"/>
                <w:sz w:val="18"/>
                <w:szCs w:val="18"/>
                <w:lang w:val="es-CO"/>
              </w:rPr>
              <w:t>Con Fallo Sancionatorio y Recurso de Apelación Auto de Archivo</w:t>
            </w:r>
          </w:p>
        </w:tc>
      </w:tr>
      <w:tr w:rsidR="00E33074" w:rsidRPr="00C1786F" w14:paraId="600B18A1" w14:textId="77777777" w:rsidTr="00E33074">
        <w:trPr>
          <w:trHeight w:hRule="exact" w:val="308"/>
        </w:trPr>
        <w:tc>
          <w:tcPr>
            <w:tcW w:w="8885" w:type="dxa"/>
            <w:gridSpan w:val="3"/>
            <w:tcBorders>
              <w:top w:val="single" w:sz="4" w:space="0" w:color="auto"/>
              <w:left w:val="single" w:sz="4" w:space="0" w:color="auto"/>
              <w:bottom w:val="single" w:sz="4" w:space="0" w:color="auto"/>
              <w:right w:val="single" w:sz="4" w:space="0" w:color="auto"/>
            </w:tcBorders>
          </w:tcPr>
          <w:p w14:paraId="00F078A7" w14:textId="77777777" w:rsidR="00E33074" w:rsidRPr="00D120BE" w:rsidRDefault="00E33074" w:rsidP="00E33074">
            <w:pPr>
              <w:spacing w:after="0" w:line="240" w:lineRule="auto"/>
              <w:contextualSpacing/>
              <w:jc w:val="center"/>
              <w:rPr>
                <w:rFonts w:ascii="Arial" w:hAnsi="Arial" w:cs="Arial"/>
                <w:b/>
                <w:color w:val="000000" w:themeColor="text1"/>
                <w:sz w:val="18"/>
                <w:szCs w:val="18"/>
                <w:lang w:val="es-CO"/>
              </w:rPr>
            </w:pPr>
            <w:r w:rsidRPr="00D120BE">
              <w:rPr>
                <w:rFonts w:ascii="Arial" w:hAnsi="Arial" w:cs="Arial"/>
                <w:b/>
                <w:color w:val="000000" w:themeColor="text1"/>
                <w:sz w:val="18"/>
                <w:szCs w:val="18"/>
                <w:lang w:val="es-CO"/>
              </w:rPr>
              <w:t>TOTAL, PROCESOS ACTIVOS      100</w:t>
            </w:r>
          </w:p>
          <w:p w14:paraId="24515A8A" w14:textId="77777777" w:rsidR="00E33074" w:rsidRPr="00D120BE" w:rsidRDefault="00E33074" w:rsidP="00E33074">
            <w:pPr>
              <w:spacing w:after="0" w:line="240" w:lineRule="auto"/>
              <w:contextualSpacing/>
              <w:rPr>
                <w:rFonts w:ascii="Arial" w:hAnsi="Arial" w:cs="Arial"/>
                <w:color w:val="000000" w:themeColor="text1"/>
                <w:sz w:val="18"/>
                <w:szCs w:val="18"/>
                <w:lang w:val="es-CO"/>
              </w:rPr>
            </w:pPr>
          </w:p>
        </w:tc>
      </w:tr>
    </w:tbl>
    <w:p w14:paraId="24BCBC2F" w14:textId="77777777" w:rsidR="00E33074" w:rsidRPr="008B4AA0" w:rsidRDefault="00E33074" w:rsidP="00E33074">
      <w:pPr>
        <w:widowControl w:val="0"/>
        <w:suppressAutoHyphens w:val="0"/>
        <w:spacing w:after="0" w:line="240" w:lineRule="auto"/>
        <w:contextualSpacing/>
        <w:rPr>
          <w:rFonts w:ascii="Arial" w:hAnsi="Arial" w:cs="Arial"/>
          <w:color w:val="000000" w:themeColor="text1"/>
        </w:rPr>
      </w:pPr>
      <w:r w:rsidRPr="008B4AA0">
        <w:rPr>
          <w:rFonts w:ascii="Arial" w:hAnsi="Arial" w:cs="Arial"/>
          <w:i/>
          <w:color w:val="000000" w:themeColor="text1"/>
        </w:rPr>
        <w:t>Fuente; matriz procesos activos/oficia OCID</w:t>
      </w:r>
      <w:r w:rsidRPr="008B4AA0">
        <w:rPr>
          <w:rFonts w:ascii="Arial" w:hAnsi="Arial" w:cs="Arial"/>
          <w:color w:val="000000" w:themeColor="text1"/>
        </w:rPr>
        <w:t>.</w:t>
      </w:r>
    </w:p>
    <w:p w14:paraId="778C1137" w14:textId="77777777" w:rsidR="00E33074" w:rsidRPr="00C1786F" w:rsidRDefault="00E33074" w:rsidP="00E33074">
      <w:pPr>
        <w:widowControl w:val="0"/>
        <w:suppressAutoHyphens w:val="0"/>
        <w:spacing w:after="0" w:line="240" w:lineRule="auto"/>
        <w:contextualSpacing/>
        <w:rPr>
          <w:rFonts w:ascii="Arial" w:hAnsi="Arial" w:cs="Arial"/>
          <w:color w:val="000000" w:themeColor="text1"/>
          <w:sz w:val="22"/>
          <w:szCs w:val="22"/>
        </w:rPr>
      </w:pPr>
      <w:r w:rsidRPr="00C1786F">
        <w:rPr>
          <w:rFonts w:ascii="Arial" w:hAnsi="Arial" w:cs="Arial"/>
          <w:color w:val="000000" w:themeColor="text1"/>
          <w:sz w:val="22"/>
          <w:szCs w:val="22"/>
        </w:rPr>
        <w:lastRenderedPageBreak/>
        <w:t xml:space="preserve"> </w:t>
      </w:r>
    </w:p>
    <w:p w14:paraId="537D6962" w14:textId="77777777" w:rsidR="00E33074" w:rsidRPr="00C1786F" w:rsidRDefault="00E33074" w:rsidP="007B3122">
      <w:pPr>
        <w:spacing w:after="0" w:line="240" w:lineRule="auto"/>
        <w:ind w:left="284"/>
        <w:contextualSpacing/>
        <w:jc w:val="both"/>
        <w:rPr>
          <w:rFonts w:ascii="Arial" w:hAnsi="Arial" w:cs="Arial"/>
          <w:sz w:val="22"/>
          <w:szCs w:val="22"/>
          <w:lang w:val="es-CO"/>
        </w:rPr>
      </w:pPr>
      <w:r w:rsidRPr="00C1786F">
        <w:rPr>
          <w:rFonts w:ascii="Arial" w:hAnsi="Arial" w:cs="Arial"/>
          <w:noProof/>
          <w:sz w:val="22"/>
          <w:szCs w:val="22"/>
          <w:lang w:eastAsia="es-ES"/>
        </w:rPr>
        <w:drawing>
          <wp:inline distT="0" distB="0" distL="0" distR="0" wp14:anchorId="157E9DB9" wp14:editId="5BC6616B">
            <wp:extent cx="5372100" cy="1781175"/>
            <wp:effectExtent l="0" t="0" r="0" b="0"/>
            <wp:docPr id="289835157" name="Gráfico 28983515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8D9A0E9-B981-4B3D-B15B-F87B2897D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0D40BEEE" w14:textId="77777777" w:rsidR="00E33074" w:rsidRPr="00C1786F" w:rsidRDefault="00E33074" w:rsidP="00E33074">
      <w:pPr>
        <w:spacing w:after="0" w:line="240" w:lineRule="auto"/>
        <w:contextualSpacing/>
        <w:jc w:val="both"/>
        <w:rPr>
          <w:rFonts w:ascii="Arial" w:hAnsi="Arial" w:cs="Arial"/>
          <w:color w:val="000000" w:themeColor="text1"/>
          <w:sz w:val="22"/>
          <w:szCs w:val="22"/>
          <w:lang w:val="es-CO"/>
        </w:rPr>
      </w:pPr>
    </w:p>
    <w:p w14:paraId="07E95A46" w14:textId="77777777" w:rsidR="00E33074" w:rsidRPr="00C1786F" w:rsidRDefault="00E33074" w:rsidP="007B3122">
      <w:pPr>
        <w:spacing w:after="0" w:line="240" w:lineRule="auto"/>
        <w:ind w:left="426" w:hanging="426"/>
        <w:contextualSpacing/>
        <w:jc w:val="both"/>
        <w:rPr>
          <w:rFonts w:ascii="Arial" w:hAnsi="Arial" w:cs="Arial"/>
          <w:color w:val="000000" w:themeColor="text1"/>
          <w:sz w:val="22"/>
          <w:szCs w:val="22"/>
        </w:rPr>
      </w:pPr>
      <w:r w:rsidRPr="00C1786F">
        <w:rPr>
          <w:rFonts w:ascii="Arial" w:hAnsi="Arial" w:cs="Arial"/>
          <w:b/>
          <w:color w:val="000000" w:themeColor="text1"/>
          <w:sz w:val="22"/>
          <w:szCs w:val="22"/>
        </w:rPr>
        <w:t>4.3</w:t>
      </w:r>
      <w:r w:rsidRPr="00C1786F">
        <w:rPr>
          <w:rFonts w:ascii="Arial" w:hAnsi="Arial" w:cs="Arial"/>
          <w:color w:val="000000" w:themeColor="text1"/>
          <w:sz w:val="22"/>
          <w:szCs w:val="22"/>
        </w:rPr>
        <w:t xml:space="preserve">   Teniendo en cuenta las actuaciones disciplinarias que se adelantan en la actualidad, y dentro del periodo comprendido entre el 1 de enero y 30 de junio de 2019, esta Oficina llevó a cabo el impulso procesal de la siguiente manera: </w:t>
      </w:r>
    </w:p>
    <w:p w14:paraId="1E38F08B" w14:textId="77777777" w:rsidR="00E33074" w:rsidRPr="00C1786F" w:rsidRDefault="00E33074" w:rsidP="00E33074">
      <w:pPr>
        <w:spacing w:after="0" w:line="240" w:lineRule="auto"/>
        <w:ind w:hanging="708"/>
        <w:contextualSpacing/>
        <w:jc w:val="both"/>
        <w:rPr>
          <w:rFonts w:ascii="Arial" w:hAnsi="Arial" w:cs="Arial"/>
          <w:color w:val="000000" w:themeColor="text1"/>
          <w:sz w:val="22"/>
          <w:szCs w:val="22"/>
        </w:rPr>
      </w:pPr>
    </w:p>
    <w:tbl>
      <w:tblPr>
        <w:tblW w:w="21262" w:type="dxa"/>
        <w:tblInd w:w="-50" w:type="dxa"/>
        <w:tblCellMar>
          <w:left w:w="70" w:type="dxa"/>
          <w:right w:w="70" w:type="dxa"/>
        </w:tblCellMar>
        <w:tblLook w:val="04A0" w:firstRow="1" w:lastRow="0" w:firstColumn="1" w:lastColumn="0" w:noHBand="0" w:noVBand="1"/>
      </w:tblPr>
      <w:tblGrid>
        <w:gridCol w:w="10631"/>
        <w:gridCol w:w="10631"/>
      </w:tblGrid>
      <w:tr w:rsidR="00E33074" w:rsidRPr="00C1786F" w14:paraId="1E4A8D3D" w14:textId="77777777" w:rsidTr="00E33074">
        <w:trPr>
          <w:trHeight w:val="300"/>
        </w:trPr>
        <w:tc>
          <w:tcPr>
            <w:tcW w:w="10631" w:type="dxa"/>
            <w:tcBorders>
              <w:top w:val="nil"/>
              <w:left w:val="nil"/>
              <w:bottom w:val="nil"/>
              <w:right w:val="nil"/>
            </w:tcBorders>
          </w:tcPr>
          <w:tbl>
            <w:tblPr>
              <w:tblW w:w="8764" w:type="dxa"/>
              <w:tblCellMar>
                <w:left w:w="70" w:type="dxa"/>
                <w:right w:w="70" w:type="dxa"/>
              </w:tblCellMar>
              <w:tblLook w:val="04A0" w:firstRow="1" w:lastRow="0" w:firstColumn="1" w:lastColumn="0" w:noHBand="0" w:noVBand="1"/>
            </w:tblPr>
            <w:tblGrid>
              <w:gridCol w:w="4795"/>
              <w:gridCol w:w="3969"/>
            </w:tblGrid>
            <w:tr w:rsidR="00E33074" w:rsidRPr="007B3122" w14:paraId="492B4521" w14:textId="77777777" w:rsidTr="00E33074">
              <w:trPr>
                <w:trHeight w:val="330"/>
              </w:trPr>
              <w:tc>
                <w:tcPr>
                  <w:tcW w:w="87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0D86B" w14:textId="77777777" w:rsidR="00E33074" w:rsidRPr="007B3122" w:rsidRDefault="00E33074" w:rsidP="00E33074">
                  <w:pPr>
                    <w:suppressAutoHyphens w:val="0"/>
                    <w:spacing w:after="0" w:line="240" w:lineRule="auto"/>
                    <w:jc w:val="center"/>
                    <w:rPr>
                      <w:rFonts w:ascii="Arial" w:hAnsi="Arial" w:cs="Arial"/>
                      <w:b/>
                      <w:bCs/>
                      <w:color w:val="000000" w:themeColor="text1"/>
                      <w:sz w:val="18"/>
                      <w:szCs w:val="18"/>
                      <w:lang w:eastAsia="es-ES"/>
                    </w:rPr>
                  </w:pPr>
                  <w:r w:rsidRPr="007B3122">
                    <w:rPr>
                      <w:rFonts w:ascii="Arial" w:hAnsi="Arial" w:cs="Arial"/>
                      <w:b/>
                      <w:bCs/>
                      <w:color w:val="000000" w:themeColor="text1"/>
                      <w:sz w:val="18"/>
                      <w:szCs w:val="18"/>
                      <w:lang w:eastAsia="es-ES"/>
                    </w:rPr>
                    <w:t>IMPULSOS TOTALES</w:t>
                  </w:r>
                </w:p>
              </w:tc>
            </w:tr>
            <w:tr w:rsidR="00E33074" w:rsidRPr="007B3122" w14:paraId="390BF6C2"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1C07EF0A"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de Pruebas</w:t>
                  </w:r>
                </w:p>
              </w:tc>
              <w:tc>
                <w:tcPr>
                  <w:tcW w:w="3969" w:type="dxa"/>
                  <w:tcBorders>
                    <w:top w:val="nil"/>
                    <w:left w:val="nil"/>
                    <w:bottom w:val="single" w:sz="8" w:space="0" w:color="auto"/>
                    <w:right w:val="single" w:sz="8" w:space="0" w:color="auto"/>
                  </w:tcBorders>
                  <w:shd w:val="clear" w:color="auto" w:fill="auto"/>
                  <w:noWrap/>
                  <w:vAlign w:val="center"/>
                  <w:hideMark/>
                </w:tcPr>
                <w:p w14:paraId="776A0342"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56</w:t>
                  </w:r>
                </w:p>
              </w:tc>
            </w:tr>
            <w:tr w:rsidR="00E33074" w:rsidRPr="007B3122" w14:paraId="3BF89789"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1B064D04"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de Indagación Preliminar</w:t>
                  </w:r>
                </w:p>
              </w:tc>
              <w:tc>
                <w:tcPr>
                  <w:tcW w:w="3969" w:type="dxa"/>
                  <w:tcBorders>
                    <w:top w:val="nil"/>
                    <w:left w:val="nil"/>
                    <w:bottom w:val="single" w:sz="8" w:space="0" w:color="auto"/>
                    <w:right w:val="single" w:sz="8" w:space="0" w:color="auto"/>
                  </w:tcBorders>
                  <w:shd w:val="clear" w:color="auto" w:fill="auto"/>
                  <w:noWrap/>
                  <w:vAlign w:val="center"/>
                  <w:hideMark/>
                </w:tcPr>
                <w:p w14:paraId="5BC55271"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55</w:t>
                  </w:r>
                </w:p>
              </w:tc>
            </w:tr>
            <w:tr w:rsidR="00E33074" w:rsidRPr="007B3122" w14:paraId="4331A6A0"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4ADA3E7B"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de Investigación Disciplinaria</w:t>
                  </w:r>
                </w:p>
              </w:tc>
              <w:tc>
                <w:tcPr>
                  <w:tcW w:w="3969" w:type="dxa"/>
                  <w:tcBorders>
                    <w:top w:val="nil"/>
                    <w:left w:val="nil"/>
                    <w:bottom w:val="single" w:sz="8" w:space="0" w:color="auto"/>
                    <w:right w:val="single" w:sz="8" w:space="0" w:color="auto"/>
                  </w:tcBorders>
                  <w:shd w:val="clear" w:color="auto" w:fill="auto"/>
                  <w:noWrap/>
                  <w:vAlign w:val="center"/>
                  <w:hideMark/>
                </w:tcPr>
                <w:p w14:paraId="319BDB1D"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13</w:t>
                  </w:r>
                </w:p>
              </w:tc>
            </w:tr>
            <w:tr w:rsidR="00E33074" w:rsidRPr="007B3122" w14:paraId="4DED2A16"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62D21FB7"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de Archivo</w:t>
                  </w:r>
                </w:p>
              </w:tc>
              <w:tc>
                <w:tcPr>
                  <w:tcW w:w="3969" w:type="dxa"/>
                  <w:tcBorders>
                    <w:top w:val="nil"/>
                    <w:left w:val="nil"/>
                    <w:bottom w:val="single" w:sz="8" w:space="0" w:color="auto"/>
                    <w:right w:val="single" w:sz="8" w:space="0" w:color="auto"/>
                  </w:tcBorders>
                  <w:shd w:val="clear" w:color="auto" w:fill="auto"/>
                  <w:noWrap/>
                  <w:vAlign w:val="center"/>
                  <w:hideMark/>
                </w:tcPr>
                <w:p w14:paraId="32179649"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47</w:t>
                  </w:r>
                </w:p>
              </w:tc>
            </w:tr>
            <w:tr w:rsidR="00E33074" w:rsidRPr="007B3122" w14:paraId="7BBCF37A"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1E747758"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Cierre de Investigación</w:t>
                  </w:r>
                </w:p>
              </w:tc>
              <w:tc>
                <w:tcPr>
                  <w:tcW w:w="3969" w:type="dxa"/>
                  <w:tcBorders>
                    <w:top w:val="nil"/>
                    <w:left w:val="nil"/>
                    <w:bottom w:val="single" w:sz="8" w:space="0" w:color="auto"/>
                    <w:right w:val="single" w:sz="8" w:space="0" w:color="auto"/>
                  </w:tcBorders>
                  <w:shd w:val="clear" w:color="auto" w:fill="auto"/>
                  <w:noWrap/>
                  <w:vAlign w:val="center"/>
                  <w:hideMark/>
                </w:tcPr>
                <w:p w14:paraId="75132D47"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6</w:t>
                  </w:r>
                </w:p>
              </w:tc>
            </w:tr>
            <w:tr w:rsidR="00E33074" w:rsidRPr="007B3122" w14:paraId="3DD97AB3"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1AD584BC"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 Comisorio</w:t>
                  </w:r>
                </w:p>
              </w:tc>
              <w:tc>
                <w:tcPr>
                  <w:tcW w:w="3969" w:type="dxa"/>
                  <w:tcBorders>
                    <w:top w:val="nil"/>
                    <w:left w:val="nil"/>
                    <w:bottom w:val="single" w:sz="8" w:space="0" w:color="auto"/>
                    <w:right w:val="single" w:sz="8" w:space="0" w:color="auto"/>
                  </w:tcBorders>
                  <w:shd w:val="clear" w:color="auto" w:fill="auto"/>
                  <w:noWrap/>
                  <w:vAlign w:val="center"/>
                  <w:hideMark/>
                </w:tcPr>
                <w:p w14:paraId="0C51EC0E"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3</w:t>
                  </w:r>
                </w:p>
              </w:tc>
            </w:tr>
            <w:tr w:rsidR="00E33074" w:rsidRPr="007B3122" w14:paraId="6AA770E6"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5B4505E9"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de Pliego de Cargos</w:t>
                  </w:r>
                </w:p>
              </w:tc>
              <w:tc>
                <w:tcPr>
                  <w:tcW w:w="3969" w:type="dxa"/>
                  <w:tcBorders>
                    <w:top w:val="nil"/>
                    <w:left w:val="nil"/>
                    <w:bottom w:val="single" w:sz="8" w:space="0" w:color="auto"/>
                    <w:right w:val="single" w:sz="8" w:space="0" w:color="auto"/>
                  </w:tcBorders>
                  <w:shd w:val="clear" w:color="auto" w:fill="auto"/>
                  <w:noWrap/>
                  <w:vAlign w:val="center"/>
                  <w:hideMark/>
                </w:tcPr>
                <w:p w14:paraId="0200902B"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4</w:t>
                  </w:r>
                </w:p>
              </w:tc>
            </w:tr>
            <w:tr w:rsidR="00E33074" w:rsidRPr="007B3122" w14:paraId="3949FA08"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34A31900"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de Incorporación Documentos</w:t>
                  </w:r>
                </w:p>
              </w:tc>
              <w:tc>
                <w:tcPr>
                  <w:tcW w:w="3969" w:type="dxa"/>
                  <w:tcBorders>
                    <w:top w:val="nil"/>
                    <w:left w:val="nil"/>
                    <w:bottom w:val="single" w:sz="8" w:space="0" w:color="auto"/>
                    <w:right w:val="single" w:sz="8" w:space="0" w:color="auto"/>
                  </w:tcBorders>
                  <w:shd w:val="clear" w:color="auto" w:fill="auto"/>
                  <w:noWrap/>
                  <w:vAlign w:val="center"/>
                  <w:hideMark/>
                </w:tcPr>
                <w:p w14:paraId="7002DFA0"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7</w:t>
                  </w:r>
                </w:p>
              </w:tc>
            </w:tr>
            <w:tr w:rsidR="00E33074" w:rsidRPr="007B3122" w14:paraId="5BED6F35"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6609D6F3"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Inhibitorios</w:t>
                  </w:r>
                </w:p>
              </w:tc>
              <w:tc>
                <w:tcPr>
                  <w:tcW w:w="3969" w:type="dxa"/>
                  <w:tcBorders>
                    <w:top w:val="nil"/>
                    <w:left w:val="nil"/>
                    <w:bottom w:val="single" w:sz="8" w:space="0" w:color="auto"/>
                    <w:right w:val="single" w:sz="8" w:space="0" w:color="auto"/>
                  </w:tcBorders>
                  <w:shd w:val="clear" w:color="auto" w:fill="auto"/>
                  <w:noWrap/>
                  <w:vAlign w:val="center"/>
                  <w:hideMark/>
                </w:tcPr>
                <w:p w14:paraId="22882483"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30</w:t>
                  </w:r>
                </w:p>
              </w:tc>
            </w:tr>
            <w:tr w:rsidR="00E33074" w:rsidRPr="007B3122" w14:paraId="0F5A4190"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3ED0383E"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 de Modificación de Fecha</w:t>
                  </w:r>
                </w:p>
              </w:tc>
              <w:tc>
                <w:tcPr>
                  <w:tcW w:w="3969" w:type="dxa"/>
                  <w:tcBorders>
                    <w:top w:val="nil"/>
                    <w:left w:val="nil"/>
                    <w:bottom w:val="single" w:sz="8" w:space="0" w:color="auto"/>
                    <w:right w:val="single" w:sz="8" w:space="0" w:color="auto"/>
                  </w:tcBorders>
                  <w:shd w:val="clear" w:color="auto" w:fill="auto"/>
                  <w:noWrap/>
                  <w:vAlign w:val="center"/>
                  <w:hideMark/>
                </w:tcPr>
                <w:p w14:paraId="550A8341"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4</w:t>
                  </w:r>
                </w:p>
              </w:tc>
            </w:tr>
            <w:tr w:rsidR="00E33074" w:rsidRPr="007B3122" w14:paraId="19DAA793"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1491E8D6"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Reconoce Personería</w:t>
                  </w:r>
                </w:p>
              </w:tc>
              <w:tc>
                <w:tcPr>
                  <w:tcW w:w="3969" w:type="dxa"/>
                  <w:tcBorders>
                    <w:top w:val="nil"/>
                    <w:left w:val="nil"/>
                    <w:bottom w:val="single" w:sz="8" w:space="0" w:color="auto"/>
                    <w:right w:val="single" w:sz="8" w:space="0" w:color="auto"/>
                  </w:tcBorders>
                  <w:shd w:val="clear" w:color="auto" w:fill="auto"/>
                  <w:noWrap/>
                  <w:vAlign w:val="center"/>
                  <w:hideMark/>
                </w:tcPr>
                <w:p w14:paraId="3C9E2412"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6</w:t>
                  </w:r>
                </w:p>
              </w:tc>
            </w:tr>
            <w:tr w:rsidR="00E33074" w:rsidRPr="007B3122" w14:paraId="1D4F390A"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745B6E7E"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Traslado Alegatos de Conclusión</w:t>
                  </w:r>
                </w:p>
              </w:tc>
              <w:tc>
                <w:tcPr>
                  <w:tcW w:w="3969" w:type="dxa"/>
                  <w:tcBorders>
                    <w:top w:val="nil"/>
                    <w:left w:val="nil"/>
                    <w:bottom w:val="single" w:sz="8" w:space="0" w:color="auto"/>
                    <w:right w:val="single" w:sz="8" w:space="0" w:color="auto"/>
                  </w:tcBorders>
                  <w:shd w:val="clear" w:color="auto" w:fill="auto"/>
                  <w:noWrap/>
                  <w:vAlign w:val="center"/>
                  <w:hideMark/>
                </w:tcPr>
                <w:p w14:paraId="72AACB89"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4</w:t>
                  </w:r>
                </w:p>
              </w:tc>
            </w:tr>
            <w:tr w:rsidR="00E33074" w:rsidRPr="007B3122" w14:paraId="0C3B4AA5"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034BE843"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que Resuelve Recurso de Reposición</w:t>
                  </w:r>
                </w:p>
              </w:tc>
              <w:tc>
                <w:tcPr>
                  <w:tcW w:w="3969" w:type="dxa"/>
                  <w:tcBorders>
                    <w:top w:val="nil"/>
                    <w:left w:val="nil"/>
                    <w:bottom w:val="single" w:sz="8" w:space="0" w:color="auto"/>
                    <w:right w:val="single" w:sz="8" w:space="0" w:color="auto"/>
                  </w:tcBorders>
                  <w:shd w:val="clear" w:color="auto" w:fill="auto"/>
                  <w:noWrap/>
                  <w:vAlign w:val="center"/>
                  <w:hideMark/>
                </w:tcPr>
                <w:p w14:paraId="121A0B97"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3</w:t>
                  </w:r>
                </w:p>
              </w:tc>
            </w:tr>
            <w:tr w:rsidR="00E33074" w:rsidRPr="007B3122" w14:paraId="575BE92C"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59AB5B8E"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que Resuelve Recurso de Apelacion</w:t>
                  </w:r>
                </w:p>
              </w:tc>
              <w:tc>
                <w:tcPr>
                  <w:tcW w:w="3969" w:type="dxa"/>
                  <w:tcBorders>
                    <w:top w:val="nil"/>
                    <w:left w:val="nil"/>
                    <w:bottom w:val="single" w:sz="8" w:space="0" w:color="auto"/>
                    <w:right w:val="single" w:sz="8" w:space="0" w:color="auto"/>
                  </w:tcBorders>
                  <w:shd w:val="clear" w:color="auto" w:fill="auto"/>
                  <w:noWrap/>
                  <w:vAlign w:val="center"/>
                  <w:hideMark/>
                </w:tcPr>
                <w:p w14:paraId="1DE43898"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2</w:t>
                  </w:r>
                </w:p>
              </w:tc>
            </w:tr>
            <w:tr w:rsidR="00E33074" w:rsidRPr="007B3122" w14:paraId="25B765FC"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7C0D2189"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Autos Citación Audiencia</w:t>
                  </w:r>
                </w:p>
              </w:tc>
              <w:tc>
                <w:tcPr>
                  <w:tcW w:w="3969" w:type="dxa"/>
                  <w:tcBorders>
                    <w:top w:val="nil"/>
                    <w:left w:val="nil"/>
                    <w:bottom w:val="single" w:sz="8" w:space="0" w:color="auto"/>
                    <w:right w:val="single" w:sz="8" w:space="0" w:color="auto"/>
                  </w:tcBorders>
                  <w:shd w:val="clear" w:color="auto" w:fill="auto"/>
                  <w:noWrap/>
                  <w:vAlign w:val="center"/>
                  <w:hideMark/>
                </w:tcPr>
                <w:p w14:paraId="1ECC7BD5"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10</w:t>
                  </w:r>
                </w:p>
              </w:tc>
            </w:tr>
            <w:tr w:rsidR="00E33074" w:rsidRPr="007B3122" w14:paraId="5D12BA2B"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07D03297"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 Traslado de Pruebas</w:t>
                  </w:r>
                </w:p>
              </w:tc>
              <w:tc>
                <w:tcPr>
                  <w:tcW w:w="3969" w:type="dxa"/>
                  <w:tcBorders>
                    <w:top w:val="nil"/>
                    <w:left w:val="nil"/>
                    <w:bottom w:val="single" w:sz="8" w:space="0" w:color="auto"/>
                    <w:right w:val="single" w:sz="8" w:space="0" w:color="auto"/>
                  </w:tcBorders>
                  <w:shd w:val="clear" w:color="auto" w:fill="auto"/>
                  <w:noWrap/>
                  <w:vAlign w:val="center"/>
                  <w:hideMark/>
                </w:tcPr>
                <w:p w14:paraId="59318D9E"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1</w:t>
                  </w:r>
                </w:p>
              </w:tc>
            </w:tr>
            <w:tr w:rsidR="00E33074" w:rsidRPr="007B3122" w14:paraId="10DC445F"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327CE04F"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 de Acumulacion</w:t>
                  </w:r>
                </w:p>
              </w:tc>
              <w:tc>
                <w:tcPr>
                  <w:tcW w:w="3969" w:type="dxa"/>
                  <w:tcBorders>
                    <w:top w:val="nil"/>
                    <w:left w:val="nil"/>
                    <w:bottom w:val="single" w:sz="8" w:space="0" w:color="auto"/>
                    <w:right w:val="single" w:sz="8" w:space="0" w:color="auto"/>
                  </w:tcBorders>
                  <w:shd w:val="clear" w:color="auto" w:fill="auto"/>
                  <w:noWrap/>
                  <w:vAlign w:val="center"/>
                  <w:hideMark/>
                </w:tcPr>
                <w:p w14:paraId="7BB6049F"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1</w:t>
                  </w:r>
                </w:p>
              </w:tc>
            </w:tr>
            <w:tr w:rsidR="00E33074" w:rsidRPr="007B3122" w14:paraId="773FFBBB"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6D37A6AF"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Auto de Vinculacion</w:t>
                  </w:r>
                </w:p>
              </w:tc>
              <w:tc>
                <w:tcPr>
                  <w:tcW w:w="3969" w:type="dxa"/>
                  <w:tcBorders>
                    <w:top w:val="nil"/>
                    <w:left w:val="nil"/>
                    <w:bottom w:val="single" w:sz="8" w:space="0" w:color="auto"/>
                    <w:right w:val="single" w:sz="8" w:space="0" w:color="auto"/>
                  </w:tcBorders>
                  <w:shd w:val="clear" w:color="auto" w:fill="auto"/>
                  <w:noWrap/>
                  <w:vAlign w:val="center"/>
                  <w:hideMark/>
                </w:tcPr>
                <w:p w14:paraId="0B026DEE"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1</w:t>
                  </w:r>
                </w:p>
              </w:tc>
            </w:tr>
            <w:tr w:rsidR="00E33074" w:rsidRPr="007B3122" w14:paraId="3E425B15"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6CA91E95"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Declaraciones Juramentadas</w:t>
                  </w:r>
                </w:p>
              </w:tc>
              <w:tc>
                <w:tcPr>
                  <w:tcW w:w="3969" w:type="dxa"/>
                  <w:tcBorders>
                    <w:top w:val="nil"/>
                    <w:left w:val="nil"/>
                    <w:bottom w:val="single" w:sz="8" w:space="0" w:color="auto"/>
                    <w:right w:val="single" w:sz="8" w:space="0" w:color="auto"/>
                  </w:tcBorders>
                  <w:shd w:val="clear" w:color="auto" w:fill="auto"/>
                  <w:noWrap/>
                  <w:vAlign w:val="center"/>
                  <w:hideMark/>
                </w:tcPr>
                <w:p w14:paraId="2F071877"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19</w:t>
                  </w:r>
                </w:p>
              </w:tc>
            </w:tr>
            <w:tr w:rsidR="00E33074" w:rsidRPr="007B3122" w14:paraId="2A232E83"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12AD03E8"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Versiones Libres</w:t>
                  </w:r>
                </w:p>
              </w:tc>
              <w:tc>
                <w:tcPr>
                  <w:tcW w:w="3969" w:type="dxa"/>
                  <w:tcBorders>
                    <w:top w:val="nil"/>
                    <w:left w:val="nil"/>
                    <w:bottom w:val="single" w:sz="8" w:space="0" w:color="auto"/>
                    <w:right w:val="single" w:sz="8" w:space="0" w:color="auto"/>
                  </w:tcBorders>
                  <w:shd w:val="clear" w:color="auto" w:fill="auto"/>
                  <w:noWrap/>
                  <w:vAlign w:val="center"/>
                  <w:hideMark/>
                </w:tcPr>
                <w:p w14:paraId="127B9581"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3</w:t>
                  </w:r>
                </w:p>
              </w:tc>
            </w:tr>
            <w:tr w:rsidR="00E33074" w:rsidRPr="007B3122" w14:paraId="2B6FA04B"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22BC175B"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Audiencias</w:t>
                  </w:r>
                </w:p>
              </w:tc>
              <w:tc>
                <w:tcPr>
                  <w:tcW w:w="3969" w:type="dxa"/>
                  <w:tcBorders>
                    <w:top w:val="nil"/>
                    <w:left w:val="nil"/>
                    <w:bottom w:val="single" w:sz="8" w:space="0" w:color="auto"/>
                    <w:right w:val="single" w:sz="8" w:space="0" w:color="auto"/>
                  </w:tcBorders>
                  <w:shd w:val="clear" w:color="auto" w:fill="auto"/>
                  <w:noWrap/>
                  <w:vAlign w:val="center"/>
                  <w:hideMark/>
                </w:tcPr>
                <w:p w14:paraId="24D8C7A4"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13</w:t>
                  </w:r>
                </w:p>
              </w:tc>
            </w:tr>
            <w:tr w:rsidR="00E33074" w:rsidRPr="007B3122" w14:paraId="55A38C79"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74651C2F"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lastRenderedPageBreak/>
                    <w:t>Visitas Administrativas</w:t>
                  </w:r>
                </w:p>
              </w:tc>
              <w:tc>
                <w:tcPr>
                  <w:tcW w:w="3969" w:type="dxa"/>
                  <w:tcBorders>
                    <w:top w:val="nil"/>
                    <w:left w:val="nil"/>
                    <w:bottom w:val="single" w:sz="8" w:space="0" w:color="auto"/>
                    <w:right w:val="single" w:sz="8" w:space="0" w:color="auto"/>
                  </w:tcBorders>
                  <w:shd w:val="clear" w:color="auto" w:fill="auto"/>
                  <w:noWrap/>
                  <w:vAlign w:val="center"/>
                  <w:hideMark/>
                </w:tcPr>
                <w:p w14:paraId="65F72717"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1</w:t>
                  </w:r>
                </w:p>
              </w:tc>
            </w:tr>
            <w:tr w:rsidR="00E33074" w:rsidRPr="007B3122" w14:paraId="765C993C"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7E50E61B"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Ampliacion de queja</w:t>
                  </w:r>
                </w:p>
              </w:tc>
              <w:tc>
                <w:tcPr>
                  <w:tcW w:w="3969" w:type="dxa"/>
                  <w:tcBorders>
                    <w:top w:val="nil"/>
                    <w:left w:val="nil"/>
                    <w:bottom w:val="single" w:sz="8" w:space="0" w:color="auto"/>
                    <w:right w:val="single" w:sz="8" w:space="0" w:color="auto"/>
                  </w:tcBorders>
                  <w:shd w:val="clear" w:color="auto" w:fill="auto"/>
                  <w:noWrap/>
                  <w:vAlign w:val="center"/>
                  <w:hideMark/>
                </w:tcPr>
                <w:p w14:paraId="00988616"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2</w:t>
                  </w:r>
                </w:p>
              </w:tc>
            </w:tr>
            <w:tr w:rsidR="00E33074" w:rsidRPr="007B3122" w14:paraId="2EA87448"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596F892F" w14:textId="77777777" w:rsidR="00E33074" w:rsidRPr="007B3122" w:rsidRDefault="00E33074" w:rsidP="00E33074">
                  <w:pPr>
                    <w:suppressAutoHyphens w:val="0"/>
                    <w:spacing w:after="0" w:line="240" w:lineRule="auto"/>
                    <w:jc w:val="both"/>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Comunicaciones salidas</w:t>
                  </w:r>
                </w:p>
              </w:tc>
              <w:tc>
                <w:tcPr>
                  <w:tcW w:w="3969" w:type="dxa"/>
                  <w:tcBorders>
                    <w:top w:val="nil"/>
                    <w:left w:val="nil"/>
                    <w:bottom w:val="single" w:sz="8" w:space="0" w:color="auto"/>
                    <w:right w:val="single" w:sz="8" w:space="0" w:color="auto"/>
                  </w:tcBorders>
                  <w:shd w:val="clear" w:color="auto" w:fill="auto"/>
                  <w:noWrap/>
                  <w:vAlign w:val="center"/>
                  <w:hideMark/>
                </w:tcPr>
                <w:p w14:paraId="26EEB528" w14:textId="77777777" w:rsidR="00E33074" w:rsidRPr="007B3122" w:rsidRDefault="00E33074" w:rsidP="00E33074">
                  <w:pPr>
                    <w:suppressAutoHyphens w:val="0"/>
                    <w:spacing w:after="0" w:line="240" w:lineRule="auto"/>
                    <w:jc w:val="center"/>
                    <w:rPr>
                      <w:rFonts w:ascii="Arial" w:hAnsi="Arial" w:cs="Arial"/>
                      <w:color w:val="000000" w:themeColor="text1"/>
                      <w:sz w:val="18"/>
                      <w:szCs w:val="18"/>
                      <w:lang w:eastAsia="es-ES"/>
                    </w:rPr>
                  </w:pPr>
                  <w:r w:rsidRPr="007B3122">
                    <w:rPr>
                      <w:rFonts w:ascii="Arial" w:hAnsi="Arial" w:cs="Arial"/>
                      <w:color w:val="000000" w:themeColor="text1"/>
                      <w:sz w:val="18"/>
                      <w:szCs w:val="18"/>
                      <w:lang w:eastAsia="es-ES"/>
                    </w:rPr>
                    <w:t>968</w:t>
                  </w:r>
                </w:p>
              </w:tc>
            </w:tr>
            <w:tr w:rsidR="00E33074" w:rsidRPr="007B3122" w14:paraId="74085E15" w14:textId="77777777" w:rsidTr="00E33074">
              <w:trPr>
                <w:trHeight w:val="300"/>
              </w:trPr>
              <w:tc>
                <w:tcPr>
                  <w:tcW w:w="4795" w:type="dxa"/>
                  <w:tcBorders>
                    <w:top w:val="nil"/>
                    <w:left w:val="single" w:sz="8" w:space="0" w:color="auto"/>
                    <w:bottom w:val="single" w:sz="8" w:space="0" w:color="auto"/>
                    <w:right w:val="single" w:sz="8" w:space="0" w:color="auto"/>
                  </w:tcBorders>
                  <w:shd w:val="clear" w:color="auto" w:fill="auto"/>
                  <w:vAlign w:val="center"/>
                  <w:hideMark/>
                </w:tcPr>
                <w:p w14:paraId="0F81C334" w14:textId="77777777" w:rsidR="00E33074" w:rsidRPr="007B3122" w:rsidRDefault="00E33074" w:rsidP="00E33074">
                  <w:pPr>
                    <w:suppressAutoHyphens w:val="0"/>
                    <w:spacing w:after="0" w:line="240" w:lineRule="auto"/>
                    <w:jc w:val="center"/>
                    <w:rPr>
                      <w:rFonts w:ascii="Arial" w:hAnsi="Arial" w:cs="Arial"/>
                      <w:b/>
                      <w:bCs/>
                      <w:color w:val="000000" w:themeColor="text1"/>
                      <w:sz w:val="18"/>
                      <w:szCs w:val="18"/>
                      <w:lang w:eastAsia="es-ES"/>
                    </w:rPr>
                  </w:pPr>
                  <w:r w:rsidRPr="007B3122">
                    <w:rPr>
                      <w:rFonts w:ascii="Arial" w:hAnsi="Arial" w:cs="Arial"/>
                      <w:b/>
                      <w:bCs/>
                      <w:color w:val="000000" w:themeColor="text1"/>
                      <w:sz w:val="18"/>
                      <w:szCs w:val="18"/>
                      <w:lang w:eastAsia="es-ES"/>
                    </w:rPr>
                    <w:t>IMPULSOS TOTALES</w:t>
                  </w:r>
                </w:p>
              </w:tc>
              <w:tc>
                <w:tcPr>
                  <w:tcW w:w="3969" w:type="dxa"/>
                  <w:tcBorders>
                    <w:top w:val="nil"/>
                    <w:left w:val="nil"/>
                    <w:bottom w:val="single" w:sz="8" w:space="0" w:color="auto"/>
                    <w:right w:val="single" w:sz="8" w:space="0" w:color="auto"/>
                  </w:tcBorders>
                  <w:shd w:val="clear" w:color="auto" w:fill="auto"/>
                  <w:noWrap/>
                  <w:vAlign w:val="center"/>
                  <w:hideMark/>
                </w:tcPr>
                <w:p w14:paraId="002A5B97" w14:textId="77777777" w:rsidR="00E33074" w:rsidRPr="007B3122" w:rsidRDefault="00E33074" w:rsidP="00E33074">
                  <w:pPr>
                    <w:suppressAutoHyphens w:val="0"/>
                    <w:spacing w:after="0" w:line="240" w:lineRule="auto"/>
                    <w:jc w:val="center"/>
                    <w:rPr>
                      <w:rFonts w:ascii="Arial" w:hAnsi="Arial" w:cs="Arial"/>
                      <w:b/>
                      <w:bCs/>
                      <w:color w:val="000000" w:themeColor="text1"/>
                      <w:sz w:val="18"/>
                      <w:szCs w:val="18"/>
                      <w:lang w:eastAsia="es-ES"/>
                    </w:rPr>
                  </w:pPr>
                  <w:r w:rsidRPr="007B3122">
                    <w:rPr>
                      <w:rFonts w:ascii="Arial" w:hAnsi="Arial" w:cs="Arial"/>
                      <w:b/>
                      <w:bCs/>
                      <w:color w:val="000000" w:themeColor="text1"/>
                      <w:sz w:val="18"/>
                      <w:szCs w:val="18"/>
                      <w:lang w:eastAsia="es-ES"/>
                    </w:rPr>
                    <w:t>1259</w:t>
                  </w:r>
                </w:p>
              </w:tc>
            </w:tr>
          </w:tbl>
          <w:p w14:paraId="000E4E9C" w14:textId="77777777" w:rsidR="00E33074" w:rsidRPr="007B3122" w:rsidRDefault="00E33074" w:rsidP="00E33074">
            <w:pPr>
              <w:suppressAutoHyphens w:val="0"/>
              <w:spacing w:after="0" w:line="240" w:lineRule="auto"/>
              <w:rPr>
                <w:rFonts w:ascii="Arial" w:hAnsi="Arial" w:cs="Arial"/>
                <w:color w:val="000000" w:themeColor="text1"/>
                <w:sz w:val="18"/>
                <w:szCs w:val="18"/>
                <w:lang w:eastAsia="es-ES"/>
              </w:rPr>
            </w:pPr>
          </w:p>
        </w:tc>
        <w:tc>
          <w:tcPr>
            <w:tcW w:w="10631" w:type="dxa"/>
            <w:tcBorders>
              <w:top w:val="nil"/>
              <w:left w:val="nil"/>
              <w:bottom w:val="nil"/>
              <w:right w:val="nil"/>
            </w:tcBorders>
            <w:shd w:val="clear" w:color="auto" w:fill="auto"/>
            <w:noWrap/>
            <w:vAlign w:val="center"/>
            <w:hideMark/>
          </w:tcPr>
          <w:p w14:paraId="3FEA65A7" w14:textId="77777777" w:rsidR="00E33074" w:rsidRPr="00C1786F" w:rsidRDefault="00E33074" w:rsidP="00E33074">
            <w:pPr>
              <w:suppressAutoHyphens w:val="0"/>
              <w:spacing w:after="0" w:line="240" w:lineRule="auto"/>
              <w:rPr>
                <w:rFonts w:ascii="Arial" w:hAnsi="Arial" w:cs="Arial"/>
                <w:color w:val="000000" w:themeColor="text1"/>
                <w:sz w:val="22"/>
                <w:szCs w:val="22"/>
                <w:lang w:eastAsia="es-ES"/>
              </w:rPr>
            </w:pPr>
          </w:p>
        </w:tc>
      </w:tr>
      <w:tr w:rsidR="00E33074" w:rsidRPr="00C1786F" w14:paraId="5F870FAE" w14:textId="77777777" w:rsidTr="00E33074">
        <w:trPr>
          <w:trHeight w:val="480"/>
        </w:trPr>
        <w:tc>
          <w:tcPr>
            <w:tcW w:w="10631" w:type="dxa"/>
            <w:tcBorders>
              <w:top w:val="nil"/>
              <w:left w:val="nil"/>
              <w:bottom w:val="nil"/>
              <w:right w:val="nil"/>
            </w:tcBorders>
          </w:tcPr>
          <w:p w14:paraId="2D192EE9" w14:textId="77777777" w:rsidR="00E33074" w:rsidRPr="00C1786F" w:rsidRDefault="00E33074" w:rsidP="00E33074">
            <w:pPr>
              <w:spacing w:after="0" w:line="240" w:lineRule="auto"/>
              <w:rPr>
                <w:rFonts w:ascii="Arial" w:hAnsi="Arial" w:cs="Arial"/>
                <w:sz w:val="22"/>
                <w:szCs w:val="22"/>
              </w:rPr>
            </w:pPr>
          </w:p>
        </w:tc>
        <w:tc>
          <w:tcPr>
            <w:tcW w:w="10631" w:type="dxa"/>
            <w:tcBorders>
              <w:top w:val="nil"/>
              <w:left w:val="nil"/>
              <w:bottom w:val="nil"/>
              <w:right w:val="nil"/>
            </w:tcBorders>
            <w:shd w:val="clear" w:color="auto" w:fill="auto"/>
            <w:noWrap/>
            <w:hideMark/>
          </w:tcPr>
          <w:p w14:paraId="3A295AA4" w14:textId="77777777" w:rsidR="00E33074" w:rsidRPr="00C1786F" w:rsidRDefault="00E33074" w:rsidP="00E33074">
            <w:pPr>
              <w:spacing w:after="0" w:line="240" w:lineRule="auto"/>
              <w:rPr>
                <w:rFonts w:ascii="Arial" w:hAnsi="Arial" w:cs="Arial"/>
                <w:sz w:val="22"/>
                <w:szCs w:val="22"/>
              </w:rPr>
            </w:pPr>
          </w:p>
        </w:tc>
      </w:tr>
    </w:tbl>
    <w:p w14:paraId="5B7178B3" w14:textId="77777777" w:rsidR="00E33074" w:rsidRPr="00C1786F" w:rsidRDefault="00E33074" w:rsidP="00E33074">
      <w:pPr>
        <w:spacing w:after="0" w:line="240" w:lineRule="auto"/>
        <w:contextualSpacing/>
        <w:jc w:val="both"/>
        <w:rPr>
          <w:rFonts w:ascii="Arial" w:eastAsia="Arial" w:hAnsi="Arial" w:cs="Arial"/>
          <w:sz w:val="22"/>
          <w:szCs w:val="22"/>
        </w:rPr>
      </w:pPr>
      <w:r w:rsidRPr="00C1786F">
        <w:rPr>
          <w:rFonts w:ascii="Arial" w:hAnsi="Arial" w:cs="Arial"/>
          <w:noProof/>
          <w:sz w:val="22"/>
          <w:szCs w:val="22"/>
          <w:lang w:eastAsia="es-ES"/>
        </w:rPr>
        <w:drawing>
          <wp:inline distT="0" distB="0" distL="0" distR="0" wp14:anchorId="789AA771" wp14:editId="308C3091">
            <wp:extent cx="5612130" cy="5991225"/>
            <wp:effectExtent l="0" t="0" r="7620" b="9525"/>
            <wp:docPr id="289835158" name="Gráfico 28983515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50951BB-ABA5-42DE-84F1-EA21BE47F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2B3059D9" w14:textId="77777777" w:rsidR="00E33074" w:rsidRPr="00C1786F" w:rsidRDefault="00E33074" w:rsidP="00E33074">
      <w:pPr>
        <w:spacing w:after="0" w:line="240" w:lineRule="auto"/>
        <w:contextualSpacing/>
        <w:rPr>
          <w:rFonts w:ascii="Arial" w:eastAsia="Arial" w:hAnsi="Arial" w:cs="Arial"/>
          <w:sz w:val="22"/>
          <w:szCs w:val="22"/>
        </w:rPr>
      </w:pPr>
    </w:p>
    <w:p w14:paraId="78F3A61B" w14:textId="77777777" w:rsidR="00E33074" w:rsidRPr="00C1786F" w:rsidRDefault="00E33074" w:rsidP="00E33074">
      <w:pPr>
        <w:spacing w:after="0" w:line="240" w:lineRule="auto"/>
        <w:contextualSpacing/>
        <w:rPr>
          <w:rFonts w:ascii="Arial" w:eastAsia="Arial" w:hAnsi="Arial" w:cs="Arial"/>
          <w:sz w:val="22"/>
          <w:szCs w:val="22"/>
        </w:rPr>
      </w:pPr>
    </w:p>
    <w:p w14:paraId="36385691" w14:textId="77777777" w:rsidR="00E33074" w:rsidRPr="00C1786F" w:rsidRDefault="00E33074" w:rsidP="00E33074">
      <w:pPr>
        <w:spacing w:after="0" w:line="240" w:lineRule="auto"/>
        <w:contextualSpacing/>
        <w:jc w:val="both"/>
        <w:rPr>
          <w:rFonts w:ascii="Arial" w:eastAsia="Arial" w:hAnsi="Arial" w:cs="Arial"/>
          <w:color w:val="000000" w:themeColor="text1"/>
          <w:sz w:val="22"/>
          <w:szCs w:val="22"/>
          <w:lang w:val="es-CO"/>
        </w:rPr>
      </w:pPr>
      <w:r w:rsidRPr="00C1786F">
        <w:rPr>
          <w:rFonts w:ascii="Arial" w:hAnsi="Arial" w:cs="Arial"/>
          <w:noProof/>
          <w:sz w:val="22"/>
          <w:szCs w:val="22"/>
          <w:lang w:eastAsia="es-ES"/>
        </w:rPr>
        <w:drawing>
          <wp:inline distT="0" distB="0" distL="0" distR="0" wp14:anchorId="5C2E981F" wp14:editId="028EBA07">
            <wp:extent cx="5612130" cy="5467350"/>
            <wp:effectExtent l="0" t="0" r="7620" b="0"/>
            <wp:docPr id="289835159" name="Gráfico 28983515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FA2D5BC-63CF-456F-A17A-65DF4F673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2A5DBCCA" w14:textId="77777777" w:rsidR="00E33074" w:rsidRPr="00C1786F" w:rsidRDefault="00E33074" w:rsidP="00E33074">
      <w:pPr>
        <w:spacing w:after="0" w:line="240" w:lineRule="auto"/>
        <w:contextualSpacing/>
        <w:jc w:val="both"/>
        <w:rPr>
          <w:rFonts w:ascii="Arial" w:eastAsia="Arial" w:hAnsi="Arial" w:cs="Arial"/>
          <w:color w:val="000000" w:themeColor="text1"/>
          <w:sz w:val="22"/>
          <w:szCs w:val="22"/>
          <w:lang w:val="es-CO"/>
        </w:rPr>
      </w:pPr>
    </w:p>
    <w:p w14:paraId="69204921" w14:textId="77777777" w:rsidR="00E33074" w:rsidRPr="00C1786F" w:rsidRDefault="00E33074" w:rsidP="00E33074">
      <w:pPr>
        <w:spacing w:after="0" w:line="240" w:lineRule="auto"/>
        <w:contextualSpacing/>
        <w:jc w:val="both"/>
        <w:rPr>
          <w:rFonts w:ascii="Arial" w:eastAsia="Arial" w:hAnsi="Arial" w:cs="Arial"/>
          <w:color w:val="000000" w:themeColor="text1"/>
          <w:sz w:val="22"/>
          <w:szCs w:val="22"/>
          <w:lang w:val="es-CO"/>
        </w:rPr>
      </w:pPr>
      <w:r w:rsidRPr="00C1786F">
        <w:rPr>
          <w:rFonts w:ascii="Arial" w:eastAsia="Arial" w:hAnsi="Arial" w:cs="Arial"/>
          <w:color w:val="000000" w:themeColor="text1"/>
          <w:sz w:val="22"/>
          <w:szCs w:val="22"/>
          <w:lang w:val="es-CO"/>
        </w:rPr>
        <w:t>Como se evidencia en la gráfica, podemos resaltar que, de los 1259 impulsos procesales realizadas por la OCID para este periodo de 2019, destacamos las Comunicaciones Salidas tubó un rendimiento del 77% con un total de 968 comunicaciones salidas, a su vez se proyectaron 55 autos de Indagación preliminar con un porcentaje de 4 % y 56 autos de pruebas con rendimiento del 4%.</w:t>
      </w:r>
    </w:p>
    <w:p w14:paraId="16A2563A" w14:textId="77777777" w:rsidR="00E33074" w:rsidRPr="00C1786F" w:rsidRDefault="00E33074" w:rsidP="00E33074">
      <w:pPr>
        <w:spacing w:after="0" w:line="240" w:lineRule="auto"/>
        <w:jc w:val="both"/>
        <w:rPr>
          <w:rFonts w:ascii="Arial" w:eastAsia="Arial" w:hAnsi="Arial" w:cs="Arial"/>
          <w:b/>
          <w:color w:val="000000" w:themeColor="text1"/>
          <w:sz w:val="22"/>
          <w:szCs w:val="22"/>
          <w:u w:val="single"/>
        </w:rPr>
      </w:pPr>
    </w:p>
    <w:p w14:paraId="6CD29D60" w14:textId="77777777" w:rsidR="00E33074" w:rsidRPr="00844C60" w:rsidRDefault="00E33074" w:rsidP="00844C60">
      <w:pPr>
        <w:spacing w:after="0" w:line="240" w:lineRule="auto"/>
        <w:jc w:val="both"/>
        <w:rPr>
          <w:rFonts w:ascii="Arial" w:eastAsia="Arial" w:hAnsi="Arial" w:cs="Arial"/>
          <w:b/>
          <w:color w:val="000000" w:themeColor="text1"/>
          <w:sz w:val="22"/>
          <w:szCs w:val="22"/>
        </w:rPr>
      </w:pPr>
      <w:r w:rsidRPr="00844C60">
        <w:rPr>
          <w:rFonts w:ascii="Arial" w:eastAsia="Arial" w:hAnsi="Arial" w:cs="Arial"/>
          <w:b/>
          <w:color w:val="000000" w:themeColor="text1"/>
          <w:sz w:val="22"/>
          <w:szCs w:val="22"/>
        </w:rPr>
        <w:t xml:space="preserve">El Sistema Integrado de Gestión (SIG): </w:t>
      </w:r>
    </w:p>
    <w:p w14:paraId="66EC4F74" w14:textId="77777777" w:rsidR="00E33074" w:rsidRPr="00844C60" w:rsidRDefault="00E33074" w:rsidP="00E33074">
      <w:pPr>
        <w:spacing w:after="0" w:line="240" w:lineRule="auto"/>
        <w:contextualSpacing/>
        <w:jc w:val="both"/>
        <w:rPr>
          <w:rFonts w:ascii="Arial" w:eastAsia="Arial" w:hAnsi="Arial" w:cs="Arial"/>
          <w:b/>
          <w:color w:val="000000" w:themeColor="text1"/>
          <w:sz w:val="22"/>
          <w:szCs w:val="22"/>
          <w:lang w:val="es-CO"/>
        </w:rPr>
      </w:pPr>
    </w:p>
    <w:p w14:paraId="12B0FE6B" w14:textId="77777777" w:rsidR="00E33074" w:rsidRPr="00C1786F" w:rsidRDefault="00E33074" w:rsidP="00E33074">
      <w:pPr>
        <w:spacing w:after="0" w:line="240" w:lineRule="auto"/>
        <w:contextualSpacing/>
        <w:jc w:val="both"/>
        <w:rPr>
          <w:rFonts w:ascii="Arial" w:eastAsia="Arial" w:hAnsi="Arial" w:cs="Arial"/>
          <w:color w:val="000000" w:themeColor="text1"/>
          <w:sz w:val="22"/>
          <w:szCs w:val="22"/>
          <w:lang w:val="es-CO"/>
        </w:rPr>
      </w:pPr>
      <w:r w:rsidRPr="00C1786F">
        <w:rPr>
          <w:rFonts w:ascii="Arial" w:eastAsia="Arial" w:hAnsi="Arial" w:cs="Arial"/>
          <w:color w:val="000000" w:themeColor="text1"/>
          <w:sz w:val="22"/>
          <w:szCs w:val="22"/>
          <w:lang w:val="es-CO"/>
        </w:rPr>
        <w:t xml:space="preserve">En la actualidad la OCID, se encuentra en el proceso de Certificación de Calidad, Norma ISO 9001-2015, esta Unidad o Proceso, hizo parte de los 6 talleres dirigidos a los líderes operativos, </w:t>
      </w:r>
      <w:r w:rsidRPr="00C1786F">
        <w:rPr>
          <w:rFonts w:ascii="Arial" w:eastAsia="Arial" w:hAnsi="Arial" w:cs="Arial"/>
          <w:color w:val="000000" w:themeColor="text1"/>
          <w:sz w:val="22"/>
          <w:szCs w:val="22"/>
          <w:lang w:val="es-CO"/>
        </w:rPr>
        <w:lastRenderedPageBreak/>
        <w:t>por parte de la Oficina Asesora de Planeación, cuyo objetivo fue de; construir, consolidar, formalizar y sensibilizar, los Indicadores, Caracterización, Procedimientos y Riesgos asociados a esta OCID.</w:t>
      </w:r>
    </w:p>
    <w:p w14:paraId="2B1D0A37" w14:textId="77777777" w:rsidR="00E33074" w:rsidRPr="00C1786F" w:rsidRDefault="00E33074" w:rsidP="00E33074">
      <w:pPr>
        <w:spacing w:after="0" w:line="240" w:lineRule="auto"/>
        <w:contextualSpacing/>
        <w:jc w:val="both"/>
        <w:rPr>
          <w:rFonts w:ascii="Arial" w:eastAsia="Arial" w:hAnsi="Arial" w:cs="Arial"/>
          <w:color w:val="000000" w:themeColor="text1"/>
          <w:sz w:val="22"/>
          <w:szCs w:val="22"/>
          <w:lang w:val="es-CO"/>
        </w:rPr>
      </w:pPr>
    </w:p>
    <w:p w14:paraId="141DB46D" w14:textId="77777777" w:rsidR="00E33074" w:rsidRPr="00844C60" w:rsidRDefault="00E33074" w:rsidP="00844C60">
      <w:pPr>
        <w:spacing w:after="0" w:line="240" w:lineRule="auto"/>
        <w:jc w:val="both"/>
        <w:rPr>
          <w:rFonts w:ascii="Arial" w:eastAsia="Arial" w:hAnsi="Arial" w:cs="Arial"/>
          <w:b/>
          <w:color w:val="000000" w:themeColor="text1"/>
          <w:sz w:val="22"/>
          <w:szCs w:val="22"/>
        </w:rPr>
      </w:pPr>
      <w:r w:rsidRPr="00844C60">
        <w:rPr>
          <w:rFonts w:ascii="Arial" w:eastAsia="Arial" w:hAnsi="Arial" w:cs="Arial"/>
          <w:b/>
          <w:color w:val="000000" w:themeColor="text1"/>
          <w:sz w:val="22"/>
          <w:szCs w:val="22"/>
        </w:rPr>
        <w:t xml:space="preserve">El Sistema de Información Disciplinario del Distrito Capital (SID): </w:t>
      </w:r>
    </w:p>
    <w:p w14:paraId="529F8846" w14:textId="77777777" w:rsidR="00E33074" w:rsidRPr="00844C60" w:rsidRDefault="00E33074" w:rsidP="00844C60">
      <w:pPr>
        <w:spacing w:after="0" w:line="240" w:lineRule="auto"/>
        <w:jc w:val="both"/>
        <w:rPr>
          <w:rFonts w:ascii="Arial" w:hAnsi="Arial" w:cs="Arial"/>
          <w:noProof/>
          <w:color w:val="000000" w:themeColor="text1"/>
          <w:sz w:val="22"/>
          <w:szCs w:val="22"/>
          <w:lang w:eastAsia="es-ES"/>
        </w:rPr>
      </w:pPr>
    </w:p>
    <w:p w14:paraId="4D3BB4A1" w14:textId="77777777" w:rsidR="00E33074" w:rsidRPr="00C1786F" w:rsidRDefault="00E33074" w:rsidP="00E33074">
      <w:pPr>
        <w:spacing w:after="0" w:line="240" w:lineRule="auto"/>
        <w:jc w:val="both"/>
        <w:rPr>
          <w:rFonts w:ascii="Arial" w:hAnsi="Arial" w:cs="Arial"/>
          <w:noProof/>
          <w:color w:val="000000" w:themeColor="text1"/>
          <w:sz w:val="22"/>
          <w:szCs w:val="22"/>
          <w:lang w:eastAsia="es-ES"/>
        </w:rPr>
      </w:pPr>
      <w:r w:rsidRPr="00C1786F">
        <w:rPr>
          <w:rFonts w:ascii="Arial" w:hAnsi="Arial" w:cs="Arial"/>
          <w:noProof/>
          <w:color w:val="000000" w:themeColor="text1"/>
          <w:sz w:val="22"/>
          <w:szCs w:val="22"/>
          <w:lang w:eastAsia="es-ES"/>
        </w:rPr>
        <w:t>Frente a la implementación del Sistema de Información Disciplianria – SID, la Oficina de Control Interno Disciplianrio elaboró un Informe el 15 de marzo de 2019, en el que a partir de las pruebas realizadas en el Sistema con miras al ingreso de los expedientes activos y no activos que reposan en la OCID, se pudo comprobar que los mismos no cargaban y por tanto  subsistían los errores que hacían imposible la implementación de las plataformas SCJ y FVS y por tanto la actualización delas mismas.</w:t>
      </w:r>
    </w:p>
    <w:p w14:paraId="068D5E1B" w14:textId="77777777" w:rsidR="00E33074" w:rsidRPr="00C1786F" w:rsidRDefault="00E33074" w:rsidP="00E33074">
      <w:pPr>
        <w:spacing w:after="0" w:line="240" w:lineRule="auto"/>
        <w:jc w:val="both"/>
        <w:rPr>
          <w:rFonts w:ascii="Arial" w:hAnsi="Arial" w:cs="Arial"/>
          <w:noProof/>
          <w:color w:val="000000" w:themeColor="text1"/>
          <w:sz w:val="22"/>
          <w:szCs w:val="22"/>
          <w:lang w:eastAsia="es-ES"/>
        </w:rPr>
      </w:pPr>
    </w:p>
    <w:p w14:paraId="785FEE93" w14:textId="77777777" w:rsidR="00E33074" w:rsidRPr="00C1786F" w:rsidRDefault="00E33074" w:rsidP="00E33074">
      <w:pPr>
        <w:spacing w:after="0" w:line="240" w:lineRule="auto"/>
        <w:jc w:val="both"/>
        <w:rPr>
          <w:rFonts w:ascii="Arial" w:hAnsi="Arial" w:cs="Arial"/>
          <w:noProof/>
          <w:color w:val="000000" w:themeColor="text1"/>
          <w:sz w:val="22"/>
          <w:szCs w:val="22"/>
          <w:lang w:eastAsia="es-ES"/>
        </w:rPr>
      </w:pPr>
      <w:r w:rsidRPr="00C1786F">
        <w:rPr>
          <w:rFonts w:ascii="Arial" w:hAnsi="Arial" w:cs="Arial"/>
          <w:noProof/>
          <w:color w:val="000000" w:themeColor="text1"/>
          <w:sz w:val="22"/>
          <w:szCs w:val="22"/>
          <w:lang w:eastAsia="es-ES"/>
        </w:rPr>
        <w:t>En atención a lo anterior, se llevó a cabo mesa de trabajo en la Secretaría Jurídica Distrital, Dirección de Tic y Dirección Distrital de Asuntos Disciplinarios, en la que los Ingenieros encargados de dar soporte al sistema, pudieron detectar los diferentes errores, siendo corregidos y asi dando tramite a lo competente por esta OCID, llegando a las siguintes conclusiones:</w:t>
      </w:r>
    </w:p>
    <w:p w14:paraId="13506328" w14:textId="77777777" w:rsidR="00E33074" w:rsidRPr="00C1786F" w:rsidRDefault="00E33074" w:rsidP="00E33074">
      <w:pPr>
        <w:spacing w:after="0" w:line="240" w:lineRule="auto"/>
        <w:jc w:val="both"/>
        <w:rPr>
          <w:rFonts w:ascii="Arial" w:hAnsi="Arial" w:cs="Arial"/>
          <w:noProof/>
          <w:color w:val="000000" w:themeColor="text1"/>
          <w:sz w:val="22"/>
          <w:szCs w:val="22"/>
          <w:lang w:eastAsia="es-ES"/>
        </w:rPr>
      </w:pPr>
    </w:p>
    <w:p w14:paraId="0DF8C2C9" w14:textId="77777777" w:rsidR="00E33074" w:rsidRPr="00C1786F" w:rsidRDefault="00E33074" w:rsidP="00220993">
      <w:pPr>
        <w:numPr>
          <w:ilvl w:val="0"/>
          <w:numId w:val="139"/>
        </w:numPr>
        <w:suppressAutoHyphens w:val="0"/>
        <w:spacing w:after="0" w:line="240" w:lineRule="auto"/>
        <w:ind w:left="284" w:hanging="284"/>
        <w:jc w:val="both"/>
        <w:rPr>
          <w:rFonts w:ascii="Arial" w:hAnsi="Arial" w:cs="Arial"/>
          <w:color w:val="000000" w:themeColor="text1"/>
          <w:sz w:val="22"/>
          <w:szCs w:val="22"/>
        </w:rPr>
      </w:pPr>
      <w:r w:rsidRPr="00C1786F">
        <w:rPr>
          <w:rFonts w:ascii="Arial" w:hAnsi="Arial" w:cs="Arial"/>
          <w:color w:val="000000" w:themeColor="text1"/>
          <w:sz w:val="22"/>
          <w:szCs w:val="22"/>
        </w:rPr>
        <w:t>Se logra comprobar y solucionar las incidencias presentadas y que fueron reportadas por la Oficina de Control Interno Disciplinario en anteriores informes.</w:t>
      </w:r>
    </w:p>
    <w:p w14:paraId="33F403D5" w14:textId="77777777" w:rsidR="00E33074" w:rsidRPr="00C1786F" w:rsidRDefault="00E33074" w:rsidP="00220993">
      <w:pPr>
        <w:numPr>
          <w:ilvl w:val="0"/>
          <w:numId w:val="139"/>
        </w:numPr>
        <w:suppressAutoHyphens w:val="0"/>
        <w:spacing w:after="0" w:line="240" w:lineRule="auto"/>
        <w:ind w:left="284" w:hanging="284"/>
        <w:jc w:val="both"/>
        <w:rPr>
          <w:rFonts w:ascii="Arial" w:hAnsi="Arial" w:cs="Arial"/>
          <w:color w:val="000000" w:themeColor="text1"/>
          <w:sz w:val="22"/>
          <w:szCs w:val="22"/>
        </w:rPr>
      </w:pPr>
      <w:r w:rsidRPr="00C1786F">
        <w:rPr>
          <w:rFonts w:ascii="Arial" w:hAnsi="Arial" w:cs="Arial"/>
          <w:color w:val="000000" w:themeColor="text1"/>
          <w:sz w:val="22"/>
          <w:szCs w:val="22"/>
        </w:rPr>
        <w:t>Se resuelve la duplicidad de usuarios en el SID del SCJ, situación que impedía evidenciar implicados y procesos que ya se habían incorporado.</w:t>
      </w:r>
    </w:p>
    <w:p w14:paraId="4DB77E44" w14:textId="77777777" w:rsidR="00E33074" w:rsidRPr="00C1786F" w:rsidRDefault="00E33074" w:rsidP="00220993">
      <w:pPr>
        <w:numPr>
          <w:ilvl w:val="0"/>
          <w:numId w:val="139"/>
        </w:numPr>
        <w:suppressAutoHyphens w:val="0"/>
        <w:spacing w:after="0" w:line="240" w:lineRule="auto"/>
        <w:ind w:left="284" w:hanging="284"/>
        <w:jc w:val="both"/>
        <w:rPr>
          <w:rFonts w:ascii="Arial" w:hAnsi="Arial" w:cs="Arial"/>
          <w:color w:val="000000" w:themeColor="text1"/>
          <w:sz w:val="22"/>
          <w:szCs w:val="22"/>
        </w:rPr>
      </w:pPr>
      <w:r w:rsidRPr="00C1786F">
        <w:rPr>
          <w:rFonts w:ascii="Arial" w:hAnsi="Arial" w:cs="Arial"/>
          <w:color w:val="000000" w:themeColor="text1"/>
          <w:sz w:val="22"/>
          <w:szCs w:val="22"/>
        </w:rPr>
        <w:t>Se elimina el usuario para ingreso en el SID del FVS, y se procede a migrar los expedientes al SID de la S.CJ.</w:t>
      </w:r>
    </w:p>
    <w:p w14:paraId="1373CBAD" w14:textId="77777777" w:rsidR="00E33074" w:rsidRPr="00C1786F" w:rsidRDefault="00E33074" w:rsidP="00E33074">
      <w:pPr>
        <w:suppressAutoHyphens w:val="0"/>
        <w:spacing w:after="0" w:line="240" w:lineRule="auto"/>
        <w:jc w:val="both"/>
        <w:rPr>
          <w:rFonts w:ascii="Arial" w:hAnsi="Arial" w:cs="Arial"/>
          <w:color w:val="000000" w:themeColor="text1"/>
          <w:sz w:val="22"/>
          <w:szCs w:val="22"/>
        </w:rPr>
      </w:pPr>
    </w:p>
    <w:p w14:paraId="5C595E93" w14:textId="77777777" w:rsidR="00E33074" w:rsidRPr="00C1786F" w:rsidRDefault="00E33074" w:rsidP="00E33074">
      <w:pPr>
        <w:spacing w:after="0" w:line="240" w:lineRule="auto"/>
        <w:jc w:val="both"/>
        <w:rPr>
          <w:rFonts w:ascii="Arial" w:hAnsi="Arial" w:cs="Arial"/>
          <w:b/>
          <w:noProof/>
          <w:color w:val="000000" w:themeColor="text1"/>
          <w:sz w:val="22"/>
          <w:szCs w:val="22"/>
          <w:lang w:eastAsia="es-ES"/>
        </w:rPr>
      </w:pPr>
      <w:r w:rsidRPr="00C1786F">
        <w:rPr>
          <w:rFonts w:ascii="Arial" w:hAnsi="Arial" w:cs="Arial"/>
          <w:noProof/>
          <w:color w:val="000000" w:themeColor="text1"/>
          <w:sz w:val="22"/>
          <w:szCs w:val="22"/>
          <w:lang w:eastAsia="es-ES"/>
        </w:rPr>
        <w:t xml:space="preserve">Conforme a lo expuesto, en la actualidad se han registrado a la plataforma del  Sistema de Informacion Disciplinario del Distrito (SID), </w:t>
      </w:r>
      <w:r w:rsidRPr="00C1786F">
        <w:rPr>
          <w:rFonts w:ascii="Arial" w:hAnsi="Arial" w:cs="Arial"/>
          <w:b/>
          <w:noProof/>
          <w:color w:val="000000" w:themeColor="text1"/>
          <w:sz w:val="22"/>
          <w:szCs w:val="22"/>
          <w:lang w:eastAsia="es-ES"/>
        </w:rPr>
        <w:t xml:space="preserve">un total de 58 expedientes respectivamente. </w:t>
      </w:r>
    </w:p>
    <w:p w14:paraId="6B8E061D" w14:textId="77777777" w:rsidR="00E33074" w:rsidRPr="00C1786F" w:rsidRDefault="00E33074" w:rsidP="00E33074">
      <w:pPr>
        <w:spacing w:after="0" w:line="240" w:lineRule="auto"/>
        <w:jc w:val="both"/>
        <w:rPr>
          <w:rFonts w:ascii="Arial" w:eastAsia="Arial" w:hAnsi="Arial" w:cs="Arial"/>
          <w:b/>
          <w:color w:val="000000" w:themeColor="text1"/>
          <w:sz w:val="22"/>
          <w:szCs w:val="22"/>
        </w:rPr>
      </w:pPr>
    </w:p>
    <w:p w14:paraId="428D8923" w14:textId="5A6E2D4C" w:rsidR="00E33074" w:rsidRPr="0013514A" w:rsidRDefault="00E33074" w:rsidP="00220993">
      <w:pPr>
        <w:pStyle w:val="Prrafodelista"/>
        <w:numPr>
          <w:ilvl w:val="0"/>
          <w:numId w:val="21"/>
        </w:numPr>
        <w:spacing w:after="0" w:line="240" w:lineRule="auto"/>
        <w:ind w:left="284" w:hanging="284"/>
        <w:jc w:val="both"/>
        <w:rPr>
          <w:rFonts w:ascii="Arial" w:eastAsia="Arial" w:hAnsi="Arial" w:cs="Arial"/>
          <w:b/>
          <w:color w:val="000000" w:themeColor="text1"/>
        </w:rPr>
      </w:pPr>
      <w:r w:rsidRPr="0013514A">
        <w:rPr>
          <w:rFonts w:ascii="Arial" w:eastAsia="Arial" w:hAnsi="Arial" w:cs="Arial"/>
          <w:b/>
          <w:color w:val="000000" w:themeColor="text1"/>
        </w:rPr>
        <w:t>Trámites adelantados a través de la Secretaría</w:t>
      </w:r>
    </w:p>
    <w:p w14:paraId="4AD2CE45" w14:textId="77777777" w:rsidR="00E33074" w:rsidRPr="00C1786F" w:rsidRDefault="00E33074" w:rsidP="00E33074">
      <w:pPr>
        <w:pStyle w:val="Prrafodelista"/>
        <w:spacing w:after="0" w:line="240" w:lineRule="auto"/>
        <w:jc w:val="both"/>
        <w:rPr>
          <w:rFonts w:ascii="Arial" w:eastAsia="Arial" w:hAnsi="Arial" w:cs="Arial"/>
          <w:b/>
          <w:color w:val="000000" w:themeColor="text1"/>
        </w:rPr>
      </w:pPr>
    </w:p>
    <w:p w14:paraId="143FFCA5" w14:textId="77777777" w:rsidR="00E33074" w:rsidRPr="00C1786F" w:rsidRDefault="00E33074" w:rsidP="00E33074">
      <w:pPr>
        <w:spacing w:after="0" w:line="240" w:lineRule="auto"/>
        <w:jc w:val="both"/>
        <w:rPr>
          <w:rFonts w:ascii="Arial" w:eastAsia="Arial" w:hAnsi="Arial" w:cs="Arial"/>
          <w:b/>
          <w:color w:val="000000" w:themeColor="text1"/>
          <w:sz w:val="22"/>
          <w:szCs w:val="22"/>
        </w:rPr>
      </w:pPr>
      <w:r w:rsidRPr="00C1786F">
        <w:rPr>
          <w:rFonts w:ascii="Arial" w:eastAsia="Arial" w:hAnsi="Arial" w:cs="Arial"/>
          <w:color w:val="000000" w:themeColor="text1"/>
          <w:sz w:val="22"/>
          <w:szCs w:val="22"/>
        </w:rPr>
        <w:t xml:space="preserve">Se libraron </w:t>
      </w:r>
      <w:r w:rsidRPr="00C1786F">
        <w:rPr>
          <w:rFonts w:ascii="Arial" w:eastAsia="Arial" w:hAnsi="Arial" w:cs="Arial"/>
          <w:b/>
          <w:bCs/>
          <w:color w:val="000000" w:themeColor="text1"/>
          <w:sz w:val="22"/>
          <w:szCs w:val="22"/>
        </w:rPr>
        <w:t>968</w:t>
      </w:r>
      <w:r w:rsidRPr="00C1786F">
        <w:rPr>
          <w:rFonts w:ascii="Arial" w:eastAsia="Arial" w:hAnsi="Arial" w:cs="Arial"/>
          <w:b/>
          <w:color w:val="000000" w:themeColor="text1"/>
          <w:sz w:val="22"/>
          <w:szCs w:val="22"/>
        </w:rPr>
        <w:t xml:space="preserve"> comunicaciones </w:t>
      </w:r>
      <w:r w:rsidRPr="00C1786F">
        <w:rPr>
          <w:rFonts w:ascii="Arial" w:eastAsia="Arial" w:hAnsi="Arial" w:cs="Arial"/>
          <w:color w:val="000000" w:themeColor="text1"/>
          <w:sz w:val="22"/>
          <w:szCs w:val="22"/>
        </w:rPr>
        <w:t xml:space="preserve">relacionadas con citación a declaración juramentada, citación a versión libre, Informa Inhibiciones, Informa Apertura de Indagación Preliminar, notificaciones, solicitud de pruebas, informa auto de archivo, respuestas a SDQSD y demás temas de competencia de la Oficina. </w:t>
      </w:r>
    </w:p>
    <w:p w14:paraId="2C9C9603" w14:textId="77777777" w:rsidR="00E33074" w:rsidRPr="00C1786F" w:rsidRDefault="00E33074" w:rsidP="00E33074">
      <w:pPr>
        <w:spacing w:after="0" w:line="240" w:lineRule="auto"/>
        <w:contextualSpacing/>
        <w:jc w:val="both"/>
        <w:rPr>
          <w:rFonts w:ascii="Arial" w:eastAsia="Arial" w:hAnsi="Arial" w:cs="Arial"/>
          <w:color w:val="FF0000"/>
          <w:sz w:val="22"/>
          <w:szCs w:val="22"/>
          <w:highlight w:val="yellow"/>
          <w:lang w:val="es-CO"/>
        </w:rPr>
      </w:pPr>
    </w:p>
    <w:tbl>
      <w:tblPr>
        <w:tblW w:w="4952" w:type="dxa"/>
        <w:tblInd w:w="1336" w:type="dxa"/>
        <w:tblCellMar>
          <w:left w:w="70" w:type="dxa"/>
          <w:right w:w="70" w:type="dxa"/>
        </w:tblCellMar>
        <w:tblLook w:val="04A0" w:firstRow="1" w:lastRow="0" w:firstColumn="1" w:lastColumn="0" w:noHBand="0" w:noVBand="1"/>
      </w:tblPr>
      <w:tblGrid>
        <w:gridCol w:w="3109"/>
        <w:gridCol w:w="1843"/>
      </w:tblGrid>
      <w:tr w:rsidR="00E33074" w:rsidRPr="00C1786F" w14:paraId="7CAAEB9A" w14:textId="77777777" w:rsidTr="005720DE">
        <w:trPr>
          <w:trHeight w:val="498"/>
        </w:trPr>
        <w:tc>
          <w:tcPr>
            <w:tcW w:w="31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33B25B" w14:textId="77777777" w:rsidR="00E33074" w:rsidRPr="005720DE" w:rsidRDefault="00E33074" w:rsidP="00E33074">
            <w:pPr>
              <w:suppressAutoHyphens w:val="0"/>
              <w:spacing w:after="0" w:line="240" w:lineRule="auto"/>
              <w:jc w:val="center"/>
              <w:rPr>
                <w:rFonts w:ascii="Arial" w:hAnsi="Arial" w:cs="Arial"/>
                <w:b/>
                <w:bCs/>
                <w:color w:val="000000"/>
                <w:sz w:val="18"/>
                <w:szCs w:val="18"/>
                <w:lang w:eastAsia="es-ES"/>
              </w:rPr>
            </w:pPr>
            <w:r w:rsidRPr="005720DE">
              <w:rPr>
                <w:rFonts w:ascii="Arial" w:hAnsi="Arial" w:cs="Arial"/>
                <w:b/>
                <w:bCs/>
                <w:color w:val="000000"/>
                <w:sz w:val="18"/>
                <w:szCs w:val="18"/>
                <w:lang w:eastAsia="es-ES"/>
              </w:rPr>
              <w:t>COMUNICACIONES Y PROCESOS DE RADICACIÓN</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704E088D" w14:textId="77777777" w:rsidR="00E33074" w:rsidRPr="005720DE" w:rsidRDefault="00E33074" w:rsidP="00E33074">
            <w:pPr>
              <w:suppressAutoHyphens w:val="0"/>
              <w:spacing w:after="0" w:line="240" w:lineRule="auto"/>
              <w:jc w:val="center"/>
              <w:rPr>
                <w:rFonts w:ascii="Arial" w:hAnsi="Arial" w:cs="Arial"/>
                <w:b/>
                <w:bCs/>
                <w:color w:val="000000"/>
                <w:sz w:val="18"/>
                <w:szCs w:val="18"/>
                <w:lang w:eastAsia="es-ES"/>
              </w:rPr>
            </w:pPr>
            <w:r w:rsidRPr="005720DE">
              <w:rPr>
                <w:rFonts w:ascii="Arial" w:hAnsi="Arial" w:cs="Arial"/>
                <w:b/>
                <w:bCs/>
                <w:color w:val="000000"/>
                <w:sz w:val="18"/>
                <w:szCs w:val="18"/>
                <w:lang w:eastAsia="es-ES"/>
              </w:rPr>
              <w:t>TOTAL, POR MES</w:t>
            </w:r>
          </w:p>
        </w:tc>
      </w:tr>
      <w:tr w:rsidR="00E33074" w:rsidRPr="00C1786F" w14:paraId="135D2BCB"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441D5FD1"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t>ENERO</w:t>
            </w:r>
          </w:p>
        </w:tc>
        <w:tc>
          <w:tcPr>
            <w:tcW w:w="1843" w:type="dxa"/>
            <w:tcBorders>
              <w:top w:val="nil"/>
              <w:left w:val="nil"/>
              <w:bottom w:val="single" w:sz="8" w:space="0" w:color="auto"/>
              <w:right w:val="single" w:sz="8" w:space="0" w:color="auto"/>
            </w:tcBorders>
            <w:shd w:val="clear" w:color="auto" w:fill="auto"/>
            <w:noWrap/>
            <w:vAlign w:val="center"/>
            <w:hideMark/>
          </w:tcPr>
          <w:p w14:paraId="35F1ABEB" w14:textId="77777777" w:rsidR="00E33074" w:rsidRPr="005720DE" w:rsidRDefault="00E33074" w:rsidP="00E33074">
            <w:pPr>
              <w:suppressAutoHyphens w:val="0"/>
              <w:spacing w:after="0" w:line="240" w:lineRule="auto"/>
              <w:jc w:val="center"/>
              <w:rPr>
                <w:rFonts w:ascii="Arial" w:hAnsi="Arial" w:cs="Arial"/>
                <w:color w:val="000000"/>
                <w:sz w:val="18"/>
                <w:szCs w:val="18"/>
                <w:lang w:eastAsia="es-ES"/>
              </w:rPr>
            </w:pPr>
            <w:r w:rsidRPr="005720DE">
              <w:rPr>
                <w:rFonts w:ascii="Arial" w:hAnsi="Arial" w:cs="Arial"/>
                <w:color w:val="000000"/>
                <w:sz w:val="18"/>
                <w:szCs w:val="18"/>
                <w:lang w:eastAsia="es-ES"/>
              </w:rPr>
              <w:t>98</w:t>
            </w:r>
          </w:p>
        </w:tc>
      </w:tr>
      <w:tr w:rsidR="00E33074" w:rsidRPr="00C1786F" w14:paraId="0694E0D8"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7865C0EB"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t>FEBRERO</w:t>
            </w:r>
          </w:p>
        </w:tc>
        <w:tc>
          <w:tcPr>
            <w:tcW w:w="1843" w:type="dxa"/>
            <w:tcBorders>
              <w:top w:val="nil"/>
              <w:left w:val="nil"/>
              <w:bottom w:val="single" w:sz="8" w:space="0" w:color="auto"/>
              <w:right w:val="single" w:sz="8" w:space="0" w:color="auto"/>
            </w:tcBorders>
            <w:shd w:val="clear" w:color="auto" w:fill="auto"/>
            <w:noWrap/>
            <w:vAlign w:val="center"/>
            <w:hideMark/>
          </w:tcPr>
          <w:p w14:paraId="72A6DDB8" w14:textId="77777777" w:rsidR="00E33074" w:rsidRPr="005720DE" w:rsidRDefault="00E33074" w:rsidP="00E33074">
            <w:pPr>
              <w:suppressAutoHyphens w:val="0"/>
              <w:spacing w:after="0" w:line="240" w:lineRule="auto"/>
              <w:jc w:val="center"/>
              <w:rPr>
                <w:rFonts w:ascii="Arial" w:hAnsi="Arial" w:cs="Arial"/>
                <w:color w:val="000000"/>
                <w:sz w:val="18"/>
                <w:szCs w:val="18"/>
                <w:lang w:eastAsia="es-ES"/>
              </w:rPr>
            </w:pPr>
            <w:r w:rsidRPr="005720DE">
              <w:rPr>
                <w:rFonts w:ascii="Arial" w:hAnsi="Arial" w:cs="Arial"/>
                <w:color w:val="000000"/>
                <w:sz w:val="18"/>
                <w:szCs w:val="18"/>
                <w:lang w:eastAsia="es-ES"/>
              </w:rPr>
              <w:t>124</w:t>
            </w:r>
          </w:p>
        </w:tc>
      </w:tr>
      <w:tr w:rsidR="00E33074" w:rsidRPr="00C1786F" w14:paraId="723D5EB3"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188281D5"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t>MARZO</w:t>
            </w:r>
          </w:p>
        </w:tc>
        <w:tc>
          <w:tcPr>
            <w:tcW w:w="1843" w:type="dxa"/>
            <w:tcBorders>
              <w:top w:val="nil"/>
              <w:left w:val="nil"/>
              <w:bottom w:val="single" w:sz="8" w:space="0" w:color="auto"/>
              <w:right w:val="single" w:sz="8" w:space="0" w:color="auto"/>
            </w:tcBorders>
            <w:shd w:val="clear" w:color="auto" w:fill="auto"/>
            <w:noWrap/>
            <w:vAlign w:val="center"/>
            <w:hideMark/>
          </w:tcPr>
          <w:p w14:paraId="61BB872B" w14:textId="77777777" w:rsidR="00E33074" w:rsidRPr="005720DE" w:rsidRDefault="00E33074" w:rsidP="00E33074">
            <w:pPr>
              <w:suppressAutoHyphens w:val="0"/>
              <w:spacing w:after="0" w:line="240" w:lineRule="auto"/>
              <w:jc w:val="center"/>
              <w:rPr>
                <w:rFonts w:ascii="Arial" w:hAnsi="Arial" w:cs="Arial"/>
                <w:color w:val="000000"/>
                <w:sz w:val="18"/>
                <w:szCs w:val="18"/>
                <w:lang w:eastAsia="es-ES"/>
              </w:rPr>
            </w:pPr>
            <w:r w:rsidRPr="005720DE">
              <w:rPr>
                <w:rFonts w:ascii="Arial" w:hAnsi="Arial" w:cs="Arial"/>
                <w:color w:val="000000"/>
                <w:sz w:val="18"/>
                <w:szCs w:val="18"/>
                <w:lang w:eastAsia="es-ES"/>
              </w:rPr>
              <w:t>95</w:t>
            </w:r>
          </w:p>
        </w:tc>
      </w:tr>
      <w:tr w:rsidR="00E33074" w:rsidRPr="00C1786F" w14:paraId="32F89236"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3766F050"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t>ABRIL</w:t>
            </w:r>
          </w:p>
        </w:tc>
        <w:tc>
          <w:tcPr>
            <w:tcW w:w="1843" w:type="dxa"/>
            <w:tcBorders>
              <w:top w:val="nil"/>
              <w:left w:val="nil"/>
              <w:bottom w:val="single" w:sz="8" w:space="0" w:color="auto"/>
              <w:right w:val="single" w:sz="8" w:space="0" w:color="auto"/>
            </w:tcBorders>
            <w:shd w:val="clear" w:color="auto" w:fill="auto"/>
            <w:noWrap/>
            <w:vAlign w:val="center"/>
            <w:hideMark/>
          </w:tcPr>
          <w:p w14:paraId="031E0D80" w14:textId="77777777" w:rsidR="00E33074" w:rsidRPr="005720DE" w:rsidRDefault="00E33074" w:rsidP="00E33074">
            <w:pPr>
              <w:suppressAutoHyphens w:val="0"/>
              <w:spacing w:after="0" w:line="240" w:lineRule="auto"/>
              <w:jc w:val="center"/>
              <w:rPr>
                <w:rFonts w:ascii="Arial" w:hAnsi="Arial" w:cs="Arial"/>
                <w:color w:val="000000"/>
                <w:sz w:val="18"/>
                <w:szCs w:val="18"/>
                <w:lang w:eastAsia="es-ES"/>
              </w:rPr>
            </w:pPr>
            <w:r w:rsidRPr="005720DE">
              <w:rPr>
                <w:rFonts w:ascii="Arial" w:hAnsi="Arial" w:cs="Arial"/>
                <w:color w:val="000000"/>
                <w:sz w:val="18"/>
                <w:szCs w:val="18"/>
                <w:lang w:eastAsia="es-ES"/>
              </w:rPr>
              <w:t>56</w:t>
            </w:r>
          </w:p>
        </w:tc>
      </w:tr>
      <w:tr w:rsidR="00E33074" w:rsidRPr="00C1786F" w14:paraId="03BB630F"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050DE9A1"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t>MAYO</w:t>
            </w:r>
          </w:p>
        </w:tc>
        <w:tc>
          <w:tcPr>
            <w:tcW w:w="1843" w:type="dxa"/>
            <w:tcBorders>
              <w:top w:val="nil"/>
              <w:left w:val="nil"/>
              <w:bottom w:val="single" w:sz="8" w:space="0" w:color="auto"/>
              <w:right w:val="single" w:sz="8" w:space="0" w:color="auto"/>
            </w:tcBorders>
            <w:shd w:val="clear" w:color="auto" w:fill="auto"/>
            <w:noWrap/>
            <w:vAlign w:val="center"/>
            <w:hideMark/>
          </w:tcPr>
          <w:p w14:paraId="01C87EF6" w14:textId="77777777" w:rsidR="00E33074" w:rsidRPr="005720DE" w:rsidRDefault="00E33074" w:rsidP="00E33074">
            <w:pPr>
              <w:suppressAutoHyphens w:val="0"/>
              <w:spacing w:after="0" w:line="240" w:lineRule="auto"/>
              <w:jc w:val="center"/>
              <w:rPr>
                <w:rFonts w:ascii="Arial" w:hAnsi="Arial" w:cs="Arial"/>
                <w:color w:val="000000"/>
                <w:sz w:val="18"/>
                <w:szCs w:val="18"/>
                <w:lang w:eastAsia="es-ES"/>
              </w:rPr>
            </w:pPr>
            <w:r w:rsidRPr="005720DE">
              <w:rPr>
                <w:rFonts w:ascii="Arial" w:hAnsi="Arial" w:cs="Arial"/>
                <w:color w:val="000000"/>
                <w:sz w:val="18"/>
                <w:szCs w:val="18"/>
                <w:lang w:eastAsia="es-ES"/>
              </w:rPr>
              <w:t>176</w:t>
            </w:r>
          </w:p>
        </w:tc>
      </w:tr>
      <w:tr w:rsidR="00E33074" w:rsidRPr="00C1786F" w14:paraId="15BFDB28"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46D3F910"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t>JUNIO</w:t>
            </w:r>
          </w:p>
        </w:tc>
        <w:tc>
          <w:tcPr>
            <w:tcW w:w="1843" w:type="dxa"/>
            <w:tcBorders>
              <w:top w:val="nil"/>
              <w:left w:val="nil"/>
              <w:bottom w:val="single" w:sz="8" w:space="0" w:color="auto"/>
              <w:right w:val="single" w:sz="8" w:space="0" w:color="auto"/>
            </w:tcBorders>
            <w:shd w:val="clear" w:color="auto" w:fill="auto"/>
            <w:noWrap/>
            <w:vAlign w:val="center"/>
            <w:hideMark/>
          </w:tcPr>
          <w:p w14:paraId="4D06B7A4" w14:textId="77777777" w:rsidR="00E33074" w:rsidRPr="005720DE" w:rsidRDefault="00E33074" w:rsidP="00E33074">
            <w:pPr>
              <w:suppressAutoHyphens w:val="0"/>
              <w:spacing w:after="0" w:line="240" w:lineRule="auto"/>
              <w:jc w:val="center"/>
              <w:rPr>
                <w:rFonts w:ascii="Arial" w:hAnsi="Arial" w:cs="Arial"/>
                <w:color w:val="000000"/>
                <w:sz w:val="18"/>
                <w:szCs w:val="18"/>
                <w:lang w:eastAsia="es-ES"/>
              </w:rPr>
            </w:pPr>
            <w:r w:rsidRPr="005720DE">
              <w:rPr>
                <w:rFonts w:ascii="Arial" w:hAnsi="Arial" w:cs="Arial"/>
                <w:color w:val="000000"/>
                <w:sz w:val="18"/>
                <w:szCs w:val="18"/>
                <w:lang w:eastAsia="es-ES"/>
              </w:rPr>
              <w:t>97</w:t>
            </w:r>
          </w:p>
        </w:tc>
      </w:tr>
      <w:tr w:rsidR="00E33074" w:rsidRPr="00C1786F" w14:paraId="7CEDE9CC"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tcPr>
          <w:p w14:paraId="7C47596E"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lastRenderedPageBreak/>
              <w:t>JULIO</w:t>
            </w:r>
          </w:p>
        </w:tc>
        <w:tc>
          <w:tcPr>
            <w:tcW w:w="1843" w:type="dxa"/>
            <w:tcBorders>
              <w:top w:val="nil"/>
              <w:left w:val="nil"/>
              <w:bottom w:val="single" w:sz="8" w:space="0" w:color="auto"/>
              <w:right w:val="single" w:sz="8" w:space="0" w:color="auto"/>
            </w:tcBorders>
            <w:shd w:val="clear" w:color="auto" w:fill="auto"/>
            <w:noWrap/>
            <w:vAlign w:val="center"/>
          </w:tcPr>
          <w:p w14:paraId="583ED13D" w14:textId="77777777" w:rsidR="00E33074" w:rsidRPr="005720DE" w:rsidRDefault="00E33074" w:rsidP="00E33074">
            <w:pPr>
              <w:suppressAutoHyphens w:val="0"/>
              <w:spacing w:after="0" w:line="240" w:lineRule="auto"/>
              <w:jc w:val="center"/>
              <w:rPr>
                <w:rFonts w:ascii="Arial" w:hAnsi="Arial" w:cs="Arial"/>
                <w:b/>
                <w:bCs/>
                <w:color w:val="000000"/>
                <w:sz w:val="18"/>
                <w:szCs w:val="18"/>
                <w:lang w:eastAsia="es-ES"/>
              </w:rPr>
            </w:pPr>
            <w:r w:rsidRPr="005720DE">
              <w:rPr>
                <w:rFonts w:ascii="Arial" w:hAnsi="Arial" w:cs="Arial"/>
                <w:b/>
                <w:bCs/>
                <w:color w:val="000000"/>
                <w:sz w:val="18"/>
                <w:szCs w:val="18"/>
                <w:lang w:eastAsia="es-ES"/>
              </w:rPr>
              <w:t>113</w:t>
            </w:r>
          </w:p>
        </w:tc>
      </w:tr>
      <w:tr w:rsidR="00E33074" w:rsidRPr="00C1786F" w14:paraId="22AB8F19"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tcPr>
          <w:p w14:paraId="4E2F32BE"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t>AGOSTO</w:t>
            </w:r>
          </w:p>
        </w:tc>
        <w:tc>
          <w:tcPr>
            <w:tcW w:w="1843" w:type="dxa"/>
            <w:tcBorders>
              <w:top w:val="nil"/>
              <w:left w:val="nil"/>
              <w:bottom w:val="single" w:sz="8" w:space="0" w:color="auto"/>
              <w:right w:val="single" w:sz="8" w:space="0" w:color="auto"/>
            </w:tcBorders>
            <w:shd w:val="clear" w:color="auto" w:fill="auto"/>
            <w:noWrap/>
            <w:vAlign w:val="center"/>
          </w:tcPr>
          <w:p w14:paraId="03BA71C7" w14:textId="77777777" w:rsidR="00E33074" w:rsidRPr="005720DE" w:rsidRDefault="00E33074" w:rsidP="00E33074">
            <w:pPr>
              <w:suppressAutoHyphens w:val="0"/>
              <w:spacing w:after="0" w:line="240" w:lineRule="auto"/>
              <w:jc w:val="center"/>
              <w:rPr>
                <w:rFonts w:ascii="Arial" w:hAnsi="Arial" w:cs="Arial"/>
                <w:b/>
                <w:bCs/>
                <w:color w:val="000000"/>
                <w:sz w:val="18"/>
                <w:szCs w:val="18"/>
                <w:lang w:eastAsia="es-ES"/>
              </w:rPr>
            </w:pPr>
            <w:r w:rsidRPr="005720DE">
              <w:rPr>
                <w:rFonts w:ascii="Arial" w:hAnsi="Arial" w:cs="Arial"/>
                <w:b/>
                <w:bCs/>
                <w:color w:val="000000"/>
                <w:sz w:val="18"/>
                <w:szCs w:val="18"/>
                <w:lang w:eastAsia="es-ES"/>
              </w:rPr>
              <w:t>71</w:t>
            </w:r>
          </w:p>
        </w:tc>
      </w:tr>
      <w:tr w:rsidR="00E33074" w:rsidRPr="00C1786F" w14:paraId="20F4A784"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tcPr>
          <w:p w14:paraId="2A9D8794" w14:textId="77777777" w:rsidR="00E33074" w:rsidRPr="005720DE" w:rsidRDefault="00E33074" w:rsidP="005720DE">
            <w:pPr>
              <w:suppressAutoHyphens w:val="0"/>
              <w:spacing w:after="0" w:line="240" w:lineRule="auto"/>
              <w:rPr>
                <w:rFonts w:ascii="Arial" w:hAnsi="Arial" w:cs="Arial"/>
                <w:color w:val="000000"/>
                <w:sz w:val="18"/>
                <w:szCs w:val="18"/>
                <w:lang w:eastAsia="es-ES"/>
              </w:rPr>
            </w:pPr>
            <w:r w:rsidRPr="005720DE">
              <w:rPr>
                <w:rFonts w:ascii="Arial" w:hAnsi="Arial" w:cs="Arial"/>
                <w:color w:val="000000"/>
                <w:sz w:val="18"/>
                <w:szCs w:val="18"/>
                <w:lang w:eastAsia="es-ES"/>
              </w:rPr>
              <w:t>SEPTIEMBRE</w:t>
            </w:r>
          </w:p>
        </w:tc>
        <w:tc>
          <w:tcPr>
            <w:tcW w:w="1843" w:type="dxa"/>
            <w:tcBorders>
              <w:top w:val="nil"/>
              <w:left w:val="nil"/>
              <w:bottom w:val="single" w:sz="8" w:space="0" w:color="auto"/>
              <w:right w:val="single" w:sz="8" w:space="0" w:color="auto"/>
            </w:tcBorders>
            <w:shd w:val="clear" w:color="auto" w:fill="auto"/>
            <w:noWrap/>
            <w:vAlign w:val="center"/>
          </w:tcPr>
          <w:p w14:paraId="7866F5E7" w14:textId="77777777" w:rsidR="00E33074" w:rsidRPr="005720DE" w:rsidRDefault="00E33074" w:rsidP="00E33074">
            <w:pPr>
              <w:suppressAutoHyphens w:val="0"/>
              <w:spacing w:after="0" w:line="240" w:lineRule="auto"/>
              <w:jc w:val="center"/>
              <w:rPr>
                <w:rFonts w:ascii="Arial" w:hAnsi="Arial" w:cs="Arial"/>
                <w:b/>
                <w:bCs/>
                <w:color w:val="000000"/>
                <w:sz w:val="18"/>
                <w:szCs w:val="18"/>
                <w:lang w:eastAsia="es-ES"/>
              </w:rPr>
            </w:pPr>
            <w:r w:rsidRPr="005720DE">
              <w:rPr>
                <w:rFonts w:ascii="Arial" w:hAnsi="Arial" w:cs="Arial"/>
                <w:b/>
                <w:bCs/>
                <w:color w:val="000000"/>
                <w:sz w:val="18"/>
                <w:szCs w:val="18"/>
                <w:lang w:eastAsia="es-ES"/>
              </w:rPr>
              <w:t>138</w:t>
            </w:r>
          </w:p>
        </w:tc>
      </w:tr>
      <w:tr w:rsidR="00E33074" w:rsidRPr="00C1786F" w14:paraId="117B0FCF" w14:textId="77777777" w:rsidTr="005720DE">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64CB2B86" w14:textId="77777777" w:rsidR="00E33074" w:rsidRPr="005720DE" w:rsidRDefault="00E33074" w:rsidP="005720DE">
            <w:pPr>
              <w:suppressAutoHyphens w:val="0"/>
              <w:spacing w:after="0" w:line="240" w:lineRule="auto"/>
              <w:rPr>
                <w:rFonts w:ascii="Arial" w:hAnsi="Arial" w:cs="Arial"/>
                <w:b/>
                <w:bCs/>
                <w:color w:val="000000"/>
                <w:sz w:val="18"/>
                <w:szCs w:val="18"/>
                <w:lang w:eastAsia="es-ES"/>
              </w:rPr>
            </w:pPr>
            <w:r w:rsidRPr="005720DE">
              <w:rPr>
                <w:rFonts w:ascii="Arial" w:hAnsi="Arial" w:cs="Arial"/>
                <w:b/>
                <w:bCs/>
                <w:color w:val="000000"/>
                <w:sz w:val="18"/>
                <w:szCs w:val="18"/>
                <w:lang w:eastAsia="es-ES"/>
              </w:rPr>
              <w:t>TOTAL</w:t>
            </w:r>
          </w:p>
        </w:tc>
        <w:tc>
          <w:tcPr>
            <w:tcW w:w="1843" w:type="dxa"/>
            <w:tcBorders>
              <w:top w:val="nil"/>
              <w:left w:val="nil"/>
              <w:bottom w:val="single" w:sz="8" w:space="0" w:color="auto"/>
              <w:right w:val="single" w:sz="8" w:space="0" w:color="auto"/>
            </w:tcBorders>
            <w:shd w:val="clear" w:color="auto" w:fill="auto"/>
            <w:noWrap/>
            <w:vAlign w:val="center"/>
            <w:hideMark/>
          </w:tcPr>
          <w:p w14:paraId="615192D6" w14:textId="77777777" w:rsidR="00E33074" w:rsidRPr="005720DE" w:rsidRDefault="00E33074" w:rsidP="00E33074">
            <w:pPr>
              <w:suppressAutoHyphens w:val="0"/>
              <w:spacing w:after="0" w:line="240" w:lineRule="auto"/>
              <w:jc w:val="center"/>
              <w:rPr>
                <w:rFonts w:ascii="Arial" w:hAnsi="Arial" w:cs="Arial"/>
                <w:b/>
                <w:bCs/>
                <w:color w:val="000000"/>
                <w:sz w:val="18"/>
                <w:szCs w:val="18"/>
                <w:lang w:eastAsia="es-ES"/>
              </w:rPr>
            </w:pPr>
            <w:r w:rsidRPr="005720DE">
              <w:rPr>
                <w:rFonts w:ascii="Arial" w:hAnsi="Arial" w:cs="Arial"/>
                <w:b/>
                <w:bCs/>
                <w:color w:val="000000"/>
                <w:sz w:val="18"/>
                <w:szCs w:val="18"/>
                <w:lang w:eastAsia="es-ES"/>
              </w:rPr>
              <w:t>645</w:t>
            </w:r>
          </w:p>
        </w:tc>
      </w:tr>
    </w:tbl>
    <w:p w14:paraId="391A398A" w14:textId="578626FA" w:rsidR="00E33074" w:rsidRPr="0013514A" w:rsidRDefault="0013514A" w:rsidP="00E33074">
      <w:pPr>
        <w:spacing w:after="0" w:line="240" w:lineRule="auto"/>
        <w:contextualSpacing/>
        <w:jc w:val="both"/>
        <w:rPr>
          <w:rFonts w:ascii="Arial" w:eastAsiaTheme="minorEastAsia" w:hAnsi="Arial" w:cs="Arial"/>
          <w:sz w:val="18"/>
          <w:szCs w:val="18"/>
          <w:highlight w:val="yellow"/>
          <w:lang w:val="es-CO" w:eastAsia="es-CO"/>
        </w:rPr>
      </w:pPr>
      <w:r>
        <w:rPr>
          <w:rFonts w:ascii="Arial" w:eastAsia="Arial" w:hAnsi="Arial" w:cs="Arial"/>
          <w:sz w:val="18"/>
          <w:szCs w:val="18"/>
          <w:lang w:val="es-CO"/>
        </w:rPr>
        <w:t xml:space="preserve">                           </w:t>
      </w:r>
      <w:r w:rsidR="00E33074" w:rsidRPr="0013514A">
        <w:rPr>
          <w:rFonts w:ascii="Arial" w:eastAsia="Arial" w:hAnsi="Arial" w:cs="Arial"/>
          <w:sz w:val="18"/>
          <w:szCs w:val="18"/>
          <w:lang w:val="es-CO"/>
        </w:rPr>
        <w:t>Fuente: matriz radicador SCJ 2019.</w:t>
      </w:r>
      <w:r w:rsidR="00E33074" w:rsidRPr="005720DE">
        <w:rPr>
          <w:rFonts w:ascii="Arial" w:eastAsia="Arial" w:hAnsi="Arial" w:cs="Arial"/>
          <w:sz w:val="18"/>
          <w:szCs w:val="18"/>
          <w:highlight w:val="yellow"/>
          <w:lang w:val="es-CO"/>
        </w:rPr>
        <w:fldChar w:fldCharType="begin"/>
      </w:r>
      <w:r w:rsidR="00E33074" w:rsidRPr="0013514A">
        <w:rPr>
          <w:rFonts w:ascii="Arial" w:eastAsia="Arial" w:hAnsi="Arial" w:cs="Arial"/>
          <w:sz w:val="18"/>
          <w:szCs w:val="18"/>
          <w:highlight w:val="yellow"/>
          <w:lang w:val="es-CO"/>
        </w:rPr>
        <w:instrText xml:space="preserve"> LINK Excel.Sheet.12 "C:\\Users\\santiago.pardo\\Desktop\\Consolidados Correspondencia a junio 2018.xlsx" Hoja1!F1C1:F31C19 \a \f 4 \h  \* MERGEFORMAT </w:instrText>
      </w:r>
      <w:r w:rsidR="00E33074" w:rsidRPr="005720DE">
        <w:rPr>
          <w:rFonts w:ascii="Arial" w:eastAsia="Arial" w:hAnsi="Arial" w:cs="Arial"/>
          <w:sz w:val="18"/>
          <w:szCs w:val="18"/>
          <w:highlight w:val="yellow"/>
          <w:lang w:val="es-CO"/>
        </w:rPr>
        <w:fldChar w:fldCharType="separate"/>
      </w:r>
    </w:p>
    <w:p w14:paraId="3E1E2598" w14:textId="77777777" w:rsidR="00E33074" w:rsidRPr="005720DE" w:rsidRDefault="00E33074" w:rsidP="00E33074">
      <w:pPr>
        <w:spacing w:after="0" w:line="240" w:lineRule="auto"/>
        <w:rPr>
          <w:rFonts w:ascii="Arial" w:hAnsi="Arial" w:cs="Arial"/>
          <w:sz w:val="18"/>
          <w:szCs w:val="18"/>
        </w:rPr>
      </w:pPr>
      <w:r w:rsidRPr="005720DE">
        <w:rPr>
          <w:rFonts w:ascii="Arial" w:hAnsi="Arial" w:cs="Arial"/>
          <w:sz w:val="18"/>
          <w:szCs w:val="18"/>
          <w:highlight w:val="yellow"/>
        </w:rPr>
        <w:fldChar w:fldCharType="end"/>
      </w:r>
    </w:p>
    <w:p w14:paraId="2595167B" w14:textId="57265EBA" w:rsidR="00E33074" w:rsidRPr="00EC61DB" w:rsidRDefault="00E33074" w:rsidP="00220993">
      <w:pPr>
        <w:pStyle w:val="Prrafodelista"/>
        <w:numPr>
          <w:ilvl w:val="0"/>
          <w:numId w:val="21"/>
        </w:numPr>
        <w:spacing w:after="0" w:line="240" w:lineRule="auto"/>
        <w:ind w:left="284" w:hanging="284"/>
        <w:rPr>
          <w:rFonts w:ascii="Arial" w:hAnsi="Arial" w:cs="Arial"/>
          <w:b/>
        </w:rPr>
      </w:pPr>
      <w:r w:rsidRPr="00EC61DB">
        <w:rPr>
          <w:rFonts w:ascii="Arial" w:hAnsi="Arial" w:cs="Arial"/>
          <w:b/>
        </w:rPr>
        <w:t xml:space="preserve">Quejas </w:t>
      </w:r>
    </w:p>
    <w:p w14:paraId="469D6A50" w14:textId="77777777" w:rsidR="00EC61DB" w:rsidRPr="00EC61DB" w:rsidRDefault="00EC61DB" w:rsidP="00EC61DB">
      <w:pPr>
        <w:spacing w:after="0" w:line="240" w:lineRule="auto"/>
        <w:ind w:left="2127"/>
        <w:rPr>
          <w:rFonts w:ascii="Arial" w:hAnsi="Arial" w:cs="Arial"/>
          <w:b/>
        </w:rPr>
      </w:pPr>
    </w:p>
    <w:p w14:paraId="638C337D" w14:textId="77777777" w:rsidR="00E33074" w:rsidRPr="00C1786F" w:rsidRDefault="00E33074" w:rsidP="00E33074">
      <w:pPr>
        <w:spacing w:after="0" w:line="240" w:lineRule="auto"/>
        <w:contextualSpacing/>
        <w:jc w:val="both"/>
        <w:rPr>
          <w:rFonts w:ascii="Arial" w:eastAsia="Arial" w:hAnsi="Arial" w:cs="Arial"/>
          <w:sz w:val="22"/>
          <w:szCs w:val="22"/>
        </w:rPr>
      </w:pPr>
      <w:r w:rsidRPr="00C1786F">
        <w:rPr>
          <w:rFonts w:ascii="Arial" w:eastAsia="Arial" w:hAnsi="Arial" w:cs="Arial"/>
          <w:sz w:val="22"/>
          <w:szCs w:val="22"/>
        </w:rPr>
        <w:t>A la Secretaría de esta Oficina de Control Interno Disciplinario se asignaron 87 quejas clasificadas conforme a los criterios de Competencia así:</w:t>
      </w:r>
    </w:p>
    <w:p w14:paraId="14A03534" w14:textId="77777777" w:rsidR="00E33074" w:rsidRPr="00C1786F" w:rsidRDefault="00E33074" w:rsidP="00E33074">
      <w:pPr>
        <w:spacing w:after="0" w:line="240" w:lineRule="auto"/>
        <w:contextualSpacing/>
        <w:jc w:val="both"/>
        <w:rPr>
          <w:rFonts w:ascii="Arial" w:eastAsia="Arial" w:hAnsi="Arial" w:cs="Arial"/>
          <w:sz w:val="22"/>
          <w:szCs w:val="22"/>
        </w:rPr>
      </w:pPr>
    </w:p>
    <w:tbl>
      <w:tblPr>
        <w:tblW w:w="8921" w:type="dxa"/>
        <w:tblCellMar>
          <w:left w:w="70" w:type="dxa"/>
          <w:right w:w="70" w:type="dxa"/>
        </w:tblCellMar>
        <w:tblLook w:val="04A0" w:firstRow="1" w:lastRow="0" w:firstColumn="1" w:lastColumn="0" w:noHBand="0" w:noVBand="1"/>
      </w:tblPr>
      <w:tblGrid>
        <w:gridCol w:w="1550"/>
        <w:gridCol w:w="1902"/>
        <w:gridCol w:w="1200"/>
        <w:gridCol w:w="1717"/>
        <w:gridCol w:w="2552"/>
      </w:tblGrid>
      <w:tr w:rsidR="00E33074" w:rsidRPr="00C1786F" w14:paraId="29A144D4" w14:textId="77777777" w:rsidTr="00E33074">
        <w:trPr>
          <w:trHeight w:val="76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125C9DB"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QUEJAS RECIBIDAS POR EL PORTAL ORFEO 2018</w:t>
            </w:r>
          </w:p>
        </w:tc>
        <w:tc>
          <w:tcPr>
            <w:tcW w:w="1200" w:type="dxa"/>
            <w:tcBorders>
              <w:top w:val="nil"/>
              <w:left w:val="nil"/>
              <w:bottom w:val="nil"/>
              <w:right w:val="nil"/>
            </w:tcBorders>
            <w:shd w:val="clear" w:color="auto" w:fill="auto"/>
            <w:noWrap/>
            <w:vAlign w:val="bottom"/>
            <w:hideMark/>
          </w:tcPr>
          <w:p w14:paraId="01BDB8B8"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6641C5F"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QUEJAS RECIBIDAS POR EL PORTAL SDQS 2018</w:t>
            </w:r>
          </w:p>
        </w:tc>
      </w:tr>
      <w:tr w:rsidR="00E33074" w:rsidRPr="00C1786F" w14:paraId="362DA19A"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DA3B1B"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ENERO</w:t>
            </w:r>
          </w:p>
        </w:tc>
        <w:tc>
          <w:tcPr>
            <w:tcW w:w="1200" w:type="dxa"/>
            <w:tcBorders>
              <w:top w:val="nil"/>
              <w:left w:val="nil"/>
              <w:bottom w:val="nil"/>
              <w:right w:val="nil"/>
            </w:tcBorders>
            <w:shd w:val="clear" w:color="auto" w:fill="auto"/>
            <w:noWrap/>
            <w:vAlign w:val="bottom"/>
            <w:hideMark/>
          </w:tcPr>
          <w:p w14:paraId="111A363B"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9F2A7C"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ENERO</w:t>
            </w:r>
          </w:p>
        </w:tc>
      </w:tr>
      <w:tr w:rsidR="00E33074" w:rsidRPr="00C1786F" w14:paraId="4B679EE7" w14:textId="77777777" w:rsidTr="00E33074">
        <w:trPr>
          <w:trHeight w:val="795"/>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0F9D6086"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238CA469"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658C1EAB"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4B816DBF"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3F5C1A3E"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3CADB8CF" w14:textId="77777777" w:rsidTr="00E33074">
        <w:trPr>
          <w:trHeight w:val="315"/>
        </w:trPr>
        <w:tc>
          <w:tcPr>
            <w:tcW w:w="1550" w:type="dxa"/>
            <w:tcBorders>
              <w:top w:val="nil"/>
              <w:left w:val="nil"/>
              <w:bottom w:val="nil"/>
              <w:right w:val="nil"/>
            </w:tcBorders>
            <w:shd w:val="clear" w:color="auto" w:fill="auto"/>
            <w:noWrap/>
            <w:vAlign w:val="center"/>
            <w:hideMark/>
          </w:tcPr>
          <w:p w14:paraId="6147F0B6"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13</w:t>
            </w:r>
          </w:p>
        </w:tc>
        <w:tc>
          <w:tcPr>
            <w:tcW w:w="1902" w:type="dxa"/>
            <w:tcBorders>
              <w:top w:val="nil"/>
              <w:left w:val="nil"/>
              <w:bottom w:val="nil"/>
              <w:right w:val="nil"/>
            </w:tcBorders>
            <w:shd w:val="clear" w:color="auto" w:fill="auto"/>
            <w:vAlign w:val="center"/>
            <w:hideMark/>
          </w:tcPr>
          <w:p w14:paraId="1FEA6C6E"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7F4E8A87"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center"/>
            <w:hideMark/>
          </w:tcPr>
          <w:p w14:paraId="032563B1"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w:t>
            </w:r>
          </w:p>
        </w:tc>
        <w:tc>
          <w:tcPr>
            <w:tcW w:w="2552" w:type="dxa"/>
            <w:tcBorders>
              <w:top w:val="nil"/>
              <w:left w:val="nil"/>
              <w:bottom w:val="nil"/>
              <w:right w:val="nil"/>
            </w:tcBorders>
            <w:shd w:val="clear" w:color="auto" w:fill="auto"/>
            <w:vAlign w:val="center"/>
            <w:hideMark/>
          </w:tcPr>
          <w:p w14:paraId="4C6E4083"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11DD31B6"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97B829"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FEBRERO</w:t>
            </w:r>
          </w:p>
        </w:tc>
        <w:tc>
          <w:tcPr>
            <w:tcW w:w="1200" w:type="dxa"/>
            <w:tcBorders>
              <w:top w:val="nil"/>
              <w:left w:val="nil"/>
              <w:bottom w:val="nil"/>
              <w:right w:val="nil"/>
            </w:tcBorders>
            <w:shd w:val="clear" w:color="auto" w:fill="auto"/>
            <w:noWrap/>
            <w:vAlign w:val="bottom"/>
            <w:hideMark/>
          </w:tcPr>
          <w:p w14:paraId="2A80EA5E"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ABDA29"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FEBRERO</w:t>
            </w:r>
          </w:p>
        </w:tc>
      </w:tr>
      <w:tr w:rsidR="00E33074" w:rsidRPr="00C1786F" w14:paraId="0A57ED06" w14:textId="77777777" w:rsidTr="00E33074">
        <w:trPr>
          <w:trHeight w:val="915"/>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6DC8CC49"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4B51FD10"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2366220F"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20356BB9"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3C725C9E"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37020C62" w14:textId="77777777" w:rsidTr="00E33074">
        <w:trPr>
          <w:trHeight w:val="315"/>
        </w:trPr>
        <w:tc>
          <w:tcPr>
            <w:tcW w:w="1550" w:type="dxa"/>
            <w:tcBorders>
              <w:top w:val="nil"/>
              <w:left w:val="nil"/>
              <w:bottom w:val="nil"/>
              <w:right w:val="nil"/>
            </w:tcBorders>
            <w:shd w:val="clear" w:color="auto" w:fill="auto"/>
            <w:noWrap/>
            <w:vAlign w:val="center"/>
            <w:hideMark/>
          </w:tcPr>
          <w:p w14:paraId="6A2CA790"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12</w:t>
            </w:r>
          </w:p>
        </w:tc>
        <w:tc>
          <w:tcPr>
            <w:tcW w:w="1902" w:type="dxa"/>
            <w:tcBorders>
              <w:top w:val="nil"/>
              <w:left w:val="nil"/>
              <w:bottom w:val="nil"/>
              <w:right w:val="nil"/>
            </w:tcBorders>
            <w:shd w:val="clear" w:color="auto" w:fill="auto"/>
            <w:vAlign w:val="center"/>
            <w:hideMark/>
          </w:tcPr>
          <w:p w14:paraId="4E253BD8"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0575A2F7"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center"/>
            <w:hideMark/>
          </w:tcPr>
          <w:p w14:paraId="0CF99AE0"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w:t>
            </w:r>
          </w:p>
        </w:tc>
        <w:tc>
          <w:tcPr>
            <w:tcW w:w="2552" w:type="dxa"/>
            <w:tcBorders>
              <w:top w:val="nil"/>
              <w:left w:val="nil"/>
              <w:bottom w:val="nil"/>
              <w:right w:val="nil"/>
            </w:tcBorders>
            <w:shd w:val="clear" w:color="auto" w:fill="auto"/>
            <w:vAlign w:val="center"/>
            <w:hideMark/>
          </w:tcPr>
          <w:p w14:paraId="5EB73F3E"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682B1A58"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A1E3CA"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MARZO</w:t>
            </w:r>
          </w:p>
        </w:tc>
        <w:tc>
          <w:tcPr>
            <w:tcW w:w="1200" w:type="dxa"/>
            <w:tcBorders>
              <w:top w:val="nil"/>
              <w:left w:val="nil"/>
              <w:bottom w:val="nil"/>
              <w:right w:val="nil"/>
            </w:tcBorders>
            <w:shd w:val="clear" w:color="auto" w:fill="auto"/>
            <w:noWrap/>
            <w:vAlign w:val="bottom"/>
            <w:hideMark/>
          </w:tcPr>
          <w:p w14:paraId="31ACB492"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980600"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MARZO</w:t>
            </w:r>
          </w:p>
        </w:tc>
      </w:tr>
      <w:tr w:rsidR="00E33074" w:rsidRPr="00C1786F" w14:paraId="761DE277" w14:textId="77777777" w:rsidTr="00E33074">
        <w:trPr>
          <w:trHeight w:val="690"/>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589E94D5"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56C09AAD"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35FABCE2"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6F2D025D"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2CC0A8F1"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4F7F377C" w14:textId="77777777" w:rsidTr="00E33074">
        <w:trPr>
          <w:trHeight w:val="855"/>
        </w:trPr>
        <w:tc>
          <w:tcPr>
            <w:tcW w:w="1550" w:type="dxa"/>
            <w:tcBorders>
              <w:top w:val="nil"/>
              <w:left w:val="nil"/>
              <w:bottom w:val="nil"/>
              <w:right w:val="nil"/>
            </w:tcBorders>
            <w:shd w:val="clear" w:color="auto" w:fill="auto"/>
            <w:noWrap/>
            <w:vAlign w:val="center"/>
            <w:hideMark/>
          </w:tcPr>
          <w:p w14:paraId="7385E2EB"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11</w:t>
            </w:r>
          </w:p>
        </w:tc>
        <w:tc>
          <w:tcPr>
            <w:tcW w:w="1902" w:type="dxa"/>
            <w:tcBorders>
              <w:top w:val="nil"/>
              <w:left w:val="nil"/>
              <w:bottom w:val="nil"/>
              <w:right w:val="nil"/>
            </w:tcBorders>
            <w:shd w:val="clear" w:color="auto" w:fill="auto"/>
            <w:noWrap/>
            <w:vAlign w:val="center"/>
            <w:hideMark/>
          </w:tcPr>
          <w:p w14:paraId="725F3C97"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4AA46A5C"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center"/>
            <w:hideMark/>
          </w:tcPr>
          <w:p w14:paraId="20912EDB"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w:t>
            </w:r>
          </w:p>
        </w:tc>
        <w:tc>
          <w:tcPr>
            <w:tcW w:w="2552" w:type="dxa"/>
            <w:tcBorders>
              <w:top w:val="nil"/>
              <w:left w:val="nil"/>
              <w:bottom w:val="nil"/>
              <w:right w:val="nil"/>
            </w:tcBorders>
            <w:shd w:val="clear" w:color="auto" w:fill="auto"/>
            <w:noWrap/>
            <w:vAlign w:val="center"/>
            <w:hideMark/>
          </w:tcPr>
          <w:p w14:paraId="7CBF3C74"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15C17FD7"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8067F0"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ABRIL</w:t>
            </w:r>
          </w:p>
        </w:tc>
        <w:tc>
          <w:tcPr>
            <w:tcW w:w="1200" w:type="dxa"/>
            <w:tcBorders>
              <w:top w:val="nil"/>
              <w:left w:val="nil"/>
              <w:bottom w:val="nil"/>
              <w:right w:val="nil"/>
            </w:tcBorders>
            <w:shd w:val="clear" w:color="auto" w:fill="auto"/>
            <w:noWrap/>
            <w:vAlign w:val="bottom"/>
            <w:hideMark/>
          </w:tcPr>
          <w:p w14:paraId="7F203E7F"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A85F3"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ABRIL</w:t>
            </w:r>
          </w:p>
        </w:tc>
      </w:tr>
      <w:tr w:rsidR="00E33074" w:rsidRPr="00C1786F" w14:paraId="6A73CC75" w14:textId="77777777" w:rsidTr="00E33074">
        <w:trPr>
          <w:trHeight w:val="690"/>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3B52164D"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572E4E7B"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26859B9A"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6EAF3165"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5206D059"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60B7F613" w14:textId="77777777" w:rsidTr="00E33074">
        <w:trPr>
          <w:trHeight w:val="908"/>
        </w:trPr>
        <w:tc>
          <w:tcPr>
            <w:tcW w:w="1550" w:type="dxa"/>
            <w:tcBorders>
              <w:top w:val="nil"/>
              <w:left w:val="nil"/>
              <w:bottom w:val="nil"/>
              <w:right w:val="nil"/>
            </w:tcBorders>
            <w:shd w:val="clear" w:color="auto" w:fill="auto"/>
            <w:noWrap/>
            <w:vAlign w:val="center"/>
            <w:hideMark/>
          </w:tcPr>
          <w:p w14:paraId="77779472"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7</w:t>
            </w:r>
          </w:p>
        </w:tc>
        <w:tc>
          <w:tcPr>
            <w:tcW w:w="1902" w:type="dxa"/>
            <w:tcBorders>
              <w:top w:val="nil"/>
              <w:left w:val="nil"/>
              <w:bottom w:val="nil"/>
              <w:right w:val="nil"/>
            </w:tcBorders>
            <w:shd w:val="clear" w:color="auto" w:fill="auto"/>
            <w:noWrap/>
            <w:vAlign w:val="center"/>
            <w:hideMark/>
          </w:tcPr>
          <w:p w14:paraId="4186C17D"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69B9BDC9"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center"/>
            <w:hideMark/>
          </w:tcPr>
          <w:p w14:paraId="15B2BF02"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3</w:t>
            </w:r>
          </w:p>
        </w:tc>
        <w:tc>
          <w:tcPr>
            <w:tcW w:w="2552" w:type="dxa"/>
            <w:tcBorders>
              <w:top w:val="nil"/>
              <w:left w:val="nil"/>
              <w:bottom w:val="nil"/>
              <w:right w:val="nil"/>
            </w:tcBorders>
            <w:shd w:val="clear" w:color="auto" w:fill="auto"/>
            <w:noWrap/>
            <w:vAlign w:val="center"/>
            <w:hideMark/>
          </w:tcPr>
          <w:p w14:paraId="0556744A"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5B9B92D0"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6823C7"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MAYO</w:t>
            </w:r>
          </w:p>
        </w:tc>
        <w:tc>
          <w:tcPr>
            <w:tcW w:w="1200" w:type="dxa"/>
            <w:tcBorders>
              <w:top w:val="nil"/>
              <w:left w:val="nil"/>
              <w:bottom w:val="nil"/>
              <w:right w:val="nil"/>
            </w:tcBorders>
            <w:shd w:val="clear" w:color="auto" w:fill="auto"/>
            <w:noWrap/>
            <w:vAlign w:val="bottom"/>
            <w:hideMark/>
          </w:tcPr>
          <w:p w14:paraId="123139DA"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50849"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MAYO</w:t>
            </w:r>
          </w:p>
        </w:tc>
      </w:tr>
      <w:tr w:rsidR="00E33074" w:rsidRPr="00C1786F" w14:paraId="2F9E3234" w14:textId="77777777" w:rsidTr="00E33074">
        <w:trPr>
          <w:trHeight w:val="690"/>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7A5C1B89"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lastRenderedPageBreak/>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3A995F24"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28E3B209"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4231C176"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09D79C92"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3511A187" w14:textId="77777777" w:rsidTr="00E33074">
        <w:trPr>
          <w:trHeight w:val="315"/>
        </w:trPr>
        <w:tc>
          <w:tcPr>
            <w:tcW w:w="1550" w:type="dxa"/>
            <w:tcBorders>
              <w:top w:val="nil"/>
              <w:left w:val="nil"/>
              <w:bottom w:val="nil"/>
              <w:right w:val="nil"/>
            </w:tcBorders>
            <w:shd w:val="clear" w:color="auto" w:fill="auto"/>
            <w:noWrap/>
            <w:vAlign w:val="center"/>
            <w:hideMark/>
          </w:tcPr>
          <w:p w14:paraId="62F8D253"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14</w:t>
            </w:r>
          </w:p>
        </w:tc>
        <w:tc>
          <w:tcPr>
            <w:tcW w:w="1902" w:type="dxa"/>
            <w:tcBorders>
              <w:top w:val="nil"/>
              <w:left w:val="nil"/>
              <w:bottom w:val="nil"/>
              <w:right w:val="nil"/>
            </w:tcBorders>
            <w:shd w:val="clear" w:color="auto" w:fill="auto"/>
            <w:noWrap/>
            <w:vAlign w:val="center"/>
            <w:hideMark/>
          </w:tcPr>
          <w:p w14:paraId="7EA9A765"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4D87C773"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center"/>
            <w:hideMark/>
          </w:tcPr>
          <w:p w14:paraId="6CFB670F"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w:t>
            </w:r>
          </w:p>
        </w:tc>
        <w:tc>
          <w:tcPr>
            <w:tcW w:w="2552" w:type="dxa"/>
            <w:tcBorders>
              <w:top w:val="nil"/>
              <w:left w:val="nil"/>
              <w:bottom w:val="nil"/>
              <w:right w:val="nil"/>
            </w:tcBorders>
            <w:shd w:val="clear" w:color="auto" w:fill="auto"/>
            <w:noWrap/>
            <w:vAlign w:val="center"/>
            <w:hideMark/>
          </w:tcPr>
          <w:p w14:paraId="03AD93F4"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01EE7077"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6E8021"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JUNIO</w:t>
            </w:r>
          </w:p>
        </w:tc>
        <w:tc>
          <w:tcPr>
            <w:tcW w:w="1200" w:type="dxa"/>
            <w:tcBorders>
              <w:top w:val="nil"/>
              <w:left w:val="nil"/>
              <w:bottom w:val="nil"/>
              <w:right w:val="nil"/>
            </w:tcBorders>
            <w:shd w:val="clear" w:color="auto" w:fill="auto"/>
            <w:noWrap/>
            <w:vAlign w:val="bottom"/>
            <w:hideMark/>
          </w:tcPr>
          <w:p w14:paraId="2A361B6D"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C6E93B"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JUNIO</w:t>
            </w:r>
          </w:p>
        </w:tc>
      </w:tr>
      <w:tr w:rsidR="00E33074" w:rsidRPr="00C1786F" w14:paraId="06823DAD" w14:textId="77777777" w:rsidTr="00E33074">
        <w:trPr>
          <w:trHeight w:val="690"/>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335D3004"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1907D86F"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5D06CFAC"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6959DFE9"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37EFD319"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58355570" w14:textId="77777777" w:rsidTr="00E33074">
        <w:trPr>
          <w:trHeight w:val="300"/>
        </w:trPr>
        <w:tc>
          <w:tcPr>
            <w:tcW w:w="1550" w:type="dxa"/>
            <w:tcBorders>
              <w:top w:val="nil"/>
              <w:left w:val="nil"/>
              <w:bottom w:val="nil"/>
              <w:right w:val="nil"/>
            </w:tcBorders>
            <w:shd w:val="clear" w:color="auto" w:fill="auto"/>
            <w:noWrap/>
            <w:vAlign w:val="center"/>
            <w:hideMark/>
          </w:tcPr>
          <w:p w14:paraId="4D84D649"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7</w:t>
            </w:r>
          </w:p>
        </w:tc>
        <w:tc>
          <w:tcPr>
            <w:tcW w:w="1902" w:type="dxa"/>
            <w:tcBorders>
              <w:top w:val="nil"/>
              <w:left w:val="nil"/>
              <w:bottom w:val="nil"/>
              <w:right w:val="nil"/>
            </w:tcBorders>
            <w:shd w:val="clear" w:color="auto" w:fill="auto"/>
            <w:noWrap/>
            <w:vAlign w:val="center"/>
            <w:hideMark/>
          </w:tcPr>
          <w:p w14:paraId="7C1D9073"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153B7521"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center"/>
            <w:hideMark/>
          </w:tcPr>
          <w:p w14:paraId="25093574"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1</w:t>
            </w:r>
          </w:p>
        </w:tc>
        <w:tc>
          <w:tcPr>
            <w:tcW w:w="2552" w:type="dxa"/>
            <w:tcBorders>
              <w:top w:val="nil"/>
              <w:left w:val="nil"/>
              <w:bottom w:val="nil"/>
              <w:right w:val="nil"/>
            </w:tcBorders>
            <w:shd w:val="clear" w:color="auto" w:fill="auto"/>
            <w:noWrap/>
            <w:vAlign w:val="center"/>
            <w:hideMark/>
          </w:tcPr>
          <w:p w14:paraId="6D545B09"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78DF91A0" w14:textId="77777777" w:rsidTr="00E33074">
        <w:trPr>
          <w:trHeight w:val="315"/>
        </w:trPr>
        <w:tc>
          <w:tcPr>
            <w:tcW w:w="1550" w:type="dxa"/>
            <w:tcBorders>
              <w:top w:val="nil"/>
              <w:left w:val="nil"/>
              <w:bottom w:val="nil"/>
              <w:right w:val="nil"/>
            </w:tcBorders>
            <w:shd w:val="clear" w:color="auto" w:fill="auto"/>
            <w:noWrap/>
            <w:vAlign w:val="center"/>
            <w:hideMark/>
          </w:tcPr>
          <w:p w14:paraId="111B9C8E"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902" w:type="dxa"/>
            <w:tcBorders>
              <w:top w:val="nil"/>
              <w:left w:val="nil"/>
              <w:bottom w:val="nil"/>
              <w:right w:val="nil"/>
            </w:tcBorders>
            <w:shd w:val="clear" w:color="auto" w:fill="auto"/>
            <w:noWrap/>
            <w:vAlign w:val="center"/>
            <w:hideMark/>
          </w:tcPr>
          <w:p w14:paraId="6B51B885" w14:textId="77777777" w:rsidR="00E33074" w:rsidRPr="00EC61DB" w:rsidRDefault="00E33074" w:rsidP="00E33074">
            <w:pPr>
              <w:suppressAutoHyphens w:val="0"/>
              <w:spacing w:after="0" w:line="240" w:lineRule="auto"/>
              <w:jc w:val="center"/>
              <w:rPr>
                <w:rFonts w:ascii="Arial" w:hAnsi="Arial" w:cs="Arial"/>
                <w:sz w:val="16"/>
                <w:szCs w:val="16"/>
                <w:lang w:eastAsia="es-ES"/>
              </w:rPr>
            </w:pPr>
          </w:p>
        </w:tc>
        <w:tc>
          <w:tcPr>
            <w:tcW w:w="1200" w:type="dxa"/>
            <w:tcBorders>
              <w:top w:val="nil"/>
              <w:left w:val="nil"/>
              <w:bottom w:val="nil"/>
              <w:right w:val="nil"/>
            </w:tcBorders>
            <w:shd w:val="clear" w:color="auto" w:fill="auto"/>
            <w:noWrap/>
            <w:vAlign w:val="bottom"/>
            <w:hideMark/>
          </w:tcPr>
          <w:p w14:paraId="3920A45A" w14:textId="77777777" w:rsidR="00E33074" w:rsidRPr="00EC61DB" w:rsidRDefault="00E33074" w:rsidP="00E33074">
            <w:pPr>
              <w:suppressAutoHyphens w:val="0"/>
              <w:spacing w:after="0" w:line="240" w:lineRule="auto"/>
              <w:jc w:val="center"/>
              <w:rPr>
                <w:rFonts w:ascii="Arial" w:hAnsi="Arial" w:cs="Arial"/>
                <w:sz w:val="16"/>
                <w:szCs w:val="16"/>
                <w:lang w:eastAsia="es-ES"/>
              </w:rPr>
            </w:pPr>
          </w:p>
        </w:tc>
        <w:tc>
          <w:tcPr>
            <w:tcW w:w="1717" w:type="dxa"/>
            <w:tcBorders>
              <w:top w:val="nil"/>
              <w:left w:val="nil"/>
              <w:bottom w:val="nil"/>
              <w:right w:val="nil"/>
            </w:tcBorders>
            <w:shd w:val="clear" w:color="auto" w:fill="auto"/>
            <w:noWrap/>
            <w:vAlign w:val="center"/>
            <w:hideMark/>
          </w:tcPr>
          <w:p w14:paraId="344DE909" w14:textId="77777777" w:rsidR="00E33074" w:rsidRPr="00EC61DB" w:rsidRDefault="00E33074" w:rsidP="00E33074">
            <w:pPr>
              <w:suppressAutoHyphens w:val="0"/>
              <w:spacing w:after="0" w:line="240" w:lineRule="auto"/>
              <w:rPr>
                <w:rFonts w:ascii="Arial" w:hAnsi="Arial" w:cs="Arial"/>
                <w:sz w:val="16"/>
                <w:szCs w:val="16"/>
                <w:lang w:eastAsia="es-ES"/>
              </w:rPr>
            </w:pPr>
          </w:p>
        </w:tc>
        <w:tc>
          <w:tcPr>
            <w:tcW w:w="2552" w:type="dxa"/>
            <w:tcBorders>
              <w:top w:val="nil"/>
              <w:left w:val="nil"/>
              <w:bottom w:val="nil"/>
              <w:right w:val="nil"/>
            </w:tcBorders>
            <w:shd w:val="clear" w:color="auto" w:fill="auto"/>
            <w:noWrap/>
            <w:vAlign w:val="center"/>
            <w:hideMark/>
          </w:tcPr>
          <w:p w14:paraId="2BF1DE08" w14:textId="77777777" w:rsidR="00E33074" w:rsidRPr="00EC61DB" w:rsidRDefault="00E33074" w:rsidP="00E33074">
            <w:pPr>
              <w:suppressAutoHyphens w:val="0"/>
              <w:spacing w:after="0" w:line="240" w:lineRule="auto"/>
              <w:jc w:val="center"/>
              <w:rPr>
                <w:rFonts w:ascii="Arial" w:hAnsi="Arial" w:cs="Arial"/>
                <w:sz w:val="16"/>
                <w:szCs w:val="16"/>
                <w:lang w:eastAsia="es-ES"/>
              </w:rPr>
            </w:pPr>
          </w:p>
        </w:tc>
      </w:tr>
      <w:tr w:rsidR="00E33074" w:rsidRPr="00C1786F" w14:paraId="7D8C3C88"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E29439"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JULIO</w:t>
            </w:r>
          </w:p>
        </w:tc>
        <w:tc>
          <w:tcPr>
            <w:tcW w:w="1200" w:type="dxa"/>
            <w:tcBorders>
              <w:top w:val="nil"/>
              <w:left w:val="nil"/>
              <w:bottom w:val="nil"/>
              <w:right w:val="nil"/>
            </w:tcBorders>
            <w:shd w:val="clear" w:color="auto" w:fill="auto"/>
            <w:noWrap/>
            <w:vAlign w:val="bottom"/>
            <w:hideMark/>
          </w:tcPr>
          <w:p w14:paraId="165D142B"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DB77B6"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JULIO</w:t>
            </w:r>
          </w:p>
        </w:tc>
      </w:tr>
      <w:tr w:rsidR="00E33074" w:rsidRPr="00C1786F" w14:paraId="42CF3B76" w14:textId="77777777" w:rsidTr="00E33074">
        <w:trPr>
          <w:trHeight w:val="690"/>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07FB2F30"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4A4DE8A1"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29E23810"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668D93E7"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606FF9CE"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14F62A90" w14:textId="77777777" w:rsidTr="00E33074">
        <w:trPr>
          <w:trHeight w:val="315"/>
        </w:trPr>
        <w:tc>
          <w:tcPr>
            <w:tcW w:w="1550" w:type="dxa"/>
            <w:tcBorders>
              <w:top w:val="nil"/>
              <w:left w:val="nil"/>
              <w:bottom w:val="nil"/>
              <w:right w:val="nil"/>
            </w:tcBorders>
            <w:shd w:val="clear" w:color="auto" w:fill="auto"/>
            <w:noWrap/>
            <w:vAlign w:val="center"/>
            <w:hideMark/>
          </w:tcPr>
          <w:p w14:paraId="2328FFBA"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9</w:t>
            </w:r>
          </w:p>
        </w:tc>
        <w:tc>
          <w:tcPr>
            <w:tcW w:w="1902" w:type="dxa"/>
            <w:tcBorders>
              <w:top w:val="nil"/>
              <w:left w:val="nil"/>
              <w:bottom w:val="nil"/>
              <w:right w:val="nil"/>
            </w:tcBorders>
            <w:shd w:val="clear" w:color="auto" w:fill="auto"/>
            <w:noWrap/>
            <w:vAlign w:val="center"/>
            <w:hideMark/>
          </w:tcPr>
          <w:p w14:paraId="76E73E96"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2058ED4A"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center"/>
            <w:hideMark/>
          </w:tcPr>
          <w:p w14:paraId="0E93FFD6"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2552" w:type="dxa"/>
            <w:tcBorders>
              <w:top w:val="nil"/>
              <w:left w:val="nil"/>
              <w:bottom w:val="nil"/>
              <w:right w:val="nil"/>
            </w:tcBorders>
            <w:shd w:val="clear" w:color="auto" w:fill="auto"/>
            <w:noWrap/>
            <w:vAlign w:val="center"/>
            <w:hideMark/>
          </w:tcPr>
          <w:p w14:paraId="5ECA60F3"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629836EC"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CB9973"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AGOSTO</w:t>
            </w:r>
          </w:p>
        </w:tc>
        <w:tc>
          <w:tcPr>
            <w:tcW w:w="1200" w:type="dxa"/>
            <w:tcBorders>
              <w:top w:val="nil"/>
              <w:left w:val="nil"/>
              <w:bottom w:val="nil"/>
              <w:right w:val="nil"/>
            </w:tcBorders>
            <w:shd w:val="clear" w:color="auto" w:fill="auto"/>
            <w:noWrap/>
            <w:vAlign w:val="bottom"/>
            <w:hideMark/>
          </w:tcPr>
          <w:p w14:paraId="17CAA107"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9051A0"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AGOSTO</w:t>
            </w:r>
          </w:p>
        </w:tc>
      </w:tr>
      <w:tr w:rsidR="00E33074" w:rsidRPr="00C1786F" w14:paraId="28F07BAC" w14:textId="77777777" w:rsidTr="00E33074">
        <w:trPr>
          <w:trHeight w:val="690"/>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047FE6BC"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39C37C76"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1B8A7D42"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2AF3FDE8"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6D607835"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1244AB3C" w14:textId="77777777" w:rsidTr="00E33074">
        <w:trPr>
          <w:trHeight w:val="315"/>
        </w:trPr>
        <w:tc>
          <w:tcPr>
            <w:tcW w:w="1550" w:type="dxa"/>
            <w:tcBorders>
              <w:top w:val="nil"/>
              <w:left w:val="nil"/>
              <w:bottom w:val="nil"/>
              <w:right w:val="nil"/>
            </w:tcBorders>
            <w:shd w:val="clear" w:color="auto" w:fill="auto"/>
            <w:noWrap/>
            <w:vAlign w:val="center"/>
            <w:hideMark/>
          </w:tcPr>
          <w:p w14:paraId="2CC5370C"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3</w:t>
            </w:r>
          </w:p>
        </w:tc>
        <w:tc>
          <w:tcPr>
            <w:tcW w:w="1902" w:type="dxa"/>
            <w:tcBorders>
              <w:top w:val="nil"/>
              <w:left w:val="nil"/>
              <w:bottom w:val="nil"/>
              <w:right w:val="nil"/>
            </w:tcBorders>
            <w:shd w:val="clear" w:color="auto" w:fill="auto"/>
            <w:noWrap/>
            <w:vAlign w:val="center"/>
            <w:hideMark/>
          </w:tcPr>
          <w:p w14:paraId="24DD9EBA"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651F1777"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center"/>
            <w:hideMark/>
          </w:tcPr>
          <w:p w14:paraId="74D41E86"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2</w:t>
            </w:r>
          </w:p>
        </w:tc>
        <w:tc>
          <w:tcPr>
            <w:tcW w:w="2552" w:type="dxa"/>
            <w:tcBorders>
              <w:top w:val="nil"/>
              <w:left w:val="nil"/>
              <w:bottom w:val="nil"/>
              <w:right w:val="nil"/>
            </w:tcBorders>
            <w:shd w:val="clear" w:color="auto" w:fill="auto"/>
            <w:noWrap/>
            <w:vAlign w:val="center"/>
            <w:hideMark/>
          </w:tcPr>
          <w:p w14:paraId="08A3E2E9"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37D54569" w14:textId="77777777" w:rsidTr="00E33074">
        <w:trPr>
          <w:trHeight w:val="315"/>
        </w:trPr>
        <w:tc>
          <w:tcPr>
            <w:tcW w:w="34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69E52D"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SEPTIEMRBE</w:t>
            </w:r>
          </w:p>
        </w:tc>
        <w:tc>
          <w:tcPr>
            <w:tcW w:w="1200" w:type="dxa"/>
            <w:tcBorders>
              <w:top w:val="nil"/>
              <w:left w:val="nil"/>
              <w:bottom w:val="nil"/>
              <w:right w:val="nil"/>
            </w:tcBorders>
            <w:shd w:val="clear" w:color="auto" w:fill="auto"/>
            <w:noWrap/>
            <w:vAlign w:val="bottom"/>
            <w:hideMark/>
          </w:tcPr>
          <w:p w14:paraId="4C89DB05"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p>
        </w:tc>
        <w:tc>
          <w:tcPr>
            <w:tcW w:w="426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A42967"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SEPTIEMBRE</w:t>
            </w:r>
          </w:p>
        </w:tc>
      </w:tr>
      <w:tr w:rsidR="00E33074" w:rsidRPr="00C1786F" w14:paraId="73D6864E" w14:textId="77777777" w:rsidTr="00E33074">
        <w:trPr>
          <w:trHeight w:val="690"/>
        </w:trPr>
        <w:tc>
          <w:tcPr>
            <w:tcW w:w="1550" w:type="dxa"/>
            <w:tcBorders>
              <w:top w:val="nil"/>
              <w:left w:val="single" w:sz="8" w:space="0" w:color="auto"/>
              <w:bottom w:val="single" w:sz="8" w:space="0" w:color="auto"/>
              <w:right w:val="single" w:sz="8" w:space="0" w:color="auto"/>
            </w:tcBorders>
            <w:shd w:val="clear" w:color="auto" w:fill="auto"/>
            <w:noWrap/>
            <w:vAlign w:val="center"/>
            <w:hideMark/>
          </w:tcPr>
          <w:p w14:paraId="0BD4A3B1"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1902" w:type="dxa"/>
            <w:tcBorders>
              <w:top w:val="nil"/>
              <w:left w:val="nil"/>
              <w:bottom w:val="single" w:sz="8" w:space="0" w:color="auto"/>
              <w:right w:val="single" w:sz="8" w:space="0" w:color="auto"/>
            </w:tcBorders>
            <w:shd w:val="clear" w:color="auto" w:fill="auto"/>
            <w:vAlign w:val="center"/>
            <w:hideMark/>
          </w:tcPr>
          <w:p w14:paraId="779868E8"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c>
          <w:tcPr>
            <w:tcW w:w="1200" w:type="dxa"/>
            <w:tcBorders>
              <w:top w:val="nil"/>
              <w:left w:val="nil"/>
              <w:bottom w:val="nil"/>
              <w:right w:val="nil"/>
            </w:tcBorders>
            <w:shd w:val="clear" w:color="auto" w:fill="auto"/>
            <w:noWrap/>
            <w:vAlign w:val="bottom"/>
            <w:hideMark/>
          </w:tcPr>
          <w:p w14:paraId="2CFD818C"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single" w:sz="8" w:space="0" w:color="auto"/>
              <w:bottom w:val="single" w:sz="8" w:space="0" w:color="auto"/>
              <w:right w:val="single" w:sz="8" w:space="0" w:color="auto"/>
            </w:tcBorders>
            <w:shd w:val="clear" w:color="auto" w:fill="auto"/>
            <w:noWrap/>
            <w:vAlign w:val="center"/>
            <w:hideMark/>
          </w:tcPr>
          <w:p w14:paraId="145F95AE" w14:textId="77777777" w:rsidR="00E33074" w:rsidRPr="00EC61DB" w:rsidRDefault="00E33074" w:rsidP="00E33074">
            <w:pPr>
              <w:suppressAutoHyphens w:val="0"/>
              <w:spacing w:after="0" w:line="240" w:lineRule="auto"/>
              <w:rPr>
                <w:rFonts w:ascii="Arial" w:hAnsi="Arial" w:cs="Arial"/>
                <w:color w:val="000000"/>
                <w:sz w:val="16"/>
                <w:szCs w:val="16"/>
                <w:lang w:eastAsia="es-ES"/>
              </w:rPr>
            </w:pPr>
            <w:r w:rsidRPr="00EC61DB">
              <w:rPr>
                <w:rFonts w:ascii="Arial" w:hAnsi="Arial" w:cs="Arial"/>
                <w:color w:val="000000"/>
                <w:sz w:val="16"/>
                <w:szCs w:val="16"/>
                <w:lang w:eastAsia="es-ES"/>
              </w:rPr>
              <w:t xml:space="preserve">COMPETENCIA </w:t>
            </w:r>
          </w:p>
        </w:tc>
        <w:tc>
          <w:tcPr>
            <w:tcW w:w="2552" w:type="dxa"/>
            <w:tcBorders>
              <w:top w:val="nil"/>
              <w:left w:val="nil"/>
              <w:bottom w:val="single" w:sz="8" w:space="0" w:color="auto"/>
              <w:right w:val="single" w:sz="8" w:space="0" w:color="auto"/>
            </w:tcBorders>
            <w:shd w:val="clear" w:color="auto" w:fill="auto"/>
            <w:vAlign w:val="center"/>
            <w:hideMark/>
          </w:tcPr>
          <w:p w14:paraId="31FDE211"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NO COMPETENCIA REMITIDOS A NIVEL CENTRAL REGISTRO</w:t>
            </w:r>
          </w:p>
        </w:tc>
      </w:tr>
      <w:tr w:rsidR="00E33074" w:rsidRPr="00C1786F" w14:paraId="427D3813" w14:textId="77777777" w:rsidTr="00E33074">
        <w:trPr>
          <w:trHeight w:val="300"/>
        </w:trPr>
        <w:tc>
          <w:tcPr>
            <w:tcW w:w="1550" w:type="dxa"/>
            <w:tcBorders>
              <w:top w:val="nil"/>
              <w:left w:val="nil"/>
              <w:bottom w:val="nil"/>
              <w:right w:val="nil"/>
            </w:tcBorders>
            <w:shd w:val="clear" w:color="auto" w:fill="auto"/>
            <w:noWrap/>
            <w:vAlign w:val="bottom"/>
            <w:hideMark/>
          </w:tcPr>
          <w:p w14:paraId="07EB6044" w14:textId="77777777" w:rsidR="00E33074" w:rsidRPr="00EC61DB" w:rsidRDefault="00E33074" w:rsidP="00E33074">
            <w:pPr>
              <w:suppressAutoHyphens w:val="0"/>
              <w:spacing w:after="0" w:line="240" w:lineRule="auto"/>
              <w:jc w:val="right"/>
              <w:rPr>
                <w:rFonts w:ascii="Arial" w:hAnsi="Arial" w:cs="Arial"/>
                <w:color w:val="000000"/>
                <w:sz w:val="16"/>
                <w:szCs w:val="16"/>
                <w:lang w:eastAsia="es-ES"/>
              </w:rPr>
            </w:pPr>
            <w:r w:rsidRPr="00EC61DB">
              <w:rPr>
                <w:rFonts w:ascii="Arial" w:hAnsi="Arial" w:cs="Arial"/>
                <w:color w:val="000000"/>
                <w:sz w:val="16"/>
                <w:szCs w:val="16"/>
                <w:lang w:eastAsia="es-ES"/>
              </w:rPr>
              <w:t>1</w:t>
            </w:r>
          </w:p>
        </w:tc>
        <w:tc>
          <w:tcPr>
            <w:tcW w:w="1902" w:type="dxa"/>
            <w:tcBorders>
              <w:top w:val="nil"/>
              <w:left w:val="nil"/>
              <w:bottom w:val="nil"/>
              <w:right w:val="nil"/>
            </w:tcBorders>
            <w:shd w:val="clear" w:color="auto" w:fill="auto"/>
            <w:noWrap/>
            <w:vAlign w:val="bottom"/>
            <w:hideMark/>
          </w:tcPr>
          <w:p w14:paraId="6BD8C2FA" w14:textId="77777777" w:rsidR="00E33074" w:rsidRPr="00EC61DB" w:rsidRDefault="00E33074" w:rsidP="00E33074">
            <w:pPr>
              <w:suppressAutoHyphens w:val="0"/>
              <w:spacing w:after="0" w:line="240" w:lineRule="auto"/>
              <w:jc w:val="right"/>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1200" w:type="dxa"/>
            <w:tcBorders>
              <w:top w:val="nil"/>
              <w:left w:val="nil"/>
              <w:bottom w:val="nil"/>
              <w:right w:val="nil"/>
            </w:tcBorders>
            <w:shd w:val="clear" w:color="auto" w:fill="auto"/>
            <w:noWrap/>
            <w:vAlign w:val="bottom"/>
            <w:hideMark/>
          </w:tcPr>
          <w:p w14:paraId="75BCEC73" w14:textId="77777777" w:rsidR="00E33074" w:rsidRPr="00EC61DB" w:rsidRDefault="00E33074" w:rsidP="00E33074">
            <w:pPr>
              <w:suppressAutoHyphens w:val="0"/>
              <w:spacing w:after="0" w:line="240" w:lineRule="auto"/>
              <w:jc w:val="right"/>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bottom"/>
            <w:hideMark/>
          </w:tcPr>
          <w:p w14:paraId="6BC7ECE3" w14:textId="77777777" w:rsidR="00E33074" w:rsidRPr="00EC61DB" w:rsidRDefault="00E33074" w:rsidP="00E33074">
            <w:pPr>
              <w:suppressAutoHyphens w:val="0"/>
              <w:spacing w:after="0" w:line="240" w:lineRule="auto"/>
              <w:jc w:val="right"/>
              <w:rPr>
                <w:rFonts w:ascii="Arial" w:hAnsi="Arial" w:cs="Arial"/>
                <w:color w:val="000000"/>
                <w:sz w:val="16"/>
                <w:szCs w:val="16"/>
                <w:lang w:eastAsia="es-ES"/>
              </w:rPr>
            </w:pPr>
            <w:r w:rsidRPr="00EC61DB">
              <w:rPr>
                <w:rFonts w:ascii="Arial" w:hAnsi="Arial" w:cs="Arial"/>
                <w:color w:val="000000"/>
                <w:sz w:val="16"/>
                <w:szCs w:val="16"/>
                <w:lang w:eastAsia="es-ES"/>
              </w:rPr>
              <w:t>0</w:t>
            </w:r>
          </w:p>
        </w:tc>
        <w:tc>
          <w:tcPr>
            <w:tcW w:w="2552" w:type="dxa"/>
            <w:tcBorders>
              <w:top w:val="nil"/>
              <w:left w:val="nil"/>
              <w:bottom w:val="nil"/>
              <w:right w:val="nil"/>
            </w:tcBorders>
            <w:shd w:val="clear" w:color="auto" w:fill="auto"/>
            <w:noWrap/>
            <w:vAlign w:val="bottom"/>
            <w:hideMark/>
          </w:tcPr>
          <w:p w14:paraId="6FD7BD11"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0</w:t>
            </w:r>
          </w:p>
        </w:tc>
      </w:tr>
      <w:tr w:rsidR="00E33074" w:rsidRPr="00C1786F" w14:paraId="04225730" w14:textId="77777777" w:rsidTr="00E33074">
        <w:trPr>
          <w:trHeight w:val="675"/>
        </w:trPr>
        <w:tc>
          <w:tcPr>
            <w:tcW w:w="1550" w:type="dxa"/>
            <w:tcBorders>
              <w:top w:val="nil"/>
              <w:left w:val="nil"/>
              <w:bottom w:val="nil"/>
              <w:right w:val="nil"/>
            </w:tcBorders>
            <w:shd w:val="clear" w:color="auto" w:fill="auto"/>
            <w:vAlign w:val="center"/>
            <w:hideMark/>
          </w:tcPr>
          <w:p w14:paraId="58DD1754" w14:textId="77777777" w:rsidR="00E33074" w:rsidRPr="00EC61DB" w:rsidRDefault="00E33074" w:rsidP="00E33074">
            <w:pPr>
              <w:suppressAutoHyphens w:val="0"/>
              <w:spacing w:after="0" w:line="240" w:lineRule="auto"/>
              <w:jc w:val="center"/>
              <w:rPr>
                <w:rFonts w:ascii="Arial" w:hAnsi="Arial" w:cs="Arial"/>
                <w:b/>
                <w:bCs/>
                <w:color w:val="000000"/>
                <w:sz w:val="16"/>
                <w:szCs w:val="16"/>
                <w:lang w:eastAsia="es-ES"/>
              </w:rPr>
            </w:pPr>
            <w:r w:rsidRPr="00EC61DB">
              <w:rPr>
                <w:rFonts w:ascii="Arial" w:hAnsi="Arial" w:cs="Arial"/>
                <w:b/>
                <w:bCs/>
                <w:color w:val="000000"/>
                <w:sz w:val="16"/>
                <w:szCs w:val="16"/>
                <w:lang w:eastAsia="es-ES"/>
              </w:rPr>
              <w:t>TOTAL, QUEJAS RECIBIDAS</w:t>
            </w:r>
          </w:p>
        </w:tc>
        <w:tc>
          <w:tcPr>
            <w:tcW w:w="1902" w:type="dxa"/>
            <w:tcBorders>
              <w:top w:val="nil"/>
              <w:left w:val="nil"/>
              <w:bottom w:val="nil"/>
              <w:right w:val="nil"/>
            </w:tcBorders>
            <w:shd w:val="clear" w:color="auto" w:fill="auto"/>
            <w:noWrap/>
            <w:vAlign w:val="center"/>
            <w:hideMark/>
          </w:tcPr>
          <w:p w14:paraId="34D4D6F8"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r w:rsidRPr="00EC61DB">
              <w:rPr>
                <w:rFonts w:ascii="Arial" w:hAnsi="Arial" w:cs="Arial"/>
                <w:color w:val="000000"/>
                <w:sz w:val="16"/>
                <w:szCs w:val="16"/>
                <w:lang w:eastAsia="es-ES"/>
              </w:rPr>
              <w:t>87</w:t>
            </w:r>
          </w:p>
        </w:tc>
        <w:tc>
          <w:tcPr>
            <w:tcW w:w="1200" w:type="dxa"/>
            <w:tcBorders>
              <w:top w:val="nil"/>
              <w:left w:val="nil"/>
              <w:bottom w:val="nil"/>
              <w:right w:val="nil"/>
            </w:tcBorders>
            <w:shd w:val="clear" w:color="auto" w:fill="auto"/>
            <w:noWrap/>
            <w:vAlign w:val="bottom"/>
            <w:hideMark/>
          </w:tcPr>
          <w:p w14:paraId="6447BFAF" w14:textId="77777777" w:rsidR="00E33074" w:rsidRPr="00EC61DB" w:rsidRDefault="00E33074" w:rsidP="00E33074">
            <w:pPr>
              <w:suppressAutoHyphens w:val="0"/>
              <w:spacing w:after="0" w:line="240" w:lineRule="auto"/>
              <w:jc w:val="center"/>
              <w:rPr>
                <w:rFonts w:ascii="Arial" w:hAnsi="Arial" w:cs="Arial"/>
                <w:color w:val="000000"/>
                <w:sz w:val="16"/>
                <w:szCs w:val="16"/>
                <w:lang w:eastAsia="es-ES"/>
              </w:rPr>
            </w:pPr>
          </w:p>
        </w:tc>
        <w:tc>
          <w:tcPr>
            <w:tcW w:w="1717" w:type="dxa"/>
            <w:tcBorders>
              <w:top w:val="nil"/>
              <w:left w:val="nil"/>
              <w:bottom w:val="nil"/>
              <w:right w:val="nil"/>
            </w:tcBorders>
            <w:shd w:val="clear" w:color="auto" w:fill="auto"/>
            <w:noWrap/>
            <w:vAlign w:val="bottom"/>
            <w:hideMark/>
          </w:tcPr>
          <w:p w14:paraId="2F918361" w14:textId="77777777" w:rsidR="00E33074" w:rsidRPr="00EC61DB" w:rsidRDefault="00E33074" w:rsidP="00E33074">
            <w:pPr>
              <w:suppressAutoHyphens w:val="0"/>
              <w:spacing w:after="0" w:line="240" w:lineRule="auto"/>
              <w:rPr>
                <w:rFonts w:ascii="Arial" w:hAnsi="Arial" w:cs="Arial"/>
                <w:sz w:val="16"/>
                <w:szCs w:val="16"/>
                <w:lang w:eastAsia="es-ES"/>
              </w:rPr>
            </w:pPr>
          </w:p>
        </w:tc>
        <w:tc>
          <w:tcPr>
            <w:tcW w:w="2552" w:type="dxa"/>
            <w:tcBorders>
              <w:top w:val="nil"/>
              <w:left w:val="nil"/>
              <w:bottom w:val="nil"/>
              <w:right w:val="nil"/>
            </w:tcBorders>
            <w:shd w:val="clear" w:color="auto" w:fill="auto"/>
            <w:noWrap/>
            <w:vAlign w:val="bottom"/>
            <w:hideMark/>
          </w:tcPr>
          <w:p w14:paraId="7C69DBCE" w14:textId="77777777" w:rsidR="00E33074" w:rsidRPr="00EC61DB" w:rsidRDefault="00E33074" w:rsidP="00E33074">
            <w:pPr>
              <w:suppressAutoHyphens w:val="0"/>
              <w:spacing w:after="0" w:line="240" w:lineRule="auto"/>
              <w:rPr>
                <w:rFonts w:ascii="Arial" w:hAnsi="Arial" w:cs="Arial"/>
                <w:sz w:val="16"/>
                <w:szCs w:val="16"/>
                <w:lang w:eastAsia="es-ES"/>
              </w:rPr>
            </w:pPr>
          </w:p>
        </w:tc>
      </w:tr>
    </w:tbl>
    <w:p w14:paraId="34778EE6" w14:textId="77777777" w:rsidR="00E33074" w:rsidRPr="00C1786F" w:rsidRDefault="00E33074" w:rsidP="00E33074">
      <w:pPr>
        <w:spacing w:after="0" w:line="240" w:lineRule="auto"/>
        <w:contextualSpacing/>
        <w:jc w:val="both"/>
        <w:rPr>
          <w:rFonts w:ascii="Arial" w:hAnsi="Arial" w:cs="Arial"/>
          <w:sz w:val="22"/>
          <w:szCs w:val="22"/>
        </w:rPr>
      </w:pPr>
    </w:p>
    <w:p w14:paraId="31EE33BA" w14:textId="2BD5D145" w:rsidR="00E33074" w:rsidRPr="00C1786F" w:rsidRDefault="00E33074" w:rsidP="00E33074">
      <w:pPr>
        <w:spacing w:after="0" w:line="240" w:lineRule="auto"/>
        <w:contextualSpacing/>
        <w:jc w:val="both"/>
        <w:rPr>
          <w:rFonts w:ascii="Arial" w:hAnsi="Arial" w:cs="Arial"/>
          <w:sz w:val="22"/>
          <w:szCs w:val="22"/>
        </w:rPr>
      </w:pPr>
      <w:r w:rsidRPr="00C1786F">
        <w:rPr>
          <w:rFonts w:ascii="Arial" w:hAnsi="Arial" w:cs="Arial"/>
          <w:sz w:val="22"/>
          <w:szCs w:val="22"/>
        </w:rPr>
        <w:t>Significa lo anterior, que el 100% de asignaciones, se atendieron conforme a derecho de acuerdo con los criterios de competencia, conexidad, ruptura de unidad procesal y/o por aplicación de las disposiciones señaladas en los artículos, 150, 151, 152 y demás normas concordantes y complementarias a la Ley 734 de 2002 derogada por la Ley 1952 de 2019.</w:t>
      </w:r>
      <w:r w:rsidR="00EC61DB">
        <w:rPr>
          <w:rFonts w:ascii="Arial" w:hAnsi="Arial" w:cs="Arial"/>
          <w:sz w:val="22"/>
          <w:szCs w:val="22"/>
        </w:rPr>
        <w:t xml:space="preserve">  </w:t>
      </w:r>
      <w:r w:rsidRPr="00C1786F">
        <w:rPr>
          <w:rFonts w:ascii="Arial" w:hAnsi="Arial" w:cs="Arial"/>
          <w:sz w:val="22"/>
          <w:szCs w:val="22"/>
        </w:rPr>
        <w:t>Las actuaciones a cargo de la Oficina se adelantan bajo preceptos constituciones tendientes a preservar los derechos, cumplimiento de deberes y el correcto actuar de los servidores públicos, producto de ello lo orienta el recaudo probatorio demostrado a través de un total de 11 autos de pruebas.</w:t>
      </w:r>
    </w:p>
    <w:p w14:paraId="1A43248A" w14:textId="77777777" w:rsidR="00E33074" w:rsidRPr="00C1786F" w:rsidRDefault="00E33074" w:rsidP="00E33074">
      <w:pPr>
        <w:spacing w:after="0" w:line="240" w:lineRule="auto"/>
        <w:contextualSpacing/>
        <w:jc w:val="both"/>
        <w:rPr>
          <w:rFonts w:ascii="Arial" w:hAnsi="Arial" w:cs="Arial"/>
          <w:sz w:val="22"/>
          <w:szCs w:val="22"/>
        </w:rPr>
      </w:pPr>
    </w:p>
    <w:p w14:paraId="7834C4FC" w14:textId="0424A0F1" w:rsidR="00E33074" w:rsidRPr="0013514A" w:rsidRDefault="00E33074" w:rsidP="00220993">
      <w:pPr>
        <w:pStyle w:val="Prrafodelista"/>
        <w:numPr>
          <w:ilvl w:val="0"/>
          <w:numId w:val="21"/>
        </w:numPr>
        <w:spacing w:after="0" w:line="240" w:lineRule="auto"/>
        <w:ind w:left="284" w:hanging="284"/>
        <w:jc w:val="both"/>
        <w:rPr>
          <w:rFonts w:ascii="Arial" w:eastAsia="Arial" w:hAnsi="Arial" w:cs="Arial"/>
          <w:b/>
          <w:lang w:val="es-ES"/>
        </w:rPr>
      </w:pPr>
      <w:r w:rsidRPr="0013514A">
        <w:rPr>
          <w:rFonts w:ascii="Arial" w:eastAsia="Arial" w:hAnsi="Arial" w:cs="Arial"/>
          <w:b/>
        </w:rPr>
        <w:t xml:space="preserve">Dificultades </w:t>
      </w:r>
    </w:p>
    <w:p w14:paraId="0C3EE6FD" w14:textId="77777777" w:rsidR="0013514A" w:rsidRPr="0013514A" w:rsidRDefault="0013514A" w:rsidP="0013514A">
      <w:pPr>
        <w:spacing w:after="0" w:line="240" w:lineRule="auto"/>
        <w:jc w:val="both"/>
        <w:rPr>
          <w:rFonts w:ascii="Arial" w:eastAsia="Arial" w:hAnsi="Arial" w:cs="Arial"/>
          <w:b/>
        </w:rPr>
      </w:pPr>
    </w:p>
    <w:p w14:paraId="1B75FA39" w14:textId="77777777" w:rsidR="00E33074" w:rsidRPr="0013514A" w:rsidRDefault="00E33074" w:rsidP="00220993">
      <w:pPr>
        <w:pStyle w:val="Prrafodelista"/>
        <w:numPr>
          <w:ilvl w:val="0"/>
          <w:numId w:val="242"/>
        </w:numPr>
        <w:spacing w:after="0" w:line="240" w:lineRule="auto"/>
        <w:ind w:left="284" w:hanging="284"/>
        <w:jc w:val="both"/>
        <w:rPr>
          <w:rFonts w:ascii="Arial" w:eastAsia="Arial" w:hAnsi="Arial" w:cs="Arial"/>
          <w:color w:val="000000" w:themeColor="text1"/>
        </w:rPr>
      </w:pPr>
      <w:r w:rsidRPr="0013514A">
        <w:rPr>
          <w:rFonts w:ascii="Arial" w:eastAsia="Arial" w:hAnsi="Arial" w:cs="Arial"/>
          <w:color w:val="000000" w:themeColor="text1"/>
        </w:rPr>
        <w:t xml:space="preserve">Respecto a las actuaciones disciplinarias, la mayor dificultad se encuentra en la escasa información para lograr la comparecencia de quiénes para la época de los hechos intervinieron tanto en los procesos contractuales, como en su ejecución, generándose obstrucción en la recopilación de información. </w:t>
      </w:r>
    </w:p>
    <w:p w14:paraId="180D2E28" w14:textId="77777777" w:rsidR="00E33074" w:rsidRPr="0013514A" w:rsidRDefault="00E33074" w:rsidP="00220993">
      <w:pPr>
        <w:pStyle w:val="Prrafodelista"/>
        <w:numPr>
          <w:ilvl w:val="0"/>
          <w:numId w:val="242"/>
        </w:numPr>
        <w:spacing w:after="0" w:line="240" w:lineRule="auto"/>
        <w:ind w:left="284" w:hanging="284"/>
        <w:jc w:val="both"/>
        <w:rPr>
          <w:rFonts w:ascii="Arial" w:eastAsia="Arial" w:hAnsi="Arial" w:cs="Arial"/>
          <w:color w:val="000000" w:themeColor="text1"/>
        </w:rPr>
      </w:pPr>
      <w:r w:rsidRPr="0013514A">
        <w:rPr>
          <w:rFonts w:ascii="Arial" w:eastAsia="Arial" w:hAnsi="Arial" w:cs="Arial"/>
          <w:color w:val="000000" w:themeColor="text1"/>
        </w:rPr>
        <w:lastRenderedPageBreak/>
        <w:t xml:space="preserve">La complejidad de los casos adelantados con ocasión de los hallazgos de los organismos de control y su ininteligibilidad demanda la consecución documental, de elementos probatorios inexistente en la SCJ. </w:t>
      </w:r>
    </w:p>
    <w:p w14:paraId="4CB07904" w14:textId="77777777" w:rsidR="00E33074" w:rsidRPr="0013514A" w:rsidRDefault="00E33074" w:rsidP="00220993">
      <w:pPr>
        <w:pStyle w:val="Prrafodelista"/>
        <w:numPr>
          <w:ilvl w:val="0"/>
          <w:numId w:val="242"/>
        </w:numPr>
        <w:spacing w:after="0" w:line="240" w:lineRule="auto"/>
        <w:ind w:left="284" w:hanging="284"/>
        <w:jc w:val="both"/>
        <w:rPr>
          <w:rFonts w:ascii="Arial" w:eastAsia="Arial" w:hAnsi="Arial" w:cs="Arial"/>
          <w:color w:val="000000" w:themeColor="text1"/>
        </w:rPr>
      </w:pPr>
      <w:r w:rsidRPr="0013514A">
        <w:rPr>
          <w:rFonts w:ascii="Arial" w:eastAsia="Arial" w:hAnsi="Arial" w:cs="Arial"/>
          <w:color w:val="000000" w:themeColor="text1"/>
        </w:rPr>
        <w:t xml:space="preserve">Sistema de Información Disciplinaria del Distrito (SID): Por factores externos al Fondo de Vigilancia y Seguridad en Liquidación, como de la Secretaría de Seguridad, Convivencia y Justicia (S.C.J), se continúa gestionando con la Dirección Distrital de Asuntos Disciplinarios – Administrador del Sistema- la obtención del debido soporte técnico para superar las incidencias que impiden la actualización de las investigaciones a cargo de la SCJ en la plataforma SID. </w:t>
      </w:r>
    </w:p>
    <w:p w14:paraId="291F690B" w14:textId="00E1BAA5" w:rsidR="00E33074" w:rsidRPr="0013514A" w:rsidRDefault="00E33074" w:rsidP="00220993">
      <w:pPr>
        <w:pStyle w:val="Prrafodelista"/>
        <w:numPr>
          <w:ilvl w:val="0"/>
          <w:numId w:val="242"/>
        </w:numPr>
        <w:spacing w:after="0" w:line="240" w:lineRule="auto"/>
        <w:ind w:left="284" w:hanging="284"/>
        <w:jc w:val="both"/>
        <w:rPr>
          <w:rFonts w:ascii="Arial" w:eastAsia="Arial" w:hAnsi="Arial" w:cs="Arial"/>
          <w:color w:val="000000" w:themeColor="text1"/>
        </w:rPr>
      </w:pPr>
      <w:r w:rsidRPr="0013514A">
        <w:rPr>
          <w:rFonts w:ascii="Arial" w:eastAsia="Arial" w:hAnsi="Arial" w:cs="Arial"/>
          <w:color w:val="000000" w:themeColor="text1"/>
        </w:rPr>
        <w:t xml:space="preserve">Frente a los riesgos asociados al proceso disciplinario, se evidencia que los seguimientos mensuales constituyen una herramienta útil en la mitigación y control del riesgo. </w:t>
      </w:r>
    </w:p>
    <w:p w14:paraId="350D95A0" w14:textId="77777777" w:rsidR="00E33074" w:rsidRPr="0013514A" w:rsidRDefault="00E33074" w:rsidP="00220993">
      <w:pPr>
        <w:pStyle w:val="Prrafodelista"/>
        <w:numPr>
          <w:ilvl w:val="0"/>
          <w:numId w:val="242"/>
        </w:numPr>
        <w:spacing w:after="0" w:line="240" w:lineRule="auto"/>
        <w:ind w:left="284" w:hanging="284"/>
        <w:jc w:val="both"/>
        <w:rPr>
          <w:rFonts w:ascii="Arial" w:eastAsia="Arial" w:hAnsi="Arial" w:cs="Arial"/>
          <w:color w:val="000000" w:themeColor="text1"/>
        </w:rPr>
      </w:pPr>
      <w:r w:rsidRPr="0013514A">
        <w:rPr>
          <w:rFonts w:ascii="Arial" w:eastAsia="Arial" w:hAnsi="Arial" w:cs="Arial"/>
          <w:color w:val="000000" w:themeColor="text1"/>
        </w:rPr>
        <w:t xml:space="preserve">Dentro del periodo objeto del presente informe, se han tomado decisiones que cumplen principios Constitucionales de Garantía de derechos y respeto por las garantías procesales.  </w:t>
      </w:r>
    </w:p>
    <w:p w14:paraId="6531F1AA" w14:textId="77777777" w:rsidR="00E33074" w:rsidRPr="0013514A" w:rsidRDefault="00E33074" w:rsidP="00220993">
      <w:pPr>
        <w:pStyle w:val="Prrafodelista"/>
        <w:numPr>
          <w:ilvl w:val="0"/>
          <w:numId w:val="242"/>
        </w:numPr>
        <w:spacing w:after="0" w:line="240" w:lineRule="auto"/>
        <w:ind w:left="284" w:hanging="284"/>
        <w:jc w:val="both"/>
        <w:rPr>
          <w:rFonts w:ascii="Arial" w:eastAsia="Arial" w:hAnsi="Arial" w:cs="Arial"/>
          <w:color w:val="000000" w:themeColor="text1"/>
        </w:rPr>
      </w:pPr>
      <w:r w:rsidRPr="0013514A">
        <w:rPr>
          <w:rFonts w:ascii="Arial" w:eastAsia="Arial" w:hAnsi="Arial" w:cs="Arial"/>
          <w:color w:val="000000" w:themeColor="text1"/>
        </w:rPr>
        <w:t xml:space="preserve">Con el fin de optimizar y soportar con mayor evidencia las actuaciones disciplinarias se adelantan gestiones con el Ministerio Público, para lograr colaboración en la aplicación a la herramienta prevista en el artículo 148 del CUD, es decir se pueda tener apoyo de las Funciones de Policía Judicial asignadas a la Procuraduría General de la Nación. </w:t>
      </w:r>
    </w:p>
    <w:p w14:paraId="4810FF18" w14:textId="77777777" w:rsidR="00E33074" w:rsidRPr="0013514A" w:rsidRDefault="00E33074" w:rsidP="00220993">
      <w:pPr>
        <w:pStyle w:val="Prrafodelista"/>
        <w:numPr>
          <w:ilvl w:val="0"/>
          <w:numId w:val="242"/>
        </w:numPr>
        <w:spacing w:after="0" w:line="240" w:lineRule="auto"/>
        <w:ind w:left="284" w:hanging="284"/>
        <w:jc w:val="both"/>
        <w:rPr>
          <w:rFonts w:ascii="Arial" w:eastAsia="Arial" w:hAnsi="Arial" w:cs="Arial"/>
          <w:color w:val="000000" w:themeColor="text1"/>
        </w:rPr>
      </w:pPr>
      <w:r w:rsidRPr="0013514A">
        <w:rPr>
          <w:rFonts w:ascii="Arial" w:eastAsia="Arial" w:hAnsi="Arial" w:cs="Arial"/>
          <w:color w:val="000000" w:themeColor="text1"/>
        </w:rPr>
        <w:t>La OCID viene presentando problemas logísticos debido a la falta de una sala o cubículo privado acondicionado para recepcionar las Audiencias públicas y diligencias testimoniales.</w:t>
      </w:r>
    </w:p>
    <w:p w14:paraId="4F170A9E" w14:textId="77777777" w:rsidR="00E33074" w:rsidRPr="0013514A" w:rsidRDefault="00E33074" w:rsidP="00E33074">
      <w:pPr>
        <w:spacing w:after="0" w:line="240" w:lineRule="auto"/>
        <w:contextualSpacing/>
        <w:jc w:val="both"/>
        <w:rPr>
          <w:rFonts w:ascii="Arial" w:eastAsia="Arial" w:hAnsi="Arial" w:cs="Arial"/>
          <w:sz w:val="22"/>
          <w:szCs w:val="22"/>
        </w:rPr>
      </w:pPr>
    </w:p>
    <w:p w14:paraId="41FF3381" w14:textId="77777777" w:rsidR="00E33074" w:rsidRPr="00C1786F" w:rsidRDefault="00E33074" w:rsidP="00E33074">
      <w:pPr>
        <w:spacing w:after="0" w:line="240" w:lineRule="auto"/>
        <w:contextualSpacing/>
        <w:jc w:val="both"/>
        <w:rPr>
          <w:rFonts w:ascii="Arial" w:eastAsia="Arial" w:hAnsi="Arial" w:cs="Arial"/>
          <w:b/>
          <w:sz w:val="22"/>
          <w:szCs w:val="22"/>
          <w:u w:val="single"/>
          <w:lang w:val="es-CO"/>
        </w:rPr>
      </w:pPr>
      <w:r w:rsidRPr="00C1786F">
        <w:rPr>
          <w:rFonts w:ascii="Arial" w:eastAsia="Arial" w:hAnsi="Arial" w:cs="Arial"/>
          <w:b/>
          <w:sz w:val="22"/>
          <w:szCs w:val="22"/>
          <w:u w:val="single"/>
          <w:lang w:val="es-CO"/>
        </w:rPr>
        <w:t>Conclusión</w:t>
      </w:r>
    </w:p>
    <w:p w14:paraId="7667A91D" w14:textId="77777777" w:rsidR="00E33074" w:rsidRPr="00C1786F" w:rsidRDefault="00E33074" w:rsidP="00E33074">
      <w:pPr>
        <w:spacing w:after="0" w:line="240" w:lineRule="auto"/>
        <w:contextualSpacing/>
        <w:jc w:val="both"/>
        <w:rPr>
          <w:rFonts w:ascii="Arial" w:eastAsia="Arial" w:hAnsi="Arial" w:cs="Arial"/>
          <w:b/>
          <w:sz w:val="22"/>
          <w:szCs w:val="22"/>
          <w:u w:val="single"/>
          <w:lang w:val="es-CO"/>
        </w:rPr>
      </w:pPr>
    </w:p>
    <w:p w14:paraId="01CFA1CB" w14:textId="77777777" w:rsidR="00E33074" w:rsidRPr="00C1786F" w:rsidRDefault="00E33074" w:rsidP="00E33074">
      <w:pPr>
        <w:spacing w:after="0" w:line="240" w:lineRule="auto"/>
        <w:contextualSpacing/>
        <w:jc w:val="both"/>
        <w:rPr>
          <w:rFonts w:ascii="Arial" w:hAnsi="Arial" w:cs="Arial"/>
          <w:sz w:val="22"/>
          <w:szCs w:val="22"/>
        </w:rPr>
      </w:pPr>
      <w:r w:rsidRPr="00C1786F">
        <w:rPr>
          <w:rFonts w:ascii="Arial" w:hAnsi="Arial" w:cs="Arial"/>
          <w:sz w:val="22"/>
          <w:szCs w:val="22"/>
        </w:rPr>
        <w:t xml:space="preserve">El número de requerimientos asignados se atendieron al 100% de acuerdo con los parámetros dados por la ley 734 de 2002 y demás normas concordantes, evidenciándose un importante aumento en los autos de cargos y citaciones a audiencias, así como en los fallos de primera instancia que deberán ser resueltos en sede de apelación. </w:t>
      </w:r>
    </w:p>
    <w:p w14:paraId="17E58B53" w14:textId="651053AC" w:rsidR="00F136C9" w:rsidRDefault="00F136C9" w:rsidP="00EC6DFA">
      <w:pPr>
        <w:spacing w:after="0" w:line="240" w:lineRule="auto"/>
        <w:jc w:val="both"/>
        <w:rPr>
          <w:rFonts w:ascii="Arial" w:eastAsia="Arial" w:hAnsi="Arial" w:cs="Arial"/>
          <w:sz w:val="22"/>
          <w:szCs w:val="22"/>
          <w:lang w:val="es-CO"/>
        </w:rPr>
      </w:pPr>
    </w:p>
    <w:tbl>
      <w:tblPr>
        <w:tblW w:w="0" w:type="auto"/>
        <w:tblLook w:val="04A0" w:firstRow="1" w:lastRow="0" w:firstColumn="1" w:lastColumn="0" w:noHBand="0" w:noVBand="1"/>
      </w:tblPr>
      <w:tblGrid>
        <w:gridCol w:w="8828"/>
      </w:tblGrid>
      <w:tr w:rsidR="00B51FBA" w:rsidRPr="00EC6DFA" w14:paraId="1D26D99D" w14:textId="77777777" w:rsidTr="00A3575D">
        <w:tc>
          <w:tcPr>
            <w:tcW w:w="8828" w:type="dxa"/>
            <w:shd w:val="clear" w:color="auto" w:fill="8496B0" w:themeFill="text2" w:themeFillTint="99"/>
          </w:tcPr>
          <w:p w14:paraId="5C1E9AD6" w14:textId="77777777" w:rsidR="00B51FBA" w:rsidRPr="00EC6DFA" w:rsidRDefault="001D0B5B" w:rsidP="00EC6DFA">
            <w:pPr>
              <w:pStyle w:val="Ttulo1"/>
              <w:spacing w:before="0" w:line="240" w:lineRule="auto"/>
              <w:rPr>
                <w:rFonts w:ascii="Arial" w:hAnsi="Arial" w:cs="Arial"/>
                <w:b/>
                <w:color w:val="auto"/>
                <w:sz w:val="22"/>
                <w:szCs w:val="22"/>
              </w:rPr>
            </w:pPr>
            <w:bookmarkStart w:id="197" w:name="RANGE!B1:G37"/>
            <w:bookmarkStart w:id="198" w:name="_Toc481510219"/>
            <w:bookmarkEnd w:id="197"/>
            <w:r w:rsidRPr="00EC6DFA">
              <w:rPr>
                <w:rFonts w:ascii="Arial" w:hAnsi="Arial" w:cs="Arial"/>
                <w:b/>
                <w:color w:val="auto"/>
                <w:sz w:val="22"/>
                <w:szCs w:val="22"/>
              </w:rPr>
              <w:t xml:space="preserve">J. </w:t>
            </w:r>
            <w:r w:rsidR="00B51FBA" w:rsidRPr="00EC6DFA">
              <w:rPr>
                <w:rFonts w:ascii="Arial" w:hAnsi="Arial" w:cs="Arial"/>
                <w:b/>
                <w:color w:val="auto"/>
                <w:sz w:val="22"/>
                <w:szCs w:val="22"/>
                <w:lang w:val="es-CO"/>
              </w:rPr>
              <w:t>OFICINA DE ANÁLISIS DE INFORMACIÓN Y ESTUDIOS ESTRATÉGICOS</w:t>
            </w:r>
            <w:bookmarkEnd w:id="198"/>
          </w:p>
        </w:tc>
      </w:tr>
    </w:tbl>
    <w:p w14:paraId="767715A7" w14:textId="77777777" w:rsidR="005C4C53" w:rsidRPr="00EC6DFA" w:rsidRDefault="005C4C53" w:rsidP="00EC6DFA">
      <w:pPr>
        <w:spacing w:after="0" w:line="240" w:lineRule="auto"/>
        <w:jc w:val="both"/>
        <w:rPr>
          <w:rFonts w:ascii="Arial" w:hAnsi="Arial" w:cs="Arial"/>
          <w:b/>
          <w:sz w:val="22"/>
          <w:szCs w:val="22"/>
        </w:rPr>
      </w:pPr>
    </w:p>
    <w:p w14:paraId="51869BA8" w14:textId="77777777" w:rsidR="009165FA" w:rsidRPr="00EC6DFA" w:rsidRDefault="009165FA" w:rsidP="00EC6DFA">
      <w:pPr>
        <w:spacing w:after="0" w:line="240" w:lineRule="auto"/>
        <w:jc w:val="both"/>
        <w:rPr>
          <w:rFonts w:ascii="Arial" w:hAnsi="Arial" w:cs="Arial"/>
          <w:sz w:val="22"/>
          <w:szCs w:val="22"/>
        </w:rPr>
      </w:pPr>
      <w:r w:rsidRPr="00EC6DFA">
        <w:rPr>
          <w:rFonts w:ascii="Arial" w:hAnsi="Arial" w:cs="Arial"/>
          <w:sz w:val="22"/>
          <w:szCs w:val="22"/>
        </w:rPr>
        <w:t>Durante el año 201</w:t>
      </w:r>
      <w:r w:rsidR="00F136C9">
        <w:rPr>
          <w:rFonts w:ascii="Arial" w:hAnsi="Arial" w:cs="Arial"/>
          <w:sz w:val="22"/>
          <w:szCs w:val="22"/>
        </w:rPr>
        <w:t>9</w:t>
      </w:r>
      <w:r w:rsidRPr="00EC6DFA">
        <w:rPr>
          <w:rFonts w:ascii="Arial" w:hAnsi="Arial" w:cs="Arial"/>
          <w:sz w:val="22"/>
          <w:szCs w:val="22"/>
        </w:rPr>
        <w:t xml:space="preserve"> la Oficina de Análisis de Información y Estudios Estratégicos dio cumplimiento a las funciones que le fueron asignadas y que están relacionadas con la Gestión y Análisis de Información de Seguridad, Convivencia y Acceso a la Justicia, cuyo objetivo es suministrar a la Entidad información de calidad en materia de S, C y AJ de una manera eficiente, eficaz y oportuna, de tal forma que se generen los insumos necesarios para la toma de decisiones a través de documentos y recomendaciones generadas como producto de los diferentes trabajos realizados. Durante la vigencia, se brindó información, apoyo y acompañamiento a las dependencias de la Entidad, así mismo se gestionó la respuesta oportuna a todos y cada uno de los ciudadanos que realizaron solicitudes de información. </w:t>
      </w:r>
    </w:p>
    <w:p w14:paraId="340E5CC4" w14:textId="77777777" w:rsidR="009165FA" w:rsidRPr="00EC6DFA" w:rsidRDefault="009165FA" w:rsidP="00EC6DFA">
      <w:pPr>
        <w:spacing w:after="0" w:line="240" w:lineRule="auto"/>
        <w:jc w:val="both"/>
        <w:rPr>
          <w:rFonts w:ascii="Arial" w:hAnsi="Arial" w:cs="Arial"/>
          <w:sz w:val="22"/>
          <w:szCs w:val="22"/>
        </w:rPr>
      </w:pPr>
    </w:p>
    <w:p w14:paraId="260991CA" w14:textId="77777777" w:rsidR="009165FA" w:rsidRPr="00EC6DFA" w:rsidRDefault="00D16CB1" w:rsidP="00220993">
      <w:pPr>
        <w:pStyle w:val="Prrafodelista"/>
        <w:numPr>
          <w:ilvl w:val="3"/>
          <w:numId w:val="29"/>
        </w:numPr>
        <w:spacing w:after="0" w:line="240" w:lineRule="auto"/>
        <w:ind w:left="284" w:hanging="284"/>
        <w:jc w:val="both"/>
        <w:rPr>
          <w:rFonts w:ascii="Arial" w:hAnsi="Arial" w:cs="Arial"/>
          <w:b/>
        </w:rPr>
      </w:pPr>
      <w:r w:rsidRPr="00EC6DFA">
        <w:rPr>
          <w:rFonts w:ascii="Arial" w:hAnsi="Arial" w:cs="Arial"/>
          <w:b/>
        </w:rPr>
        <w:t>Misión</w:t>
      </w:r>
    </w:p>
    <w:p w14:paraId="582AA9E7" w14:textId="77777777" w:rsidR="009165FA" w:rsidRPr="00EC6DFA" w:rsidRDefault="009165FA" w:rsidP="00EC6DFA">
      <w:pPr>
        <w:spacing w:after="0" w:line="240" w:lineRule="auto"/>
        <w:jc w:val="both"/>
        <w:rPr>
          <w:rFonts w:ascii="Arial" w:hAnsi="Arial" w:cs="Arial"/>
          <w:b/>
          <w:sz w:val="22"/>
          <w:szCs w:val="22"/>
          <w:lang w:val="es-CO"/>
        </w:rPr>
      </w:pPr>
    </w:p>
    <w:p w14:paraId="77C4F39B" w14:textId="77777777" w:rsidR="009165FA" w:rsidRPr="00EC6DFA" w:rsidRDefault="009165FA" w:rsidP="00EC6DFA">
      <w:pPr>
        <w:spacing w:after="0" w:line="240" w:lineRule="auto"/>
        <w:jc w:val="both"/>
        <w:rPr>
          <w:rFonts w:ascii="Arial" w:hAnsi="Arial" w:cs="Arial"/>
          <w:sz w:val="22"/>
          <w:szCs w:val="22"/>
          <w:lang w:val="es-CO"/>
        </w:rPr>
      </w:pPr>
      <w:r w:rsidRPr="00EC6DFA">
        <w:rPr>
          <w:rFonts w:ascii="Arial" w:hAnsi="Arial" w:cs="Arial"/>
          <w:sz w:val="22"/>
          <w:szCs w:val="22"/>
          <w:lang w:val="es-CO"/>
        </w:rPr>
        <w:t>Analizar y procesar información en materia de seguridad, convivencia y acceso a la justicia con altos estándares de calidad para apoyar la toma de decisiones de la Secretaría Distrital de Seguridad, Convivencia y Justicia, así como la implementación, evaluación y seguimiento de políticas públicas.</w:t>
      </w:r>
    </w:p>
    <w:p w14:paraId="59C288B4" w14:textId="77777777" w:rsidR="009165FA" w:rsidRPr="00EC6DFA" w:rsidRDefault="009165FA" w:rsidP="00EC6DFA">
      <w:pPr>
        <w:spacing w:after="0" w:line="240" w:lineRule="auto"/>
        <w:jc w:val="both"/>
        <w:rPr>
          <w:rFonts w:ascii="Arial" w:hAnsi="Arial" w:cs="Arial"/>
          <w:b/>
          <w:sz w:val="22"/>
          <w:szCs w:val="22"/>
          <w:lang w:val="es-CO"/>
        </w:rPr>
      </w:pPr>
    </w:p>
    <w:p w14:paraId="170343ED" w14:textId="77777777" w:rsidR="009165FA" w:rsidRPr="00EC6DFA" w:rsidRDefault="00D16CB1" w:rsidP="00220993">
      <w:pPr>
        <w:pStyle w:val="Prrafodelista"/>
        <w:numPr>
          <w:ilvl w:val="3"/>
          <w:numId w:val="29"/>
        </w:numPr>
        <w:spacing w:after="0" w:line="240" w:lineRule="auto"/>
        <w:ind w:left="284" w:hanging="284"/>
        <w:jc w:val="both"/>
        <w:rPr>
          <w:rFonts w:ascii="Arial" w:hAnsi="Arial" w:cs="Arial"/>
          <w:b/>
        </w:rPr>
      </w:pPr>
      <w:r w:rsidRPr="00EC6DFA">
        <w:rPr>
          <w:rFonts w:ascii="Arial" w:hAnsi="Arial" w:cs="Arial"/>
          <w:b/>
        </w:rPr>
        <w:lastRenderedPageBreak/>
        <w:t>Visión</w:t>
      </w:r>
    </w:p>
    <w:p w14:paraId="7351891A" w14:textId="77777777" w:rsidR="009165FA" w:rsidRPr="00EC6DFA" w:rsidRDefault="009165FA" w:rsidP="00EC6DFA">
      <w:pPr>
        <w:spacing w:after="0" w:line="240" w:lineRule="auto"/>
        <w:jc w:val="both"/>
        <w:rPr>
          <w:rFonts w:ascii="Arial" w:hAnsi="Arial" w:cs="Arial"/>
          <w:sz w:val="22"/>
          <w:szCs w:val="22"/>
          <w:lang w:val="es-CO"/>
        </w:rPr>
      </w:pPr>
    </w:p>
    <w:p w14:paraId="1A059885" w14:textId="77777777" w:rsidR="009165FA" w:rsidRPr="00EC6DFA" w:rsidRDefault="009165FA" w:rsidP="00EC6DFA">
      <w:pPr>
        <w:spacing w:after="0" w:line="240" w:lineRule="auto"/>
        <w:jc w:val="both"/>
        <w:rPr>
          <w:rFonts w:ascii="Arial" w:hAnsi="Arial" w:cs="Arial"/>
          <w:sz w:val="22"/>
          <w:szCs w:val="22"/>
          <w:lang w:val="es-CO"/>
        </w:rPr>
      </w:pPr>
      <w:r w:rsidRPr="00EC6DFA">
        <w:rPr>
          <w:rFonts w:ascii="Arial" w:hAnsi="Arial" w:cs="Arial"/>
          <w:sz w:val="22"/>
          <w:szCs w:val="22"/>
          <w:lang w:val="es-CO"/>
        </w:rPr>
        <w:t>Ser reconocida institucionalmente como la Oficina líder en la producción y entrega de información eficiente, eficaz y oportuna, generada a través de uno de los sistemas de información más completos de la Entidad – arquitectura de inteligencia de negocios, gestión de información geográfica y espacial, minería de datos, big data, y en la elaboración de documentos de política.</w:t>
      </w:r>
    </w:p>
    <w:p w14:paraId="63B8D359" w14:textId="77777777" w:rsidR="00330B01" w:rsidRPr="00EC6DFA" w:rsidRDefault="00330B01" w:rsidP="00EC6DFA">
      <w:pPr>
        <w:spacing w:after="0" w:line="240" w:lineRule="auto"/>
        <w:jc w:val="both"/>
        <w:rPr>
          <w:rFonts w:ascii="Arial" w:hAnsi="Arial" w:cs="Arial"/>
          <w:sz w:val="22"/>
          <w:szCs w:val="22"/>
          <w:lang w:val="es-CO"/>
        </w:rPr>
      </w:pPr>
    </w:p>
    <w:p w14:paraId="4490DD8A" w14:textId="1C835066" w:rsidR="00330B01" w:rsidRDefault="00384822" w:rsidP="00220993">
      <w:pPr>
        <w:pStyle w:val="Prrafodelista"/>
        <w:numPr>
          <w:ilvl w:val="3"/>
          <w:numId w:val="29"/>
        </w:numPr>
        <w:spacing w:after="0" w:line="240" w:lineRule="auto"/>
        <w:ind w:left="284" w:hanging="284"/>
        <w:jc w:val="both"/>
        <w:rPr>
          <w:rFonts w:ascii="Arial" w:hAnsi="Arial" w:cs="Arial"/>
          <w:b/>
        </w:rPr>
      </w:pPr>
      <w:r w:rsidRPr="00EC6DFA">
        <w:rPr>
          <w:rFonts w:ascii="Arial" w:hAnsi="Arial" w:cs="Arial"/>
          <w:b/>
        </w:rPr>
        <w:t>Gestión, Logros y Resultados</w:t>
      </w:r>
      <w:r w:rsidR="00330B01" w:rsidRPr="00EC6DFA">
        <w:rPr>
          <w:rFonts w:ascii="Arial" w:hAnsi="Arial" w:cs="Arial"/>
          <w:b/>
        </w:rPr>
        <w:t xml:space="preserve"> </w:t>
      </w:r>
    </w:p>
    <w:p w14:paraId="74B01645" w14:textId="5409BB62" w:rsidR="00302233" w:rsidRDefault="00302233" w:rsidP="00302233">
      <w:pPr>
        <w:spacing w:after="0" w:line="240" w:lineRule="auto"/>
        <w:jc w:val="both"/>
        <w:rPr>
          <w:rFonts w:ascii="Arial" w:hAnsi="Arial" w:cs="Arial"/>
          <w:b/>
        </w:rPr>
      </w:pPr>
    </w:p>
    <w:p w14:paraId="6CD92ED4" w14:textId="77777777" w:rsidR="00302233" w:rsidRPr="004811D5" w:rsidRDefault="00302233" w:rsidP="00220993">
      <w:pPr>
        <w:pStyle w:val="Prrafodelista"/>
        <w:numPr>
          <w:ilvl w:val="0"/>
          <w:numId w:val="243"/>
        </w:numPr>
        <w:spacing w:after="0" w:line="240" w:lineRule="auto"/>
        <w:ind w:left="284" w:hanging="426"/>
        <w:jc w:val="both"/>
        <w:rPr>
          <w:rFonts w:ascii="Arial" w:hAnsi="Arial" w:cs="Arial"/>
        </w:rPr>
      </w:pPr>
      <w:r w:rsidRPr="004811D5">
        <w:rPr>
          <w:rFonts w:ascii="Arial" w:hAnsi="Arial" w:cs="Arial"/>
        </w:rPr>
        <w:t xml:space="preserve">Diseño y producción de boletines mensuales (enero a septiembre de 2019) que registran el comportamiento del delito en la ciudad de Bogotá facilitando así la interpretación y conocimiento de las dinámicas que afectan la seguridad y convivencia en el Distrito Capital. </w:t>
      </w:r>
    </w:p>
    <w:p w14:paraId="3F51223F" w14:textId="77777777" w:rsidR="00302233" w:rsidRPr="004811D5" w:rsidRDefault="00302233" w:rsidP="00220993">
      <w:pPr>
        <w:pStyle w:val="Prrafodelista"/>
        <w:numPr>
          <w:ilvl w:val="0"/>
          <w:numId w:val="243"/>
        </w:numPr>
        <w:spacing w:after="0" w:line="240" w:lineRule="auto"/>
        <w:ind w:left="284" w:hanging="426"/>
        <w:jc w:val="both"/>
        <w:rPr>
          <w:rFonts w:ascii="Arial" w:hAnsi="Arial" w:cs="Arial"/>
        </w:rPr>
      </w:pPr>
      <w:r w:rsidRPr="004811D5">
        <w:rPr>
          <w:rFonts w:ascii="Arial" w:hAnsi="Arial" w:cs="Arial"/>
        </w:rPr>
        <w:t>Análisis espaciales y cartográficos para la producción no solo de los boletines sino de todos los documentos que le son requeridos a la Oficina - insumo para las respuestas de las solicitudes de información.</w:t>
      </w:r>
    </w:p>
    <w:p w14:paraId="3AEEB20C" w14:textId="77777777" w:rsidR="00302233" w:rsidRPr="004811D5" w:rsidRDefault="00302233" w:rsidP="00220993">
      <w:pPr>
        <w:pStyle w:val="Prrafodelista"/>
        <w:numPr>
          <w:ilvl w:val="0"/>
          <w:numId w:val="243"/>
        </w:numPr>
        <w:spacing w:after="0" w:line="240" w:lineRule="auto"/>
        <w:ind w:left="284" w:hanging="426"/>
        <w:jc w:val="both"/>
        <w:rPr>
          <w:rFonts w:ascii="Arial" w:hAnsi="Arial" w:cs="Arial"/>
        </w:rPr>
      </w:pPr>
      <w:r w:rsidRPr="004811D5">
        <w:rPr>
          <w:rFonts w:ascii="Arial" w:hAnsi="Arial" w:cs="Arial"/>
        </w:rPr>
        <w:t>Consolidación de las plataformas de Bodega de Datos y de Inteligencia de Negocios (BI), que incluye un repositorio de información y reportes estáticos y dinámicos, que resumen el comportamiento espacial y temporal de los principales delitos ocurridos en la ciudad.</w:t>
      </w:r>
    </w:p>
    <w:p w14:paraId="66B3BF28" w14:textId="77777777" w:rsidR="00302233" w:rsidRPr="004811D5" w:rsidRDefault="00302233" w:rsidP="00220993">
      <w:pPr>
        <w:pStyle w:val="Prrafodelista"/>
        <w:numPr>
          <w:ilvl w:val="0"/>
          <w:numId w:val="243"/>
        </w:numPr>
        <w:spacing w:after="0" w:line="240" w:lineRule="auto"/>
        <w:ind w:left="284" w:hanging="426"/>
        <w:jc w:val="both"/>
        <w:rPr>
          <w:rFonts w:ascii="Arial" w:hAnsi="Arial" w:cs="Arial"/>
          <w:shd w:val="clear" w:color="auto" w:fill="FFFFFF"/>
        </w:rPr>
      </w:pPr>
      <w:r w:rsidRPr="004811D5">
        <w:rPr>
          <w:rFonts w:ascii="Arial" w:hAnsi="Arial" w:cs="Arial"/>
          <w:shd w:val="clear" w:color="auto" w:fill="FFFFFF"/>
        </w:rPr>
        <w:t>Acompañamiento, procesamiento y análisis de datos como apoyo a la formulación, implementación y evaluación de impacto de los programas, estrategias y actividades de prevención y control de la Subsecretarías de Seguridad y Justicia.</w:t>
      </w:r>
    </w:p>
    <w:p w14:paraId="194F0D56" w14:textId="77777777" w:rsidR="00302233" w:rsidRPr="004811D5" w:rsidRDefault="00302233" w:rsidP="00220993">
      <w:pPr>
        <w:pStyle w:val="Prrafodelista"/>
        <w:numPr>
          <w:ilvl w:val="0"/>
          <w:numId w:val="243"/>
        </w:numPr>
        <w:spacing w:after="0" w:line="240" w:lineRule="auto"/>
        <w:ind w:left="284" w:hanging="426"/>
        <w:jc w:val="both"/>
        <w:rPr>
          <w:rFonts w:ascii="Arial" w:hAnsi="Arial" w:cs="Arial"/>
          <w:shd w:val="clear" w:color="auto" w:fill="FFFFFF"/>
        </w:rPr>
      </w:pPr>
      <w:r w:rsidRPr="004811D5">
        <w:rPr>
          <w:rFonts w:ascii="Arial" w:hAnsi="Arial" w:cs="Arial"/>
          <w:shd w:val="clear" w:color="auto" w:fill="FFFFFF"/>
        </w:rPr>
        <w:t>Análisis de datos con el fin de identificar y hacer seguimiento a las zonas que deben ser priorizadas para la implementación de algunas estrategias de seguridad, como lo son por ejemplo los entornos protectores y lo puntos críticos de crimen.</w:t>
      </w:r>
    </w:p>
    <w:p w14:paraId="2FC6877B" w14:textId="77777777" w:rsidR="00302233" w:rsidRPr="004811D5" w:rsidRDefault="00302233" w:rsidP="00220993">
      <w:pPr>
        <w:pStyle w:val="Prrafodelista"/>
        <w:numPr>
          <w:ilvl w:val="0"/>
          <w:numId w:val="243"/>
        </w:numPr>
        <w:spacing w:after="0" w:line="240" w:lineRule="auto"/>
        <w:ind w:left="284" w:hanging="426"/>
        <w:jc w:val="both"/>
        <w:rPr>
          <w:rFonts w:ascii="Arial" w:hAnsi="Arial" w:cs="Arial"/>
        </w:rPr>
      </w:pPr>
      <w:r w:rsidRPr="004811D5">
        <w:rPr>
          <w:rFonts w:ascii="Arial" w:hAnsi="Arial" w:cs="Arial"/>
        </w:rPr>
        <w:t>Formalización e inicio del proyecto de diseño y validación de modelos de analítica predictiva de fenómenos de seguridad y convivencia para la toma de decisiones en Bogotá, financiado con recursos del Fondo de Ciencia, Tecnología e Innovación – FCTeI de COLCIENCIAS, que hace parte del Sistema General de Regalías-SGR, y del cual la Secretaría Distrital de Seguridad, Convivencia y Justicia es el ejecutor.</w:t>
      </w:r>
    </w:p>
    <w:p w14:paraId="65D06356" w14:textId="77777777" w:rsidR="00302233" w:rsidRPr="004811D5" w:rsidRDefault="00302233" w:rsidP="00220993">
      <w:pPr>
        <w:pStyle w:val="Prrafodelista"/>
        <w:numPr>
          <w:ilvl w:val="0"/>
          <w:numId w:val="243"/>
        </w:numPr>
        <w:spacing w:after="0" w:line="240" w:lineRule="auto"/>
        <w:ind w:left="284" w:hanging="426"/>
        <w:jc w:val="both"/>
        <w:rPr>
          <w:rFonts w:ascii="Arial" w:hAnsi="Arial" w:cs="Arial"/>
        </w:rPr>
      </w:pPr>
      <w:r w:rsidRPr="004811D5">
        <w:rPr>
          <w:rFonts w:ascii="Arial" w:hAnsi="Arial" w:cs="Arial"/>
        </w:rPr>
        <w:t>Revisión, elaboración y entrega de la actualización de la caracterización del proceso, los procedimientos y los documentos relacionados con miras a la certificación de calidad de la Secretaría, de acuerdo a la ISO 9001:2015.</w:t>
      </w:r>
    </w:p>
    <w:p w14:paraId="358270F8" w14:textId="77777777" w:rsidR="004811D5" w:rsidRDefault="004811D5" w:rsidP="00302233">
      <w:pPr>
        <w:suppressAutoHyphens w:val="0"/>
        <w:spacing w:after="0" w:line="240" w:lineRule="auto"/>
        <w:rPr>
          <w:rFonts w:ascii="Arial" w:hAnsi="Arial" w:cs="Arial"/>
          <w:b/>
          <w:sz w:val="22"/>
          <w:szCs w:val="22"/>
        </w:rPr>
      </w:pPr>
    </w:p>
    <w:p w14:paraId="1FEC645F" w14:textId="77954B9B" w:rsidR="00302233" w:rsidRPr="00016F11" w:rsidRDefault="004811D5" w:rsidP="00302233">
      <w:pPr>
        <w:suppressAutoHyphens w:val="0"/>
        <w:spacing w:after="0" w:line="240" w:lineRule="auto"/>
        <w:rPr>
          <w:rFonts w:ascii="Arial" w:hAnsi="Arial" w:cs="Arial"/>
          <w:b/>
          <w:sz w:val="22"/>
          <w:szCs w:val="22"/>
        </w:rPr>
      </w:pPr>
      <w:r>
        <w:rPr>
          <w:rFonts w:ascii="Arial" w:hAnsi="Arial" w:cs="Arial"/>
          <w:b/>
          <w:sz w:val="22"/>
          <w:szCs w:val="22"/>
        </w:rPr>
        <w:t>L</w:t>
      </w:r>
      <w:r w:rsidR="00302233" w:rsidRPr="00016F11">
        <w:rPr>
          <w:rFonts w:ascii="Arial" w:hAnsi="Arial" w:cs="Arial"/>
          <w:b/>
          <w:sz w:val="22"/>
          <w:szCs w:val="22"/>
        </w:rPr>
        <w:t>OGROS – METAS PROYECTO DE INVERSIÓN</w:t>
      </w:r>
    </w:p>
    <w:p w14:paraId="321AC134" w14:textId="77777777" w:rsidR="004811D5" w:rsidRDefault="004811D5" w:rsidP="00302233">
      <w:pPr>
        <w:suppressAutoHyphens w:val="0"/>
        <w:spacing w:after="0" w:line="240" w:lineRule="auto"/>
        <w:jc w:val="both"/>
        <w:rPr>
          <w:rFonts w:ascii="Arial" w:hAnsi="Arial" w:cs="Arial"/>
          <w:b/>
          <w:sz w:val="22"/>
          <w:szCs w:val="22"/>
          <w:u w:val="single"/>
        </w:rPr>
      </w:pPr>
    </w:p>
    <w:p w14:paraId="4AD3420A" w14:textId="59D09616" w:rsidR="00302233" w:rsidRPr="00016F11" w:rsidRDefault="00302233" w:rsidP="00302233">
      <w:pPr>
        <w:suppressAutoHyphens w:val="0"/>
        <w:spacing w:after="0" w:line="240" w:lineRule="auto"/>
        <w:jc w:val="both"/>
        <w:rPr>
          <w:rFonts w:ascii="Arial" w:hAnsi="Arial" w:cs="Arial"/>
          <w:sz w:val="22"/>
          <w:szCs w:val="22"/>
          <w:lang w:val="es-CO" w:eastAsia="es-CO"/>
        </w:rPr>
      </w:pPr>
      <w:r w:rsidRPr="00016F11">
        <w:rPr>
          <w:rFonts w:ascii="Arial" w:hAnsi="Arial" w:cs="Arial"/>
          <w:b/>
          <w:sz w:val="22"/>
          <w:szCs w:val="22"/>
          <w:u w:val="single"/>
        </w:rPr>
        <w:t>Meta Plan Proyecto de Inversión:</w:t>
      </w:r>
      <w:r w:rsidRPr="00016F11">
        <w:rPr>
          <w:rFonts w:ascii="Arial" w:hAnsi="Arial" w:cs="Arial"/>
          <w:sz w:val="22"/>
          <w:szCs w:val="22"/>
        </w:rPr>
        <w:t xml:space="preserve"> </w:t>
      </w:r>
      <w:r w:rsidRPr="00016F11">
        <w:rPr>
          <w:rFonts w:ascii="Arial" w:hAnsi="Arial" w:cs="Arial"/>
          <w:sz w:val="22"/>
          <w:szCs w:val="22"/>
          <w:lang w:val="es-CO" w:eastAsia="es-CO"/>
        </w:rPr>
        <w:t>Implementar 100% la Dirección de Análisis de Información para la toma de decisiones.</w:t>
      </w:r>
    </w:p>
    <w:p w14:paraId="259955F2" w14:textId="77777777" w:rsidR="00302233" w:rsidRPr="00016F11" w:rsidRDefault="00302233" w:rsidP="00302233">
      <w:pPr>
        <w:suppressAutoHyphens w:val="0"/>
        <w:spacing w:after="0" w:line="240" w:lineRule="auto"/>
        <w:jc w:val="both"/>
        <w:rPr>
          <w:rFonts w:ascii="Arial" w:hAnsi="Arial" w:cs="Arial"/>
          <w:sz w:val="22"/>
          <w:szCs w:val="22"/>
          <w:lang w:val="es-CO" w:eastAsia="es-CO"/>
        </w:rPr>
      </w:pPr>
      <w:r w:rsidRPr="00016F11">
        <w:rPr>
          <w:rFonts w:ascii="Arial" w:hAnsi="Arial" w:cs="Arial"/>
          <w:b/>
          <w:sz w:val="22"/>
          <w:szCs w:val="22"/>
          <w:u w:val="single"/>
        </w:rPr>
        <w:t>Meta Plan Proyecto de Inversión:</w:t>
      </w:r>
      <w:r w:rsidRPr="00016F11">
        <w:rPr>
          <w:rFonts w:ascii="Arial" w:hAnsi="Arial" w:cs="Arial"/>
          <w:sz w:val="22"/>
          <w:szCs w:val="22"/>
        </w:rPr>
        <w:t xml:space="preserve"> </w:t>
      </w:r>
      <w:r w:rsidRPr="00016F11">
        <w:rPr>
          <w:rFonts w:ascii="Arial" w:hAnsi="Arial" w:cs="Arial"/>
          <w:sz w:val="22"/>
          <w:szCs w:val="22"/>
          <w:lang w:val="es-CO" w:eastAsia="es-CO"/>
        </w:rPr>
        <w:t>Consolidar los recursos humanos y tecnológicos para el diseño y validación de modelos de analítica predictiva en materia de seguridad y convivencia para la toma de decisiones en Bogotá.</w:t>
      </w:r>
    </w:p>
    <w:p w14:paraId="0682F65D" w14:textId="77777777" w:rsidR="00302233" w:rsidRPr="00016F11" w:rsidRDefault="00302233" w:rsidP="00302233">
      <w:pPr>
        <w:tabs>
          <w:tab w:val="left" w:pos="1440"/>
        </w:tabs>
        <w:spacing w:after="0" w:line="240" w:lineRule="auto"/>
        <w:jc w:val="both"/>
        <w:rPr>
          <w:rFonts w:ascii="Arial" w:hAnsi="Arial" w:cs="Arial"/>
          <w:sz w:val="22"/>
          <w:szCs w:val="22"/>
        </w:rPr>
      </w:pPr>
      <w:r w:rsidRPr="00016F11">
        <w:rPr>
          <w:rFonts w:ascii="Arial" w:hAnsi="Arial" w:cs="Arial"/>
          <w:b/>
          <w:sz w:val="22"/>
          <w:szCs w:val="22"/>
          <w:u w:val="single"/>
        </w:rPr>
        <w:t>Indicador Meta Plan Proyecto de Inversión:</w:t>
      </w:r>
      <w:r w:rsidRPr="00016F11">
        <w:rPr>
          <w:rFonts w:ascii="Arial" w:hAnsi="Arial" w:cs="Arial"/>
          <w:sz w:val="22"/>
          <w:szCs w:val="22"/>
        </w:rPr>
        <w:t xml:space="preserve"> Porcentaje de implementación de la dirección de análisis de información para la toma de decisiones.</w:t>
      </w:r>
    </w:p>
    <w:p w14:paraId="69321244" w14:textId="77777777" w:rsidR="00302233" w:rsidRPr="00016F11" w:rsidRDefault="00302233" w:rsidP="00302233">
      <w:pPr>
        <w:tabs>
          <w:tab w:val="left" w:pos="1440"/>
        </w:tabs>
        <w:spacing w:after="0" w:line="240" w:lineRule="auto"/>
        <w:jc w:val="both"/>
        <w:rPr>
          <w:rFonts w:ascii="Arial" w:hAnsi="Arial" w:cs="Arial"/>
          <w:sz w:val="22"/>
          <w:szCs w:val="22"/>
        </w:rPr>
      </w:pPr>
    </w:p>
    <w:tbl>
      <w:tblPr>
        <w:tblW w:w="8818" w:type="dxa"/>
        <w:tblInd w:w="108" w:type="dxa"/>
        <w:tblLayout w:type="fixed"/>
        <w:tblLook w:val="0000" w:firstRow="0" w:lastRow="0" w:firstColumn="0" w:lastColumn="0" w:noHBand="0" w:noVBand="0"/>
      </w:tblPr>
      <w:tblGrid>
        <w:gridCol w:w="1728"/>
        <w:gridCol w:w="1728"/>
        <w:gridCol w:w="2527"/>
        <w:gridCol w:w="2835"/>
      </w:tblGrid>
      <w:tr w:rsidR="00302233" w:rsidRPr="004811D5" w14:paraId="41F0FADA" w14:textId="77777777" w:rsidTr="00E97D8D">
        <w:trPr>
          <w:trHeight w:val="733"/>
        </w:trPr>
        <w:tc>
          <w:tcPr>
            <w:tcW w:w="1728" w:type="dxa"/>
            <w:tcBorders>
              <w:top w:val="single" w:sz="4" w:space="0" w:color="000000"/>
              <w:left w:val="single" w:sz="4" w:space="0" w:color="000000"/>
              <w:bottom w:val="single" w:sz="4" w:space="0" w:color="000000"/>
            </w:tcBorders>
            <w:shd w:val="clear" w:color="auto" w:fill="A8D08D" w:themeFill="accent6" w:themeFillTint="99"/>
          </w:tcPr>
          <w:p w14:paraId="6172E6A8" w14:textId="77777777" w:rsidR="00302233" w:rsidRPr="004811D5" w:rsidRDefault="00302233" w:rsidP="00E97D8D">
            <w:pPr>
              <w:spacing w:after="0" w:line="240" w:lineRule="auto"/>
              <w:jc w:val="center"/>
              <w:rPr>
                <w:rFonts w:ascii="Arial" w:hAnsi="Arial" w:cs="Arial"/>
                <w:b/>
                <w:sz w:val="18"/>
                <w:szCs w:val="18"/>
              </w:rPr>
            </w:pPr>
            <w:r w:rsidRPr="004811D5">
              <w:rPr>
                <w:rFonts w:ascii="Arial" w:hAnsi="Arial" w:cs="Arial"/>
                <w:b/>
                <w:sz w:val="18"/>
                <w:szCs w:val="18"/>
              </w:rPr>
              <w:lastRenderedPageBreak/>
              <w:t>Programado 2016-2019</w:t>
            </w:r>
          </w:p>
        </w:tc>
        <w:tc>
          <w:tcPr>
            <w:tcW w:w="1728" w:type="dxa"/>
            <w:tcBorders>
              <w:top w:val="single" w:sz="4" w:space="0" w:color="000000"/>
              <w:left w:val="single" w:sz="4" w:space="0" w:color="000000"/>
              <w:bottom w:val="single" w:sz="4" w:space="0" w:color="000000"/>
            </w:tcBorders>
            <w:shd w:val="clear" w:color="auto" w:fill="A8D08D" w:themeFill="accent6" w:themeFillTint="99"/>
          </w:tcPr>
          <w:p w14:paraId="1007B7F1" w14:textId="77777777" w:rsidR="00302233" w:rsidRPr="004811D5" w:rsidRDefault="00302233" w:rsidP="00E97D8D">
            <w:pPr>
              <w:spacing w:after="0" w:line="240" w:lineRule="auto"/>
              <w:jc w:val="center"/>
              <w:rPr>
                <w:rFonts w:ascii="Arial" w:hAnsi="Arial" w:cs="Arial"/>
                <w:b/>
                <w:sz w:val="18"/>
                <w:szCs w:val="18"/>
              </w:rPr>
            </w:pPr>
            <w:r w:rsidRPr="004811D5">
              <w:rPr>
                <w:rFonts w:ascii="Arial" w:hAnsi="Arial" w:cs="Arial"/>
                <w:b/>
                <w:sz w:val="18"/>
                <w:szCs w:val="18"/>
              </w:rPr>
              <w:t>Programado 2019</w:t>
            </w:r>
          </w:p>
        </w:tc>
        <w:tc>
          <w:tcPr>
            <w:tcW w:w="2527" w:type="dxa"/>
            <w:tcBorders>
              <w:top w:val="single" w:sz="4" w:space="0" w:color="000000"/>
              <w:left w:val="single" w:sz="4" w:space="0" w:color="000000"/>
              <w:bottom w:val="single" w:sz="4" w:space="0" w:color="000000"/>
            </w:tcBorders>
            <w:shd w:val="clear" w:color="auto" w:fill="A8D08D" w:themeFill="accent6" w:themeFillTint="99"/>
          </w:tcPr>
          <w:p w14:paraId="1328442A" w14:textId="77777777" w:rsidR="00302233" w:rsidRPr="004811D5" w:rsidRDefault="00302233" w:rsidP="00E97D8D">
            <w:pPr>
              <w:spacing w:after="0" w:line="240" w:lineRule="auto"/>
              <w:jc w:val="center"/>
              <w:rPr>
                <w:rFonts w:ascii="Arial" w:hAnsi="Arial" w:cs="Arial"/>
                <w:b/>
                <w:sz w:val="18"/>
                <w:szCs w:val="18"/>
              </w:rPr>
            </w:pPr>
            <w:r w:rsidRPr="004811D5">
              <w:rPr>
                <w:rFonts w:ascii="Arial" w:hAnsi="Arial" w:cs="Arial"/>
                <w:b/>
                <w:sz w:val="18"/>
                <w:szCs w:val="18"/>
              </w:rPr>
              <w:t>Avance Acumulado al 30 de Septiembre de 2019</w:t>
            </w:r>
          </w:p>
        </w:tc>
        <w:tc>
          <w:tcPr>
            <w:tcW w:w="283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ACBA7CC" w14:textId="77777777" w:rsidR="00302233" w:rsidRPr="004811D5" w:rsidRDefault="00302233" w:rsidP="00E97D8D">
            <w:pPr>
              <w:spacing w:after="0" w:line="240" w:lineRule="auto"/>
              <w:jc w:val="center"/>
              <w:rPr>
                <w:rFonts w:ascii="Arial" w:hAnsi="Arial" w:cs="Arial"/>
                <w:sz w:val="18"/>
                <w:szCs w:val="18"/>
              </w:rPr>
            </w:pPr>
            <w:r w:rsidRPr="004811D5">
              <w:rPr>
                <w:rFonts w:ascii="Arial" w:hAnsi="Arial" w:cs="Arial"/>
                <w:b/>
                <w:sz w:val="18"/>
                <w:szCs w:val="18"/>
              </w:rPr>
              <w:t>Avance Porcentual al 30 de Septiembre de 2019</w:t>
            </w:r>
          </w:p>
        </w:tc>
      </w:tr>
      <w:tr w:rsidR="00302233" w:rsidRPr="004811D5" w14:paraId="34C98600" w14:textId="77777777" w:rsidTr="00E97D8D">
        <w:trPr>
          <w:trHeight w:val="421"/>
        </w:trPr>
        <w:tc>
          <w:tcPr>
            <w:tcW w:w="1728" w:type="dxa"/>
            <w:tcBorders>
              <w:top w:val="single" w:sz="4" w:space="0" w:color="000000"/>
              <w:left w:val="single" w:sz="4" w:space="0" w:color="000000"/>
              <w:bottom w:val="single" w:sz="4" w:space="0" w:color="000000"/>
            </w:tcBorders>
            <w:shd w:val="clear" w:color="auto" w:fill="auto"/>
          </w:tcPr>
          <w:p w14:paraId="54D44A72" w14:textId="77777777" w:rsidR="00302233" w:rsidRPr="004811D5" w:rsidRDefault="00302233" w:rsidP="00E97D8D">
            <w:pPr>
              <w:spacing w:after="0" w:line="240" w:lineRule="auto"/>
              <w:jc w:val="center"/>
              <w:rPr>
                <w:rFonts w:ascii="Arial" w:hAnsi="Arial" w:cs="Arial"/>
                <w:sz w:val="18"/>
                <w:szCs w:val="18"/>
              </w:rPr>
            </w:pPr>
            <w:r w:rsidRPr="004811D5">
              <w:rPr>
                <w:rFonts w:ascii="Arial" w:hAnsi="Arial" w:cs="Arial"/>
                <w:sz w:val="18"/>
                <w:szCs w:val="18"/>
              </w:rPr>
              <w:t>100%</w:t>
            </w:r>
          </w:p>
        </w:tc>
        <w:tc>
          <w:tcPr>
            <w:tcW w:w="1728" w:type="dxa"/>
            <w:tcBorders>
              <w:top w:val="single" w:sz="4" w:space="0" w:color="000000"/>
              <w:left w:val="single" w:sz="4" w:space="0" w:color="000000"/>
              <w:bottom w:val="single" w:sz="4" w:space="0" w:color="000000"/>
            </w:tcBorders>
            <w:shd w:val="clear" w:color="auto" w:fill="auto"/>
          </w:tcPr>
          <w:p w14:paraId="6F38DBAA" w14:textId="77777777" w:rsidR="00302233" w:rsidRPr="004811D5" w:rsidRDefault="00302233" w:rsidP="00E97D8D">
            <w:pPr>
              <w:spacing w:after="0" w:line="240" w:lineRule="auto"/>
              <w:jc w:val="center"/>
              <w:rPr>
                <w:rFonts w:ascii="Arial" w:hAnsi="Arial" w:cs="Arial"/>
                <w:sz w:val="18"/>
                <w:szCs w:val="18"/>
              </w:rPr>
            </w:pPr>
            <w:r w:rsidRPr="004811D5">
              <w:rPr>
                <w:rFonts w:ascii="Arial" w:hAnsi="Arial" w:cs="Arial"/>
                <w:sz w:val="18"/>
                <w:szCs w:val="18"/>
              </w:rPr>
              <w:t>100%</w:t>
            </w:r>
          </w:p>
        </w:tc>
        <w:tc>
          <w:tcPr>
            <w:tcW w:w="2527" w:type="dxa"/>
            <w:tcBorders>
              <w:top w:val="single" w:sz="4" w:space="0" w:color="000000"/>
              <w:left w:val="single" w:sz="4" w:space="0" w:color="000000"/>
              <w:bottom w:val="single" w:sz="4" w:space="0" w:color="000000"/>
            </w:tcBorders>
            <w:shd w:val="clear" w:color="auto" w:fill="auto"/>
          </w:tcPr>
          <w:p w14:paraId="73500A4E" w14:textId="77777777" w:rsidR="00302233" w:rsidRPr="004811D5" w:rsidRDefault="00302233" w:rsidP="00E97D8D">
            <w:pPr>
              <w:spacing w:after="0" w:line="240" w:lineRule="auto"/>
              <w:jc w:val="center"/>
              <w:rPr>
                <w:rFonts w:ascii="Arial" w:hAnsi="Arial" w:cs="Arial"/>
                <w:sz w:val="18"/>
                <w:szCs w:val="18"/>
              </w:rPr>
            </w:pPr>
            <w:r w:rsidRPr="004811D5">
              <w:rPr>
                <w:rFonts w:ascii="Arial" w:hAnsi="Arial" w:cs="Arial"/>
                <w:sz w:val="18"/>
                <w:szCs w:val="18"/>
              </w:rPr>
              <w:t>95%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0A854C9" w14:textId="77777777" w:rsidR="00302233" w:rsidRPr="004811D5" w:rsidRDefault="00302233" w:rsidP="00E97D8D">
            <w:pPr>
              <w:spacing w:after="0" w:line="240" w:lineRule="auto"/>
              <w:jc w:val="center"/>
              <w:rPr>
                <w:rFonts w:ascii="Arial" w:hAnsi="Arial" w:cs="Arial"/>
                <w:sz w:val="18"/>
                <w:szCs w:val="18"/>
              </w:rPr>
            </w:pPr>
            <w:r w:rsidRPr="004811D5">
              <w:rPr>
                <w:rFonts w:ascii="Arial" w:hAnsi="Arial" w:cs="Arial"/>
                <w:sz w:val="18"/>
                <w:szCs w:val="18"/>
              </w:rPr>
              <w:t>75%</w:t>
            </w:r>
          </w:p>
        </w:tc>
      </w:tr>
    </w:tbl>
    <w:p w14:paraId="0AE87846" w14:textId="77777777" w:rsidR="00302233" w:rsidRPr="00016F11" w:rsidRDefault="00302233" w:rsidP="00302233">
      <w:pPr>
        <w:spacing w:after="0" w:line="240" w:lineRule="auto"/>
        <w:jc w:val="both"/>
        <w:rPr>
          <w:rFonts w:ascii="Arial" w:hAnsi="Arial" w:cs="Arial"/>
          <w:sz w:val="22"/>
          <w:szCs w:val="22"/>
        </w:rPr>
      </w:pPr>
      <w:r w:rsidRPr="00016F11">
        <w:rPr>
          <w:rFonts w:ascii="Arial" w:hAnsi="Arial" w:cs="Arial"/>
          <w:sz w:val="22"/>
          <w:szCs w:val="22"/>
        </w:rPr>
        <w:t>Actualmente se continúa con el fortalecimiento de la Oficina y la consolidación del recurso humano y tecnológico con el fin de garantizar su funcionamiento.</w:t>
      </w:r>
    </w:p>
    <w:p w14:paraId="135AC4A3" w14:textId="77777777" w:rsidR="00302233" w:rsidRPr="00016F11" w:rsidRDefault="00302233" w:rsidP="00302233">
      <w:pPr>
        <w:spacing w:after="0" w:line="240" w:lineRule="auto"/>
        <w:jc w:val="both"/>
        <w:rPr>
          <w:rFonts w:ascii="Arial" w:hAnsi="Arial" w:cs="Arial"/>
          <w:sz w:val="22"/>
          <w:szCs w:val="22"/>
        </w:rPr>
      </w:pPr>
    </w:p>
    <w:p w14:paraId="1C366554" w14:textId="77777777" w:rsidR="00302233" w:rsidRPr="00016F11" w:rsidRDefault="00302233" w:rsidP="00302233">
      <w:pPr>
        <w:spacing w:after="0" w:line="240" w:lineRule="auto"/>
        <w:jc w:val="both"/>
        <w:rPr>
          <w:rFonts w:ascii="Arial" w:hAnsi="Arial" w:cs="Arial"/>
          <w:b/>
          <w:sz w:val="22"/>
          <w:szCs w:val="22"/>
          <w:u w:val="single"/>
        </w:rPr>
      </w:pPr>
      <w:r w:rsidRPr="00016F11">
        <w:rPr>
          <w:rFonts w:ascii="Arial" w:hAnsi="Arial" w:cs="Arial"/>
          <w:b/>
          <w:sz w:val="22"/>
          <w:szCs w:val="22"/>
          <w:u w:val="single"/>
        </w:rPr>
        <w:t xml:space="preserve">Logros a nivel del Sistema de Información Geográfica: </w:t>
      </w:r>
    </w:p>
    <w:p w14:paraId="6DD9FF43" w14:textId="77777777" w:rsidR="00302233" w:rsidRPr="00016F11" w:rsidRDefault="00302233" w:rsidP="00302233">
      <w:pPr>
        <w:spacing w:after="0" w:line="240" w:lineRule="auto"/>
        <w:jc w:val="both"/>
        <w:rPr>
          <w:rFonts w:ascii="Arial" w:hAnsi="Arial" w:cs="Arial"/>
          <w:sz w:val="22"/>
          <w:szCs w:val="22"/>
        </w:rPr>
      </w:pPr>
    </w:p>
    <w:p w14:paraId="5F228C92"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Consolidación del Sistema de Información Geográfico SIG y de la Base de Datos Corporativa Geográfica Institucional.</w:t>
      </w:r>
    </w:p>
    <w:p w14:paraId="4B77B825"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Administración y soporte ArcGIS.</w:t>
      </w:r>
    </w:p>
    <w:p w14:paraId="4AE04DFD"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Administración, mantenimiento y soporte a la BD corporativa geográfica.</w:t>
      </w:r>
    </w:p>
    <w:p w14:paraId="1A1CC7FE"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Administración, mantenimiento y soporte al Sistema de Información Geográfico SIG.</w:t>
      </w:r>
    </w:p>
    <w:p w14:paraId="5D311006"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Implementación del proceso para evaluar y reportar la calidad de la información geográfica de la SDSCJ.</w:t>
      </w:r>
    </w:p>
    <w:p w14:paraId="3E408B39"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Estandarización de fuentes (Incluido BI).</w:t>
      </w:r>
    </w:p>
    <w:p w14:paraId="4D29E9C4"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Proceso de georreferenciación de bases de datos / Integración BI. Se agregó servicio web de georreferencaciación suministrado por IDECA.</w:t>
      </w:r>
    </w:p>
    <w:p w14:paraId="5BF9D8CC"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Actualización del inventario fuentes SIG.</w:t>
      </w:r>
    </w:p>
    <w:p w14:paraId="1AFEE6B9"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Documentación técnica y funcional actualizada.</w:t>
      </w:r>
    </w:p>
    <w:p w14:paraId="3FE60E2A"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Documentación de metadatos geográficos.</w:t>
      </w:r>
    </w:p>
    <w:p w14:paraId="77BA3B9E"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 xml:space="preserve">Implantación de metodologías y técnicas de geoprocesamiento para ayudar a realizar el modelado y el análisis espacial, y automatizar las tareas SIG. </w:t>
      </w:r>
    </w:p>
    <w:p w14:paraId="3E8E1ED9"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Producción de mapas automatizada para incluir en los boletines mensuales de seguridad, convivencia y justicia, para entornos priorizados (parques y colegios), y mapas de cifras que incluyen los principales indicadores de seguridad para cada localidad de Bogotá.</w:t>
      </w:r>
    </w:p>
    <w:p w14:paraId="6D424DCF"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Producción de análisis espaciales y cartográficos por demanda de usuarios/clientes internos y externos.</w:t>
      </w:r>
    </w:p>
    <w:p w14:paraId="23AFFC61"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Producción de servicios web geográficos por demanda de usuarios/clientes internos y externos.</w:t>
      </w:r>
    </w:p>
    <w:p w14:paraId="3171EA95"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Consolidación de la capa geográfica de cámaras de video - vigilancia a partir de verificación presencial en C4 y de las actualizaciones reportadas por la interventoría y supervisores del proyecto.</w:t>
      </w:r>
    </w:p>
    <w:p w14:paraId="7A412BB2"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Actualización y publicación de capa de PMSJD - V.3.</w:t>
      </w:r>
    </w:p>
    <w:p w14:paraId="31363623"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Mejoras al sistema visor geográfico, el cual incluye las siguientes fuentes de información: SIEDCO-PONAL, RNMC-PONAL, NUSE-C4, SIRDEC-INMLCF, SICLICO-INMLCF, SICAS-SDSCJ, BOMBEROS-UAECOB.</w:t>
      </w:r>
    </w:p>
    <w:p w14:paraId="07C7BAE7"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Apoyo profesional en la metodología de localización optima de equipamientos de justicia, utilizando técnicas de evaluación multicriterio (EMC) y herramientas de geo procesamiento en ArcGIS, con el fin de identificar variables de restricción para el modelo.</w:t>
      </w:r>
    </w:p>
    <w:p w14:paraId="1459EFC3"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Entrega a Dirección de TICS de servicio web geográfico a incluir en captura de información en aplicativos misionales, con el propósito de garantizar la georreferenciación de los eventos registrados en cada aplicativo.</w:t>
      </w:r>
    </w:p>
    <w:p w14:paraId="594FB606"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 xml:space="preserve">Creación de capa geográfica en ArcGIS para visualización puntos calientes integrada al modelo de vigilancia de puntos calientes, implementado por la Oficina de Análisis de información y </w:t>
      </w:r>
      <w:r w:rsidRPr="00016F11">
        <w:rPr>
          <w:rFonts w:eastAsia="Times New Roman"/>
          <w:kern w:val="0"/>
          <w:sz w:val="22"/>
          <w:szCs w:val="22"/>
          <w:lang w:val="es-ES" w:bidi="ar-SA"/>
        </w:rPr>
        <w:lastRenderedPageBreak/>
        <w:t>Estudios Estratégicos con el apoyo operativo de la sala Centro de Información Estratégica Policía Seccional - CIEPS y las Estaciones de la Policía Metropolitana de Bogotá – MEBOG</w:t>
      </w:r>
    </w:p>
    <w:p w14:paraId="6206E822" w14:textId="77777777" w:rsidR="00302233" w:rsidRPr="00016F11" w:rsidRDefault="00302233" w:rsidP="00220993">
      <w:pPr>
        <w:pStyle w:val="Default"/>
        <w:numPr>
          <w:ilvl w:val="0"/>
          <w:numId w:val="193"/>
        </w:numPr>
        <w:ind w:left="284" w:hanging="284"/>
        <w:jc w:val="both"/>
        <w:rPr>
          <w:rFonts w:eastAsia="Times New Roman"/>
          <w:kern w:val="0"/>
          <w:sz w:val="22"/>
          <w:szCs w:val="22"/>
          <w:lang w:val="es-ES" w:bidi="ar-SA"/>
        </w:rPr>
      </w:pPr>
      <w:r w:rsidRPr="00016F11">
        <w:rPr>
          <w:rFonts w:eastAsia="Times New Roman"/>
          <w:kern w:val="0"/>
          <w:sz w:val="22"/>
          <w:szCs w:val="22"/>
          <w:lang w:val="es-ES" w:bidi="ar-SA"/>
        </w:rPr>
        <w:t>Creación de servicio web geográfico para definición de las áreas de servicio de los Centro de Atención Inmediata CAI de la Policía Metropolitana de Bogotá – MEBOG, en función de la malla vial de Bogotá.</w:t>
      </w:r>
    </w:p>
    <w:p w14:paraId="3E044608" w14:textId="77777777" w:rsidR="00302233" w:rsidRPr="00016F11" w:rsidRDefault="00302233" w:rsidP="00220993">
      <w:pPr>
        <w:pStyle w:val="Default"/>
        <w:numPr>
          <w:ilvl w:val="0"/>
          <w:numId w:val="193"/>
        </w:numPr>
        <w:ind w:left="426" w:hanging="284"/>
        <w:jc w:val="both"/>
        <w:rPr>
          <w:rFonts w:eastAsia="Times New Roman"/>
          <w:kern w:val="0"/>
          <w:sz w:val="22"/>
          <w:szCs w:val="22"/>
          <w:lang w:val="es-ES" w:bidi="ar-SA"/>
        </w:rPr>
      </w:pPr>
      <w:r w:rsidRPr="00016F11">
        <w:rPr>
          <w:rFonts w:eastAsia="Times New Roman"/>
          <w:kern w:val="0"/>
          <w:sz w:val="22"/>
          <w:szCs w:val="22"/>
          <w:lang w:val="es-ES" w:bidi="ar-SA"/>
        </w:rPr>
        <w:t>Atención a requerimientos de información de usuarios/clientes internos y externos.</w:t>
      </w:r>
    </w:p>
    <w:p w14:paraId="44FF670A" w14:textId="77777777" w:rsidR="00302233" w:rsidRPr="00016F11" w:rsidRDefault="00302233" w:rsidP="00302233">
      <w:pPr>
        <w:pStyle w:val="Default"/>
        <w:ind w:left="426"/>
        <w:jc w:val="both"/>
        <w:rPr>
          <w:rFonts w:eastAsia="Times New Roman"/>
          <w:kern w:val="0"/>
          <w:sz w:val="22"/>
          <w:szCs w:val="22"/>
          <w:lang w:val="es-ES" w:bidi="ar-SA"/>
        </w:rPr>
      </w:pPr>
    </w:p>
    <w:p w14:paraId="1520C513" w14:textId="77777777" w:rsidR="00302233" w:rsidRPr="00016F11" w:rsidRDefault="00302233" w:rsidP="00302233">
      <w:pPr>
        <w:spacing w:after="0" w:line="240" w:lineRule="auto"/>
        <w:jc w:val="both"/>
        <w:rPr>
          <w:rFonts w:ascii="Arial" w:hAnsi="Arial" w:cs="Arial"/>
          <w:sz w:val="22"/>
          <w:szCs w:val="22"/>
        </w:rPr>
      </w:pPr>
      <w:r w:rsidRPr="00016F11">
        <w:rPr>
          <w:rFonts w:ascii="Arial" w:hAnsi="Arial" w:cs="Arial"/>
          <w:b/>
          <w:sz w:val="22"/>
          <w:szCs w:val="22"/>
          <w:u w:val="single"/>
        </w:rPr>
        <w:t xml:space="preserve">Logros a nivel de la Bodega de Datos DWH o BI: </w:t>
      </w:r>
    </w:p>
    <w:p w14:paraId="25352699" w14:textId="77777777" w:rsidR="00302233" w:rsidRPr="00016F11" w:rsidRDefault="00302233" w:rsidP="00302233">
      <w:pPr>
        <w:pStyle w:val="Default"/>
        <w:jc w:val="both"/>
        <w:rPr>
          <w:rFonts w:eastAsia="Times New Roman"/>
          <w:kern w:val="0"/>
          <w:sz w:val="22"/>
          <w:szCs w:val="22"/>
          <w:lang w:val="es-ES" w:bidi="ar-SA"/>
        </w:rPr>
      </w:pPr>
    </w:p>
    <w:p w14:paraId="03167402"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Consolidación de las plataformas de Bodega de Datos y de Inteligencia de Negocios (BI), que incluye un repositorio de información, así como reportes estáticos y dinámicos que resumen el comportamiento espacial y temporal de los principales delitos que ocurren en la ciudad.</w:t>
      </w:r>
    </w:p>
    <w:p w14:paraId="0F6D1B97"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Administración, mantenimiento y soporte de las plataformas de Bodega de Datos y de Inteligencia de Negocios (BI).</w:t>
      </w:r>
    </w:p>
    <w:p w14:paraId="67C81F6F"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Implementación del proceso para evaluar y reportar la calidad de la información alfanumérica de la SDSCJ.</w:t>
      </w:r>
    </w:p>
    <w:p w14:paraId="036AE348"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 xml:space="preserve">Integración de fuentes de información a la bodega de datos y producción de reportes, que incluye a las siguientes fuentes de información: SIEDCO-PONAL, RNMC-PONAL, NUSE-C4, SIRDEC-INMLCF, SICLICO-INMLCF, Encuesta de Percepción y Victimización-EPV de la Cámara de Comercio de Bogotá CCB, Informática El Corte Ingles S.A.- IECISA de la Asociación de la Industria Móvil de Colombia-ASOMÓVIL, LICO-SSCJ, SICAS-SDSCJ, SUME-SDSCJ, SIJUSCO-SDSCJ, PROGRESUS-SDSCJ y BOMBEROS-UAECOB. </w:t>
      </w:r>
    </w:p>
    <w:p w14:paraId="369E0198"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Publicación en el portal de datos abiertos del gobierno nacional (www.datosabiertos.gov.co) del primer set de datos de la Secretaría Distrital de Seguridad, Convivencia y Justicia: Llamadas tramitadas por el Numero Único de Seguridad de Emergencias NUSE (Línea 123) del Centro de Comando, Control, Comunicaciones y Computo-C4 para el periodo 2014-2019.</w:t>
      </w:r>
    </w:p>
    <w:p w14:paraId="66B00626"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Construcción del micrositio de cifras estadísticas y mapas de seguridad, convivencia y justicia, en el que se reporta la información integrada a la bodega de datos institucional y los mapas producidos por el Sistema de Información Geográfico SIG.</w:t>
      </w:r>
    </w:p>
    <w:p w14:paraId="09E8C928"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Diseño y producción de boletines mensuales (enero a junio de 2019) que registran el comportamiento del delito en la ciudad de Bogotá facilitando así la interpretación y conocimiento de las dinámicas que afectan la seguridad y convivencia en el Distrito Capital.</w:t>
      </w:r>
    </w:p>
    <w:p w14:paraId="4279C5D8"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Actualización del inventario fuentes de información para integración a la Bodega de Datos.</w:t>
      </w:r>
    </w:p>
    <w:p w14:paraId="54A7BFCA"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Documentación técnica y funcional actualizada.</w:t>
      </w:r>
    </w:p>
    <w:p w14:paraId="42759DCC" w14:textId="77777777" w:rsidR="00302233" w:rsidRPr="00016F11" w:rsidRDefault="00302233" w:rsidP="00220993">
      <w:pPr>
        <w:pStyle w:val="Prrafodelista"/>
        <w:numPr>
          <w:ilvl w:val="0"/>
          <w:numId w:val="192"/>
        </w:numPr>
        <w:suppressAutoHyphens/>
        <w:spacing w:after="0" w:line="240" w:lineRule="auto"/>
        <w:ind w:left="284" w:hanging="284"/>
        <w:jc w:val="both"/>
        <w:rPr>
          <w:rFonts w:ascii="Arial" w:hAnsi="Arial" w:cs="Arial"/>
        </w:rPr>
      </w:pPr>
      <w:r w:rsidRPr="00016F11">
        <w:rPr>
          <w:rFonts w:ascii="Arial" w:hAnsi="Arial" w:cs="Arial"/>
        </w:rPr>
        <w:t>Atención a requerimientos de información de cliente interno y externo.</w:t>
      </w:r>
    </w:p>
    <w:p w14:paraId="353366CA" w14:textId="77777777" w:rsidR="00302233" w:rsidRPr="00016F11" w:rsidRDefault="00302233" w:rsidP="00302233">
      <w:pPr>
        <w:pStyle w:val="Default"/>
        <w:jc w:val="both"/>
        <w:rPr>
          <w:rFonts w:eastAsia="Times New Roman"/>
          <w:kern w:val="0"/>
          <w:sz w:val="22"/>
          <w:szCs w:val="22"/>
          <w:lang w:val="es-ES" w:bidi="ar-SA"/>
        </w:rPr>
      </w:pPr>
    </w:p>
    <w:p w14:paraId="0FFB1865" w14:textId="77777777" w:rsidR="00302233" w:rsidRPr="00016F11" w:rsidRDefault="00302233" w:rsidP="00302233">
      <w:pPr>
        <w:tabs>
          <w:tab w:val="left" w:pos="1440"/>
        </w:tabs>
        <w:spacing w:after="0" w:line="240" w:lineRule="auto"/>
        <w:jc w:val="both"/>
        <w:rPr>
          <w:rFonts w:ascii="Arial" w:hAnsi="Arial" w:cs="Arial"/>
          <w:sz w:val="22"/>
          <w:szCs w:val="22"/>
        </w:rPr>
      </w:pPr>
      <w:r w:rsidRPr="00016F11">
        <w:rPr>
          <w:rFonts w:ascii="Arial" w:hAnsi="Arial" w:cs="Arial"/>
          <w:b/>
          <w:sz w:val="22"/>
          <w:szCs w:val="22"/>
          <w:u w:val="single"/>
        </w:rPr>
        <w:t>Meta Plan Proyecto de Inversión:</w:t>
      </w:r>
      <w:r w:rsidRPr="00016F11">
        <w:rPr>
          <w:rFonts w:ascii="Arial" w:hAnsi="Arial" w:cs="Arial"/>
          <w:sz w:val="22"/>
          <w:szCs w:val="22"/>
        </w:rPr>
        <w:t xml:space="preserve"> Elaborar 20 documentos de política pública que involucren la utilización de métodos cuantitativos, geoestadísticos y cualitativos de investigación para respaldar con evidencia empírica el proceso de toma de decisiones. </w:t>
      </w:r>
    </w:p>
    <w:p w14:paraId="2EE39955" w14:textId="77777777" w:rsidR="00302233" w:rsidRPr="00016F11" w:rsidRDefault="00302233" w:rsidP="00302233">
      <w:pPr>
        <w:spacing w:after="0" w:line="240" w:lineRule="auto"/>
        <w:jc w:val="both"/>
        <w:rPr>
          <w:rFonts w:ascii="Arial" w:hAnsi="Arial" w:cs="Arial"/>
          <w:b/>
          <w:sz w:val="22"/>
          <w:szCs w:val="22"/>
          <w:u w:val="single"/>
        </w:rPr>
      </w:pPr>
      <w:r w:rsidRPr="00016F11">
        <w:rPr>
          <w:rFonts w:ascii="Arial" w:hAnsi="Arial" w:cs="Arial"/>
          <w:b/>
          <w:sz w:val="22"/>
          <w:szCs w:val="22"/>
          <w:u w:val="single"/>
        </w:rPr>
        <w:t>Indicador Meta Plan Proyecto de Inversión:</w:t>
      </w:r>
      <w:r w:rsidRPr="00016F11">
        <w:rPr>
          <w:rFonts w:ascii="Arial" w:hAnsi="Arial" w:cs="Arial"/>
          <w:b/>
          <w:sz w:val="22"/>
          <w:szCs w:val="22"/>
        </w:rPr>
        <w:t xml:space="preserve"> </w:t>
      </w:r>
      <w:r w:rsidRPr="00016F11">
        <w:rPr>
          <w:rFonts w:ascii="Arial" w:hAnsi="Arial" w:cs="Arial"/>
          <w:sz w:val="22"/>
          <w:szCs w:val="22"/>
        </w:rPr>
        <w:t>Número de documentos de política pública que involucren la utilización de métodos cuantitativos, geoestadísticos y cualitativos de investigación para respaldar con evidencia empírica el proceso de toma de decisiones.</w:t>
      </w:r>
    </w:p>
    <w:p w14:paraId="3E858D58" w14:textId="7D78BEA5" w:rsidR="00302233" w:rsidRDefault="00302233" w:rsidP="00302233">
      <w:pPr>
        <w:spacing w:after="0" w:line="240" w:lineRule="auto"/>
        <w:jc w:val="both"/>
        <w:rPr>
          <w:rFonts w:ascii="Arial" w:hAnsi="Arial" w:cs="Arial"/>
          <w:sz w:val="22"/>
          <w:szCs w:val="22"/>
        </w:rPr>
      </w:pPr>
    </w:p>
    <w:p w14:paraId="1C36C744" w14:textId="06BE2BC3" w:rsidR="00352FC0" w:rsidRDefault="00352FC0" w:rsidP="00302233">
      <w:pPr>
        <w:spacing w:after="0" w:line="240" w:lineRule="auto"/>
        <w:jc w:val="both"/>
        <w:rPr>
          <w:rFonts w:ascii="Arial" w:hAnsi="Arial" w:cs="Arial"/>
          <w:sz w:val="22"/>
          <w:szCs w:val="22"/>
        </w:rPr>
      </w:pPr>
    </w:p>
    <w:p w14:paraId="48A17D27" w14:textId="5C13E243" w:rsidR="00352FC0" w:rsidRDefault="00352FC0" w:rsidP="00302233">
      <w:pPr>
        <w:spacing w:after="0" w:line="240" w:lineRule="auto"/>
        <w:jc w:val="both"/>
        <w:rPr>
          <w:rFonts w:ascii="Arial" w:hAnsi="Arial" w:cs="Arial"/>
          <w:sz w:val="22"/>
          <w:szCs w:val="22"/>
        </w:rPr>
      </w:pPr>
    </w:p>
    <w:p w14:paraId="01DBFF02" w14:textId="77777777" w:rsidR="00352FC0" w:rsidRPr="00016F11" w:rsidRDefault="00352FC0" w:rsidP="00302233">
      <w:pPr>
        <w:spacing w:after="0" w:line="240" w:lineRule="auto"/>
        <w:jc w:val="both"/>
        <w:rPr>
          <w:rFonts w:ascii="Arial" w:hAnsi="Arial" w:cs="Arial"/>
          <w:sz w:val="22"/>
          <w:szCs w:val="22"/>
        </w:rPr>
      </w:pPr>
    </w:p>
    <w:tbl>
      <w:tblPr>
        <w:tblW w:w="8818" w:type="dxa"/>
        <w:tblInd w:w="108" w:type="dxa"/>
        <w:tblLayout w:type="fixed"/>
        <w:tblLook w:val="0000" w:firstRow="0" w:lastRow="0" w:firstColumn="0" w:lastColumn="0" w:noHBand="0" w:noVBand="0"/>
      </w:tblPr>
      <w:tblGrid>
        <w:gridCol w:w="1728"/>
        <w:gridCol w:w="1728"/>
        <w:gridCol w:w="2527"/>
        <w:gridCol w:w="2835"/>
      </w:tblGrid>
      <w:tr w:rsidR="00302233" w:rsidRPr="00500FBF" w14:paraId="215B7037" w14:textId="77777777" w:rsidTr="00E97D8D">
        <w:tc>
          <w:tcPr>
            <w:tcW w:w="1728" w:type="dxa"/>
            <w:tcBorders>
              <w:top w:val="single" w:sz="4" w:space="0" w:color="000000"/>
              <w:left w:val="single" w:sz="4" w:space="0" w:color="000000"/>
              <w:bottom w:val="single" w:sz="4" w:space="0" w:color="000000"/>
            </w:tcBorders>
            <w:shd w:val="clear" w:color="auto" w:fill="A8D08D" w:themeFill="accent6" w:themeFillTint="99"/>
          </w:tcPr>
          <w:p w14:paraId="248C48CE" w14:textId="77777777" w:rsidR="00302233" w:rsidRPr="00352FC0" w:rsidRDefault="00302233" w:rsidP="00E97D8D">
            <w:pPr>
              <w:spacing w:after="0" w:line="240" w:lineRule="auto"/>
              <w:jc w:val="center"/>
              <w:rPr>
                <w:rFonts w:ascii="Arial" w:hAnsi="Arial" w:cs="Arial"/>
                <w:b/>
                <w:sz w:val="18"/>
                <w:szCs w:val="18"/>
              </w:rPr>
            </w:pPr>
            <w:r w:rsidRPr="00352FC0">
              <w:rPr>
                <w:rFonts w:ascii="Arial" w:hAnsi="Arial" w:cs="Arial"/>
                <w:b/>
                <w:sz w:val="18"/>
                <w:szCs w:val="18"/>
              </w:rPr>
              <w:lastRenderedPageBreak/>
              <w:t>Programado 2016-2019</w:t>
            </w:r>
          </w:p>
        </w:tc>
        <w:tc>
          <w:tcPr>
            <w:tcW w:w="1728" w:type="dxa"/>
            <w:tcBorders>
              <w:top w:val="single" w:sz="4" w:space="0" w:color="000000"/>
              <w:left w:val="single" w:sz="4" w:space="0" w:color="000000"/>
              <w:bottom w:val="single" w:sz="4" w:space="0" w:color="000000"/>
            </w:tcBorders>
            <w:shd w:val="clear" w:color="auto" w:fill="A8D08D" w:themeFill="accent6" w:themeFillTint="99"/>
          </w:tcPr>
          <w:p w14:paraId="34D1C687" w14:textId="77777777" w:rsidR="00302233" w:rsidRPr="00352FC0" w:rsidRDefault="00302233" w:rsidP="00E97D8D">
            <w:pPr>
              <w:spacing w:after="0" w:line="240" w:lineRule="auto"/>
              <w:jc w:val="center"/>
              <w:rPr>
                <w:rFonts w:ascii="Arial" w:hAnsi="Arial" w:cs="Arial"/>
                <w:b/>
                <w:sz w:val="18"/>
                <w:szCs w:val="18"/>
              </w:rPr>
            </w:pPr>
            <w:r w:rsidRPr="00352FC0">
              <w:rPr>
                <w:rFonts w:ascii="Arial" w:hAnsi="Arial" w:cs="Arial"/>
                <w:b/>
                <w:sz w:val="18"/>
                <w:szCs w:val="18"/>
              </w:rPr>
              <w:t>Programado 2019</w:t>
            </w:r>
          </w:p>
        </w:tc>
        <w:tc>
          <w:tcPr>
            <w:tcW w:w="2527" w:type="dxa"/>
            <w:tcBorders>
              <w:top w:val="single" w:sz="4" w:space="0" w:color="000000"/>
              <w:left w:val="single" w:sz="4" w:space="0" w:color="000000"/>
              <w:bottom w:val="single" w:sz="4" w:space="0" w:color="000000"/>
            </w:tcBorders>
            <w:shd w:val="clear" w:color="auto" w:fill="A8D08D" w:themeFill="accent6" w:themeFillTint="99"/>
          </w:tcPr>
          <w:p w14:paraId="6EB9EBA7" w14:textId="77777777" w:rsidR="00302233" w:rsidRPr="00352FC0" w:rsidRDefault="00302233" w:rsidP="00E97D8D">
            <w:pPr>
              <w:spacing w:after="0" w:line="240" w:lineRule="auto"/>
              <w:jc w:val="center"/>
              <w:rPr>
                <w:rFonts w:ascii="Arial" w:hAnsi="Arial" w:cs="Arial"/>
                <w:b/>
                <w:sz w:val="18"/>
                <w:szCs w:val="18"/>
              </w:rPr>
            </w:pPr>
            <w:r w:rsidRPr="00352FC0">
              <w:rPr>
                <w:rFonts w:ascii="Arial" w:hAnsi="Arial" w:cs="Arial"/>
                <w:b/>
                <w:sz w:val="18"/>
                <w:szCs w:val="18"/>
              </w:rPr>
              <w:t>Avance Acumulado al 30 de Septiembre de 2019</w:t>
            </w:r>
          </w:p>
        </w:tc>
        <w:tc>
          <w:tcPr>
            <w:tcW w:w="283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6D9251DD" w14:textId="77777777" w:rsidR="00302233" w:rsidRPr="00352FC0" w:rsidRDefault="00302233" w:rsidP="00E97D8D">
            <w:pPr>
              <w:spacing w:after="0" w:line="240" w:lineRule="auto"/>
              <w:jc w:val="center"/>
              <w:rPr>
                <w:rFonts w:ascii="Arial" w:hAnsi="Arial" w:cs="Arial"/>
                <w:sz w:val="18"/>
                <w:szCs w:val="18"/>
              </w:rPr>
            </w:pPr>
            <w:r w:rsidRPr="00352FC0">
              <w:rPr>
                <w:rFonts w:ascii="Arial" w:hAnsi="Arial" w:cs="Arial"/>
                <w:b/>
                <w:sz w:val="18"/>
                <w:szCs w:val="18"/>
              </w:rPr>
              <w:t>Avance Porcentual al 30 de Septiembre de 2019</w:t>
            </w:r>
          </w:p>
        </w:tc>
      </w:tr>
      <w:tr w:rsidR="00302233" w:rsidRPr="00500FBF" w14:paraId="1ABB9928" w14:textId="77777777" w:rsidTr="00E97D8D">
        <w:trPr>
          <w:trHeight w:val="421"/>
        </w:trPr>
        <w:tc>
          <w:tcPr>
            <w:tcW w:w="1728" w:type="dxa"/>
            <w:tcBorders>
              <w:top w:val="single" w:sz="4" w:space="0" w:color="000000"/>
              <w:left w:val="single" w:sz="4" w:space="0" w:color="000000"/>
              <w:bottom w:val="single" w:sz="4" w:space="0" w:color="000000"/>
            </w:tcBorders>
            <w:shd w:val="clear" w:color="auto" w:fill="auto"/>
          </w:tcPr>
          <w:p w14:paraId="4BECBB3B" w14:textId="77777777" w:rsidR="00302233" w:rsidRPr="00352FC0" w:rsidRDefault="00302233" w:rsidP="00E97D8D">
            <w:pPr>
              <w:spacing w:after="0" w:line="240" w:lineRule="auto"/>
              <w:jc w:val="center"/>
              <w:rPr>
                <w:rFonts w:ascii="Arial" w:hAnsi="Arial" w:cs="Arial"/>
                <w:sz w:val="18"/>
                <w:szCs w:val="18"/>
              </w:rPr>
            </w:pPr>
            <w:r w:rsidRPr="00352FC0">
              <w:rPr>
                <w:rFonts w:ascii="Arial" w:hAnsi="Arial" w:cs="Arial"/>
                <w:sz w:val="18"/>
                <w:szCs w:val="18"/>
              </w:rPr>
              <w:t>20</w:t>
            </w:r>
          </w:p>
        </w:tc>
        <w:tc>
          <w:tcPr>
            <w:tcW w:w="1728" w:type="dxa"/>
            <w:tcBorders>
              <w:top w:val="single" w:sz="4" w:space="0" w:color="000000"/>
              <w:left w:val="single" w:sz="4" w:space="0" w:color="000000"/>
              <w:bottom w:val="single" w:sz="4" w:space="0" w:color="000000"/>
            </w:tcBorders>
            <w:shd w:val="clear" w:color="auto" w:fill="auto"/>
          </w:tcPr>
          <w:p w14:paraId="53D7AAB0" w14:textId="77777777" w:rsidR="00302233" w:rsidRPr="00352FC0" w:rsidRDefault="00302233" w:rsidP="00E97D8D">
            <w:pPr>
              <w:spacing w:after="0" w:line="240" w:lineRule="auto"/>
              <w:jc w:val="center"/>
              <w:rPr>
                <w:rFonts w:ascii="Arial" w:hAnsi="Arial" w:cs="Arial"/>
                <w:sz w:val="18"/>
                <w:szCs w:val="18"/>
              </w:rPr>
            </w:pPr>
            <w:r w:rsidRPr="00352FC0">
              <w:rPr>
                <w:rFonts w:ascii="Arial" w:hAnsi="Arial" w:cs="Arial"/>
                <w:sz w:val="18"/>
                <w:szCs w:val="18"/>
              </w:rPr>
              <w:t>5</w:t>
            </w:r>
          </w:p>
        </w:tc>
        <w:tc>
          <w:tcPr>
            <w:tcW w:w="2527" w:type="dxa"/>
            <w:tcBorders>
              <w:top w:val="single" w:sz="4" w:space="0" w:color="000000"/>
              <w:left w:val="single" w:sz="4" w:space="0" w:color="000000"/>
              <w:bottom w:val="single" w:sz="4" w:space="0" w:color="000000"/>
            </w:tcBorders>
            <w:shd w:val="clear" w:color="auto" w:fill="auto"/>
          </w:tcPr>
          <w:p w14:paraId="13BBFD21" w14:textId="77777777" w:rsidR="00302233" w:rsidRPr="00352FC0" w:rsidRDefault="00302233" w:rsidP="00E97D8D">
            <w:pPr>
              <w:spacing w:after="0" w:line="240" w:lineRule="auto"/>
              <w:jc w:val="center"/>
              <w:rPr>
                <w:rFonts w:ascii="Arial" w:hAnsi="Arial" w:cs="Arial"/>
                <w:sz w:val="18"/>
                <w:szCs w:val="18"/>
              </w:rPr>
            </w:pPr>
            <w:r w:rsidRPr="00352FC0">
              <w:rPr>
                <w:rFonts w:ascii="Arial" w:hAnsi="Arial" w:cs="Arial"/>
                <w:sz w:val="18"/>
                <w:szCs w:val="18"/>
              </w:rPr>
              <w:t>85%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DEA90A3" w14:textId="77777777" w:rsidR="00302233" w:rsidRPr="00352FC0" w:rsidRDefault="00302233" w:rsidP="00E97D8D">
            <w:pPr>
              <w:spacing w:after="0" w:line="240" w:lineRule="auto"/>
              <w:jc w:val="center"/>
              <w:rPr>
                <w:rFonts w:ascii="Arial" w:hAnsi="Arial" w:cs="Arial"/>
                <w:sz w:val="18"/>
                <w:szCs w:val="18"/>
              </w:rPr>
            </w:pPr>
            <w:r w:rsidRPr="00352FC0">
              <w:rPr>
                <w:rFonts w:ascii="Arial" w:hAnsi="Arial" w:cs="Arial"/>
                <w:sz w:val="18"/>
                <w:szCs w:val="18"/>
              </w:rPr>
              <w:t xml:space="preserve">10% </w:t>
            </w:r>
          </w:p>
        </w:tc>
      </w:tr>
    </w:tbl>
    <w:p w14:paraId="29EF4223" w14:textId="77777777" w:rsidR="00302233" w:rsidRPr="00500FBF" w:rsidRDefault="00302233" w:rsidP="00302233">
      <w:pPr>
        <w:spacing w:after="0" w:line="240" w:lineRule="auto"/>
        <w:jc w:val="both"/>
        <w:rPr>
          <w:rFonts w:ascii="Arial" w:hAnsi="Arial" w:cs="Arial"/>
          <w:sz w:val="18"/>
          <w:szCs w:val="18"/>
        </w:rPr>
      </w:pPr>
    </w:p>
    <w:p w14:paraId="5AC911CE" w14:textId="77777777" w:rsidR="00302233" w:rsidRPr="00016F11" w:rsidRDefault="00302233" w:rsidP="00302233">
      <w:pPr>
        <w:spacing w:after="0" w:line="240" w:lineRule="auto"/>
        <w:jc w:val="both"/>
        <w:rPr>
          <w:rFonts w:ascii="Arial" w:hAnsi="Arial" w:cs="Arial"/>
          <w:sz w:val="22"/>
          <w:szCs w:val="22"/>
        </w:rPr>
      </w:pPr>
      <w:r w:rsidRPr="00016F11">
        <w:rPr>
          <w:rFonts w:ascii="Arial" w:hAnsi="Arial" w:cs="Arial"/>
          <w:sz w:val="22"/>
          <w:szCs w:val="22"/>
        </w:rPr>
        <w:t>Para este año, se ha programado la entrega de cinco documentos de política pública, con los cuales se dará cumplimiento a la meta del cuatrienio. En el primer semestre se reportaron los siguientes documentos:</w:t>
      </w:r>
    </w:p>
    <w:p w14:paraId="6EBCE48C" w14:textId="77777777" w:rsidR="00302233" w:rsidRPr="00016F11" w:rsidRDefault="00302233" w:rsidP="00302233">
      <w:pPr>
        <w:spacing w:after="0" w:line="240" w:lineRule="auto"/>
        <w:jc w:val="both"/>
        <w:rPr>
          <w:rFonts w:ascii="Arial" w:hAnsi="Arial" w:cs="Arial"/>
          <w:sz w:val="22"/>
          <w:szCs w:val="22"/>
        </w:rPr>
      </w:pPr>
    </w:p>
    <w:p w14:paraId="5F98D175" w14:textId="77777777" w:rsidR="00302233" w:rsidRPr="00016F11" w:rsidRDefault="00302233" w:rsidP="00220993">
      <w:pPr>
        <w:pStyle w:val="Prrafodelista"/>
        <w:numPr>
          <w:ilvl w:val="0"/>
          <w:numId w:val="140"/>
        </w:numPr>
        <w:suppressAutoHyphens/>
        <w:spacing w:after="0" w:line="240" w:lineRule="auto"/>
        <w:ind w:left="284" w:hanging="284"/>
        <w:jc w:val="both"/>
        <w:rPr>
          <w:rFonts w:ascii="Arial" w:hAnsi="Arial" w:cs="Arial"/>
        </w:rPr>
      </w:pPr>
      <w:r w:rsidRPr="00016F11">
        <w:rPr>
          <w:rFonts w:ascii="Arial" w:hAnsi="Arial" w:cs="Arial"/>
        </w:rPr>
        <w:t>Programa Distrital de Justicia Juvenil Restaurativa.</w:t>
      </w:r>
    </w:p>
    <w:p w14:paraId="04A8666D" w14:textId="77777777" w:rsidR="00302233" w:rsidRPr="00016F11" w:rsidRDefault="00302233" w:rsidP="00220993">
      <w:pPr>
        <w:pStyle w:val="Prrafodelista"/>
        <w:numPr>
          <w:ilvl w:val="0"/>
          <w:numId w:val="140"/>
        </w:numPr>
        <w:suppressAutoHyphens/>
        <w:spacing w:after="0" w:line="240" w:lineRule="auto"/>
        <w:ind w:left="284" w:hanging="284"/>
        <w:jc w:val="both"/>
        <w:rPr>
          <w:rFonts w:ascii="Arial" w:hAnsi="Arial" w:cs="Arial"/>
        </w:rPr>
      </w:pPr>
      <w:r w:rsidRPr="00016F11">
        <w:rPr>
          <w:rFonts w:ascii="Arial" w:hAnsi="Arial" w:cs="Arial"/>
        </w:rPr>
        <w:t>Educación y Crimen: El impacto de la ampliación de la Jornada única escolar sobre la criminalidad en Bogotá alrededor de los colegios.</w:t>
      </w:r>
    </w:p>
    <w:p w14:paraId="69426CCF" w14:textId="77777777" w:rsidR="00500FBF" w:rsidRDefault="00500FBF" w:rsidP="00302233">
      <w:pPr>
        <w:spacing w:after="0" w:line="240" w:lineRule="auto"/>
        <w:jc w:val="both"/>
        <w:rPr>
          <w:rFonts w:ascii="Arial" w:hAnsi="Arial" w:cs="Arial"/>
          <w:sz w:val="22"/>
          <w:szCs w:val="22"/>
        </w:rPr>
      </w:pPr>
    </w:p>
    <w:p w14:paraId="4B6E0CCF" w14:textId="039EA166" w:rsidR="00302233" w:rsidRDefault="00302233" w:rsidP="00302233">
      <w:pPr>
        <w:spacing w:after="0" w:line="240" w:lineRule="auto"/>
        <w:jc w:val="both"/>
        <w:rPr>
          <w:rFonts w:ascii="Arial" w:hAnsi="Arial" w:cs="Arial"/>
          <w:sz w:val="22"/>
          <w:szCs w:val="22"/>
        </w:rPr>
      </w:pPr>
      <w:r w:rsidRPr="00016F11">
        <w:rPr>
          <w:rFonts w:ascii="Arial" w:hAnsi="Arial" w:cs="Arial"/>
          <w:sz w:val="22"/>
          <w:szCs w:val="22"/>
        </w:rPr>
        <w:t>Durante el tercer trimestre se encuentran en elaboración los siguientes documentos que serán entregados al terminar el año:</w:t>
      </w:r>
    </w:p>
    <w:p w14:paraId="77A28691" w14:textId="77777777" w:rsidR="00500FBF" w:rsidRPr="00016F11" w:rsidRDefault="00500FBF" w:rsidP="00302233">
      <w:pPr>
        <w:spacing w:after="0" w:line="240" w:lineRule="auto"/>
        <w:jc w:val="both"/>
        <w:rPr>
          <w:rFonts w:ascii="Arial" w:hAnsi="Arial" w:cs="Arial"/>
          <w:sz w:val="22"/>
          <w:szCs w:val="22"/>
        </w:rPr>
      </w:pPr>
    </w:p>
    <w:p w14:paraId="57EE374A" w14:textId="77777777" w:rsidR="00302233" w:rsidRPr="00016F11" w:rsidRDefault="00302233" w:rsidP="00220993">
      <w:pPr>
        <w:pStyle w:val="Prrafodelista"/>
        <w:numPr>
          <w:ilvl w:val="0"/>
          <w:numId w:val="194"/>
        </w:numPr>
        <w:suppressAutoHyphens/>
        <w:spacing w:after="0" w:line="240" w:lineRule="auto"/>
        <w:ind w:left="284" w:hanging="284"/>
        <w:jc w:val="both"/>
        <w:rPr>
          <w:rFonts w:ascii="Arial" w:hAnsi="Arial" w:cs="Arial"/>
        </w:rPr>
      </w:pPr>
      <w:r w:rsidRPr="00016F11">
        <w:rPr>
          <w:rFonts w:ascii="Arial" w:hAnsi="Arial" w:cs="Arial"/>
        </w:rPr>
        <w:t>Evaluación del programa cuenta hasta diez (CBT 1) – Centros de Atención Especializada.</w:t>
      </w:r>
    </w:p>
    <w:p w14:paraId="68CC06C5" w14:textId="77777777" w:rsidR="00302233" w:rsidRPr="00016F11" w:rsidRDefault="00302233" w:rsidP="00220993">
      <w:pPr>
        <w:pStyle w:val="Prrafodelista"/>
        <w:numPr>
          <w:ilvl w:val="0"/>
          <w:numId w:val="194"/>
        </w:numPr>
        <w:suppressAutoHyphens/>
        <w:spacing w:after="0" w:line="240" w:lineRule="auto"/>
        <w:ind w:left="284" w:hanging="284"/>
        <w:jc w:val="both"/>
        <w:rPr>
          <w:rFonts w:ascii="Arial" w:hAnsi="Arial" w:cs="Arial"/>
        </w:rPr>
      </w:pPr>
      <w:r w:rsidRPr="00016F11">
        <w:rPr>
          <w:rFonts w:ascii="Arial" w:hAnsi="Arial" w:cs="Arial"/>
        </w:rPr>
        <w:t xml:space="preserve">Evaluación del programa cuenta hasta diez (CBT 2) – Instituciones Educativas Distritales. </w:t>
      </w:r>
    </w:p>
    <w:p w14:paraId="762C9B30" w14:textId="77777777" w:rsidR="00302233" w:rsidRPr="00016F11" w:rsidRDefault="00302233" w:rsidP="00220993">
      <w:pPr>
        <w:pStyle w:val="Prrafodelista"/>
        <w:numPr>
          <w:ilvl w:val="0"/>
          <w:numId w:val="194"/>
        </w:numPr>
        <w:suppressAutoHyphens/>
        <w:spacing w:after="0" w:line="240" w:lineRule="auto"/>
        <w:ind w:left="284" w:hanging="284"/>
        <w:jc w:val="both"/>
        <w:rPr>
          <w:rFonts w:ascii="Arial" w:hAnsi="Arial" w:cs="Arial"/>
        </w:rPr>
      </w:pPr>
      <w:r w:rsidRPr="00016F11">
        <w:rPr>
          <w:rFonts w:ascii="Arial" w:hAnsi="Arial" w:cs="Arial"/>
        </w:rPr>
        <w:t>Parques y crimen.</w:t>
      </w:r>
    </w:p>
    <w:p w14:paraId="1466907F" w14:textId="7BD2C449" w:rsidR="00302233" w:rsidRPr="00302233" w:rsidRDefault="00302233" w:rsidP="00302233">
      <w:pPr>
        <w:spacing w:after="0" w:line="240" w:lineRule="auto"/>
        <w:jc w:val="both"/>
        <w:rPr>
          <w:rFonts w:ascii="Arial" w:hAnsi="Arial" w:cs="Arial"/>
          <w:b/>
        </w:rPr>
      </w:pPr>
    </w:p>
    <w:sectPr w:rsidR="00302233" w:rsidRPr="00302233" w:rsidSect="002A2610">
      <w:headerReference w:type="default" r:id="rId180"/>
      <w:footerReference w:type="default" r:id="rId181"/>
      <w:pgSz w:w="12240" w:h="15840"/>
      <w:pgMar w:top="1843" w:right="1041" w:bottom="1701" w:left="1701" w:header="709"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B4BC7" w14:textId="77777777" w:rsidR="00087CE7" w:rsidRDefault="00087CE7" w:rsidP="0001578B">
      <w:pPr>
        <w:spacing w:after="0" w:line="240" w:lineRule="auto"/>
      </w:pPr>
      <w:r>
        <w:separator/>
      </w:r>
    </w:p>
    <w:p w14:paraId="3BD6F82C" w14:textId="77777777" w:rsidR="00087CE7" w:rsidRDefault="00087CE7"/>
  </w:endnote>
  <w:endnote w:type="continuationSeparator" w:id="0">
    <w:p w14:paraId="09653D8C" w14:textId="77777777" w:rsidR="00087CE7" w:rsidRDefault="00087CE7" w:rsidP="0001578B">
      <w:pPr>
        <w:spacing w:after="0" w:line="240" w:lineRule="auto"/>
      </w:pPr>
      <w:r>
        <w:continuationSeparator/>
      </w:r>
    </w:p>
    <w:p w14:paraId="0BF6E68D" w14:textId="77777777" w:rsidR="00087CE7" w:rsidRDefault="00087C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badi">
    <w:altName w:val="Abadi"/>
    <w:charset w:val="00"/>
    <w:family w:val="swiss"/>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Noto Sans Symbols">
    <w:altName w:val="Times New Roman"/>
    <w:charset w:val="00"/>
    <w:family w:val="auto"/>
    <w:pitch w:val="default"/>
  </w:font>
  <w:font w:name="Droid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DejaVu Sans">
    <w:altName w:val="Times New Roman"/>
    <w:charset w:val="00"/>
    <w:family w:val="swiss"/>
    <w:pitch w:val="variable"/>
    <w:sig w:usb0="E7002EFF" w:usb1="D200FDFF" w:usb2="0A24602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1"/>
    <w:family w:val="roman"/>
    <w:pitch w:val="variable"/>
    <w:sig w:usb0="E0000AFF" w:usb1="500078FF" w:usb2="00000021" w:usb3="00000000" w:csb0="000001B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638592"/>
      <w:docPartObj>
        <w:docPartGallery w:val="Page Numbers (Bottom of Page)"/>
        <w:docPartUnique/>
      </w:docPartObj>
    </w:sdtPr>
    <w:sdtEndPr/>
    <w:sdtContent>
      <w:p w14:paraId="637281ED" w14:textId="3EFC6CD6" w:rsidR="00303F57" w:rsidRDefault="00303F57" w:rsidP="004E6598">
        <w:pPr>
          <w:pStyle w:val="Piedepgina"/>
          <w:jc w:val="right"/>
        </w:pPr>
        <w:r>
          <w:fldChar w:fldCharType="begin"/>
        </w:r>
        <w:r>
          <w:instrText>PAGE   \* MERGEFORMAT</w:instrText>
        </w:r>
        <w:r>
          <w:fldChar w:fldCharType="separate"/>
        </w:r>
        <w:r w:rsidR="00DE084E">
          <w:rPr>
            <w:noProof/>
          </w:rPr>
          <w:t>287</w:t>
        </w:r>
        <w:r>
          <w:fldChar w:fldCharType="end"/>
        </w:r>
      </w:p>
    </w:sdtContent>
  </w:sdt>
  <w:p w14:paraId="3AEF3A56" w14:textId="77777777" w:rsidR="00303F57" w:rsidRDefault="00303F57">
    <w:r w:rsidRPr="00726157">
      <w:rPr>
        <w:noProof/>
        <w:lang w:eastAsia="es-ES"/>
      </w:rPr>
      <mc:AlternateContent>
        <mc:Choice Requires="wps">
          <w:drawing>
            <wp:anchor distT="0" distB="0" distL="114300" distR="114300" simplePos="0" relativeHeight="251713536" behindDoc="0" locked="0" layoutInCell="1" allowOverlap="1" wp14:anchorId="295AAB55" wp14:editId="166BA610">
              <wp:simplePos x="0" y="0"/>
              <wp:positionH relativeFrom="column">
                <wp:posOffset>-375285</wp:posOffset>
              </wp:positionH>
              <wp:positionV relativeFrom="paragraph">
                <wp:posOffset>179705</wp:posOffset>
              </wp:positionV>
              <wp:extent cx="1828800" cy="571500"/>
              <wp:effectExtent l="0" t="0" r="0" b="0"/>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2E411" w14:textId="77777777" w:rsidR="00303F57" w:rsidRDefault="00303F57" w:rsidP="00726157">
                          <w:pPr>
                            <w:spacing w:after="0" w:line="240" w:lineRule="auto"/>
                            <w:rPr>
                              <w:rFonts w:ascii="Arial" w:hAnsi="Arial" w:cs="Arial"/>
                              <w:sz w:val="16"/>
                              <w:szCs w:val="16"/>
                              <w:lang w:val="es-MX"/>
                            </w:rPr>
                          </w:pPr>
                          <w:r>
                            <w:rPr>
                              <w:rFonts w:ascii="Arial" w:hAnsi="Arial" w:cs="Arial"/>
                              <w:sz w:val="16"/>
                              <w:szCs w:val="16"/>
                              <w:lang w:val="es-MX"/>
                            </w:rPr>
                            <w:t>Av. Calle 26 # 57- 83</w:t>
                          </w:r>
                        </w:p>
                        <w:p w14:paraId="51543AEA" w14:textId="77777777" w:rsidR="00303F57" w:rsidRDefault="00303F57" w:rsidP="00726157">
                          <w:pPr>
                            <w:spacing w:after="0" w:line="240" w:lineRule="auto"/>
                            <w:rPr>
                              <w:rFonts w:ascii="Arial" w:hAnsi="Arial" w:cs="Arial"/>
                              <w:sz w:val="16"/>
                              <w:szCs w:val="16"/>
                              <w:lang w:val="es-MX"/>
                            </w:rPr>
                          </w:pPr>
                          <w:r>
                            <w:rPr>
                              <w:rFonts w:ascii="Arial" w:hAnsi="Arial" w:cs="Arial"/>
                              <w:sz w:val="16"/>
                              <w:szCs w:val="16"/>
                              <w:lang w:val="es-MX"/>
                            </w:rPr>
                            <w:t>Torre 7  Tel: 3779595</w:t>
                          </w:r>
                        </w:p>
                        <w:p w14:paraId="2764FB93" w14:textId="77777777" w:rsidR="00303F57" w:rsidRDefault="00303F57" w:rsidP="00726157">
                          <w:pPr>
                            <w:spacing w:after="0" w:line="240" w:lineRule="auto"/>
                            <w:rPr>
                              <w:rFonts w:ascii="Arial" w:hAnsi="Arial" w:cs="Arial"/>
                              <w:sz w:val="16"/>
                              <w:szCs w:val="16"/>
                              <w:lang w:val="es-MX"/>
                            </w:rPr>
                          </w:pPr>
                          <w:r>
                            <w:rPr>
                              <w:rFonts w:ascii="Arial" w:hAnsi="Arial" w:cs="Arial"/>
                              <w:sz w:val="16"/>
                              <w:szCs w:val="16"/>
                              <w:lang w:val="es-MX"/>
                            </w:rPr>
                            <w:t>Código Postal: 111321</w:t>
                          </w:r>
                        </w:p>
                        <w:p w14:paraId="681404B3" w14:textId="77777777" w:rsidR="00303F57" w:rsidRDefault="00303F57" w:rsidP="00726157">
                          <w:pPr>
                            <w:spacing w:line="240" w:lineRule="auto"/>
                            <w:rPr>
                              <w:rFonts w:ascii="Arial" w:hAnsi="Arial" w:cs="Arial"/>
                              <w:sz w:val="16"/>
                              <w:szCs w:val="16"/>
                              <w:lang w:val="es-MX"/>
                            </w:rPr>
                          </w:pPr>
                          <w:r>
                            <w:rPr>
                              <w:rFonts w:ascii="Arial" w:hAnsi="Arial" w:cs="Arial"/>
                              <w:sz w:val="16"/>
                              <w:szCs w:val="16"/>
                              <w:lang w:val="es-MX"/>
                            </w:rPr>
                            <w:t>www.scj.gov.co</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95AAB55" id="Rectangle 1" o:spid="_x0000_s1036" style="position:absolute;margin-left:-29.55pt;margin-top:14.15pt;width:2in;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" stroked="f">
              <v:textbox inset="7.25pt,3.65pt,7.25pt,3.65pt">
                <w:txbxContent>
                  <w:p w14:paraId="2EE2E411" w14:textId="77777777" w:rsidR="00303F57" w:rsidRDefault="00303F57" w:rsidP="00726157">
                    <w:pPr>
                      <w:spacing w:after="0" w:line="240" w:lineRule="auto"/>
                      <w:rPr>
                        <w:rFonts w:ascii="Arial" w:hAnsi="Arial" w:cs="Arial"/>
                        <w:sz w:val="16"/>
                        <w:szCs w:val="16"/>
                        <w:lang w:val="es-MX"/>
                      </w:rPr>
                    </w:pPr>
                    <w:r>
                      <w:rPr>
                        <w:rFonts w:ascii="Arial" w:hAnsi="Arial" w:cs="Arial"/>
                        <w:sz w:val="16"/>
                        <w:szCs w:val="16"/>
                        <w:lang w:val="es-MX"/>
                      </w:rPr>
                      <w:t>Av. Calle 26 # 57- 83</w:t>
                    </w:r>
                  </w:p>
                  <w:p w14:paraId="51543AEA" w14:textId="77777777" w:rsidR="00303F57" w:rsidRDefault="00303F57" w:rsidP="00726157">
                    <w:pPr>
                      <w:spacing w:after="0" w:line="240" w:lineRule="auto"/>
                      <w:rPr>
                        <w:rFonts w:ascii="Arial" w:hAnsi="Arial" w:cs="Arial"/>
                        <w:sz w:val="16"/>
                        <w:szCs w:val="16"/>
                        <w:lang w:val="es-MX"/>
                      </w:rPr>
                    </w:pPr>
                    <w:r>
                      <w:rPr>
                        <w:rFonts w:ascii="Arial" w:hAnsi="Arial" w:cs="Arial"/>
                        <w:sz w:val="16"/>
                        <w:szCs w:val="16"/>
                        <w:lang w:val="es-MX"/>
                      </w:rPr>
                      <w:t>Torre 7  Tel: 3779595</w:t>
                    </w:r>
                  </w:p>
                  <w:p w14:paraId="2764FB93" w14:textId="77777777" w:rsidR="00303F57" w:rsidRDefault="00303F57" w:rsidP="00726157">
                    <w:pPr>
                      <w:spacing w:after="0" w:line="240" w:lineRule="auto"/>
                      <w:rPr>
                        <w:rFonts w:ascii="Arial" w:hAnsi="Arial" w:cs="Arial"/>
                        <w:sz w:val="16"/>
                        <w:szCs w:val="16"/>
                        <w:lang w:val="es-MX"/>
                      </w:rPr>
                    </w:pPr>
                    <w:r>
                      <w:rPr>
                        <w:rFonts w:ascii="Arial" w:hAnsi="Arial" w:cs="Arial"/>
                        <w:sz w:val="16"/>
                        <w:szCs w:val="16"/>
                        <w:lang w:val="es-MX"/>
                      </w:rPr>
                      <w:t>Código Postal: 111321</w:t>
                    </w:r>
                  </w:p>
                  <w:p w14:paraId="681404B3" w14:textId="77777777" w:rsidR="00303F57" w:rsidRDefault="00303F57" w:rsidP="00726157">
                    <w:pPr>
                      <w:spacing w:line="240" w:lineRule="auto"/>
                      <w:rPr>
                        <w:rFonts w:ascii="Arial" w:hAnsi="Arial" w:cs="Arial"/>
                        <w:sz w:val="16"/>
                        <w:szCs w:val="16"/>
                        <w:lang w:val="es-MX"/>
                      </w:rPr>
                    </w:pPr>
                    <w:r>
                      <w:rPr>
                        <w:rFonts w:ascii="Arial" w:hAnsi="Arial" w:cs="Arial"/>
                        <w:sz w:val="16"/>
                        <w:szCs w:val="16"/>
                        <w:lang w:val="es-MX"/>
                      </w:rPr>
                      <w:t>www.scj.gov.co</w:t>
                    </w:r>
                  </w:p>
                </w:txbxContent>
              </v:textbox>
            </v:rect>
          </w:pict>
        </mc:Fallback>
      </mc:AlternateContent>
    </w:r>
    <w:r w:rsidRPr="00726157">
      <w:rPr>
        <w:noProof/>
        <w:lang w:eastAsia="es-ES"/>
      </w:rPr>
      <w:drawing>
        <wp:anchor distT="0" distB="0" distL="114300" distR="114300" simplePos="0" relativeHeight="251711488" behindDoc="0" locked="0" layoutInCell="1" allowOverlap="1" wp14:anchorId="3ACE608C" wp14:editId="1A5A9F32">
          <wp:simplePos x="0" y="0"/>
          <wp:positionH relativeFrom="margin">
            <wp:posOffset>5171440</wp:posOffset>
          </wp:positionH>
          <wp:positionV relativeFrom="paragraph">
            <wp:posOffset>193675</wp:posOffset>
          </wp:positionV>
          <wp:extent cx="777240" cy="570865"/>
          <wp:effectExtent l="0" t="0" r="3810" b="635"/>
          <wp:wrapSquare wrapText="bothSides"/>
          <wp:docPr id="2898351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 cy="570865"/>
                  </a:xfrm>
                  <a:prstGeom prst="rect">
                    <a:avLst/>
                  </a:prstGeom>
                </pic:spPr>
              </pic:pic>
            </a:graphicData>
          </a:graphic>
          <wp14:sizeRelH relativeFrom="page">
            <wp14:pctWidth>0</wp14:pctWidth>
          </wp14:sizeRelH>
          <wp14:sizeRelV relativeFrom="page">
            <wp14:pctHeight>0</wp14:pctHeight>
          </wp14:sizeRelV>
        </wp:anchor>
      </w:drawing>
    </w:r>
  </w:p>
  <w:p w14:paraId="069DDBE6" w14:textId="77777777" w:rsidR="00303F57" w:rsidRDefault="00303F57"/>
  <w:p w14:paraId="7109B42F" w14:textId="77777777" w:rsidR="00303F57" w:rsidRDefault="00303F57"/>
  <w:p w14:paraId="1C5260AB" w14:textId="77777777" w:rsidR="00303F57" w:rsidRDefault="00303F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476CA" w14:textId="77777777" w:rsidR="00087CE7" w:rsidRDefault="00087CE7" w:rsidP="0001578B">
      <w:pPr>
        <w:spacing w:after="0" w:line="240" w:lineRule="auto"/>
      </w:pPr>
      <w:r>
        <w:separator/>
      </w:r>
    </w:p>
    <w:p w14:paraId="4EDDCE2B" w14:textId="77777777" w:rsidR="00087CE7" w:rsidRDefault="00087CE7"/>
  </w:footnote>
  <w:footnote w:type="continuationSeparator" w:id="0">
    <w:p w14:paraId="2BDEC74C" w14:textId="77777777" w:rsidR="00087CE7" w:rsidRDefault="00087CE7" w:rsidP="0001578B">
      <w:pPr>
        <w:spacing w:after="0" w:line="240" w:lineRule="auto"/>
      </w:pPr>
      <w:r>
        <w:continuationSeparator/>
      </w:r>
    </w:p>
    <w:p w14:paraId="1C906EAD" w14:textId="77777777" w:rsidR="00087CE7" w:rsidRDefault="00087CE7"/>
  </w:footnote>
  <w:footnote w:id="1">
    <w:p w14:paraId="5041F3AE" w14:textId="77777777" w:rsidR="00303F57" w:rsidRDefault="00303F57" w:rsidP="00A37342">
      <w:pPr>
        <w:pStyle w:val="Textonotapie"/>
      </w:pPr>
      <w:r>
        <w:rPr>
          <w:rStyle w:val="Refdenotaalpie"/>
        </w:rPr>
        <w:footnoteRef/>
      </w:r>
      <w:r>
        <w:t xml:space="preserve"> Durante 2019 se conformaron más instancias de las programadas en la meta para la vigencia, teniendo en cuenta las necesidades del territorio y la demanda de la comunidad.  </w:t>
      </w:r>
    </w:p>
  </w:footnote>
  <w:footnote w:id="2">
    <w:p w14:paraId="05F78A21" w14:textId="77777777" w:rsidR="00303F57" w:rsidRDefault="00303F57" w:rsidP="00327F3B">
      <w:pPr>
        <w:pStyle w:val="Textonotapie"/>
      </w:pPr>
      <w:r w:rsidRPr="423BC441">
        <w:rPr>
          <w:rStyle w:val="Refdenotaalpie"/>
        </w:rPr>
        <w:footnoteRef/>
      </w:r>
      <w:r>
        <w:t xml:space="preserve"> Información suministrada por parte de Policía Comando Transporte Masivo a corte 16 de septiembre de 2019.</w:t>
      </w:r>
    </w:p>
  </w:footnote>
  <w:footnote w:id="3">
    <w:p w14:paraId="047ACA51" w14:textId="77777777" w:rsidR="00303F57" w:rsidRDefault="00303F57" w:rsidP="00327F3B">
      <w:pPr>
        <w:pStyle w:val="Textonotapie"/>
      </w:pPr>
      <w:r w:rsidRPr="1C49F6FF">
        <w:rPr>
          <w:rStyle w:val="Refdenotaalpie"/>
          <w:rFonts w:ascii="Calibri" w:eastAsia="Calibri" w:hAnsi="Calibri" w:cs="Calibri"/>
        </w:rPr>
        <w:footnoteRef/>
      </w:r>
      <w:r w:rsidRPr="1C49F6FF">
        <w:rPr>
          <w:rFonts w:ascii="Calibri" w:eastAsia="Calibri" w:hAnsi="Calibri" w:cs="Calibri"/>
        </w:rPr>
        <w:t xml:space="preserve"> Las zonas en el 2018 fueron “Venecia” en Tunjuelito, “Cuadra Alegre” en Kennedy, “Chapinero Central” y “la T” en Chapinero, “Bosa Piamonte” en Bosa, </w:t>
      </w:r>
      <w:r w:rsidRPr="1C49F6FF">
        <w:rPr>
          <w:rFonts w:ascii="Calibri" w:eastAsia="Calibri" w:hAnsi="Calibri" w:cs="Calibri"/>
          <w:color w:val="222222"/>
        </w:rPr>
        <w:t>“Modelia” y Fontibón centro en Fontibón, “Restrepo” en Antonio Nariño, “Chorro de Quevedo” en La Candelaria, “Subazar” en Suba y “Galerías” en Teusaquillo</w:t>
      </w:r>
    </w:p>
  </w:footnote>
  <w:footnote w:id="4">
    <w:p w14:paraId="218919EB" w14:textId="77777777" w:rsidR="00303F57" w:rsidRPr="00FE5A5D" w:rsidRDefault="00303F57" w:rsidP="00327F3B">
      <w:pPr>
        <w:pStyle w:val="Textonotapie"/>
        <w:jc w:val="both"/>
        <w:rPr>
          <w:rFonts w:ascii="Arial" w:hAnsi="Arial" w:cs="Arial"/>
        </w:rPr>
      </w:pPr>
      <w:r w:rsidRPr="006F4899">
        <w:rPr>
          <w:rStyle w:val="Refdenotaalpie"/>
          <w:rFonts w:ascii="Arial" w:hAnsi="Arial" w:cs="Arial"/>
        </w:rPr>
        <w:footnoteRef/>
      </w:r>
      <w:r w:rsidRPr="006F4899">
        <w:rPr>
          <w:rFonts w:ascii="Arial" w:hAnsi="Arial" w:cs="Arial"/>
        </w:rPr>
        <w:t xml:space="preserve"> Es importante aclarar que este número corresponde a las implementaciones realizadas en el marco de la Beca Farra en la Buena, cuya coordinación está a cargo del equipo central de la Estrategia. Este indicador no se desarrolla como meta en Progressus. Lo que sí se tiene cuantificado en esta plataforma son los acompañamientos del equipo territorial de cada localidad a las implementaciones. Es clave dejar claro que el equipo territorial no acompaña todas las implementaciones de la beca, sólo aquellas que defina el equipo central, que deben sumar dos por mes.</w:t>
      </w:r>
    </w:p>
  </w:footnote>
  <w:footnote w:id="5">
    <w:p w14:paraId="207EC2E5" w14:textId="77777777" w:rsidR="00303F57" w:rsidRPr="009C4662" w:rsidRDefault="00303F57" w:rsidP="00FE3642">
      <w:pPr>
        <w:pStyle w:val="Textonotapie"/>
        <w:jc w:val="both"/>
        <w:rPr>
          <w:lang w:val="es-CO"/>
        </w:rPr>
      </w:pPr>
      <w:r>
        <w:rPr>
          <w:rStyle w:val="Refdenotaalpie"/>
          <w:rFonts w:eastAsia="Calibri"/>
        </w:rPr>
        <w:footnoteRef/>
      </w:r>
      <w:r>
        <w:t xml:space="preserve"> </w:t>
      </w:r>
      <w:r w:rsidRPr="009C4662">
        <w:rPr>
          <w:rFonts w:ascii="Arial Narrow" w:hAnsi="Arial Narrow"/>
          <w:lang w:val="es-CO"/>
        </w:rPr>
        <w:t>Ampliación Fase 3 corresponde a las diecinueve (19) órdenes de compra adelantadas por Fondos de Desarrollo Local, derivadas del instrumento de agregación de demanda dispuesto por Colombia Compra Eficiente</w:t>
      </w:r>
      <w:r>
        <w:rPr>
          <w:rFonts w:ascii="Arial Narrow" w:hAnsi="Arial Narrow"/>
          <w:lang w:val="es-CO"/>
        </w:rPr>
        <w:t>, que proyecta la instalación de 1673 puntos de video vigilancia adicionales al finalizar la vigencia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D0A0A" w14:textId="77777777" w:rsidR="00303F57" w:rsidRDefault="00303F57" w:rsidP="00DF6ACF">
    <w:pPr>
      <w:pStyle w:val="Encabezado"/>
      <w:tabs>
        <w:tab w:val="center" w:pos="1872"/>
      </w:tabs>
    </w:pPr>
    <w:r>
      <w:rPr>
        <w:noProof/>
        <w:lang w:eastAsia="es-ES"/>
      </w:rPr>
      <w:drawing>
        <wp:anchor distT="0" distB="0" distL="114300" distR="114300" simplePos="0" relativeHeight="251666432" behindDoc="0" locked="0" layoutInCell="1" allowOverlap="1" wp14:anchorId="045A6A5D" wp14:editId="1BAF263D">
          <wp:simplePos x="0" y="0"/>
          <wp:positionH relativeFrom="margin">
            <wp:posOffset>2491740</wp:posOffset>
          </wp:positionH>
          <wp:positionV relativeFrom="paragraph">
            <wp:posOffset>26035</wp:posOffset>
          </wp:positionV>
          <wp:extent cx="926465" cy="600075"/>
          <wp:effectExtent l="0" t="0" r="6985" b="9525"/>
          <wp:wrapSquare wrapText="bothSides"/>
          <wp:docPr id="2898351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 SEGURID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6465" cy="6000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4DA806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cs="Arial"/>
      </w:rPr>
    </w:lvl>
  </w:abstractNum>
  <w:abstractNum w:abstractNumId="2">
    <w:nsid w:val="00000008"/>
    <w:multiLevelType w:val="multilevel"/>
    <w:tmpl w:val="00000008"/>
    <w:name w:val="WW8Num9"/>
    <w:lvl w:ilvl="0">
      <w:start w:val="1"/>
      <w:numFmt w:val="bullet"/>
      <w:lvlText w:val="-"/>
      <w:lvlJc w:val="left"/>
      <w:pPr>
        <w:tabs>
          <w:tab w:val="num" w:pos="0"/>
        </w:tabs>
        <w:ind w:left="720" w:hanging="360"/>
      </w:pPr>
      <w:rPr>
        <w:rFonts w:ascii="Arial" w:hAnsi="Arial" w:cs="Arial"/>
        <w:b/>
        <w:sz w:val="24"/>
        <w:szCs w:val="24"/>
        <w:lang w:val="es-C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b/>
        <w:sz w:val="24"/>
      </w:rPr>
    </w:lvl>
  </w:abstractNum>
  <w:abstractNum w:abstractNumId="3">
    <w:nsid w:val="00277E41"/>
    <w:multiLevelType w:val="hybridMultilevel"/>
    <w:tmpl w:val="AB7096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0793D57"/>
    <w:multiLevelType w:val="hybridMultilevel"/>
    <w:tmpl w:val="C82A8124"/>
    <w:lvl w:ilvl="0" w:tplc="984E7DD2">
      <w:start w:val="1"/>
      <w:numFmt w:val="bullet"/>
      <w:lvlText w:val="-"/>
      <w:lvlJc w:val="left"/>
      <w:pPr>
        <w:ind w:left="780" w:hanging="360"/>
      </w:pPr>
      <w:rPr>
        <w:rFonts w:ascii="Calibri" w:eastAsia="Calibri" w:hAnsi="Calibri" w:cs="Calibri" w:hint="default"/>
      </w:rPr>
    </w:lvl>
    <w:lvl w:ilvl="1" w:tplc="0C0A0003">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nsid w:val="00D06B51"/>
    <w:multiLevelType w:val="hybridMultilevel"/>
    <w:tmpl w:val="21449154"/>
    <w:lvl w:ilvl="0" w:tplc="F51CC126">
      <w:start w:val="1"/>
      <w:numFmt w:val="decimal"/>
      <w:lvlText w:val="%1."/>
      <w:lvlJc w:val="left"/>
      <w:pPr>
        <w:ind w:left="720" w:hanging="360"/>
      </w:pPr>
      <w:rPr>
        <w:rFonts w:hint="default"/>
        <w:b/>
      </w:rPr>
    </w:lvl>
    <w:lvl w:ilvl="1" w:tplc="EF4A9A08">
      <w:start w:val="1"/>
      <w:numFmt w:val="lowerLetter"/>
      <w:lvlText w:val="%2."/>
      <w:lvlJc w:val="left"/>
      <w:pPr>
        <w:ind w:left="1440" w:hanging="360"/>
      </w:pPr>
      <w:rPr>
        <w:rFonts w:hint="default"/>
        <w: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1647EEA"/>
    <w:multiLevelType w:val="hybridMultilevel"/>
    <w:tmpl w:val="51DE3ECA"/>
    <w:lvl w:ilvl="0" w:tplc="A36867DC">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1DB67C2"/>
    <w:multiLevelType w:val="hybridMultilevel"/>
    <w:tmpl w:val="25441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29711A1"/>
    <w:multiLevelType w:val="hybridMultilevel"/>
    <w:tmpl w:val="F6C6A000"/>
    <w:lvl w:ilvl="0" w:tplc="D21AAE36">
      <w:start w:val="1"/>
      <w:numFmt w:val="bullet"/>
      <w:lvlText w:val=""/>
      <w:lvlJc w:val="left"/>
      <w:pPr>
        <w:ind w:left="720" w:hanging="360"/>
      </w:pPr>
      <w:rPr>
        <w:rFonts w:ascii="Symbol" w:hAnsi="Symbol" w:hint="default"/>
      </w:rPr>
    </w:lvl>
    <w:lvl w:ilvl="1" w:tplc="BBC29710">
      <w:start w:val="1"/>
      <w:numFmt w:val="bullet"/>
      <w:lvlText w:val="o"/>
      <w:lvlJc w:val="left"/>
      <w:pPr>
        <w:ind w:left="1440" w:hanging="360"/>
      </w:pPr>
      <w:rPr>
        <w:rFonts w:ascii="Courier New" w:hAnsi="Courier New" w:hint="default"/>
      </w:rPr>
    </w:lvl>
    <w:lvl w:ilvl="2" w:tplc="E258DC9C">
      <w:start w:val="1"/>
      <w:numFmt w:val="bullet"/>
      <w:lvlText w:val=""/>
      <w:lvlJc w:val="left"/>
      <w:pPr>
        <w:ind w:left="2160" w:hanging="360"/>
      </w:pPr>
      <w:rPr>
        <w:rFonts w:ascii="Wingdings" w:hAnsi="Wingdings" w:hint="default"/>
      </w:rPr>
    </w:lvl>
    <w:lvl w:ilvl="3" w:tplc="FF0287EA">
      <w:start w:val="1"/>
      <w:numFmt w:val="bullet"/>
      <w:lvlText w:val=""/>
      <w:lvlJc w:val="left"/>
      <w:pPr>
        <w:ind w:left="2880" w:hanging="360"/>
      </w:pPr>
      <w:rPr>
        <w:rFonts w:ascii="Symbol" w:hAnsi="Symbol" w:hint="default"/>
      </w:rPr>
    </w:lvl>
    <w:lvl w:ilvl="4" w:tplc="825EDEF4">
      <w:start w:val="1"/>
      <w:numFmt w:val="bullet"/>
      <w:lvlText w:val="o"/>
      <w:lvlJc w:val="left"/>
      <w:pPr>
        <w:ind w:left="3600" w:hanging="360"/>
      </w:pPr>
      <w:rPr>
        <w:rFonts w:ascii="Courier New" w:hAnsi="Courier New" w:hint="default"/>
      </w:rPr>
    </w:lvl>
    <w:lvl w:ilvl="5" w:tplc="C486E372">
      <w:start w:val="1"/>
      <w:numFmt w:val="bullet"/>
      <w:lvlText w:val=""/>
      <w:lvlJc w:val="left"/>
      <w:pPr>
        <w:ind w:left="4320" w:hanging="360"/>
      </w:pPr>
      <w:rPr>
        <w:rFonts w:ascii="Wingdings" w:hAnsi="Wingdings" w:hint="default"/>
      </w:rPr>
    </w:lvl>
    <w:lvl w:ilvl="6" w:tplc="4DC4F08C">
      <w:start w:val="1"/>
      <w:numFmt w:val="bullet"/>
      <w:lvlText w:val=""/>
      <w:lvlJc w:val="left"/>
      <w:pPr>
        <w:ind w:left="5040" w:hanging="360"/>
      </w:pPr>
      <w:rPr>
        <w:rFonts w:ascii="Symbol" w:hAnsi="Symbol" w:hint="default"/>
      </w:rPr>
    </w:lvl>
    <w:lvl w:ilvl="7" w:tplc="B8343996">
      <w:start w:val="1"/>
      <w:numFmt w:val="bullet"/>
      <w:lvlText w:val="o"/>
      <w:lvlJc w:val="left"/>
      <w:pPr>
        <w:ind w:left="5760" w:hanging="360"/>
      </w:pPr>
      <w:rPr>
        <w:rFonts w:ascii="Courier New" w:hAnsi="Courier New" w:hint="default"/>
      </w:rPr>
    </w:lvl>
    <w:lvl w:ilvl="8" w:tplc="A8C65516">
      <w:start w:val="1"/>
      <w:numFmt w:val="bullet"/>
      <w:lvlText w:val=""/>
      <w:lvlJc w:val="left"/>
      <w:pPr>
        <w:ind w:left="6480" w:hanging="360"/>
      </w:pPr>
      <w:rPr>
        <w:rFonts w:ascii="Wingdings" w:hAnsi="Wingdings" w:hint="default"/>
      </w:rPr>
    </w:lvl>
  </w:abstractNum>
  <w:abstractNum w:abstractNumId="9">
    <w:nsid w:val="03D22E56"/>
    <w:multiLevelType w:val="hybridMultilevel"/>
    <w:tmpl w:val="CC02DCD0"/>
    <w:lvl w:ilvl="0" w:tplc="BD0E3FEE">
      <w:start w:val="1"/>
      <w:numFmt w:val="decimal"/>
      <w:lvlText w:val="%1."/>
      <w:lvlJc w:val="left"/>
      <w:pPr>
        <w:ind w:left="720" w:hanging="360"/>
      </w:pPr>
    </w:lvl>
    <w:lvl w:ilvl="1" w:tplc="FDB4B124">
      <w:start w:val="1"/>
      <w:numFmt w:val="decimal"/>
      <w:lvlText w:val="%2."/>
      <w:lvlJc w:val="left"/>
      <w:pPr>
        <w:ind w:left="1440" w:hanging="360"/>
      </w:pPr>
    </w:lvl>
    <w:lvl w:ilvl="2" w:tplc="572A741E">
      <w:start w:val="1"/>
      <w:numFmt w:val="lowerRoman"/>
      <w:lvlText w:val="%3."/>
      <w:lvlJc w:val="right"/>
      <w:pPr>
        <w:ind w:left="2160" w:hanging="180"/>
      </w:pPr>
    </w:lvl>
    <w:lvl w:ilvl="3" w:tplc="1DFC9C02">
      <w:start w:val="1"/>
      <w:numFmt w:val="decimal"/>
      <w:lvlText w:val="%4."/>
      <w:lvlJc w:val="left"/>
      <w:pPr>
        <w:ind w:left="2880" w:hanging="360"/>
      </w:pPr>
    </w:lvl>
    <w:lvl w:ilvl="4" w:tplc="7BD2CAB4">
      <w:start w:val="1"/>
      <w:numFmt w:val="lowerLetter"/>
      <w:lvlText w:val="%5."/>
      <w:lvlJc w:val="left"/>
      <w:pPr>
        <w:ind w:left="3600" w:hanging="360"/>
      </w:pPr>
    </w:lvl>
    <w:lvl w:ilvl="5" w:tplc="1570BDF2">
      <w:start w:val="1"/>
      <w:numFmt w:val="lowerRoman"/>
      <w:lvlText w:val="%6."/>
      <w:lvlJc w:val="right"/>
      <w:pPr>
        <w:ind w:left="4320" w:hanging="180"/>
      </w:pPr>
    </w:lvl>
    <w:lvl w:ilvl="6" w:tplc="9DB82910">
      <w:start w:val="1"/>
      <w:numFmt w:val="decimal"/>
      <w:lvlText w:val="%7."/>
      <w:lvlJc w:val="left"/>
      <w:pPr>
        <w:ind w:left="5040" w:hanging="360"/>
      </w:pPr>
    </w:lvl>
    <w:lvl w:ilvl="7" w:tplc="C78A6E8C">
      <w:start w:val="1"/>
      <w:numFmt w:val="lowerLetter"/>
      <w:lvlText w:val="%8."/>
      <w:lvlJc w:val="left"/>
      <w:pPr>
        <w:ind w:left="5760" w:hanging="360"/>
      </w:pPr>
    </w:lvl>
    <w:lvl w:ilvl="8" w:tplc="5BF67548">
      <w:start w:val="1"/>
      <w:numFmt w:val="lowerRoman"/>
      <w:lvlText w:val="%9."/>
      <w:lvlJc w:val="right"/>
      <w:pPr>
        <w:ind w:left="6480" w:hanging="180"/>
      </w:pPr>
    </w:lvl>
  </w:abstractNum>
  <w:abstractNum w:abstractNumId="10">
    <w:nsid w:val="03E10750"/>
    <w:multiLevelType w:val="hybridMultilevel"/>
    <w:tmpl w:val="8CCE4D30"/>
    <w:lvl w:ilvl="0" w:tplc="9BAED04A">
      <w:start w:val="1"/>
      <w:numFmt w:val="bullet"/>
      <w:lvlText w:val=""/>
      <w:lvlJc w:val="left"/>
      <w:pPr>
        <w:ind w:left="720" w:hanging="360"/>
      </w:pPr>
      <w:rPr>
        <w:rFonts w:ascii="Symbol" w:hAnsi="Symbol" w:hint="default"/>
      </w:rPr>
    </w:lvl>
    <w:lvl w:ilvl="1" w:tplc="38963276">
      <w:start w:val="1"/>
      <w:numFmt w:val="bullet"/>
      <w:lvlText w:val="o"/>
      <w:lvlJc w:val="left"/>
      <w:pPr>
        <w:ind w:left="1440" w:hanging="360"/>
      </w:pPr>
      <w:rPr>
        <w:rFonts w:ascii="Courier New" w:hAnsi="Courier New" w:hint="default"/>
      </w:rPr>
    </w:lvl>
    <w:lvl w:ilvl="2" w:tplc="48929BD2">
      <w:start w:val="1"/>
      <w:numFmt w:val="bullet"/>
      <w:lvlText w:val=""/>
      <w:lvlJc w:val="left"/>
      <w:pPr>
        <w:ind w:left="2160" w:hanging="360"/>
      </w:pPr>
      <w:rPr>
        <w:rFonts w:ascii="Wingdings" w:hAnsi="Wingdings" w:hint="default"/>
      </w:rPr>
    </w:lvl>
    <w:lvl w:ilvl="3" w:tplc="41A00E16">
      <w:start w:val="1"/>
      <w:numFmt w:val="bullet"/>
      <w:lvlText w:val=""/>
      <w:lvlJc w:val="left"/>
      <w:pPr>
        <w:ind w:left="2880" w:hanging="360"/>
      </w:pPr>
      <w:rPr>
        <w:rFonts w:ascii="Symbol" w:hAnsi="Symbol" w:hint="default"/>
      </w:rPr>
    </w:lvl>
    <w:lvl w:ilvl="4" w:tplc="A656BA24">
      <w:start w:val="1"/>
      <w:numFmt w:val="bullet"/>
      <w:lvlText w:val="o"/>
      <w:lvlJc w:val="left"/>
      <w:pPr>
        <w:ind w:left="3600" w:hanging="360"/>
      </w:pPr>
      <w:rPr>
        <w:rFonts w:ascii="Courier New" w:hAnsi="Courier New" w:hint="default"/>
      </w:rPr>
    </w:lvl>
    <w:lvl w:ilvl="5" w:tplc="712293E6">
      <w:start w:val="1"/>
      <w:numFmt w:val="bullet"/>
      <w:lvlText w:val=""/>
      <w:lvlJc w:val="left"/>
      <w:pPr>
        <w:ind w:left="4320" w:hanging="360"/>
      </w:pPr>
      <w:rPr>
        <w:rFonts w:ascii="Wingdings" w:hAnsi="Wingdings" w:hint="default"/>
      </w:rPr>
    </w:lvl>
    <w:lvl w:ilvl="6" w:tplc="62329EFE">
      <w:start w:val="1"/>
      <w:numFmt w:val="bullet"/>
      <w:lvlText w:val=""/>
      <w:lvlJc w:val="left"/>
      <w:pPr>
        <w:ind w:left="5040" w:hanging="360"/>
      </w:pPr>
      <w:rPr>
        <w:rFonts w:ascii="Symbol" w:hAnsi="Symbol" w:hint="default"/>
      </w:rPr>
    </w:lvl>
    <w:lvl w:ilvl="7" w:tplc="192E65F0">
      <w:start w:val="1"/>
      <w:numFmt w:val="bullet"/>
      <w:lvlText w:val="o"/>
      <w:lvlJc w:val="left"/>
      <w:pPr>
        <w:ind w:left="5760" w:hanging="360"/>
      </w:pPr>
      <w:rPr>
        <w:rFonts w:ascii="Courier New" w:hAnsi="Courier New" w:hint="default"/>
      </w:rPr>
    </w:lvl>
    <w:lvl w:ilvl="8" w:tplc="449693DA">
      <w:start w:val="1"/>
      <w:numFmt w:val="bullet"/>
      <w:lvlText w:val=""/>
      <w:lvlJc w:val="left"/>
      <w:pPr>
        <w:ind w:left="6480" w:hanging="360"/>
      </w:pPr>
      <w:rPr>
        <w:rFonts w:ascii="Wingdings" w:hAnsi="Wingdings" w:hint="default"/>
      </w:rPr>
    </w:lvl>
  </w:abstractNum>
  <w:abstractNum w:abstractNumId="11">
    <w:nsid w:val="048B01E8"/>
    <w:multiLevelType w:val="hybridMultilevel"/>
    <w:tmpl w:val="642AF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499178C"/>
    <w:multiLevelType w:val="hybridMultilevel"/>
    <w:tmpl w:val="290E6A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4F855B1"/>
    <w:multiLevelType w:val="hybridMultilevel"/>
    <w:tmpl w:val="3DC87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55A7A47"/>
    <w:multiLevelType w:val="multilevel"/>
    <w:tmpl w:val="AFDC298A"/>
    <w:lvl w:ilvl="0">
      <w:start w:val="1"/>
      <w:numFmt w:val="decimal"/>
      <w:lvlText w:val="%1."/>
      <w:lvlJc w:val="left"/>
      <w:pPr>
        <w:ind w:left="720" w:hanging="360"/>
      </w:pPr>
      <w:rPr>
        <w:b/>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06E06AFD"/>
    <w:multiLevelType w:val="hybridMultilevel"/>
    <w:tmpl w:val="809C41F2"/>
    <w:lvl w:ilvl="0" w:tplc="361E7E32">
      <w:start w:val="1"/>
      <w:numFmt w:val="bullet"/>
      <w:lvlText w:val=""/>
      <w:lvlJc w:val="left"/>
      <w:pPr>
        <w:ind w:left="720" w:hanging="360"/>
      </w:pPr>
      <w:rPr>
        <w:rFonts w:ascii="Symbol" w:hAnsi="Symbol" w:hint="default"/>
      </w:rPr>
    </w:lvl>
    <w:lvl w:ilvl="1" w:tplc="A6AA3DFC">
      <w:start w:val="1"/>
      <w:numFmt w:val="bullet"/>
      <w:lvlText w:val="o"/>
      <w:lvlJc w:val="left"/>
      <w:pPr>
        <w:ind w:left="1440" w:hanging="360"/>
      </w:pPr>
      <w:rPr>
        <w:rFonts w:ascii="Courier New" w:hAnsi="Courier New" w:hint="default"/>
      </w:rPr>
    </w:lvl>
    <w:lvl w:ilvl="2" w:tplc="7FC62F1A">
      <w:start w:val="1"/>
      <w:numFmt w:val="bullet"/>
      <w:lvlText w:val=""/>
      <w:lvlJc w:val="left"/>
      <w:pPr>
        <w:ind w:left="2160" w:hanging="360"/>
      </w:pPr>
      <w:rPr>
        <w:rFonts w:ascii="Wingdings" w:hAnsi="Wingdings" w:hint="default"/>
      </w:rPr>
    </w:lvl>
    <w:lvl w:ilvl="3" w:tplc="4F528A66">
      <w:start w:val="1"/>
      <w:numFmt w:val="bullet"/>
      <w:lvlText w:val=""/>
      <w:lvlJc w:val="left"/>
      <w:pPr>
        <w:ind w:left="2880" w:hanging="360"/>
      </w:pPr>
      <w:rPr>
        <w:rFonts w:ascii="Symbol" w:hAnsi="Symbol" w:hint="default"/>
      </w:rPr>
    </w:lvl>
    <w:lvl w:ilvl="4" w:tplc="11D8F798">
      <w:start w:val="1"/>
      <w:numFmt w:val="bullet"/>
      <w:lvlText w:val="o"/>
      <w:lvlJc w:val="left"/>
      <w:pPr>
        <w:ind w:left="3600" w:hanging="360"/>
      </w:pPr>
      <w:rPr>
        <w:rFonts w:ascii="Courier New" w:hAnsi="Courier New" w:hint="default"/>
      </w:rPr>
    </w:lvl>
    <w:lvl w:ilvl="5" w:tplc="3FCE22B4">
      <w:start w:val="1"/>
      <w:numFmt w:val="bullet"/>
      <w:lvlText w:val=""/>
      <w:lvlJc w:val="left"/>
      <w:pPr>
        <w:ind w:left="4320" w:hanging="360"/>
      </w:pPr>
      <w:rPr>
        <w:rFonts w:ascii="Wingdings" w:hAnsi="Wingdings" w:hint="default"/>
      </w:rPr>
    </w:lvl>
    <w:lvl w:ilvl="6" w:tplc="A1A82A9C">
      <w:start w:val="1"/>
      <w:numFmt w:val="bullet"/>
      <w:lvlText w:val=""/>
      <w:lvlJc w:val="left"/>
      <w:pPr>
        <w:ind w:left="5040" w:hanging="360"/>
      </w:pPr>
      <w:rPr>
        <w:rFonts w:ascii="Symbol" w:hAnsi="Symbol" w:hint="default"/>
      </w:rPr>
    </w:lvl>
    <w:lvl w:ilvl="7" w:tplc="2A02F48C">
      <w:start w:val="1"/>
      <w:numFmt w:val="bullet"/>
      <w:lvlText w:val="o"/>
      <w:lvlJc w:val="left"/>
      <w:pPr>
        <w:ind w:left="5760" w:hanging="360"/>
      </w:pPr>
      <w:rPr>
        <w:rFonts w:ascii="Courier New" w:hAnsi="Courier New" w:hint="default"/>
      </w:rPr>
    </w:lvl>
    <w:lvl w:ilvl="8" w:tplc="22D4A06E">
      <w:start w:val="1"/>
      <w:numFmt w:val="bullet"/>
      <w:lvlText w:val=""/>
      <w:lvlJc w:val="left"/>
      <w:pPr>
        <w:ind w:left="6480" w:hanging="360"/>
      </w:pPr>
      <w:rPr>
        <w:rFonts w:ascii="Wingdings" w:hAnsi="Wingdings" w:hint="default"/>
      </w:rPr>
    </w:lvl>
  </w:abstractNum>
  <w:abstractNum w:abstractNumId="16">
    <w:nsid w:val="071E2DCF"/>
    <w:multiLevelType w:val="hybridMultilevel"/>
    <w:tmpl w:val="36E0B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078A5C5B"/>
    <w:multiLevelType w:val="hybridMultilevel"/>
    <w:tmpl w:val="C10EAFDE"/>
    <w:lvl w:ilvl="0" w:tplc="A36867DC">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07A04818"/>
    <w:multiLevelType w:val="multilevel"/>
    <w:tmpl w:val="2F006DE0"/>
    <w:lvl w:ilvl="0">
      <w:start w:val="1"/>
      <w:numFmt w:val="bullet"/>
      <w:lvlText w:val="-"/>
      <w:lvlJc w:val="left"/>
      <w:pPr>
        <w:tabs>
          <w:tab w:val="num" w:pos="720"/>
        </w:tabs>
        <w:ind w:left="720" w:hanging="360"/>
      </w:pPr>
      <w:rPr>
        <w:rFonts w:ascii="Abadi" w:hAnsi="Aba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6E09F7"/>
    <w:multiLevelType w:val="hybridMultilevel"/>
    <w:tmpl w:val="E3F826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08D03356"/>
    <w:multiLevelType w:val="hybridMultilevel"/>
    <w:tmpl w:val="84E2757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nsid w:val="08E31E70"/>
    <w:multiLevelType w:val="hybridMultilevel"/>
    <w:tmpl w:val="A82633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098F6CB0"/>
    <w:multiLevelType w:val="hybridMultilevel"/>
    <w:tmpl w:val="A97097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A4E1287"/>
    <w:multiLevelType w:val="hybridMultilevel"/>
    <w:tmpl w:val="CB946D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0A8B2017"/>
    <w:multiLevelType w:val="hybridMultilevel"/>
    <w:tmpl w:val="850A3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0AA81100"/>
    <w:multiLevelType w:val="hybridMultilevel"/>
    <w:tmpl w:val="BBB6D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C764A11"/>
    <w:multiLevelType w:val="multilevel"/>
    <w:tmpl w:val="5388E282"/>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7">
    <w:nsid w:val="0C7E6269"/>
    <w:multiLevelType w:val="hybridMultilevel"/>
    <w:tmpl w:val="338E3060"/>
    <w:lvl w:ilvl="0" w:tplc="43A452B8">
      <w:start w:val="1"/>
      <w:numFmt w:val="bullet"/>
      <w:lvlText w:val=""/>
      <w:lvlJc w:val="left"/>
      <w:pPr>
        <w:ind w:left="720" w:hanging="360"/>
      </w:pPr>
      <w:rPr>
        <w:rFonts w:ascii="Symbol" w:hAnsi="Symbol" w:hint="default"/>
      </w:rPr>
    </w:lvl>
    <w:lvl w:ilvl="1" w:tplc="F1F021EC">
      <w:start w:val="1"/>
      <w:numFmt w:val="bullet"/>
      <w:lvlText w:val="o"/>
      <w:lvlJc w:val="left"/>
      <w:pPr>
        <w:ind w:left="1440" w:hanging="360"/>
      </w:pPr>
      <w:rPr>
        <w:rFonts w:ascii="Courier New" w:hAnsi="Courier New" w:hint="default"/>
      </w:rPr>
    </w:lvl>
    <w:lvl w:ilvl="2" w:tplc="D638BFFC">
      <w:start w:val="1"/>
      <w:numFmt w:val="bullet"/>
      <w:lvlText w:val=""/>
      <w:lvlJc w:val="left"/>
      <w:pPr>
        <w:ind w:left="2160" w:hanging="360"/>
      </w:pPr>
      <w:rPr>
        <w:rFonts w:ascii="Wingdings" w:hAnsi="Wingdings" w:hint="default"/>
      </w:rPr>
    </w:lvl>
    <w:lvl w:ilvl="3" w:tplc="BA2EFAF0">
      <w:start w:val="1"/>
      <w:numFmt w:val="bullet"/>
      <w:lvlText w:val=""/>
      <w:lvlJc w:val="left"/>
      <w:pPr>
        <w:ind w:left="2880" w:hanging="360"/>
      </w:pPr>
      <w:rPr>
        <w:rFonts w:ascii="Symbol" w:hAnsi="Symbol" w:hint="default"/>
      </w:rPr>
    </w:lvl>
    <w:lvl w:ilvl="4" w:tplc="5E5ECA26">
      <w:start w:val="1"/>
      <w:numFmt w:val="bullet"/>
      <w:lvlText w:val="o"/>
      <w:lvlJc w:val="left"/>
      <w:pPr>
        <w:ind w:left="3600" w:hanging="360"/>
      </w:pPr>
      <w:rPr>
        <w:rFonts w:ascii="Courier New" w:hAnsi="Courier New" w:hint="default"/>
      </w:rPr>
    </w:lvl>
    <w:lvl w:ilvl="5" w:tplc="985ECB2A">
      <w:start w:val="1"/>
      <w:numFmt w:val="bullet"/>
      <w:lvlText w:val=""/>
      <w:lvlJc w:val="left"/>
      <w:pPr>
        <w:ind w:left="4320" w:hanging="360"/>
      </w:pPr>
      <w:rPr>
        <w:rFonts w:ascii="Wingdings" w:hAnsi="Wingdings" w:hint="default"/>
      </w:rPr>
    </w:lvl>
    <w:lvl w:ilvl="6" w:tplc="C46E2214">
      <w:start w:val="1"/>
      <w:numFmt w:val="bullet"/>
      <w:lvlText w:val=""/>
      <w:lvlJc w:val="left"/>
      <w:pPr>
        <w:ind w:left="5040" w:hanging="360"/>
      </w:pPr>
      <w:rPr>
        <w:rFonts w:ascii="Symbol" w:hAnsi="Symbol" w:hint="default"/>
      </w:rPr>
    </w:lvl>
    <w:lvl w:ilvl="7" w:tplc="D73CCD7A">
      <w:start w:val="1"/>
      <w:numFmt w:val="bullet"/>
      <w:lvlText w:val="o"/>
      <w:lvlJc w:val="left"/>
      <w:pPr>
        <w:ind w:left="5760" w:hanging="360"/>
      </w:pPr>
      <w:rPr>
        <w:rFonts w:ascii="Courier New" w:hAnsi="Courier New" w:hint="default"/>
      </w:rPr>
    </w:lvl>
    <w:lvl w:ilvl="8" w:tplc="7A904970">
      <w:start w:val="1"/>
      <w:numFmt w:val="bullet"/>
      <w:lvlText w:val=""/>
      <w:lvlJc w:val="left"/>
      <w:pPr>
        <w:ind w:left="6480" w:hanging="360"/>
      </w:pPr>
      <w:rPr>
        <w:rFonts w:ascii="Wingdings" w:hAnsi="Wingdings" w:hint="default"/>
      </w:rPr>
    </w:lvl>
  </w:abstractNum>
  <w:abstractNum w:abstractNumId="28">
    <w:nsid w:val="0CEB4106"/>
    <w:multiLevelType w:val="hybridMultilevel"/>
    <w:tmpl w:val="5CCA0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0D4F46DC"/>
    <w:multiLevelType w:val="hybridMultilevel"/>
    <w:tmpl w:val="78F60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0DA35EE5"/>
    <w:multiLevelType w:val="hybridMultilevel"/>
    <w:tmpl w:val="B6846C8A"/>
    <w:lvl w:ilvl="0" w:tplc="E4285798">
      <w:start w:val="4"/>
      <w:numFmt w:val="bullet"/>
      <w:lvlText w:val="-"/>
      <w:lvlJc w:val="left"/>
      <w:pPr>
        <w:ind w:left="644" w:hanging="360"/>
      </w:pPr>
      <w:rPr>
        <w:rFonts w:ascii="Arial Narrow" w:eastAsia="Calibri" w:hAnsi="Arial Narrow" w:cs="Arial" w:hint="default"/>
        <w:b/>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1">
    <w:nsid w:val="0DB63B9C"/>
    <w:multiLevelType w:val="hybridMultilevel"/>
    <w:tmpl w:val="08AAE1DC"/>
    <w:lvl w:ilvl="0" w:tplc="0C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0DD85346"/>
    <w:multiLevelType w:val="hybridMultilevel"/>
    <w:tmpl w:val="CB4A6154"/>
    <w:lvl w:ilvl="0" w:tplc="6BEA731C">
      <w:start w:val="1"/>
      <w:numFmt w:val="bullet"/>
      <w:lvlText w:val=""/>
      <w:lvlJc w:val="left"/>
      <w:pPr>
        <w:ind w:left="720" w:hanging="360"/>
      </w:pPr>
      <w:rPr>
        <w:rFonts w:ascii="Symbol" w:hAnsi="Symbol" w:hint="default"/>
      </w:rPr>
    </w:lvl>
    <w:lvl w:ilvl="1" w:tplc="74E60C18">
      <w:start w:val="1"/>
      <w:numFmt w:val="bullet"/>
      <w:lvlText w:val="o"/>
      <w:lvlJc w:val="left"/>
      <w:pPr>
        <w:ind w:left="1440" w:hanging="360"/>
      </w:pPr>
      <w:rPr>
        <w:rFonts w:ascii="Courier New" w:hAnsi="Courier New" w:hint="default"/>
      </w:rPr>
    </w:lvl>
    <w:lvl w:ilvl="2" w:tplc="4F7CDB96">
      <w:start w:val="1"/>
      <w:numFmt w:val="bullet"/>
      <w:lvlText w:val=""/>
      <w:lvlJc w:val="left"/>
      <w:pPr>
        <w:ind w:left="2160" w:hanging="360"/>
      </w:pPr>
      <w:rPr>
        <w:rFonts w:ascii="Wingdings" w:hAnsi="Wingdings" w:hint="default"/>
      </w:rPr>
    </w:lvl>
    <w:lvl w:ilvl="3" w:tplc="AC220EE6">
      <w:start w:val="1"/>
      <w:numFmt w:val="bullet"/>
      <w:lvlText w:val=""/>
      <w:lvlJc w:val="left"/>
      <w:pPr>
        <w:ind w:left="2880" w:hanging="360"/>
      </w:pPr>
      <w:rPr>
        <w:rFonts w:ascii="Symbol" w:hAnsi="Symbol" w:hint="default"/>
      </w:rPr>
    </w:lvl>
    <w:lvl w:ilvl="4" w:tplc="EF6A5994">
      <w:start w:val="1"/>
      <w:numFmt w:val="bullet"/>
      <w:lvlText w:val="o"/>
      <w:lvlJc w:val="left"/>
      <w:pPr>
        <w:ind w:left="3600" w:hanging="360"/>
      </w:pPr>
      <w:rPr>
        <w:rFonts w:ascii="Courier New" w:hAnsi="Courier New" w:hint="default"/>
      </w:rPr>
    </w:lvl>
    <w:lvl w:ilvl="5" w:tplc="EFA89798">
      <w:start w:val="1"/>
      <w:numFmt w:val="bullet"/>
      <w:lvlText w:val=""/>
      <w:lvlJc w:val="left"/>
      <w:pPr>
        <w:ind w:left="4320" w:hanging="360"/>
      </w:pPr>
      <w:rPr>
        <w:rFonts w:ascii="Wingdings" w:hAnsi="Wingdings" w:hint="default"/>
      </w:rPr>
    </w:lvl>
    <w:lvl w:ilvl="6" w:tplc="4C907FE0">
      <w:start w:val="1"/>
      <w:numFmt w:val="bullet"/>
      <w:lvlText w:val=""/>
      <w:lvlJc w:val="left"/>
      <w:pPr>
        <w:ind w:left="5040" w:hanging="360"/>
      </w:pPr>
      <w:rPr>
        <w:rFonts w:ascii="Symbol" w:hAnsi="Symbol" w:hint="default"/>
      </w:rPr>
    </w:lvl>
    <w:lvl w:ilvl="7" w:tplc="33CC7AEA">
      <w:start w:val="1"/>
      <w:numFmt w:val="bullet"/>
      <w:lvlText w:val="o"/>
      <w:lvlJc w:val="left"/>
      <w:pPr>
        <w:ind w:left="5760" w:hanging="360"/>
      </w:pPr>
      <w:rPr>
        <w:rFonts w:ascii="Courier New" w:hAnsi="Courier New" w:hint="default"/>
      </w:rPr>
    </w:lvl>
    <w:lvl w:ilvl="8" w:tplc="DF3212D2">
      <w:start w:val="1"/>
      <w:numFmt w:val="bullet"/>
      <w:lvlText w:val=""/>
      <w:lvlJc w:val="left"/>
      <w:pPr>
        <w:ind w:left="6480" w:hanging="360"/>
      </w:pPr>
      <w:rPr>
        <w:rFonts w:ascii="Wingdings" w:hAnsi="Wingdings" w:hint="default"/>
      </w:rPr>
    </w:lvl>
  </w:abstractNum>
  <w:abstractNum w:abstractNumId="33">
    <w:nsid w:val="0DE3634A"/>
    <w:multiLevelType w:val="hybridMultilevel"/>
    <w:tmpl w:val="B97EBEEA"/>
    <w:lvl w:ilvl="0" w:tplc="C598CB9A">
      <w:start w:val="1"/>
      <w:numFmt w:val="bullet"/>
      <w:lvlText w:val=""/>
      <w:lvlJc w:val="left"/>
      <w:pPr>
        <w:ind w:left="720" w:hanging="360"/>
      </w:pPr>
      <w:rPr>
        <w:rFonts w:ascii="Symbol" w:hAnsi="Symbol" w:hint="default"/>
      </w:rPr>
    </w:lvl>
    <w:lvl w:ilvl="1" w:tplc="4726D9EA">
      <w:start w:val="1"/>
      <w:numFmt w:val="bullet"/>
      <w:lvlText w:val="o"/>
      <w:lvlJc w:val="left"/>
      <w:pPr>
        <w:ind w:left="1440" w:hanging="360"/>
      </w:pPr>
      <w:rPr>
        <w:rFonts w:ascii="Courier New" w:hAnsi="Courier New" w:hint="default"/>
      </w:rPr>
    </w:lvl>
    <w:lvl w:ilvl="2" w:tplc="895045C6">
      <w:start w:val="1"/>
      <w:numFmt w:val="bullet"/>
      <w:lvlText w:val=""/>
      <w:lvlJc w:val="left"/>
      <w:pPr>
        <w:ind w:left="2160" w:hanging="360"/>
      </w:pPr>
      <w:rPr>
        <w:rFonts w:ascii="Wingdings" w:hAnsi="Wingdings" w:hint="default"/>
      </w:rPr>
    </w:lvl>
    <w:lvl w:ilvl="3" w:tplc="08784732">
      <w:start w:val="1"/>
      <w:numFmt w:val="bullet"/>
      <w:lvlText w:val=""/>
      <w:lvlJc w:val="left"/>
      <w:pPr>
        <w:ind w:left="2880" w:hanging="360"/>
      </w:pPr>
      <w:rPr>
        <w:rFonts w:ascii="Symbol" w:hAnsi="Symbol" w:hint="default"/>
      </w:rPr>
    </w:lvl>
    <w:lvl w:ilvl="4" w:tplc="ABFEE4B6">
      <w:start w:val="1"/>
      <w:numFmt w:val="bullet"/>
      <w:lvlText w:val="o"/>
      <w:lvlJc w:val="left"/>
      <w:pPr>
        <w:ind w:left="3600" w:hanging="360"/>
      </w:pPr>
      <w:rPr>
        <w:rFonts w:ascii="Courier New" w:hAnsi="Courier New" w:hint="default"/>
      </w:rPr>
    </w:lvl>
    <w:lvl w:ilvl="5" w:tplc="B3F436F6">
      <w:start w:val="1"/>
      <w:numFmt w:val="bullet"/>
      <w:lvlText w:val=""/>
      <w:lvlJc w:val="left"/>
      <w:pPr>
        <w:ind w:left="4320" w:hanging="360"/>
      </w:pPr>
      <w:rPr>
        <w:rFonts w:ascii="Wingdings" w:hAnsi="Wingdings" w:hint="default"/>
      </w:rPr>
    </w:lvl>
    <w:lvl w:ilvl="6" w:tplc="F002FF9E">
      <w:start w:val="1"/>
      <w:numFmt w:val="bullet"/>
      <w:lvlText w:val=""/>
      <w:lvlJc w:val="left"/>
      <w:pPr>
        <w:ind w:left="5040" w:hanging="360"/>
      </w:pPr>
      <w:rPr>
        <w:rFonts w:ascii="Symbol" w:hAnsi="Symbol" w:hint="default"/>
      </w:rPr>
    </w:lvl>
    <w:lvl w:ilvl="7" w:tplc="F3442932">
      <w:start w:val="1"/>
      <w:numFmt w:val="bullet"/>
      <w:lvlText w:val="o"/>
      <w:lvlJc w:val="left"/>
      <w:pPr>
        <w:ind w:left="5760" w:hanging="360"/>
      </w:pPr>
      <w:rPr>
        <w:rFonts w:ascii="Courier New" w:hAnsi="Courier New" w:hint="default"/>
      </w:rPr>
    </w:lvl>
    <w:lvl w:ilvl="8" w:tplc="AECAFEE0">
      <w:start w:val="1"/>
      <w:numFmt w:val="bullet"/>
      <w:lvlText w:val=""/>
      <w:lvlJc w:val="left"/>
      <w:pPr>
        <w:ind w:left="6480" w:hanging="360"/>
      </w:pPr>
      <w:rPr>
        <w:rFonts w:ascii="Wingdings" w:hAnsi="Wingdings" w:hint="default"/>
      </w:rPr>
    </w:lvl>
  </w:abstractNum>
  <w:abstractNum w:abstractNumId="34">
    <w:nsid w:val="0E482126"/>
    <w:multiLevelType w:val="hybridMultilevel"/>
    <w:tmpl w:val="FD00928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nsid w:val="0E8230E7"/>
    <w:multiLevelType w:val="hybridMultilevel"/>
    <w:tmpl w:val="9940A9B4"/>
    <w:lvl w:ilvl="0" w:tplc="F4306734">
      <w:start w:val="1"/>
      <w:numFmt w:val="decimal"/>
      <w:lvlText w:val="%1."/>
      <w:lvlJc w:val="left"/>
      <w:pPr>
        <w:ind w:left="720" w:hanging="360"/>
      </w:pPr>
    </w:lvl>
    <w:lvl w:ilvl="1" w:tplc="A2646F1C">
      <w:start w:val="1"/>
      <w:numFmt w:val="lowerLetter"/>
      <w:lvlText w:val="%2."/>
      <w:lvlJc w:val="left"/>
      <w:pPr>
        <w:ind w:left="1440" w:hanging="360"/>
      </w:pPr>
    </w:lvl>
    <w:lvl w:ilvl="2" w:tplc="F7B0B736">
      <w:start w:val="1"/>
      <w:numFmt w:val="lowerRoman"/>
      <w:lvlText w:val="%3."/>
      <w:lvlJc w:val="right"/>
      <w:pPr>
        <w:ind w:left="2160" w:hanging="180"/>
      </w:pPr>
    </w:lvl>
    <w:lvl w:ilvl="3" w:tplc="37644E88">
      <w:start w:val="1"/>
      <w:numFmt w:val="decimal"/>
      <w:lvlText w:val="%4."/>
      <w:lvlJc w:val="left"/>
      <w:pPr>
        <w:ind w:left="2880" w:hanging="360"/>
      </w:pPr>
    </w:lvl>
    <w:lvl w:ilvl="4" w:tplc="0D9EC0CE">
      <w:start w:val="1"/>
      <w:numFmt w:val="lowerLetter"/>
      <w:lvlText w:val="%5."/>
      <w:lvlJc w:val="left"/>
      <w:pPr>
        <w:ind w:left="3600" w:hanging="360"/>
      </w:pPr>
    </w:lvl>
    <w:lvl w:ilvl="5" w:tplc="57C44ABC">
      <w:start w:val="1"/>
      <w:numFmt w:val="lowerRoman"/>
      <w:lvlText w:val="%6."/>
      <w:lvlJc w:val="right"/>
      <w:pPr>
        <w:ind w:left="4320" w:hanging="180"/>
      </w:pPr>
    </w:lvl>
    <w:lvl w:ilvl="6" w:tplc="912A78AE">
      <w:start w:val="1"/>
      <w:numFmt w:val="decimal"/>
      <w:lvlText w:val="%7."/>
      <w:lvlJc w:val="left"/>
      <w:pPr>
        <w:ind w:left="5040" w:hanging="360"/>
      </w:pPr>
    </w:lvl>
    <w:lvl w:ilvl="7" w:tplc="0C5A187A">
      <w:start w:val="1"/>
      <w:numFmt w:val="lowerLetter"/>
      <w:lvlText w:val="%8."/>
      <w:lvlJc w:val="left"/>
      <w:pPr>
        <w:ind w:left="5760" w:hanging="360"/>
      </w:pPr>
    </w:lvl>
    <w:lvl w:ilvl="8" w:tplc="7A74463E">
      <w:start w:val="1"/>
      <w:numFmt w:val="lowerRoman"/>
      <w:lvlText w:val="%9."/>
      <w:lvlJc w:val="right"/>
      <w:pPr>
        <w:ind w:left="6480" w:hanging="180"/>
      </w:pPr>
    </w:lvl>
  </w:abstractNum>
  <w:abstractNum w:abstractNumId="36">
    <w:nsid w:val="0FDD4063"/>
    <w:multiLevelType w:val="hybridMultilevel"/>
    <w:tmpl w:val="5C3A9BA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14400BA"/>
    <w:multiLevelType w:val="hybridMultilevel"/>
    <w:tmpl w:val="9720166C"/>
    <w:lvl w:ilvl="0" w:tplc="0C0A0001">
      <w:start w:val="1"/>
      <w:numFmt w:val="bullet"/>
      <w:lvlText w:val=""/>
      <w:lvlJc w:val="left"/>
      <w:pPr>
        <w:ind w:left="720" w:hanging="360"/>
      </w:pPr>
      <w:rPr>
        <w:rFonts w:ascii="Symbol" w:hAnsi="Symbol" w:hint="default"/>
      </w:rPr>
    </w:lvl>
    <w:lvl w:ilvl="1" w:tplc="79C01766">
      <w:start w:val="1"/>
      <w:numFmt w:val="bullet"/>
      <w:lvlText w:val="o"/>
      <w:lvlJc w:val="left"/>
      <w:pPr>
        <w:ind w:left="1440" w:hanging="360"/>
      </w:pPr>
      <w:rPr>
        <w:rFonts w:ascii="Courier New" w:hAnsi="Courier New" w:hint="default"/>
      </w:rPr>
    </w:lvl>
    <w:lvl w:ilvl="2" w:tplc="2234A26C">
      <w:start w:val="1"/>
      <w:numFmt w:val="bullet"/>
      <w:lvlText w:val=""/>
      <w:lvlJc w:val="left"/>
      <w:pPr>
        <w:ind w:left="2160" w:hanging="360"/>
      </w:pPr>
      <w:rPr>
        <w:rFonts w:ascii="Wingdings" w:hAnsi="Wingdings" w:hint="default"/>
      </w:rPr>
    </w:lvl>
    <w:lvl w:ilvl="3" w:tplc="B2920D80">
      <w:start w:val="1"/>
      <w:numFmt w:val="bullet"/>
      <w:lvlText w:val=""/>
      <w:lvlJc w:val="left"/>
      <w:pPr>
        <w:ind w:left="2880" w:hanging="360"/>
      </w:pPr>
      <w:rPr>
        <w:rFonts w:ascii="Symbol" w:hAnsi="Symbol" w:hint="default"/>
      </w:rPr>
    </w:lvl>
    <w:lvl w:ilvl="4" w:tplc="5DFAB240">
      <w:start w:val="1"/>
      <w:numFmt w:val="bullet"/>
      <w:lvlText w:val="o"/>
      <w:lvlJc w:val="left"/>
      <w:pPr>
        <w:ind w:left="3600" w:hanging="360"/>
      </w:pPr>
      <w:rPr>
        <w:rFonts w:ascii="Courier New" w:hAnsi="Courier New" w:hint="default"/>
      </w:rPr>
    </w:lvl>
    <w:lvl w:ilvl="5" w:tplc="D1D0D076">
      <w:start w:val="1"/>
      <w:numFmt w:val="bullet"/>
      <w:lvlText w:val=""/>
      <w:lvlJc w:val="left"/>
      <w:pPr>
        <w:ind w:left="4320" w:hanging="360"/>
      </w:pPr>
      <w:rPr>
        <w:rFonts w:ascii="Wingdings" w:hAnsi="Wingdings" w:hint="default"/>
      </w:rPr>
    </w:lvl>
    <w:lvl w:ilvl="6" w:tplc="D64010B4">
      <w:start w:val="1"/>
      <w:numFmt w:val="bullet"/>
      <w:lvlText w:val=""/>
      <w:lvlJc w:val="left"/>
      <w:pPr>
        <w:ind w:left="5040" w:hanging="360"/>
      </w:pPr>
      <w:rPr>
        <w:rFonts w:ascii="Symbol" w:hAnsi="Symbol" w:hint="default"/>
      </w:rPr>
    </w:lvl>
    <w:lvl w:ilvl="7" w:tplc="0A92C0CC">
      <w:start w:val="1"/>
      <w:numFmt w:val="bullet"/>
      <w:lvlText w:val="o"/>
      <w:lvlJc w:val="left"/>
      <w:pPr>
        <w:ind w:left="5760" w:hanging="360"/>
      </w:pPr>
      <w:rPr>
        <w:rFonts w:ascii="Courier New" w:hAnsi="Courier New" w:hint="default"/>
      </w:rPr>
    </w:lvl>
    <w:lvl w:ilvl="8" w:tplc="E68083B0">
      <w:start w:val="1"/>
      <w:numFmt w:val="bullet"/>
      <w:lvlText w:val=""/>
      <w:lvlJc w:val="left"/>
      <w:pPr>
        <w:ind w:left="6480" w:hanging="360"/>
      </w:pPr>
      <w:rPr>
        <w:rFonts w:ascii="Wingdings" w:hAnsi="Wingdings" w:hint="default"/>
      </w:rPr>
    </w:lvl>
  </w:abstractNum>
  <w:abstractNum w:abstractNumId="38">
    <w:nsid w:val="119F3C40"/>
    <w:multiLevelType w:val="multilevel"/>
    <w:tmpl w:val="E102B2A0"/>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12D232F0"/>
    <w:multiLevelType w:val="hybridMultilevel"/>
    <w:tmpl w:val="D5EA2D0A"/>
    <w:lvl w:ilvl="0" w:tplc="FFFFFFFF">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12E20F58"/>
    <w:multiLevelType w:val="hybridMultilevel"/>
    <w:tmpl w:val="CE786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14675EB8"/>
    <w:multiLevelType w:val="hybridMultilevel"/>
    <w:tmpl w:val="58AE9A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155F1E72"/>
    <w:multiLevelType w:val="hybridMultilevel"/>
    <w:tmpl w:val="9FD2C39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3">
    <w:nsid w:val="15E93626"/>
    <w:multiLevelType w:val="multilevel"/>
    <w:tmpl w:val="09D800E4"/>
    <w:lvl w:ilvl="0">
      <w:start w:val="1"/>
      <w:numFmt w:val="bullet"/>
      <w:lvlText w:val=""/>
      <w:lvlJc w:val="left"/>
      <w:pPr>
        <w:ind w:left="1080" w:hanging="540"/>
      </w:pPr>
      <w:rPr>
        <w:rFonts w:ascii="Symbol" w:hAnsi="Symbol" w:hint="default"/>
      </w:rPr>
    </w:lvl>
    <w:lvl w:ilvl="1">
      <w:start w:val="1"/>
      <w:numFmt w:val="decimal"/>
      <w:lvlText w:val="%1.%2."/>
      <w:lvlJc w:val="left"/>
      <w:pPr>
        <w:ind w:left="1260" w:hanging="720"/>
      </w:pPr>
      <w:rPr>
        <w:rFonts w:hint="default"/>
        <w:color w:val="auto"/>
      </w:rPr>
    </w:lvl>
    <w:lvl w:ilvl="2">
      <w:start w:val="1"/>
      <w:numFmt w:val="decimal"/>
      <w:lvlText w:val="%1.%2.%3."/>
      <w:lvlJc w:val="left"/>
      <w:pPr>
        <w:ind w:left="1260" w:hanging="720"/>
      </w:pPr>
      <w:rPr>
        <w:rFonts w:hint="default"/>
        <w:b w:val="0"/>
      </w:rPr>
    </w:lvl>
    <w:lvl w:ilvl="3">
      <w:start w:val="1"/>
      <w:numFmt w:val="decimal"/>
      <w:lvlText w:val="%1.%2.%3.%4."/>
      <w:lvlJc w:val="left"/>
      <w:pPr>
        <w:ind w:left="1620"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98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340" w:hanging="1800"/>
      </w:pPr>
      <w:rPr>
        <w:rFonts w:hint="default"/>
      </w:rPr>
    </w:lvl>
    <w:lvl w:ilvl="8">
      <w:start w:val="1"/>
      <w:numFmt w:val="decimal"/>
      <w:lvlText w:val="%1.%2.%3.%4.%5.%6.%7.%8.%9."/>
      <w:lvlJc w:val="left"/>
      <w:pPr>
        <w:ind w:left="2340" w:hanging="1800"/>
      </w:pPr>
      <w:rPr>
        <w:rFonts w:hint="default"/>
      </w:rPr>
    </w:lvl>
  </w:abstractNum>
  <w:abstractNum w:abstractNumId="44">
    <w:nsid w:val="163B0DEF"/>
    <w:multiLevelType w:val="hybridMultilevel"/>
    <w:tmpl w:val="40741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17391444"/>
    <w:multiLevelType w:val="hybridMultilevel"/>
    <w:tmpl w:val="6CB27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17C21394"/>
    <w:multiLevelType w:val="multilevel"/>
    <w:tmpl w:val="3E3E26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18BF7D27"/>
    <w:multiLevelType w:val="multilevel"/>
    <w:tmpl w:val="3DE837EC"/>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8">
    <w:nsid w:val="19045DD8"/>
    <w:multiLevelType w:val="hybridMultilevel"/>
    <w:tmpl w:val="07140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1A2B1B7B"/>
    <w:multiLevelType w:val="multilevel"/>
    <w:tmpl w:val="13E22828"/>
    <w:lvl w:ilvl="0">
      <w:start w:val="1"/>
      <w:numFmt w:val="decimal"/>
      <w:lvlText w:val="%1."/>
      <w:lvlJc w:val="left"/>
      <w:pPr>
        <w:ind w:left="360" w:hanging="360"/>
      </w:pPr>
      <w:rPr>
        <w:b/>
      </w:rPr>
    </w:lvl>
    <w:lvl w:ilvl="1">
      <w:start w:val="1"/>
      <w:numFmt w:val="decimal"/>
      <w:isLgl/>
      <w:lvlText w:val="%1.%2"/>
      <w:lvlJc w:val="left"/>
      <w:pPr>
        <w:ind w:left="2487" w:hanging="360"/>
      </w:pPr>
      <w:rPr>
        <w:rFonts w:hint="default"/>
        <w:b/>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567" w:hanging="1440"/>
      </w:pPr>
      <w:rPr>
        <w:rFonts w:hint="default"/>
      </w:rPr>
    </w:lvl>
  </w:abstractNum>
  <w:abstractNum w:abstractNumId="50">
    <w:nsid w:val="1A915EBE"/>
    <w:multiLevelType w:val="hybridMultilevel"/>
    <w:tmpl w:val="291A3E18"/>
    <w:lvl w:ilvl="0" w:tplc="8672359C">
      <w:start w:val="4"/>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1AF4471E"/>
    <w:multiLevelType w:val="hybridMultilevel"/>
    <w:tmpl w:val="185CD78C"/>
    <w:lvl w:ilvl="0" w:tplc="B21EA78A">
      <w:start w:val="5"/>
      <w:numFmt w:val="bullet"/>
      <w:lvlText w:val="-"/>
      <w:lvlJc w:val="left"/>
      <w:pPr>
        <w:ind w:left="1080" w:hanging="360"/>
      </w:pPr>
      <w:rPr>
        <w:rFonts w:ascii="Calibri Light" w:eastAsia="Times New Roman" w:hAnsi="Calibri Light"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nsid w:val="1BD86139"/>
    <w:multiLevelType w:val="hybridMultilevel"/>
    <w:tmpl w:val="E7AE8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1C0D4FB7"/>
    <w:multiLevelType w:val="hybridMultilevel"/>
    <w:tmpl w:val="E7F89464"/>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4">
    <w:nsid w:val="1C9248AA"/>
    <w:multiLevelType w:val="hybridMultilevel"/>
    <w:tmpl w:val="CB728C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1D161EF8"/>
    <w:multiLevelType w:val="hybridMultilevel"/>
    <w:tmpl w:val="87867F30"/>
    <w:lvl w:ilvl="0" w:tplc="3AC05010">
      <w:start w:val="1"/>
      <w:numFmt w:val="bullet"/>
      <w:lvlText w:val="-"/>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1E5C6486"/>
    <w:multiLevelType w:val="hybridMultilevel"/>
    <w:tmpl w:val="701A160C"/>
    <w:lvl w:ilvl="0" w:tplc="236A119A">
      <w:start w:val="1"/>
      <w:numFmt w:val="bullet"/>
      <w:lvlText w:val="•"/>
      <w:lvlJc w:val="left"/>
      <w:pPr>
        <w:tabs>
          <w:tab w:val="num" w:pos="720"/>
        </w:tabs>
        <w:ind w:left="720" w:hanging="360"/>
      </w:pPr>
      <w:rPr>
        <w:rFonts w:ascii="Arial" w:hAnsi="Arial" w:hint="default"/>
      </w:rPr>
    </w:lvl>
    <w:lvl w:ilvl="1" w:tplc="8C28860A" w:tentative="1">
      <w:start w:val="1"/>
      <w:numFmt w:val="bullet"/>
      <w:lvlText w:val="•"/>
      <w:lvlJc w:val="left"/>
      <w:pPr>
        <w:tabs>
          <w:tab w:val="num" w:pos="1440"/>
        </w:tabs>
        <w:ind w:left="1440" w:hanging="360"/>
      </w:pPr>
      <w:rPr>
        <w:rFonts w:ascii="Arial" w:hAnsi="Arial" w:hint="default"/>
      </w:rPr>
    </w:lvl>
    <w:lvl w:ilvl="2" w:tplc="C9F0B340" w:tentative="1">
      <w:start w:val="1"/>
      <w:numFmt w:val="bullet"/>
      <w:lvlText w:val="•"/>
      <w:lvlJc w:val="left"/>
      <w:pPr>
        <w:tabs>
          <w:tab w:val="num" w:pos="2160"/>
        </w:tabs>
        <w:ind w:left="2160" w:hanging="360"/>
      </w:pPr>
      <w:rPr>
        <w:rFonts w:ascii="Arial" w:hAnsi="Arial" w:hint="default"/>
      </w:rPr>
    </w:lvl>
    <w:lvl w:ilvl="3" w:tplc="20629AA0" w:tentative="1">
      <w:start w:val="1"/>
      <w:numFmt w:val="bullet"/>
      <w:lvlText w:val="•"/>
      <w:lvlJc w:val="left"/>
      <w:pPr>
        <w:tabs>
          <w:tab w:val="num" w:pos="2880"/>
        </w:tabs>
        <w:ind w:left="2880" w:hanging="360"/>
      </w:pPr>
      <w:rPr>
        <w:rFonts w:ascii="Arial" w:hAnsi="Arial" w:hint="default"/>
      </w:rPr>
    </w:lvl>
    <w:lvl w:ilvl="4" w:tplc="828E1FAA" w:tentative="1">
      <w:start w:val="1"/>
      <w:numFmt w:val="bullet"/>
      <w:lvlText w:val="•"/>
      <w:lvlJc w:val="left"/>
      <w:pPr>
        <w:tabs>
          <w:tab w:val="num" w:pos="3600"/>
        </w:tabs>
        <w:ind w:left="3600" w:hanging="360"/>
      </w:pPr>
      <w:rPr>
        <w:rFonts w:ascii="Arial" w:hAnsi="Arial" w:hint="default"/>
      </w:rPr>
    </w:lvl>
    <w:lvl w:ilvl="5" w:tplc="3FB2EB2C" w:tentative="1">
      <w:start w:val="1"/>
      <w:numFmt w:val="bullet"/>
      <w:lvlText w:val="•"/>
      <w:lvlJc w:val="left"/>
      <w:pPr>
        <w:tabs>
          <w:tab w:val="num" w:pos="4320"/>
        </w:tabs>
        <w:ind w:left="4320" w:hanging="360"/>
      </w:pPr>
      <w:rPr>
        <w:rFonts w:ascii="Arial" w:hAnsi="Arial" w:hint="default"/>
      </w:rPr>
    </w:lvl>
    <w:lvl w:ilvl="6" w:tplc="A864A5B4" w:tentative="1">
      <w:start w:val="1"/>
      <w:numFmt w:val="bullet"/>
      <w:lvlText w:val="•"/>
      <w:lvlJc w:val="left"/>
      <w:pPr>
        <w:tabs>
          <w:tab w:val="num" w:pos="5040"/>
        </w:tabs>
        <w:ind w:left="5040" w:hanging="360"/>
      </w:pPr>
      <w:rPr>
        <w:rFonts w:ascii="Arial" w:hAnsi="Arial" w:hint="default"/>
      </w:rPr>
    </w:lvl>
    <w:lvl w:ilvl="7" w:tplc="989C434E" w:tentative="1">
      <w:start w:val="1"/>
      <w:numFmt w:val="bullet"/>
      <w:lvlText w:val="•"/>
      <w:lvlJc w:val="left"/>
      <w:pPr>
        <w:tabs>
          <w:tab w:val="num" w:pos="5760"/>
        </w:tabs>
        <w:ind w:left="5760" w:hanging="360"/>
      </w:pPr>
      <w:rPr>
        <w:rFonts w:ascii="Arial" w:hAnsi="Arial" w:hint="default"/>
      </w:rPr>
    </w:lvl>
    <w:lvl w:ilvl="8" w:tplc="72405C12" w:tentative="1">
      <w:start w:val="1"/>
      <w:numFmt w:val="bullet"/>
      <w:lvlText w:val="•"/>
      <w:lvlJc w:val="left"/>
      <w:pPr>
        <w:tabs>
          <w:tab w:val="num" w:pos="6480"/>
        </w:tabs>
        <w:ind w:left="6480" w:hanging="360"/>
      </w:pPr>
      <w:rPr>
        <w:rFonts w:ascii="Arial" w:hAnsi="Arial" w:hint="default"/>
      </w:rPr>
    </w:lvl>
  </w:abstractNum>
  <w:abstractNum w:abstractNumId="57">
    <w:nsid w:val="1E6541E6"/>
    <w:multiLevelType w:val="hybridMultilevel"/>
    <w:tmpl w:val="07C6B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20466241"/>
    <w:multiLevelType w:val="hybridMultilevel"/>
    <w:tmpl w:val="54720FC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206B6167"/>
    <w:multiLevelType w:val="hybridMultilevel"/>
    <w:tmpl w:val="6A5CB3CE"/>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nsid w:val="20785C95"/>
    <w:multiLevelType w:val="hybridMultilevel"/>
    <w:tmpl w:val="1BD66A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1">
    <w:nsid w:val="218C3F01"/>
    <w:multiLevelType w:val="hybridMultilevel"/>
    <w:tmpl w:val="A1246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19631B0"/>
    <w:multiLevelType w:val="hybridMultilevel"/>
    <w:tmpl w:val="EFC4F604"/>
    <w:lvl w:ilvl="0" w:tplc="8672359C">
      <w:start w:val="4"/>
      <w:numFmt w:val="bullet"/>
      <w:lvlText w:val="-"/>
      <w:lvlJc w:val="left"/>
      <w:pPr>
        <w:ind w:left="360" w:hanging="360"/>
      </w:pPr>
      <w:rPr>
        <w:rFonts w:ascii="Arial Narrow" w:eastAsia="Calibri" w:hAnsi="Arial Narrow"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nsid w:val="21EC0A90"/>
    <w:multiLevelType w:val="hybridMultilevel"/>
    <w:tmpl w:val="BF06CE76"/>
    <w:lvl w:ilvl="0" w:tplc="09BA6E20">
      <w:start w:val="1"/>
      <w:numFmt w:val="bullet"/>
      <w:lvlText w:val=""/>
      <w:lvlJc w:val="left"/>
      <w:pPr>
        <w:ind w:left="720" w:hanging="360"/>
      </w:pPr>
      <w:rPr>
        <w:rFonts w:ascii="Symbol" w:hAnsi="Symbol" w:hint="default"/>
      </w:rPr>
    </w:lvl>
    <w:lvl w:ilvl="1" w:tplc="3E080FD6">
      <w:start w:val="1"/>
      <w:numFmt w:val="bullet"/>
      <w:lvlText w:val="o"/>
      <w:lvlJc w:val="left"/>
      <w:pPr>
        <w:ind w:left="1440" w:hanging="360"/>
      </w:pPr>
      <w:rPr>
        <w:rFonts w:ascii="Courier New" w:hAnsi="Courier New" w:hint="default"/>
      </w:rPr>
    </w:lvl>
    <w:lvl w:ilvl="2" w:tplc="FF4EEE58">
      <w:start w:val="1"/>
      <w:numFmt w:val="bullet"/>
      <w:lvlText w:val=""/>
      <w:lvlJc w:val="left"/>
      <w:pPr>
        <w:ind w:left="2160" w:hanging="360"/>
      </w:pPr>
      <w:rPr>
        <w:rFonts w:ascii="Wingdings" w:hAnsi="Wingdings" w:hint="default"/>
      </w:rPr>
    </w:lvl>
    <w:lvl w:ilvl="3" w:tplc="4AFE64CC">
      <w:start w:val="1"/>
      <w:numFmt w:val="bullet"/>
      <w:lvlText w:val=""/>
      <w:lvlJc w:val="left"/>
      <w:pPr>
        <w:ind w:left="2880" w:hanging="360"/>
      </w:pPr>
      <w:rPr>
        <w:rFonts w:ascii="Symbol" w:hAnsi="Symbol" w:hint="default"/>
      </w:rPr>
    </w:lvl>
    <w:lvl w:ilvl="4" w:tplc="6E7ABA92">
      <w:start w:val="1"/>
      <w:numFmt w:val="bullet"/>
      <w:lvlText w:val="o"/>
      <w:lvlJc w:val="left"/>
      <w:pPr>
        <w:ind w:left="3600" w:hanging="360"/>
      </w:pPr>
      <w:rPr>
        <w:rFonts w:ascii="Courier New" w:hAnsi="Courier New" w:hint="default"/>
      </w:rPr>
    </w:lvl>
    <w:lvl w:ilvl="5" w:tplc="F06A98F8">
      <w:start w:val="1"/>
      <w:numFmt w:val="bullet"/>
      <w:lvlText w:val=""/>
      <w:lvlJc w:val="left"/>
      <w:pPr>
        <w:ind w:left="4320" w:hanging="360"/>
      </w:pPr>
      <w:rPr>
        <w:rFonts w:ascii="Wingdings" w:hAnsi="Wingdings" w:hint="default"/>
      </w:rPr>
    </w:lvl>
    <w:lvl w:ilvl="6" w:tplc="DF24E578">
      <w:start w:val="1"/>
      <w:numFmt w:val="bullet"/>
      <w:lvlText w:val=""/>
      <w:lvlJc w:val="left"/>
      <w:pPr>
        <w:ind w:left="5040" w:hanging="360"/>
      </w:pPr>
      <w:rPr>
        <w:rFonts w:ascii="Symbol" w:hAnsi="Symbol" w:hint="default"/>
      </w:rPr>
    </w:lvl>
    <w:lvl w:ilvl="7" w:tplc="C240B156">
      <w:start w:val="1"/>
      <w:numFmt w:val="bullet"/>
      <w:lvlText w:val="o"/>
      <w:lvlJc w:val="left"/>
      <w:pPr>
        <w:ind w:left="5760" w:hanging="360"/>
      </w:pPr>
      <w:rPr>
        <w:rFonts w:ascii="Courier New" w:hAnsi="Courier New" w:hint="default"/>
      </w:rPr>
    </w:lvl>
    <w:lvl w:ilvl="8" w:tplc="B936C778">
      <w:start w:val="1"/>
      <w:numFmt w:val="bullet"/>
      <w:lvlText w:val=""/>
      <w:lvlJc w:val="left"/>
      <w:pPr>
        <w:ind w:left="6480" w:hanging="360"/>
      </w:pPr>
      <w:rPr>
        <w:rFonts w:ascii="Wingdings" w:hAnsi="Wingdings" w:hint="default"/>
      </w:rPr>
    </w:lvl>
  </w:abstractNum>
  <w:abstractNum w:abstractNumId="64">
    <w:nsid w:val="21F162B3"/>
    <w:multiLevelType w:val="hybridMultilevel"/>
    <w:tmpl w:val="3D485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22246CA2"/>
    <w:multiLevelType w:val="hybridMultilevel"/>
    <w:tmpl w:val="4412CBA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nsid w:val="22846D28"/>
    <w:multiLevelType w:val="multilevel"/>
    <w:tmpl w:val="39C46EC2"/>
    <w:lvl w:ilvl="0">
      <w:start w:val="1"/>
      <w:numFmt w:val="bullet"/>
      <w:lvlText w:val=""/>
      <w:lvlJc w:val="left"/>
      <w:pPr>
        <w:tabs>
          <w:tab w:val="num" w:pos="1068"/>
        </w:tabs>
        <w:ind w:left="1068" w:hanging="360"/>
      </w:pPr>
      <w:rPr>
        <w:rFonts w:ascii="Symbol" w:hAnsi="Symbol" w:hint="default"/>
        <w:sz w:val="20"/>
      </w:rPr>
    </w:lvl>
    <w:lvl w:ilvl="1">
      <w:start w:val="2"/>
      <w:numFmt w:val="bullet"/>
      <w:lvlText w:val="-"/>
      <w:lvlJc w:val="left"/>
      <w:pPr>
        <w:ind w:left="1788" w:hanging="360"/>
      </w:pPr>
      <w:rPr>
        <w:rFonts w:ascii="Arial" w:eastAsia="Arial" w:hAnsi="Arial" w:cs="Arial" w:hint="default"/>
      </w:rPr>
    </w:lvl>
    <w:lvl w:ilvl="2">
      <w:start w:val="1"/>
      <w:numFmt w:val="decimal"/>
      <w:lvlText w:val="%3."/>
      <w:lvlJc w:val="left"/>
      <w:pPr>
        <w:ind w:left="2508" w:hanging="360"/>
      </w:pPr>
      <w:rPr>
        <w:rFonts w:hint="default"/>
        <w:b/>
      </w:rPr>
    </w:lvl>
    <w:lvl w:ilvl="3">
      <w:start w:val="1"/>
      <w:numFmt w:val="lowerLetter"/>
      <w:lvlText w:val="%4."/>
      <w:lvlJc w:val="left"/>
      <w:pPr>
        <w:ind w:left="3258" w:hanging="390"/>
      </w:pPr>
      <w:rPr>
        <w:rFonts w:hint="default"/>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7">
    <w:nsid w:val="248A7B20"/>
    <w:multiLevelType w:val="hybridMultilevel"/>
    <w:tmpl w:val="38E29D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50568B2"/>
    <w:multiLevelType w:val="hybridMultilevel"/>
    <w:tmpl w:val="91AA9B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25211322"/>
    <w:multiLevelType w:val="hybridMultilevel"/>
    <w:tmpl w:val="20549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25502DC7"/>
    <w:multiLevelType w:val="hybridMultilevel"/>
    <w:tmpl w:val="CB2851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257B168E"/>
    <w:multiLevelType w:val="hybridMultilevel"/>
    <w:tmpl w:val="D95C36E6"/>
    <w:lvl w:ilvl="0" w:tplc="A36867DC">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257D52BD"/>
    <w:multiLevelType w:val="hybridMultilevel"/>
    <w:tmpl w:val="A2DAFE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2640168A"/>
    <w:multiLevelType w:val="multilevel"/>
    <w:tmpl w:val="D85A9546"/>
    <w:lvl w:ilvl="0">
      <w:start w:val="1"/>
      <w:numFmt w:val="decimal"/>
      <w:lvlText w:val="%1."/>
      <w:lvlJc w:val="left"/>
      <w:pPr>
        <w:ind w:left="720" w:hanging="360"/>
      </w:pPr>
      <w:rPr>
        <w:rFonts w:hint="default"/>
        <w:b/>
      </w:rPr>
    </w:lvl>
    <w:lvl w:ilvl="1">
      <w:start w:val="1"/>
      <w:numFmt w:val="decimal"/>
      <w:lvlText w:val="%1.%2."/>
      <w:lvlJc w:val="left"/>
      <w:pPr>
        <w:ind w:left="1146" w:hanging="720"/>
      </w:pPr>
      <w:rPr>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26467725"/>
    <w:multiLevelType w:val="hybridMultilevel"/>
    <w:tmpl w:val="4F20DA4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27982722"/>
    <w:multiLevelType w:val="hybridMultilevel"/>
    <w:tmpl w:val="2A74F906"/>
    <w:lvl w:ilvl="0" w:tplc="240A0001">
      <w:start w:val="1"/>
      <w:numFmt w:val="bullet"/>
      <w:lvlText w:val=""/>
      <w:lvlJc w:val="left"/>
      <w:pPr>
        <w:ind w:left="1440" w:hanging="720"/>
      </w:pPr>
      <w:rPr>
        <w:rFonts w:ascii="Symbol" w:hAnsi="Symbol" w:hint="default"/>
      </w:rPr>
    </w:lvl>
    <w:lvl w:ilvl="1" w:tplc="240A0019" w:tentative="1">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6">
    <w:nsid w:val="27AE07F0"/>
    <w:multiLevelType w:val="hybridMultilevel"/>
    <w:tmpl w:val="4594CF04"/>
    <w:lvl w:ilvl="0" w:tplc="B9740C52">
      <w:start w:val="1"/>
      <w:numFmt w:val="bullet"/>
      <w:lvlText w:val=""/>
      <w:lvlJc w:val="left"/>
      <w:pPr>
        <w:ind w:left="360" w:hanging="360"/>
      </w:pPr>
      <w:rPr>
        <w:rFonts w:ascii="Symbol" w:hAnsi="Symbol" w:hint="default"/>
        <w:color w:val="000000" w:themeColor="text1"/>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nsid w:val="281C0453"/>
    <w:multiLevelType w:val="hybridMultilevel"/>
    <w:tmpl w:val="251E45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294F6A23"/>
    <w:multiLevelType w:val="hybridMultilevel"/>
    <w:tmpl w:val="2B3AC146"/>
    <w:lvl w:ilvl="0" w:tplc="240A000D">
      <w:start w:val="1"/>
      <w:numFmt w:val="bullet"/>
      <w:lvlText w:val=""/>
      <w:lvlJc w:val="left"/>
      <w:pPr>
        <w:ind w:left="720" w:hanging="360"/>
      </w:pPr>
      <w:rPr>
        <w:rFonts w:ascii="Wingdings" w:hAnsi="Wingdings" w:hint="default"/>
      </w:rPr>
    </w:lvl>
    <w:lvl w:ilvl="1" w:tplc="A36867DC">
      <w:start w:val="1"/>
      <w:numFmt w:val="bullet"/>
      <w:lvlText w:val="-"/>
      <w:lvlJc w:val="left"/>
      <w:pPr>
        <w:ind w:left="1440" w:hanging="360"/>
      </w:pPr>
      <w:rPr>
        <w:rFonts w:ascii="Abadi" w:hAnsi="Aba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2A000A4F"/>
    <w:multiLevelType w:val="hybridMultilevel"/>
    <w:tmpl w:val="5F6AC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2A693B30"/>
    <w:multiLevelType w:val="hybridMultilevel"/>
    <w:tmpl w:val="DA36FDD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1">
    <w:nsid w:val="2A8A2DB1"/>
    <w:multiLevelType w:val="hybridMultilevel"/>
    <w:tmpl w:val="E52A09CA"/>
    <w:lvl w:ilvl="0" w:tplc="3AC0501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2ADC7DA3"/>
    <w:multiLevelType w:val="hybridMultilevel"/>
    <w:tmpl w:val="260851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2B4060C8"/>
    <w:multiLevelType w:val="hybridMultilevel"/>
    <w:tmpl w:val="516AD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2B72745F"/>
    <w:multiLevelType w:val="hybridMultilevel"/>
    <w:tmpl w:val="82BA7776"/>
    <w:lvl w:ilvl="0" w:tplc="5BFE9052">
      <w:start w:val="1"/>
      <w:numFmt w:val="bullet"/>
      <w:lvlText w:val=""/>
      <w:lvlJc w:val="left"/>
      <w:pPr>
        <w:ind w:left="720" w:hanging="360"/>
      </w:pPr>
      <w:rPr>
        <w:rFonts w:ascii="Symbol" w:hAnsi="Symbol" w:hint="default"/>
      </w:rPr>
    </w:lvl>
    <w:lvl w:ilvl="1" w:tplc="237E0FE4">
      <w:start w:val="1"/>
      <w:numFmt w:val="bullet"/>
      <w:lvlText w:val="o"/>
      <w:lvlJc w:val="left"/>
      <w:pPr>
        <w:ind w:left="1440" w:hanging="360"/>
      </w:pPr>
      <w:rPr>
        <w:rFonts w:ascii="Courier New" w:hAnsi="Courier New" w:hint="default"/>
      </w:rPr>
    </w:lvl>
    <w:lvl w:ilvl="2" w:tplc="05C0E0B8">
      <w:start w:val="1"/>
      <w:numFmt w:val="bullet"/>
      <w:lvlText w:val=""/>
      <w:lvlJc w:val="left"/>
      <w:pPr>
        <w:ind w:left="2160" w:hanging="360"/>
      </w:pPr>
      <w:rPr>
        <w:rFonts w:ascii="Wingdings" w:hAnsi="Wingdings" w:hint="default"/>
      </w:rPr>
    </w:lvl>
    <w:lvl w:ilvl="3" w:tplc="A52034F4">
      <w:start w:val="1"/>
      <w:numFmt w:val="bullet"/>
      <w:lvlText w:val=""/>
      <w:lvlJc w:val="left"/>
      <w:pPr>
        <w:ind w:left="2880" w:hanging="360"/>
      </w:pPr>
      <w:rPr>
        <w:rFonts w:ascii="Symbol" w:hAnsi="Symbol" w:hint="default"/>
      </w:rPr>
    </w:lvl>
    <w:lvl w:ilvl="4" w:tplc="C8DC3002">
      <w:start w:val="1"/>
      <w:numFmt w:val="bullet"/>
      <w:lvlText w:val="o"/>
      <w:lvlJc w:val="left"/>
      <w:pPr>
        <w:ind w:left="3600" w:hanging="360"/>
      </w:pPr>
      <w:rPr>
        <w:rFonts w:ascii="Courier New" w:hAnsi="Courier New" w:hint="default"/>
      </w:rPr>
    </w:lvl>
    <w:lvl w:ilvl="5" w:tplc="3FAAE8CC">
      <w:start w:val="1"/>
      <w:numFmt w:val="bullet"/>
      <w:lvlText w:val=""/>
      <w:lvlJc w:val="left"/>
      <w:pPr>
        <w:ind w:left="4320" w:hanging="360"/>
      </w:pPr>
      <w:rPr>
        <w:rFonts w:ascii="Wingdings" w:hAnsi="Wingdings" w:hint="default"/>
      </w:rPr>
    </w:lvl>
    <w:lvl w:ilvl="6" w:tplc="7AE413F0">
      <w:start w:val="1"/>
      <w:numFmt w:val="bullet"/>
      <w:lvlText w:val=""/>
      <w:lvlJc w:val="left"/>
      <w:pPr>
        <w:ind w:left="5040" w:hanging="360"/>
      </w:pPr>
      <w:rPr>
        <w:rFonts w:ascii="Symbol" w:hAnsi="Symbol" w:hint="default"/>
      </w:rPr>
    </w:lvl>
    <w:lvl w:ilvl="7" w:tplc="419086E8">
      <w:start w:val="1"/>
      <w:numFmt w:val="bullet"/>
      <w:lvlText w:val="o"/>
      <w:lvlJc w:val="left"/>
      <w:pPr>
        <w:ind w:left="5760" w:hanging="360"/>
      </w:pPr>
      <w:rPr>
        <w:rFonts w:ascii="Courier New" w:hAnsi="Courier New" w:hint="default"/>
      </w:rPr>
    </w:lvl>
    <w:lvl w:ilvl="8" w:tplc="EC622F52">
      <w:start w:val="1"/>
      <w:numFmt w:val="bullet"/>
      <w:lvlText w:val=""/>
      <w:lvlJc w:val="left"/>
      <w:pPr>
        <w:ind w:left="6480" w:hanging="360"/>
      </w:pPr>
      <w:rPr>
        <w:rFonts w:ascii="Wingdings" w:hAnsi="Wingdings" w:hint="default"/>
      </w:rPr>
    </w:lvl>
  </w:abstractNum>
  <w:abstractNum w:abstractNumId="85">
    <w:nsid w:val="2CF26BF0"/>
    <w:multiLevelType w:val="hybridMultilevel"/>
    <w:tmpl w:val="DE8419E2"/>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6">
    <w:nsid w:val="2F005769"/>
    <w:multiLevelType w:val="hybridMultilevel"/>
    <w:tmpl w:val="52FE2FF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nsid w:val="2F133AC3"/>
    <w:multiLevelType w:val="hybridMultilevel"/>
    <w:tmpl w:val="2AE8908A"/>
    <w:lvl w:ilvl="0" w:tplc="8A964592">
      <w:start w:val="1"/>
      <w:numFmt w:val="bullet"/>
      <w:lvlText w:val=""/>
      <w:lvlJc w:val="left"/>
      <w:pPr>
        <w:ind w:left="720" w:hanging="360"/>
      </w:pPr>
      <w:rPr>
        <w:rFonts w:ascii="Wingdings" w:hAnsi="Wingdings" w:hint="default"/>
      </w:rPr>
    </w:lvl>
    <w:lvl w:ilvl="1" w:tplc="4C98B1D8">
      <w:start w:val="1"/>
      <w:numFmt w:val="bullet"/>
      <w:lvlText w:val="o"/>
      <w:lvlJc w:val="left"/>
      <w:pPr>
        <w:ind w:left="1440" w:hanging="360"/>
      </w:pPr>
      <w:rPr>
        <w:rFonts w:ascii="Courier New" w:hAnsi="Courier New" w:hint="default"/>
      </w:rPr>
    </w:lvl>
    <w:lvl w:ilvl="2" w:tplc="3D0417BC">
      <w:start w:val="1"/>
      <w:numFmt w:val="bullet"/>
      <w:lvlText w:val=""/>
      <w:lvlJc w:val="left"/>
      <w:pPr>
        <w:ind w:left="2160" w:hanging="360"/>
      </w:pPr>
      <w:rPr>
        <w:rFonts w:ascii="Wingdings" w:hAnsi="Wingdings" w:hint="default"/>
      </w:rPr>
    </w:lvl>
    <w:lvl w:ilvl="3" w:tplc="E49CF394">
      <w:start w:val="1"/>
      <w:numFmt w:val="bullet"/>
      <w:lvlText w:val=""/>
      <w:lvlJc w:val="left"/>
      <w:pPr>
        <w:ind w:left="2880" w:hanging="360"/>
      </w:pPr>
      <w:rPr>
        <w:rFonts w:ascii="Symbol" w:hAnsi="Symbol" w:hint="default"/>
      </w:rPr>
    </w:lvl>
    <w:lvl w:ilvl="4" w:tplc="3BD8391A">
      <w:start w:val="1"/>
      <w:numFmt w:val="bullet"/>
      <w:lvlText w:val="o"/>
      <w:lvlJc w:val="left"/>
      <w:pPr>
        <w:ind w:left="3600" w:hanging="360"/>
      </w:pPr>
      <w:rPr>
        <w:rFonts w:ascii="Courier New" w:hAnsi="Courier New" w:hint="default"/>
      </w:rPr>
    </w:lvl>
    <w:lvl w:ilvl="5" w:tplc="12D02D0A">
      <w:start w:val="1"/>
      <w:numFmt w:val="bullet"/>
      <w:lvlText w:val=""/>
      <w:lvlJc w:val="left"/>
      <w:pPr>
        <w:ind w:left="4320" w:hanging="360"/>
      </w:pPr>
      <w:rPr>
        <w:rFonts w:ascii="Wingdings" w:hAnsi="Wingdings" w:hint="default"/>
      </w:rPr>
    </w:lvl>
    <w:lvl w:ilvl="6" w:tplc="650843A4">
      <w:start w:val="1"/>
      <w:numFmt w:val="bullet"/>
      <w:lvlText w:val=""/>
      <w:lvlJc w:val="left"/>
      <w:pPr>
        <w:ind w:left="5040" w:hanging="360"/>
      </w:pPr>
      <w:rPr>
        <w:rFonts w:ascii="Symbol" w:hAnsi="Symbol" w:hint="default"/>
      </w:rPr>
    </w:lvl>
    <w:lvl w:ilvl="7" w:tplc="6A189480">
      <w:start w:val="1"/>
      <w:numFmt w:val="bullet"/>
      <w:lvlText w:val="o"/>
      <w:lvlJc w:val="left"/>
      <w:pPr>
        <w:ind w:left="5760" w:hanging="360"/>
      </w:pPr>
      <w:rPr>
        <w:rFonts w:ascii="Courier New" w:hAnsi="Courier New" w:hint="default"/>
      </w:rPr>
    </w:lvl>
    <w:lvl w:ilvl="8" w:tplc="8B5CAC12">
      <w:start w:val="1"/>
      <w:numFmt w:val="bullet"/>
      <w:lvlText w:val=""/>
      <w:lvlJc w:val="left"/>
      <w:pPr>
        <w:ind w:left="6480" w:hanging="360"/>
      </w:pPr>
      <w:rPr>
        <w:rFonts w:ascii="Wingdings" w:hAnsi="Wingdings" w:hint="default"/>
      </w:rPr>
    </w:lvl>
  </w:abstractNum>
  <w:abstractNum w:abstractNumId="88">
    <w:nsid w:val="2F6A2276"/>
    <w:multiLevelType w:val="multilevel"/>
    <w:tmpl w:val="0C7A18D0"/>
    <w:lvl w:ilvl="0">
      <w:start w:val="1"/>
      <w:numFmt w:val="decimal"/>
      <w:lvlText w:val="%1."/>
      <w:lvlJc w:val="left"/>
      <w:pPr>
        <w:ind w:left="360" w:hanging="360"/>
      </w:pPr>
      <w:rPr>
        <w:rFonts w:hint="default"/>
      </w:rPr>
    </w:lvl>
    <w:lvl w:ilvl="1">
      <w:start w:val="1"/>
      <w:numFmt w:val="decimal"/>
      <w:lvlText w:val="%1.%2."/>
      <w:lvlJc w:val="left"/>
      <w:pPr>
        <w:tabs>
          <w:tab w:val="num" w:pos="567"/>
        </w:tabs>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30E62EA3"/>
    <w:multiLevelType w:val="multilevel"/>
    <w:tmpl w:val="D87E0C88"/>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317B6E74"/>
    <w:multiLevelType w:val="multilevel"/>
    <w:tmpl w:val="91BC755E"/>
    <w:lvl w:ilvl="0">
      <w:start w:val="1"/>
      <w:numFmt w:val="decimal"/>
      <w:lvlText w:val="%1."/>
      <w:lvlJc w:val="left"/>
      <w:pPr>
        <w:ind w:left="720" w:hanging="360"/>
      </w:pPr>
    </w:lvl>
    <w:lvl w:ilvl="1">
      <w:start w:val="1"/>
      <w:numFmt w:val="decimal"/>
      <w:isLgl/>
      <w:lvlText w:val="%1.%2"/>
      <w:lvlJc w:val="left"/>
      <w:pPr>
        <w:ind w:left="360" w:hanging="360"/>
      </w:pPr>
      <w:rPr>
        <w:rFonts w:hint="default"/>
        <w:b/>
        <w:sz w:val="24"/>
        <w:szCs w:val="24"/>
        <w:lang w:val="es-E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324F46C8"/>
    <w:multiLevelType w:val="hybridMultilevel"/>
    <w:tmpl w:val="5F6C0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32EE1B43"/>
    <w:multiLevelType w:val="multilevel"/>
    <w:tmpl w:val="305A371A"/>
    <w:lvl w:ilvl="0">
      <w:start w:val="4"/>
      <w:numFmt w:val="decimal"/>
      <w:lvlText w:val="%1"/>
      <w:lvlJc w:val="left"/>
      <w:pPr>
        <w:ind w:left="720" w:hanging="360"/>
      </w:pPr>
      <w:rPr>
        <w:rFonts w:hint="default"/>
        <w:b/>
        <w:color w:val="000000" w:themeColor="text1"/>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3">
    <w:nsid w:val="334805F7"/>
    <w:multiLevelType w:val="hybridMultilevel"/>
    <w:tmpl w:val="ED56BF7C"/>
    <w:lvl w:ilvl="0" w:tplc="A36867DC">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3408608E"/>
    <w:multiLevelType w:val="multilevel"/>
    <w:tmpl w:val="DDFE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45C6B44"/>
    <w:multiLevelType w:val="multilevel"/>
    <w:tmpl w:val="4D36963A"/>
    <w:lvl w:ilvl="0">
      <w:start w:val="1"/>
      <w:numFmt w:val="bullet"/>
      <w:lvlText w:val=""/>
      <w:lvlJc w:val="left"/>
      <w:pPr>
        <w:tabs>
          <w:tab w:val="num" w:pos="720"/>
        </w:tabs>
        <w:ind w:left="720" w:hanging="360"/>
      </w:pPr>
      <w:rPr>
        <w:rFonts w:ascii="Symbol" w:hAnsi="Symbol" w:hint="default"/>
        <w:sz w:val="20"/>
      </w:rPr>
    </w:lvl>
    <w:lvl w:ilvl="1">
      <w:start w:val="2"/>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4E916E8"/>
    <w:multiLevelType w:val="hybridMultilevel"/>
    <w:tmpl w:val="FCF4AEF0"/>
    <w:lvl w:ilvl="0" w:tplc="1D1054E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nsid w:val="353A2171"/>
    <w:multiLevelType w:val="hybridMultilevel"/>
    <w:tmpl w:val="4F9C67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36866593"/>
    <w:multiLevelType w:val="hybridMultilevel"/>
    <w:tmpl w:val="300000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3712659B"/>
    <w:multiLevelType w:val="hybridMultilevel"/>
    <w:tmpl w:val="E8AC97C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0">
    <w:nsid w:val="373D5662"/>
    <w:multiLevelType w:val="hybridMultilevel"/>
    <w:tmpl w:val="DA547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37FF60D8"/>
    <w:multiLevelType w:val="hybridMultilevel"/>
    <w:tmpl w:val="0B562138"/>
    <w:lvl w:ilvl="0" w:tplc="240A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38C230DE"/>
    <w:multiLevelType w:val="hybridMultilevel"/>
    <w:tmpl w:val="DBE207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38CD5055"/>
    <w:multiLevelType w:val="hybridMultilevel"/>
    <w:tmpl w:val="C742B24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C870248E">
      <w:start w:val="1"/>
      <w:numFmt w:val="lowerRoman"/>
      <w:lvlText w:val="(%3)"/>
      <w:lvlJc w:val="left"/>
      <w:pPr>
        <w:ind w:left="2700" w:hanging="72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3AA5143E"/>
    <w:multiLevelType w:val="hybridMultilevel"/>
    <w:tmpl w:val="9DC61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3AD375A1"/>
    <w:multiLevelType w:val="hybridMultilevel"/>
    <w:tmpl w:val="F1329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3B602237"/>
    <w:multiLevelType w:val="hybridMultilevel"/>
    <w:tmpl w:val="97D66CE0"/>
    <w:lvl w:ilvl="0" w:tplc="0232740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nsid w:val="3B9F7729"/>
    <w:multiLevelType w:val="hybridMultilevel"/>
    <w:tmpl w:val="5844B84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0C0A0019">
      <w:start w:val="1"/>
      <w:numFmt w:val="lowerLetter"/>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nsid w:val="3C827E66"/>
    <w:multiLevelType w:val="hybridMultilevel"/>
    <w:tmpl w:val="0F466B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nsid w:val="3C8D3183"/>
    <w:multiLevelType w:val="hybridMultilevel"/>
    <w:tmpl w:val="65C6F6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3D1342A4"/>
    <w:multiLevelType w:val="hybridMultilevel"/>
    <w:tmpl w:val="88A235E2"/>
    <w:lvl w:ilvl="0" w:tplc="0C0A0015">
      <w:start w:val="1"/>
      <w:numFmt w:val="upperLetter"/>
      <w:lvlText w:val="%1."/>
      <w:lvlJc w:val="left"/>
      <w:pPr>
        <w:ind w:left="720" w:hanging="360"/>
      </w:pPr>
      <w:rPr>
        <w:rFonts w:eastAsia="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3D302872"/>
    <w:multiLevelType w:val="hybridMultilevel"/>
    <w:tmpl w:val="77F2D9C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2">
    <w:nsid w:val="3D372840"/>
    <w:multiLevelType w:val="hybridMultilevel"/>
    <w:tmpl w:val="BFAA6256"/>
    <w:lvl w:ilvl="0" w:tplc="0C0A000B">
      <w:start w:val="1"/>
      <w:numFmt w:val="bullet"/>
      <w:lvlText w:val=""/>
      <w:lvlJc w:val="left"/>
      <w:pPr>
        <w:ind w:left="36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3DC27C1E"/>
    <w:multiLevelType w:val="hybridMultilevel"/>
    <w:tmpl w:val="D488E168"/>
    <w:lvl w:ilvl="0" w:tplc="17789A22">
      <w:start w:val="1"/>
      <w:numFmt w:val="bullet"/>
      <w:lvlText w:val=""/>
      <w:lvlJc w:val="left"/>
      <w:pPr>
        <w:ind w:left="720" w:hanging="360"/>
      </w:pPr>
      <w:rPr>
        <w:rFonts w:ascii="Symbol" w:hAnsi="Symbol" w:hint="default"/>
      </w:rPr>
    </w:lvl>
    <w:lvl w:ilvl="1" w:tplc="909E87B2">
      <w:start w:val="1"/>
      <w:numFmt w:val="bullet"/>
      <w:lvlText w:val="o"/>
      <w:lvlJc w:val="left"/>
      <w:pPr>
        <w:ind w:left="1440" w:hanging="360"/>
      </w:pPr>
      <w:rPr>
        <w:rFonts w:ascii="Courier New" w:hAnsi="Courier New" w:hint="default"/>
      </w:rPr>
    </w:lvl>
    <w:lvl w:ilvl="2" w:tplc="3342DA76">
      <w:start w:val="1"/>
      <w:numFmt w:val="bullet"/>
      <w:lvlText w:val=""/>
      <w:lvlJc w:val="left"/>
      <w:pPr>
        <w:ind w:left="2160" w:hanging="360"/>
      </w:pPr>
      <w:rPr>
        <w:rFonts w:ascii="Wingdings" w:hAnsi="Wingdings" w:hint="default"/>
      </w:rPr>
    </w:lvl>
    <w:lvl w:ilvl="3" w:tplc="61463DAE">
      <w:start w:val="1"/>
      <w:numFmt w:val="bullet"/>
      <w:lvlText w:val=""/>
      <w:lvlJc w:val="left"/>
      <w:pPr>
        <w:ind w:left="2880" w:hanging="360"/>
      </w:pPr>
      <w:rPr>
        <w:rFonts w:ascii="Symbol" w:hAnsi="Symbol" w:hint="default"/>
      </w:rPr>
    </w:lvl>
    <w:lvl w:ilvl="4" w:tplc="C3BCB268">
      <w:start w:val="1"/>
      <w:numFmt w:val="bullet"/>
      <w:lvlText w:val="o"/>
      <w:lvlJc w:val="left"/>
      <w:pPr>
        <w:ind w:left="3600" w:hanging="360"/>
      </w:pPr>
      <w:rPr>
        <w:rFonts w:ascii="Courier New" w:hAnsi="Courier New" w:hint="default"/>
      </w:rPr>
    </w:lvl>
    <w:lvl w:ilvl="5" w:tplc="D15C5520">
      <w:start w:val="1"/>
      <w:numFmt w:val="bullet"/>
      <w:lvlText w:val=""/>
      <w:lvlJc w:val="left"/>
      <w:pPr>
        <w:ind w:left="4320" w:hanging="360"/>
      </w:pPr>
      <w:rPr>
        <w:rFonts w:ascii="Wingdings" w:hAnsi="Wingdings" w:hint="default"/>
      </w:rPr>
    </w:lvl>
    <w:lvl w:ilvl="6" w:tplc="2C08BA5A">
      <w:start w:val="1"/>
      <w:numFmt w:val="bullet"/>
      <w:lvlText w:val=""/>
      <w:lvlJc w:val="left"/>
      <w:pPr>
        <w:ind w:left="5040" w:hanging="360"/>
      </w:pPr>
      <w:rPr>
        <w:rFonts w:ascii="Symbol" w:hAnsi="Symbol" w:hint="default"/>
      </w:rPr>
    </w:lvl>
    <w:lvl w:ilvl="7" w:tplc="8278A198">
      <w:start w:val="1"/>
      <w:numFmt w:val="bullet"/>
      <w:lvlText w:val="o"/>
      <w:lvlJc w:val="left"/>
      <w:pPr>
        <w:ind w:left="5760" w:hanging="360"/>
      </w:pPr>
      <w:rPr>
        <w:rFonts w:ascii="Courier New" w:hAnsi="Courier New" w:hint="default"/>
      </w:rPr>
    </w:lvl>
    <w:lvl w:ilvl="8" w:tplc="DB9CAE84">
      <w:start w:val="1"/>
      <w:numFmt w:val="bullet"/>
      <w:lvlText w:val=""/>
      <w:lvlJc w:val="left"/>
      <w:pPr>
        <w:ind w:left="6480" w:hanging="360"/>
      </w:pPr>
      <w:rPr>
        <w:rFonts w:ascii="Wingdings" w:hAnsi="Wingdings" w:hint="default"/>
      </w:rPr>
    </w:lvl>
  </w:abstractNum>
  <w:abstractNum w:abstractNumId="114">
    <w:nsid w:val="3E533ACB"/>
    <w:multiLevelType w:val="hybridMultilevel"/>
    <w:tmpl w:val="96E2E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3E7309FF"/>
    <w:multiLevelType w:val="hybridMultilevel"/>
    <w:tmpl w:val="5DA02816"/>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6">
    <w:nsid w:val="3E8129E7"/>
    <w:multiLevelType w:val="hybridMultilevel"/>
    <w:tmpl w:val="95AECFC0"/>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nsid w:val="3ED06AB0"/>
    <w:multiLevelType w:val="hybridMultilevel"/>
    <w:tmpl w:val="5D669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3FB7099E"/>
    <w:multiLevelType w:val="hybridMultilevel"/>
    <w:tmpl w:val="6448A9E4"/>
    <w:lvl w:ilvl="0" w:tplc="A36867DC">
      <w:start w:val="1"/>
      <w:numFmt w:val="bullet"/>
      <w:lvlText w:val="-"/>
      <w:lvlJc w:val="left"/>
      <w:pPr>
        <w:ind w:left="360" w:hanging="360"/>
      </w:pPr>
      <w:rPr>
        <w:rFonts w:ascii="Abadi" w:hAnsi="Aba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9">
    <w:nsid w:val="404567F4"/>
    <w:multiLevelType w:val="hybridMultilevel"/>
    <w:tmpl w:val="A8CAE6C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0">
    <w:nsid w:val="4057109C"/>
    <w:multiLevelType w:val="hybridMultilevel"/>
    <w:tmpl w:val="B4DCEC4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1">
    <w:nsid w:val="405E23D1"/>
    <w:multiLevelType w:val="hybridMultilevel"/>
    <w:tmpl w:val="A2A2B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40CE62E0"/>
    <w:multiLevelType w:val="hybridMultilevel"/>
    <w:tmpl w:val="E5E4DD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nsid w:val="41FB78B9"/>
    <w:multiLevelType w:val="hybridMultilevel"/>
    <w:tmpl w:val="31062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42981686"/>
    <w:multiLevelType w:val="hybridMultilevel"/>
    <w:tmpl w:val="859E79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5">
    <w:nsid w:val="43236033"/>
    <w:multiLevelType w:val="hybridMultilevel"/>
    <w:tmpl w:val="AD9AA34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432F2B1F"/>
    <w:multiLevelType w:val="hybridMultilevel"/>
    <w:tmpl w:val="D896A030"/>
    <w:lvl w:ilvl="0" w:tplc="BC7A04C6">
      <w:start w:val="1"/>
      <w:numFmt w:val="bullet"/>
      <w:lvlText w:val=""/>
      <w:lvlJc w:val="left"/>
      <w:pPr>
        <w:ind w:left="720" w:hanging="360"/>
      </w:pPr>
      <w:rPr>
        <w:rFonts w:ascii="Symbol" w:hAnsi="Symbol" w:hint="default"/>
      </w:rPr>
    </w:lvl>
    <w:lvl w:ilvl="1" w:tplc="9F5C1928">
      <w:start w:val="1"/>
      <w:numFmt w:val="bullet"/>
      <w:lvlText w:val="o"/>
      <w:lvlJc w:val="left"/>
      <w:pPr>
        <w:ind w:left="1440" w:hanging="360"/>
      </w:pPr>
      <w:rPr>
        <w:rFonts w:ascii="Courier New" w:hAnsi="Courier New" w:hint="default"/>
      </w:rPr>
    </w:lvl>
    <w:lvl w:ilvl="2" w:tplc="5AA86C06">
      <w:start w:val="1"/>
      <w:numFmt w:val="bullet"/>
      <w:lvlText w:val=""/>
      <w:lvlJc w:val="left"/>
      <w:pPr>
        <w:ind w:left="2160" w:hanging="360"/>
      </w:pPr>
      <w:rPr>
        <w:rFonts w:ascii="Wingdings" w:hAnsi="Wingdings" w:hint="default"/>
      </w:rPr>
    </w:lvl>
    <w:lvl w:ilvl="3" w:tplc="98AC7932">
      <w:start w:val="1"/>
      <w:numFmt w:val="bullet"/>
      <w:lvlText w:val=""/>
      <w:lvlJc w:val="left"/>
      <w:pPr>
        <w:ind w:left="2880" w:hanging="360"/>
      </w:pPr>
      <w:rPr>
        <w:rFonts w:ascii="Symbol" w:hAnsi="Symbol" w:hint="default"/>
      </w:rPr>
    </w:lvl>
    <w:lvl w:ilvl="4" w:tplc="0C4E77AE">
      <w:start w:val="1"/>
      <w:numFmt w:val="bullet"/>
      <w:lvlText w:val="o"/>
      <w:lvlJc w:val="left"/>
      <w:pPr>
        <w:ind w:left="3600" w:hanging="360"/>
      </w:pPr>
      <w:rPr>
        <w:rFonts w:ascii="Courier New" w:hAnsi="Courier New" w:hint="default"/>
      </w:rPr>
    </w:lvl>
    <w:lvl w:ilvl="5" w:tplc="B224C594">
      <w:start w:val="1"/>
      <w:numFmt w:val="bullet"/>
      <w:lvlText w:val=""/>
      <w:lvlJc w:val="left"/>
      <w:pPr>
        <w:ind w:left="4320" w:hanging="360"/>
      </w:pPr>
      <w:rPr>
        <w:rFonts w:ascii="Wingdings" w:hAnsi="Wingdings" w:hint="default"/>
      </w:rPr>
    </w:lvl>
    <w:lvl w:ilvl="6" w:tplc="611AA10A">
      <w:start w:val="1"/>
      <w:numFmt w:val="bullet"/>
      <w:lvlText w:val=""/>
      <w:lvlJc w:val="left"/>
      <w:pPr>
        <w:ind w:left="5040" w:hanging="360"/>
      </w:pPr>
      <w:rPr>
        <w:rFonts w:ascii="Symbol" w:hAnsi="Symbol" w:hint="default"/>
      </w:rPr>
    </w:lvl>
    <w:lvl w:ilvl="7" w:tplc="8C540F2C">
      <w:start w:val="1"/>
      <w:numFmt w:val="bullet"/>
      <w:lvlText w:val="o"/>
      <w:lvlJc w:val="left"/>
      <w:pPr>
        <w:ind w:left="5760" w:hanging="360"/>
      </w:pPr>
      <w:rPr>
        <w:rFonts w:ascii="Courier New" w:hAnsi="Courier New" w:hint="default"/>
      </w:rPr>
    </w:lvl>
    <w:lvl w:ilvl="8" w:tplc="64E04EA8">
      <w:start w:val="1"/>
      <w:numFmt w:val="bullet"/>
      <w:lvlText w:val=""/>
      <w:lvlJc w:val="left"/>
      <w:pPr>
        <w:ind w:left="6480" w:hanging="360"/>
      </w:pPr>
      <w:rPr>
        <w:rFonts w:ascii="Wingdings" w:hAnsi="Wingdings" w:hint="default"/>
      </w:rPr>
    </w:lvl>
  </w:abstractNum>
  <w:abstractNum w:abstractNumId="127">
    <w:nsid w:val="43585A5F"/>
    <w:multiLevelType w:val="hybridMultilevel"/>
    <w:tmpl w:val="68FE6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435F4987"/>
    <w:multiLevelType w:val="hybridMultilevel"/>
    <w:tmpl w:val="B8426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9">
    <w:nsid w:val="439B6002"/>
    <w:multiLevelType w:val="hybridMultilevel"/>
    <w:tmpl w:val="F5D491D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30">
    <w:nsid w:val="44326BEB"/>
    <w:multiLevelType w:val="hybridMultilevel"/>
    <w:tmpl w:val="D8AE1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nsid w:val="44606521"/>
    <w:multiLevelType w:val="hybridMultilevel"/>
    <w:tmpl w:val="DE52B0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nsid w:val="44CC7C34"/>
    <w:multiLevelType w:val="hybridMultilevel"/>
    <w:tmpl w:val="44803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nsid w:val="46ED241F"/>
    <w:multiLevelType w:val="hybridMultilevel"/>
    <w:tmpl w:val="943C2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47007C67"/>
    <w:multiLevelType w:val="multilevel"/>
    <w:tmpl w:val="88CA3280"/>
    <w:lvl w:ilvl="0">
      <w:start w:val="4"/>
      <w:numFmt w:val="bullet"/>
      <w:lvlText w:val="-"/>
      <w:lvlJc w:val="left"/>
      <w:pPr>
        <w:tabs>
          <w:tab w:val="num" w:pos="720"/>
        </w:tabs>
        <w:ind w:left="720" w:hanging="360"/>
      </w:pPr>
      <w:rPr>
        <w:rFonts w:ascii="Arial Narrow" w:eastAsiaTheme="minorHAnsi" w:hAnsi="Arial Narrow" w:cstheme="minorBidi"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48564294"/>
    <w:multiLevelType w:val="multilevel"/>
    <w:tmpl w:val="86D65BE6"/>
    <w:lvl w:ilvl="0">
      <w:start w:val="1"/>
      <w:numFmt w:val="bullet"/>
      <w:lvlText w:val=""/>
      <w:lvlJc w:val="left"/>
      <w:pPr>
        <w:tabs>
          <w:tab w:val="num" w:pos="720"/>
        </w:tabs>
        <w:ind w:left="720" w:hanging="360"/>
      </w:pPr>
      <w:rPr>
        <w:rFonts w:ascii="Symbol" w:hAnsi="Symbol" w:hint="default"/>
        <w:sz w:val="20"/>
      </w:rPr>
    </w:lvl>
    <w:lvl w:ilvl="1">
      <w:start w:val="2"/>
      <w:numFmt w:val="lowerRoman"/>
      <w:lvlText w:val="%2."/>
      <w:lvlJc w:val="left"/>
      <w:pPr>
        <w:ind w:left="1800" w:hanging="720"/>
      </w:pPr>
      <w:rPr>
        <w:rFonts w:hint="default"/>
        <w:b/>
      </w:rPr>
    </w:lvl>
    <w:lvl w:ilvl="2">
      <w:start w:val="1"/>
      <w:numFmt w:val="lowerRoman"/>
      <w:lvlText w:val="%3."/>
      <w:lvlJc w:val="right"/>
      <w:pPr>
        <w:tabs>
          <w:tab w:val="num" w:pos="2160"/>
        </w:tabs>
        <w:ind w:left="2160" w:hanging="360"/>
      </w:pPr>
      <w:rPr>
        <w:rFonts w:hint="default"/>
        <w:sz w:val="20"/>
      </w:rPr>
    </w:lvl>
    <w:lvl w:ilvl="3">
      <w:start w:val="4"/>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8CA2466"/>
    <w:multiLevelType w:val="hybridMultilevel"/>
    <w:tmpl w:val="310889F0"/>
    <w:lvl w:ilvl="0" w:tplc="2384C936">
      <w:start w:val="1"/>
      <w:numFmt w:val="bullet"/>
      <w:lvlText w:val=""/>
      <w:lvlJc w:val="left"/>
      <w:pPr>
        <w:ind w:left="720" w:hanging="360"/>
      </w:pPr>
      <w:rPr>
        <w:rFonts w:ascii="Symbol" w:hAnsi="Symbol" w:hint="default"/>
      </w:rPr>
    </w:lvl>
    <w:lvl w:ilvl="1" w:tplc="98C074A2">
      <w:start w:val="1"/>
      <w:numFmt w:val="bullet"/>
      <w:lvlText w:val="o"/>
      <w:lvlJc w:val="left"/>
      <w:pPr>
        <w:ind w:left="1440" w:hanging="360"/>
      </w:pPr>
      <w:rPr>
        <w:rFonts w:ascii="Courier New" w:hAnsi="Courier New" w:hint="default"/>
      </w:rPr>
    </w:lvl>
    <w:lvl w:ilvl="2" w:tplc="0740A3CA">
      <w:start w:val="1"/>
      <w:numFmt w:val="bullet"/>
      <w:lvlText w:val=""/>
      <w:lvlJc w:val="left"/>
      <w:pPr>
        <w:ind w:left="2160" w:hanging="360"/>
      </w:pPr>
      <w:rPr>
        <w:rFonts w:ascii="Wingdings" w:hAnsi="Wingdings" w:hint="default"/>
      </w:rPr>
    </w:lvl>
    <w:lvl w:ilvl="3" w:tplc="24448B7C">
      <w:start w:val="1"/>
      <w:numFmt w:val="bullet"/>
      <w:lvlText w:val=""/>
      <w:lvlJc w:val="left"/>
      <w:pPr>
        <w:ind w:left="2880" w:hanging="360"/>
      </w:pPr>
      <w:rPr>
        <w:rFonts w:ascii="Symbol" w:hAnsi="Symbol" w:hint="default"/>
      </w:rPr>
    </w:lvl>
    <w:lvl w:ilvl="4" w:tplc="B114EF7A">
      <w:start w:val="1"/>
      <w:numFmt w:val="bullet"/>
      <w:lvlText w:val="o"/>
      <w:lvlJc w:val="left"/>
      <w:pPr>
        <w:ind w:left="3600" w:hanging="360"/>
      </w:pPr>
      <w:rPr>
        <w:rFonts w:ascii="Courier New" w:hAnsi="Courier New" w:hint="default"/>
      </w:rPr>
    </w:lvl>
    <w:lvl w:ilvl="5" w:tplc="BE5C41DE">
      <w:start w:val="1"/>
      <w:numFmt w:val="bullet"/>
      <w:lvlText w:val=""/>
      <w:lvlJc w:val="left"/>
      <w:pPr>
        <w:ind w:left="4320" w:hanging="360"/>
      </w:pPr>
      <w:rPr>
        <w:rFonts w:ascii="Wingdings" w:hAnsi="Wingdings" w:hint="default"/>
      </w:rPr>
    </w:lvl>
    <w:lvl w:ilvl="6" w:tplc="62B2BD22">
      <w:start w:val="1"/>
      <w:numFmt w:val="bullet"/>
      <w:lvlText w:val=""/>
      <w:lvlJc w:val="left"/>
      <w:pPr>
        <w:ind w:left="5040" w:hanging="360"/>
      </w:pPr>
      <w:rPr>
        <w:rFonts w:ascii="Symbol" w:hAnsi="Symbol" w:hint="default"/>
      </w:rPr>
    </w:lvl>
    <w:lvl w:ilvl="7" w:tplc="361C514C">
      <w:start w:val="1"/>
      <w:numFmt w:val="bullet"/>
      <w:lvlText w:val="o"/>
      <w:lvlJc w:val="left"/>
      <w:pPr>
        <w:ind w:left="5760" w:hanging="360"/>
      </w:pPr>
      <w:rPr>
        <w:rFonts w:ascii="Courier New" w:hAnsi="Courier New" w:hint="default"/>
      </w:rPr>
    </w:lvl>
    <w:lvl w:ilvl="8" w:tplc="1F16DE84">
      <w:start w:val="1"/>
      <w:numFmt w:val="bullet"/>
      <w:lvlText w:val=""/>
      <w:lvlJc w:val="left"/>
      <w:pPr>
        <w:ind w:left="6480" w:hanging="360"/>
      </w:pPr>
      <w:rPr>
        <w:rFonts w:ascii="Wingdings" w:hAnsi="Wingdings" w:hint="default"/>
      </w:rPr>
    </w:lvl>
  </w:abstractNum>
  <w:abstractNum w:abstractNumId="137">
    <w:nsid w:val="48D96ECE"/>
    <w:multiLevelType w:val="multilevel"/>
    <w:tmpl w:val="547ED034"/>
    <w:lvl w:ilvl="0">
      <w:start w:val="1"/>
      <w:numFmt w:val="bullet"/>
      <w:lvlText w:val=""/>
      <w:lvlJc w:val="left"/>
      <w:pPr>
        <w:tabs>
          <w:tab w:val="num" w:pos="0"/>
        </w:tabs>
        <w:ind w:left="720" w:hanging="360"/>
      </w:pPr>
      <w:rPr>
        <w:rFonts w:ascii="Symbol" w:hAnsi="Symbol" w:hint="default"/>
        <w:b/>
        <w:sz w:val="24"/>
        <w:szCs w:val="24"/>
        <w:lang w:val="es-C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b/>
        <w:sz w:val="24"/>
      </w:rPr>
    </w:lvl>
    <w:lvl w:ilvl="3">
      <w:start w:val="1"/>
      <w:numFmt w:val="bullet"/>
      <w:lvlText w:val=""/>
      <w:lvlJc w:val="left"/>
      <w:pPr>
        <w:tabs>
          <w:tab w:val="num" w:pos="0"/>
        </w:tabs>
        <w:ind w:left="2880" w:hanging="360"/>
      </w:pPr>
      <w:rPr>
        <w:rFonts w:ascii="Symbol" w:hAnsi="Symbol" w:cs="Symbol"/>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b/>
        <w:sz w:val="24"/>
      </w:rPr>
    </w:lvl>
    <w:lvl w:ilvl="6">
      <w:start w:val="1"/>
      <w:numFmt w:val="bullet"/>
      <w:lvlText w:val=""/>
      <w:lvlJc w:val="left"/>
      <w:pPr>
        <w:tabs>
          <w:tab w:val="num" w:pos="0"/>
        </w:tabs>
        <w:ind w:left="5040" w:hanging="360"/>
      </w:pPr>
      <w:rPr>
        <w:rFonts w:ascii="Symbol" w:hAnsi="Symbol" w:cs="Symbol"/>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b/>
        <w:sz w:val="24"/>
      </w:rPr>
    </w:lvl>
  </w:abstractNum>
  <w:abstractNum w:abstractNumId="138">
    <w:nsid w:val="48F23DC7"/>
    <w:multiLevelType w:val="hybridMultilevel"/>
    <w:tmpl w:val="BFF482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nsid w:val="4983589A"/>
    <w:multiLevelType w:val="hybridMultilevel"/>
    <w:tmpl w:val="840E89F2"/>
    <w:lvl w:ilvl="0" w:tplc="0C0A0001">
      <w:start w:val="1"/>
      <w:numFmt w:val="bullet"/>
      <w:lvlText w:val=""/>
      <w:lvlJc w:val="left"/>
      <w:pPr>
        <w:ind w:left="720" w:hanging="360"/>
      </w:pPr>
      <w:rPr>
        <w:rFonts w:ascii="Symbol" w:hAnsi="Symbol" w:hint="default"/>
      </w:rPr>
    </w:lvl>
    <w:lvl w:ilvl="1" w:tplc="9CA88568">
      <w:numFmt w:val="bullet"/>
      <w:lvlText w:val="·"/>
      <w:lvlJc w:val="left"/>
      <w:pPr>
        <w:ind w:left="1755" w:hanging="675"/>
      </w:pPr>
      <w:rPr>
        <w:rFonts w:ascii="Arial" w:eastAsia="Arial"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4995110C"/>
    <w:multiLevelType w:val="hybridMultilevel"/>
    <w:tmpl w:val="0FE88188"/>
    <w:lvl w:ilvl="0" w:tplc="A9EEB458">
      <w:start w:val="1"/>
      <w:numFmt w:val="bullet"/>
      <w:lvlText w:val=""/>
      <w:lvlJc w:val="left"/>
      <w:pPr>
        <w:ind w:left="720" w:hanging="360"/>
      </w:pPr>
      <w:rPr>
        <w:rFonts w:ascii="Symbol" w:hAnsi="Symbol" w:hint="default"/>
        <w:color w:val="auto"/>
        <w:sz w:val="22"/>
        <w:szCs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49D11344"/>
    <w:multiLevelType w:val="multilevel"/>
    <w:tmpl w:val="7B24B6D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A334BF8"/>
    <w:multiLevelType w:val="hybridMultilevel"/>
    <w:tmpl w:val="66927EAA"/>
    <w:lvl w:ilvl="0" w:tplc="D64CE03A">
      <w:start w:val="1"/>
      <w:numFmt w:val="bullet"/>
      <w:lvlText w:val=""/>
      <w:lvlJc w:val="left"/>
      <w:pPr>
        <w:ind w:left="720" w:hanging="360"/>
      </w:pPr>
      <w:rPr>
        <w:rFonts w:ascii="Symbol" w:hAnsi="Symbol" w:hint="default"/>
      </w:rPr>
    </w:lvl>
    <w:lvl w:ilvl="1" w:tplc="A6EC556A">
      <w:start w:val="1"/>
      <w:numFmt w:val="bullet"/>
      <w:lvlText w:val="o"/>
      <w:lvlJc w:val="left"/>
      <w:pPr>
        <w:ind w:left="1440" w:hanging="360"/>
      </w:pPr>
      <w:rPr>
        <w:rFonts w:ascii="Courier New" w:hAnsi="Courier New" w:hint="default"/>
      </w:rPr>
    </w:lvl>
    <w:lvl w:ilvl="2" w:tplc="1D4064A6">
      <w:start w:val="1"/>
      <w:numFmt w:val="bullet"/>
      <w:lvlText w:val=""/>
      <w:lvlJc w:val="left"/>
      <w:pPr>
        <w:ind w:left="2160" w:hanging="360"/>
      </w:pPr>
      <w:rPr>
        <w:rFonts w:ascii="Wingdings" w:hAnsi="Wingdings" w:hint="default"/>
      </w:rPr>
    </w:lvl>
    <w:lvl w:ilvl="3" w:tplc="9E3AB6B4">
      <w:start w:val="1"/>
      <w:numFmt w:val="bullet"/>
      <w:lvlText w:val=""/>
      <w:lvlJc w:val="left"/>
      <w:pPr>
        <w:ind w:left="2880" w:hanging="360"/>
      </w:pPr>
      <w:rPr>
        <w:rFonts w:ascii="Symbol" w:hAnsi="Symbol" w:hint="default"/>
      </w:rPr>
    </w:lvl>
    <w:lvl w:ilvl="4" w:tplc="8DB24F74">
      <w:start w:val="1"/>
      <w:numFmt w:val="bullet"/>
      <w:lvlText w:val="o"/>
      <w:lvlJc w:val="left"/>
      <w:pPr>
        <w:ind w:left="3600" w:hanging="360"/>
      </w:pPr>
      <w:rPr>
        <w:rFonts w:ascii="Courier New" w:hAnsi="Courier New" w:hint="default"/>
      </w:rPr>
    </w:lvl>
    <w:lvl w:ilvl="5" w:tplc="9F483930">
      <w:start w:val="1"/>
      <w:numFmt w:val="bullet"/>
      <w:lvlText w:val=""/>
      <w:lvlJc w:val="left"/>
      <w:pPr>
        <w:ind w:left="4320" w:hanging="360"/>
      </w:pPr>
      <w:rPr>
        <w:rFonts w:ascii="Wingdings" w:hAnsi="Wingdings" w:hint="default"/>
      </w:rPr>
    </w:lvl>
    <w:lvl w:ilvl="6" w:tplc="6D58309C">
      <w:start w:val="1"/>
      <w:numFmt w:val="bullet"/>
      <w:lvlText w:val=""/>
      <w:lvlJc w:val="left"/>
      <w:pPr>
        <w:ind w:left="5040" w:hanging="360"/>
      </w:pPr>
      <w:rPr>
        <w:rFonts w:ascii="Symbol" w:hAnsi="Symbol" w:hint="default"/>
      </w:rPr>
    </w:lvl>
    <w:lvl w:ilvl="7" w:tplc="4C1C5246">
      <w:start w:val="1"/>
      <w:numFmt w:val="bullet"/>
      <w:lvlText w:val="o"/>
      <w:lvlJc w:val="left"/>
      <w:pPr>
        <w:ind w:left="5760" w:hanging="360"/>
      </w:pPr>
      <w:rPr>
        <w:rFonts w:ascii="Courier New" w:hAnsi="Courier New" w:hint="default"/>
      </w:rPr>
    </w:lvl>
    <w:lvl w:ilvl="8" w:tplc="B8F646A8">
      <w:start w:val="1"/>
      <w:numFmt w:val="bullet"/>
      <w:lvlText w:val=""/>
      <w:lvlJc w:val="left"/>
      <w:pPr>
        <w:ind w:left="6480" w:hanging="360"/>
      </w:pPr>
      <w:rPr>
        <w:rFonts w:ascii="Wingdings" w:hAnsi="Wingdings" w:hint="default"/>
      </w:rPr>
    </w:lvl>
  </w:abstractNum>
  <w:abstractNum w:abstractNumId="143">
    <w:nsid w:val="4A572B4A"/>
    <w:multiLevelType w:val="hybridMultilevel"/>
    <w:tmpl w:val="FFCE3D7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nsid w:val="4B4C78E7"/>
    <w:multiLevelType w:val="hybridMultilevel"/>
    <w:tmpl w:val="F1A00D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nsid w:val="4B9B2BDC"/>
    <w:multiLevelType w:val="hybridMultilevel"/>
    <w:tmpl w:val="BC5E17AA"/>
    <w:lvl w:ilvl="0" w:tplc="0C0A0019">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CB044B6"/>
    <w:multiLevelType w:val="multilevel"/>
    <w:tmpl w:val="7A00B1F4"/>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4D0C0371"/>
    <w:multiLevelType w:val="hybridMultilevel"/>
    <w:tmpl w:val="509CD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8">
    <w:nsid w:val="4D143E7C"/>
    <w:multiLevelType w:val="hybridMultilevel"/>
    <w:tmpl w:val="C5FE5D2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nsid w:val="4D4063DF"/>
    <w:multiLevelType w:val="hybridMultilevel"/>
    <w:tmpl w:val="0E7C2D10"/>
    <w:lvl w:ilvl="0" w:tplc="8672359C">
      <w:start w:val="4"/>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nsid w:val="4DD07D46"/>
    <w:multiLevelType w:val="hybridMultilevel"/>
    <w:tmpl w:val="6DDAD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nsid w:val="4E8C10EC"/>
    <w:multiLevelType w:val="hybridMultilevel"/>
    <w:tmpl w:val="D50EF64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2">
    <w:nsid w:val="4E974A83"/>
    <w:multiLevelType w:val="hybridMultilevel"/>
    <w:tmpl w:val="A934ABF2"/>
    <w:lvl w:ilvl="0" w:tplc="03A40920">
      <w:start w:val="1"/>
      <w:numFmt w:val="bullet"/>
      <w:lvlText w:val=""/>
      <w:lvlJc w:val="left"/>
      <w:pPr>
        <w:ind w:left="720" w:hanging="360"/>
      </w:pPr>
      <w:rPr>
        <w:rFonts w:ascii="Symbol" w:hAnsi="Symbol" w:hint="default"/>
      </w:rPr>
    </w:lvl>
    <w:lvl w:ilvl="1" w:tplc="5F304758">
      <w:start w:val="1"/>
      <w:numFmt w:val="bullet"/>
      <w:lvlText w:val="o"/>
      <w:lvlJc w:val="left"/>
      <w:pPr>
        <w:ind w:left="1440" w:hanging="360"/>
      </w:pPr>
      <w:rPr>
        <w:rFonts w:ascii="Courier New" w:hAnsi="Courier New" w:hint="default"/>
      </w:rPr>
    </w:lvl>
    <w:lvl w:ilvl="2" w:tplc="92C63578">
      <w:start w:val="1"/>
      <w:numFmt w:val="bullet"/>
      <w:lvlText w:val=""/>
      <w:lvlJc w:val="left"/>
      <w:pPr>
        <w:ind w:left="2160" w:hanging="360"/>
      </w:pPr>
      <w:rPr>
        <w:rFonts w:ascii="Wingdings" w:hAnsi="Wingdings" w:hint="default"/>
      </w:rPr>
    </w:lvl>
    <w:lvl w:ilvl="3" w:tplc="84064DFE">
      <w:start w:val="1"/>
      <w:numFmt w:val="bullet"/>
      <w:lvlText w:val=""/>
      <w:lvlJc w:val="left"/>
      <w:pPr>
        <w:ind w:left="2880" w:hanging="360"/>
      </w:pPr>
      <w:rPr>
        <w:rFonts w:ascii="Symbol" w:hAnsi="Symbol" w:hint="default"/>
      </w:rPr>
    </w:lvl>
    <w:lvl w:ilvl="4" w:tplc="599C2FB8">
      <w:start w:val="1"/>
      <w:numFmt w:val="bullet"/>
      <w:lvlText w:val="o"/>
      <w:lvlJc w:val="left"/>
      <w:pPr>
        <w:ind w:left="3600" w:hanging="360"/>
      </w:pPr>
      <w:rPr>
        <w:rFonts w:ascii="Courier New" w:hAnsi="Courier New" w:hint="default"/>
      </w:rPr>
    </w:lvl>
    <w:lvl w:ilvl="5" w:tplc="F444712C">
      <w:start w:val="1"/>
      <w:numFmt w:val="bullet"/>
      <w:lvlText w:val=""/>
      <w:lvlJc w:val="left"/>
      <w:pPr>
        <w:ind w:left="4320" w:hanging="360"/>
      </w:pPr>
      <w:rPr>
        <w:rFonts w:ascii="Wingdings" w:hAnsi="Wingdings" w:hint="default"/>
      </w:rPr>
    </w:lvl>
    <w:lvl w:ilvl="6" w:tplc="3432DCB0">
      <w:start w:val="1"/>
      <w:numFmt w:val="bullet"/>
      <w:lvlText w:val=""/>
      <w:lvlJc w:val="left"/>
      <w:pPr>
        <w:ind w:left="5040" w:hanging="360"/>
      </w:pPr>
      <w:rPr>
        <w:rFonts w:ascii="Symbol" w:hAnsi="Symbol" w:hint="default"/>
      </w:rPr>
    </w:lvl>
    <w:lvl w:ilvl="7" w:tplc="C4DCAC42">
      <w:start w:val="1"/>
      <w:numFmt w:val="bullet"/>
      <w:lvlText w:val="o"/>
      <w:lvlJc w:val="left"/>
      <w:pPr>
        <w:ind w:left="5760" w:hanging="360"/>
      </w:pPr>
      <w:rPr>
        <w:rFonts w:ascii="Courier New" w:hAnsi="Courier New" w:hint="default"/>
      </w:rPr>
    </w:lvl>
    <w:lvl w:ilvl="8" w:tplc="D0029192">
      <w:start w:val="1"/>
      <w:numFmt w:val="bullet"/>
      <w:lvlText w:val=""/>
      <w:lvlJc w:val="left"/>
      <w:pPr>
        <w:ind w:left="6480" w:hanging="360"/>
      </w:pPr>
      <w:rPr>
        <w:rFonts w:ascii="Wingdings" w:hAnsi="Wingdings" w:hint="default"/>
      </w:rPr>
    </w:lvl>
  </w:abstractNum>
  <w:abstractNum w:abstractNumId="153">
    <w:nsid w:val="4FBB77D4"/>
    <w:multiLevelType w:val="hybridMultilevel"/>
    <w:tmpl w:val="7FFC5D5A"/>
    <w:lvl w:ilvl="0" w:tplc="040A0001">
      <w:start w:val="1"/>
      <w:numFmt w:val="bullet"/>
      <w:lvlText w:val=""/>
      <w:lvlJc w:val="left"/>
      <w:pPr>
        <w:ind w:left="360" w:hanging="360"/>
      </w:pPr>
      <w:rPr>
        <w:rFonts w:ascii="Symbol" w:hAnsi="Symbol" w:hint="default"/>
      </w:rPr>
    </w:lvl>
    <w:lvl w:ilvl="1" w:tplc="A36867DC">
      <w:start w:val="1"/>
      <w:numFmt w:val="bullet"/>
      <w:lvlText w:val="-"/>
      <w:lvlJc w:val="left"/>
      <w:pPr>
        <w:ind w:left="1080" w:hanging="360"/>
      </w:pPr>
      <w:rPr>
        <w:rFonts w:ascii="Abadi" w:hAnsi="Abadi"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4">
    <w:nsid w:val="504C3A2C"/>
    <w:multiLevelType w:val="hybridMultilevel"/>
    <w:tmpl w:val="F5EC16D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nsid w:val="50E640C2"/>
    <w:multiLevelType w:val="hybridMultilevel"/>
    <w:tmpl w:val="177EB97A"/>
    <w:lvl w:ilvl="0" w:tplc="A36867DC">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nsid w:val="51C06CE4"/>
    <w:multiLevelType w:val="hybridMultilevel"/>
    <w:tmpl w:val="0ECAAEC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nsid w:val="51DC3115"/>
    <w:multiLevelType w:val="hybridMultilevel"/>
    <w:tmpl w:val="C12EA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8">
    <w:nsid w:val="525379C7"/>
    <w:multiLevelType w:val="multilevel"/>
    <w:tmpl w:val="54F0E122"/>
    <w:lvl w:ilvl="0">
      <w:start w:val="1"/>
      <w:numFmt w:val="decimal"/>
      <w:lvlText w:val="%1"/>
      <w:lvlJc w:val="left"/>
      <w:pPr>
        <w:ind w:left="360" w:hanging="360"/>
      </w:pPr>
      <w:rPr>
        <w:rFonts w:hint="default"/>
      </w:rPr>
    </w:lvl>
    <w:lvl w:ilvl="1">
      <w:start w:val="2"/>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59">
    <w:nsid w:val="52751EBE"/>
    <w:multiLevelType w:val="hybridMultilevel"/>
    <w:tmpl w:val="2DBA91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0">
    <w:nsid w:val="528B60CC"/>
    <w:multiLevelType w:val="hybridMultilevel"/>
    <w:tmpl w:val="7688AE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nsid w:val="529B48EF"/>
    <w:multiLevelType w:val="hybridMultilevel"/>
    <w:tmpl w:val="63D8BAF6"/>
    <w:lvl w:ilvl="0" w:tplc="140082D4">
      <w:start w:val="1"/>
      <w:numFmt w:val="bullet"/>
      <w:lvlText w:val=""/>
      <w:lvlJc w:val="left"/>
      <w:pPr>
        <w:ind w:left="720" w:hanging="360"/>
      </w:pPr>
      <w:rPr>
        <w:rFonts w:ascii="Symbol" w:hAnsi="Symbol" w:hint="default"/>
      </w:rPr>
    </w:lvl>
    <w:lvl w:ilvl="1" w:tplc="847E8022">
      <w:start w:val="1"/>
      <w:numFmt w:val="bullet"/>
      <w:lvlText w:val="o"/>
      <w:lvlJc w:val="left"/>
      <w:pPr>
        <w:ind w:left="1440" w:hanging="360"/>
      </w:pPr>
      <w:rPr>
        <w:rFonts w:ascii="Courier New" w:hAnsi="Courier New" w:hint="default"/>
      </w:rPr>
    </w:lvl>
    <w:lvl w:ilvl="2" w:tplc="FF2CD912">
      <w:start w:val="1"/>
      <w:numFmt w:val="bullet"/>
      <w:lvlText w:val=""/>
      <w:lvlJc w:val="left"/>
      <w:pPr>
        <w:ind w:left="2160" w:hanging="360"/>
      </w:pPr>
      <w:rPr>
        <w:rFonts w:ascii="Wingdings" w:hAnsi="Wingdings" w:hint="default"/>
      </w:rPr>
    </w:lvl>
    <w:lvl w:ilvl="3" w:tplc="2E2C9424">
      <w:start w:val="1"/>
      <w:numFmt w:val="bullet"/>
      <w:lvlText w:val=""/>
      <w:lvlJc w:val="left"/>
      <w:pPr>
        <w:ind w:left="2880" w:hanging="360"/>
      </w:pPr>
      <w:rPr>
        <w:rFonts w:ascii="Symbol" w:hAnsi="Symbol" w:hint="default"/>
      </w:rPr>
    </w:lvl>
    <w:lvl w:ilvl="4" w:tplc="AD123020">
      <w:start w:val="1"/>
      <w:numFmt w:val="bullet"/>
      <w:lvlText w:val="o"/>
      <w:lvlJc w:val="left"/>
      <w:pPr>
        <w:ind w:left="3600" w:hanging="360"/>
      </w:pPr>
      <w:rPr>
        <w:rFonts w:ascii="Courier New" w:hAnsi="Courier New" w:hint="default"/>
      </w:rPr>
    </w:lvl>
    <w:lvl w:ilvl="5" w:tplc="C482301C">
      <w:start w:val="1"/>
      <w:numFmt w:val="bullet"/>
      <w:lvlText w:val=""/>
      <w:lvlJc w:val="left"/>
      <w:pPr>
        <w:ind w:left="4320" w:hanging="360"/>
      </w:pPr>
      <w:rPr>
        <w:rFonts w:ascii="Wingdings" w:hAnsi="Wingdings" w:hint="default"/>
      </w:rPr>
    </w:lvl>
    <w:lvl w:ilvl="6" w:tplc="3134EB88">
      <w:start w:val="1"/>
      <w:numFmt w:val="bullet"/>
      <w:lvlText w:val=""/>
      <w:lvlJc w:val="left"/>
      <w:pPr>
        <w:ind w:left="5040" w:hanging="360"/>
      </w:pPr>
      <w:rPr>
        <w:rFonts w:ascii="Symbol" w:hAnsi="Symbol" w:hint="default"/>
      </w:rPr>
    </w:lvl>
    <w:lvl w:ilvl="7" w:tplc="6ED8BDC6">
      <w:start w:val="1"/>
      <w:numFmt w:val="bullet"/>
      <w:lvlText w:val="o"/>
      <w:lvlJc w:val="left"/>
      <w:pPr>
        <w:ind w:left="5760" w:hanging="360"/>
      </w:pPr>
      <w:rPr>
        <w:rFonts w:ascii="Courier New" w:hAnsi="Courier New" w:hint="default"/>
      </w:rPr>
    </w:lvl>
    <w:lvl w:ilvl="8" w:tplc="F110A70C">
      <w:start w:val="1"/>
      <w:numFmt w:val="bullet"/>
      <w:lvlText w:val=""/>
      <w:lvlJc w:val="left"/>
      <w:pPr>
        <w:ind w:left="6480" w:hanging="360"/>
      </w:pPr>
      <w:rPr>
        <w:rFonts w:ascii="Wingdings" w:hAnsi="Wingdings" w:hint="default"/>
      </w:rPr>
    </w:lvl>
  </w:abstractNum>
  <w:abstractNum w:abstractNumId="162">
    <w:nsid w:val="52F12367"/>
    <w:multiLevelType w:val="hybridMultilevel"/>
    <w:tmpl w:val="9CC49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nsid w:val="54B8517B"/>
    <w:multiLevelType w:val="hybridMultilevel"/>
    <w:tmpl w:val="236AE2E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nsid w:val="54BB5D1F"/>
    <w:multiLevelType w:val="hybridMultilevel"/>
    <w:tmpl w:val="224649E6"/>
    <w:lvl w:ilvl="0" w:tplc="6EE6D2F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55753810"/>
    <w:multiLevelType w:val="hybridMultilevel"/>
    <w:tmpl w:val="EBDE4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6">
    <w:nsid w:val="55B37EF8"/>
    <w:multiLevelType w:val="hybridMultilevel"/>
    <w:tmpl w:val="90409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nsid w:val="55E74860"/>
    <w:multiLevelType w:val="hybridMultilevel"/>
    <w:tmpl w:val="9D66CB30"/>
    <w:lvl w:ilvl="0" w:tplc="7662FF4C">
      <w:start w:val="1"/>
      <w:numFmt w:val="bullet"/>
      <w:lvlText w:val=""/>
      <w:lvlJc w:val="left"/>
      <w:pPr>
        <w:ind w:left="720" w:hanging="360"/>
      </w:pPr>
      <w:rPr>
        <w:rFonts w:ascii="Symbol" w:hAnsi="Symbol" w:hint="default"/>
      </w:rPr>
    </w:lvl>
    <w:lvl w:ilvl="1" w:tplc="9AB0F018">
      <w:start w:val="1"/>
      <w:numFmt w:val="bullet"/>
      <w:lvlText w:val="o"/>
      <w:lvlJc w:val="left"/>
      <w:pPr>
        <w:ind w:left="1440" w:hanging="360"/>
      </w:pPr>
      <w:rPr>
        <w:rFonts w:ascii="Courier New" w:hAnsi="Courier New" w:hint="default"/>
      </w:rPr>
    </w:lvl>
    <w:lvl w:ilvl="2" w:tplc="7D5A542A">
      <w:start w:val="1"/>
      <w:numFmt w:val="bullet"/>
      <w:lvlText w:val=""/>
      <w:lvlJc w:val="left"/>
      <w:pPr>
        <w:ind w:left="2160" w:hanging="360"/>
      </w:pPr>
      <w:rPr>
        <w:rFonts w:ascii="Wingdings" w:hAnsi="Wingdings" w:hint="default"/>
      </w:rPr>
    </w:lvl>
    <w:lvl w:ilvl="3" w:tplc="65468322">
      <w:start w:val="1"/>
      <w:numFmt w:val="bullet"/>
      <w:lvlText w:val=""/>
      <w:lvlJc w:val="left"/>
      <w:pPr>
        <w:ind w:left="2880" w:hanging="360"/>
      </w:pPr>
      <w:rPr>
        <w:rFonts w:ascii="Symbol" w:hAnsi="Symbol" w:hint="default"/>
      </w:rPr>
    </w:lvl>
    <w:lvl w:ilvl="4" w:tplc="58E6F59A">
      <w:start w:val="1"/>
      <w:numFmt w:val="bullet"/>
      <w:lvlText w:val="o"/>
      <w:lvlJc w:val="left"/>
      <w:pPr>
        <w:ind w:left="3600" w:hanging="360"/>
      </w:pPr>
      <w:rPr>
        <w:rFonts w:ascii="Courier New" w:hAnsi="Courier New" w:hint="default"/>
      </w:rPr>
    </w:lvl>
    <w:lvl w:ilvl="5" w:tplc="A3C66644">
      <w:start w:val="1"/>
      <w:numFmt w:val="bullet"/>
      <w:lvlText w:val=""/>
      <w:lvlJc w:val="left"/>
      <w:pPr>
        <w:ind w:left="4320" w:hanging="360"/>
      </w:pPr>
      <w:rPr>
        <w:rFonts w:ascii="Wingdings" w:hAnsi="Wingdings" w:hint="default"/>
      </w:rPr>
    </w:lvl>
    <w:lvl w:ilvl="6" w:tplc="B7B63DA4">
      <w:start w:val="1"/>
      <w:numFmt w:val="bullet"/>
      <w:lvlText w:val=""/>
      <w:lvlJc w:val="left"/>
      <w:pPr>
        <w:ind w:left="5040" w:hanging="360"/>
      </w:pPr>
      <w:rPr>
        <w:rFonts w:ascii="Symbol" w:hAnsi="Symbol" w:hint="default"/>
      </w:rPr>
    </w:lvl>
    <w:lvl w:ilvl="7" w:tplc="51049264">
      <w:start w:val="1"/>
      <w:numFmt w:val="bullet"/>
      <w:lvlText w:val="o"/>
      <w:lvlJc w:val="left"/>
      <w:pPr>
        <w:ind w:left="5760" w:hanging="360"/>
      </w:pPr>
      <w:rPr>
        <w:rFonts w:ascii="Courier New" w:hAnsi="Courier New" w:hint="default"/>
      </w:rPr>
    </w:lvl>
    <w:lvl w:ilvl="8" w:tplc="6F5442B2">
      <w:start w:val="1"/>
      <w:numFmt w:val="bullet"/>
      <w:lvlText w:val=""/>
      <w:lvlJc w:val="left"/>
      <w:pPr>
        <w:ind w:left="6480" w:hanging="360"/>
      </w:pPr>
      <w:rPr>
        <w:rFonts w:ascii="Wingdings" w:hAnsi="Wingdings" w:hint="default"/>
      </w:rPr>
    </w:lvl>
  </w:abstractNum>
  <w:abstractNum w:abstractNumId="168">
    <w:nsid w:val="5600004A"/>
    <w:multiLevelType w:val="hybridMultilevel"/>
    <w:tmpl w:val="F2845146"/>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nsid w:val="570222D9"/>
    <w:multiLevelType w:val="hybridMultilevel"/>
    <w:tmpl w:val="4FE0AD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0">
    <w:nsid w:val="589F1557"/>
    <w:multiLevelType w:val="hybridMultilevel"/>
    <w:tmpl w:val="98440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nsid w:val="58C301D8"/>
    <w:multiLevelType w:val="multilevel"/>
    <w:tmpl w:val="E102B2A0"/>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nsid w:val="59015476"/>
    <w:multiLevelType w:val="hybridMultilevel"/>
    <w:tmpl w:val="D122A16C"/>
    <w:lvl w:ilvl="0" w:tplc="48487540">
      <w:start w:val="1"/>
      <w:numFmt w:val="bullet"/>
      <w:lvlText w:val=""/>
      <w:lvlJc w:val="left"/>
      <w:pPr>
        <w:ind w:left="720" w:hanging="360"/>
      </w:pPr>
      <w:rPr>
        <w:rFonts w:ascii="Symbol" w:hAnsi="Symbol" w:hint="default"/>
      </w:rPr>
    </w:lvl>
    <w:lvl w:ilvl="1" w:tplc="90EEA7F2">
      <w:start w:val="1"/>
      <w:numFmt w:val="bullet"/>
      <w:lvlText w:val="o"/>
      <w:lvlJc w:val="left"/>
      <w:pPr>
        <w:ind w:left="1440" w:hanging="360"/>
      </w:pPr>
      <w:rPr>
        <w:rFonts w:ascii="Courier New" w:hAnsi="Courier New" w:hint="default"/>
      </w:rPr>
    </w:lvl>
    <w:lvl w:ilvl="2" w:tplc="8488F744">
      <w:start w:val="1"/>
      <w:numFmt w:val="bullet"/>
      <w:lvlText w:val=""/>
      <w:lvlJc w:val="left"/>
      <w:pPr>
        <w:ind w:left="2160" w:hanging="360"/>
      </w:pPr>
      <w:rPr>
        <w:rFonts w:ascii="Wingdings" w:hAnsi="Wingdings" w:hint="default"/>
      </w:rPr>
    </w:lvl>
    <w:lvl w:ilvl="3" w:tplc="7B90A4C6">
      <w:start w:val="1"/>
      <w:numFmt w:val="bullet"/>
      <w:lvlText w:val=""/>
      <w:lvlJc w:val="left"/>
      <w:pPr>
        <w:ind w:left="2880" w:hanging="360"/>
      </w:pPr>
      <w:rPr>
        <w:rFonts w:ascii="Symbol" w:hAnsi="Symbol" w:hint="default"/>
      </w:rPr>
    </w:lvl>
    <w:lvl w:ilvl="4" w:tplc="E38AB190">
      <w:start w:val="1"/>
      <w:numFmt w:val="bullet"/>
      <w:lvlText w:val="o"/>
      <w:lvlJc w:val="left"/>
      <w:pPr>
        <w:ind w:left="3600" w:hanging="360"/>
      </w:pPr>
      <w:rPr>
        <w:rFonts w:ascii="Courier New" w:hAnsi="Courier New" w:hint="default"/>
      </w:rPr>
    </w:lvl>
    <w:lvl w:ilvl="5" w:tplc="78CCBA48">
      <w:start w:val="1"/>
      <w:numFmt w:val="bullet"/>
      <w:lvlText w:val=""/>
      <w:lvlJc w:val="left"/>
      <w:pPr>
        <w:ind w:left="4320" w:hanging="360"/>
      </w:pPr>
      <w:rPr>
        <w:rFonts w:ascii="Wingdings" w:hAnsi="Wingdings" w:hint="default"/>
      </w:rPr>
    </w:lvl>
    <w:lvl w:ilvl="6" w:tplc="098EC6D8">
      <w:start w:val="1"/>
      <w:numFmt w:val="bullet"/>
      <w:lvlText w:val=""/>
      <w:lvlJc w:val="left"/>
      <w:pPr>
        <w:ind w:left="5040" w:hanging="360"/>
      </w:pPr>
      <w:rPr>
        <w:rFonts w:ascii="Symbol" w:hAnsi="Symbol" w:hint="default"/>
      </w:rPr>
    </w:lvl>
    <w:lvl w:ilvl="7" w:tplc="C18A41D0">
      <w:start w:val="1"/>
      <w:numFmt w:val="bullet"/>
      <w:lvlText w:val="o"/>
      <w:lvlJc w:val="left"/>
      <w:pPr>
        <w:ind w:left="5760" w:hanging="360"/>
      </w:pPr>
      <w:rPr>
        <w:rFonts w:ascii="Courier New" w:hAnsi="Courier New" w:hint="default"/>
      </w:rPr>
    </w:lvl>
    <w:lvl w:ilvl="8" w:tplc="2F9861A0">
      <w:start w:val="1"/>
      <w:numFmt w:val="bullet"/>
      <w:lvlText w:val=""/>
      <w:lvlJc w:val="left"/>
      <w:pPr>
        <w:ind w:left="6480" w:hanging="360"/>
      </w:pPr>
      <w:rPr>
        <w:rFonts w:ascii="Wingdings" w:hAnsi="Wingdings" w:hint="default"/>
      </w:rPr>
    </w:lvl>
  </w:abstractNum>
  <w:abstractNum w:abstractNumId="173">
    <w:nsid w:val="59195EF9"/>
    <w:multiLevelType w:val="hybridMultilevel"/>
    <w:tmpl w:val="A65CC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nsid w:val="5BDC4ADE"/>
    <w:multiLevelType w:val="hybridMultilevel"/>
    <w:tmpl w:val="CEDC80E6"/>
    <w:lvl w:ilvl="0" w:tplc="0C0A000F">
      <w:start w:val="4"/>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5">
    <w:nsid w:val="5C43423D"/>
    <w:multiLevelType w:val="hybridMultilevel"/>
    <w:tmpl w:val="CCCAF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nsid w:val="5CD17BCE"/>
    <w:multiLevelType w:val="hybridMultilevel"/>
    <w:tmpl w:val="B1E6757C"/>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7">
    <w:nsid w:val="5D1715F7"/>
    <w:multiLevelType w:val="hybridMultilevel"/>
    <w:tmpl w:val="B81E0DAA"/>
    <w:lvl w:ilvl="0" w:tplc="87568508">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nsid w:val="5D4D20D9"/>
    <w:multiLevelType w:val="hybridMultilevel"/>
    <w:tmpl w:val="30664140"/>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79">
    <w:nsid w:val="5D874FC4"/>
    <w:multiLevelType w:val="hybridMultilevel"/>
    <w:tmpl w:val="C59A48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0">
    <w:nsid w:val="5EEC5D0B"/>
    <w:multiLevelType w:val="hybridMultilevel"/>
    <w:tmpl w:val="8E9A4BBC"/>
    <w:lvl w:ilvl="0" w:tplc="305CB1DE">
      <w:start w:val="1"/>
      <w:numFmt w:val="bullet"/>
      <w:lvlText w:val=""/>
      <w:lvlJc w:val="left"/>
      <w:pPr>
        <w:ind w:left="720" w:hanging="360"/>
      </w:pPr>
      <w:rPr>
        <w:rFonts w:ascii="Symbol" w:hAnsi="Symbol" w:hint="default"/>
      </w:rPr>
    </w:lvl>
    <w:lvl w:ilvl="1" w:tplc="0CDC9F92">
      <w:start w:val="1"/>
      <w:numFmt w:val="bullet"/>
      <w:lvlText w:val="o"/>
      <w:lvlJc w:val="left"/>
      <w:pPr>
        <w:ind w:left="1440" w:hanging="360"/>
      </w:pPr>
      <w:rPr>
        <w:rFonts w:ascii="Courier New" w:hAnsi="Courier New" w:hint="default"/>
      </w:rPr>
    </w:lvl>
    <w:lvl w:ilvl="2" w:tplc="4B2E9ED8">
      <w:start w:val="1"/>
      <w:numFmt w:val="bullet"/>
      <w:lvlText w:val=""/>
      <w:lvlJc w:val="left"/>
      <w:pPr>
        <w:ind w:left="2160" w:hanging="360"/>
      </w:pPr>
      <w:rPr>
        <w:rFonts w:ascii="Wingdings" w:hAnsi="Wingdings" w:hint="default"/>
      </w:rPr>
    </w:lvl>
    <w:lvl w:ilvl="3" w:tplc="3E5CD778">
      <w:start w:val="1"/>
      <w:numFmt w:val="bullet"/>
      <w:lvlText w:val=""/>
      <w:lvlJc w:val="left"/>
      <w:pPr>
        <w:ind w:left="2880" w:hanging="360"/>
      </w:pPr>
      <w:rPr>
        <w:rFonts w:ascii="Symbol" w:hAnsi="Symbol" w:hint="default"/>
      </w:rPr>
    </w:lvl>
    <w:lvl w:ilvl="4" w:tplc="B10A50A6">
      <w:start w:val="1"/>
      <w:numFmt w:val="bullet"/>
      <w:lvlText w:val="o"/>
      <w:lvlJc w:val="left"/>
      <w:pPr>
        <w:ind w:left="3600" w:hanging="360"/>
      </w:pPr>
      <w:rPr>
        <w:rFonts w:ascii="Courier New" w:hAnsi="Courier New" w:hint="default"/>
      </w:rPr>
    </w:lvl>
    <w:lvl w:ilvl="5" w:tplc="6D7CAA28">
      <w:start w:val="1"/>
      <w:numFmt w:val="bullet"/>
      <w:lvlText w:val=""/>
      <w:lvlJc w:val="left"/>
      <w:pPr>
        <w:ind w:left="4320" w:hanging="360"/>
      </w:pPr>
      <w:rPr>
        <w:rFonts w:ascii="Wingdings" w:hAnsi="Wingdings" w:hint="default"/>
      </w:rPr>
    </w:lvl>
    <w:lvl w:ilvl="6" w:tplc="3496C0B6">
      <w:start w:val="1"/>
      <w:numFmt w:val="bullet"/>
      <w:lvlText w:val=""/>
      <w:lvlJc w:val="left"/>
      <w:pPr>
        <w:ind w:left="5040" w:hanging="360"/>
      </w:pPr>
      <w:rPr>
        <w:rFonts w:ascii="Symbol" w:hAnsi="Symbol" w:hint="default"/>
      </w:rPr>
    </w:lvl>
    <w:lvl w:ilvl="7" w:tplc="90CC52DE">
      <w:start w:val="1"/>
      <w:numFmt w:val="bullet"/>
      <w:lvlText w:val="o"/>
      <w:lvlJc w:val="left"/>
      <w:pPr>
        <w:ind w:left="5760" w:hanging="360"/>
      </w:pPr>
      <w:rPr>
        <w:rFonts w:ascii="Courier New" w:hAnsi="Courier New" w:hint="default"/>
      </w:rPr>
    </w:lvl>
    <w:lvl w:ilvl="8" w:tplc="94C282BA">
      <w:start w:val="1"/>
      <w:numFmt w:val="bullet"/>
      <w:lvlText w:val=""/>
      <w:lvlJc w:val="left"/>
      <w:pPr>
        <w:ind w:left="6480" w:hanging="360"/>
      </w:pPr>
      <w:rPr>
        <w:rFonts w:ascii="Wingdings" w:hAnsi="Wingdings" w:hint="default"/>
      </w:rPr>
    </w:lvl>
  </w:abstractNum>
  <w:abstractNum w:abstractNumId="181">
    <w:nsid w:val="5F2D07D7"/>
    <w:multiLevelType w:val="multilevel"/>
    <w:tmpl w:val="7D92C8BE"/>
    <w:lvl w:ilvl="0">
      <w:start w:val="1"/>
      <w:numFmt w:val="upperRoman"/>
      <w:pStyle w:val="Titulo1"/>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nsid w:val="5F6D2FCA"/>
    <w:multiLevelType w:val="hybridMultilevel"/>
    <w:tmpl w:val="BBD6883A"/>
    <w:lvl w:ilvl="0" w:tplc="8A5A22D6">
      <w:start w:val="1"/>
      <w:numFmt w:val="bullet"/>
      <w:lvlText w:val="-"/>
      <w:lvlJc w:val="left"/>
      <w:pPr>
        <w:ind w:left="1080" w:hanging="360"/>
      </w:pPr>
      <w:rPr>
        <w:rFonts w:ascii="Arial" w:eastAsia="Cambria"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3">
    <w:nsid w:val="5F7A2684"/>
    <w:multiLevelType w:val="hybridMultilevel"/>
    <w:tmpl w:val="A1E675F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19">
      <w:start w:val="1"/>
      <w:numFmt w:val="lowerLetter"/>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4">
    <w:nsid w:val="5FAE6188"/>
    <w:multiLevelType w:val="multilevel"/>
    <w:tmpl w:val="FFB088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nsid w:val="610C5A84"/>
    <w:multiLevelType w:val="hybridMultilevel"/>
    <w:tmpl w:val="A836C0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6">
    <w:nsid w:val="611F3F8A"/>
    <w:multiLevelType w:val="hybridMultilevel"/>
    <w:tmpl w:val="45BC9E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7">
    <w:nsid w:val="612475B1"/>
    <w:multiLevelType w:val="hybridMultilevel"/>
    <w:tmpl w:val="C0225EEE"/>
    <w:lvl w:ilvl="0" w:tplc="30F8F144">
      <w:start w:val="1"/>
      <w:numFmt w:val="bullet"/>
      <w:lvlText w:val=""/>
      <w:lvlJc w:val="left"/>
      <w:pPr>
        <w:ind w:left="720" w:hanging="360"/>
      </w:pPr>
      <w:rPr>
        <w:rFonts w:ascii="Symbol" w:hAnsi="Symbol" w:hint="default"/>
      </w:rPr>
    </w:lvl>
    <w:lvl w:ilvl="1" w:tplc="43B02106">
      <w:start w:val="1"/>
      <w:numFmt w:val="bullet"/>
      <w:lvlText w:val="o"/>
      <w:lvlJc w:val="left"/>
      <w:pPr>
        <w:ind w:left="1440" w:hanging="360"/>
      </w:pPr>
      <w:rPr>
        <w:rFonts w:ascii="Courier New" w:hAnsi="Courier New" w:hint="default"/>
      </w:rPr>
    </w:lvl>
    <w:lvl w:ilvl="2" w:tplc="541C3A44">
      <w:start w:val="1"/>
      <w:numFmt w:val="bullet"/>
      <w:lvlText w:val=""/>
      <w:lvlJc w:val="left"/>
      <w:pPr>
        <w:ind w:left="2160" w:hanging="360"/>
      </w:pPr>
      <w:rPr>
        <w:rFonts w:ascii="Wingdings" w:hAnsi="Wingdings" w:hint="default"/>
      </w:rPr>
    </w:lvl>
    <w:lvl w:ilvl="3" w:tplc="8B1C27B2">
      <w:start w:val="1"/>
      <w:numFmt w:val="bullet"/>
      <w:lvlText w:val=""/>
      <w:lvlJc w:val="left"/>
      <w:pPr>
        <w:ind w:left="2880" w:hanging="360"/>
      </w:pPr>
      <w:rPr>
        <w:rFonts w:ascii="Symbol" w:hAnsi="Symbol" w:hint="default"/>
      </w:rPr>
    </w:lvl>
    <w:lvl w:ilvl="4" w:tplc="5CE67B7C">
      <w:start w:val="1"/>
      <w:numFmt w:val="bullet"/>
      <w:lvlText w:val="o"/>
      <w:lvlJc w:val="left"/>
      <w:pPr>
        <w:ind w:left="3600" w:hanging="360"/>
      </w:pPr>
      <w:rPr>
        <w:rFonts w:ascii="Courier New" w:hAnsi="Courier New" w:hint="default"/>
      </w:rPr>
    </w:lvl>
    <w:lvl w:ilvl="5" w:tplc="E7E4972A">
      <w:start w:val="1"/>
      <w:numFmt w:val="bullet"/>
      <w:lvlText w:val=""/>
      <w:lvlJc w:val="left"/>
      <w:pPr>
        <w:ind w:left="4320" w:hanging="360"/>
      </w:pPr>
      <w:rPr>
        <w:rFonts w:ascii="Wingdings" w:hAnsi="Wingdings" w:hint="default"/>
      </w:rPr>
    </w:lvl>
    <w:lvl w:ilvl="6" w:tplc="BB6A856A">
      <w:start w:val="1"/>
      <w:numFmt w:val="bullet"/>
      <w:lvlText w:val=""/>
      <w:lvlJc w:val="left"/>
      <w:pPr>
        <w:ind w:left="5040" w:hanging="360"/>
      </w:pPr>
      <w:rPr>
        <w:rFonts w:ascii="Symbol" w:hAnsi="Symbol" w:hint="default"/>
      </w:rPr>
    </w:lvl>
    <w:lvl w:ilvl="7" w:tplc="97763354">
      <w:start w:val="1"/>
      <w:numFmt w:val="bullet"/>
      <w:lvlText w:val="o"/>
      <w:lvlJc w:val="left"/>
      <w:pPr>
        <w:ind w:left="5760" w:hanging="360"/>
      </w:pPr>
      <w:rPr>
        <w:rFonts w:ascii="Courier New" w:hAnsi="Courier New" w:hint="default"/>
      </w:rPr>
    </w:lvl>
    <w:lvl w:ilvl="8" w:tplc="98C09E28">
      <w:start w:val="1"/>
      <w:numFmt w:val="bullet"/>
      <w:lvlText w:val=""/>
      <w:lvlJc w:val="left"/>
      <w:pPr>
        <w:ind w:left="6480" w:hanging="360"/>
      </w:pPr>
      <w:rPr>
        <w:rFonts w:ascii="Wingdings" w:hAnsi="Wingdings" w:hint="default"/>
      </w:rPr>
    </w:lvl>
  </w:abstractNum>
  <w:abstractNum w:abstractNumId="188">
    <w:nsid w:val="61746EB4"/>
    <w:multiLevelType w:val="hybridMultilevel"/>
    <w:tmpl w:val="672446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nsid w:val="61B943AF"/>
    <w:multiLevelType w:val="hybridMultilevel"/>
    <w:tmpl w:val="AAC0396E"/>
    <w:lvl w:ilvl="0" w:tplc="0C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90">
    <w:nsid w:val="633C3D2F"/>
    <w:multiLevelType w:val="hybridMultilevel"/>
    <w:tmpl w:val="87BE2CF4"/>
    <w:lvl w:ilvl="0" w:tplc="1D1054E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1">
    <w:nsid w:val="63477207"/>
    <w:multiLevelType w:val="hybridMultilevel"/>
    <w:tmpl w:val="68F4F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63DF3BBC"/>
    <w:multiLevelType w:val="hybridMultilevel"/>
    <w:tmpl w:val="D00E20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3">
    <w:nsid w:val="63F44BD7"/>
    <w:multiLevelType w:val="multilevel"/>
    <w:tmpl w:val="92B80C1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nsid w:val="6479391E"/>
    <w:multiLevelType w:val="hybridMultilevel"/>
    <w:tmpl w:val="FFA051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nsid w:val="64ED377C"/>
    <w:multiLevelType w:val="hybridMultilevel"/>
    <w:tmpl w:val="51E89F5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6">
    <w:nsid w:val="68282193"/>
    <w:multiLevelType w:val="hybridMultilevel"/>
    <w:tmpl w:val="8586CD2E"/>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7">
    <w:nsid w:val="683C220F"/>
    <w:multiLevelType w:val="multilevel"/>
    <w:tmpl w:val="E85CD7E4"/>
    <w:lvl w:ilvl="0">
      <w:start w:val="1"/>
      <w:numFmt w:val="lowerLetter"/>
      <w:lvlText w:val="%1."/>
      <w:lvlJc w:val="left"/>
      <w:pPr>
        <w:ind w:left="502" w:hanging="360"/>
      </w:pPr>
      <w:rPr>
        <w:rFonts w:hint="default"/>
      </w:rPr>
    </w:lvl>
    <w:lvl w:ilvl="1">
      <w:start w:val="1"/>
      <w:numFmt w:val="decimal"/>
      <w:lvlText w:val="%1.%2."/>
      <w:lvlJc w:val="left"/>
      <w:pPr>
        <w:tabs>
          <w:tab w:val="num" w:pos="709"/>
        </w:tabs>
        <w:ind w:left="596" w:hanging="454"/>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1222" w:hanging="108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1942" w:hanging="1800"/>
      </w:pPr>
      <w:rPr>
        <w:rFonts w:hint="default"/>
      </w:rPr>
    </w:lvl>
  </w:abstractNum>
  <w:abstractNum w:abstractNumId="198">
    <w:nsid w:val="69E258C0"/>
    <w:multiLevelType w:val="hybridMultilevel"/>
    <w:tmpl w:val="E84069F2"/>
    <w:lvl w:ilvl="0" w:tplc="E1F4DC5E">
      <w:start w:val="1"/>
      <w:numFmt w:val="bullet"/>
      <w:lvlText w:val=""/>
      <w:lvlJc w:val="left"/>
      <w:pPr>
        <w:ind w:left="720" w:hanging="360"/>
      </w:pPr>
      <w:rPr>
        <w:rFonts w:ascii="Symbol" w:hAnsi="Symbol" w:hint="default"/>
      </w:rPr>
    </w:lvl>
    <w:lvl w:ilvl="1" w:tplc="9B4E9AA4">
      <w:start w:val="1"/>
      <w:numFmt w:val="bullet"/>
      <w:lvlText w:val="o"/>
      <w:lvlJc w:val="left"/>
      <w:pPr>
        <w:ind w:left="1440" w:hanging="360"/>
      </w:pPr>
      <w:rPr>
        <w:rFonts w:ascii="Courier New" w:hAnsi="Courier New" w:hint="default"/>
      </w:rPr>
    </w:lvl>
    <w:lvl w:ilvl="2" w:tplc="03F0665A">
      <w:start w:val="1"/>
      <w:numFmt w:val="bullet"/>
      <w:lvlText w:val=""/>
      <w:lvlJc w:val="left"/>
      <w:pPr>
        <w:ind w:left="2160" w:hanging="360"/>
      </w:pPr>
      <w:rPr>
        <w:rFonts w:ascii="Wingdings" w:hAnsi="Wingdings" w:hint="default"/>
      </w:rPr>
    </w:lvl>
    <w:lvl w:ilvl="3" w:tplc="F9A02B16">
      <w:start w:val="1"/>
      <w:numFmt w:val="bullet"/>
      <w:lvlText w:val=""/>
      <w:lvlJc w:val="left"/>
      <w:pPr>
        <w:ind w:left="2880" w:hanging="360"/>
      </w:pPr>
      <w:rPr>
        <w:rFonts w:ascii="Symbol" w:hAnsi="Symbol" w:hint="default"/>
      </w:rPr>
    </w:lvl>
    <w:lvl w:ilvl="4" w:tplc="2EA49150">
      <w:start w:val="1"/>
      <w:numFmt w:val="bullet"/>
      <w:lvlText w:val="o"/>
      <w:lvlJc w:val="left"/>
      <w:pPr>
        <w:ind w:left="3600" w:hanging="360"/>
      </w:pPr>
      <w:rPr>
        <w:rFonts w:ascii="Courier New" w:hAnsi="Courier New" w:hint="default"/>
      </w:rPr>
    </w:lvl>
    <w:lvl w:ilvl="5" w:tplc="46FC82C2">
      <w:start w:val="1"/>
      <w:numFmt w:val="bullet"/>
      <w:lvlText w:val=""/>
      <w:lvlJc w:val="left"/>
      <w:pPr>
        <w:ind w:left="4320" w:hanging="360"/>
      </w:pPr>
      <w:rPr>
        <w:rFonts w:ascii="Wingdings" w:hAnsi="Wingdings" w:hint="default"/>
      </w:rPr>
    </w:lvl>
    <w:lvl w:ilvl="6" w:tplc="C9D0C14E">
      <w:start w:val="1"/>
      <w:numFmt w:val="bullet"/>
      <w:lvlText w:val=""/>
      <w:lvlJc w:val="left"/>
      <w:pPr>
        <w:ind w:left="5040" w:hanging="360"/>
      </w:pPr>
      <w:rPr>
        <w:rFonts w:ascii="Symbol" w:hAnsi="Symbol" w:hint="default"/>
      </w:rPr>
    </w:lvl>
    <w:lvl w:ilvl="7" w:tplc="728E46DA">
      <w:start w:val="1"/>
      <w:numFmt w:val="bullet"/>
      <w:lvlText w:val="o"/>
      <w:lvlJc w:val="left"/>
      <w:pPr>
        <w:ind w:left="5760" w:hanging="360"/>
      </w:pPr>
      <w:rPr>
        <w:rFonts w:ascii="Courier New" w:hAnsi="Courier New" w:hint="default"/>
      </w:rPr>
    </w:lvl>
    <w:lvl w:ilvl="8" w:tplc="93A0C564">
      <w:start w:val="1"/>
      <w:numFmt w:val="bullet"/>
      <w:lvlText w:val=""/>
      <w:lvlJc w:val="left"/>
      <w:pPr>
        <w:ind w:left="6480" w:hanging="360"/>
      </w:pPr>
      <w:rPr>
        <w:rFonts w:ascii="Wingdings" w:hAnsi="Wingdings" w:hint="default"/>
      </w:rPr>
    </w:lvl>
  </w:abstractNum>
  <w:abstractNum w:abstractNumId="199">
    <w:nsid w:val="6A743F35"/>
    <w:multiLevelType w:val="hybridMultilevel"/>
    <w:tmpl w:val="1F544CA8"/>
    <w:lvl w:ilvl="0" w:tplc="240A000D">
      <w:start w:val="1"/>
      <w:numFmt w:val="bullet"/>
      <w:lvlText w:val=""/>
      <w:lvlJc w:val="left"/>
      <w:pPr>
        <w:ind w:left="2520" w:hanging="360"/>
      </w:pPr>
      <w:rPr>
        <w:rFonts w:ascii="Wingdings" w:hAnsi="Wingdings"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200">
    <w:nsid w:val="6B236CBF"/>
    <w:multiLevelType w:val="hybridMultilevel"/>
    <w:tmpl w:val="78C0CF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0" w:hanging="360"/>
      </w:pPr>
      <w:rPr>
        <w:rFonts w:ascii="Courier New" w:hAnsi="Courier New" w:cs="Courier New" w:hint="default"/>
      </w:rPr>
    </w:lvl>
    <w:lvl w:ilvl="2" w:tplc="240A0005" w:tentative="1">
      <w:start w:val="1"/>
      <w:numFmt w:val="bullet"/>
      <w:lvlText w:val=""/>
      <w:lvlJc w:val="left"/>
      <w:pPr>
        <w:ind w:left="720" w:hanging="360"/>
      </w:pPr>
      <w:rPr>
        <w:rFonts w:ascii="Wingdings" w:hAnsi="Wingdings" w:hint="default"/>
      </w:rPr>
    </w:lvl>
    <w:lvl w:ilvl="3" w:tplc="240A0001" w:tentative="1">
      <w:start w:val="1"/>
      <w:numFmt w:val="bullet"/>
      <w:lvlText w:val=""/>
      <w:lvlJc w:val="left"/>
      <w:pPr>
        <w:ind w:left="1440" w:hanging="360"/>
      </w:pPr>
      <w:rPr>
        <w:rFonts w:ascii="Symbol" w:hAnsi="Symbol" w:hint="default"/>
      </w:rPr>
    </w:lvl>
    <w:lvl w:ilvl="4" w:tplc="240A0003" w:tentative="1">
      <w:start w:val="1"/>
      <w:numFmt w:val="bullet"/>
      <w:lvlText w:val="o"/>
      <w:lvlJc w:val="left"/>
      <w:pPr>
        <w:ind w:left="2160" w:hanging="360"/>
      </w:pPr>
      <w:rPr>
        <w:rFonts w:ascii="Courier New" w:hAnsi="Courier New" w:cs="Courier New" w:hint="default"/>
      </w:rPr>
    </w:lvl>
    <w:lvl w:ilvl="5" w:tplc="240A0005" w:tentative="1">
      <w:start w:val="1"/>
      <w:numFmt w:val="bullet"/>
      <w:lvlText w:val=""/>
      <w:lvlJc w:val="left"/>
      <w:pPr>
        <w:ind w:left="2880" w:hanging="360"/>
      </w:pPr>
      <w:rPr>
        <w:rFonts w:ascii="Wingdings" w:hAnsi="Wingdings" w:hint="default"/>
      </w:rPr>
    </w:lvl>
    <w:lvl w:ilvl="6" w:tplc="240A0001" w:tentative="1">
      <w:start w:val="1"/>
      <w:numFmt w:val="bullet"/>
      <w:lvlText w:val=""/>
      <w:lvlJc w:val="left"/>
      <w:pPr>
        <w:ind w:left="3600" w:hanging="360"/>
      </w:pPr>
      <w:rPr>
        <w:rFonts w:ascii="Symbol" w:hAnsi="Symbol" w:hint="default"/>
      </w:rPr>
    </w:lvl>
    <w:lvl w:ilvl="7" w:tplc="240A0003" w:tentative="1">
      <w:start w:val="1"/>
      <w:numFmt w:val="bullet"/>
      <w:lvlText w:val="o"/>
      <w:lvlJc w:val="left"/>
      <w:pPr>
        <w:ind w:left="4320" w:hanging="360"/>
      </w:pPr>
      <w:rPr>
        <w:rFonts w:ascii="Courier New" w:hAnsi="Courier New" w:cs="Courier New" w:hint="default"/>
      </w:rPr>
    </w:lvl>
    <w:lvl w:ilvl="8" w:tplc="240A0005" w:tentative="1">
      <w:start w:val="1"/>
      <w:numFmt w:val="bullet"/>
      <w:lvlText w:val=""/>
      <w:lvlJc w:val="left"/>
      <w:pPr>
        <w:ind w:left="5040" w:hanging="360"/>
      </w:pPr>
      <w:rPr>
        <w:rFonts w:ascii="Wingdings" w:hAnsi="Wingdings" w:hint="default"/>
      </w:rPr>
    </w:lvl>
  </w:abstractNum>
  <w:abstractNum w:abstractNumId="201">
    <w:nsid w:val="6B445E96"/>
    <w:multiLevelType w:val="hybridMultilevel"/>
    <w:tmpl w:val="F8C89A4C"/>
    <w:lvl w:ilvl="0" w:tplc="D74CFF20">
      <w:start w:val="1"/>
      <w:numFmt w:val="bullet"/>
      <w:lvlText w:val=""/>
      <w:lvlJc w:val="left"/>
      <w:pPr>
        <w:ind w:left="720" w:hanging="360"/>
      </w:pPr>
      <w:rPr>
        <w:rFonts w:ascii="Symbol" w:hAnsi="Symbol" w:hint="default"/>
      </w:rPr>
    </w:lvl>
    <w:lvl w:ilvl="1" w:tplc="391A0D8E">
      <w:start w:val="1"/>
      <w:numFmt w:val="bullet"/>
      <w:lvlText w:val="o"/>
      <w:lvlJc w:val="left"/>
      <w:pPr>
        <w:ind w:left="1440" w:hanging="360"/>
      </w:pPr>
      <w:rPr>
        <w:rFonts w:ascii="Courier New" w:hAnsi="Courier New" w:hint="default"/>
      </w:rPr>
    </w:lvl>
    <w:lvl w:ilvl="2" w:tplc="679A1242">
      <w:start w:val="1"/>
      <w:numFmt w:val="bullet"/>
      <w:lvlText w:val=""/>
      <w:lvlJc w:val="left"/>
      <w:pPr>
        <w:ind w:left="2160" w:hanging="360"/>
      </w:pPr>
      <w:rPr>
        <w:rFonts w:ascii="Wingdings" w:hAnsi="Wingdings" w:hint="default"/>
      </w:rPr>
    </w:lvl>
    <w:lvl w:ilvl="3" w:tplc="D892F54E">
      <w:start w:val="1"/>
      <w:numFmt w:val="bullet"/>
      <w:lvlText w:val=""/>
      <w:lvlJc w:val="left"/>
      <w:pPr>
        <w:ind w:left="2880" w:hanging="360"/>
      </w:pPr>
      <w:rPr>
        <w:rFonts w:ascii="Symbol" w:hAnsi="Symbol" w:hint="default"/>
      </w:rPr>
    </w:lvl>
    <w:lvl w:ilvl="4" w:tplc="6BECD5F4">
      <w:start w:val="1"/>
      <w:numFmt w:val="bullet"/>
      <w:lvlText w:val="o"/>
      <w:lvlJc w:val="left"/>
      <w:pPr>
        <w:ind w:left="3600" w:hanging="360"/>
      </w:pPr>
      <w:rPr>
        <w:rFonts w:ascii="Courier New" w:hAnsi="Courier New" w:hint="default"/>
      </w:rPr>
    </w:lvl>
    <w:lvl w:ilvl="5" w:tplc="70FE30DE">
      <w:start w:val="1"/>
      <w:numFmt w:val="bullet"/>
      <w:lvlText w:val=""/>
      <w:lvlJc w:val="left"/>
      <w:pPr>
        <w:ind w:left="4320" w:hanging="360"/>
      </w:pPr>
      <w:rPr>
        <w:rFonts w:ascii="Wingdings" w:hAnsi="Wingdings" w:hint="default"/>
      </w:rPr>
    </w:lvl>
    <w:lvl w:ilvl="6" w:tplc="1062C80E">
      <w:start w:val="1"/>
      <w:numFmt w:val="bullet"/>
      <w:lvlText w:val=""/>
      <w:lvlJc w:val="left"/>
      <w:pPr>
        <w:ind w:left="5040" w:hanging="360"/>
      </w:pPr>
      <w:rPr>
        <w:rFonts w:ascii="Symbol" w:hAnsi="Symbol" w:hint="default"/>
      </w:rPr>
    </w:lvl>
    <w:lvl w:ilvl="7" w:tplc="7A06BF56">
      <w:start w:val="1"/>
      <w:numFmt w:val="bullet"/>
      <w:lvlText w:val="o"/>
      <w:lvlJc w:val="left"/>
      <w:pPr>
        <w:ind w:left="5760" w:hanging="360"/>
      </w:pPr>
      <w:rPr>
        <w:rFonts w:ascii="Courier New" w:hAnsi="Courier New" w:hint="default"/>
      </w:rPr>
    </w:lvl>
    <w:lvl w:ilvl="8" w:tplc="C2FCD916">
      <w:start w:val="1"/>
      <w:numFmt w:val="bullet"/>
      <w:lvlText w:val=""/>
      <w:lvlJc w:val="left"/>
      <w:pPr>
        <w:ind w:left="6480" w:hanging="360"/>
      </w:pPr>
      <w:rPr>
        <w:rFonts w:ascii="Wingdings" w:hAnsi="Wingdings" w:hint="default"/>
      </w:rPr>
    </w:lvl>
  </w:abstractNum>
  <w:abstractNum w:abstractNumId="202">
    <w:nsid w:val="6B974D05"/>
    <w:multiLevelType w:val="hybridMultilevel"/>
    <w:tmpl w:val="560469FC"/>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3">
    <w:nsid w:val="6C1D586E"/>
    <w:multiLevelType w:val="hybridMultilevel"/>
    <w:tmpl w:val="73BED07A"/>
    <w:lvl w:ilvl="0" w:tplc="A36867DC">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4">
    <w:nsid w:val="6C4B3C30"/>
    <w:multiLevelType w:val="hybridMultilevel"/>
    <w:tmpl w:val="9CD4F3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5">
    <w:nsid w:val="6CAD651F"/>
    <w:multiLevelType w:val="hybridMultilevel"/>
    <w:tmpl w:val="F2B0F472"/>
    <w:lvl w:ilvl="0" w:tplc="5DF63676">
      <w:start w:val="1"/>
      <w:numFmt w:val="bullet"/>
      <w:lvlText w:val=""/>
      <w:lvlJc w:val="left"/>
      <w:pPr>
        <w:ind w:left="6881"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6">
    <w:nsid w:val="6CBF3570"/>
    <w:multiLevelType w:val="hybridMultilevel"/>
    <w:tmpl w:val="8C4269CA"/>
    <w:lvl w:ilvl="0" w:tplc="E980868A">
      <w:start w:val="1"/>
      <w:numFmt w:val="bullet"/>
      <w:lvlText w:val=""/>
      <w:lvlJc w:val="left"/>
      <w:pPr>
        <w:ind w:left="720" w:hanging="360"/>
      </w:pPr>
      <w:rPr>
        <w:rFonts w:ascii="Symbol" w:hAnsi="Symbol" w:hint="default"/>
      </w:rPr>
    </w:lvl>
    <w:lvl w:ilvl="1" w:tplc="EA7417CE">
      <w:start w:val="1"/>
      <w:numFmt w:val="bullet"/>
      <w:lvlText w:val="o"/>
      <w:lvlJc w:val="left"/>
      <w:pPr>
        <w:ind w:left="1440" w:hanging="360"/>
      </w:pPr>
      <w:rPr>
        <w:rFonts w:ascii="Courier New" w:hAnsi="Courier New" w:hint="default"/>
      </w:rPr>
    </w:lvl>
    <w:lvl w:ilvl="2" w:tplc="B112AE94">
      <w:start w:val="1"/>
      <w:numFmt w:val="bullet"/>
      <w:lvlText w:val=""/>
      <w:lvlJc w:val="left"/>
      <w:pPr>
        <w:ind w:left="2160" w:hanging="360"/>
      </w:pPr>
      <w:rPr>
        <w:rFonts w:ascii="Wingdings" w:hAnsi="Wingdings" w:hint="default"/>
      </w:rPr>
    </w:lvl>
    <w:lvl w:ilvl="3" w:tplc="D4E26520">
      <w:start w:val="1"/>
      <w:numFmt w:val="bullet"/>
      <w:lvlText w:val=""/>
      <w:lvlJc w:val="left"/>
      <w:pPr>
        <w:ind w:left="2880" w:hanging="360"/>
      </w:pPr>
      <w:rPr>
        <w:rFonts w:ascii="Symbol" w:hAnsi="Symbol" w:hint="default"/>
      </w:rPr>
    </w:lvl>
    <w:lvl w:ilvl="4" w:tplc="FCA86F9E">
      <w:start w:val="1"/>
      <w:numFmt w:val="bullet"/>
      <w:lvlText w:val="o"/>
      <w:lvlJc w:val="left"/>
      <w:pPr>
        <w:ind w:left="3600" w:hanging="360"/>
      </w:pPr>
      <w:rPr>
        <w:rFonts w:ascii="Courier New" w:hAnsi="Courier New" w:hint="default"/>
      </w:rPr>
    </w:lvl>
    <w:lvl w:ilvl="5" w:tplc="66BEDE6E">
      <w:start w:val="1"/>
      <w:numFmt w:val="bullet"/>
      <w:lvlText w:val=""/>
      <w:lvlJc w:val="left"/>
      <w:pPr>
        <w:ind w:left="4320" w:hanging="360"/>
      </w:pPr>
      <w:rPr>
        <w:rFonts w:ascii="Wingdings" w:hAnsi="Wingdings" w:hint="default"/>
      </w:rPr>
    </w:lvl>
    <w:lvl w:ilvl="6" w:tplc="BF0CD8C4">
      <w:start w:val="1"/>
      <w:numFmt w:val="bullet"/>
      <w:lvlText w:val=""/>
      <w:lvlJc w:val="left"/>
      <w:pPr>
        <w:ind w:left="5040" w:hanging="360"/>
      </w:pPr>
      <w:rPr>
        <w:rFonts w:ascii="Symbol" w:hAnsi="Symbol" w:hint="default"/>
      </w:rPr>
    </w:lvl>
    <w:lvl w:ilvl="7" w:tplc="69488B34">
      <w:start w:val="1"/>
      <w:numFmt w:val="bullet"/>
      <w:lvlText w:val="o"/>
      <w:lvlJc w:val="left"/>
      <w:pPr>
        <w:ind w:left="5760" w:hanging="360"/>
      </w:pPr>
      <w:rPr>
        <w:rFonts w:ascii="Courier New" w:hAnsi="Courier New" w:hint="default"/>
      </w:rPr>
    </w:lvl>
    <w:lvl w:ilvl="8" w:tplc="AA4E26DE">
      <w:start w:val="1"/>
      <w:numFmt w:val="bullet"/>
      <w:lvlText w:val=""/>
      <w:lvlJc w:val="left"/>
      <w:pPr>
        <w:ind w:left="6480" w:hanging="360"/>
      </w:pPr>
      <w:rPr>
        <w:rFonts w:ascii="Wingdings" w:hAnsi="Wingdings" w:hint="default"/>
      </w:rPr>
    </w:lvl>
  </w:abstractNum>
  <w:abstractNum w:abstractNumId="207">
    <w:nsid w:val="6CEB411F"/>
    <w:multiLevelType w:val="multilevel"/>
    <w:tmpl w:val="09D800E4"/>
    <w:lvl w:ilvl="0">
      <w:start w:val="1"/>
      <w:numFmt w:val="bullet"/>
      <w:lvlText w:val=""/>
      <w:lvlJc w:val="left"/>
      <w:pPr>
        <w:ind w:left="1080" w:hanging="540"/>
      </w:pPr>
      <w:rPr>
        <w:rFonts w:ascii="Symbol" w:hAnsi="Symbol" w:hint="default"/>
      </w:rPr>
    </w:lvl>
    <w:lvl w:ilvl="1">
      <w:start w:val="1"/>
      <w:numFmt w:val="decimal"/>
      <w:lvlText w:val="%1.%2."/>
      <w:lvlJc w:val="left"/>
      <w:pPr>
        <w:ind w:left="1260" w:hanging="720"/>
      </w:pPr>
      <w:rPr>
        <w:rFonts w:hint="default"/>
        <w:color w:val="auto"/>
      </w:rPr>
    </w:lvl>
    <w:lvl w:ilvl="2">
      <w:start w:val="1"/>
      <w:numFmt w:val="decimal"/>
      <w:lvlText w:val="%1.%2.%3."/>
      <w:lvlJc w:val="left"/>
      <w:pPr>
        <w:ind w:left="1260" w:hanging="720"/>
      </w:pPr>
      <w:rPr>
        <w:rFonts w:hint="default"/>
        <w:b w:val="0"/>
      </w:rPr>
    </w:lvl>
    <w:lvl w:ilvl="3">
      <w:start w:val="1"/>
      <w:numFmt w:val="decimal"/>
      <w:lvlText w:val="%1.%2.%3.%4."/>
      <w:lvlJc w:val="left"/>
      <w:pPr>
        <w:ind w:left="1620"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98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340" w:hanging="1800"/>
      </w:pPr>
      <w:rPr>
        <w:rFonts w:hint="default"/>
      </w:rPr>
    </w:lvl>
    <w:lvl w:ilvl="8">
      <w:start w:val="1"/>
      <w:numFmt w:val="decimal"/>
      <w:lvlText w:val="%1.%2.%3.%4.%5.%6.%7.%8.%9."/>
      <w:lvlJc w:val="left"/>
      <w:pPr>
        <w:ind w:left="2340" w:hanging="1800"/>
      </w:pPr>
      <w:rPr>
        <w:rFonts w:hint="default"/>
      </w:rPr>
    </w:lvl>
  </w:abstractNum>
  <w:abstractNum w:abstractNumId="208">
    <w:nsid w:val="6D407A6D"/>
    <w:multiLevelType w:val="multilevel"/>
    <w:tmpl w:val="F7065532"/>
    <w:lvl w:ilvl="0">
      <w:start w:val="1"/>
      <w:numFmt w:val="decimal"/>
      <w:pStyle w:val="TtulodeTDC"/>
      <w:lvlText w:val="%1."/>
      <w:lvlJc w:val="left"/>
      <w:pPr>
        <w:ind w:left="644" w:hanging="360"/>
      </w:pPr>
      <w:rPr>
        <w:rFonts w:hint="default"/>
      </w:rPr>
    </w:lvl>
    <w:lvl w:ilvl="1">
      <w:start w:val="1"/>
      <w:numFmt w:val="decimal"/>
      <w:lvlText w:val="%2.1"/>
      <w:lvlJc w:val="left"/>
      <w:pPr>
        <w:ind w:left="1713" w:hanging="720"/>
      </w:pPr>
      <w:rPr>
        <w:rFonts w:hint="default"/>
        <w:lang w:val="es-CO"/>
      </w:rPr>
    </w:lvl>
    <w:lvl w:ilvl="2">
      <w:start w:val="1"/>
      <w:numFmt w:val="decimal"/>
      <w:isLgl/>
      <w:lvlText w:val="%1.%2.%3."/>
      <w:lvlJc w:val="left"/>
      <w:pPr>
        <w:ind w:left="720" w:hanging="720"/>
      </w:pPr>
      <w:rPr>
        <w:rFonts w:hint="default"/>
        <w:b/>
        <w:lang w:val="es-E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9">
    <w:nsid w:val="6DDA1776"/>
    <w:multiLevelType w:val="hybridMultilevel"/>
    <w:tmpl w:val="73F61A4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0">
    <w:nsid w:val="6E463286"/>
    <w:multiLevelType w:val="multilevel"/>
    <w:tmpl w:val="C4AC873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nsid w:val="6EC424A1"/>
    <w:multiLevelType w:val="hybridMultilevel"/>
    <w:tmpl w:val="60A27C3C"/>
    <w:lvl w:ilvl="0" w:tplc="2AAED1F0">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EDB1F67"/>
    <w:multiLevelType w:val="hybridMultilevel"/>
    <w:tmpl w:val="B6C4F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nsid w:val="6F320DC0"/>
    <w:multiLevelType w:val="hybridMultilevel"/>
    <w:tmpl w:val="91AC0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4">
    <w:nsid w:val="6F432F83"/>
    <w:multiLevelType w:val="hybridMultilevel"/>
    <w:tmpl w:val="0B4E1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5">
    <w:nsid w:val="6F597F0B"/>
    <w:multiLevelType w:val="hybridMultilevel"/>
    <w:tmpl w:val="5DE20B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6">
    <w:nsid w:val="6F9738B8"/>
    <w:multiLevelType w:val="hybridMultilevel"/>
    <w:tmpl w:val="270A1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nsid w:val="6FA31CA5"/>
    <w:multiLevelType w:val="hybridMultilevel"/>
    <w:tmpl w:val="4DA6602A"/>
    <w:lvl w:ilvl="0" w:tplc="8A22A6B0">
      <w:start w:val="1"/>
      <w:numFmt w:val="decimal"/>
      <w:lvlText w:val="%1."/>
      <w:lvlJc w:val="left"/>
      <w:pPr>
        <w:ind w:left="720" w:hanging="360"/>
      </w:pPr>
    </w:lvl>
    <w:lvl w:ilvl="1" w:tplc="3E0A9068">
      <w:start w:val="1"/>
      <w:numFmt w:val="lowerLetter"/>
      <w:lvlText w:val="%2."/>
      <w:lvlJc w:val="left"/>
      <w:pPr>
        <w:ind w:left="1440" w:hanging="360"/>
      </w:pPr>
    </w:lvl>
    <w:lvl w:ilvl="2" w:tplc="54CEEEDC">
      <w:start w:val="1"/>
      <w:numFmt w:val="lowerRoman"/>
      <w:lvlText w:val="%3."/>
      <w:lvlJc w:val="right"/>
      <w:pPr>
        <w:ind w:left="2160" w:hanging="180"/>
      </w:pPr>
    </w:lvl>
    <w:lvl w:ilvl="3" w:tplc="09E8750A">
      <w:start w:val="1"/>
      <w:numFmt w:val="decimal"/>
      <w:lvlText w:val="%4."/>
      <w:lvlJc w:val="left"/>
      <w:pPr>
        <w:ind w:left="2880" w:hanging="360"/>
      </w:pPr>
    </w:lvl>
    <w:lvl w:ilvl="4" w:tplc="6C86C19E">
      <w:start w:val="1"/>
      <w:numFmt w:val="lowerLetter"/>
      <w:lvlText w:val="%5."/>
      <w:lvlJc w:val="left"/>
      <w:pPr>
        <w:ind w:left="3600" w:hanging="360"/>
      </w:pPr>
    </w:lvl>
    <w:lvl w:ilvl="5" w:tplc="4858C998">
      <w:start w:val="1"/>
      <w:numFmt w:val="lowerRoman"/>
      <w:lvlText w:val="%6."/>
      <w:lvlJc w:val="right"/>
      <w:pPr>
        <w:ind w:left="4320" w:hanging="180"/>
      </w:pPr>
    </w:lvl>
    <w:lvl w:ilvl="6" w:tplc="470C03D0">
      <w:start w:val="1"/>
      <w:numFmt w:val="decimal"/>
      <w:lvlText w:val="%7."/>
      <w:lvlJc w:val="left"/>
      <w:pPr>
        <w:ind w:left="5040" w:hanging="360"/>
      </w:pPr>
    </w:lvl>
    <w:lvl w:ilvl="7" w:tplc="99FCD0EA">
      <w:start w:val="1"/>
      <w:numFmt w:val="lowerLetter"/>
      <w:lvlText w:val="%8."/>
      <w:lvlJc w:val="left"/>
      <w:pPr>
        <w:ind w:left="5760" w:hanging="360"/>
      </w:pPr>
    </w:lvl>
    <w:lvl w:ilvl="8" w:tplc="2D94D8E2">
      <w:start w:val="1"/>
      <w:numFmt w:val="lowerRoman"/>
      <w:lvlText w:val="%9."/>
      <w:lvlJc w:val="right"/>
      <w:pPr>
        <w:ind w:left="6480" w:hanging="180"/>
      </w:pPr>
    </w:lvl>
  </w:abstractNum>
  <w:abstractNum w:abstractNumId="218">
    <w:nsid w:val="6FD17375"/>
    <w:multiLevelType w:val="hybridMultilevel"/>
    <w:tmpl w:val="65AC0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9">
    <w:nsid w:val="703C7BB8"/>
    <w:multiLevelType w:val="multilevel"/>
    <w:tmpl w:val="1834D40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0">
    <w:nsid w:val="707C0CCB"/>
    <w:multiLevelType w:val="hybridMultilevel"/>
    <w:tmpl w:val="CDD6279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1">
    <w:nsid w:val="70AD6619"/>
    <w:multiLevelType w:val="hybridMultilevel"/>
    <w:tmpl w:val="59D26476"/>
    <w:lvl w:ilvl="0" w:tplc="24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nsid w:val="719C4E31"/>
    <w:multiLevelType w:val="hybridMultilevel"/>
    <w:tmpl w:val="5C60599A"/>
    <w:lvl w:ilvl="0" w:tplc="E8221FFC">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381195"/>
    <w:multiLevelType w:val="hybridMultilevel"/>
    <w:tmpl w:val="FED251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nsid w:val="733F7FBA"/>
    <w:multiLevelType w:val="hybridMultilevel"/>
    <w:tmpl w:val="A92A29B8"/>
    <w:lvl w:ilvl="0" w:tplc="A36867DC">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5">
    <w:nsid w:val="735C6316"/>
    <w:multiLevelType w:val="hybridMultilevel"/>
    <w:tmpl w:val="08087242"/>
    <w:lvl w:ilvl="0" w:tplc="240A0001">
      <w:start w:val="1"/>
      <w:numFmt w:val="bullet"/>
      <w:lvlText w:val=""/>
      <w:lvlJc w:val="left"/>
      <w:pPr>
        <w:ind w:left="36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E3B66E40">
      <w:numFmt w:val="bullet"/>
      <w:lvlText w:val="·"/>
      <w:lvlJc w:val="left"/>
      <w:pPr>
        <w:ind w:left="2055" w:hanging="615"/>
      </w:pPr>
      <w:rPr>
        <w:rFonts w:ascii="Arial" w:eastAsiaTheme="minorEastAsia" w:hAnsi="Arial" w:cs="Aria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6">
    <w:nsid w:val="740526E4"/>
    <w:multiLevelType w:val="hybridMultilevel"/>
    <w:tmpl w:val="85B2A3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7">
    <w:nsid w:val="742E614A"/>
    <w:multiLevelType w:val="hybridMultilevel"/>
    <w:tmpl w:val="217E5358"/>
    <w:lvl w:ilvl="0" w:tplc="F31870EE">
      <w:numFmt w:val="bullet"/>
      <w:lvlText w:val=""/>
      <w:lvlJc w:val="left"/>
      <w:pPr>
        <w:ind w:left="360" w:hanging="360"/>
      </w:pPr>
      <w:rPr>
        <w:rFonts w:ascii="Symbol" w:eastAsiaTheme="minorHAns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8">
    <w:nsid w:val="74401DED"/>
    <w:multiLevelType w:val="hybridMultilevel"/>
    <w:tmpl w:val="A2B80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nsid w:val="749263D7"/>
    <w:multiLevelType w:val="hybridMultilevel"/>
    <w:tmpl w:val="E29E4F16"/>
    <w:lvl w:ilvl="0" w:tplc="240A0001">
      <w:start w:val="1"/>
      <w:numFmt w:val="bullet"/>
      <w:lvlText w:val=""/>
      <w:lvlJc w:val="left"/>
      <w:pPr>
        <w:ind w:left="36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E3B66E40">
      <w:numFmt w:val="bullet"/>
      <w:lvlText w:val="·"/>
      <w:lvlJc w:val="left"/>
      <w:pPr>
        <w:ind w:left="2055" w:hanging="615"/>
      </w:pPr>
      <w:rPr>
        <w:rFonts w:ascii="Arial" w:eastAsiaTheme="minorEastAsia" w:hAnsi="Arial" w:cs="Arial"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0">
    <w:nsid w:val="74AB1AED"/>
    <w:multiLevelType w:val="hybridMultilevel"/>
    <w:tmpl w:val="603A2A8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31">
    <w:nsid w:val="74B22A71"/>
    <w:multiLevelType w:val="hybridMultilevel"/>
    <w:tmpl w:val="FF144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2">
    <w:nsid w:val="75383C44"/>
    <w:multiLevelType w:val="hybridMultilevel"/>
    <w:tmpl w:val="22A69A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3">
    <w:nsid w:val="753F5617"/>
    <w:multiLevelType w:val="multilevel"/>
    <w:tmpl w:val="211451DC"/>
    <w:lvl w:ilvl="0">
      <w:start w:val="1"/>
      <w:numFmt w:val="upperLetter"/>
      <w:pStyle w:val="Titulo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4">
    <w:nsid w:val="757438FB"/>
    <w:multiLevelType w:val="hybridMultilevel"/>
    <w:tmpl w:val="7D72E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nsid w:val="7658513C"/>
    <w:multiLevelType w:val="hybridMultilevel"/>
    <w:tmpl w:val="578033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6">
    <w:nsid w:val="76DD4141"/>
    <w:multiLevelType w:val="hybridMultilevel"/>
    <w:tmpl w:val="5D4CB0DE"/>
    <w:lvl w:ilvl="0" w:tplc="A36867DC">
      <w:start w:val="1"/>
      <w:numFmt w:val="bullet"/>
      <w:lvlText w:val="-"/>
      <w:lvlJc w:val="left"/>
      <w:pPr>
        <w:ind w:left="1428" w:hanging="360"/>
      </w:pPr>
      <w:rPr>
        <w:rFonts w:ascii="Abadi" w:hAnsi="Abadi"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37">
    <w:nsid w:val="77EB3DCC"/>
    <w:multiLevelType w:val="hybridMultilevel"/>
    <w:tmpl w:val="FAB48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8">
    <w:nsid w:val="77FD64E3"/>
    <w:multiLevelType w:val="hybridMultilevel"/>
    <w:tmpl w:val="0DE44996"/>
    <w:lvl w:ilvl="0" w:tplc="6F3E3CB0">
      <w:start w:val="1"/>
      <w:numFmt w:val="bullet"/>
      <w:lvlText w:val=""/>
      <w:lvlJc w:val="left"/>
      <w:pPr>
        <w:ind w:left="1800" w:hanging="360"/>
      </w:pPr>
      <w:rPr>
        <w:rFonts w:ascii="Symbol" w:hAnsi="Symbol" w:hint="default"/>
        <w:color w:val="auto"/>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39">
    <w:nsid w:val="78A64749"/>
    <w:multiLevelType w:val="hybridMultilevel"/>
    <w:tmpl w:val="E5E8B4EA"/>
    <w:lvl w:ilvl="0" w:tplc="F0B631FC">
      <w:start w:val="1"/>
      <w:numFmt w:val="lowerLetter"/>
      <w:lvlText w:val="%1."/>
      <w:lvlJc w:val="left"/>
      <w:pPr>
        <w:ind w:left="586" w:hanging="360"/>
      </w:pPr>
      <w:rPr>
        <w:rFonts w:hint="default"/>
      </w:rPr>
    </w:lvl>
    <w:lvl w:ilvl="1" w:tplc="0C0A0019" w:tentative="1">
      <w:start w:val="1"/>
      <w:numFmt w:val="lowerLetter"/>
      <w:lvlText w:val="%2."/>
      <w:lvlJc w:val="left"/>
      <w:pPr>
        <w:ind w:left="1306" w:hanging="360"/>
      </w:pPr>
    </w:lvl>
    <w:lvl w:ilvl="2" w:tplc="0C0A001B" w:tentative="1">
      <w:start w:val="1"/>
      <w:numFmt w:val="lowerRoman"/>
      <w:lvlText w:val="%3."/>
      <w:lvlJc w:val="right"/>
      <w:pPr>
        <w:ind w:left="2026" w:hanging="180"/>
      </w:pPr>
    </w:lvl>
    <w:lvl w:ilvl="3" w:tplc="0C0A000F" w:tentative="1">
      <w:start w:val="1"/>
      <w:numFmt w:val="decimal"/>
      <w:lvlText w:val="%4."/>
      <w:lvlJc w:val="left"/>
      <w:pPr>
        <w:ind w:left="2746" w:hanging="360"/>
      </w:pPr>
    </w:lvl>
    <w:lvl w:ilvl="4" w:tplc="0C0A0019" w:tentative="1">
      <w:start w:val="1"/>
      <w:numFmt w:val="lowerLetter"/>
      <w:lvlText w:val="%5."/>
      <w:lvlJc w:val="left"/>
      <w:pPr>
        <w:ind w:left="3466" w:hanging="360"/>
      </w:pPr>
    </w:lvl>
    <w:lvl w:ilvl="5" w:tplc="0C0A001B" w:tentative="1">
      <w:start w:val="1"/>
      <w:numFmt w:val="lowerRoman"/>
      <w:lvlText w:val="%6."/>
      <w:lvlJc w:val="right"/>
      <w:pPr>
        <w:ind w:left="4186" w:hanging="180"/>
      </w:pPr>
    </w:lvl>
    <w:lvl w:ilvl="6" w:tplc="0C0A000F" w:tentative="1">
      <w:start w:val="1"/>
      <w:numFmt w:val="decimal"/>
      <w:lvlText w:val="%7."/>
      <w:lvlJc w:val="left"/>
      <w:pPr>
        <w:ind w:left="4906" w:hanging="360"/>
      </w:pPr>
    </w:lvl>
    <w:lvl w:ilvl="7" w:tplc="0C0A0019" w:tentative="1">
      <w:start w:val="1"/>
      <w:numFmt w:val="lowerLetter"/>
      <w:lvlText w:val="%8."/>
      <w:lvlJc w:val="left"/>
      <w:pPr>
        <w:ind w:left="5626" w:hanging="360"/>
      </w:pPr>
    </w:lvl>
    <w:lvl w:ilvl="8" w:tplc="0C0A001B" w:tentative="1">
      <w:start w:val="1"/>
      <w:numFmt w:val="lowerRoman"/>
      <w:lvlText w:val="%9."/>
      <w:lvlJc w:val="right"/>
      <w:pPr>
        <w:ind w:left="6346" w:hanging="180"/>
      </w:pPr>
    </w:lvl>
  </w:abstractNum>
  <w:abstractNum w:abstractNumId="240">
    <w:nsid w:val="78AA5AA5"/>
    <w:multiLevelType w:val="multilevel"/>
    <w:tmpl w:val="955C9636"/>
    <w:lvl w:ilvl="0">
      <w:start w:val="1"/>
      <w:numFmt w:val="bullet"/>
      <w:lvlText w:val=""/>
      <w:lvlJc w:val="left"/>
      <w:pPr>
        <w:ind w:left="644" w:hanging="360"/>
      </w:pPr>
      <w:rPr>
        <w:rFonts w:ascii="Symbol" w:hAnsi="Symbol"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241">
    <w:nsid w:val="78C15FE1"/>
    <w:multiLevelType w:val="hybridMultilevel"/>
    <w:tmpl w:val="59686A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2">
    <w:nsid w:val="7928338A"/>
    <w:multiLevelType w:val="hybridMultilevel"/>
    <w:tmpl w:val="0B087724"/>
    <w:lvl w:ilvl="0" w:tplc="A36867DC">
      <w:start w:val="1"/>
      <w:numFmt w:val="bullet"/>
      <w:lvlText w:val="-"/>
      <w:lvlJc w:val="left"/>
      <w:pPr>
        <w:ind w:left="360" w:hanging="360"/>
      </w:pPr>
      <w:rPr>
        <w:rFonts w:ascii="Abadi" w:hAnsi="Aba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3">
    <w:nsid w:val="797C6A9C"/>
    <w:multiLevelType w:val="hybridMultilevel"/>
    <w:tmpl w:val="7A6617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4">
    <w:nsid w:val="799A6BE3"/>
    <w:multiLevelType w:val="hybridMultilevel"/>
    <w:tmpl w:val="7F50C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5">
    <w:nsid w:val="7B06739A"/>
    <w:multiLevelType w:val="hybridMultilevel"/>
    <w:tmpl w:val="721C13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6">
    <w:nsid w:val="7B38708A"/>
    <w:multiLevelType w:val="hybridMultilevel"/>
    <w:tmpl w:val="74461D8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7">
    <w:nsid w:val="7BC34E31"/>
    <w:multiLevelType w:val="hybridMultilevel"/>
    <w:tmpl w:val="F33843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8">
    <w:nsid w:val="7C6862C2"/>
    <w:multiLevelType w:val="hybridMultilevel"/>
    <w:tmpl w:val="DF9601BA"/>
    <w:lvl w:ilvl="0" w:tplc="0C0A000F">
      <w:start w:val="1"/>
      <w:numFmt w:val="decimal"/>
      <w:lvlText w:val="%1."/>
      <w:lvlJc w:val="left"/>
      <w:pPr>
        <w:ind w:left="177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ADC29312">
      <w:start w:val="1"/>
      <w:numFmt w:val="decimal"/>
      <w:lvlText w:val="%7."/>
      <w:lvlJc w:val="left"/>
      <w:pPr>
        <w:ind w:left="5040" w:hanging="360"/>
      </w:pPr>
      <w:rPr>
        <w:b/>
      </w:r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9">
    <w:nsid w:val="7C6E4E23"/>
    <w:multiLevelType w:val="hybridMultilevel"/>
    <w:tmpl w:val="AE8CA7F6"/>
    <w:lvl w:ilvl="0" w:tplc="061E23D4">
      <w:start w:val="1"/>
      <w:numFmt w:val="bullet"/>
      <w:lvlText w:val=""/>
      <w:lvlJc w:val="left"/>
      <w:pPr>
        <w:ind w:left="720" w:hanging="360"/>
      </w:pPr>
      <w:rPr>
        <w:rFonts w:ascii="Symbol" w:hAnsi="Symbol" w:hint="default"/>
      </w:rPr>
    </w:lvl>
    <w:lvl w:ilvl="1" w:tplc="C93CB822">
      <w:start w:val="1"/>
      <w:numFmt w:val="bullet"/>
      <w:lvlText w:val="o"/>
      <w:lvlJc w:val="left"/>
      <w:pPr>
        <w:ind w:left="1440" w:hanging="360"/>
      </w:pPr>
      <w:rPr>
        <w:rFonts w:ascii="Courier New" w:hAnsi="Courier New" w:hint="default"/>
      </w:rPr>
    </w:lvl>
    <w:lvl w:ilvl="2" w:tplc="A2C04976">
      <w:start w:val="1"/>
      <w:numFmt w:val="bullet"/>
      <w:lvlText w:val=""/>
      <w:lvlJc w:val="left"/>
      <w:pPr>
        <w:ind w:left="2160" w:hanging="360"/>
      </w:pPr>
      <w:rPr>
        <w:rFonts w:ascii="Wingdings" w:hAnsi="Wingdings" w:hint="default"/>
      </w:rPr>
    </w:lvl>
    <w:lvl w:ilvl="3" w:tplc="811C83AE">
      <w:start w:val="1"/>
      <w:numFmt w:val="bullet"/>
      <w:lvlText w:val=""/>
      <w:lvlJc w:val="left"/>
      <w:pPr>
        <w:ind w:left="2880" w:hanging="360"/>
      </w:pPr>
      <w:rPr>
        <w:rFonts w:ascii="Symbol" w:hAnsi="Symbol" w:hint="default"/>
      </w:rPr>
    </w:lvl>
    <w:lvl w:ilvl="4" w:tplc="4E766BA2">
      <w:start w:val="1"/>
      <w:numFmt w:val="bullet"/>
      <w:lvlText w:val="o"/>
      <w:lvlJc w:val="left"/>
      <w:pPr>
        <w:ind w:left="3600" w:hanging="360"/>
      </w:pPr>
      <w:rPr>
        <w:rFonts w:ascii="Courier New" w:hAnsi="Courier New" w:hint="default"/>
      </w:rPr>
    </w:lvl>
    <w:lvl w:ilvl="5" w:tplc="AF329528">
      <w:start w:val="1"/>
      <w:numFmt w:val="bullet"/>
      <w:lvlText w:val=""/>
      <w:lvlJc w:val="left"/>
      <w:pPr>
        <w:ind w:left="4320" w:hanging="360"/>
      </w:pPr>
      <w:rPr>
        <w:rFonts w:ascii="Wingdings" w:hAnsi="Wingdings" w:hint="default"/>
      </w:rPr>
    </w:lvl>
    <w:lvl w:ilvl="6" w:tplc="C9205A74">
      <w:start w:val="1"/>
      <w:numFmt w:val="bullet"/>
      <w:lvlText w:val=""/>
      <w:lvlJc w:val="left"/>
      <w:pPr>
        <w:ind w:left="5040" w:hanging="360"/>
      </w:pPr>
      <w:rPr>
        <w:rFonts w:ascii="Symbol" w:hAnsi="Symbol" w:hint="default"/>
      </w:rPr>
    </w:lvl>
    <w:lvl w:ilvl="7" w:tplc="A77E1160">
      <w:start w:val="1"/>
      <w:numFmt w:val="bullet"/>
      <w:lvlText w:val="o"/>
      <w:lvlJc w:val="left"/>
      <w:pPr>
        <w:ind w:left="5760" w:hanging="360"/>
      </w:pPr>
      <w:rPr>
        <w:rFonts w:ascii="Courier New" w:hAnsi="Courier New" w:hint="default"/>
      </w:rPr>
    </w:lvl>
    <w:lvl w:ilvl="8" w:tplc="12106724">
      <w:start w:val="1"/>
      <w:numFmt w:val="bullet"/>
      <w:lvlText w:val=""/>
      <w:lvlJc w:val="left"/>
      <w:pPr>
        <w:ind w:left="6480" w:hanging="360"/>
      </w:pPr>
      <w:rPr>
        <w:rFonts w:ascii="Wingdings" w:hAnsi="Wingdings" w:hint="default"/>
      </w:rPr>
    </w:lvl>
  </w:abstractNum>
  <w:abstractNum w:abstractNumId="250">
    <w:nsid w:val="7D0215EA"/>
    <w:multiLevelType w:val="multilevel"/>
    <w:tmpl w:val="A756003C"/>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676" w:firstLine="2520"/>
      </w:pPr>
      <w:rPr>
        <w:b/>
        <w:color w:val="auto"/>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1">
    <w:nsid w:val="7DB612CA"/>
    <w:multiLevelType w:val="hybridMultilevel"/>
    <w:tmpl w:val="C282A6F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DEF1E0B"/>
    <w:multiLevelType w:val="hybridMultilevel"/>
    <w:tmpl w:val="84CE4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3">
    <w:nsid w:val="7E542EBB"/>
    <w:multiLevelType w:val="hybridMultilevel"/>
    <w:tmpl w:val="CD2A5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4">
    <w:nsid w:val="7E5A2388"/>
    <w:multiLevelType w:val="hybridMultilevel"/>
    <w:tmpl w:val="61F8E25A"/>
    <w:lvl w:ilvl="0" w:tplc="0232740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5">
    <w:nsid w:val="7EB23943"/>
    <w:multiLevelType w:val="multilevel"/>
    <w:tmpl w:val="FD5425A0"/>
    <w:lvl w:ilvl="0">
      <w:start w:val="2"/>
      <w:numFmt w:val="decimal"/>
      <w:lvlText w:val="%1."/>
      <w:lvlJc w:val="left"/>
      <w:pPr>
        <w:ind w:left="360" w:hanging="360"/>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56">
    <w:nsid w:val="7F483A19"/>
    <w:multiLevelType w:val="hybridMultilevel"/>
    <w:tmpl w:val="6F14EB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7">
    <w:nsid w:val="7FA94F93"/>
    <w:multiLevelType w:val="multilevel"/>
    <w:tmpl w:val="EFBA6DC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7FC165D1"/>
    <w:multiLevelType w:val="multilevel"/>
    <w:tmpl w:val="F7CCD0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9"/>
  </w:num>
  <w:num w:numId="2">
    <w:abstractNumId w:val="0"/>
  </w:num>
  <w:num w:numId="3">
    <w:abstractNumId w:val="205"/>
  </w:num>
  <w:num w:numId="4">
    <w:abstractNumId w:val="177"/>
  </w:num>
  <w:num w:numId="5">
    <w:abstractNumId w:val="168"/>
  </w:num>
  <w:num w:numId="6">
    <w:abstractNumId w:val="49"/>
  </w:num>
  <w:num w:numId="7">
    <w:abstractNumId w:val="211"/>
  </w:num>
  <w:num w:numId="8">
    <w:abstractNumId w:val="66"/>
  </w:num>
  <w:num w:numId="9">
    <w:abstractNumId w:val="208"/>
  </w:num>
  <w:num w:numId="10">
    <w:abstractNumId w:val="111"/>
  </w:num>
  <w:num w:numId="11">
    <w:abstractNumId w:val="250"/>
  </w:num>
  <w:num w:numId="12">
    <w:abstractNumId w:val="251"/>
  </w:num>
  <w:num w:numId="13">
    <w:abstractNumId w:val="110"/>
  </w:num>
  <w:num w:numId="14">
    <w:abstractNumId w:val="150"/>
  </w:num>
  <w:num w:numId="15">
    <w:abstractNumId w:val="181"/>
  </w:num>
  <w:num w:numId="16">
    <w:abstractNumId w:val="233"/>
  </w:num>
  <w:num w:numId="17">
    <w:abstractNumId w:val="192"/>
  </w:num>
  <w:num w:numId="18">
    <w:abstractNumId w:val="212"/>
  </w:num>
  <w:num w:numId="19">
    <w:abstractNumId w:val="128"/>
  </w:num>
  <w:num w:numId="20">
    <w:abstractNumId w:val="31"/>
  </w:num>
  <w:num w:numId="21">
    <w:abstractNumId w:val="222"/>
  </w:num>
  <w:num w:numId="22">
    <w:abstractNumId w:val="146"/>
  </w:num>
  <w:num w:numId="23">
    <w:abstractNumId w:val="193"/>
  </w:num>
  <w:num w:numId="24">
    <w:abstractNumId w:val="158"/>
  </w:num>
  <w:num w:numId="25">
    <w:abstractNumId w:val="248"/>
  </w:num>
  <w:num w:numId="26">
    <w:abstractNumId w:val="123"/>
  </w:num>
  <w:num w:numId="27">
    <w:abstractNumId w:val="25"/>
  </w:num>
  <w:num w:numId="28">
    <w:abstractNumId w:val="145"/>
  </w:num>
  <w:num w:numId="29">
    <w:abstractNumId w:val="20"/>
  </w:num>
  <w:num w:numId="30">
    <w:abstractNumId w:val="185"/>
  </w:num>
  <w:num w:numId="31">
    <w:abstractNumId w:val="26"/>
  </w:num>
  <w:num w:numId="32">
    <w:abstractNumId w:val="30"/>
  </w:num>
  <w:num w:numId="33">
    <w:abstractNumId w:val="85"/>
  </w:num>
  <w:num w:numId="34">
    <w:abstractNumId w:val="170"/>
  </w:num>
  <w:num w:numId="35">
    <w:abstractNumId w:val="184"/>
  </w:num>
  <w:num w:numId="36">
    <w:abstractNumId w:val="167"/>
  </w:num>
  <w:num w:numId="37">
    <w:abstractNumId w:val="136"/>
  </w:num>
  <w:num w:numId="38">
    <w:abstractNumId w:val="33"/>
  </w:num>
  <w:num w:numId="39">
    <w:abstractNumId w:val="69"/>
  </w:num>
  <w:num w:numId="40">
    <w:abstractNumId w:val="29"/>
  </w:num>
  <w:num w:numId="41">
    <w:abstractNumId w:val="125"/>
  </w:num>
  <w:num w:numId="42">
    <w:abstractNumId w:val="106"/>
  </w:num>
  <w:num w:numId="43">
    <w:abstractNumId w:val="254"/>
  </w:num>
  <w:num w:numId="44">
    <w:abstractNumId w:val="190"/>
  </w:num>
  <w:num w:numId="45">
    <w:abstractNumId w:val="96"/>
  </w:num>
  <w:num w:numId="46">
    <w:abstractNumId w:val="55"/>
  </w:num>
  <w:num w:numId="47">
    <w:abstractNumId w:val="67"/>
  </w:num>
  <w:num w:numId="48">
    <w:abstractNumId w:val="113"/>
  </w:num>
  <w:num w:numId="49">
    <w:abstractNumId w:val="95"/>
  </w:num>
  <w:num w:numId="50">
    <w:abstractNumId w:val="64"/>
  </w:num>
  <w:num w:numId="51">
    <w:abstractNumId w:val="154"/>
  </w:num>
  <w:num w:numId="52">
    <w:abstractNumId w:val="173"/>
  </w:num>
  <w:num w:numId="53">
    <w:abstractNumId w:val="253"/>
  </w:num>
  <w:num w:numId="54">
    <w:abstractNumId w:val="12"/>
  </w:num>
  <w:num w:numId="55">
    <w:abstractNumId w:val="105"/>
  </w:num>
  <w:num w:numId="56">
    <w:abstractNumId w:val="108"/>
  </w:num>
  <w:num w:numId="57">
    <w:abstractNumId w:val="237"/>
  </w:num>
  <w:num w:numId="58">
    <w:abstractNumId w:val="24"/>
  </w:num>
  <w:num w:numId="59">
    <w:abstractNumId w:val="70"/>
  </w:num>
  <w:num w:numId="60">
    <w:abstractNumId w:val="100"/>
  </w:num>
  <w:num w:numId="61">
    <w:abstractNumId w:val="83"/>
  </w:num>
  <w:num w:numId="62">
    <w:abstractNumId w:val="213"/>
  </w:num>
  <w:num w:numId="63">
    <w:abstractNumId w:val="231"/>
  </w:num>
  <w:num w:numId="64">
    <w:abstractNumId w:val="82"/>
  </w:num>
  <w:num w:numId="65">
    <w:abstractNumId w:val="102"/>
  </w:num>
  <w:num w:numId="66">
    <w:abstractNumId w:val="194"/>
  </w:num>
  <w:num w:numId="67">
    <w:abstractNumId w:val="77"/>
  </w:num>
  <w:num w:numId="68">
    <w:abstractNumId w:val="234"/>
  </w:num>
  <w:num w:numId="69">
    <w:abstractNumId w:val="44"/>
  </w:num>
  <w:num w:numId="70">
    <w:abstractNumId w:val="13"/>
  </w:num>
  <w:num w:numId="71">
    <w:abstractNumId w:val="7"/>
  </w:num>
  <w:num w:numId="72">
    <w:abstractNumId w:val="256"/>
  </w:num>
  <w:num w:numId="73">
    <w:abstractNumId w:val="199"/>
  </w:num>
  <w:num w:numId="74">
    <w:abstractNumId w:val="186"/>
  </w:num>
  <w:num w:numId="75">
    <w:abstractNumId w:val="200"/>
  </w:num>
  <w:num w:numId="76">
    <w:abstractNumId w:val="195"/>
  </w:num>
  <w:num w:numId="77">
    <w:abstractNumId w:val="223"/>
  </w:num>
  <w:num w:numId="78">
    <w:abstractNumId w:val="58"/>
  </w:num>
  <w:num w:numId="79">
    <w:abstractNumId w:val="138"/>
  </w:num>
  <w:num w:numId="80">
    <w:abstractNumId w:val="62"/>
  </w:num>
  <w:num w:numId="81">
    <w:abstractNumId w:val="246"/>
  </w:num>
  <w:num w:numId="82">
    <w:abstractNumId w:val="151"/>
  </w:num>
  <w:num w:numId="83">
    <w:abstractNumId w:val="74"/>
  </w:num>
  <w:num w:numId="84">
    <w:abstractNumId w:val="65"/>
  </w:num>
  <w:num w:numId="85">
    <w:abstractNumId w:val="51"/>
  </w:num>
  <w:num w:numId="86">
    <w:abstractNumId w:val="159"/>
  </w:num>
  <w:num w:numId="87">
    <w:abstractNumId w:val="28"/>
  </w:num>
  <w:num w:numId="88">
    <w:abstractNumId w:val="4"/>
  </w:num>
  <w:num w:numId="89">
    <w:abstractNumId w:val="72"/>
  </w:num>
  <w:num w:numId="90">
    <w:abstractNumId w:val="160"/>
  </w:num>
  <w:num w:numId="91">
    <w:abstractNumId w:val="97"/>
  </w:num>
  <w:num w:numId="92">
    <w:abstractNumId w:val="124"/>
  </w:num>
  <w:num w:numId="93">
    <w:abstractNumId w:val="221"/>
  </w:num>
  <w:num w:numId="9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0"/>
  </w:num>
  <w:num w:numId="96">
    <w:abstractNumId w:val="179"/>
  </w:num>
  <w:num w:numId="97">
    <w:abstractNumId w:val="88"/>
  </w:num>
  <w:num w:numId="98">
    <w:abstractNumId w:val="191"/>
  </w:num>
  <w:num w:numId="99">
    <w:abstractNumId w:val="89"/>
  </w:num>
  <w:num w:numId="100">
    <w:abstractNumId w:val="22"/>
  </w:num>
  <w:num w:numId="101">
    <w:abstractNumId w:val="207"/>
  </w:num>
  <w:num w:numId="102">
    <w:abstractNumId w:val="43"/>
  </w:num>
  <w:num w:numId="103">
    <w:abstractNumId w:val="235"/>
  </w:num>
  <w:num w:numId="104">
    <w:abstractNumId w:val="225"/>
  </w:num>
  <w:num w:numId="105">
    <w:abstractNumId w:val="162"/>
  </w:num>
  <w:num w:numId="106">
    <w:abstractNumId w:val="11"/>
  </w:num>
  <w:num w:numId="107">
    <w:abstractNumId w:val="99"/>
  </w:num>
  <w:num w:numId="108">
    <w:abstractNumId w:val="236"/>
  </w:num>
  <w:num w:numId="109">
    <w:abstractNumId w:val="238"/>
  </w:num>
  <w:num w:numId="110">
    <w:abstractNumId w:val="129"/>
  </w:num>
  <w:num w:numId="111">
    <w:abstractNumId w:val="104"/>
  </w:num>
  <w:num w:numId="112">
    <w:abstractNumId w:val="121"/>
  </w:num>
  <w:num w:numId="113">
    <w:abstractNumId w:val="3"/>
  </w:num>
  <w:num w:numId="114">
    <w:abstractNumId w:val="60"/>
  </w:num>
  <w:num w:numId="115">
    <w:abstractNumId w:val="140"/>
  </w:num>
  <w:num w:numId="116">
    <w:abstractNumId w:val="229"/>
  </w:num>
  <w:num w:numId="117">
    <w:abstractNumId w:val="36"/>
  </w:num>
  <w:num w:numId="118">
    <w:abstractNumId w:val="197"/>
  </w:num>
  <w:num w:numId="119">
    <w:abstractNumId w:val="45"/>
  </w:num>
  <w:num w:numId="120">
    <w:abstractNumId w:val="114"/>
  </w:num>
  <w:num w:numId="121">
    <w:abstractNumId w:val="41"/>
  </w:num>
  <w:num w:numId="122">
    <w:abstractNumId w:val="115"/>
  </w:num>
  <w:num w:numId="123">
    <w:abstractNumId w:val="23"/>
  </w:num>
  <w:num w:numId="124">
    <w:abstractNumId w:val="98"/>
  </w:num>
  <w:num w:numId="125">
    <w:abstractNumId w:val="188"/>
  </w:num>
  <w:num w:numId="126">
    <w:abstractNumId w:val="34"/>
  </w:num>
  <w:num w:numId="127">
    <w:abstractNumId w:val="220"/>
  </w:num>
  <w:num w:numId="128">
    <w:abstractNumId w:val="164"/>
  </w:num>
  <w:num w:numId="129">
    <w:abstractNumId w:val="174"/>
  </w:num>
  <w:num w:numId="130">
    <w:abstractNumId w:val="87"/>
  </w:num>
  <w:num w:numId="131">
    <w:abstractNumId w:val="76"/>
  </w:num>
  <w:num w:numId="132">
    <w:abstractNumId w:val="73"/>
  </w:num>
  <w:num w:numId="133">
    <w:abstractNumId w:val="215"/>
  </w:num>
  <w:num w:numId="134">
    <w:abstractNumId w:val="209"/>
  </w:num>
  <w:num w:numId="135">
    <w:abstractNumId w:val="109"/>
  </w:num>
  <w:num w:numId="136">
    <w:abstractNumId w:val="54"/>
  </w:num>
  <w:num w:numId="137">
    <w:abstractNumId w:val="204"/>
  </w:num>
  <w:num w:numId="138">
    <w:abstractNumId w:val="92"/>
  </w:num>
  <w:num w:numId="139">
    <w:abstractNumId w:val="81"/>
  </w:num>
  <w:num w:numId="140">
    <w:abstractNumId w:val="169"/>
  </w:num>
  <w:num w:numId="141">
    <w:abstractNumId w:val="172"/>
  </w:num>
  <w:num w:numId="142">
    <w:abstractNumId w:val="152"/>
  </w:num>
  <w:num w:numId="143">
    <w:abstractNumId w:val="10"/>
  </w:num>
  <w:num w:numId="144">
    <w:abstractNumId w:val="142"/>
  </w:num>
  <w:num w:numId="145">
    <w:abstractNumId w:val="15"/>
  </w:num>
  <w:num w:numId="146">
    <w:abstractNumId w:val="37"/>
  </w:num>
  <w:num w:numId="147">
    <w:abstractNumId w:val="32"/>
  </w:num>
  <w:num w:numId="148">
    <w:abstractNumId w:val="63"/>
  </w:num>
  <w:num w:numId="149">
    <w:abstractNumId w:val="61"/>
  </w:num>
  <w:num w:numId="150">
    <w:abstractNumId w:val="216"/>
  </w:num>
  <w:num w:numId="151">
    <w:abstractNumId w:val="139"/>
  </w:num>
  <w:num w:numId="152">
    <w:abstractNumId w:val="117"/>
  </w:num>
  <w:num w:numId="153">
    <w:abstractNumId w:val="226"/>
  </w:num>
  <w:num w:numId="154">
    <w:abstractNumId w:val="247"/>
  </w:num>
  <w:num w:numId="155">
    <w:abstractNumId w:val="258"/>
  </w:num>
  <w:num w:numId="156">
    <w:abstractNumId w:val="52"/>
  </w:num>
  <w:num w:numId="157">
    <w:abstractNumId w:val="39"/>
  </w:num>
  <w:num w:numId="158">
    <w:abstractNumId w:val="196"/>
  </w:num>
  <w:num w:numId="159">
    <w:abstractNumId w:val="59"/>
  </w:num>
  <w:num w:numId="160">
    <w:abstractNumId w:val="175"/>
  </w:num>
  <w:num w:numId="161">
    <w:abstractNumId w:val="252"/>
  </w:num>
  <w:num w:numId="162">
    <w:abstractNumId w:val="133"/>
  </w:num>
  <w:num w:numId="163">
    <w:abstractNumId w:val="244"/>
  </w:num>
  <w:num w:numId="164">
    <w:abstractNumId w:val="57"/>
  </w:num>
  <w:num w:numId="165">
    <w:abstractNumId w:val="122"/>
  </w:num>
  <w:num w:numId="166">
    <w:abstractNumId w:val="228"/>
  </w:num>
  <w:num w:numId="167">
    <w:abstractNumId w:val="79"/>
  </w:num>
  <w:num w:numId="168">
    <w:abstractNumId w:val="94"/>
  </w:num>
  <w:num w:numId="169">
    <w:abstractNumId w:val="182"/>
  </w:num>
  <w:num w:numId="170">
    <w:abstractNumId w:val="112"/>
  </w:num>
  <w:num w:numId="171">
    <w:abstractNumId w:val="232"/>
  </w:num>
  <w:num w:numId="172">
    <w:abstractNumId w:val="14"/>
  </w:num>
  <w:num w:numId="173">
    <w:abstractNumId w:val="120"/>
  </w:num>
  <w:num w:numId="174">
    <w:abstractNumId w:val="178"/>
  </w:num>
  <w:num w:numId="175">
    <w:abstractNumId w:val="19"/>
  </w:num>
  <w:num w:numId="176">
    <w:abstractNumId w:val="130"/>
  </w:num>
  <w:num w:numId="177">
    <w:abstractNumId w:val="137"/>
  </w:num>
  <w:num w:numId="178">
    <w:abstractNumId w:val="144"/>
  </w:num>
  <w:num w:numId="179">
    <w:abstractNumId w:val="147"/>
  </w:num>
  <w:num w:numId="180">
    <w:abstractNumId w:val="176"/>
  </w:num>
  <w:num w:numId="181">
    <w:abstractNumId w:val="119"/>
  </w:num>
  <w:num w:numId="182">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8"/>
  </w:num>
  <w:num w:numId="185">
    <w:abstractNumId w:val="241"/>
  </w:num>
  <w:num w:numId="186">
    <w:abstractNumId w:val="227"/>
  </w:num>
  <w:num w:numId="187">
    <w:abstractNumId w:val="132"/>
  </w:num>
  <w:num w:numId="188">
    <w:abstractNumId w:val="243"/>
  </w:num>
  <w:num w:numId="189">
    <w:abstractNumId w:val="42"/>
  </w:num>
  <w:num w:numId="190">
    <w:abstractNumId w:val="48"/>
  </w:num>
  <w:num w:numId="191">
    <w:abstractNumId w:val="127"/>
  </w:num>
  <w:num w:numId="192">
    <w:abstractNumId w:val="68"/>
  </w:num>
  <w:num w:numId="193">
    <w:abstractNumId w:val="80"/>
  </w:num>
  <w:num w:numId="194">
    <w:abstractNumId w:val="165"/>
  </w:num>
  <w:num w:numId="195">
    <w:abstractNumId w:val="46"/>
  </w:num>
  <w:num w:numId="196">
    <w:abstractNumId w:val="217"/>
  </w:num>
  <w:num w:numId="197">
    <w:abstractNumId w:val="249"/>
  </w:num>
  <w:num w:numId="198">
    <w:abstractNumId w:val="84"/>
  </w:num>
  <w:num w:numId="199">
    <w:abstractNumId w:val="126"/>
  </w:num>
  <w:num w:numId="200">
    <w:abstractNumId w:val="35"/>
  </w:num>
  <w:num w:numId="201">
    <w:abstractNumId w:val="9"/>
  </w:num>
  <w:num w:numId="202">
    <w:abstractNumId w:val="180"/>
  </w:num>
  <w:num w:numId="203">
    <w:abstractNumId w:val="135"/>
  </w:num>
  <w:num w:numId="204">
    <w:abstractNumId w:val="75"/>
  </w:num>
  <w:num w:numId="205">
    <w:abstractNumId w:val="5"/>
  </w:num>
  <w:num w:numId="206">
    <w:abstractNumId w:val="103"/>
  </w:num>
  <w:num w:numId="207">
    <w:abstractNumId w:val="149"/>
  </w:num>
  <w:num w:numId="208">
    <w:abstractNumId w:val="134"/>
  </w:num>
  <w:num w:numId="209">
    <w:abstractNumId w:val="47"/>
  </w:num>
  <w:num w:numId="210">
    <w:abstractNumId w:val="116"/>
  </w:num>
  <w:num w:numId="211">
    <w:abstractNumId w:val="141"/>
  </w:num>
  <w:num w:numId="212">
    <w:abstractNumId w:val="230"/>
  </w:num>
  <w:num w:numId="213">
    <w:abstractNumId w:val="21"/>
  </w:num>
  <w:num w:numId="214">
    <w:abstractNumId w:val="157"/>
  </w:num>
  <w:num w:numId="215">
    <w:abstractNumId w:val="131"/>
  </w:num>
  <w:num w:numId="216">
    <w:abstractNumId w:val="6"/>
  </w:num>
  <w:num w:numId="217">
    <w:abstractNumId w:val="224"/>
  </w:num>
  <w:num w:numId="218">
    <w:abstractNumId w:val="155"/>
  </w:num>
  <w:num w:numId="219">
    <w:abstractNumId w:val="257"/>
  </w:num>
  <w:num w:numId="220">
    <w:abstractNumId w:val="163"/>
  </w:num>
  <w:num w:numId="221">
    <w:abstractNumId w:val="78"/>
  </w:num>
  <w:num w:numId="222">
    <w:abstractNumId w:val="93"/>
  </w:num>
  <w:num w:numId="223">
    <w:abstractNumId w:val="203"/>
  </w:num>
  <w:num w:numId="224">
    <w:abstractNumId w:val="214"/>
  </w:num>
  <w:num w:numId="225">
    <w:abstractNumId w:val="219"/>
  </w:num>
  <w:num w:numId="226">
    <w:abstractNumId w:val="255"/>
  </w:num>
  <w:num w:numId="227">
    <w:abstractNumId w:val="171"/>
  </w:num>
  <w:num w:numId="228">
    <w:abstractNumId w:val="118"/>
  </w:num>
  <w:num w:numId="229">
    <w:abstractNumId w:val="71"/>
  </w:num>
  <w:num w:numId="230">
    <w:abstractNumId w:val="18"/>
  </w:num>
  <w:num w:numId="231">
    <w:abstractNumId w:val="17"/>
  </w:num>
  <w:num w:numId="232">
    <w:abstractNumId w:val="242"/>
  </w:num>
  <w:num w:numId="233">
    <w:abstractNumId w:val="153"/>
  </w:num>
  <w:num w:numId="234">
    <w:abstractNumId w:val="101"/>
  </w:num>
  <w:num w:numId="235">
    <w:abstractNumId w:val="38"/>
  </w:num>
  <w:num w:numId="236">
    <w:abstractNumId w:val="183"/>
  </w:num>
  <w:num w:numId="237">
    <w:abstractNumId w:val="107"/>
  </w:num>
  <w:num w:numId="238">
    <w:abstractNumId w:val="148"/>
  </w:num>
  <w:num w:numId="239">
    <w:abstractNumId w:val="86"/>
  </w:num>
  <w:num w:numId="240">
    <w:abstractNumId w:val="156"/>
  </w:num>
  <w:num w:numId="241">
    <w:abstractNumId w:val="143"/>
  </w:num>
  <w:num w:numId="242">
    <w:abstractNumId w:val="166"/>
  </w:num>
  <w:num w:numId="243">
    <w:abstractNumId w:val="245"/>
  </w:num>
  <w:num w:numId="244">
    <w:abstractNumId w:val="90"/>
  </w:num>
  <w:num w:numId="245">
    <w:abstractNumId w:val="56"/>
  </w:num>
  <w:num w:numId="246">
    <w:abstractNumId w:val="91"/>
  </w:num>
  <w:num w:numId="247">
    <w:abstractNumId w:val="53"/>
  </w:num>
  <w:num w:numId="248">
    <w:abstractNumId w:val="202"/>
  </w:num>
  <w:num w:numId="249">
    <w:abstractNumId w:val="161"/>
  </w:num>
  <w:num w:numId="250">
    <w:abstractNumId w:val="27"/>
  </w:num>
  <w:num w:numId="251">
    <w:abstractNumId w:val="198"/>
  </w:num>
  <w:num w:numId="252">
    <w:abstractNumId w:val="206"/>
  </w:num>
  <w:num w:numId="253">
    <w:abstractNumId w:val="201"/>
  </w:num>
  <w:num w:numId="254">
    <w:abstractNumId w:val="187"/>
  </w:num>
  <w:num w:numId="255">
    <w:abstractNumId w:val="8"/>
  </w:num>
  <w:num w:numId="256">
    <w:abstractNumId w:val="40"/>
  </w:num>
  <w:num w:numId="257">
    <w:abstractNumId w:val="210"/>
  </w:num>
  <w:num w:numId="258">
    <w:abstractNumId w:val="16"/>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MX" w:vendorID="64" w:dllVersion="0" w:nlCheck="1" w:checkStyle="0"/>
  <w:activeWritingStyle w:appName="MSWord" w:lang="es-419" w:vendorID="64" w:dllVersion="6" w:nlCheck="1" w:checkStyle="1"/>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419" w:vendorID="64" w:dllVersion="131078" w:nlCheck="1" w:checkStyle="0"/>
  <w:defaultTabStop w:val="708"/>
  <w:hyphenationZone w:val="425"/>
  <w:characterSpacingControl w:val="doNotCompress"/>
  <w:hdrShapeDefaults>
    <o:shapedefaults v:ext="edit" spidmax="2049">
      <o:colormru v:ext="edit" colors="#009f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8B"/>
    <w:rsid w:val="000006BD"/>
    <w:rsid w:val="000016A0"/>
    <w:rsid w:val="00002D6A"/>
    <w:rsid w:val="00003B54"/>
    <w:rsid w:val="00003C91"/>
    <w:rsid w:val="00004290"/>
    <w:rsid w:val="000042D7"/>
    <w:rsid w:val="000057A4"/>
    <w:rsid w:val="0000580F"/>
    <w:rsid w:val="00006530"/>
    <w:rsid w:val="000071F0"/>
    <w:rsid w:val="00010713"/>
    <w:rsid w:val="0001076E"/>
    <w:rsid w:val="00011594"/>
    <w:rsid w:val="00011971"/>
    <w:rsid w:val="00012B53"/>
    <w:rsid w:val="000130A9"/>
    <w:rsid w:val="000147C9"/>
    <w:rsid w:val="00014EE9"/>
    <w:rsid w:val="0001578B"/>
    <w:rsid w:val="0001583A"/>
    <w:rsid w:val="00017348"/>
    <w:rsid w:val="0002084F"/>
    <w:rsid w:val="0002198D"/>
    <w:rsid w:val="00021997"/>
    <w:rsid w:val="00021B30"/>
    <w:rsid w:val="0002291B"/>
    <w:rsid w:val="00022E49"/>
    <w:rsid w:val="0002308B"/>
    <w:rsid w:val="00024CD5"/>
    <w:rsid w:val="00025137"/>
    <w:rsid w:val="0002682F"/>
    <w:rsid w:val="00027932"/>
    <w:rsid w:val="00027976"/>
    <w:rsid w:val="000300C9"/>
    <w:rsid w:val="00030323"/>
    <w:rsid w:val="000309F4"/>
    <w:rsid w:val="000317F5"/>
    <w:rsid w:val="00031DDE"/>
    <w:rsid w:val="00032409"/>
    <w:rsid w:val="000327A7"/>
    <w:rsid w:val="000332F4"/>
    <w:rsid w:val="00033761"/>
    <w:rsid w:val="0003434C"/>
    <w:rsid w:val="000345A0"/>
    <w:rsid w:val="00035A2D"/>
    <w:rsid w:val="00035E42"/>
    <w:rsid w:val="00037496"/>
    <w:rsid w:val="00037E84"/>
    <w:rsid w:val="00037F5A"/>
    <w:rsid w:val="00041911"/>
    <w:rsid w:val="0004193B"/>
    <w:rsid w:val="00041D10"/>
    <w:rsid w:val="000423DF"/>
    <w:rsid w:val="000426AB"/>
    <w:rsid w:val="000430E7"/>
    <w:rsid w:val="0004352C"/>
    <w:rsid w:val="000441B4"/>
    <w:rsid w:val="000443CF"/>
    <w:rsid w:val="00045188"/>
    <w:rsid w:val="00046705"/>
    <w:rsid w:val="000468EB"/>
    <w:rsid w:val="0004758D"/>
    <w:rsid w:val="0004779F"/>
    <w:rsid w:val="000513D1"/>
    <w:rsid w:val="000525E7"/>
    <w:rsid w:val="00053547"/>
    <w:rsid w:val="00053656"/>
    <w:rsid w:val="00054116"/>
    <w:rsid w:val="0005426A"/>
    <w:rsid w:val="000548E9"/>
    <w:rsid w:val="00054AE7"/>
    <w:rsid w:val="000557CB"/>
    <w:rsid w:val="000561E3"/>
    <w:rsid w:val="000575B9"/>
    <w:rsid w:val="00057AF6"/>
    <w:rsid w:val="00060206"/>
    <w:rsid w:val="00061E41"/>
    <w:rsid w:val="000623B0"/>
    <w:rsid w:val="00063406"/>
    <w:rsid w:val="0006385E"/>
    <w:rsid w:val="00064FD4"/>
    <w:rsid w:val="0006623B"/>
    <w:rsid w:val="000669AA"/>
    <w:rsid w:val="00067563"/>
    <w:rsid w:val="00067992"/>
    <w:rsid w:val="00067EA4"/>
    <w:rsid w:val="00070F07"/>
    <w:rsid w:val="00071390"/>
    <w:rsid w:val="00071865"/>
    <w:rsid w:val="00071B84"/>
    <w:rsid w:val="0007355D"/>
    <w:rsid w:val="0007361E"/>
    <w:rsid w:val="000750A2"/>
    <w:rsid w:val="000761F2"/>
    <w:rsid w:val="00076A41"/>
    <w:rsid w:val="00076BE9"/>
    <w:rsid w:val="00077712"/>
    <w:rsid w:val="000777A8"/>
    <w:rsid w:val="00080D79"/>
    <w:rsid w:val="0008261F"/>
    <w:rsid w:val="00082D75"/>
    <w:rsid w:val="000834AC"/>
    <w:rsid w:val="00083AA8"/>
    <w:rsid w:val="00084135"/>
    <w:rsid w:val="0008632E"/>
    <w:rsid w:val="00086D0F"/>
    <w:rsid w:val="00087BE2"/>
    <w:rsid w:val="00087CE7"/>
    <w:rsid w:val="00090058"/>
    <w:rsid w:val="000905B3"/>
    <w:rsid w:val="0009082D"/>
    <w:rsid w:val="000913D8"/>
    <w:rsid w:val="00091A37"/>
    <w:rsid w:val="00094293"/>
    <w:rsid w:val="0009475C"/>
    <w:rsid w:val="0009589C"/>
    <w:rsid w:val="00096AE1"/>
    <w:rsid w:val="000978BC"/>
    <w:rsid w:val="00097B81"/>
    <w:rsid w:val="00097FB5"/>
    <w:rsid w:val="000A0A37"/>
    <w:rsid w:val="000A1720"/>
    <w:rsid w:val="000A19E7"/>
    <w:rsid w:val="000A20C7"/>
    <w:rsid w:val="000A234D"/>
    <w:rsid w:val="000A5935"/>
    <w:rsid w:val="000A693F"/>
    <w:rsid w:val="000A72F7"/>
    <w:rsid w:val="000B0391"/>
    <w:rsid w:val="000B09DE"/>
    <w:rsid w:val="000B0D6D"/>
    <w:rsid w:val="000B12A5"/>
    <w:rsid w:val="000B175A"/>
    <w:rsid w:val="000B1AD5"/>
    <w:rsid w:val="000B2504"/>
    <w:rsid w:val="000B2909"/>
    <w:rsid w:val="000B2E86"/>
    <w:rsid w:val="000B5614"/>
    <w:rsid w:val="000B60EB"/>
    <w:rsid w:val="000B6258"/>
    <w:rsid w:val="000C0983"/>
    <w:rsid w:val="000C2A36"/>
    <w:rsid w:val="000C587E"/>
    <w:rsid w:val="000D0064"/>
    <w:rsid w:val="000D0B8C"/>
    <w:rsid w:val="000D19EC"/>
    <w:rsid w:val="000D1A7A"/>
    <w:rsid w:val="000D1ED0"/>
    <w:rsid w:val="000D3EF8"/>
    <w:rsid w:val="000D433E"/>
    <w:rsid w:val="000E0168"/>
    <w:rsid w:val="000E049C"/>
    <w:rsid w:val="000E04E7"/>
    <w:rsid w:val="000E09F3"/>
    <w:rsid w:val="000E21B1"/>
    <w:rsid w:val="000E2F43"/>
    <w:rsid w:val="000E3629"/>
    <w:rsid w:val="000E436C"/>
    <w:rsid w:val="000E47C3"/>
    <w:rsid w:val="000E5824"/>
    <w:rsid w:val="000E608D"/>
    <w:rsid w:val="000E7C94"/>
    <w:rsid w:val="000E7F49"/>
    <w:rsid w:val="000F0568"/>
    <w:rsid w:val="000F1AF0"/>
    <w:rsid w:val="000F2791"/>
    <w:rsid w:val="000F2F23"/>
    <w:rsid w:val="000F3D83"/>
    <w:rsid w:val="000F402B"/>
    <w:rsid w:val="000F44FA"/>
    <w:rsid w:val="000F4D65"/>
    <w:rsid w:val="000F660F"/>
    <w:rsid w:val="000F7159"/>
    <w:rsid w:val="00100EFF"/>
    <w:rsid w:val="0010135B"/>
    <w:rsid w:val="00101E16"/>
    <w:rsid w:val="00103221"/>
    <w:rsid w:val="00103C9E"/>
    <w:rsid w:val="00103EBD"/>
    <w:rsid w:val="0010427E"/>
    <w:rsid w:val="00104CF5"/>
    <w:rsid w:val="00104EA2"/>
    <w:rsid w:val="001059C2"/>
    <w:rsid w:val="00105F9A"/>
    <w:rsid w:val="001066A6"/>
    <w:rsid w:val="00106B7D"/>
    <w:rsid w:val="00106C8C"/>
    <w:rsid w:val="0010741F"/>
    <w:rsid w:val="001076F9"/>
    <w:rsid w:val="001102AB"/>
    <w:rsid w:val="00110302"/>
    <w:rsid w:val="001115DB"/>
    <w:rsid w:val="00111963"/>
    <w:rsid w:val="00111BBE"/>
    <w:rsid w:val="00114251"/>
    <w:rsid w:val="00114DA3"/>
    <w:rsid w:val="0011526B"/>
    <w:rsid w:val="0011556F"/>
    <w:rsid w:val="001166A0"/>
    <w:rsid w:val="00116A3C"/>
    <w:rsid w:val="00116C44"/>
    <w:rsid w:val="0011714C"/>
    <w:rsid w:val="00117B9D"/>
    <w:rsid w:val="001203FC"/>
    <w:rsid w:val="001209EA"/>
    <w:rsid w:val="00120E5D"/>
    <w:rsid w:val="00121532"/>
    <w:rsid w:val="00122BA2"/>
    <w:rsid w:val="00122D61"/>
    <w:rsid w:val="00122EFD"/>
    <w:rsid w:val="00123101"/>
    <w:rsid w:val="0012358E"/>
    <w:rsid w:val="00123F27"/>
    <w:rsid w:val="001251D3"/>
    <w:rsid w:val="00125C5F"/>
    <w:rsid w:val="00126781"/>
    <w:rsid w:val="00126AA0"/>
    <w:rsid w:val="00126EF7"/>
    <w:rsid w:val="00127CA7"/>
    <w:rsid w:val="00130B22"/>
    <w:rsid w:val="00132BB0"/>
    <w:rsid w:val="00133EA0"/>
    <w:rsid w:val="0013514A"/>
    <w:rsid w:val="0013529F"/>
    <w:rsid w:val="001353C9"/>
    <w:rsid w:val="00135AFE"/>
    <w:rsid w:val="00136574"/>
    <w:rsid w:val="0013666D"/>
    <w:rsid w:val="001423F0"/>
    <w:rsid w:val="001425DD"/>
    <w:rsid w:val="001428D9"/>
    <w:rsid w:val="00142B38"/>
    <w:rsid w:val="0014350A"/>
    <w:rsid w:val="0014403C"/>
    <w:rsid w:val="00144272"/>
    <w:rsid w:val="001444BA"/>
    <w:rsid w:val="00144D2D"/>
    <w:rsid w:val="0014591C"/>
    <w:rsid w:val="001459BC"/>
    <w:rsid w:val="00146D6F"/>
    <w:rsid w:val="0015035F"/>
    <w:rsid w:val="00150999"/>
    <w:rsid w:val="00150A4E"/>
    <w:rsid w:val="0015133D"/>
    <w:rsid w:val="00151685"/>
    <w:rsid w:val="0015193D"/>
    <w:rsid w:val="00151C70"/>
    <w:rsid w:val="00151E53"/>
    <w:rsid w:val="001521B7"/>
    <w:rsid w:val="001523E9"/>
    <w:rsid w:val="001528F7"/>
    <w:rsid w:val="001538AD"/>
    <w:rsid w:val="00154639"/>
    <w:rsid w:val="00161B85"/>
    <w:rsid w:val="001623D3"/>
    <w:rsid w:val="00163548"/>
    <w:rsid w:val="00164261"/>
    <w:rsid w:val="001642B0"/>
    <w:rsid w:val="00164BD2"/>
    <w:rsid w:val="001654DB"/>
    <w:rsid w:val="001658CB"/>
    <w:rsid w:val="001661AD"/>
    <w:rsid w:val="00166566"/>
    <w:rsid w:val="00166D97"/>
    <w:rsid w:val="001673D1"/>
    <w:rsid w:val="00167933"/>
    <w:rsid w:val="00167EFC"/>
    <w:rsid w:val="00170BF8"/>
    <w:rsid w:val="00170D85"/>
    <w:rsid w:val="00170FDB"/>
    <w:rsid w:val="0017121B"/>
    <w:rsid w:val="00171664"/>
    <w:rsid w:val="00171767"/>
    <w:rsid w:val="00172852"/>
    <w:rsid w:val="00172A5C"/>
    <w:rsid w:val="00172EE9"/>
    <w:rsid w:val="00172FC7"/>
    <w:rsid w:val="001731DB"/>
    <w:rsid w:val="00173C44"/>
    <w:rsid w:val="00175C87"/>
    <w:rsid w:val="00176D0E"/>
    <w:rsid w:val="0017709A"/>
    <w:rsid w:val="001779E5"/>
    <w:rsid w:val="00177A4D"/>
    <w:rsid w:val="00181473"/>
    <w:rsid w:val="00181E09"/>
    <w:rsid w:val="001826E8"/>
    <w:rsid w:val="00182D91"/>
    <w:rsid w:val="001861D6"/>
    <w:rsid w:val="00186AAD"/>
    <w:rsid w:val="00186BB0"/>
    <w:rsid w:val="0019010B"/>
    <w:rsid w:val="00191773"/>
    <w:rsid w:val="00191AE4"/>
    <w:rsid w:val="00191BA7"/>
    <w:rsid w:val="00193807"/>
    <w:rsid w:val="001944AF"/>
    <w:rsid w:val="00194D4B"/>
    <w:rsid w:val="0019517B"/>
    <w:rsid w:val="00196294"/>
    <w:rsid w:val="001964B3"/>
    <w:rsid w:val="001A044D"/>
    <w:rsid w:val="001A0A08"/>
    <w:rsid w:val="001A0C5D"/>
    <w:rsid w:val="001A1024"/>
    <w:rsid w:val="001A18FD"/>
    <w:rsid w:val="001A3332"/>
    <w:rsid w:val="001A4633"/>
    <w:rsid w:val="001A4B7C"/>
    <w:rsid w:val="001A5649"/>
    <w:rsid w:val="001A56DC"/>
    <w:rsid w:val="001A578B"/>
    <w:rsid w:val="001A5E6D"/>
    <w:rsid w:val="001A61BC"/>
    <w:rsid w:val="001A68D5"/>
    <w:rsid w:val="001B045E"/>
    <w:rsid w:val="001B136A"/>
    <w:rsid w:val="001B1AEA"/>
    <w:rsid w:val="001B2B41"/>
    <w:rsid w:val="001B3BB7"/>
    <w:rsid w:val="001B42B4"/>
    <w:rsid w:val="001B533F"/>
    <w:rsid w:val="001B65FF"/>
    <w:rsid w:val="001B74DD"/>
    <w:rsid w:val="001B7F3C"/>
    <w:rsid w:val="001C17D6"/>
    <w:rsid w:val="001C22B9"/>
    <w:rsid w:val="001C22F3"/>
    <w:rsid w:val="001C2B36"/>
    <w:rsid w:val="001C31EC"/>
    <w:rsid w:val="001C32D5"/>
    <w:rsid w:val="001C359B"/>
    <w:rsid w:val="001C457F"/>
    <w:rsid w:val="001C47B2"/>
    <w:rsid w:val="001C48AA"/>
    <w:rsid w:val="001C4959"/>
    <w:rsid w:val="001C4B6A"/>
    <w:rsid w:val="001C4E3C"/>
    <w:rsid w:val="001C5869"/>
    <w:rsid w:val="001C687F"/>
    <w:rsid w:val="001C6999"/>
    <w:rsid w:val="001C6A41"/>
    <w:rsid w:val="001C6F14"/>
    <w:rsid w:val="001C77D5"/>
    <w:rsid w:val="001C7E8C"/>
    <w:rsid w:val="001D0B0B"/>
    <w:rsid w:val="001D0B5B"/>
    <w:rsid w:val="001D1054"/>
    <w:rsid w:val="001D13BD"/>
    <w:rsid w:val="001D2025"/>
    <w:rsid w:val="001D21CF"/>
    <w:rsid w:val="001D22E1"/>
    <w:rsid w:val="001D2A91"/>
    <w:rsid w:val="001D3478"/>
    <w:rsid w:val="001D3598"/>
    <w:rsid w:val="001D3BE2"/>
    <w:rsid w:val="001D4A61"/>
    <w:rsid w:val="001D570A"/>
    <w:rsid w:val="001D62A3"/>
    <w:rsid w:val="001D6310"/>
    <w:rsid w:val="001D6665"/>
    <w:rsid w:val="001D7847"/>
    <w:rsid w:val="001E14B4"/>
    <w:rsid w:val="001E2670"/>
    <w:rsid w:val="001E2CE6"/>
    <w:rsid w:val="001E2F4A"/>
    <w:rsid w:val="001E41F2"/>
    <w:rsid w:val="001E43F8"/>
    <w:rsid w:val="001E4CE6"/>
    <w:rsid w:val="001E54A6"/>
    <w:rsid w:val="001E56A6"/>
    <w:rsid w:val="001E5DD5"/>
    <w:rsid w:val="001E7230"/>
    <w:rsid w:val="001E7B42"/>
    <w:rsid w:val="001F0127"/>
    <w:rsid w:val="001F048C"/>
    <w:rsid w:val="001F04F6"/>
    <w:rsid w:val="001F056B"/>
    <w:rsid w:val="001F140B"/>
    <w:rsid w:val="001F17E9"/>
    <w:rsid w:val="001F37E3"/>
    <w:rsid w:val="001F3DF9"/>
    <w:rsid w:val="001F3E0A"/>
    <w:rsid w:val="001F4263"/>
    <w:rsid w:val="001F7106"/>
    <w:rsid w:val="001F7160"/>
    <w:rsid w:val="001F7E4E"/>
    <w:rsid w:val="00200E92"/>
    <w:rsid w:val="00203B5E"/>
    <w:rsid w:val="002042F2"/>
    <w:rsid w:val="00204B55"/>
    <w:rsid w:val="0020556B"/>
    <w:rsid w:val="00206B6D"/>
    <w:rsid w:val="00207071"/>
    <w:rsid w:val="00207F9A"/>
    <w:rsid w:val="00210242"/>
    <w:rsid w:val="00210C84"/>
    <w:rsid w:val="00210E8A"/>
    <w:rsid w:val="00211331"/>
    <w:rsid w:val="00211A81"/>
    <w:rsid w:val="00212BD8"/>
    <w:rsid w:val="00212CC5"/>
    <w:rsid w:val="002136FE"/>
    <w:rsid w:val="00214754"/>
    <w:rsid w:val="00215EF2"/>
    <w:rsid w:val="00216855"/>
    <w:rsid w:val="00216F53"/>
    <w:rsid w:val="002203FC"/>
    <w:rsid w:val="00220744"/>
    <w:rsid w:val="00220993"/>
    <w:rsid w:val="002209EC"/>
    <w:rsid w:val="002234BF"/>
    <w:rsid w:val="00223FE4"/>
    <w:rsid w:val="002240D1"/>
    <w:rsid w:val="002250C9"/>
    <w:rsid w:val="00225389"/>
    <w:rsid w:val="00225420"/>
    <w:rsid w:val="0022790C"/>
    <w:rsid w:val="00227DE3"/>
    <w:rsid w:val="00231476"/>
    <w:rsid w:val="0023270E"/>
    <w:rsid w:val="002327CC"/>
    <w:rsid w:val="00233129"/>
    <w:rsid w:val="00233A4C"/>
    <w:rsid w:val="00234EE1"/>
    <w:rsid w:val="00235368"/>
    <w:rsid w:val="00235C06"/>
    <w:rsid w:val="002363D3"/>
    <w:rsid w:val="0023717F"/>
    <w:rsid w:val="002375B4"/>
    <w:rsid w:val="00237D54"/>
    <w:rsid w:val="00240182"/>
    <w:rsid w:val="00240202"/>
    <w:rsid w:val="0024140A"/>
    <w:rsid w:val="0024218F"/>
    <w:rsid w:val="002430AD"/>
    <w:rsid w:val="00243487"/>
    <w:rsid w:val="00244DF2"/>
    <w:rsid w:val="002450AE"/>
    <w:rsid w:val="00245B27"/>
    <w:rsid w:val="00245EF0"/>
    <w:rsid w:val="0024767F"/>
    <w:rsid w:val="002501C3"/>
    <w:rsid w:val="00250BF1"/>
    <w:rsid w:val="00250CB8"/>
    <w:rsid w:val="00251068"/>
    <w:rsid w:val="00251B77"/>
    <w:rsid w:val="00251E61"/>
    <w:rsid w:val="00252F65"/>
    <w:rsid w:val="00253013"/>
    <w:rsid w:val="00253364"/>
    <w:rsid w:val="002561A1"/>
    <w:rsid w:val="0025637D"/>
    <w:rsid w:val="00256555"/>
    <w:rsid w:val="002568BD"/>
    <w:rsid w:val="002568E5"/>
    <w:rsid w:val="002571B5"/>
    <w:rsid w:val="00257410"/>
    <w:rsid w:val="00257569"/>
    <w:rsid w:val="00260046"/>
    <w:rsid w:val="002603AD"/>
    <w:rsid w:val="00260E0D"/>
    <w:rsid w:val="002612B5"/>
    <w:rsid w:val="0026135F"/>
    <w:rsid w:val="0026146D"/>
    <w:rsid w:val="0026174A"/>
    <w:rsid w:val="00261752"/>
    <w:rsid w:val="00261BA7"/>
    <w:rsid w:val="002623FD"/>
    <w:rsid w:val="00262DA4"/>
    <w:rsid w:val="00263742"/>
    <w:rsid w:val="00265AB2"/>
    <w:rsid w:val="0026634C"/>
    <w:rsid w:val="00266D12"/>
    <w:rsid w:val="00266FBB"/>
    <w:rsid w:val="002701DA"/>
    <w:rsid w:val="0027072D"/>
    <w:rsid w:val="00271D8E"/>
    <w:rsid w:val="002733B1"/>
    <w:rsid w:val="002743E6"/>
    <w:rsid w:val="00274656"/>
    <w:rsid w:val="002753D5"/>
    <w:rsid w:val="0027575C"/>
    <w:rsid w:val="00276652"/>
    <w:rsid w:val="00276B25"/>
    <w:rsid w:val="00277324"/>
    <w:rsid w:val="002775CC"/>
    <w:rsid w:val="002777EE"/>
    <w:rsid w:val="00280422"/>
    <w:rsid w:val="00281EAD"/>
    <w:rsid w:val="00282471"/>
    <w:rsid w:val="002829F0"/>
    <w:rsid w:val="00282D2A"/>
    <w:rsid w:val="0028334B"/>
    <w:rsid w:val="002839BB"/>
    <w:rsid w:val="00283ABD"/>
    <w:rsid w:val="00283C47"/>
    <w:rsid w:val="0028425C"/>
    <w:rsid w:val="00286043"/>
    <w:rsid w:val="002863BF"/>
    <w:rsid w:val="00286C17"/>
    <w:rsid w:val="00286CC2"/>
    <w:rsid w:val="00286F20"/>
    <w:rsid w:val="00290DB1"/>
    <w:rsid w:val="00291C61"/>
    <w:rsid w:val="00293147"/>
    <w:rsid w:val="0029421B"/>
    <w:rsid w:val="002944B1"/>
    <w:rsid w:val="00294712"/>
    <w:rsid w:val="002948B5"/>
    <w:rsid w:val="00294BDD"/>
    <w:rsid w:val="002953B0"/>
    <w:rsid w:val="00297F54"/>
    <w:rsid w:val="002A0001"/>
    <w:rsid w:val="002A2024"/>
    <w:rsid w:val="002A2091"/>
    <w:rsid w:val="002A2610"/>
    <w:rsid w:val="002A2FB3"/>
    <w:rsid w:val="002A3349"/>
    <w:rsid w:val="002A3A60"/>
    <w:rsid w:val="002A4DB6"/>
    <w:rsid w:val="002A5B5E"/>
    <w:rsid w:val="002A6619"/>
    <w:rsid w:val="002A77D4"/>
    <w:rsid w:val="002A79FD"/>
    <w:rsid w:val="002B0EC8"/>
    <w:rsid w:val="002B1344"/>
    <w:rsid w:val="002B1607"/>
    <w:rsid w:val="002B1B28"/>
    <w:rsid w:val="002B1C77"/>
    <w:rsid w:val="002B1E27"/>
    <w:rsid w:val="002B20A7"/>
    <w:rsid w:val="002B26CF"/>
    <w:rsid w:val="002B37B5"/>
    <w:rsid w:val="002B602E"/>
    <w:rsid w:val="002B6785"/>
    <w:rsid w:val="002B7A36"/>
    <w:rsid w:val="002B7BC1"/>
    <w:rsid w:val="002C0238"/>
    <w:rsid w:val="002C1164"/>
    <w:rsid w:val="002C180B"/>
    <w:rsid w:val="002C192B"/>
    <w:rsid w:val="002C200A"/>
    <w:rsid w:val="002C33B5"/>
    <w:rsid w:val="002C3541"/>
    <w:rsid w:val="002C4B11"/>
    <w:rsid w:val="002C4D05"/>
    <w:rsid w:val="002C58DD"/>
    <w:rsid w:val="002C593F"/>
    <w:rsid w:val="002C6ABC"/>
    <w:rsid w:val="002C6DD6"/>
    <w:rsid w:val="002C7121"/>
    <w:rsid w:val="002C7161"/>
    <w:rsid w:val="002C7201"/>
    <w:rsid w:val="002D0FA1"/>
    <w:rsid w:val="002D1395"/>
    <w:rsid w:val="002D1810"/>
    <w:rsid w:val="002D27FB"/>
    <w:rsid w:val="002D4342"/>
    <w:rsid w:val="002D4AEA"/>
    <w:rsid w:val="002D5192"/>
    <w:rsid w:val="002D79FE"/>
    <w:rsid w:val="002D7E02"/>
    <w:rsid w:val="002E1471"/>
    <w:rsid w:val="002E189A"/>
    <w:rsid w:val="002E19E0"/>
    <w:rsid w:val="002E2587"/>
    <w:rsid w:val="002E30A2"/>
    <w:rsid w:val="002E37B7"/>
    <w:rsid w:val="002E6FD1"/>
    <w:rsid w:val="002F021A"/>
    <w:rsid w:val="002F03D5"/>
    <w:rsid w:val="002F183D"/>
    <w:rsid w:val="002F363D"/>
    <w:rsid w:val="002F3F2D"/>
    <w:rsid w:val="002F480C"/>
    <w:rsid w:val="002F4A01"/>
    <w:rsid w:val="002F75A4"/>
    <w:rsid w:val="00300F13"/>
    <w:rsid w:val="00300F40"/>
    <w:rsid w:val="00301035"/>
    <w:rsid w:val="00301618"/>
    <w:rsid w:val="00302233"/>
    <w:rsid w:val="00302E6B"/>
    <w:rsid w:val="00303DFF"/>
    <w:rsid w:val="00303F3C"/>
    <w:rsid w:val="00303F57"/>
    <w:rsid w:val="00305125"/>
    <w:rsid w:val="0030573D"/>
    <w:rsid w:val="00307128"/>
    <w:rsid w:val="003075D9"/>
    <w:rsid w:val="0030791D"/>
    <w:rsid w:val="00307B55"/>
    <w:rsid w:val="00312E8B"/>
    <w:rsid w:val="0031329A"/>
    <w:rsid w:val="0031367A"/>
    <w:rsid w:val="00314537"/>
    <w:rsid w:val="0031453A"/>
    <w:rsid w:val="00314AE4"/>
    <w:rsid w:val="00314EEC"/>
    <w:rsid w:val="00315166"/>
    <w:rsid w:val="003152DD"/>
    <w:rsid w:val="003176A2"/>
    <w:rsid w:val="00317B10"/>
    <w:rsid w:val="00320AB7"/>
    <w:rsid w:val="00320FBF"/>
    <w:rsid w:val="0032355D"/>
    <w:rsid w:val="00324AF3"/>
    <w:rsid w:val="0032576E"/>
    <w:rsid w:val="00325F67"/>
    <w:rsid w:val="003264C1"/>
    <w:rsid w:val="00327B70"/>
    <w:rsid w:val="00327F3B"/>
    <w:rsid w:val="00330B01"/>
    <w:rsid w:val="0033191D"/>
    <w:rsid w:val="00333DBE"/>
    <w:rsid w:val="00335622"/>
    <w:rsid w:val="00335A17"/>
    <w:rsid w:val="003361B1"/>
    <w:rsid w:val="003368D7"/>
    <w:rsid w:val="003373B7"/>
    <w:rsid w:val="003402E2"/>
    <w:rsid w:val="00340723"/>
    <w:rsid w:val="00340E10"/>
    <w:rsid w:val="00340F05"/>
    <w:rsid w:val="0034134A"/>
    <w:rsid w:val="003416C0"/>
    <w:rsid w:val="00341791"/>
    <w:rsid w:val="00341F8A"/>
    <w:rsid w:val="00342A1D"/>
    <w:rsid w:val="00343701"/>
    <w:rsid w:val="003478E1"/>
    <w:rsid w:val="00350867"/>
    <w:rsid w:val="00350D20"/>
    <w:rsid w:val="0035196C"/>
    <w:rsid w:val="003526E0"/>
    <w:rsid w:val="00352EE0"/>
    <w:rsid w:val="00352FC0"/>
    <w:rsid w:val="0035348F"/>
    <w:rsid w:val="0035478F"/>
    <w:rsid w:val="0035651D"/>
    <w:rsid w:val="0035752C"/>
    <w:rsid w:val="00357F65"/>
    <w:rsid w:val="00360788"/>
    <w:rsid w:val="00360E61"/>
    <w:rsid w:val="00360FD1"/>
    <w:rsid w:val="00361AA0"/>
    <w:rsid w:val="00362ED9"/>
    <w:rsid w:val="00362F37"/>
    <w:rsid w:val="0036366B"/>
    <w:rsid w:val="00363F6B"/>
    <w:rsid w:val="00364833"/>
    <w:rsid w:val="00364EBE"/>
    <w:rsid w:val="00365B16"/>
    <w:rsid w:val="003664D1"/>
    <w:rsid w:val="00366DC5"/>
    <w:rsid w:val="003706E2"/>
    <w:rsid w:val="00370D22"/>
    <w:rsid w:val="00371603"/>
    <w:rsid w:val="0037216A"/>
    <w:rsid w:val="00372352"/>
    <w:rsid w:val="00372559"/>
    <w:rsid w:val="00372586"/>
    <w:rsid w:val="003726AC"/>
    <w:rsid w:val="003729A9"/>
    <w:rsid w:val="00372A35"/>
    <w:rsid w:val="00372F3A"/>
    <w:rsid w:val="003742AF"/>
    <w:rsid w:val="00374657"/>
    <w:rsid w:val="00374714"/>
    <w:rsid w:val="0037490C"/>
    <w:rsid w:val="00375A65"/>
    <w:rsid w:val="003760F1"/>
    <w:rsid w:val="00376A74"/>
    <w:rsid w:val="00377414"/>
    <w:rsid w:val="00377FEA"/>
    <w:rsid w:val="00380136"/>
    <w:rsid w:val="00380C3E"/>
    <w:rsid w:val="00380E7F"/>
    <w:rsid w:val="00380EA5"/>
    <w:rsid w:val="0038197D"/>
    <w:rsid w:val="00381B2B"/>
    <w:rsid w:val="00382888"/>
    <w:rsid w:val="00383515"/>
    <w:rsid w:val="00383BB0"/>
    <w:rsid w:val="00383CD8"/>
    <w:rsid w:val="00383D52"/>
    <w:rsid w:val="00383E9A"/>
    <w:rsid w:val="00384822"/>
    <w:rsid w:val="00385CBD"/>
    <w:rsid w:val="00385FE5"/>
    <w:rsid w:val="0038605F"/>
    <w:rsid w:val="00386672"/>
    <w:rsid w:val="00387788"/>
    <w:rsid w:val="0039069B"/>
    <w:rsid w:val="00390B30"/>
    <w:rsid w:val="00392629"/>
    <w:rsid w:val="00392AC6"/>
    <w:rsid w:val="00392EAA"/>
    <w:rsid w:val="003947B8"/>
    <w:rsid w:val="00394850"/>
    <w:rsid w:val="00395321"/>
    <w:rsid w:val="0039616A"/>
    <w:rsid w:val="00397176"/>
    <w:rsid w:val="0039738F"/>
    <w:rsid w:val="003A18A3"/>
    <w:rsid w:val="003A2688"/>
    <w:rsid w:val="003A3AB9"/>
    <w:rsid w:val="003A474E"/>
    <w:rsid w:val="003A5C25"/>
    <w:rsid w:val="003A6740"/>
    <w:rsid w:val="003A7B0D"/>
    <w:rsid w:val="003B0491"/>
    <w:rsid w:val="003B0E27"/>
    <w:rsid w:val="003B1082"/>
    <w:rsid w:val="003B1B23"/>
    <w:rsid w:val="003B2619"/>
    <w:rsid w:val="003B2699"/>
    <w:rsid w:val="003B34E0"/>
    <w:rsid w:val="003B3B04"/>
    <w:rsid w:val="003B4677"/>
    <w:rsid w:val="003B4CD5"/>
    <w:rsid w:val="003B5508"/>
    <w:rsid w:val="003B5715"/>
    <w:rsid w:val="003B637E"/>
    <w:rsid w:val="003B6D13"/>
    <w:rsid w:val="003B6F54"/>
    <w:rsid w:val="003B6F9D"/>
    <w:rsid w:val="003B7623"/>
    <w:rsid w:val="003B7AD4"/>
    <w:rsid w:val="003C20BA"/>
    <w:rsid w:val="003C222B"/>
    <w:rsid w:val="003C3E09"/>
    <w:rsid w:val="003C4BA0"/>
    <w:rsid w:val="003C5A0D"/>
    <w:rsid w:val="003C5C35"/>
    <w:rsid w:val="003C6389"/>
    <w:rsid w:val="003C686A"/>
    <w:rsid w:val="003C72B6"/>
    <w:rsid w:val="003C78EC"/>
    <w:rsid w:val="003D02C4"/>
    <w:rsid w:val="003D0515"/>
    <w:rsid w:val="003D0BEB"/>
    <w:rsid w:val="003D0D17"/>
    <w:rsid w:val="003D1418"/>
    <w:rsid w:val="003D15ED"/>
    <w:rsid w:val="003D18C0"/>
    <w:rsid w:val="003D1994"/>
    <w:rsid w:val="003D1A73"/>
    <w:rsid w:val="003D1B7D"/>
    <w:rsid w:val="003D2A2D"/>
    <w:rsid w:val="003D44FC"/>
    <w:rsid w:val="003D5991"/>
    <w:rsid w:val="003D63DB"/>
    <w:rsid w:val="003D7155"/>
    <w:rsid w:val="003D7E80"/>
    <w:rsid w:val="003E0B6A"/>
    <w:rsid w:val="003E201C"/>
    <w:rsid w:val="003E3036"/>
    <w:rsid w:val="003E3555"/>
    <w:rsid w:val="003E3B6C"/>
    <w:rsid w:val="003E5354"/>
    <w:rsid w:val="003E6074"/>
    <w:rsid w:val="003E71A8"/>
    <w:rsid w:val="003E78B9"/>
    <w:rsid w:val="003F0657"/>
    <w:rsid w:val="003F0E59"/>
    <w:rsid w:val="003F1735"/>
    <w:rsid w:val="003F1875"/>
    <w:rsid w:val="003F1F2C"/>
    <w:rsid w:val="003F1F9F"/>
    <w:rsid w:val="003F2030"/>
    <w:rsid w:val="003F22AE"/>
    <w:rsid w:val="003F2C6D"/>
    <w:rsid w:val="003F36EB"/>
    <w:rsid w:val="003F38E6"/>
    <w:rsid w:val="003F4361"/>
    <w:rsid w:val="003F4F54"/>
    <w:rsid w:val="003F5BEA"/>
    <w:rsid w:val="003F6E27"/>
    <w:rsid w:val="003F7D8E"/>
    <w:rsid w:val="0040024D"/>
    <w:rsid w:val="004009BF"/>
    <w:rsid w:val="00401639"/>
    <w:rsid w:val="0040319C"/>
    <w:rsid w:val="00403AA6"/>
    <w:rsid w:val="0040525F"/>
    <w:rsid w:val="00407711"/>
    <w:rsid w:val="00407D7B"/>
    <w:rsid w:val="00407E28"/>
    <w:rsid w:val="004106C3"/>
    <w:rsid w:val="00410938"/>
    <w:rsid w:val="00411569"/>
    <w:rsid w:val="004117E9"/>
    <w:rsid w:val="0041184A"/>
    <w:rsid w:val="0041186C"/>
    <w:rsid w:val="0041251C"/>
    <w:rsid w:val="00413512"/>
    <w:rsid w:val="00414A3E"/>
    <w:rsid w:val="004152F2"/>
    <w:rsid w:val="00420148"/>
    <w:rsid w:val="00423755"/>
    <w:rsid w:val="004245DF"/>
    <w:rsid w:val="00426884"/>
    <w:rsid w:val="004302F5"/>
    <w:rsid w:val="004306DD"/>
    <w:rsid w:val="004326AD"/>
    <w:rsid w:val="00432CBB"/>
    <w:rsid w:val="00432D48"/>
    <w:rsid w:val="0043337D"/>
    <w:rsid w:val="0043390E"/>
    <w:rsid w:val="004350B1"/>
    <w:rsid w:val="00435389"/>
    <w:rsid w:val="00435972"/>
    <w:rsid w:val="00436458"/>
    <w:rsid w:val="00436C53"/>
    <w:rsid w:val="004371C6"/>
    <w:rsid w:val="00437B46"/>
    <w:rsid w:val="00440568"/>
    <w:rsid w:val="0044083E"/>
    <w:rsid w:val="00441669"/>
    <w:rsid w:val="00442350"/>
    <w:rsid w:val="00442AA7"/>
    <w:rsid w:val="0044329C"/>
    <w:rsid w:val="00443E7D"/>
    <w:rsid w:val="00445334"/>
    <w:rsid w:val="00445A45"/>
    <w:rsid w:val="00445C81"/>
    <w:rsid w:val="004464E1"/>
    <w:rsid w:val="00446E6C"/>
    <w:rsid w:val="0044729A"/>
    <w:rsid w:val="00450647"/>
    <w:rsid w:val="00451487"/>
    <w:rsid w:val="00451FA7"/>
    <w:rsid w:val="00453001"/>
    <w:rsid w:val="00453FB5"/>
    <w:rsid w:val="00454B5D"/>
    <w:rsid w:val="00455632"/>
    <w:rsid w:val="004557D3"/>
    <w:rsid w:val="00456221"/>
    <w:rsid w:val="00456466"/>
    <w:rsid w:val="00456C6C"/>
    <w:rsid w:val="00457297"/>
    <w:rsid w:val="0045755F"/>
    <w:rsid w:val="00457981"/>
    <w:rsid w:val="00460309"/>
    <w:rsid w:val="00460520"/>
    <w:rsid w:val="00461270"/>
    <w:rsid w:val="00461604"/>
    <w:rsid w:val="00461681"/>
    <w:rsid w:val="004616BB"/>
    <w:rsid w:val="00461805"/>
    <w:rsid w:val="00462474"/>
    <w:rsid w:val="00462C9D"/>
    <w:rsid w:val="00463AA8"/>
    <w:rsid w:val="00463C8F"/>
    <w:rsid w:val="00464007"/>
    <w:rsid w:val="00464701"/>
    <w:rsid w:val="00464906"/>
    <w:rsid w:val="00464E39"/>
    <w:rsid w:val="004657D2"/>
    <w:rsid w:val="004672F5"/>
    <w:rsid w:val="00467FA1"/>
    <w:rsid w:val="0047031F"/>
    <w:rsid w:val="00471516"/>
    <w:rsid w:val="00471699"/>
    <w:rsid w:val="00471C7E"/>
    <w:rsid w:val="00472EA6"/>
    <w:rsid w:val="0047307E"/>
    <w:rsid w:val="00473F4C"/>
    <w:rsid w:val="004748A9"/>
    <w:rsid w:val="00474A9E"/>
    <w:rsid w:val="0047561C"/>
    <w:rsid w:val="0047597B"/>
    <w:rsid w:val="00475A4D"/>
    <w:rsid w:val="00475BD5"/>
    <w:rsid w:val="00477077"/>
    <w:rsid w:val="00477D20"/>
    <w:rsid w:val="004805F9"/>
    <w:rsid w:val="00480753"/>
    <w:rsid w:val="004811D5"/>
    <w:rsid w:val="0048693B"/>
    <w:rsid w:val="00493240"/>
    <w:rsid w:val="0049425D"/>
    <w:rsid w:val="0049486A"/>
    <w:rsid w:val="004948C9"/>
    <w:rsid w:val="00494BD0"/>
    <w:rsid w:val="00496F3C"/>
    <w:rsid w:val="00497AE2"/>
    <w:rsid w:val="004A1834"/>
    <w:rsid w:val="004A250F"/>
    <w:rsid w:val="004A256C"/>
    <w:rsid w:val="004A2DC4"/>
    <w:rsid w:val="004A2E9E"/>
    <w:rsid w:val="004A4632"/>
    <w:rsid w:val="004A4C51"/>
    <w:rsid w:val="004A5370"/>
    <w:rsid w:val="004A593C"/>
    <w:rsid w:val="004A5F7A"/>
    <w:rsid w:val="004A68A1"/>
    <w:rsid w:val="004A7221"/>
    <w:rsid w:val="004B0391"/>
    <w:rsid w:val="004B05F3"/>
    <w:rsid w:val="004B0849"/>
    <w:rsid w:val="004B1B8B"/>
    <w:rsid w:val="004B2A60"/>
    <w:rsid w:val="004B546C"/>
    <w:rsid w:val="004B660A"/>
    <w:rsid w:val="004B7445"/>
    <w:rsid w:val="004C049B"/>
    <w:rsid w:val="004C0733"/>
    <w:rsid w:val="004C3F75"/>
    <w:rsid w:val="004C4A3C"/>
    <w:rsid w:val="004C6034"/>
    <w:rsid w:val="004C7548"/>
    <w:rsid w:val="004D0BC2"/>
    <w:rsid w:val="004D16C6"/>
    <w:rsid w:val="004D1F6B"/>
    <w:rsid w:val="004D2B67"/>
    <w:rsid w:val="004D3472"/>
    <w:rsid w:val="004D3E31"/>
    <w:rsid w:val="004D3F8C"/>
    <w:rsid w:val="004D50F8"/>
    <w:rsid w:val="004E0535"/>
    <w:rsid w:val="004E0CB7"/>
    <w:rsid w:val="004E1C17"/>
    <w:rsid w:val="004E1C57"/>
    <w:rsid w:val="004E2BB3"/>
    <w:rsid w:val="004E3891"/>
    <w:rsid w:val="004E52C4"/>
    <w:rsid w:val="004E5A0E"/>
    <w:rsid w:val="004E5A4B"/>
    <w:rsid w:val="004E5CDE"/>
    <w:rsid w:val="004E6598"/>
    <w:rsid w:val="004E6D80"/>
    <w:rsid w:val="004E7A41"/>
    <w:rsid w:val="004E7A94"/>
    <w:rsid w:val="004F09B9"/>
    <w:rsid w:val="004F131A"/>
    <w:rsid w:val="004F1375"/>
    <w:rsid w:val="004F21E8"/>
    <w:rsid w:val="004F2E7F"/>
    <w:rsid w:val="004F6F43"/>
    <w:rsid w:val="004F7287"/>
    <w:rsid w:val="004F7408"/>
    <w:rsid w:val="0050018E"/>
    <w:rsid w:val="00500807"/>
    <w:rsid w:val="00500FBF"/>
    <w:rsid w:val="0050120A"/>
    <w:rsid w:val="0050131D"/>
    <w:rsid w:val="00501B13"/>
    <w:rsid w:val="00501C47"/>
    <w:rsid w:val="0050263A"/>
    <w:rsid w:val="00502EBF"/>
    <w:rsid w:val="005033F3"/>
    <w:rsid w:val="00503B70"/>
    <w:rsid w:val="00504894"/>
    <w:rsid w:val="00505789"/>
    <w:rsid w:val="0050717C"/>
    <w:rsid w:val="00510927"/>
    <w:rsid w:val="005110D2"/>
    <w:rsid w:val="005111CE"/>
    <w:rsid w:val="005115C5"/>
    <w:rsid w:val="00511AF0"/>
    <w:rsid w:val="00512438"/>
    <w:rsid w:val="0051254D"/>
    <w:rsid w:val="0051293B"/>
    <w:rsid w:val="00512E0C"/>
    <w:rsid w:val="00512E9D"/>
    <w:rsid w:val="0051499B"/>
    <w:rsid w:val="00514B8E"/>
    <w:rsid w:val="00515069"/>
    <w:rsid w:val="00515470"/>
    <w:rsid w:val="005155B6"/>
    <w:rsid w:val="00516106"/>
    <w:rsid w:val="00516677"/>
    <w:rsid w:val="005175D8"/>
    <w:rsid w:val="00517A33"/>
    <w:rsid w:val="005201AE"/>
    <w:rsid w:val="005203AD"/>
    <w:rsid w:val="00520704"/>
    <w:rsid w:val="00521020"/>
    <w:rsid w:val="00522B13"/>
    <w:rsid w:val="00523525"/>
    <w:rsid w:val="00523892"/>
    <w:rsid w:val="00524842"/>
    <w:rsid w:val="00527A8D"/>
    <w:rsid w:val="00531860"/>
    <w:rsid w:val="00532B5B"/>
    <w:rsid w:val="00534247"/>
    <w:rsid w:val="0053461A"/>
    <w:rsid w:val="005346F6"/>
    <w:rsid w:val="00535988"/>
    <w:rsid w:val="00536562"/>
    <w:rsid w:val="00536DF1"/>
    <w:rsid w:val="005370C2"/>
    <w:rsid w:val="00537618"/>
    <w:rsid w:val="0054010F"/>
    <w:rsid w:val="00540153"/>
    <w:rsid w:val="00541BA9"/>
    <w:rsid w:val="00542233"/>
    <w:rsid w:val="00544D27"/>
    <w:rsid w:val="00547B27"/>
    <w:rsid w:val="005506F8"/>
    <w:rsid w:val="00551278"/>
    <w:rsid w:val="0055164F"/>
    <w:rsid w:val="00551786"/>
    <w:rsid w:val="005526C9"/>
    <w:rsid w:val="00552C79"/>
    <w:rsid w:val="00552E01"/>
    <w:rsid w:val="0055346F"/>
    <w:rsid w:val="00553CAB"/>
    <w:rsid w:val="00554549"/>
    <w:rsid w:val="00554665"/>
    <w:rsid w:val="00554A39"/>
    <w:rsid w:val="00554EBC"/>
    <w:rsid w:val="0055517C"/>
    <w:rsid w:val="00556552"/>
    <w:rsid w:val="0055701B"/>
    <w:rsid w:val="00557543"/>
    <w:rsid w:val="00560D46"/>
    <w:rsid w:val="00560E59"/>
    <w:rsid w:val="0056160E"/>
    <w:rsid w:val="00562933"/>
    <w:rsid w:val="005648FA"/>
    <w:rsid w:val="00565909"/>
    <w:rsid w:val="0056617F"/>
    <w:rsid w:val="00566DF6"/>
    <w:rsid w:val="00566F32"/>
    <w:rsid w:val="00567DEC"/>
    <w:rsid w:val="005701F6"/>
    <w:rsid w:val="0057033A"/>
    <w:rsid w:val="005703FE"/>
    <w:rsid w:val="0057087F"/>
    <w:rsid w:val="00571818"/>
    <w:rsid w:val="00572050"/>
    <w:rsid w:val="005720DE"/>
    <w:rsid w:val="005722D1"/>
    <w:rsid w:val="005722DC"/>
    <w:rsid w:val="00573011"/>
    <w:rsid w:val="00573762"/>
    <w:rsid w:val="00573CFC"/>
    <w:rsid w:val="00573D1B"/>
    <w:rsid w:val="0057538A"/>
    <w:rsid w:val="00575D70"/>
    <w:rsid w:val="00576651"/>
    <w:rsid w:val="00577B50"/>
    <w:rsid w:val="0058050E"/>
    <w:rsid w:val="00581526"/>
    <w:rsid w:val="005832DA"/>
    <w:rsid w:val="00583693"/>
    <w:rsid w:val="0058385C"/>
    <w:rsid w:val="005847AD"/>
    <w:rsid w:val="00584DF4"/>
    <w:rsid w:val="00585557"/>
    <w:rsid w:val="00585D47"/>
    <w:rsid w:val="00586684"/>
    <w:rsid w:val="00586935"/>
    <w:rsid w:val="0058693B"/>
    <w:rsid w:val="00586FDF"/>
    <w:rsid w:val="005875C3"/>
    <w:rsid w:val="00591FD3"/>
    <w:rsid w:val="00592BD5"/>
    <w:rsid w:val="00592C02"/>
    <w:rsid w:val="005932C8"/>
    <w:rsid w:val="0059499E"/>
    <w:rsid w:val="005957F5"/>
    <w:rsid w:val="00595E32"/>
    <w:rsid w:val="0059603C"/>
    <w:rsid w:val="00596689"/>
    <w:rsid w:val="00596CFE"/>
    <w:rsid w:val="005971BA"/>
    <w:rsid w:val="00597A39"/>
    <w:rsid w:val="005A17E3"/>
    <w:rsid w:val="005A251E"/>
    <w:rsid w:val="005A2DDB"/>
    <w:rsid w:val="005A4918"/>
    <w:rsid w:val="005A4993"/>
    <w:rsid w:val="005A4AD8"/>
    <w:rsid w:val="005A578D"/>
    <w:rsid w:val="005A5A40"/>
    <w:rsid w:val="005A6D03"/>
    <w:rsid w:val="005A773E"/>
    <w:rsid w:val="005A7A91"/>
    <w:rsid w:val="005A7EE6"/>
    <w:rsid w:val="005A7FDC"/>
    <w:rsid w:val="005B1636"/>
    <w:rsid w:val="005B1E5B"/>
    <w:rsid w:val="005B1F42"/>
    <w:rsid w:val="005B286E"/>
    <w:rsid w:val="005B2AA4"/>
    <w:rsid w:val="005B2C72"/>
    <w:rsid w:val="005B2C8F"/>
    <w:rsid w:val="005B3118"/>
    <w:rsid w:val="005B378F"/>
    <w:rsid w:val="005B38C3"/>
    <w:rsid w:val="005B3B38"/>
    <w:rsid w:val="005B3B3C"/>
    <w:rsid w:val="005B43F3"/>
    <w:rsid w:val="005B4ADE"/>
    <w:rsid w:val="005B5E3C"/>
    <w:rsid w:val="005B6850"/>
    <w:rsid w:val="005B6988"/>
    <w:rsid w:val="005B6F69"/>
    <w:rsid w:val="005B74E6"/>
    <w:rsid w:val="005B751B"/>
    <w:rsid w:val="005C11E1"/>
    <w:rsid w:val="005C147A"/>
    <w:rsid w:val="005C199A"/>
    <w:rsid w:val="005C2955"/>
    <w:rsid w:val="005C36BA"/>
    <w:rsid w:val="005C4C53"/>
    <w:rsid w:val="005C4CD1"/>
    <w:rsid w:val="005C4CF2"/>
    <w:rsid w:val="005C4D6D"/>
    <w:rsid w:val="005C508B"/>
    <w:rsid w:val="005C5293"/>
    <w:rsid w:val="005C5767"/>
    <w:rsid w:val="005C6D36"/>
    <w:rsid w:val="005C6F7F"/>
    <w:rsid w:val="005C73DF"/>
    <w:rsid w:val="005C74FE"/>
    <w:rsid w:val="005C7EF1"/>
    <w:rsid w:val="005D03D5"/>
    <w:rsid w:val="005D082E"/>
    <w:rsid w:val="005D138C"/>
    <w:rsid w:val="005D2012"/>
    <w:rsid w:val="005D27B8"/>
    <w:rsid w:val="005D3933"/>
    <w:rsid w:val="005D41CF"/>
    <w:rsid w:val="005E031A"/>
    <w:rsid w:val="005E0394"/>
    <w:rsid w:val="005E0846"/>
    <w:rsid w:val="005E0988"/>
    <w:rsid w:val="005E18D5"/>
    <w:rsid w:val="005E1DE6"/>
    <w:rsid w:val="005E2585"/>
    <w:rsid w:val="005E2806"/>
    <w:rsid w:val="005E2C0E"/>
    <w:rsid w:val="005E2E74"/>
    <w:rsid w:val="005E4153"/>
    <w:rsid w:val="005E5554"/>
    <w:rsid w:val="005E57C7"/>
    <w:rsid w:val="005E5927"/>
    <w:rsid w:val="005E5AAB"/>
    <w:rsid w:val="005E6BC8"/>
    <w:rsid w:val="005E7696"/>
    <w:rsid w:val="005E7D28"/>
    <w:rsid w:val="005F00C7"/>
    <w:rsid w:val="005F0BCD"/>
    <w:rsid w:val="005F125E"/>
    <w:rsid w:val="005F1535"/>
    <w:rsid w:val="005F2337"/>
    <w:rsid w:val="005F3A7B"/>
    <w:rsid w:val="005F3CA5"/>
    <w:rsid w:val="005F4260"/>
    <w:rsid w:val="005F4336"/>
    <w:rsid w:val="005F489F"/>
    <w:rsid w:val="005F4DF2"/>
    <w:rsid w:val="005F5557"/>
    <w:rsid w:val="005F5E2E"/>
    <w:rsid w:val="005F5EC3"/>
    <w:rsid w:val="005F6479"/>
    <w:rsid w:val="005F7043"/>
    <w:rsid w:val="005F7208"/>
    <w:rsid w:val="005F7695"/>
    <w:rsid w:val="00600787"/>
    <w:rsid w:val="00601E84"/>
    <w:rsid w:val="0060273A"/>
    <w:rsid w:val="006029B0"/>
    <w:rsid w:val="00602F6A"/>
    <w:rsid w:val="00602F96"/>
    <w:rsid w:val="00603D32"/>
    <w:rsid w:val="00603F14"/>
    <w:rsid w:val="00603F68"/>
    <w:rsid w:val="00604583"/>
    <w:rsid w:val="00604630"/>
    <w:rsid w:val="00604F7F"/>
    <w:rsid w:val="0060690C"/>
    <w:rsid w:val="00607348"/>
    <w:rsid w:val="00610DC1"/>
    <w:rsid w:val="006115A3"/>
    <w:rsid w:val="006130E3"/>
    <w:rsid w:val="0061316C"/>
    <w:rsid w:val="0061330C"/>
    <w:rsid w:val="006140A4"/>
    <w:rsid w:val="00614B08"/>
    <w:rsid w:val="00614BF8"/>
    <w:rsid w:val="00614E43"/>
    <w:rsid w:val="00615D9A"/>
    <w:rsid w:val="00615F75"/>
    <w:rsid w:val="00617190"/>
    <w:rsid w:val="00617996"/>
    <w:rsid w:val="00617F9B"/>
    <w:rsid w:val="00621EFB"/>
    <w:rsid w:val="00623A38"/>
    <w:rsid w:val="00625B4F"/>
    <w:rsid w:val="00626881"/>
    <w:rsid w:val="00627882"/>
    <w:rsid w:val="006300A4"/>
    <w:rsid w:val="006305E2"/>
    <w:rsid w:val="006312A6"/>
    <w:rsid w:val="006313F8"/>
    <w:rsid w:val="00631B1E"/>
    <w:rsid w:val="00631B5C"/>
    <w:rsid w:val="00633A6D"/>
    <w:rsid w:val="006348F5"/>
    <w:rsid w:val="00634BF4"/>
    <w:rsid w:val="00636824"/>
    <w:rsid w:val="006369A4"/>
    <w:rsid w:val="00636E1E"/>
    <w:rsid w:val="006402CF"/>
    <w:rsid w:val="006414F7"/>
    <w:rsid w:val="00642156"/>
    <w:rsid w:val="0064292A"/>
    <w:rsid w:val="00642E94"/>
    <w:rsid w:val="006436E9"/>
    <w:rsid w:val="00644273"/>
    <w:rsid w:val="00644503"/>
    <w:rsid w:val="00644B5B"/>
    <w:rsid w:val="006456E2"/>
    <w:rsid w:val="00645818"/>
    <w:rsid w:val="00645E6D"/>
    <w:rsid w:val="00650950"/>
    <w:rsid w:val="00650C55"/>
    <w:rsid w:val="00650EBC"/>
    <w:rsid w:val="00652330"/>
    <w:rsid w:val="006539D2"/>
    <w:rsid w:val="00654A7C"/>
    <w:rsid w:val="0065508B"/>
    <w:rsid w:val="00655CCE"/>
    <w:rsid w:val="00655F91"/>
    <w:rsid w:val="006570E7"/>
    <w:rsid w:val="00657A93"/>
    <w:rsid w:val="006617F2"/>
    <w:rsid w:val="00663031"/>
    <w:rsid w:val="00665C48"/>
    <w:rsid w:val="00665FA7"/>
    <w:rsid w:val="00666E4C"/>
    <w:rsid w:val="00667E59"/>
    <w:rsid w:val="006702D4"/>
    <w:rsid w:val="006705D4"/>
    <w:rsid w:val="006707B2"/>
    <w:rsid w:val="006708F8"/>
    <w:rsid w:val="00671CB5"/>
    <w:rsid w:val="00672F96"/>
    <w:rsid w:val="0067398A"/>
    <w:rsid w:val="00674E90"/>
    <w:rsid w:val="006751F1"/>
    <w:rsid w:val="00676471"/>
    <w:rsid w:val="0067773E"/>
    <w:rsid w:val="0067774B"/>
    <w:rsid w:val="00680DE8"/>
    <w:rsid w:val="006810D2"/>
    <w:rsid w:val="006810DF"/>
    <w:rsid w:val="0068222E"/>
    <w:rsid w:val="00682CFA"/>
    <w:rsid w:val="00683290"/>
    <w:rsid w:val="00683410"/>
    <w:rsid w:val="0068394A"/>
    <w:rsid w:val="00683C2A"/>
    <w:rsid w:val="006841C7"/>
    <w:rsid w:val="00684CC1"/>
    <w:rsid w:val="006853BF"/>
    <w:rsid w:val="00685CA9"/>
    <w:rsid w:val="00685CC0"/>
    <w:rsid w:val="006867A6"/>
    <w:rsid w:val="0068718A"/>
    <w:rsid w:val="00690148"/>
    <w:rsid w:val="0069057B"/>
    <w:rsid w:val="00691399"/>
    <w:rsid w:val="006936DE"/>
    <w:rsid w:val="00693A02"/>
    <w:rsid w:val="00694B78"/>
    <w:rsid w:val="00696584"/>
    <w:rsid w:val="00696603"/>
    <w:rsid w:val="00697051"/>
    <w:rsid w:val="00697547"/>
    <w:rsid w:val="00697AEC"/>
    <w:rsid w:val="006A141A"/>
    <w:rsid w:val="006A1CC3"/>
    <w:rsid w:val="006A29C3"/>
    <w:rsid w:val="006A45E0"/>
    <w:rsid w:val="006A571E"/>
    <w:rsid w:val="006A60E9"/>
    <w:rsid w:val="006A62A8"/>
    <w:rsid w:val="006A6E3B"/>
    <w:rsid w:val="006B05EE"/>
    <w:rsid w:val="006B0F08"/>
    <w:rsid w:val="006B19BE"/>
    <w:rsid w:val="006B203A"/>
    <w:rsid w:val="006B3A35"/>
    <w:rsid w:val="006B5046"/>
    <w:rsid w:val="006B5AF1"/>
    <w:rsid w:val="006B616F"/>
    <w:rsid w:val="006B7894"/>
    <w:rsid w:val="006C0255"/>
    <w:rsid w:val="006C097A"/>
    <w:rsid w:val="006C0DA0"/>
    <w:rsid w:val="006C2750"/>
    <w:rsid w:val="006C2821"/>
    <w:rsid w:val="006C340D"/>
    <w:rsid w:val="006C3A08"/>
    <w:rsid w:val="006C3AAC"/>
    <w:rsid w:val="006C3D55"/>
    <w:rsid w:val="006C3DC1"/>
    <w:rsid w:val="006C47BF"/>
    <w:rsid w:val="006C5550"/>
    <w:rsid w:val="006C6853"/>
    <w:rsid w:val="006C7288"/>
    <w:rsid w:val="006D11BE"/>
    <w:rsid w:val="006D1916"/>
    <w:rsid w:val="006D22DF"/>
    <w:rsid w:val="006D232F"/>
    <w:rsid w:val="006D2F4A"/>
    <w:rsid w:val="006D3881"/>
    <w:rsid w:val="006D3AE8"/>
    <w:rsid w:val="006D5FAD"/>
    <w:rsid w:val="006D6B88"/>
    <w:rsid w:val="006D78BA"/>
    <w:rsid w:val="006E1F02"/>
    <w:rsid w:val="006E2097"/>
    <w:rsid w:val="006E269B"/>
    <w:rsid w:val="006E3191"/>
    <w:rsid w:val="006E3B87"/>
    <w:rsid w:val="006E413C"/>
    <w:rsid w:val="006E4BC5"/>
    <w:rsid w:val="006E4C40"/>
    <w:rsid w:val="006F0C67"/>
    <w:rsid w:val="006F12D3"/>
    <w:rsid w:val="006F2448"/>
    <w:rsid w:val="006F2D05"/>
    <w:rsid w:val="006F2DDA"/>
    <w:rsid w:val="006F45DC"/>
    <w:rsid w:val="006F512B"/>
    <w:rsid w:val="006F6723"/>
    <w:rsid w:val="006F7DD6"/>
    <w:rsid w:val="007007D4"/>
    <w:rsid w:val="00700B1E"/>
    <w:rsid w:val="00701047"/>
    <w:rsid w:val="007015C6"/>
    <w:rsid w:val="00701CCA"/>
    <w:rsid w:val="0070346B"/>
    <w:rsid w:val="00703533"/>
    <w:rsid w:val="0070373A"/>
    <w:rsid w:val="00703B5B"/>
    <w:rsid w:val="0070417E"/>
    <w:rsid w:val="0070489B"/>
    <w:rsid w:val="00704AA0"/>
    <w:rsid w:val="00705A89"/>
    <w:rsid w:val="00705B68"/>
    <w:rsid w:val="0070612E"/>
    <w:rsid w:val="00706BA5"/>
    <w:rsid w:val="00707872"/>
    <w:rsid w:val="007123A7"/>
    <w:rsid w:val="007123A8"/>
    <w:rsid w:val="0071276B"/>
    <w:rsid w:val="00712895"/>
    <w:rsid w:val="0071319B"/>
    <w:rsid w:val="00714902"/>
    <w:rsid w:val="00715C69"/>
    <w:rsid w:val="00716176"/>
    <w:rsid w:val="00716FF1"/>
    <w:rsid w:val="007170D4"/>
    <w:rsid w:val="00717774"/>
    <w:rsid w:val="00717B7F"/>
    <w:rsid w:val="007200C5"/>
    <w:rsid w:val="00720DA3"/>
    <w:rsid w:val="00721B4B"/>
    <w:rsid w:val="00722588"/>
    <w:rsid w:val="00723448"/>
    <w:rsid w:val="00723C6D"/>
    <w:rsid w:val="007255B3"/>
    <w:rsid w:val="00725AD7"/>
    <w:rsid w:val="00725CB7"/>
    <w:rsid w:val="00726157"/>
    <w:rsid w:val="00726E2F"/>
    <w:rsid w:val="0072768B"/>
    <w:rsid w:val="00727AD9"/>
    <w:rsid w:val="00727B50"/>
    <w:rsid w:val="00727C9F"/>
    <w:rsid w:val="00727F1A"/>
    <w:rsid w:val="007309AB"/>
    <w:rsid w:val="007313FF"/>
    <w:rsid w:val="00732E63"/>
    <w:rsid w:val="00733364"/>
    <w:rsid w:val="00733870"/>
    <w:rsid w:val="007338AF"/>
    <w:rsid w:val="00734212"/>
    <w:rsid w:val="0073448B"/>
    <w:rsid w:val="00734984"/>
    <w:rsid w:val="00736152"/>
    <w:rsid w:val="007361E0"/>
    <w:rsid w:val="00736544"/>
    <w:rsid w:val="0073671E"/>
    <w:rsid w:val="007406F9"/>
    <w:rsid w:val="0074216A"/>
    <w:rsid w:val="007425BB"/>
    <w:rsid w:val="00742B4F"/>
    <w:rsid w:val="007444E4"/>
    <w:rsid w:val="00745E8A"/>
    <w:rsid w:val="00746540"/>
    <w:rsid w:val="00747EA9"/>
    <w:rsid w:val="00750928"/>
    <w:rsid w:val="00753772"/>
    <w:rsid w:val="0075517F"/>
    <w:rsid w:val="0075521D"/>
    <w:rsid w:val="007553F7"/>
    <w:rsid w:val="00755979"/>
    <w:rsid w:val="0075631D"/>
    <w:rsid w:val="0075737D"/>
    <w:rsid w:val="007575DC"/>
    <w:rsid w:val="00761731"/>
    <w:rsid w:val="00761F92"/>
    <w:rsid w:val="00762872"/>
    <w:rsid w:val="00762DAB"/>
    <w:rsid w:val="00763417"/>
    <w:rsid w:val="0076579F"/>
    <w:rsid w:val="00765F35"/>
    <w:rsid w:val="0076680B"/>
    <w:rsid w:val="007668D4"/>
    <w:rsid w:val="0076754C"/>
    <w:rsid w:val="00767B2C"/>
    <w:rsid w:val="007701A9"/>
    <w:rsid w:val="007707B1"/>
    <w:rsid w:val="007729E0"/>
    <w:rsid w:val="00772A48"/>
    <w:rsid w:val="00775F92"/>
    <w:rsid w:val="007761DC"/>
    <w:rsid w:val="0077685F"/>
    <w:rsid w:val="00776FC6"/>
    <w:rsid w:val="00777907"/>
    <w:rsid w:val="00777AC4"/>
    <w:rsid w:val="00781145"/>
    <w:rsid w:val="0078155C"/>
    <w:rsid w:val="00781AA5"/>
    <w:rsid w:val="00782E46"/>
    <w:rsid w:val="00784584"/>
    <w:rsid w:val="00784CC8"/>
    <w:rsid w:val="0078566D"/>
    <w:rsid w:val="00785FC9"/>
    <w:rsid w:val="00786A4A"/>
    <w:rsid w:val="007905AE"/>
    <w:rsid w:val="00790960"/>
    <w:rsid w:val="00794578"/>
    <w:rsid w:val="00794C28"/>
    <w:rsid w:val="00794F76"/>
    <w:rsid w:val="00795D12"/>
    <w:rsid w:val="00796E7A"/>
    <w:rsid w:val="00797980"/>
    <w:rsid w:val="007A0460"/>
    <w:rsid w:val="007A1E1F"/>
    <w:rsid w:val="007A1FD7"/>
    <w:rsid w:val="007A24A6"/>
    <w:rsid w:val="007A2D30"/>
    <w:rsid w:val="007A34C6"/>
    <w:rsid w:val="007A34D4"/>
    <w:rsid w:val="007A3C68"/>
    <w:rsid w:val="007A40C8"/>
    <w:rsid w:val="007A497F"/>
    <w:rsid w:val="007A4AD6"/>
    <w:rsid w:val="007A5906"/>
    <w:rsid w:val="007A656A"/>
    <w:rsid w:val="007A65B7"/>
    <w:rsid w:val="007A6AF5"/>
    <w:rsid w:val="007A79DD"/>
    <w:rsid w:val="007B1177"/>
    <w:rsid w:val="007B22DB"/>
    <w:rsid w:val="007B2C22"/>
    <w:rsid w:val="007B3122"/>
    <w:rsid w:val="007B4933"/>
    <w:rsid w:val="007B5114"/>
    <w:rsid w:val="007B5471"/>
    <w:rsid w:val="007B6C08"/>
    <w:rsid w:val="007B7F35"/>
    <w:rsid w:val="007C1CCB"/>
    <w:rsid w:val="007C213C"/>
    <w:rsid w:val="007C27FC"/>
    <w:rsid w:val="007C2E81"/>
    <w:rsid w:val="007C39A9"/>
    <w:rsid w:val="007C4AE7"/>
    <w:rsid w:val="007C50BE"/>
    <w:rsid w:val="007C56EC"/>
    <w:rsid w:val="007C5BBD"/>
    <w:rsid w:val="007C6C3C"/>
    <w:rsid w:val="007C7E61"/>
    <w:rsid w:val="007D0952"/>
    <w:rsid w:val="007D260F"/>
    <w:rsid w:val="007D5900"/>
    <w:rsid w:val="007D642E"/>
    <w:rsid w:val="007D6851"/>
    <w:rsid w:val="007D7349"/>
    <w:rsid w:val="007E0635"/>
    <w:rsid w:val="007E0673"/>
    <w:rsid w:val="007E10DB"/>
    <w:rsid w:val="007E14AE"/>
    <w:rsid w:val="007E1DAB"/>
    <w:rsid w:val="007E2036"/>
    <w:rsid w:val="007E29C8"/>
    <w:rsid w:val="007E38DE"/>
    <w:rsid w:val="007E3973"/>
    <w:rsid w:val="007E4E23"/>
    <w:rsid w:val="007E548B"/>
    <w:rsid w:val="007E603A"/>
    <w:rsid w:val="007E6D8E"/>
    <w:rsid w:val="007E7488"/>
    <w:rsid w:val="007F1E3A"/>
    <w:rsid w:val="007F2008"/>
    <w:rsid w:val="007F22FC"/>
    <w:rsid w:val="007F4978"/>
    <w:rsid w:val="007F4D40"/>
    <w:rsid w:val="007F51AF"/>
    <w:rsid w:val="007F5E19"/>
    <w:rsid w:val="007F6880"/>
    <w:rsid w:val="007F7238"/>
    <w:rsid w:val="0080013B"/>
    <w:rsid w:val="008008CE"/>
    <w:rsid w:val="00800ABB"/>
    <w:rsid w:val="00801D95"/>
    <w:rsid w:val="00801E56"/>
    <w:rsid w:val="00802374"/>
    <w:rsid w:val="0080277D"/>
    <w:rsid w:val="008027E6"/>
    <w:rsid w:val="00803194"/>
    <w:rsid w:val="00803CBF"/>
    <w:rsid w:val="00803DFE"/>
    <w:rsid w:val="00804405"/>
    <w:rsid w:val="00804650"/>
    <w:rsid w:val="00804DCE"/>
    <w:rsid w:val="00804F48"/>
    <w:rsid w:val="008068D6"/>
    <w:rsid w:val="00806CBD"/>
    <w:rsid w:val="00806E26"/>
    <w:rsid w:val="00807065"/>
    <w:rsid w:val="00807445"/>
    <w:rsid w:val="00807E1F"/>
    <w:rsid w:val="00810AEA"/>
    <w:rsid w:val="00810BF3"/>
    <w:rsid w:val="00810F15"/>
    <w:rsid w:val="008111C8"/>
    <w:rsid w:val="008111ED"/>
    <w:rsid w:val="0081142F"/>
    <w:rsid w:val="0081252B"/>
    <w:rsid w:val="00812B9F"/>
    <w:rsid w:val="00812D36"/>
    <w:rsid w:val="008133A5"/>
    <w:rsid w:val="00813AA1"/>
    <w:rsid w:val="00813F03"/>
    <w:rsid w:val="0081420E"/>
    <w:rsid w:val="00815867"/>
    <w:rsid w:val="00815B50"/>
    <w:rsid w:val="0081680E"/>
    <w:rsid w:val="008169D8"/>
    <w:rsid w:val="00816E2E"/>
    <w:rsid w:val="0082098B"/>
    <w:rsid w:val="00821378"/>
    <w:rsid w:val="00822349"/>
    <w:rsid w:val="00822ACE"/>
    <w:rsid w:val="00822D43"/>
    <w:rsid w:val="00824582"/>
    <w:rsid w:val="00824E09"/>
    <w:rsid w:val="00825146"/>
    <w:rsid w:val="008258A7"/>
    <w:rsid w:val="00826262"/>
    <w:rsid w:val="0082636F"/>
    <w:rsid w:val="0082670A"/>
    <w:rsid w:val="00827586"/>
    <w:rsid w:val="00827FA5"/>
    <w:rsid w:val="0083054A"/>
    <w:rsid w:val="008330C9"/>
    <w:rsid w:val="00833553"/>
    <w:rsid w:val="008340B0"/>
    <w:rsid w:val="00834CDC"/>
    <w:rsid w:val="00834D57"/>
    <w:rsid w:val="00835037"/>
    <w:rsid w:val="008352E6"/>
    <w:rsid w:val="00835741"/>
    <w:rsid w:val="008359B0"/>
    <w:rsid w:val="008411F9"/>
    <w:rsid w:val="00841332"/>
    <w:rsid w:val="00842465"/>
    <w:rsid w:val="00842FE2"/>
    <w:rsid w:val="00843642"/>
    <w:rsid w:val="00843830"/>
    <w:rsid w:val="008438E0"/>
    <w:rsid w:val="008446DB"/>
    <w:rsid w:val="00844C60"/>
    <w:rsid w:val="00845A25"/>
    <w:rsid w:val="00845FD6"/>
    <w:rsid w:val="00846917"/>
    <w:rsid w:val="0084692C"/>
    <w:rsid w:val="00846E67"/>
    <w:rsid w:val="00847139"/>
    <w:rsid w:val="00847175"/>
    <w:rsid w:val="00847751"/>
    <w:rsid w:val="00851A6C"/>
    <w:rsid w:val="00852BE6"/>
    <w:rsid w:val="00853649"/>
    <w:rsid w:val="0085576D"/>
    <w:rsid w:val="00855FD0"/>
    <w:rsid w:val="00856E6B"/>
    <w:rsid w:val="008575BE"/>
    <w:rsid w:val="00857FE2"/>
    <w:rsid w:val="0086120B"/>
    <w:rsid w:val="008621D3"/>
    <w:rsid w:val="00862550"/>
    <w:rsid w:val="00864BA3"/>
    <w:rsid w:val="008651F9"/>
    <w:rsid w:val="00865849"/>
    <w:rsid w:val="008665FA"/>
    <w:rsid w:val="00866ED4"/>
    <w:rsid w:val="00866FD5"/>
    <w:rsid w:val="00867B1A"/>
    <w:rsid w:val="0087013E"/>
    <w:rsid w:val="00870403"/>
    <w:rsid w:val="00870580"/>
    <w:rsid w:val="008725C8"/>
    <w:rsid w:val="0087260D"/>
    <w:rsid w:val="0087304F"/>
    <w:rsid w:val="008735D7"/>
    <w:rsid w:val="00874094"/>
    <w:rsid w:val="00874797"/>
    <w:rsid w:val="008747E5"/>
    <w:rsid w:val="00874AE5"/>
    <w:rsid w:val="00874F96"/>
    <w:rsid w:val="00875269"/>
    <w:rsid w:val="008762DC"/>
    <w:rsid w:val="0087650D"/>
    <w:rsid w:val="008765FF"/>
    <w:rsid w:val="00882610"/>
    <w:rsid w:val="00882674"/>
    <w:rsid w:val="008841BB"/>
    <w:rsid w:val="008842E1"/>
    <w:rsid w:val="008844A1"/>
    <w:rsid w:val="00884C60"/>
    <w:rsid w:val="00884F0E"/>
    <w:rsid w:val="00885806"/>
    <w:rsid w:val="00886169"/>
    <w:rsid w:val="00886869"/>
    <w:rsid w:val="008872D9"/>
    <w:rsid w:val="00890000"/>
    <w:rsid w:val="00890643"/>
    <w:rsid w:val="00890F01"/>
    <w:rsid w:val="0089145C"/>
    <w:rsid w:val="00891CFD"/>
    <w:rsid w:val="0089280A"/>
    <w:rsid w:val="00894396"/>
    <w:rsid w:val="008943C1"/>
    <w:rsid w:val="00894605"/>
    <w:rsid w:val="00894A20"/>
    <w:rsid w:val="00894C06"/>
    <w:rsid w:val="00894C86"/>
    <w:rsid w:val="008955EC"/>
    <w:rsid w:val="008956BE"/>
    <w:rsid w:val="0089707B"/>
    <w:rsid w:val="008A012E"/>
    <w:rsid w:val="008A0A0E"/>
    <w:rsid w:val="008A17AE"/>
    <w:rsid w:val="008A1A97"/>
    <w:rsid w:val="008A2995"/>
    <w:rsid w:val="008A3BC6"/>
    <w:rsid w:val="008A3D88"/>
    <w:rsid w:val="008A45A5"/>
    <w:rsid w:val="008A661B"/>
    <w:rsid w:val="008A6DB1"/>
    <w:rsid w:val="008B00EF"/>
    <w:rsid w:val="008B0689"/>
    <w:rsid w:val="008B215B"/>
    <w:rsid w:val="008B2E0F"/>
    <w:rsid w:val="008B3CB5"/>
    <w:rsid w:val="008B40BD"/>
    <w:rsid w:val="008B467E"/>
    <w:rsid w:val="008B4AA0"/>
    <w:rsid w:val="008B51B6"/>
    <w:rsid w:val="008B595E"/>
    <w:rsid w:val="008B6926"/>
    <w:rsid w:val="008B755D"/>
    <w:rsid w:val="008C0B18"/>
    <w:rsid w:val="008C0F1C"/>
    <w:rsid w:val="008C112E"/>
    <w:rsid w:val="008C12CC"/>
    <w:rsid w:val="008C1E4E"/>
    <w:rsid w:val="008C42FF"/>
    <w:rsid w:val="008C4691"/>
    <w:rsid w:val="008C46B2"/>
    <w:rsid w:val="008C4DAA"/>
    <w:rsid w:val="008C57DE"/>
    <w:rsid w:val="008C5E7A"/>
    <w:rsid w:val="008C6A77"/>
    <w:rsid w:val="008D072F"/>
    <w:rsid w:val="008D385E"/>
    <w:rsid w:val="008D3CED"/>
    <w:rsid w:val="008D46E6"/>
    <w:rsid w:val="008D5291"/>
    <w:rsid w:val="008D61F2"/>
    <w:rsid w:val="008D6A6B"/>
    <w:rsid w:val="008D70D4"/>
    <w:rsid w:val="008D7A99"/>
    <w:rsid w:val="008D7EA7"/>
    <w:rsid w:val="008E0AE1"/>
    <w:rsid w:val="008E1300"/>
    <w:rsid w:val="008E2922"/>
    <w:rsid w:val="008E2E51"/>
    <w:rsid w:val="008E310F"/>
    <w:rsid w:val="008E35CB"/>
    <w:rsid w:val="008E3B6B"/>
    <w:rsid w:val="008E4A80"/>
    <w:rsid w:val="008E4FE4"/>
    <w:rsid w:val="008E6D1C"/>
    <w:rsid w:val="008E78B3"/>
    <w:rsid w:val="008F0AF9"/>
    <w:rsid w:val="008F0E71"/>
    <w:rsid w:val="008F0EA7"/>
    <w:rsid w:val="008F1684"/>
    <w:rsid w:val="008F37F4"/>
    <w:rsid w:val="008F5EC8"/>
    <w:rsid w:val="008F6E33"/>
    <w:rsid w:val="008F75AD"/>
    <w:rsid w:val="008F7D54"/>
    <w:rsid w:val="008F7E59"/>
    <w:rsid w:val="0090093C"/>
    <w:rsid w:val="00901367"/>
    <w:rsid w:val="00901962"/>
    <w:rsid w:val="0090283F"/>
    <w:rsid w:val="009045D8"/>
    <w:rsid w:val="0090491E"/>
    <w:rsid w:val="00905CE9"/>
    <w:rsid w:val="00906EC2"/>
    <w:rsid w:val="0090799C"/>
    <w:rsid w:val="00907E9D"/>
    <w:rsid w:val="0091009D"/>
    <w:rsid w:val="00910332"/>
    <w:rsid w:val="00910AAD"/>
    <w:rsid w:val="00911D6F"/>
    <w:rsid w:val="009133C5"/>
    <w:rsid w:val="00913B82"/>
    <w:rsid w:val="00914B5B"/>
    <w:rsid w:val="0091533B"/>
    <w:rsid w:val="00915529"/>
    <w:rsid w:val="009165FA"/>
    <w:rsid w:val="0092020B"/>
    <w:rsid w:val="00920535"/>
    <w:rsid w:val="00921092"/>
    <w:rsid w:val="0092113A"/>
    <w:rsid w:val="009215AF"/>
    <w:rsid w:val="0092176C"/>
    <w:rsid w:val="00921982"/>
    <w:rsid w:val="00922184"/>
    <w:rsid w:val="009224AC"/>
    <w:rsid w:val="009229AB"/>
    <w:rsid w:val="009230DF"/>
    <w:rsid w:val="00923654"/>
    <w:rsid w:val="009240C6"/>
    <w:rsid w:val="00926DBF"/>
    <w:rsid w:val="00927D45"/>
    <w:rsid w:val="00930DD8"/>
    <w:rsid w:val="00930EB4"/>
    <w:rsid w:val="00931BCC"/>
    <w:rsid w:val="0093255D"/>
    <w:rsid w:val="0093394F"/>
    <w:rsid w:val="00933C72"/>
    <w:rsid w:val="00933DB3"/>
    <w:rsid w:val="0093428C"/>
    <w:rsid w:val="009346D1"/>
    <w:rsid w:val="00934B43"/>
    <w:rsid w:val="0094186C"/>
    <w:rsid w:val="00941F77"/>
    <w:rsid w:val="00942D50"/>
    <w:rsid w:val="0094306F"/>
    <w:rsid w:val="00943D5E"/>
    <w:rsid w:val="00943DF7"/>
    <w:rsid w:val="00943ED9"/>
    <w:rsid w:val="009443AD"/>
    <w:rsid w:val="009443E7"/>
    <w:rsid w:val="00945BCC"/>
    <w:rsid w:val="00945BD3"/>
    <w:rsid w:val="009462B1"/>
    <w:rsid w:val="00950118"/>
    <w:rsid w:val="00950FA3"/>
    <w:rsid w:val="009512F2"/>
    <w:rsid w:val="00952560"/>
    <w:rsid w:val="00952B78"/>
    <w:rsid w:val="0095330C"/>
    <w:rsid w:val="0095459B"/>
    <w:rsid w:val="00954C43"/>
    <w:rsid w:val="00954F0D"/>
    <w:rsid w:val="00955AC2"/>
    <w:rsid w:val="0095670F"/>
    <w:rsid w:val="00957CEF"/>
    <w:rsid w:val="00960865"/>
    <w:rsid w:val="00960A58"/>
    <w:rsid w:val="00962AD9"/>
    <w:rsid w:val="00963196"/>
    <w:rsid w:val="009636BE"/>
    <w:rsid w:val="00964E01"/>
    <w:rsid w:val="00964EFE"/>
    <w:rsid w:val="009652A0"/>
    <w:rsid w:val="00966478"/>
    <w:rsid w:val="00966B3B"/>
    <w:rsid w:val="00966C37"/>
    <w:rsid w:val="00966F6D"/>
    <w:rsid w:val="009674A4"/>
    <w:rsid w:val="00970672"/>
    <w:rsid w:val="00970B24"/>
    <w:rsid w:val="009718F7"/>
    <w:rsid w:val="009728D6"/>
    <w:rsid w:val="00972BC6"/>
    <w:rsid w:val="00972F02"/>
    <w:rsid w:val="009738BA"/>
    <w:rsid w:val="00973C6F"/>
    <w:rsid w:val="00974D62"/>
    <w:rsid w:val="009756EF"/>
    <w:rsid w:val="00975D5A"/>
    <w:rsid w:val="00977A74"/>
    <w:rsid w:val="0098075C"/>
    <w:rsid w:val="00980E5C"/>
    <w:rsid w:val="009813F9"/>
    <w:rsid w:val="009818C9"/>
    <w:rsid w:val="0098194D"/>
    <w:rsid w:val="00981EE1"/>
    <w:rsid w:val="009825E2"/>
    <w:rsid w:val="009826B1"/>
    <w:rsid w:val="009830E5"/>
    <w:rsid w:val="00983E44"/>
    <w:rsid w:val="00983E56"/>
    <w:rsid w:val="009849B7"/>
    <w:rsid w:val="00984A8F"/>
    <w:rsid w:val="00985ED9"/>
    <w:rsid w:val="00986182"/>
    <w:rsid w:val="00986399"/>
    <w:rsid w:val="00987956"/>
    <w:rsid w:val="0099059F"/>
    <w:rsid w:val="00991925"/>
    <w:rsid w:val="00991A27"/>
    <w:rsid w:val="00991EF2"/>
    <w:rsid w:val="009928B1"/>
    <w:rsid w:val="00992BC2"/>
    <w:rsid w:val="00992F8A"/>
    <w:rsid w:val="00993A45"/>
    <w:rsid w:val="0099401F"/>
    <w:rsid w:val="00994CE7"/>
    <w:rsid w:val="00996A07"/>
    <w:rsid w:val="00996B5B"/>
    <w:rsid w:val="009977B3"/>
    <w:rsid w:val="009A05E7"/>
    <w:rsid w:val="009A22D8"/>
    <w:rsid w:val="009A37D1"/>
    <w:rsid w:val="009A45BE"/>
    <w:rsid w:val="009A5976"/>
    <w:rsid w:val="009A6744"/>
    <w:rsid w:val="009B0FB1"/>
    <w:rsid w:val="009B1997"/>
    <w:rsid w:val="009B20AA"/>
    <w:rsid w:val="009B2A0F"/>
    <w:rsid w:val="009B3EE6"/>
    <w:rsid w:val="009B40C8"/>
    <w:rsid w:val="009B49B7"/>
    <w:rsid w:val="009B5AED"/>
    <w:rsid w:val="009B6B2F"/>
    <w:rsid w:val="009B6D4E"/>
    <w:rsid w:val="009B7451"/>
    <w:rsid w:val="009B75BD"/>
    <w:rsid w:val="009B7739"/>
    <w:rsid w:val="009C0F57"/>
    <w:rsid w:val="009C258B"/>
    <w:rsid w:val="009C3385"/>
    <w:rsid w:val="009C3A7E"/>
    <w:rsid w:val="009C3D90"/>
    <w:rsid w:val="009C410E"/>
    <w:rsid w:val="009C42A6"/>
    <w:rsid w:val="009C59BE"/>
    <w:rsid w:val="009C6554"/>
    <w:rsid w:val="009C709B"/>
    <w:rsid w:val="009D0097"/>
    <w:rsid w:val="009D123B"/>
    <w:rsid w:val="009D148A"/>
    <w:rsid w:val="009D25DD"/>
    <w:rsid w:val="009D6FA0"/>
    <w:rsid w:val="009E010D"/>
    <w:rsid w:val="009E13CD"/>
    <w:rsid w:val="009E1875"/>
    <w:rsid w:val="009E1AE2"/>
    <w:rsid w:val="009E1BB1"/>
    <w:rsid w:val="009E1F06"/>
    <w:rsid w:val="009E237F"/>
    <w:rsid w:val="009E3280"/>
    <w:rsid w:val="009E367E"/>
    <w:rsid w:val="009E3F01"/>
    <w:rsid w:val="009E428C"/>
    <w:rsid w:val="009E4301"/>
    <w:rsid w:val="009E47C1"/>
    <w:rsid w:val="009E4C28"/>
    <w:rsid w:val="009E4D6E"/>
    <w:rsid w:val="009E4D9B"/>
    <w:rsid w:val="009E556E"/>
    <w:rsid w:val="009E5B03"/>
    <w:rsid w:val="009E722F"/>
    <w:rsid w:val="009E7430"/>
    <w:rsid w:val="009E77E4"/>
    <w:rsid w:val="009F03E2"/>
    <w:rsid w:val="009F0DF3"/>
    <w:rsid w:val="009F4056"/>
    <w:rsid w:val="009F4097"/>
    <w:rsid w:val="009F4696"/>
    <w:rsid w:val="009F4D47"/>
    <w:rsid w:val="009F5363"/>
    <w:rsid w:val="009F7914"/>
    <w:rsid w:val="00A003D2"/>
    <w:rsid w:val="00A00AB9"/>
    <w:rsid w:val="00A00CF6"/>
    <w:rsid w:val="00A00EE2"/>
    <w:rsid w:val="00A01832"/>
    <w:rsid w:val="00A02CE9"/>
    <w:rsid w:val="00A034DD"/>
    <w:rsid w:val="00A03B21"/>
    <w:rsid w:val="00A04534"/>
    <w:rsid w:val="00A04A3F"/>
    <w:rsid w:val="00A04A78"/>
    <w:rsid w:val="00A050F8"/>
    <w:rsid w:val="00A053E5"/>
    <w:rsid w:val="00A057C2"/>
    <w:rsid w:val="00A067B6"/>
    <w:rsid w:val="00A06A25"/>
    <w:rsid w:val="00A0747E"/>
    <w:rsid w:val="00A07522"/>
    <w:rsid w:val="00A101D9"/>
    <w:rsid w:val="00A10CD5"/>
    <w:rsid w:val="00A11373"/>
    <w:rsid w:val="00A12512"/>
    <w:rsid w:val="00A137A7"/>
    <w:rsid w:val="00A13AFB"/>
    <w:rsid w:val="00A14699"/>
    <w:rsid w:val="00A14C82"/>
    <w:rsid w:val="00A159A0"/>
    <w:rsid w:val="00A1628F"/>
    <w:rsid w:val="00A211B2"/>
    <w:rsid w:val="00A21CA4"/>
    <w:rsid w:val="00A21CBB"/>
    <w:rsid w:val="00A22A73"/>
    <w:rsid w:val="00A23180"/>
    <w:rsid w:val="00A23610"/>
    <w:rsid w:val="00A236DD"/>
    <w:rsid w:val="00A23A75"/>
    <w:rsid w:val="00A24D62"/>
    <w:rsid w:val="00A26719"/>
    <w:rsid w:val="00A26ACC"/>
    <w:rsid w:val="00A3070B"/>
    <w:rsid w:val="00A32086"/>
    <w:rsid w:val="00A3575D"/>
    <w:rsid w:val="00A35B46"/>
    <w:rsid w:val="00A363B6"/>
    <w:rsid w:val="00A370EB"/>
    <w:rsid w:val="00A37342"/>
    <w:rsid w:val="00A37888"/>
    <w:rsid w:val="00A403A1"/>
    <w:rsid w:val="00A40FDC"/>
    <w:rsid w:val="00A41567"/>
    <w:rsid w:val="00A41D04"/>
    <w:rsid w:val="00A422DD"/>
    <w:rsid w:val="00A42966"/>
    <w:rsid w:val="00A44637"/>
    <w:rsid w:val="00A44925"/>
    <w:rsid w:val="00A44CC4"/>
    <w:rsid w:val="00A44D09"/>
    <w:rsid w:val="00A45128"/>
    <w:rsid w:val="00A4578B"/>
    <w:rsid w:val="00A46DB6"/>
    <w:rsid w:val="00A47C14"/>
    <w:rsid w:val="00A47D88"/>
    <w:rsid w:val="00A50248"/>
    <w:rsid w:val="00A505D6"/>
    <w:rsid w:val="00A507EB"/>
    <w:rsid w:val="00A51730"/>
    <w:rsid w:val="00A51DBE"/>
    <w:rsid w:val="00A5230C"/>
    <w:rsid w:val="00A52808"/>
    <w:rsid w:val="00A5286F"/>
    <w:rsid w:val="00A53656"/>
    <w:rsid w:val="00A536F6"/>
    <w:rsid w:val="00A53FE0"/>
    <w:rsid w:val="00A542F5"/>
    <w:rsid w:val="00A5589B"/>
    <w:rsid w:val="00A559AE"/>
    <w:rsid w:val="00A559CF"/>
    <w:rsid w:val="00A609C0"/>
    <w:rsid w:val="00A61FCE"/>
    <w:rsid w:val="00A621F8"/>
    <w:rsid w:val="00A6220A"/>
    <w:rsid w:val="00A62B4E"/>
    <w:rsid w:val="00A64303"/>
    <w:rsid w:val="00A64D57"/>
    <w:rsid w:val="00A66405"/>
    <w:rsid w:val="00A70480"/>
    <w:rsid w:val="00A72171"/>
    <w:rsid w:val="00A7290F"/>
    <w:rsid w:val="00A72B04"/>
    <w:rsid w:val="00A7469F"/>
    <w:rsid w:val="00A753D8"/>
    <w:rsid w:val="00A759BE"/>
    <w:rsid w:val="00A76B44"/>
    <w:rsid w:val="00A7706A"/>
    <w:rsid w:val="00A81A5A"/>
    <w:rsid w:val="00A81D7D"/>
    <w:rsid w:val="00A8255F"/>
    <w:rsid w:val="00A87F15"/>
    <w:rsid w:val="00A901F7"/>
    <w:rsid w:val="00A92B60"/>
    <w:rsid w:val="00A933E7"/>
    <w:rsid w:val="00A93E82"/>
    <w:rsid w:val="00A94E9D"/>
    <w:rsid w:val="00A966DE"/>
    <w:rsid w:val="00A969EF"/>
    <w:rsid w:val="00A96F13"/>
    <w:rsid w:val="00AA055D"/>
    <w:rsid w:val="00AA19B5"/>
    <w:rsid w:val="00AA1BF8"/>
    <w:rsid w:val="00AA44C0"/>
    <w:rsid w:val="00AA47F3"/>
    <w:rsid w:val="00AA4FFB"/>
    <w:rsid w:val="00AA5490"/>
    <w:rsid w:val="00AA6203"/>
    <w:rsid w:val="00AA726B"/>
    <w:rsid w:val="00AB03AA"/>
    <w:rsid w:val="00AB0BA2"/>
    <w:rsid w:val="00AB1C22"/>
    <w:rsid w:val="00AB2809"/>
    <w:rsid w:val="00AB3B76"/>
    <w:rsid w:val="00AB3C2B"/>
    <w:rsid w:val="00AB44CE"/>
    <w:rsid w:val="00AB59F0"/>
    <w:rsid w:val="00AB756C"/>
    <w:rsid w:val="00AC167B"/>
    <w:rsid w:val="00AC1BA2"/>
    <w:rsid w:val="00AC24BE"/>
    <w:rsid w:val="00AC2578"/>
    <w:rsid w:val="00AC30F3"/>
    <w:rsid w:val="00AC378B"/>
    <w:rsid w:val="00AC3E50"/>
    <w:rsid w:val="00AC46B0"/>
    <w:rsid w:val="00AC584B"/>
    <w:rsid w:val="00AC612A"/>
    <w:rsid w:val="00AC65CB"/>
    <w:rsid w:val="00AC7526"/>
    <w:rsid w:val="00AC7F18"/>
    <w:rsid w:val="00AD0346"/>
    <w:rsid w:val="00AD1B36"/>
    <w:rsid w:val="00AD2CBC"/>
    <w:rsid w:val="00AD3FE6"/>
    <w:rsid w:val="00AD40B3"/>
    <w:rsid w:val="00AD513F"/>
    <w:rsid w:val="00AD54F5"/>
    <w:rsid w:val="00AD59FC"/>
    <w:rsid w:val="00AD5BF0"/>
    <w:rsid w:val="00AE02A4"/>
    <w:rsid w:val="00AE0C43"/>
    <w:rsid w:val="00AE0C49"/>
    <w:rsid w:val="00AE3054"/>
    <w:rsid w:val="00AE4048"/>
    <w:rsid w:val="00AE6C36"/>
    <w:rsid w:val="00AE72AF"/>
    <w:rsid w:val="00AF03E3"/>
    <w:rsid w:val="00AF1014"/>
    <w:rsid w:val="00AF246D"/>
    <w:rsid w:val="00AF2E0E"/>
    <w:rsid w:val="00AF3343"/>
    <w:rsid w:val="00AF3702"/>
    <w:rsid w:val="00AF385D"/>
    <w:rsid w:val="00AF3CAD"/>
    <w:rsid w:val="00AF44B4"/>
    <w:rsid w:val="00AF44FE"/>
    <w:rsid w:val="00AF71E7"/>
    <w:rsid w:val="00AF72F0"/>
    <w:rsid w:val="00B00223"/>
    <w:rsid w:val="00B01316"/>
    <w:rsid w:val="00B0144A"/>
    <w:rsid w:val="00B015CE"/>
    <w:rsid w:val="00B022AA"/>
    <w:rsid w:val="00B02466"/>
    <w:rsid w:val="00B0252E"/>
    <w:rsid w:val="00B0303C"/>
    <w:rsid w:val="00B032D2"/>
    <w:rsid w:val="00B03517"/>
    <w:rsid w:val="00B03A63"/>
    <w:rsid w:val="00B03F59"/>
    <w:rsid w:val="00B04669"/>
    <w:rsid w:val="00B0680F"/>
    <w:rsid w:val="00B0796F"/>
    <w:rsid w:val="00B07D72"/>
    <w:rsid w:val="00B10BE1"/>
    <w:rsid w:val="00B10D73"/>
    <w:rsid w:val="00B1100A"/>
    <w:rsid w:val="00B11B05"/>
    <w:rsid w:val="00B12A93"/>
    <w:rsid w:val="00B12E0B"/>
    <w:rsid w:val="00B13B9D"/>
    <w:rsid w:val="00B13E6E"/>
    <w:rsid w:val="00B1455E"/>
    <w:rsid w:val="00B1611B"/>
    <w:rsid w:val="00B169F4"/>
    <w:rsid w:val="00B16DB9"/>
    <w:rsid w:val="00B175BB"/>
    <w:rsid w:val="00B175DB"/>
    <w:rsid w:val="00B179A4"/>
    <w:rsid w:val="00B210C3"/>
    <w:rsid w:val="00B21B3B"/>
    <w:rsid w:val="00B238AC"/>
    <w:rsid w:val="00B26FAF"/>
    <w:rsid w:val="00B27A56"/>
    <w:rsid w:val="00B329F8"/>
    <w:rsid w:val="00B32E05"/>
    <w:rsid w:val="00B33EB3"/>
    <w:rsid w:val="00B34016"/>
    <w:rsid w:val="00B343EA"/>
    <w:rsid w:val="00B35205"/>
    <w:rsid w:val="00B35649"/>
    <w:rsid w:val="00B35980"/>
    <w:rsid w:val="00B35A54"/>
    <w:rsid w:val="00B36260"/>
    <w:rsid w:val="00B3682A"/>
    <w:rsid w:val="00B36CB1"/>
    <w:rsid w:val="00B37046"/>
    <w:rsid w:val="00B37E44"/>
    <w:rsid w:val="00B40234"/>
    <w:rsid w:val="00B40991"/>
    <w:rsid w:val="00B40C36"/>
    <w:rsid w:val="00B41B4C"/>
    <w:rsid w:val="00B41E05"/>
    <w:rsid w:val="00B42085"/>
    <w:rsid w:val="00B42903"/>
    <w:rsid w:val="00B429F6"/>
    <w:rsid w:val="00B42DB2"/>
    <w:rsid w:val="00B43096"/>
    <w:rsid w:val="00B4373C"/>
    <w:rsid w:val="00B43C8F"/>
    <w:rsid w:val="00B44C71"/>
    <w:rsid w:val="00B45EBA"/>
    <w:rsid w:val="00B46F3F"/>
    <w:rsid w:val="00B47748"/>
    <w:rsid w:val="00B47E7F"/>
    <w:rsid w:val="00B507F9"/>
    <w:rsid w:val="00B51FBA"/>
    <w:rsid w:val="00B52240"/>
    <w:rsid w:val="00B542C4"/>
    <w:rsid w:val="00B56B63"/>
    <w:rsid w:val="00B572FF"/>
    <w:rsid w:val="00B577D7"/>
    <w:rsid w:val="00B600E2"/>
    <w:rsid w:val="00B61428"/>
    <w:rsid w:val="00B616DA"/>
    <w:rsid w:val="00B618CE"/>
    <w:rsid w:val="00B61CE8"/>
    <w:rsid w:val="00B62733"/>
    <w:rsid w:val="00B62873"/>
    <w:rsid w:val="00B63054"/>
    <w:rsid w:val="00B66831"/>
    <w:rsid w:val="00B66A55"/>
    <w:rsid w:val="00B671B1"/>
    <w:rsid w:val="00B706FA"/>
    <w:rsid w:val="00B7174C"/>
    <w:rsid w:val="00B7386E"/>
    <w:rsid w:val="00B73DBB"/>
    <w:rsid w:val="00B7688E"/>
    <w:rsid w:val="00B77F13"/>
    <w:rsid w:val="00B77F1C"/>
    <w:rsid w:val="00B800DC"/>
    <w:rsid w:val="00B80B22"/>
    <w:rsid w:val="00B80DD0"/>
    <w:rsid w:val="00B82CEE"/>
    <w:rsid w:val="00B83040"/>
    <w:rsid w:val="00B83A33"/>
    <w:rsid w:val="00B859CD"/>
    <w:rsid w:val="00B85E14"/>
    <w:rsid w:val="00B8661E"/>
    <w:rsid w:val="00B87F45"/>
    <w:rsid w:val="00B906BE"/>
    <w:rsid w:val="00B917D2"/>
    <w:rsid w:val="00B91B16"/>
    <w:rsid w:val="00B9211A"/>
    <w:rsid w:val="00B93278"/>
    <w:rsid w:val="00B9381A"/>
    <w:rsid w:val="00B9399B"/>
    <w:rsid w:val="00B93DDB"/>
    <w:rsid w:val="00B93E81"/>
    <w:rsid w:val="00B94255"/>
    <w:rsid w:val="00B946BC"/>
    <w:rsid w:val="00B95380"/>
    <w:rsid w:val="00B9618B"/>
    <w:rsid w:val="00B961EF"/>
    <w:rsid w:val="00B96DE1"/>
    <w:rsid w:val="00B97457"/>
    <w:rsid w:val="00BA0455"/>
    <w:rsid w:val="00BA0AEB"/>
    <w:rsid w:val="00BA1C3C"/>
    <w:rsid w:val="00BA1E3E"/>
    <w:rsid w:val="00BA1FBF"/>
    <w:rsid w:val="00BA345E"/>
    <w:rsid w:val="00BA3BB6"/>
    <w:rsid w:val="00BA3F41"/>
    <w:rsid w:val="00BA48D3"/>
    <w:rsid w:val="00BA4B3F"/>
    <w:rsid w:val="00BA56D6"/>
    <w:rsid w:val="00BA65AA"/>
    <w:rsid w:val="00BA65C4"/>
    <w:rsid w:val="00BA6DBD"/>
    <w:rsid w:val="00BA7CBE"/>
    <w:rsid w:val="00BB096A"/>
    <w:rsid w:val="00BB0BC6"/>
    <w:rsid w:val="00BB2242"/>
    <w:rsid w:val="00BB27AE"/>
    <w:rsid w:val="00BB3B14"/>
    <w:rsid w:val="00BB3BC5"/>
    <w:rsid w:val="00BB495B"/>
    <w:rsid w:val="00BB517D"/>
    <w:rsid w:val="00BB5FDD"/>
    <w:rsid w:val="00BB6ACE"/>
    <w:rsid w:val="00BB6ADC"/>
    <w:rsid w:val="00BC0B9C"/>
    <w:rsid w:val="00BC1637"/>
    <w:rsid w:val="00BC2556"/>
    <w:rsid w:val="00BC26AA"/>
    <w:rsid w:val="00BC31E4"/>
    <w:rsid w:val="00BC3B66"/>
    <w:rsid w:val="00BC3DD3"/>
    <w:rsid w:val="00BC528F"/>
    <w:rsid w:val="00BC63D2"/>
    <w:rsid w:val="00BC6C97"/>
    <w:rsid w:val="00BD0B92"/>
    <w:rsid w:val="00BD171C"/>
    <w:rsid w:val="00BD26A9"/>
    <w:rsid w:val="00BD36C5"/>
    <w:rsid w:val="00BD38A6"/>
    <w:rsid w:val="00BD50F3"/>
    <w:rsid w:val="00BD5A41"/>
    <w:rsid w:val="00BD6FBF"/>
    <w:rsid w:val="00BD7C74"/>
    <w:rsid w:val="00BE103C"/>
    <w:rsid w:val="00BE1225"/>
    <w:rsid w:val="00BE187D"/>
    <w:rsid w:val="00BE1EFC"/>
    <w:rsid w:val="00BE31BF"/>
    <w:rsid w:val="00BE4141"/>
    <w:rsid w:val="00BE64AE"/>
    <w:rsid w:val="00BE681E"/>
    <w:rsid w:val="00BE710A"/>
    <w:rsid w:val="00BE7349"/>
    <w:rsid w:val="00BE7F3A"/>
    <w:rsid w:val="00BF08E0"/>
    <w:rsid w:val="00BF19EA"/>
    <w:rsid w:val="00BF24C0"/>
    <w:rsid w:val="00BF2864"/>
    <w:rsid w:val="00BF2F24"/>
    <w:rsid w:val="00BF4769"/>
    <w:rsid w:val="00BF47A1"/>
    <w:rsid w:val="00BF52B2"/>
    <w:rsid w:val="00BF5D30"/>
    <w:rsid w:val="00BF7468"/>
    <w:rsid w:val="00BF7843"/>
    <w:rsid w:val="00BF7A75"/>
    <w:rsid w:val="00C00FB2"/>
    <w:rsid w:val="00C027BE"/>
    <w:rsid w:val="00C02853"/>
    <w:rsid w:val="00C02EAF"/>
    <w:rsid w:val="00C033DC"/>
    <w:rsid w:val="00C0454F"/>
    <w:rsid w:val="00C05973"/>
    <w:rsid w:val="00C05C6B"/>
    <w:rsid w:val="00C05CDD"/>
    <w:rsid w:val="00C0718B"/>
    <w:rsid w:val="00C0754D"/>
    <w:rsid w:val="00C079F0"/>
    <w:rsid w:val="00C07FF1"/>
    <w:rsid w:val="00C1028E"/>
    <w:rsid w:val="00C102FD"/>
    <w:rsid w:val="00C10D6A"/>
    <w:rsid w:val="00C122E1"/>
    <w:rsid w:val="00C131FA"/>
    <w:rsid w:val="00C1475A"/>
    <w:rsid w:val="00C160A1"/>
    <w:rsid w:val="00C1618F"/>
    <w:rsid w:val="00C163D4"/>
    <w:rsid w:val="00C16AF8"/>
    <w:rsid w:val="00C17DCF"/>
    <w:rsid w:val="00C20A7C"/>
    <w:rsid w:val="00C2375C"/>
    <w:rsid w:val="00C23875"/>
    <w:rsid w:val="00C23ADC"/>
    <w:rsid w:val="00C2410D"/>
    <w:rsid w:val="00C25B21"/>
    <w:rsid w:val="00C25B73"/>
    <w:rsid w:val="00C2633C"/>
    <w:rsid w:val="00C27C27"/>
    <w:rsid w:val="00C302C5"/>
    <w:rsid w:val="00C30750"/>
    <w:rsid w:val="00C31999"/>
    <w:rsid w:val="00C31B55"/>
    <w:rsid w:val="00C3259F"/>
    <w:rsid w:val="00C33EA4"/>
    <w:rsid w:val="00C340D8"/>
    <w:rsid w:val="00C34CA4"/>
    <w:rsid w:val="00C34D3C"/>
    <w:rsid w:val="00C35B00"/>
    <w:rsid w:val="00C35F57"/>
    <w:rsid w:val="00C365AF"/>
    <w:rsid w:val="00C37DD8"/>
    <w:rsid w:val="00C40C0A"/>
    <w:rsid w:val="00C4155B"/>
    <w:rsid w:val="00C41AAE"/>
    <w:rsid w:val="00C431E7"/>
    <w:rsid w:val="00C44043"/>
    <w:rsid w:val="00C451B2"/>
    <w:rsid w:val="00C452A4"/>
    <w:rsid w:val="00C45AE3"/>
    <w:rsid w:val="00C47070"/>
    <w:rsid w:val="00C504EB"/>
    <w:rsid w:val="00C5061C"/>
    <w:rsid w:val="00C510F6"/>
    <w:rsid w:val="00C51F4D"/>
    <w:rsid w:val="00C530F3"/>
    <w:rsid w:val="00C53330"/>
    <w:rsid w:val="00C54154"/>
    <w:rsid w:val="00C56451"/>
    <w:rsid w:val="00C572E8"/>
    <w:rsid w:val="00C57801"/>
    <w:rsid w:val="00C606BB"/>
    <w:rsid w:val="00C612A7"/>
    <w:rsid w:val="00C615A4"/>
    <w:rsid w:val="00C61641"/>
    <w:rsid w:val="00C62E30"/>
    <w:rsid w:val="00C64729"/>
    <w:rsid w:val="00C64969"/>
    <w:rsid w:val="00C65D28"/>
    <w:rsid w:val="00C67062"/>
    <w:rsid w:val="00C70406"/>
    <w:rsid w:val="00C70972"/>
    <w:rsid w:val="00C70AAC"/>
    <w:rsid w:val="00C71D05"/>
    <w:rsid w:val="00C72061"/>
    <w:rsid w:val="00C73400"/>
    <w:rsid w:val="00C747BA"/>
    <w:rsid w:val="00C7494C"/>
    <w:rsid w:val="00C74F22"/>
    <w:rsid w:val="00C75EE3"/>
    <w:rsid w:val="00C76F0C"/>
    <w:rsid w:val="00C771F9"/>
    <w:rsid w:val="00C775DB"/>
    <w:rsid w:val="00C77CD7"/>
    <w:rsid w:val="00C81077"/>
    <w:rsid w:val="00C82000"/>
    <w:rsid w:val="00C821BE"/>
    <w:rsid w:val="00C82C56"/>
    <w:rsid w:val="00C82EF9"/>
    <w:rsid w:val="00C8350C"/>
    <w:rsid w:val="00C836EB"/>
    <w:rsid w:val="00C83A71"/>
    <w:rsid w:val="00C84158"/>
    <w:rsid w:val="00C8492D"/>
    <w:rsid w:val="00C8509E"/>
    <w:rsid w:val="00C856FB"/>
    <w:rsid w:val="00C863A2"/>
    <w:rsid w:val="00C87C4C"/>
    <w:rsid w:val="00C90611"/>
    <w:rsid w:val="00C90EA8"/>
    <w:rsid w:val="00C91806"/>
    <w:rsid w:val="00C91A62"/>
    <w:rsid w:val="00C91FBE"/>
    <w:rsid w:val="00C91FF9"/>
    <w:rsid w:val="00C9294B"/>
    <w:rsid w:val="00C940C6"/>
    <w:rsid w:val="00C94494"/>
    <w:rsid w:val="00C94628"/>
    <w:rsid w:val="00C94CC4"/>
    <w:rsid w:val="00C96461"/>
    <w:rsid w:val="00C97B4E"/>
    <w:rsid w:val="00C97F56"/>
    <w:rsid w:val="00CA0987"/>
    <w:rsid w:val="00CA10DE"/>
    <w:rsid w:val="00CA1160"/>
    <w:rsid w:val="00CA1C24"/>
    <w:rsid w:val="00CA2003"/>
    <w:rsid w:val="00CA2B39"/>
    <w:rsid w:val="00CA3851"/>
    <w:rsid w:val="00CA4E54"/>
    <w:rsid w:val="00CA5078"/>
    <w:rsid w:val="00CA70CF"/>
    <w:rsid w:val="00CA7DBB"/>
    <w:rsid w:val="00CA7E6B"/>
    <w:rsid w:val="00CB2277"/>
    <w:rsid w:val="00CB269F"/>
    <w:rsid w:val="00CB3564"/>
    <w:rsid w:val="00CB38A5"/>
    <w:rsid w:val="00CB3B8F"/>
    <w:rsid w:val="00CB4735"/>
    <w:rsid w:val="00CB4F66"/>
    <w:rsid w:val="00CB52B4"/>
    <w:rsid w:val="00CB6896"/>
    <w:rsid w:val="00CB698C"/>
    <w:rsid w:val="00CB71F2"/>
    <w:rsid w:val="00CB7B14"/>
    <w:rsid w:val="00CB7E4A"/>
    <w:rsid w:val="00CC31CE"/>
    <w:rsid w:val="00CC3304"/>
    <w:rsid w:val="00CC4121"/>
    <w:rsid w:val="00CC4494"/>
    <w:rsid w:val="00CC52A0"/>
    <w:rsid w:val="00CC56AA"/>
    <w:rsid w:val="00CC5DE1"/>
    <w:rsid w:val="00CC6654"/>
    <w:rsid w:val="00CC6D9C"/>
    <w:rsid w:val="00CC702E"/>
    <w:rsid w:val="00CC7141"/>
    <w:rsid w:val="00CC7356"/>
    <w:rsid w:val="00CC7455"/>
    <w:rsid w:val="00CC7551"/>
    <w:rsid w:val="00CC7B91"/>
    <w:rsid w:val="00CC7B9E"/>
    <w:rsid w:val="00CD2D35"/>
    <w:rsid w:val="00CD45D1"/>
    <w:rsid w:val="00CD49D5"/>
    <w:rsid w:val="00CD4EC1"/>
    <w:rsid w:val="00CD5242"/>
    <w:rsid w:val="00CD6681"/>
    <w:rsid w:val="00CD74A9"/>
    <w:rsid w:val="00CE006E"/>
    <w:rsid w:val="00CE0826"/>
    <w:rsid w:val="00CE0B0E"/>
    <w:rsid w:val="00CE27B2"/>
    <w:rsid w:val="00CE5013"/>
    <w:rsid w:val="00CE51B5"/>
    <w:rsid w:val="00CE7623"/>
    <w:rsid w:val="00CF0BB3"/>
    <w:rsid w:val="00CF1987"/>
    <w:rsid w:val="00CF1D29"/>
    <w:rsid w:val="00CF2C76"/>
    <w:rsid w:val="00CF2CBF"/>
    <w:rsid w:val="00CF2D54"/>
    <w:rsid w:val="00CF3444"/>
    <w:rsid w:val="00CF386C"/>
    <w:rsid w:val="00CF597D"/>
    <w:rsid w:val="00CF5E78"/>
    <w:rsid w:val="00CF616A"/>
    <w:rsid w:val="00CF687C"/>
    <w:rsid w:val="00CF6B24"/>
    <w:rsid w:val="00CF7871"/>
    <w:rsid w:val="00CF7F72"/>
    <w:rsid w:val="00D000C4"/>
    <w:rsid w:val="00D00DF9"/>
    <w:rsid w:val="00D00E36"/>
    <w:rsid w:val="00D02840"/>
    <w:rsid w:val="00D033C8"/>
    <w:rsid w:val="00D03D80"/>
    <w:rsid w:val="00D04086"/>
    <w:rsid w:val="00D04324"/>
    <w:rsid w:val="00D0539F"/>
    <w:rsid w:val="00D05578"/>
    <w:rsid w:val="00D06865"/>
    <w:rsid w:val="00D071DA"/>
    <w:rsid w:val="00D11139"/>
    <w:rsid w:val="00D120BE"/>
    <w:rsid w:val="00D1346B"/>
    <w:rsid w:val="00D1408E"/>
    <w:rsid w:val="00D1462C"/>
    <w:rsid w:val="00D14A01"/>
    <w:rsid w:val="00D14C79"/>
    <w:rsid w:val="00D155E6"/>
    <w:rsid w:val="00D15714"/>
    <w:rsid w:val="00D15928"/>
    <w:rsid w:val="00D16B7E"/>
    <w:rsid w:val="00D16CB1"/>
    <w:rsid w:val="00D17C6C"/>
    <w:rsid w:val="00D20D37"/>
    <w:rsid w:val="00D20D6A"/>
    <w:rsid w:val="00D213C7"/>
    <w:rsid w:val="00D21566"/>
    <w:rsid w:val="00D2189F"/>
    <w:rsid w:val="00D22566"/>
    <w:rsid w:val="00D225D7"/>
    <w:rsid w:val="00D22F6F"/>
    <w:rsid w:val="00D23E2E"/>
    <w:rsid w:val="00D246F3"/>
    <w:rsid w:val="00D24F92"/>
    <w:rsid w:val="00D25969"/>
    <w:rsid w:val="00D259A3"/>
    <w:rsid w:val="00D260F6"/>
    <w:rsid w:val="00D268DB"/>
    <w:rsid w:val="00D2750B"/>
    <w:rsid w:val="00D276AB"/>
    <w:rsid w:val="00D27E8B"/>
    <w:rsid w:val="00D32FEA"/>
    <w:rsid w:val="00D330D1"/>
    <w:rsid w:val="00D33174"/>
    <w:rsid w:val="00D3580F"/>
    <w:rsid w:val="00D37704"/>
    <w:rsid w:val="00D377E3"/>
    <w:rsid w:val="00D37857"/>
    <w:rsid w:val="00D4147B"/>
    <w:rsid w:val="00D431AD"/>
    <w:rsid w:val="00D4418C"/>
    <w:rsid w:val="00D47D5D"/>
    <w:rsid w:val="00D50229"/>
    <w:rsid w:val="00D52142"/>
    <w:rsid w:val="00D5277C"/>
    <w:rsid w:val="00D52804"/>
    <w:rsid w:val="00D5292A"/>
    <w:rsid w:val="00D52B0A"/>
    <w:rsid w:val="00D52EC6"/>
    <w:rsid w:val="00D5300D"/>
    <w:rsid w:val="00D53716"/>
    <w:rsid w:val="00D544F9"/>
    <w:rsid w:val="00D55BE4"/>
    <w:rsid w:val="00D56273"/>
    <w:rsid w:val="00D56B37"/>
    <w:rsid w:val="00D56DED"/>
    <w:rsid w:val="00D57EC7"/>
    <w:rsid w:val="00D61022"/>
    <w:rsid w:val="00D623FC"/>
    <w:rsid w:val="00D641AE"/>
    <w:rsid w:val="00D644E2"/>
    <w:rsid w:val="00D64F81"/>
    <w:rsid w:val="00D650FE"/>
    <w:rsid w:val="00D653CF"/>
    <w:rsid w:val="00D671EB"/>
    <w:rsid w:val="00D677A6"/>
    <w:rsid w:val="00D67CB0"/>
    <w:rsid w:val="00D67E06"/>
    <w:rsid w:val="00D70466"/>
    <w:rsid w:val="00D709D5"/>
    <w:rsid w:val="00D70AE8"/>
    <w:rsid w:val="00D71476"/>
    <w:rsid w:val="00D71F0D"/>
    <w:rsid w:val="00D763EA"/>
    <w:rsid w:val="00D767A1"/>
    <w:rsid w:val="00D76B56"/>
    <w:rsid w:val="00D76FB6"/>
    <w:rsid w:val="00D779AA"/>
    <w:rsid w:val="00D77B1A"/>
    <w:rsid w:val="00D77D53"/>
    <w:rsid w:val="00D77F1F"/>
    <w:rsid w:val="00D801BD"/>
    <w:rsid w:val="00D80AA9"/>
    <w:rsid w:val="00D80FC2"/>
    <w:rsid w:val="00D81501"/>
    <w:rsid w:val="00D81DC9"/>
    <w:rsid w:val="00D8258E"/>
    <w:rsid w:val="00D825E9"/>
    <w:rsid w:val="00D82894"/>
    <w:rsid w:val="00D83190"/>
    <w:rsid w:val="00D83C90"/>
    <w:rsid w:val="00D84466"/>
    <w:rsid w:val="00D84B87"/>
    <w:rsid w:val="00D85844"/>
    <w:rsid w:val="00D85F8B"/>
    <w:rsid w:val="00D865D2"/>
    <w:rsid w:val="00D86EF6"/>
    <w:rsid w:val="00D879D4"/>
    <w:rsid w:val="00D91285"/>
    <w:rsid w:val="00D91297"/>
    <w:rsid w:val="00D9222F"/>
    <w:rsid w:val="00D93017"/>
    <w:rsid w:val="00D931F1"/>
    <w:rsid w:val="00D944F4"/>
    <w:rsid w:val="00D948AD"/>
    <w:rsid w:val="00D94AFC"/>
    <w:rsid w:val="00D9664E"/>
    <w:rsid w:val="00DA0879"/>
    <w:rsid w:val="00DA0DAA"/>
    <w:rsid w:val="00DA1D32"/>
    <w:rsid w:val="00DA1E5E"/>
    <w:rsid w:val="00DA2010"/>
    <w:rsid w:val="00DA201A"/>
    <w:rsid w:val="00DA204C"/>
    <w:rsid w:val="00DA251C"/>
    <w:rsid w:val="00DA38B9"/>
    <w:rsid w:val="00DA3A59"/>
    <w:rsid w:val="00DA3D2B"/>
    <w:rsid w:val="00DA4D6C"/>
    <w:rsid w:val="00DA4D7A"/>
    <w:rsid w:val="00DA5A0C"/>
    <w:rsid w:val="00DA622A"/>
    <w:rsid w:val="00DA65B1"/>
    <w:rsid w:val="00DA6870"/>
    <w:rsid w:val="00DA71C0"/>
    <w:rsid w:val="00DA7BE9"/>
    <w:rsid w:val="00DB01E8"/>
    <w:rsid w:val="00DB0CFD"/>
    <w:rsid w:val="00DB1502"/>
    <w:rsid w:val="00DB27CA"/>
    <w:rsid w:val="00DB38D4"/>
    <w:rsid w:val="00DB3B91"/>
    <w:rsid w:val="00DB435E"/>
    <w:rsid w:val="00DB5968"/>
    <w:rsid w:val="00DB6DCB"/>
    <w:rsid w:val="00DB7284"/>
    <w:rsid w:val="00DC0795"/>
    <w:rsid w:val="00DC126A"/>
    <w:rsid w:val="00DC19A3"/>
    <w:rsid w:val="00DC1A0B"/>
    <w:rsid w:val="00DC1D78"/>
    <w:rsid w:val="00DC232A"/>
    <w:rsid w:val="00DC291F"/>
    <w:rsid w:val="00DC3266"/>
    <w:rsid w:val="00DC37FC"/>
    <w:rsid w:val="00DC41EA"/>
    <w:rsid w:val="00DC459A"/>
    <w:rsid w:val="00DC539E"/>
    <w:rsid w:val="00DC63C9"/>
    <w:rsid w:val="00DC66A9"/>
    <w:rsid w:val="00DC6CAD"/>
    <w:rsid w:val="00DC721E"/>
    <w:rsid w:val="00DC7480"/>
    <w:rsid w:val="00DD11C8"/>
    <w:rsid w:val="00DD13EF"/>
    <w:rsid w:val="00DD1785"/>
    <w:rsid w:val="00DD203E"/>
    <w:rsid w:val="00DD2DC1"/>
    <w:rsid w:val="00DD32E0"/>
    <w:rsid w:val="00DD41D9"/>
    <w:rsid w:val="00DD43EA"/>
    <w:rsid w:val="00DD4EEC"/>
    <w:rsid w:val="00DD55D3"/>
    <w:rsid w:val="00DD5FBA"/>
    <w:rsid w:val="00DD70F2"/>
    <w:rsid w:val="00DE084E"/>
    <w:rsid w:val="00DE0ECC"/>
    <w:rsid w:val="00DE11C3"/>
    <w:rsid w:val="00DE162F"/>
    <w:rsid w:val="00DE1BAA"/>
    <w:rsid w:val="00DE2242"/>
    <w:rsid w:val="00DE2FDF"/>
    <w:rsid w:val="00DE321B"/>
    <w:rsid w:val="00DE32F1"/>
    <w:rsid w:val="00DE3502"/>
    <w:rsid w:val="00DE3568"/>
    <w:rsid w:val="00DE35CD"/>
    <w:rsid w:val="00DE479F"/>
    <w:rsid w:val="00DE54B8"/>
    <w:rsid w:val="00DE556C"/>
    <w:rsid w:val="00DE76A2"/>
    <w:rsid w:val="00DE7C98"/>
    <w:rsid w:val="00DF019A"/>
    <w:rsid w:val="00DF0DF8"/>
    <w:rsid w:val="00DF108D"/>
    <w:rsid w:val="00DF10BB"/>
    <w:rsid w:val="00DF225B"/>
    <w:rsid w:val="00DF2A3E"/>
    <w:rsid w:val="00DF2FB1"/>
    <w:rsid w:val="00DF4667"/>
    <w:rsid w:val="00DF477C"/>
    <w:rsid w:val="00DF533B"/>
    <w:rsid w:val="00DF5B4C"/>
    <w:rsid w:val="00DF6ACF"/>
    <w:rsid w:val="00DF73C1"/>
    <w:rsid w:val="00DF75B5"/>
    <w:rsid w:val="00DF7F09"/>
    <w:rsid w:val="00DF7F21"/>
    <w:rsid w:val="00E01825"/>
    <w:rsid w:val="00E01D38"/>
    <w:rsid w:val="00E0270E"/>
    <w:rsid w:val="00E0272E"/>
    <w:rsid w:val="00E02AAA"/>
    <w:rsid w:val="00E04561"/>
    <w:rsid w:val="00E057BD"/>
    <w:rsid w:val="00E06B42"/>
    <w:rsid w:val="00E07D2A"/>
    <w:rsid w:val="00E10285"/>
    <w:rsid w:val="00E111E6"/>
    <w:rsid w:val="00E116F7"/>
    <w:rsid w:val="00E11858"/>
    <w:rsid w:val="00E12966"/>
    <w:rsid w:val="00E13E6F"/>
    <w:rsid w:val="00E1421A"/>
    <w:rsid w:val="00E14272"/>
    <w:rsid w:val="00E156C0"/>
    <w:rsid w:val="00E15DCD"/>
    <w:rsid w:val="00E16052"/>
    <w:rsid w:val="00E17D19"/>
    <w:rsid w:val="00E2034A"/>
    <w:rsid w:val="00E20504"/>
    <w:rsid w:val="00E20721"/>
    <w:rsid w:val="00E211B6"/>
    <w:rsid w:val="00E22C13"/>
    <w:rsid w:val="00E23485"/>
    <w:rsid w:val="00E241E2"/>
    <w:rsid w:val="00E248B8"/>
    <w:rsid w:val="00E2541B"/>
    <w:rsid w:val="00E259E1"/>
    <w:rsid w:val="00E25B8D"/>
    <w:rsid w:val="00E25F03"/>
    <w:rsid w:val="00E26527"/>
    <w:rsid w:val="00E27620"/>
    <w:rsid w:val="00E27FC2"/>
    <w:rsid w:val="00E3022A"/>
    <w:rsid w:val="00E30AE0"/>
    <w:rsid w:val="00E30E79"/>
    <w:rsid w:val="00E3258E"/>
    <w:rsid w:val="00E33074"/>
    <w:rsid w:val="00E3342F"/>
    <w:rsid w:val="00E33957"/>
    <w:rsid w:val="00E33FFD"/>
    <w:rsid w:val="00E35AA2"/>
    <w:rsid w:val="00E36986"/>
    <w:rsid w:val="00E372C1"/>
    <w:rsid w:val="00E418F3"/>
    <w:rsid w:val="00E4429F"/>
    <w:rsid w:val="00E44CDC"/>
    <w:rsid w:val="00E44E84"/>
    <w:rsid w:val="00E45507"/>
    <w:rsid w:val="00E45607"/>
    <w:rsid w:val="00E45954"/>
    <w:rsid w:val="00E468A7"/>
    <w:rsid w:val="00E468DE"/>
    <w:rsid w:val="00E4770E"/>
    <w:rsid w:val="00E47A66"/>
    <w:rsid w:val="00E5452F"/>
    <w:rsid w:val="00E552C1"/>
    <w:rsid w:val="00E555C0"/>
    <w:rsid w:val="00E55FAB"/>
    <w:rsid w:val="00E55FCB"/>
    <w:rsid w:val="00E55FFB"/>
    <w:rsid w:val="00E578AE"/>
    <w:rsid w:val="00E57FCD"/>
    <w:rsid w:val="00E60076"/>
    <w:rsid w:val="00E60C35"/>
    <w:rsid w:val="00E611C5"/>
    <w:rsid w:val="00E61333"/>
    <w:rsid w:val="00E628C2"/>
    <w:rsid w:val="00E62F15"/>
    <w:rsid w:val="00E6320C"/>
    <w:rsid w:val="00E635C1"/>
    <w:rsid w:val="00E650DF"/>
    <w:rsid w:val="00E66890"/>
    <w:rsid w:val="00E66FF0"/>
    <w:rsid w:val="00E674F9"/>
    <w:rsid w:val="00E67BFF"/>
    <w:rsid w:val="00E70768"/>
    <w:rsid w:val="00E71A05"/>
    <w:rsid w:val="00E729EF"/>
    <w:rsid w:val="00E73C9E"/>
    <w:rsid w:val="00E7782F"/>
    <w:rsid w:val="00E81FEA"/>
    <w:rsid w:val="00E8357A"/>
    <w:rsid w:val="00E83672"/>
    <w:rsid w:val="00E83926"/>
    <w:rsid w:val="00E83D63"/>
    <w:rsid w:val="00E84348"/>
    <w:rsid w:val="00E8550C"/>
    <w:rsid w:val="00E87262"/>
    <w:rsid w:val="00E872DF"/>
    <w:rsid w:val="00E90028"/>
    <w:rsid w:val="00E9045B"/>
    <w:rsid w:val="00E90493"/>
    <w:rsid w:val="00E905C4"/>
    <w:rsid w:val="00E9079F"/>
    <w:rsid w:val="00E91A5B"/>
    <w:rsid w:val="00E91C22"/>
    <w:rsid w:val="00E91C61"/>
    <w:rsid w:val="00E92612"/>
    <w:rsid w:val="00E92A7F"/>
    <w:rsid w:val="00E92F47"/>
    <w:rsid w:val="00E93224"/>
    <w:rsid w:val="00E93C30"/>
    <w:rsid w:val="00E9626C"/>
    <w:rsid w:val="00E971A5"/>
    <w:rsid w:val="00E977D7"/>
    <w:rsid w:val="00E979D4"/>
    <w:rsid w:val="00E97D8D"/>
    <w:rsid w:val="00EA0A20"/>
    <w:rsid w:val="00EA0E36"/>
    <w:rsid w:val="00EA1130"/>
    <w:rsid w:val="00EA2430"/>
    <w:rsid w:val="00EA2562"/>
    <w:rsid w:val="00EA2B1A"/>
    <w:rsid w:val="00EA3A2C"/>
    <w:rsid w:val="00EA3CFB"/>
    <w:rsid w:val="00EA4BAC"/>
    <w:rsid w:val="00EA6882"/>
    <w:rsid w:val="00EB0081"/>
    <w:rsid w:val="00EB0C33"/>
    <w:rsid w:val="00EB110F"/>
    <w:rsid w:val="00EB1197"/>
    <w:rsid w:val="00EB1CE7"/>
    <w:rsid w:val="00EB428E"/>
    <w:rsid w:val="00EB47BD"/>
    <w:rsid w:val="00EB4DEB"/>
    <w:rsid w:val="00EB4FDA"/>
    <w:rsid w:val="00EB61D5"/>
    <w:rsid w:val="00EC08F2"/>
    <w:rsid w:val="00EC1450"/>
    <w:rsid w:val="00EC1B31"/>
    <w:rsid w:val="00EC1C40"/>
    <w:rsid w:val="00EC24CF"/>
    <w:rsid w:val="00EC4F32"/>
    <w:rsid w:val="00EC61DB"/>
    <w:rsid w:val="00EC6D7E"/>
    <w:rsid w:val="00EC6DFA"/>
    <w:rsid w:val="00EC771E"/>
    <w:rsid w:val="00EC7F05"/>
    <w:rsid w:val="00ED02C5"/>
    <w:rsid w:val="00ED0429"/>
    <w:rsid w:val="00ED0DA3"/>
    <w:rsid w:val="00ED1492"/>
    <w:rsid w:val="00ED1611"/>
    <w:rsid w:val="00ED17A3"/>
    <w:rsid w:val="00ED1A69"/>
    <w:rsid w:val="00ED21FC"/>
    <w:rsid w:val="00ED3D73"/>
    <w:rsid w:val="00ED3DB6"/>
    <w:rsid w:val="00ED4BF1"/>
    <w:rsid w:val="00ED5C3F"/>
    <w:rsid w:val="00ED60CA"/>
    <w:rsid w:val="00ED6B75"/>
    <w:rsid w:val="00ED6D85"/>
    <w:rsid w:val="00ED75DF"/>
    <w:rsid w:val="00ED7CA3"/>
    <w:rsid w:val="00ED7F7E"/>
    <w:rsid w:val="00EE03B1"/>
    <w:rsid w:val="00EE7FA4"/>
    <w:rsid w:val="00EF0A41"/>
    <w:rsid w:val="00EF15D3"/>
    <w:rsid w:val="00EF206C"/>
    <w:rsid w:val="00EF286E"/>
    <w:rsid w:val="00EF2AA1"/>
    <w:rsid w:val="00EF30DB"/>
    <w:rsid w:val="00EF3821"/>
    <w:rsid w:val="00EF3925"/>
    <w:rsid w:val="00EF4694"/>
    <w:rsid w:val="00EF4FE2"/>
    <w:rsid w:val="00EF5F84"/>
    <w:rsid w:val="00EF6E33"/>
    <w:rsid w:val="00EF7BD0"/>
    <w:rsid w:val="00EF7C44"/>
    <w:rsid w:val="00F018B2"/>
    <w:rsid w:val="00F019D9"/>
    <w:rsid w:val="00F0271D"/>
    <w:rsid w:val="00F02753"/>
    <w:rsid w:val="00F03451"/>
    <w:rsid w:val="00F03CDD"/>
    <w:rsid w:val="00F040A0"/>
    <w:rsid w:val="00F04720"/>
    <w:rsid w:val="00F07297"/>
    <w:rsid w:val="00F07FCB"/>
    <w:rsid w:val="00F1032E"/>
    <w:rsid w:val="00F10F49"/>
    <w:rsid w:val="00F117E8"/>
    <w:rsid w:val="00F117F9"/>
    <w:rsid w:val="00F120E4"/>
    <w:rsid w:val="00F12DA3"/>
    <w:rsid w:val="00F136C9"/>
    <w:rsid w:val="00F13FED"/>
    <w:rsid w:val="00F1524C"/>
    <w:rsid w:val="00F152E2"/>
    <w:rsid w:val="00F16339"/>
    <w:rsid w:val="00F17555"/>
    <w:rsid w:val="00F17B05"/>
    <w:rsid w:val="00F20CFE"/>
    <w:rsid w:val="00F2143B"/>
    <w:rsid w:val="00F214C5"/>
    <w:rsid w:val="00F2362E"/>
    <w:rsid w:val="00F24188"/>
    <w:rsid w:val="00F24B80"/>
    <w:rsid w:val="00F25005"/>
    <w:rsid w:val="00F25028"/>
    <w:rsid w:val="00F2631F"/>
    <w:rsid w:val="00F26A50"/>
    <w:rsid w:val="00F26A82"/>
    <w:rsid w:val="00F304BA"/>
    <w:rsid w:val="00F30D12"/>
    <w:rsid w:val="00F3187C"/>
    <w:rsid w:val="00F3212C"/>
    <w:rsid w:val="00F33EAE"/>
    <w:rsid w:val="00F34207"/>
    <w:rsid w:val="00F35AFE"/>
    <w:rsid w:val="00F35E0D"/>
    <w:rsid w:val="00F3636B"/>
    <w:rsid w:val="00F37F98"/>
    <w:rsid w:val="00F40628"/>
    <w:rsid w:val="00F40F3D"/>
    <w:rsid w:val="00F41921"/>
    <w:rsid w:val="00F4215F"/>
    <w:rsid w:val="00F423F4"/>
    <w:rsid w:val="00F4377B"/>
    <w:rsid w:val="00F441DD"/>
    <w:rsid w:val="00F45C19"/>
    <w:rsid w:val="00F45EF5"/>
    <w:rsid w:val="00F46703"/>
    <w:rsid w:val="00F46C75"/>
    <w:rsid w:val="00F46FF3"/>
    <w:rsid w:val="00F471B7"/>
    <w:rsid w:val="00F47EFD"/>
    <w:rsid w:val="00F502CF"/>
    <w:rsid w:val="00F52532"/>
    <w:rsid w:val="00F53ADA"/>
    <w:rsid w:val="00F55060"/>
    <w:rsid w:val="00F559D2"/>
    <w:rsid w:val="00F561FE"/>
    <w:rsid w:val="00F562DF"/>
    <w:rsid w:val="00F56BBD"/>
    <w:rsid w:val="00F57825"/>
    <w:rsid w:val="00F60E75"/>
    <w:rsid w:val="00F626E2"/>
    <w:rsid w:val="00F63232"/>
    <w:rsid w:val="00F63EF6"/>
    <w:rsid w:val="00F63F0E"/>
    <w:rsid w:val="00F646B0"/>
    <w:rsid w:val="00F6498D"/>
    <w:rsid w:val="00F654DD"/>
    <w:rsid w:val="00F65835"/>
    <w:rsid w:val="00F66548"/>
    <w:rsid w:val="00F67511"/>
    <w:rsid w:val="00F67B84"/>
    <w:rsid w:val="00F67D4A"/>
    <w:rsid w:val="00F70348"/>
    <w:rsid w:val="00F7265C"/>
    <w:rsid w:val="00F728E9"/>
    <w:rsid w:val="00F73B5C"/>
    <w:rsid w:val="00F73B8C"/>
    <w:rsid w:val="00F73E12"/>
    <w:rsid w:val="00F74FA6"/>
    <w:rsid w:val="00F75867"/>
    <w:rsid w:val="00F77B1B"/>
    <w:rsid w:val="00F8130D"/>
    <w:rsid w:val="00F8225F"/>
    <w:rsid w:val="00F822D3"/>
    <w:rsid w:val="00F822E8"/>
    <w:rsid w:val="00F82E9F"/>
    <w:rsid w:val="00F843C6"/>
    <w:rsid w:val="00F846F3"/>
    <w:rsid w:val="00F85E2A"/>
    <w:rsid w:val="00F86975"/>
    <w:rsid w:val="00F87CF7"/>
    <w:rsid w:val="00F904AF"/>
    <w:rsid w:val="00F90C61"/>
    <w:rsid w:val="00F90D33"/>
    <w:rsid w:val="00F90D3C"/>
    <w:rsid w:val="00F93129"/>
    <w:rsid w:val="00F93463"/>
    <w:rsid w:val="00F93842"/>
    <w:rsid w:val="00F94869"/>
    <w:rsid w:val="00F949A8"/>
    <w:rsid w:val="00F949EB"/>
    <w:rsid w:val="00F95432"/>
    <w:rsid w:val="00F9772F"/>
    <w:rsid w:val="00FA0075"/>
    <w:rsid w:val="00FA0428"/>
    <w:rsid w:val="00FA0A60"/>
    <w:rsid w:val="00FA162C"/>
    <w:rsid w:val="00FA2F76"/>
    <w:rsid w:val="00FA3A9B"/>
    <w:rsid w:val="00FA491B"/>
    <w:rsid w:val="00FA4D0B"/>
    <w:rsid w:val="00FA5142"/>
    <w:rsid w:val="00FA5EB2"/>
    <w:rsid w:val="00FA5F48"/>
    <w:rsid w:val="00FA66AC"/>
    <w:rsid w:val="00FA693A"/>
    <w:rsid w:val="00FA6B06"/>
    <w:rsid w:val="00FB0411"/>
    <w:rsid w:val="00FB182C"/>
    <w:rsid w:val="00FB1DF0"/>
    <w:rsid w:val="00FB37A7"/>
    <w:rsid w:val="00FB3856"/>
    <w:rsid w:val="00FB5076"/>
    <w:rsid w:val="00FB642C"/>
    <w:rsid w:val="00FB6E5C"/>
    <w:rsid w:val="00FC087F"/>
    <w:rsid w:val="00FC0F1E"/>
    <w:rsid w:val="00FC3382"/>
    <w:rsid w:val="00FC4F9A"/>
    <w:rsid w:val="00FC6B59"/>
    <w:rsid w:val="00FC6FB3"/>
    <w:rsid w:val="00FC728A"/>
    <w:rsid w:val="00FD040E"/>
    <w:rsid w:val="00FD21E5"/>
    <w:rsid w:val="00FD3095"/>
    <w:rsid w:val="00FD4CCD"/>
    <w:rsid w:val="00FD51AD"/>
    <w:rsid w:val="00FD5E2A"/>
    <w:rsid w:val="00FD6E36"/>
    <w:rsid w:val="00FD6EA7"/>
    <w:rsid w:val="00FD7D0F"/>
    <w:rsid w:val="00FD7E7E"/>
    <w:rsid w:val="00FE0CF1"/>
    <w:rsid w:val="00FE134D"/>
    <w:rsid w:val="00FE1ACF"/>
    <w:rsid w:val="00FE1CFE"/>
    <w:rsid w:val="00FE254A"/>
    <w:rsid w:val="00FE26E8"/>
    <w:rsid w:val="00FE32E3"/>
    <w:rsid w:val="00FE3642"/>
    <w:rsid w:val="00FE3DFD"/>
    <w:rsid w:val="00FE4506"/>
    <w:rsid w:val="00FE47C6"/>
    <w:rsid w:val="00FE4810"/>
    <w:rsid w:val="00FE5CBD"/>
    <w:rsid w:val="00FE6006"/>
    <w:rsid w:val="00FE66C4"/>
    <w:rsid w:val="00FE68D4"/>
    <w:rsid w:val="00FE6A0A"/>
    <w:rsid w:val="00FE6A52"/>
    <w:rsid w:val="00FE7097"/>
    <w:rsid w:val="00FE7137"/>
    <w:rsid w:val="00FE7835"/>
    <w:rsid w:val="00FF1278"/>
    <w:rsid w:val="00FF1C6C"/>
    <w:rsid w:val="00FF3519"/>
    <w:rsid w:val="00FF5A2A"/>
    <w:rsid w:val="00FF5BFB"/>
    <w:rsid w:val="00FF5CC6"/>
    <w:rsid w:val="00FF715C"/>
    <w:rsid w:val="00FF759D"/>
    <w:rsid w:val="00FF7C11"/>
    <w:rsid w:val="00FF7D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fe3"/>
    </o:shapedefaults>
    <o:shapelayout v:ext="edit">
      <o:idmap v:ext="edit" data="1"/>
    </o:shapelayout>
  </w:shapeDefaults>
  <w:decimalSymbol w:val=","/>
  <w:listSeparator w:val=";"/>
  <w14:docId w14:val="40874330"/>
  <w15:docId w15:val="{CFE1EF74-CD04-496D-AE90-A4FD3378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1578B"/>
    <w:pPr>
      <w:suppressAutoHyphens/>
    </w:pPr>
    <w:rPr>
      <w:rFonts w:ascii="Times New Roman" w:eastAsia="Times New Roman" w:hAnsi="Times New Roman" w:cs="Times New Roman"/>
      <w:sz w:val="20"/>
      <w:szCs w:val="20"/>
      <w:lang w:val="es-ES" w:eastAsia="zh-CN"/>
    </w:rPr>
  </w:style>
  <w:style w:type="paragraph" w:styleId="Ttulo1">
    <w:name w:val="heading 1"/>
    <w:basedOn w:val="Normal"/>
    <w:next w:val="Normal"/>
    <w:link w:val="Ttulo1Car"/>
    <w:qFormat/>
    <w:rsid w:val="005A7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A7F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qFormat/>
    <w:rsid w:val="004C4A3C"/>
    <w:pPr>
      <w:suppressAutoHyphens w:val="0"/>
      <w:spacing w:before="100" w:beforeAutospacing="1" w:after="100" w:afterAutospacing="1" w:line="240" w:lineRule="auto"/>
      <w:outlineLvl w:val="2"/>
    </w:pPr>
    <w:rPr>
      <w:b/>
      <w:bCs/>
      <w:sz w:val="27"/>
      <w:szCs w:val="27"/>
      <w:lang w:val="es-CO" w:eastAsia="es-CO"/>
    </w:rPr>
  </w:style>
  <w:style w:type="paragraph" w:styleId="Ttulo4">
    <w:name w:val="heading 4"/>
    <w:basedOn w:val="Normal"/>
    <w:next w:val="Normal"/>
    <w:link w:val="Ttulo4Car"/>
    <w:unhideWhenUsed/>
    <w:qFormat/>
    <w:rsid w:val="004C4A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BE103C"/>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1115DB"/>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1115DB"/>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1115DB"/>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115D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A7FDC"/>
    <w:rPr>
      <w:rFonts w:asciiTheme="majorHAnsi" w:eastAsiaTheme="majorEastAsia" w:hAnsiTheme="majorHAnsi" w:cstheme="majorBidi"/>
      <w:color w:val="2E74B5" w:themeColor="accent1" w:themeShade="BF"/>
      <w:sz w:val="32"/>
      <w:szCs w:val="32"/>
      <w:lang w:val="es-ES" w:eastAsia="zh-CN"/>
    </w:rPr>
  </w:style>
  <w:style w:type="character" w:customStyle="1" w:styleId="Ttulo2Car">
    <w:name w:val="Título 2 Car"/>
    <w:basedOn w:val="Fuentedeprrafopredeter"/>
    <w:link w:val="Ttulo2"/>
    <w:rsid w:val="005A7FDC"/>
    <w:rPr>
      <w:rFonts w:asciiTheme="majorHAnsi" w:eastAsiaTheme="majorEastAsia" w:hAnsiTheme="majorHAnsi" w:cstheme="majorBidi"/>
      <w:color w:val="2E74B5" w:themeColor="accent1" w:themeShade="BF"/>
      <w:sz w:val="26"/>
      <w:szCs w:val="26"/>
      <w:lang w:val="es-ES" w:eastAsia="zh-CN"/>
    </w:rPr>
  </w:style>
  <w:style w:type="character" w:customStyle="1" w:styleId="Ttulo3Car">
    <w:name w:val="Título 3 Car"/>
    <w:basedOn w:val="Fuentedeprrafopredeter"/>
    <w:link w:val="Ttulo3"/>
    <w:uiPriority w:val="9"/>
    <w:rsid w:val="004C4A3C"/>
    <w:rPr>
      <w:rFonts w:ascii="Times New Roman" w:eastAsia="Times New Roman" w:hAnsi="Times New Roman" w:cs="Times New Roman"/>
      <w:b/>
      <w:bCs/>
      <w:sz w:val="27"/>
      <w:szCs w:val="27"/>
    </w:rPr>
  </w:style>
  <w:style w:type="character" w:customStyle="1" w:styleId="Ttulo4Car">
    <w:name w:val="Título 4 Car"/>
    <w:basedOn w:val="Fuentedeprrafopredeter"/>
    <w:link w:val="Ttulo4"/>
    <w:rsid w:val="004C4A3C"/>
    <w:rPr>
      <w:rFonts w:asciiTheme="majorHAnsi" w:eastAsiaTheme="majorEastAsia" w:hAnsiTheme="majorHAnsi" w:cstheme="majorBidi"/>
      <w:i/>
      <w:iCs/>
      <w:color w:val="2E74B5" w:themeColor="accent1" w:themeShade="BF"/>
      <w:sz w:val="20"/>
      <w:szCs w:val="20"/>
      <w:lang w:val="es-ES" w:eastAsia="zh-CN"/>
    </w:rPr>
  </w:style>
  <w:style w:type="character" w:customStyle="1" w:styleId="Ttulo5Car">
    <w:name w:val="Título 5 Car"/>
    <w:basedOn w:val="Fuentedeprrafopredeter"/>
    <w:link w:val="Ttulo5"/>
    <w:rsid w:val="00BE103C"/>
    <w:rPr>
      <w:rFonts w:asciiTheme="majorHAnsi" w:eastAsiaTheme="majorEastAsia" w:hAnsiTheme="majorHAnsi" w:cstheme="majorBidi"/>
      <w:color w:val="2E74B5" w:themeColor="accent1" w:themeShade="BF"/>
      <w:sz w:val="20"/>
      <w:szCs w:val="20"/>
      <w:lang w:val="es-ES" w:eastAsia="zh-CN"/>
    </w:rPr>
  </w:style>
  <w:style w:type="character" w:customStyle="1" w:styleId="Ttulo6Car">
    <w:name w:val="Título 6 Car"/>
    <w:basedOn w:val="Fuentedeprrafopredeter"/>
    <w:link w:val="Ttulo6"/>
    <w:rsid w:val="001115DB"/>
    <w:rPr>
      <w:rFonts w:asciiTheme="majorHAnsi" w:eastAsiaTheme="majorEastAsia" w:hAnsiTheme="majorHAnsi" w:cstheme="majorBidi"/>
      <w:color w:val="1F4D78" w:themeColor="accent1" w:themeShade="7F"/>
      <w:sz w:val="20"/>
      <w:szCs w:val="20"/>
      <w:lang w:val="es-ES" w:eastAsia="zh-CN"/>
    </w:rPr>
  </w:style>
  <w:style w:type="character" w:customStyle="1" w:styleId="Ttulo7Car">
    <w:name w:val="Título 7 Car"/>
    <w:basedOn w:val="Fuentedeprrafopredeter"/>
    <w:link w:val="Ttulo7"/>
    <w:rsid w:val="001115DB"/>
    <w:rPr>
      <w:rFonts w:asciiTheme="majorHAnsi" w:eastAsiaTheme="majorEastAsia" w:hAnsiTheme="majorHAnsi" w:cstheme="majorBidi"/>
      <w:i/>
      <w:iCs/>
      <w:color w:val="1F4D78" w:themeColor="accent1" w:themeShade="7F"/>
      <w:sz w:val="20"/>
      <w:szCs w:val="20"/>
      <w:lang w:val="es-ES" w:eastAsia="zh-CN"/>
    </w:rPr>
  </w:style>
  <w:style w:type="character" w:customStyle="1" w:styleId="Ttulo8Car">
    <w:name w:val="Título 8 Car"/>
    <w:basedOn w:val="Fuentedeprrafopredeter"/>
    <w:link w:val="Ttulo8"/>
    <w:rsid w:val="001115DB"/>
    <w:rPr>
      <w:rFonts w:asciiTheme="majorHAnsi" w:eastAsiaTheme="majorEastAsia" w:hAnsiTheme="majorHAnsi" w:cstheme="majorBidi"/>
      <w:color w:val="272727" w:themeColor="text1" w:themeTint="D8"/>
      <w:sz w:val="21"/>
      <w:szCs w:val="21"/>
      <w:lang w:val="es-ES" w:eastAsia="zh-CN"/>
    </w:rPr>
  </w:style>
  <w:style w:type="character" w:customStyle="1" w:styleId="Ttulo9Car">
    <w:name w:val="Título 9 Car"/>
    <w:basedOn w:val="Fuentedeprrafopredeter"/>
    <w:link w:val="Ttulo9"/>
    <w:uiPriority w:val="9"/>
    <w:semiHidden/>
    <w:rsid w:val="001115DB"/>
    <w:rPr>
      <w:rFonts w:asciiTheme="majorHAnsi" w:eastAsiaTheme="majorEastAsia" w:hAnsiTheme="majorHAnsi" w:cstheme="majorBidi"/>
      <w:i/>
      <w:iCs/>
      <w:color w:val="272727" w:themeColor="text1" w:themeTint="D8"/>
      <w:sz w:val="21"/>
      <w:szCs w:val="21"/>
      <w:lang w:val="es-ES" w:eastAsia="zh-CN"/>
    </w:rPr>
  </w:style>
  <w:style w:type="paragraph" w:styleId="Encabezado">
    <w:name w:val="header"/>
    <w:aliases w:val="Encabezado1,h,h8,h9,h10,h18,Car Car,Car Car Car, Car Car,encabezado,he,Haut de page"/>
    <w:basedOn w:val="Normal"/>
    <w:next w:val="Cuerpodetexto"/>
    <w:link w:val="EncabezadoCar"/>
    <w:rsid w:val="0001578B"/>
    <w:pPr>
      <w:keepNext/>
      <w:spacing w:before="240" w:after="120"/>
    </w:pPr>
    <w:rPr>
      <w:rFonts w:ascii="Arial" w:eastAsia="Droid Sans" w:hAnsi="Arial" w:cs="Lohit Hindi"/>
      <w:sz w:val="28"/>
      <w:szCs w:val="28"/>
    </w:rPr>
  </w:style>
  <w:style w:type="paragraph" w:customStyle="1" w:styleId="Cuerpodetexto">
    <w:name w:val="Cuerpo de texto"/>
    <w:basedOn w:val="Normal"/>
    <w:rsid w:val="0001578B"/>
    <w:pPr>
      <w:spacing w:after="120"/>
    </w:pPr>
  </w:style>
  <w:style w:type="character" w:customStyle="1" w:styleId="EncabezadoCar">
    <w:name w:val="Encabezado Car"/>
    <w:aliases w:val="Encabezado1 Car,h Car,h8 Car,h9 Car,h10 Car,h18 Car,Car Car Car1,Car Car Car Car, Car Car Car,encabezado Car,he Car,Haut de page Car"/>
    <w:basedOn w:val="Fuentedeprrafopredeter"/>
    <w:link w:val="Encabezado"/>
    <w:uiPriority w:val="99"/>
    <w:rsid w:val="004C4A3C"/>
    <w:rPr>
      <w:rFonts w:ascii="Arial" w:eastAsia="Droid Sans" w:hAnsi="Arial" w:cs="Lohit Hindi"/>
      <w:sz w:val="28"/>
      <w:szCs w:val="28"/>
      <w:lang w:val="es-ES" w:eastAsia="zh-CN"/>
    </w:rPr>
  </w:style>
  <w:style w:type="paragraph" w:styleId="Lista">
    <w:name w:val="List"/>
    <w:basedOn w:val="Cuerpodetexto"/>
    <w:rsid w:val="0001578B"/>
    <w:rPr>
      <w:rFonts w:cs="Lohit Hindi"/>
    </w:rPr>
  </w:style>
  <w:style w:type="paragraph" w:customStyle="1" w:styleId="Pie">
    <w:name w:val="Pie"/>
    <w:basedOn w:val="Normal"/>
    <w:rsid w:val="0001578B"/>
    <w:pPr>
      <w:suppressLineNumbers/>
      <w:spacing w:before="120" w:after="120"/>
    </w:pPr>
    <w:rPr>
      <w:rFonts w:cs="Lohit Hindi"/>
      <w:i/>
      <w:iCs/>
      <w:sz w:val="24"/>
      <w:szCs w:val="24"/>
    </w:rPr>
  </w:style>
  <w:style w:type="paragraph" w:customStyle="1" w:styleId="ndice">
    <w:name w:val="Índice"/>
    <w:basedOn w:val="Normal"/>
    <w:rsid w:val="0001578B"/>
    <w:pPr>
      <w:suppressLineNumbers/>
    </w:pPr>
    <w:rPr>
      <w:rFonts w:cs="Lohit Hindi"/>
    </w:rPr>
  </w:style>
  <w:style w:type="paragraph" w:customStyle="1" w:styleId="Encabezamiento">
    <w:name w:val="Encabezamiento"/>
    <w:basedOn w:val="Normal"/>
    <w:rsid w:val="0001578B"/>
    <w:pPr>
      <w:tabs>
        <w:tab w:val="center" w:pos="4252"/>
        <w:tab w:val="right" w:pos="8504"/>
      </w:tabs>
    </w:pPr>
  </w:style>
  <w:style w:type="paragraph" w:styleId="Piedepgina">
    <w:name w:val="footer"/>
    <w:basedOn w:val="Normal"/>
    <w:link w:val="PiedepginaCar"/>
    <w:uiPriority w:val="99"/>
    <w:rsid w:val="0001578B"/>
    <w:pPr>
      <w:tabs>
        <w:tab w:val="center" w:pos="4252"/>
        <w:tab w:val="right" w:pos="8504"/>
      </w:tabs>
    </w:pPr>
  </w:style>
  <w:style w:type="character" w:customStyle="1" w:styleId="PiedepginaCar">
    <w:name w:val="Pie de página Car"/>
    <w:basedOn w:val="Fuentedeprrafopredeter"/>
    <w:link w:val="Piedepgina"/>
    <w:uiPriority w:val="99"/>
    <w:rsid w:val="004C4A3C"/>
    <w:rPr>
      <w:rFonts w:ascii="Times New Roman" w:eastAsia="Times New Roman" w:hAnsi="Times New Roman" w:cs="Times New Roman"/>
      <w:sz w:val="20"/>
      <w:szCs w:val="20"/>
      <w:lang w:val="es-ES" w:eastAsia="zh-CN"/>
    </w:rPr>
  </w:style>
  <w:style w:type="paragraph" w:customStyle="1" w:styleId="Contenidodelmarco">
    <w:name w:val="Contenido del marco"/>
    <w:basedOn w:val="Normal"/>
    <w:rsid w:val="0001578B"/>
  </w:style>
  <w:style w:type="paragraph" w:styleId="Textodeglobo">
    <w:name w:val="Balloon Text"/>
    <w:basedOn w:val="Normal"/>
    <w:link w:val="TextodegloboCar"/>
    <w:uiPriority w:val="99"/>
    <w:semiHidden/>
    <w:unhideWhenUsed/>
    <w:rsid w:val="00392E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2EAA"/>
    <w:rPr>
      <w:rFonts w:ascii="Tahoma" w:eastAsia="Times New Roman" w:hAnsi="Tahoma" w:cs="Tahoma"/>
      <w:sz w:val="16"/>
      <w:szCs w:val="16"/>
      <w:lang w:val="es-ES" w:eastAsia="zh-CN"/>
    </w:rPr>
  </w:style>
  <w:style w:type="paragraph" w:styleId="NormalWeb">
    <w:name w:val="Normal (Web)"/>
    <w:aliases w:val="Normal (Web) Car Car,Normal (Web) Car Car Car,Normal (Web) Car Car Car Car Car Car,Normal (Web) Car Car Car Car Car Car Car Car Car"/>
    <w:basedOn w:val="Normal"/>
    <w:link w:val="NormalWebCar"/>
    <w:uiPriority w:val="99"/>
    <w:unhideWhenUsed/>
    <w:qFormat/>
    <w:rsid w:val="00BB5FDD"/>
    <w:pPr>
      <w:suppressAutoHyphens w:val="0"/>
      <w:spacing w:before="100" w:beforeAutospacing="1" w:after="100" w:afterAutospacing="1" w:line="240" w:lineRule="auto"/>
    </w:pPr>
    <w:rPr>
      <w:rFonts w:eastAsiaTheme="minorEastAsia"/>
      <w:sz w:val="24"/>
      <w:szCs w:val="24"/>
      <w:lang w:eastAsia="es-ES"/>
    </w:rPr>
  </w:style>
  <w:style w:type="character" w:customStyle="1" w:styleId="NormalWebCar">
    <w:name w:val="Normal (Web) Car"/>
    <w:aliases w:val="Normal (Web) Car Car Car1,Normal (Web) Car Car Car Car,Normal (Web) Car Car Car Car Car Car Car,Normal (Web) Car Car Car Car Car Car Car Car Car Car"/>
    <w:link w:val="NormalWeb"/>
    <w:uiPriority w:val="99"/>
    <w:locked/>
    <w:rsid w:val="00DB7284"/>
    <w:rPr>
      <w:rFonts w:ascii="Times New Roman" w:hAnsi="Times New Roman" w:cs="Times New Roman"/>
      <w:sz w:val="24"/>
      <w:szCs w:val="24"/>
      <w:lang w:val="es-ES" w:eastAsia="es-ES"/>
    </w:rPr>
  </w:style>
  <w:style w:type="paragraph" w:styleId="Prrafodelista">
    <w:name w:val="List Paragraph"/>
    <w:aliases w:val="Bullet List,FooterText,numbered,List Paragraph1,Paragraphe de liste1,lp1,Párrafo de lista2,List,Bullets,Fluvial1,Ha,Cuadrícula clara - Énfasis 31,Normal. Viñetas,HOJA,Bolita,Párrafo de lista4,BOLADEF,Párrafo de lista3,Párrafo de lista21"/>
    <w:basedOn w:val="Normal"/>
    <w:link w:val="PrrafodelistaCar"/>
    <w:uiPriority w:val="34"/>
    <w:qFormat/>
    <w:rsid w:val="0035196C"/>
    <w:pPr>
      <w:suppressAutoHyphens w:val="0"/>
      <w:ind w:left="720"/>
      <w:contextualSpacing/>
    </w:pPr>
    <w:rPr>
      <w:rFonts w:ascii="Calibri" w:eastAsia="Calibri" w:hAnsi="Calibri"/>
      <w:sz w:val="22"/>
      <w:szCs w:val="22"/>
      <w:lang w:val="es-CO" w:eastAsia="en-US"/>
    </w:rPr>
  </w:style>
  <w:style w:type="character" w:customStyle="1" w:styleId="PrrafodelistaCar">
    <w:name w:val="Párrafo de lista Car"/>
    <w:aliases w:val="Bullet List Car,FooterText Car,numbered Car,List Paragraph1 Car,Paragraphe de liste1 Car,lp1 Car,Párrafo de lista2 Car,List Car,Bullets Car,Fluvial1 Car,Ha Car,Cuadrícula clara - Énfasis 31 Car,Normal. Viñetas Car,HOJA Car"/>
    <w:link w:val="Prrafodelista"/>
    <w:uiPriority w:val="34"/>
    <w:qFormat/>
    <w:locked/>
    <w:rsid w:val="0035196C"/>
    <w:rPr>
      <w:rFonts w:ascii="Calibri" w:eastAsia="Calibri" w:hAnsi="Calibri" w:cs="Times New Roman"/>
      <w:lang w:eastAsia="en-US"/>
    </w:rPr>
  </w:style>
  <w:style w:type="table" w:styleId="Tablaconcuadrcula">
    <w:name w:val="Table Grid"/>
    <w:basedOn w:val="Tablanormal"/>
    <w:uiPriority w:val="39"/>
    <w:rsid w:val="00351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C1D78"/>
  </w:style>
  <w:style w:type="character" w:styleId="Hipervnculo">
    <w:name w:val="Hyperlink"/>
    <w:basedOn w:val="Fuentedeprrafopredeter"/>
    <w:uiPriority w:val="99"/>
    <w:unhideWhenUsed/>
    <w:rsid w:val="00DC1D78"/>
    <w:rPr>
      <w:color w:val="0000FF"/>
      <w:u w:val="single"/>
    </w:rPr>
  </w:style>
  <w:style w:type="character" w:customStyle="1" w:styleId="grame">
    <w:name w:val="grame"/>
    <w:basedOn w:val="Fuentedeprrafopredeter"/>
    <w:rsid w:val="00DC1D78"/>
  </w:style>
  <w:style w:type="paragraph" w:customStyle="1" w:styleId="Contenidodelatabla">
    <w:name w:val="Contenido de la tabla"/>
    <w:basedOn w:val="Normal"/>
    <w:uiPriority w:val="99"/>
    <w:rsid w:val="00A3575D"/>
    <w:rPr>
      <w:rFonts w:ascii="Calibri" w:eastAsia="Droid Sans" w:hAnsi="Calibri" w:cs="Calibri"/>
      <w:color w:val="00000A"/>
      <w:sz w:val="22"/>
      <w:szCs w:val="22"/>
      <w:lang w:val="es-CO" w:eastAsia="en-US"/>
    </w:rPr>
  </w:style>
  <w:style w:type="paragraph" w:styleId="Textoindependiente">
    <w:name w:val="Body Text"/>
    <w:basedOn w:val="Normal"/>
    <w:link w:val="TextoindependienteCar"/>
    <w:rsid w:val="00A3575D"/>
    <w:pPr>
      <w:spacing w:after="140" w:line="288" w:lineRule="auto"/>
    </w:pPr>
    <w:rPr>
      <w:lang w:val="es-CO" w:eastAsia="es-ES"/>
    </w:rPr>
  </w:style>
  <w:style w:type="character" w:customStyle="1" w:styleId="TextoindependienteCar">
    <w:name w:val="Texto independiente Car"/>
    <w:basedOn w:val="Fuentedeprrafopredeter"/>
    <w:link w:val="Textoindependiente"/>
    <w:rsid w:val="00A3575D"/>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A3575D"/>
    <w:pPr>
      <w:spacing w:after="0" w:line="240" w:lineRule="auto"/>
    </w:pPr>
    <w:rPr>
      <w:rFonts w:ascii="Times New Roman" w:eastAsia="Droid Sans" w:hAnsi="Times New Roman" w:cs="Mangal"/>
      <w:color w:val="00000A"/>
      <w:sz w:val="24"/>
      <w:szCs w:val="21"/>
      <w:shd w:val="clear" w:color="auto" w:fill="FFFFFF"/>
      <w:lang w:eastAsia="zh-CN" w:bidi="hi-IN"/>
    </w:rPr>
  </w:style>
  <w:style w:type="character" w:customStyle="1" w:styleId="SinespaciadoCar">
    <w:name w:val="Sin espaciado Car"/>
    <w:link w:val="Sinespaciado"/>
    <w:uiPriority w:val="1"/>
    <w:rsid w:val="002C7121"/>
    <w:rPr>
      <w:rFonts w:ascii="Times New Roman" w:eastAsia="Droid Sans" w:hAnsi="Times New Roman" w:cs="Mangal"/>
      <w:color w:val="00000A"/>
      <w:sz w:val="24"/>
      <w:szCs w:val="21"/>
      <w:lang w:eastAsia="zh-CN" w:bidi="hi-IN"/>
    </w:rPr>
  </w:style>
  <w:style w:type="paragraph" w:styleId="Textosinformato">
    <w:name w:val="Plain Text"/>
    <w:basedOn w:val="Normal"/>
    <w:link w:val="TextosinformatoCar"/>
    <w:uiPriority w:val="99"/>
    <w:unhideWhenUsed/>
    <w:rsid w:val="005201AE"/>
    <w:pPr>
      <w:suppressAutoHyphens w:val="0"/>
      <w:spacing w:after="0" w:line="240" w:lineRule="auto"/>
    </w:pPr>
    <w:rPr>
      <w:rFonts w:ascii="Calibri" w:eastAsia="Calibri" w:hAnsi="Calibri"/>
      <w:sz w:val="22"/>
      <w:szCs w:val="21"/>
      <w:lang w:val="x-none" w:eastAsia="en-US"/>
    </w:rPr>
  </w:style>
  <w:style w:type="character" w:customStyle="1" w:styleId="TextosinformatoCar">
    <w:name w:val="Texto sin formato Car"/>
    <w:basedOn w:val="Fuentedeprrafopredeter"/>
    <w:link w:val="Textosinformato"/>
    <w:uiPriority w:val="99"/>
    <w:rsid w:val="005201AE"/>
    <w:rPr>
      <w:rFonts w:ascii="Calibri" w:eastAsia="Calibri" w:hAnsi="Calibri" w:cs="Times New Roman"/>
      <w:szCs w:val="21"/>
      <w:lang w:val="x-none" w:eastAsia="en-US"/>
    </w:rPr>
  </w:style>
  <w:style w:type="paragraph" w:styleId="Textoindependiente2">
    <w:name w:val="Body Text 2"/>
    <w:basedOn w:val="Normal"/>
    <w:link w:val="Textoindependiente2Car"/>
    <w:uiPriority w:val="99"/>
    <w:unhideWhenUsed/>
    <w:rsid w:val="004C4A3C"/>
    <w:pPr>
      <w:spacing w:after="120" w:line="480" w:lineRule="auto"/>
    </w:pPr>
  </w:style>
  <w:style w:type="character" w:customStyle="1" w:styleId="Textoindependiente2Car">
    <w:name w:val="Texto independiente 2 Car"/>
    <w:basedOn w:val="Fuentedeprrafopredeter"/>
    <w:link w:val="Textoindependiente2"/>
    <w:uiPriority w:val="99"/>
    <w:rsid w:val="004C4A3C"/>
    <w:rPr>
      <w:rFonts w:ascii="Times New Roman" w:eastAsia="Times New Roman" w:hAnsi="Times New Roman" w:cs="Times New Roman"/>
      <w:sz w:val="20"/>
      <w:szCs w:val="20"/>
      <w:lang w:val="es-ES" w:eastAsia="zh-CN"/>
    </w:rPr>
  </w:style>
  <w:style w:type="character" w:styleId="Textoennegrita">
    <w:name w:val="Strong"/>
    <w:uiPriority w:val="22"/>
    <w:qFormat/>
    <w:rsid w:val="00D671EB"/>
    <w:rPr>
      <w:b/>
      <w:bCs/>
    </w:rPr>
  </w:style>
  <w:style w:type="paragraph" w:styleId="Listaconvietas">
    <w:name w:val="List Bullet"/>
    <w:basedOn w:val="Normal"/>
    <w:uiPriority w:val="99"/>
    <w:unhideWhenUsed/>
    <w:rsid w:val="00D671EB"/>
    <w:pPr>
      <w:numPr>
        <w:numId w:val="2"/>
      </w:numPr>
      <w:contextualSpacing/>
    </w:pPr>
  </w:style>
  <w:style w:type="paragraph" w:customStyle="1" w:styleId="Normal1">
    <w:name w:val="Normal1"/>
    <w:basedOn w:val="Normal"/>
    <w:rsid w:val="00DB7284"/>
    <w:pPr>
      <w:widowControl w:val="0"/>
      <w:autoSpaceDE w:val="0"/>
      <w:spacing w:after="0" w:line="240" w:lineRule="auto"/>
    </w:pPr>
    <w:rPr>
      <w:rFonts w:ascii="Arial" w:eastAsia="Arial" w:hAnsi="Arial" w:cs="Arial"/>
      <w:color w:val="000000"/>
      <w:kern w:val="1"/>
      <w:sz w:val="24"/>
      <w:szCs w:val="24"/>
      <w:lang w:val="es-CO" w:bidi="hi-IN"/>
    </w:rPr>
  </w:style>
  <w:style w:type="paragraph" w:styleId="Textonotapie">
    <w:name w:val="footnote text"/>
    <w:aliases w:val="ft,Car6,Car3 Car,Car3 Car Car Car Car,Car Car Car Car Car Car Car Car,Car3,Car31,Car Car1,Car Car Car Car Car Car Car1,texto de nota al pie,Footnote Text Char Char,Footnote Text1 Char,Footnote Text Char Char Char Ch, Car3 Car,fn,FA Fu"/>
    <w:basedOn w:val="Normal"/>
    <w:link w:val="TextonotapieCar"/>
    <w:unhideWhenUsed/>
    <w:qFormat/>
    <w:rsid w:val="00181473"/>
    <w:pPr>
      <w:spacing w:after="0" w:line="240" w:lineRule="auto"/>
    </w:pPr>
  </w:style>
  <w:style w:type="character" w:customStyle="1" w:styleId="TextonotapieCar">
    <w:name w:val="Texto nota pie Car"/>
    <w:aliases w:val="ft Car,Car6 Car,Car3 Car Car,Car3 Car Car Car Car Car,Car Car Car Car Car Car Car Car Car,Car3 Car1,Car31 Car,Car Car1 Car,Car Car Car Car Car Car Car1 Car,texto de nota al pie Car,Footnote Text Char Char Car,Footnote Text1 Char Car"/>
    <w:basedOn w:val="Fuentedeprrafopredeter"/>
    <w:link w:val="Textonotapie"/>
    <w:rsid w:val="00181473"/>
    <w:rPr>
      <w:rFonts w:ascii="Times New Roman" w:eastAsia="Times New Roman" w:hAnsi="Times New Roman" w:cs="Times New Roman"/>
      <w:sz w:val="20"/>
      <w:szCs w:val="20"/>
      <w:lang w:val="es-ES" w:eastAsia="zh-CN"/>
    </w:rPr>
  </w:style>
  <w:style w:type="character" w:styleId="Refdenotaalpie">
    <w:name w:val="footnote reference"/>
    <w:aliases w:val="referencia nota al pie,BVI fnr,Footnote symbol,Footnote,Nota de pie,Texto nota al pie,Ref. de nota al pie2,Ref,de nota al pie,Fußnotenzeichen DISS,16 Point,Superscript 6 Point,ftref,FC,Appel note de bas de p,Ref1,normal"/>
    <w:basedOn w:val="Fuentedeprrafopredeter"/>
    <w:unhideWhenUsed/>
    <w:qFormat/>
    <w:rsid w:val="00181473"/>
    <w:rPr>
      <w:vertAlign w:val="superscript"/>
    </w:rPr>
  </w:style>
  <w:style w:type="paragraph" w:styleId="Sangradetextonormal">
    <w:name w:val="Body Text Indent"/>
    <w:basedOn w:val="Normal"/>
    <w:link w:val="SangradetextonormalCar"/>
    <w:uiPriority w:val="99"/>
    <w:unhideWhenUsed/>
    <w:rsid w:val="00181473"/>
    <w:pPr>
      <w:spacing w:after="120"/>
      <w:ind w:left="283"/>
    </w:pPr>
  </w:style>
  <w:style w:type="character" w:customStyle="1" w:styleId="SangradetextonormalCar">
    <w:name w:val="Sangría de texto normal Car"/>
    <w:basedOn w:val="Fuentedeprrafopredeter"/>
    <w:link w:val="Sangradetextonormal"/>
    <w:uiPriority w:val="99"/>
    <w:semiHidden/>
    <w:rsid w:val="00181473"/>
    <w:rPr>
      <w:rFonts w:ascii="Times New Roman" w:eastAsia="Times New Roman" w:hAnsi="Times New Roman" w:cs="Times New Roman"/>
      <w:sz w:val="20"/>
      <w:szCs w:val="20"/>
      <w:lang w:val="es-ES" w:eastAsia="zh-CN"/>
    </w:rPr>
  </w:style>
  <w:style w:type="paragraph" w:customStyle="1" w:styleId="Default">
    <w:name w:val="Default"/>
    <w:rsid w:val="0018147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pPr>
    <w:rPr>
      <w:rFonts w:ascii="Arial" w:eastAsia="DejaVu Sans" w:hAnsi="Arial" w:cs="Arial"/>
      <w:kern w:val="1"/>
      <w:sz w:val="36"/>
      <w:szCs w:val="24"/>
      <w:lang w:eastAsia="zh-CN" w:bidi="hi-IN"/>
    </w:rPr>
  </w:style>
  <w:style w:type="character" w:styleId="nfasis">
    <w:name w:val="Emphasis"/>
    <w:basedOn w:val="Fuentedeprrafopredeter"/>
    <w:uiPriority w:val="20"/>
    <w:qFormat/>
    <w:rsid w:val="00CB52B4"/>
    <w:rPr>
      <w:i/>
      <w:iCs/>
    </w:rPr>
  </w:style>
  <w:style w:type="paragraph" w:styleId="Saludo">
    <w:name w:val="Salutation"/>
    <w:basedOn w:val="Normal"/>
    <w:next w:val="Normal"/>
    <w:link w:val="SaludoCar"/>
    <w:uiPriority w:val="99"/>
    <w:unhideWhenUsed/>
    <w:rsid w:val="00CB52B4"/>
    <w:pPr>
      <w:suppressAutoHyphens w:val="0"/>
    </w:pPr>
    <w:rPr>
      <w:rFonts w:ascii="Calibri" w:eastAsia="Calibri" w:hAnsi="Calibri"/>
      <w:sz w:val="22"/>
      <w:szCs w:val="22"/>
      <w:lang w:val="es-CO" w:eastAsia="en-US"/>
    </w:rPr>
  </w:style>
  <w:style w:type="character" w:customStyle="1" w:styleId="SaludoCar">
    <w:name w:val="Saludo Car"/>
    <w:basedOn w:val="Fuentedeprrafopredeter"/>
    <w:link w:val="Saludo"/>
    <w:uiPriority w:val="99"/>
    <w:rsid w:val="00CB52B4"/>
    <w:rPr>
      <w:rFonts w:ascii="Calibri" w:eastAsia="Calibri" w:hAnsi="Calibri" w:cs="Times New Roman"/>
      <w:lang w:eastAsia="en-US"/>
    </w:rPr>
  </w:style>
  <w:style w:type="paragraph" w:customStyle="1" w:styleId="Lneadeasunto">
    <w:name w:val="Línea de asunto"/>
    <w:basedOn w:val="Normal"/>
    <w:rsid w:val="00CB52B4"/>
    <w:pPr>
      <w:suppressAutoHyphens w:val="0"/>
    </w:pPr>
    <w:rPr>
      <w:rFonts w:ascii="Calibri" w:eastAsia="Calibri" w:hAnsi="Calibri"/>
      <w:sz w:val="22"/>
      <w:szCs w:val="22"/>
      <w:lang w:val="es-CO" w:eastAsia="en-US"/>
    </w:rPr>
  </w:style>
  <w:style w:type="paragraph" w:styleId="Textocomentario">
    <w:name w:val="annotation text"/>
    <w:basedOn w:val="Normal"/>
    <w:link w:val="TextocomentarioCar"/>
    <w:uiPriority w:val="99"/>
    <w:unhideWhenUsed/>
    <w:rsid w:val="00671CB5"/>
    <w:pPr>
      <w:spacing w:line="240" w:lineRule="auto"/>
    </w:pPr>
  </w:style>
  <w:style w:type="character" w:customStyle="1" w:styleId="TextocomentarioCar">
    <w:name w:val="Texto comentario Car"/>
    <w:basedOn w:val="Fuentedeprrafopredeter"/>
    <w:link w:val="Textocomentario"/>
    <w:uiPriority w:val="99"/>
    <w:rsid w:val="00671CB5"/>
    <w:rPr>
      <w:rFonts w:ascii="Times New Roman" w:eastAsia="Times New Roman" w:hAnsi="Times New Roman" w:cs="Times New Roman"/>
      <w:sz w:val="20"/>
      <w:szCs w:val="20"/>
      <w:lang w:val="es-ES" w:eastAsia="zh-CN"/>
    </w:rPr>
  </w:style>
  <w:style w:type="paragraph" w:styleId="TtulodeTDC">
    <w:name w:val="TOC Heading"/>
    <w:basedOn w:val="Ttulo1"/>
    <w:next w:val="Normal"/>
    <w:uiPriority w:val="39"/>
    <w:unhideWhenUsed/>
    <w:qFormat/>
    <w:rsid w:val="00251E61"/>
    <w:pPr>
      <w:numPr>
        <w:numId w:val="9"/>
      </w:numPr>
      <w:suppressAutoHyphens w:val="0"/>
      <w:spacing w:line="259" w:lineRule="auto"/>
      <w:outlineLvl w:val="9"/>
    </w:pPr>
    <w:rPr>
      <w:lang w:eastAsia="es-ES"/>
    </w:rPr>
  </w:style>
  <w:style w:type="paragraph" w:styleId="TDC3">
    <w:name w:val="toc 3"/>
    <w:basedOn w:val="Normal"/>
    <w:next w:val="Normal"/>
    <w:autoRedefine/>
    <w:uiPriority w:val="39"/>
    <w:unhideWhenUsed/>
    <w:rsid w:val="00251E61"/>
    <w:pPr>
      <w:spacing w:after="100"/>
      <w:ind w:left="400"/>
    </w:pPr>
  </w:style>
  <w:style w:type="paragraph" w:styleId="TDC1">
    <w:name w:val="toc 1"/>
    <w:basedOn w:val="Normal"/>
    <w:next w:val="Normal"/>
    <w:autoRedefine/>
    <w:uiPriority w:val="39"/>
    <w:unhideWhenUsed/>
    <w:rsid w:val="00251E61"/>
    <w:pPr>
      <w:spacing w:after="100"/>
    </w:pPr>
  </w:style>
  <w:style w:type="paragraph" w:styleId="TDC2">
    <w:name w:val="toc 2"/>
    <w:basedOn w:val="Normal"/>
    <w:next w:val="Normal"/>
    <w:autoRedefine/>
    <w:uiPriority w:val="39"/>
    <w:unhideWhenUsed/>
    <w:rsid w:val="00251E61"/>
    <w:pPr>
      <w:spacing w:after="100"/>
      <w:ind w:left="200"/>
    </w:pPr>
  </w:style>
  <w:style w:type="paragraph" w:customStyle="1" w:styleId="Estilo1">
    <w:name w:val="Estilo1"/>
    <w:basedOn w:val="Ttulo2"/>
    <w:link w:val="Estilo1Car"/>
    <w:uiPriority w:val="99"/>
    <w:qFormat/>
    <w:rsid w:val="00C90EA8"/>
    <w:pPr>
      <w:keepLines w:val="0"/>
      <w:shd w:val="clear" w:color="auto" w:fill="000066"/>
      <w:suppressAutoHyphens w:val="0"/>
      <w:spacing w:before="0" w:line="240" w:lineRule="auto"/>
      <w:ind w:left="644" w:hanging="360"/>
    </w:pPr>
    <w:rPr>
      <w:rFonts w:ascii="Arial" w:eastAsia="Times New Roman" w:hAnsi="Arial" w:cs="Arial"/>
      <w:b/>
      <w:iCs/>
      <w:color w:val="FFFFFF"/>
      <w:sz w:val="24"/>
      <w:szCs w:val="24"/>
      <w:lang w:val="es-ES_tradnl" w:eastAsia="x-none"/>
    </w:rPr>
  </w:style>
  <w:style w:type="character" w:customStyle="1" w:styleId="Estilo1Car">
    <w:name w:val="Estilo1 Car"/>
    <w:link w:val="Estilo1"/>
    <w:uiPriority w:val="99"/>
    <w:rsid w:val="00C90EA8"/>
    <w:rPr>
      <w:rFonts w:ascii="Arial" w:eastAsia="Times New Roman" w:hAnsi="Arial" w:cs="Arial"/>
      <w:b/>
      <w:iCs/>
      <w:color w:val="FFFFFF"/>
      <w:sz w:val="24"/>
      <w:szCs w:val="24"/>
      <w:shd w:val="clear" w:color="auto" w:fill="000066"/>
      <w:lang w:val="es-ES_tradnl" w:eastAsia="x-none"/>
    </w:rPr>
  </w:style>
  <w:style w:type="paragraph" w:customStyle="1" w:styleId="Estilo2">
    <w:name w:val="Estilo2"/>
    <w:basedOn w:val="Estilo1"/>
    <w:link w:val="Estilo2Car"/>
    <w:uiPriority w:val="99"/>
    <w:qFormat/>
    <w:rsid w:val="00C90EA8"/>
    <w:pPr>
      <w:shd w:val="clear" w:color="auto" w:fill="B8CCE4"/>
      <w:outlineLvl w:val="0"/>
    </w:pPr>
    <w:rPr>
      <w:color w:val="auto"/>
    </w:rPr>
  </w:style>
  <w:style w:type="character" w:customStyle="1" w:styleId="Estilo2Car">
    <w:name w:val="Estilo2 Car"/>
    <w:link w:val="Estilo2"/>
    <w:uiPriority w:val="99"/>
    <w:rsid w:val="00C90EA8"/>
    <w:rPr>
      <w:rFonts w:ascii="Arial" w:eastAsia="Times New Roman" w:hAnsi="Arial" w:cs="Arial"/>
      <w:b/>
      <w:iCs/>
      <w:sz w:val="24"/>
      <w:szCs w:val="24"/>
      <w:shd w:val="clear" w:color="auto" w:fill="B8CCE4"/>
      <w:lang w:val="es-ES_tradnl" w:eastAsia="x-none"/>
    </w:rPr>
  </w:style>
  <w:style w:type="paragraph" w:styleId="Asuntodelcomentario">
    <w:name w:val="annotation subject"/>
    <w:basedOn w:val="Textocomentario"/>
    <w:next w:val="Textocomentario"/>
    <w:link w:val="AsuntodelcomentarioCar"/>
    <w:uiPriority w:val="99"/>
    <w:semiHidden/>
    <w:unhideWhenUsed/>
    <w:rsid w:val="00C90EA8"/>
    <w:rPr>
      <w:b/>
      <w:bCs/>
    </w:rPr>
  </w:style>
  <w:style w:type="character" w:customStyle="1" w:styleId="AsuntodelcomentarioCar">
    <w:name w:val="Asunto del comentario Car"/>
    <w:basedOn w:val="TextocomentarioCar"/>
    <w:link w:val="Asuntodelcomentario"/>
    <w:uiPriority w:val="99"/>
    <w:semiHidden/>
    <w:rsid w:val="00C90EA8"/>
    <w:rPr>
      <w:rFonts w:ascii="Times New Roman" w:eastAsia="Times New Roman" w:hAnsi="Times New Roman" w:cs="Times New Roman"/>
      <w:b/>
      <w:bCs/>
      <w:sz w:val="20"/>
      <w:szCs w:val="20"/>
      <w:lang w:val="es-ES" w:eastAsia="zh-CN"/>
    </w:rPr>
  </w:style>
  <w:style w:type="character" w:customStyle="1" w:styleId="il">
    <w:name w:val="il"/>
    <w:basedOn w:val="Fuentedeprrafopredeter"/>
    <w:rsid w:val="000F660F"/>
  </w:style>
  <w:style w:type="paragraph" w:customStyle="1" w:styleId="xl75">
    <w:name w:val="xl75"/>
    <w:basedOn w:val="Normal"/>
    <w:uiPriority w:val="99"/>
    <w:rsid w:val="000F660F"/>
    <w:pPr>
      <w:pBdr>
        <w:top w:val="single" w:sz="4" w:space="0" w:color="auto"/>
        <w:left w:val="single" w:sz="4" w:space="0" w:color="auto"/>
        <w:bottom w:val="single" w:sz="4" w:space="0" w:color="auto"/>
        <w:right w:val="single" w:sz="4" w:space="0" w:color="auto"/>
      </w:pBdr>
      <w:shd w:val="clear" w:color="000000" w:fill="5B9BD5"/>
      <w:suppressAutoHyphens w:val="0"/>
      <w:spacing w:before="100" w:beforeAutospacing="1" w:after="100" w:afterAutospacing="1" w:line="240" w:lineRule="auto"/>
      <w:jc w:val="center"/>
      <w:textAlignment w:val="center"/>
    </w:pPr>
    <w:rPr>
      <w:rFonts w:ascii="Verdana" w:hAnsi="Verdana"/>
      <w:b/>
      <w:bCs/>
      <w:color w:val="FFFFFF"/>
      <w:lang w:eastAsia="es-ES"/>
    </w:rPr>
  </w:style>
  <w:style w:type="paragraph" w:customStyle="1" w:styleId="xl76">
    <w:name w:val="xl76"/>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Verdana" w:hAnsi="Verdana"/>
      <w:lang w:eastAsia="es-ES"/>
    </w:rPr>
  </w:style>
  <w:style w:type="paragraph" w:customStyle="1" w:styleId="xl77">
    <w:name w:val="xl77"/>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Verdana" w:hAnsi="Verdana"/>
      <w:color w:val="000000"/>
      <w:lang w:eastAsia="es-ES"/>
    </w:rPr>
  </w:style>
  <w:style w:type="paragraph" w:customStyle="1" w:styleId="xl78">
    <w:name w:val="xl78"/>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Verdana" w:hAnsi="Verdana"/>
      <w:lang w:eastAsia="es-ES"/>
    </w:rPr>
  </w:style>
  <w:style w:type="paragraph" w:customStyle="1" w:styleId="xl79">
    <w:name w:val="xl79"/>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Verdana" w:hAnsi="Verdana"/>
      <w:lang w:eastAsia="es-ES"/>
    </w:rPr>
  </w:style>
  <w:style w:type="paragraph" w:customStyle="1" w:styleId="xl80">
    <w:name w:val="xl80"/>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Verdana" w:hAnsi="Verdana"/>
      <w:lang w:eastAsia="es-ES"/>
    </w:rPr>
  </w:style>
  <w:style w:type="paragraph" w:customStyle="1" w:styleId="xl81">
    <w:name w:val="xl81"/>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Verdana" w:hAnsi="Verdana"/>
      <w:lang w:eastAsia="es-ES"/>
    </w:rPr>
  </w:style>
  <w:style w:type="paragraph" w:customStyle="1" w:styleId="xl82">
    <w:name w:val="xl82"/>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Verdana" w:hAnsi="Verdana"/>
      <w:lang w:eastAsia="es-ES"/>
    </w:rPr>
  </w:style>
  <w:style w:type="paragraph" w:customStyle="1" w:styleId="xl83">
    <w:name w:val="xl83"/>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Verdana" w:hAnsi="Verdana"/>
      <w:lang w:eastAsia="es-ES"/>
    </w:rPr>
  </w:style>
  <w:style w:type="paragraph" w:customStyle="1" w:styleId="xl84">
    <w:name w:val="xl84"/>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Verdana" w:hAnsi="Verdana"/>
      <w:lang w:eastAsia="es-ES"/>
    </w:rPr>
  </w:style>
  <w:style w:type="paragraph" w:customStyle="1" w:styleId="xl85">
    <w:name w:val="xl85"/>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Verdana" w:hAnsi="Verdana"/>
      <w:lang w:eastAsia="es-ES"/>
    </w:rPr>
  </w:style>
  <w:style w:type="paragraph" w:customStyle="1" w:styleId="xl86">
    <w:name w:val="xl86"/>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Verdana" w:hAnsi="Verdana"/>
      <w:lang w:eastAsia="es-ES"/>
    </w:rPr>
  </w:style>
  <w:style w:type="paragraph" w:customStyle="1" w:styleId="xl87">
    <w:name w:val="xl87"/>
    <w:basedOn w:val="Normal"/>
    <w:uiPriority w:val="99"/>
    <w:rsid w:val="000F660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textAlignment w:val="center"/>
    </w:pPr>
    <w:rPr>
      <w:rFonts w:ascii="Verdana" w:hAnsi="Verdana"/>
      <w:lang w:eastAsia="es-ES"/>
    </w:rPr>
  </w:style>
  <w:style w:type="paragraph" w:customStyle="1" w:styleId="xl88">
    <w:name w:val="xl88"/>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Verdana" w:hAnsi="Verdana"/>
      <w:color w:val="000000"/>
      <w:lang w:eastAsia="es-ES"/>
    </w:rPr>
  </w:style>
  <w:style w:type="paragraph" w:customStyle="1" w:styleId="xl89">
    <w:name w:val="xl89"/>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both"/>
      <w:textAlignment w:val="center"/>
    </w:pPr>
    <w:rPr>
      <w:rFonts w:ascii="Verdana" w:hAnsi="Verdana"/>
      <w:lang w:eastAsia="es-ES"/>
    </w:rPr>
  </w:style>
  <w:style w:type="paragraph" w:customStyle="1" w:styleId="xl90">
    <w:name w:val="xl90"/>
    <w:basedOn w:val="Normal"/>
    <w:uiPriority w:val="99"/>
    <w:rsid w:val="000F66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Verdana" w:hAnsi="Verdana"/>
      <w:lang w:eastAsia="es-ES"/>
    </w:rPr>
  </w:style>
  <w:style w:type="paragraph" w:customStyle="1" w:styleId="xl91">
    <w:name w:val="xl91"/>
    <w:basedOn w:val="Normal"/>
    <w:uiPriority w:val="99"/>
    <w:rsid w:val="000F660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textAlignment w:val="center"/>
    </w:pPr>
    <w:rPr>
      <w:rFonts w:ascii="Verdana" w:hAnsi="Verdana"/>
      <w:lang w:eastAsia="es-ES"/>
    </w:rPr>
  </w:style>
  <w:style w:type="paragraph" w:customStyle="1" w:styleId="xl92">
    <w:name w:val="xl92"/>
    <w:basedOn w:val="Normal"/>
    <w:uiPriority w:val="99"/>
    <w:rsid w:val="000F660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center"/>
    </w:pPr>
    <w:rPr>
      <w:rFonts w:ascii="Verdana" w:hAnsi="Verdana"/>
      <w:lang w:eastAsia="es-ES"/>
    </w:rPr>
  </w:style>
  <w:style w:type="paragraph" w:customStyle="1" w:styleId="xl93">
    <w:name w:val="xl93"/>
    <w:basedOn w:val="Normal"/>
    <w:uiPriority w:val="99"/>
    <w:rsid w:val="000F660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both"/>
      <w:textAlignment w:val="center"/>
    </w:pPr>
    <w:rPr>
      <w:rFonts w:ascii="Verdana" w:hAnsi="Verdana"/>
      <w:lang w:eastAsia="es-ES"/>
    </w:rPr>
  </w:style>
  <w:style w:type="paragraph" w:customStyle="1" w:styleId="xl94">
    <w:name w:val="xl94"/>
    <w:basedOn w:val="Normal"/>
    <w:uiPriority w:val="99"/>
    <w:rsid w:val="000F660F"/>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jc w:val="center"/>
      <w:textAlignment w:val="center"/>
    </w:pPr>
    <w:rPr>
      <w:lang w:eastAsia="es-ES"/>
    </w:rPr>
  </w:style>
  <w:style w:type="paragraph" w:customStyle="1" w:styleId="xl95">
    <w:name w:val="xl95"/>
    <w:basedOn w:val="Normal"/>
    <w:uiPriority w:val="99"/>
    <w:rsid w:val="000F660F"/>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textAlignment w:val="center"/>
    </w:pPr>
    <w:rPr>
      <w:lang w:eastAsia="es-ES"/>
    </w:rPr>
  </w:style>
  <w:style w:type="paragraph" w:customStyle="1" w:styleId="xl96">
    <w:name w:val="xl96"/>
    <w:basedOn w:val="Normal"/>
    <w:uiPriority w:val="99"/>
    <w:rsid w:val="000F660F"/>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jc w:val="center"/>
      <w:textAlignment w:val="center"/>
    </w:pPr>
    <w:rPr>
      <w:lang w:eastAsia="es-ES"/>
    </w:rPr>
  </w:style>
  <w:style w:type="paragraph" w:customStyle="1" w:styleId="xl97">
    <w:name w:val="xl97"/>
    <w:basedOn w:val="Normal"/>
    <w:uiPriority w:val="99"/>
    <w:rsid w:val="000F660F"/>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textAlignment w:val="center"/>
    </w:pPr>
    <w:rPr>
      <w:lang w:eastAsia="es-ES"/>
    </w:rPr>
  </w:style>
  <w:style w:type="paragraph" w:customStyle="1" w:styleId="xl98">
    <w:name w:val="xl98"/>
    <w:basedOn w:val="Normal"/>
    <w:uiPriority w:val="99"/>
    <w:rsid w:val="000F660F"/>
    <w:pPr>
      <w:pBdr>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jc w:val="center"/>
      <w:textAlignment w:val="center"/>
    </w:pPr>
    <w:rPr>
      <w:lang w:eastAsia="es-ES"/>
    </w:rPr>
  </w:style>
  <w:style w:type="paragraph" w:customStyle="1" w:styleId="xl99">
    <w:name w:val="xl99"/>
    <w:basedOn w:val="Normal"/>
    <w:uiPriority w:val="99"/>
    <w:rsid w:val="000F660F"/>
    <w:pPr>
      <w:pBdr>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textAlignment w:val="center"/>
    </w:pPr>
    <w:rPr>
      <w:lang w:eastAsia="es-ES"/>
    </w:rPr>
  </w:style>
  <w:style w:type="paragraph" w:customStyle="1" w:styleId="xl100">
    <w:name w:val="xl100"/>
    <w:basedOn w:val="Normal"/>
    <w:uiPriority w:val="99"/>
    <w:rsid w:val="000F660F"/>
    <w:pPr>
      <w:pBdr>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jc w:val="center"/>
      <w:textAlignment w:val="center"/>
    </w:pPr>
    <w:rPr>
      <w:lang w:eastAsia="es-ES"/>
    </w:rPr>
  </w:style>
  <w:style w:type="paragraph" w:customStyle="1" w:styleId="xl101">
    <w:name w:val="xl101"/>
    <w:basedOn w:val="Normal"/>
    <w:uiPriority w:val="99"/>
    <w:rsid w:val="000F660F"/>
    <w:pPr>
      <w:pBdr>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jc w:val="center"/>
      <w:textAlignment w:val="center"/>
    </w:pPr>
    <w:rPr>
      <w:lang w:eastAsia="es-ES"/>
    </w:rPr>
  </w:style>
  <w:style w:type="paragraph" w:customStyle="1" w:styleId="xl102">
    <w:name w:val="xl102"/>
    <w:basedOn w:val="Normal"/>
    <w:uiPriority w:val="99"/>
    <w:rsid w:val="000F660F"/>
    <w:pPr>
      <w:pBdr>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textAlignment w:val="center"/>
    </w:pPr>
    <w:rPr>
      <w:lang w:eastAsia="es-ES"/>
    </w:rPr>
  </w:style>
  <w:style w:type="paragraph" w:customStyle="1" w:styleId="xl103">
    <w:name w:val="xl103"/>
    <w:basedOn w:val="Normal"/>
    <w:uiPriority w:val="99"/>
    <w:rsid w:val="000F660F"/>
    <w:pPr>
      <w:pBdr>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jc w:val="both"/>
      <w:textAlignment w:val="center"/>
    </w:pPr>
    <w:rPr>
      <w:lang w:eastAsia="es-ES"/>
    </w:rPr>
  </w:style>
  <w:style w:type="paragraph" w:customStyle="1" w:styleId="xl104">
    <w:name w:val="xl104"/>
    <w:basedOn w:val="Normal"/>
    <w:uiPriority w:val="99"/>
    <w:rsid w:val="000F660F"/>
    <w:pPr>
      <w:shd w:val="clear" w:color="000000" w:fill="E2EFDA"/>
      <w:suppressAutoHyphens w:val="0"/>
      <w:spacing w:before="100" w:beforeAutospacing="1" w:after="100" w:afterAutospacing="1" w:line="240" w:lineRule="auto"/>
      <w:jc w:val="center"/>
      <w:textAlignment w:val="center"/>
    </w:pPr>
    <w:rPr>
      <w:lang w:eastAsia="es-ES"/>
    </w:rPr>
  </w:style>
  <w:style w:type="paragraph" w:customStyle="1" w:styleId="xl105">
    <w:name w:val="xl105"/>
    <w:basedOn w:val="Normal"/>
    <w:uiPriority w:val="99"/>
    <w:rsid w:val="000F660F"/>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line="240" w:lineRule="auto"/>
      <w:textAlignment w:val="center"/>
    </w:pPr>
    <w:rPr>
      <w:lang w:eastAsia="es-ES"/>
    </w:rPr>
  </w:style>
  <w:style w:type="paragraph" w:customStyle="1" w:styleId="xl106">
    <w:name w:val="xl106"/>
    <w:basedOn w:val="Normal"/>
    <w:uiPriority w:val="99"/>
    <w:rsid w:val="000F660F"/>
    <w:pPr>
      <w:pBdr>
        <w:top w:val="single" w:sz="4" w:space="0" w:color="auto"/>
        <w:left w:val="single" w:sz="4" w:space="0" w:color="auto"/>
        <w:bottom w:val="single" w:sz="4" w:space="0" w:color="auto"/>
        <w:right w:val="single" w:sz="4" w:space="0" w:color="auto"/>
      </w:pBdr>
      <w:shd w:val="clear" w:color="000000" w:fill="70AD47"/>
      <w:suppressAutoHyphens w:val="0"/>
      <w:spacing w:before="100" w:beforeAutospacing="1" w:after="100" w:afterAutospacing="1" w:line="240" w:lineRule="auto"/>
      <w:jc w:val="center"/>
      <w:textAlignment w:val="center"/>
    </w:pPr>
    <w:rPr>
      <w:color w:val="FFFFFF"/>
      <w:sz w:val="24"/>
      <w:szCs w:val="24"/>
      <w:lang w:eastAsia="es-ES"/>
    </w:rPr>
  </w:style>
  <w:style w:type="paragraph" w:customStyle="1" w:styleId="xl107">
    <w:name w:val="xl107"/>
    <w:basedOn w:val="Normal"/>
    <w:uiPriority w:val="99"/>
    <w:rsid w:val="000F660F"/>
    <w:pPr>
      <w:pBdr>
        <w:top w:val="single" w:sz="4" w:space="0" w:color="auto"/>
        <w:left w:val="single" w:sz="4" w:space="0" w:color="auto"/>
        <w:bottom w:val="single" w:sz="4" w:space="0" w:color="auto"/>
        <w:right w:val="single" w:sz="4" w:space="0" w:color="auto"/>
      </w:pBdr>
      <w:shd w:val="clear" w:color="000000" w:fill="70AD47"/>
      <w:suppressAutoHyphens w:val="0"/>
      <w:spacing w:before="100" w:beforeAutospacing="1" w:after="100" w:afterAutospacing="1" w:line="240" w:lineRule="auto"/>
      <w:jc w:val="center"/>
      <w:textAlignment w:val="center"/>
    </w:pPr>
    <w:rPr>
      <w:color w:val="FFFFFF"/>
      <w:sz w:val="24"/>
      <w:szCs w:val="24"/>
      <w:lang w:eastAsia="es-ES"/>
    </w:rPr>
  </w:style>
  <w:style w:type="paragraph" w:customStyle="1" w:styleId="xl108">
    <w:name w:val="xl108"/>
    <w:basedOn w:val="Normal"/>
    <w:uiPriority w:val="99"/>
    <w:rsid w:val="000F660F"/>
    <w:pPr>
      <w:pBdr>
        <w:top w:val="single" w:sz="4" w:space="0" w:color="auto"/>
        <w:left w:val="single" w:sz="4" w:space="0" w:color="auto"/>
        <w:bottom w:val="single" w:sz="4" w:space="0" w:color="auto"/>
        <w:right w:val="single" w:sz="4" w:space="0" w:color="auto"/>
      </w:pBdr>
      <w:shd w:val="clear" w:color="000000" w:fill="70AD47"/>
      <w:suppressAutoHyphens w:val="0"/>
      <w:spacing w:before="100" w:beforeAutospacing="1" w:after="100" w:afterAutospacing="1" w:line="240" w:lineRule="auto"/>
      <w:jc w:val="center"/>
      <w:textAlignment w:val="center"/>
    </w:pPr>
    <w:rPr>
      <w:color w:val="FFFFFF"/>
      <w:sz w:val="24"/>
      <w:szCs w:val="24"/>
      <w:lang w:eastAsia="es-ES"/>
    </w:rPr>
  </w:style>
  <w:style w:type="table" w:styleId="Tabladecuadrcula4-nfasis5">
    <w:name w:val="Grid Table 4 Accent 5"/>
    <w:basedOn w:val="Tablanormal"/>
    <w:uiPriority w:val="49"/>
    <w:rsid w:val="00AA5490"/>
    <w:pPr>
      <w:spacing w:after="0" w:line="240" w:lineRule="auto"/>
    </w:pPr>
    <w:rPr>
      <w:rFonts w:eastAsiaTheme="minorHAnsi"/>
      <w:lang w:val="es-ES"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AA549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65">
    <w:name w:val="xl65"/>
    <w:basedOn w:val="Normal"/>
    <w:rsid w:val="00F63F0E"/>
    <w:pPr>
      <w:suppressAutoHyphens w:val="0"/>
      <w:spacing w:before="100" w:beforeAutospacing="1" w:after="100" w:afterAutospacing="1" w:line="240" w:lineRule="auto"/>
    </w:pPr>
    <w:rPr>
      <w:sz w:val="18"/>
      <w:szCs w:val="18"/>
      <w:lang w:eastAsia="es-ES"/>
    </w:rPr>
  </w:style>
  <w:style w:type="paragraph" w:customStyle="1" w:styleId="xl66">
    <w:name w:val="xl66"/>
    <w:basedOn w:val="Normal"/>
    <w:rsid w:val="00F63F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b/>
      <w:bCs/>
      <w:sz w:val="18"/>
      <w:szCs w:val="18"/>
      <w:lang w:eastAsia="es-ES"/>
    </w:rPr>
  </w:style>
  <w:style w:type="paragraph" w:customStyle="1" w:styleId="xl67">
    <w:name w:val="xl67"/>
    <w:basedOn w:val="Normal"/>
    <w:rsid w:val="00F63F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18"/>
      <w:szCs w:val="18"/>
      <w:lang w:eastAsia="es-ES"/>
    </w:rPr>
  </w:style>
  <w:style w:type="paragraph" w:customStyle="1" w:styleId="xl68">
    <w:name w:val="xl68"/>
    <w:basedOn w:val="Normal"/>
    <w:rsid w:val="00F63F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8"/>
      <w:szCs w:val="18"/>
      <w:lang w:eastAsia="es-ES"/>
    </w:rPr>
  </w:style>
  <w:style w:type="paragraph" w:customStyle="1" w:styleId="xl69">
    <w:name w:val="xl69"/>
    <w:basedOn w:val="Normal"/>
    <w:rsid w:val="00F63F0E"/>
    <w:pPr>
      <w:suppressAutoHyphens w:val="0"/>
      <w:spacing w:before="100" w:beforeAutospacing="1" w:after="100" w:afterAutospacing="1" w:line="240" w:lineRule="auto"/>
    </w:pPr>
    <w:rPr>
      <w:rFonts w:ascii="Arial" w:hAnsi="Arial" w:cs="Arial"/>
      <w:sz w:val="18"/>
      <w:szCs w:val="18"/>
      <w:lang w:eastAsia="es-ES"/>
    </w:rPr>
  </w:style>
  <w:style w:type="paragraph" w:customStyle="1" w:styleId="xl70">
    <w:name w:val="xl70"/>
    <w:basedOn w:val="Normal"/>
    <w:rsid w:val="00F63F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sz w:val="18"/>
      <w:szCs w:val="18"/>
      <w:lang w:eastAsia="es-ES"/>
    </w:rPr>
  </w:style>
  <w:style w:type="paragraph" w:customStyle="1" w:styleId="xl71">
    <w:name w:val="xl71"/>
    <w:basedOn w:val="Normal"/>
    <w:rsid w:val="00F63F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18"/>
      <w:szCs w:val="18"/>
      <w:lang w:eastAsia="es-ES"/>
    </w:rPr>
  </w:style>
  <w:style w:type="paragraph" w:customStyle="1" w:styleId="xl72">
    <w:name w:val="xl72"/>
    <w:basedOn w:val="Normal"/>
    <w:rsid w:val="00F63F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18"/>
      <w:szCs w:val="18"/>
      <w:lang w:eastAsia="es-ES"/>
    </w:rPr>
  </w:style>
  <w:style w:type="paragraph" w:customStyle="1" w:styleId="xl73">
    <w:name w:val="xl73"/>
    <w:basedOn w:val="Normal"/>
    <w:rsid w:val="00F63F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 w:val="18"/>
      <w:szCs w:val="18"/>
      <w:lang w:eastAsia="es-ES"/>
    </w:rPr>
  </w:style>
  <w:style w:type="paragraph" w:customStyle="1" w:styleId="xl74">
    <w:name w:val="xl74"/>
    <w:basedOn w:val="Normal"/>
    <w:rsid w:val="00F63F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sz w:val="18"/>
      <w:szCs w:val="18"/>
      <w:lang w:eastAsia="es-ES"/>
    </w:rPr>
  </w:style>
  <w:style w:type="paragraph" w:customStyle="1" w:styleId="m950553650761977430gmail-m-7055436412038996806gmail-msolistparagraph">
    <w:name w:val="m_950553650761977430gmail-m_-7055436412038996806gmail-msolistparagraph"/>
    <w:basedOn w:val="Normal"/>
    <w:rsid w:val="001A4B7C"/>
    <w:pPr>
      <w:suppressAutoHyphens w:val="0"/>
      <w:spacing w:before="100" w:beforeAutospacing="1" w:after="100" w:afterAutospacing="1" w:line="240" w:lineRule="auto"/>
    </w:pPr>
    <w:rPr>
      <w:sz w:val="24"/>
      <w:szCs w:val="24"/>
      <w:lang w:eastAsia="es-ES"/>
    </w:rPr>
  </w:style>
  <w:style w:type="table" w:customStyle="1" w:styleId="Tablanormal11">
    <w:name w:val="Tabla normal 11"/>
    <w:basedOn w:val="Tablanormal"/>
    <w:uiPriority w:val="41"/>
    <w:rsid w:val="001A4B7C"/>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111">
    <w:name w:val="Tabla de cuadrícula 1 clara - Énfasis 111"/>
    <w:basedOn w:val="Tablanormal"/>
    <w:uiPriority w:val="46"/>
    <w:rsid w:val="001A4B7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itulo1">
    <w:name w:val="Titulo 1"/>
    <w:basedOn w:val="Normal"/>
    <w:link w:val="Titulo1Car"/>
    <w:qFormat/>
    <w:rsid w:val="001A4B7C"/>
    <w:pPr>
      <w:numPr>
        <w:numId w:val="15"/>
      </w:numPr>
      <w:pBdr>
        <w:top w:val="nil"/>
        <w:left w:val="nil"/>
        <w:bottom w:val="nil"/>
        <w:right w:val="nil"/>
        <w:between w:val="nil"/>
      </w:pBdr>
      <w:suppressAutoHyphens w:val="0"/>
      <w:spacing w:after="0" w:line="240" w:lineRule="auto"/>
      <w:contextualSpacing/>
      <w:jc w:val="both"/>
    </w:pPr>
    <w:rPr>
      <w:rFonts w:ascii="Arial" w:eastAsia="Arial" w:hAnsi="Arial" w:cs="Arial"/>
      <w:b/>
      <w:color w:val="000000"/>
      <w:sz w:val="24"/>
      <w:szCs w:val="22"/>
      <w:u w:val="single"/>
      <w:lang w:val="es-CO" w:eastAsia="es-CO"/>
    </w:rPr>
  </w:style>
  <w:style w:type="character" w:customStyle="1" w:styleId="Titulo1Car">
    <w:name w:val="Titulo 1 Car"/>
    <w:basedOn w:val="Fuentedeprrafopredeter"/>
    <w:link w:val="Titulo1"/>
    <w:rsid w:val="001A4B7C"/>
    <w:rPr>
      <w:rFonts w:ascii="Arial" w:eastAsia="Arial" w:hAnsi="Arial" w:cs="Arial"/>
      <w:b/>
      <w:color w:val="000000"/>
      <w:sz w:val="24"/>
      <w:u w:val="single"/>
    </w:rPr>
  </w:style>
  <w:style w:type="paragraph" w:customStyle="1" w:styleId="Titulo2">
    <w:name w:val="Titulo 2"/>
    <w:basedOn w:val="Normal"/>
    <w:link w:val="Titulo2Car"/>
    <w:qFormat/>
    <w:rsid w:val="001A4B7C"/>
    <w:pPr>
      <w:numPr>
        <w:numId w:val="16"/>
      </w:numPr>
      <w:pBdr>
        <w:top w:val="nil"/>
        <w:left w:val="nil"/>
        <w:bottom w:val="nil"/>
        <w:right w:val="nil"/>
        <w:between w:val="nil"/>
      </w:pBdr>
      <w:suppressAutoHyphens w:val="0"/>
      <w:spacing w:after="0"/>
      <w:contextualSpacing/>
      <w:jc w:val="both"/>
    </w:pPr>
    <w:rPr>
      <w:rFonts w:ascii="Arial" w:eastAsia="Arial" w:hAnsi="Arial" w:cs="Arial"/>
      <w:b/>
      <w:color w:val="000000"/>
      <w:sz w:val="24"/>
      <w:szCs w:val="22"/>
      <w:lang w:val="es-CO" w:eastAsia="es-CO"/>
    </w:rPr>
  </w:style>
  <w:style w:type="character" w:customStyle="1" w:styleId="Titulo2Car">
    <w:name w:val="Titulo 2 Car"/>
    <w:basedOn w:val="Fuentedeprrafopredeter"/>
    <w:link w:val="Titulo2"/>
    <w:rsid w:val="001A4B7C"/>
    <w:rPr>
      <w:rFonts w:ascii="Arial" w:eastAsia="Arial" w:hAnsi="Arial" w:cs="Arial"/>
      <w:b/>
      <w:color w:val="000000"/>
      <w:sz w:val="24"/>
    </w:rPr>
  </w:style>
  <w:style w:type="paragraph" w:customStyle="1" w:styleId="Standard">
    <w:name w:val="Standard"/>
    <w:rsid w:val="00F93842"/>
    <w:pPr>
      <w:autoSpaceDN w:val="0"/>
      <w:spacing w:after="0" w:line="240" w:lineRule="auto"/>
      <w:textAlignment w:val="baseline"/>
    </w:pPr>
    <w:rPr>
      <w:rFonts w:ascii="Calibri" w:eastAsia="Times New Roman" w:hAnsi="Calibri" w:cs="Times New Roman"/>
      <w:sz w:val="20"/>
      <w:szCs w:val="20"/>
    </w:rPr>
  </w:style>
  <w:style w:type="table" w:styleId="Tabladecuadrcula5oscura-nfasis3">
    <w:name w:val="Grid Table 5 Dark Accent 3"/>
    <w:basedOn w:val="Tablanormal"/>
    <w:uiPriority w:val="50"/>
    <w:rsid w:val="00F93842"/>
    <w:pPr>
      <w:spacing w:after="0" w:line="240" w:lineRule="auto"/>
    </w:pPr>
    <w:rPr>
      <w:rFonts w:eastAsiaTheme="minorHAnsi"/>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TMLconformatoprevio">
    <w:name w:val="HTML Preformatted"/>
    <w:basedOn w:val="Normal"/>
    <w:link w:val="HTMLconformatoprevioCar"/>
    <w:uiPriority w:val="99"/>
    <w:unhideWhenUsed/>
    <w:rsid w:val="00F93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val="es-CO" w:eastAsia="es-CO"/>
    </w:rPr>
  </w:style>
  <w:style w:type="character" w:customStyle="1" w:styleId="HTMLconformatoprevioCar">
    <w:name w:val="HTML con formato previo Car"/>
    <w:basedOn w:val="Fuentedeprrafopredeter"/>
    <w:link w:val="HTMLconformatoprevio"/>
    <w:uiPriority w:val="99"/>
    <w:rsid w:val="00F93842"/>
    <w:rPr>
      <w:rFonts w:ascii="Courier New" w:eastAsia="Times New Roman" w:hAnsi="Courier New" w:cs="Courier New"/>
      <w:sz w:val="20"/>
      <w:szCs w:val="20"/>
    </w:rPr>
  </w:style>
  <w:style w:type="paragraph" w:styleId="Descripcin">
    <w:name w:val="caption"/>
    <w:aliases w:val="Epígrafe,Epígrafe1,Descripción1,Epígrafe11,Tablas,Tabla,tabla"/>
    <w:basedOn w:val="Normal"/>
    <w:next w:val="Normal"/>
    <w:link w:val="DescripcinCar"/>
    <w:uiPriority w:val="35"/>
    <w:unhideWhenUsed/>
    <w:qFormat/>
    <w:rsid w:val="00F93842"/>
    <w:pPr>
      <w:suppressAutoHyphens w:val="0"/>
      <w:spacing w:after="0" w:line="240" w:lineRule="auto"/>
    </w:pPr>
    <w:rPr>
      <w:rFonts w:ascii="Arial" w:eastAsiaTheme="minorHAnsi" w:hAnsi="Arial" w:cstheme="minorBidi"/>
      <w:b/>
      <w:iCs/>
      <w:color w:val="000000" w:themeColor="text1"/>
      <w:sz w:val="21"/>
      <w:szCs w:val="18"/>
      <w:lang w:val="es-CO" w:eastAsia="en-US"/>
    </w:rPr>
  </w:style>
  <w:style w:type="character" w:customStyle="1" w:styleId="DescripcinCar">
    <w:name w:val="Descripción Car"/>
    <w:aliases w:val="Epígrafe Car,Epígrafe1 Car,Descripción1 Car,Epígrafe11 Car,Tablas Car,Tabla Car,tabla Car"/>
    <w:link w:val="Descripcin"/>
    <w:uiPriority w:val="35"/>
    <w:locked/>
    <w:rsid w:val="00706BA5"/>
    <w:rPr>
      <w:rFonts w:ascii="Arial" w:eastAsiaTheme="minorHAnsi" w:hAnsi="Arial"/>
      <w:b/>
      <w:iCs/>
      <w:color w:val="000000" w:themeColor="text1"/>
      <w:sz w:val="21"/>
      <w:szCs w:val="18"/>
      <w:lang w:eastAsia="en-US"/>
    </w:rPr>
  </w:style>
  <w:style w:type="table" w:customStyle="1" w:styleId="Tabladelista41">
    <w:name w:val="Tabla de lista 41"/>
    <w:basedOn w:val="Tablanormal"/>
    <w:uiPriority w:val="49"/>
    <w:rsid w:val="000F3D83"/>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cxmsonormal">
    <w:name w:val="ecxmsonormal"/>
    <w:basedOn w:val="Normal"/>
    <w:rsid w:val="000F3D83"/>
    <w:pPr>
      <w:suppressAutoHyphens w:val="0"/>
      <w:autoSpaceDN w:val="0"/>
      <w:spacing w:before="280" w:after="280" w:line="240" w:lineRule="auto"/>
    </w:pPr>
    <w:rPr>
      <w:kern w:val="3"/>
      <w:sz w:val="24"/>
      <w:szCs w:val="24"/>
      <w:lang w:eastAsia="es-ES"/>
    </w:rPr>
  </w:style>
  <w:style w:type="character" w:styleId="Refdecomentario">
    <w:name w:val="annotation reference"/>
    <w:uiPriority w:val="99"/>
    <w:semiHidden/>
    <w:unhideWhenUsed/>
    <w:rsid w:val="000F3D83"/>
    <w:rPr>
      <w:sz w:val="16"/>
      <w:szCs w:val="16"/>
    </w:rPr>
  </w:style>
  <w:style w:type="table" w:styleId="Tabladelista3-nfasis1">
    <w:name w:val="List Table 3 Accent 1"/>
    <w:basedOn w:val="Tablanormal"/>
    <w:uiPriority w:val="48"/>
    <w:rsid w:val="000F3D83"/>
    <w:pPr>
      <w:spacing w:after="0" w:line="240" w:lineRule="auto"/>
    </w:pPr>
    <w:rPr>
      <w:rFonts w:ascii="Calibri" w:eastAsia="Calibri" w:hAnsi="Calibri" w:cs="Times New Roman"/>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decuadrcula3">
    <w:name w:val="Grid Table 3"/>
    <w:basedOn w:val="Tablanormal"/>
    <w:uiPriority w:val="48"/>
    <w:rsid w:val="000F3D83"/>
    <w:pPr>
      <w:spacing w:after="0" w:line="240" w:lineRule="auto"/>
    </w:pPr>
    <w:rPr>
      <w:rFonts w:ascii="Calibri" w:eastAsia="Calibri" w:hAnsi="Calibri" w:cs="Times New Roman"/>
      <w:sz w:val="24"/>
      <w:szCs w:val="24"/>
      <w:lang w:val="es-ES_tradnl"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Revisin">
    <w:name w:val="Revision"/>
    <w:hidden/>
    <w:uiPriority w:val="71"/>
    <w:rsid w:val="000F3D83"/>
    <w:pPr>
      <w:spacing w:after="0" w:line="240" w:lineRule="auto"/>
    </w:pPr>
    <w:rPr>
      <w:rFonts w:ascii="Times New Roman" w:eastAsia="Times New Roman" w:hAnsi="Times New Roman" w:cs="Times New Roman"/>
      <w:sz w:val="20"/>
      <w:szCs w:val="20"/>
      <w:lang w:val="es-ES" w:eastAsia="zh-CN"/>
    </w:rPr>
  </w:style>
  <w:style w:type="paragraph" w:customStyle="1" w:styleId="msonormal0">
    <w:name w:val="msonormal"/>
    <w:basedOn w:val="Normal"/>
    <w:uiPriority w:val="99"/>
    <w:rsid w:val="001115DB"/>
    <w:pPr>
      <w:suppressAutoHyphens w:val="0"/>
      <w:spacing w:before="100" w:beforeAutospacing="1" w:after="100" w:afterAutospacing="1" w:line="240" w:lineRule="auto"/>
    </w:pPr>
    <w:rPr>
      <w:rFonts w:eastAsiaTheme="minorEastAsia"/>
      <w:sz w:val="24"/>
      <w:szCs w:val="24"/>
      <w:lang w:eastAsia="es-ES"/>
    </w:rPr>
  </w:style>
  <w:style w:type="table" w:customStyle="1" w:styleId="TableNormal">
    <w:name w:val="Table Normal"/>
    <w:uiPriority w:val="2"/>
    <w:qFormat/>
    <w:rsid w:val="00B35649"/>
    <w:pPr>
      <w:pBdr>
        <w:top w:val="nil"/>
        <w:left w:val="nil"/>
        <w:bottom w:val="nil"/>
        <w:right w:val="nil"/>
        <w:between w:val="nil"/>
      </w:pBdr>
      <w:spacing w:after="160" w:line="259" w:lineRule="auto"/>
    </w:pPr>
    <w:rPr>
      <w:rFonts w:ascii="Calibri" w:eastAsia="Calibri" w:hAnsi="Calibri" w:cs="Calibri"/>
      <w:color w:val="000000"/>
      <w:lang w:val="es-ES" w:eastAsia="es-ES"/>
    </w:rPr>
    <w:tblPr>
      <w:tblCellMar>
        <w:top w:w="0" w:type="dxa"/>
        <w:left w:w="0" w:type="dxa"/>
        <w:bottom w:w="0" w:type="dxa"/>
        <w:right w:w="0" w:type="dxa"/>
      </w:tblCellMar>
    </w:tblPr>
  </w:style>
  <w:style w:type="paragraph" w:styleId="Puesto">
    <w:name w:val="Title"/>
    <w:basedOn w:val="Normal"/>
    <w:next w:val="Normal"/>
    <w:link w:val="PuestoCar"/>
    <w:uiPriority w:val="10"/>
    <w:qFormat/>
    <w:rsid w:val="00B35649"/>
    <w:pPr>
      <w:keepNext/>
      <w:keepLines/>
      <w:pBdr>
        <w:top w:val="nil"/>
        <w:left w:val="nil"/>
        <w:bottom w:val="nil"/>
        <w:right w:val="nil"/>
        <w:between w:val="nil"/>
      </w:pBdr>
      <w:suppressAutoHyphens w:val="0"/>
      <w:spacing w:before="480" w:after="120" w:line="259" w:lineRule="auto"/>
    </w:pPr>
    <w:rPr>
      <w:rFonts w:ascii="Calibri" w:eastAsia="Calibri" w:hAnsi="Calibri" w:cs="Calibri"/>
      <w:b/>
      <w:color w:val="000000"/>
      <w:sz w:val="72"/>
      <w:szCs w:val="72"/>
      <w:lang w:eastAsia="es-ES"/>
    </w:rPr>
  </w:style>
  <w:style w:type="character" w:customStyle="1" w:styleId="PuestoCar">
    <w:name w:val="Puesto Car"/>
    <w:basedOn w:val="Fuentedeprrafopredeter"/>
    <w:link w:val="Puesto"/>
    <w:uiPriority w:val="10"/>
    <w:rsid w:val="00B35649"/>
    <w:rPr>
      <w:rFonts w:ascii="Calibri" w:eastAsia="Calibri" w:hAnsi="Calibri" w:cs="Calibri"/>
      <w:b/>
      <w:color w:val="000000"/>
      <w:sz w:val="72"/>
      <w:szCs w:val="72"/>
      <w:lang w:val="es-ES" w:eastAsia="es-ES"/>
    </w:rPr>
  </w:style>
  <w:style w:type="paragraph" w:styleId="Subttulo">
    <w:name w:val="Subtitle"/>
    <w:basedOn w:val="Normal"/>
    <w:next w:val="Normal"/>
    <w:link w:val="SubttuloCar"/>
    <w:uiPriority w:val="11"/>
    <w:qFormat/>
    <w:rsid w:val="00B35649"/>
    <w:pPr>
      <w:keepNext/>
      <w:keepLines/>
      <w:pBdr>
        <w:top w:val="nil"/>
        <w:left w:val="nil"/>
        <w:bottom w:val="nil"/>
        <w:right w:val="nil"/>
        <w:between w:val="nil"/>
      </w:pBdr>
      <w:suppressAutoHyphens w:val="0"/>
      <w:spacing w:before="360" w:after="80" w:line="259"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uiPriority w:val="11"/>
    <w:rsid w:val="00B35649"/>
    <w:rPr>
      <w:rFonts w:ascii="Georgia" w:eastAsia="Georgia" w:hAnsi="Georgia" w:cs="Georgia"/>
      <w:i/>
      <w:color w:val="666666"/>
      <w:sz w:val="48"/>
      <w:szCs w:val="48"/>
      <w:lang w:val="es-ES" w:eastAsia="es-ES"/>
    </w:rPr>
  </w:style>
  <w:style w:type="table" w:customStyle="1" w:styleId="Tabladecuadrcula4-nfasis11">
    <w:name w:val="Tabla de cuadrícula 4 - Énfasis 11"/>
    <w:basedOn w:val="Tablanormal"/>
    <w:uiPriority w:val="49"/>
    <w:rsid w:val="00B35649"/>
    <w:pPr>
      <w:pBdr>
        <w:top w:val="nil"/>
        <w:left w:val="nil"/>
        <w:bottom w:val="nil"/>
        <w:right w:val="nil"/>
        <w:between w:val="nil"/>
      </w:pBdr>
      <w:spacing w:after="0" w:line="240" w:lineRule="auto"/>
    </w:pPr>
    <w:rPr>
      <w:rFonts w:ascii="Calibri" w:eastAsia="Calibri" w:hAnsi="Calibri" w:cs="Calibri"/>
      <w:color w:val="000000"/>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rrafodelista1">
    <w:name w:val="Párrafo de lista1"/>
    <w:basedOn w:val="Normal"/>
    <w:rsid w:val="00B35649"/>
    <w:pPr>
      <w:widowControl w:val="0"/>
      <w:spacing w:after="160" w:line="240" w:lineRule="auto"/>
      <w:ind w:left="720"/>
      <w:contextualSpacing/>
    </w:pPr>
    <w:rPr>
      <w:rFonts w:ascii="Liberation Serif" w:eastAsia="Droid Sans" w:hAnsi="Liberation Serif" w:cs="Lohit Hindi"/>
      <w:kern w:val="1"/>
      <w:sz w:val="24"/>
      <w:szCs w:val="24"/>
      <w:lang w:val="es-CO" w:bidi="hi-IN"/>
    </w:rPr>
  </w:style>
  <w:style w:type="paragraph" w:customStyle="1" w:styleId="m3433741553283758216m-8935550408589035785gmail-m-8036283368850002557m-97016431029379513gmail-m-2247785040698827586m-8594214361318808349gmail-msolistparagraph">
    <w:name w:val="m_3433741553283758216m_-8935550408589035785gmail-m_-8036283368850002557m_-97016431029379513gmail-m_-2247785040698827586m_-8594214361318808349gmail-msolistparagraph"/>
    <w:basedOn w:val="Normal"/>
    <w:rsid w:val="00057AF6"/>
    <w:pPr>
      <w:suppressAutoHyphens w:val="0"/>
      <w:spacing w:before="100" w:beforeAutospacing="1" w:after="100" w:afterAutospacing="1" w:line="240" w:lineRule="auto"/>
    </w:pPr>
    <w:rPr>
      <w:sz w:val="24"/>
      <w:szCs w:val="24"/>
      <w:lang w:val="es-CO" w:eastAsia="es-CO"/>
    </w:rPr>
  </w:style>
  <w:style w:type="table" w:styleId="Tabladecuadrcula5oscura-nfasis2">
    <w:name w:val="Grid Table 5 Dark Accent 2"/>
    <w:basedOn w:val="Tablanormal"/>
    <w:uiPriority w:val="50"/>
    <w:rsid w:val="004D1F6B"/>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bladecuadrcula6concolores-nfasis2">
    <w:name w:val="Grid Table 6 Colorful Accent 2"/>
    <w:basedOn w:val="Tablanormal"/>
    <w:uiPriority w:val="51"/>
    <w:rsid w:val="004D1F6B"/>
    <w:pPr>
      <w:spacing w:after="0" w:line="240" w:lineRule="auto"/>
    </w:pPr>
    <w:rPr>
      <w:rFonts w:ascii="Calibri" w:eastAsia="Times New Roman" w:hAnsi="Calibri" w:cs="Times New Roman"/>
      <w:color w:val="C45911"/>
      <w:sz w:val="20"/>
      <w:szCs w:val="20"/>
      <w:lang w:val="es-ES" w:eastAsia="es-E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decuadrcula5oscura-nfasis5">
    <w:name w:val="Grid Table 5 Dark Accent 5"/>
    <w:basedOn w:val="Tablanormal"/>
    <w:uiPriority w:val="50"/>
    <w:rsid w:val="004D1F6B"/>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decuadrcula6concolores-nfasis5">
    <w:name w:val="Grid Table 6 Colorful Accent 5"/>
    <w:basedOn w:val="Tablanormal"/>
    <w:uiPriority w:val="51"/>
    <w:rsid w:val="004D1F6B"/>
    <w:pPr>
      <w:spacing w:after="0" w:line="240" w:lineRule="auto"/>
    </w:pPr>
    <w:rPr>
      <w:rFonts w:ascii="Calibri" w:eastAsia="Times New Roman" w:hAnsi="Calibri" w:cs="Times New Roman"/>
      <w:color w:val="2E74B5"/>
      <w:sz w:val="20"/>
      <w:szCs w:val="20"/>
      <w:lang w:val="es-ES"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uiPriority w:val="51"/>
    <w:rsid w:val="004D1F6B"/>
    <w:pPr>
      <w:spacing w:after="0" w:line="240" w:lineRule="auto"/>
    </w:pPr>
    <w:rPr>
      <w:rFonts w:ascii="Calibri" w:eastAsia="Times New Roman" w:hAnsi="Calibri" w:cs="Times New Roman"/>
      <w:color w:val="2F5496"/>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7concolores-nfasis1">
    <w:name w:val="Grid Table 7 Colorful Accent 1"/>
    <w:basedOn w:val="Tablanormal"/>
    <w:uiPriority w:val="52"/>
    <w:rsid w:val="004D1F6B"/>
    <w:pPr>
      <w:spacing w:after="0" w:line="240" w:lineRule="auto"/>
    </w:pPr>
    <w:rPr>
      <w:rFonts w:ascii="Calibri" w:eastAsia="Times New Roman" w:hAnsi="Calibri" w:cs="Times New Roman"/>
      <w:color w:val="2F5496"/>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normal31">
    <w:name w:val="Tabla normal 31"/>
    <w:basedOn w:val="Tablanormal"/>
    <w:uiPriority w:val="99"/>
    <w:rsid w:val="002571B5"/>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4-nfasis1">
    <w:name w:val="List Table 4 Accent 1"/>
    <w:basedOn w:val="Tablanormal"/>
    <w:uiPriority w:val="49"/>
    <w:rsid w:val="0024767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5772840287123941916gmail-msolistparagraph">
    <w:name w:val="m_-5772840287123941916gmail-msolistparagraph"/>
    <w:basedOn w:val="Normal"/>
    <w:uiPriority w:val="99"/>
    <w:rsid w:val="0024767F"/>
    <w:pPr>
      <w:suppressAutoHyphens w:val="0"/>
      <w:spacing w:before="100" w:beforeAutospacing="1" w:after="100" w:afterAutospacing="1" w:line="240" w:lineRule="auto"/>
    </w:pPr>
    <w:rPr>
      <w:sz w:val="24"/>
      <w:szCs w:val="24"/>
      <w:lang w:val="es-CO" w:eastAsia="es-CO"/>
    </w:rPr>
  </w:style>
  <w:style w:type="table" w:customStyle="1" w:styleId="Tabladecuadrcula1clara-nfasis51">
    <w:name w:val="Tabla de cuadrícula 1 clara - Énfasis 51"/>
    <w:basedOn w:val="Tablanormal"/>
    <w:uiPriority w:val="46"/>
    <w:rsid w:val="003D63DB"/>
    <w:pPr>
      <w:spacing w:after="0" w:line="240" w:lineRule="auto"/>
    </w:pPr>
    <w:rPr>
      <w:rFonts w:eastAsiaTheme="minorHAns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7225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99"/>
    <w:rsid w:val="004A250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4-nfasis111">
    <w:name w:val="Tabla de cuadrícula 4 - Énfasis 111"/>
    <w:basedOn w:val="Tablanormal"/>
    <w:uiPriority w:val="49"/>
    <w:rsid w:val="00822349"/>
    <w:pPr>
      <w:pBdr>
        <w:top w:val="nil"/>
        <w:left w:val="nil"/>
        <w:bottom w:val="nil"/>
        <w:right w:val="nil"/>
        <w:between w:val="nil"/>
      </w:pBdr>
      <w:spacing w:after="0" w:line="240" w:lineRule="auto"/>
    </w:pPr>
    <w:rPr>
      <w:rFonts w:ascii="Calibri" w:eastAsia="Calibri" w:hAnsi="Calibri" w:cs="Calibri"/>
      <w:color w:val="000000"/>
      <w:lang w:val="es-ES"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22349"/>
    <w:pPr>
      <w:widowControl w:val="0"/>
      <w:suppressAutoHyphens w:val="0"/>
      <w:autoSpaceDE w:val="0"/>
      <w:autoSpaceDN w:val="0"/>
      <w:spacing w:after="0" w:line="240" w:lineRule="auto"/>
    </w:pPr>
    <w:rPr>
      <w:rFonts w:ascii="Georgia" w:eastAsia="Georgia" w:hAnsi="Georgia" w:cs="Georgia"/>
      <w:sz w:val="22"/>
      <w:szCs w:val="22"/>
      <w:lang w:eastAsia="es-ES" w:bidi="es-ES"/>
    </w:rPr>
  </w:style>
  <w:style w:type="table" w:styleId="Tabladecuadrcula1clara-nfasis1">
    <w:name w:val="Grid Table 1 Light Accent 1"/>
    <w:basedOn w:val="Tablanormal"/>
    <w:uiPriority w:val="46"/>
    <w:rsid w:val="00822349"/>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4">
    <w:name w:val="4"/>
    <w:basedOn w:val="Normal"/>
    <w:next w:val="Normal"/>
    <w:uiPriority w:val="35"/>
    <w:unhideWhenUsed/>
    <w:qFormat/>
    <w:rsid w:val="003402E2"/>
    <w:pPr>
      <w:suppressAutoHyphens w:val="0"/>
      <w:spacing w:line="240" w:lineRule="auto"/>
      <w:jc w:val="both"/>
    </w:pPr>
    <w:rPr>
      <w:rFonts w:ascii="Calibri" w:eastAsia="Calibri" w:hAnsi="Calibri"/>
      <w:i/>
      <w:iCs/>
      <w:color w:val="44546A"/>
      <w:sz w:val="18"/>
      <w:szCs w:val="18"/>
      <w:lang w:val="es-CO" w:eastAsia="en-US"/>
    </w:rPr>
  </w:style>
  <w:style w:type="paragraph" w:customStyle="1" w:styleId="3">
    <w:name w:val="3"/>
    <w:basedOn w:val="Normal"/>
    <w:next w:val="Normal"/>
    <w:uiPriority w:val="35"/>
    <w:unhideWhenUsed/>
    <w:qFormat/>
    <w:rsid w:val="006E413C"/>
    <w:pPr>
      <w:suppressAutoHyphens w:val="0"/>
      <w:spacing w:line="240" w:lineRule="auto"/>
      <w:jc w:val="both"/>
    </w:pPr>
    <w:rPr>
      <w:rFonts w:ascii="Calibri" w:eastAsia="Calibri" w:hAnsi="Calibri"/>
      <w:i/>
      <w:iCs/>
      <w:color w:val="44546A"/>
      <w:sz w:val="18"/>
      <w:szCs w:val="18"/>
      <w:lang w:val="es-CO" w:eastAsia="en-US"/>
    </w:rPr>
  </w:style>
  <w:style w:type="character" w:customStyle="1" w:styleId="Rtulodeencabezadodemensaje">
    <w:name w:val="Rótulo de encabezado de mensaje"/>
    <w:rsid w:val="00380EA5"/>
    <w:rPr>
      <w:rFonts w:ascii="Arial Black" w:hAnsi="Arial Black"/>
      <w:spacing w:val="-10"/>
      <w:sz w:val="18"/>
    </w:rPr>
  </w:style>
  <w:style w:type="paragraph" w:customStyle="1" w:styleId="xmsolistparagraph">
    <w:name w:val="x_msolistparagraph"/>
    <w:basedOn w:val="Normal"/>
    <w:rsid w:val="00380EA5"/>
    <w:pPr>
      <w:suppressAutoHyphens w:val="0"/>
      <w:spacing w:before="100" w:beforeAutospacing="1" w:after="100" w:afterAutospacing="1" w:line="240" w:lineRule="auto"/>
    </w:pPr>
    <w:rPr>
      <w:sz w:val="24"/>
      <w:szCs w:val="24"/>
      <w:lang w:eastAsia="es-ES"/>
    </w:rPr>
  </w:style>
  <w:style w:type="character" w:customStyle="1" w:styleId="text1">
    <w:name w:val="text_1"/>
    <w:basedOn w:val="Fuentedeprrafopredeter"/>
    <w:rsid w:val="00380EA5"/>
  </w:style>
  <w:style w:type="table" w:customStyle="1" w:styleId="Tablaconcuadrcula2">
    <w:name w:val="Tabla con cuadrícula2"/>
    <w:basedOn w:val="Tablanormal"/>
    <w:next w:val="Tablaconcuadrcula"/>
    <w:uiPriority w:val="39"/>
    <w:rsid w:val="00866F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40B3"/>
    <w:pPr>
      <w:suppressAutoHyphens w:val="0"/>
      <w:spacing w:before="100" w:beforeAutospacing="1" w:after="100" w:afterAutospacing="1" w:line="240" w:lineRule="auto"/>
    </w:pPr>
    <w:rPr>
      <w:sz w:val="24"/>
      <w:szCs w:val="24"/>
      <w:lang w:eastAsia="es-ES"/>
    </w:rPr>
  </w:style>
  <w:style w:type="character" w:customStyle="1" w:styleId="normaltextrun">
    <w:name w:val="normaltextrun"/>
    <w:basedOn w:val="Fuentedeprrafopredeter"/>
    <w:rsid w:val="00AD40B3"/>
  </w:style>
  <w:style w:type="character" w:customStyle="1" w:styleId="eop">
    <w:name w:val="eop"/>
    <w:basedOn w:val="Fuentedeprrafopredeter"/>
    <w:rsid w:val="00AD40B3"/>
  </w:style>
  <w:style w:type="character" w:customStyle="1" w:styleId="spellingerror">
    <w:name w:val="spellingerror"/>
    <w:basedOn w:val="Fuentedeprrafopredeter"/>
    <w:rsid w:val="00AD40B3"/>
  </w:style>
  <w:style w:type="paragraph" w:customStyle="1" w:styleId="2">
    <w:name w:val="2"/>
    <w:basedOn w:val="Normal"/>
    <w:next w:val="Normal"/>
    <w:uiPriority w:val="35"/>
    <w:unhideWhenUsed/>
    <w:qFormat/>
    <w:rsid w:val="002C7121"/>
    <w:pPr>
      <w:suppressAutoHyphens w:val="0"/>
      <w:spacing w:line="240" w:lineRule="auto"/>
      <w:jc w:val="both"/>
    </w:pPr>
    <w:rPr>
      <w:rFonts w:ascii="Calibri" w:eastAsia="Calibri" w:hAnsi="Calibri"/>
      <w:i/>
      <w:iCs/>
      <w:color w:val="44546A"/>
      <w:sz w:val="18"/>
      <w:szCs w:val="18"/>
      <w:lang w:val="es-CO" w:eastAsia="en-US"/>
    </w:rPr>
  </w:style>
  <w:style w:type="table" w:customStyle="1" w:styleId="Tablaconcuadrcula4-nfasis11">
    <w:name w:val="Tabla con cuadrícula 4 - Énfasis 11"/>
    <w:basedOn w:val="Tablanormal"/>
    <w:uiPriority w:val="49"/>
    <w:rsid w:val="002C7121"/>
    <w:pPr>
      <w:spacing w:after="0" w:line="240" w:lineRule="auto"/>
    </w:pPr>
    <w:rPr>
      <w:rFonts w:ascii="Calibri" w:eastAsia="Calibri" w:hAnsi="Calibri" w:cs="Times New Roman"/>
      <w:lang w:val="es-E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onotaalfinalCar">
    <w:name w:val="Texto nota al final Car"/>
    <w:basedOn w:val="Fuentedeprrafopredeter"/>
    <w:link w:val="Textonotaalfinal"/>
    <w:uiPriority w:val="99"/>
    <w:semiHidden/>
    <w:rsid w:val="00842465"/>
    <w:rPr>
      <w:rFonts w:eastAsiaTheme="minorHAnsi"/>
      <w:sz w:val="20"/>
      <w:szCs w:val="20"/>
      <w:lang w:eastAsia="en-US"/>
    </w:rPr>
  </w:style>
  <w:style w:type="paragraph" w:styleId="Textonotaalfinal">
    <w:name w:val="endnote text"/>
    <w:basedOn w:val="Normal"/>
    <w:link w:val="TextonotaalfinalCar"/>
    <w:uiPriority w:val="99"/>
    <w:semiHidden/>
    <w:unhideWhenUsed/>
    <w:rsid w:val="00842465"/>
    <w:pPr>
      <w:suppressAutoHyphens w:val="0"/>
      <w:spacing w:after="0" w:line="240" w:lineRule="auto"/>
    </w:pPr>
    <w:rPr>
      <w:rFonts w:asciiTheme="minorHAnsi" w:eastAsiaTheme="minorHAnsi" w:hAnsiTheme="minorHAnsi" w:cstheme="minorBidi"/>
      <w:lang w:val="es-CO" w:eastAsia="en-US"/>
    </w:rPr>
  </w:style>
  <w:style w:type="paragraph" w:customStyle="1" w:styleId="1">
    <w:name w:val="1"/>
    <w:basedOn w:val="Normal"/>
    <w:next w:val="Normal"/>
    <w:uiPriority w:val="35"/>
    <w:unhideWhenUsed/>
    <w:qFormat/>
    <w:rsid w:val="00E04561"/>
    <w:pPr>
      <w:suppressAutoHyphens w:val="0"/>
      <w:spacing w:line="240" w:lineRule="auto"/>
      <w:jc w:val="both"/>
    </w:pPr>
    <w:rPr>
      <w:rFonts w:ascii="Calibri" w:eastAsia="Calibri" w:hAnsi="Calibri"/>
      <w:i/>
      <w:iCs/>
      <w:color w:val="44546A"/>
      <w:sz w:val="18"/>
      <w:szCs w:val="18"/>
      <w:lang w:val="es-CO" w:eastAsia="en-US"/>
    </w:rPr>
  </w:style>
  <w:style w:type="paragraph" w:customStyle="1" w:styleId="Sinespaciado1">
    <w:name w:val="Sin espaciado1"/>
    <w:uiPriority w:val="1"/>
    <w:qFormat/>
    <w:rsid w:val="00E04561"/>
    <w:pPr>
      <w:spacing w:after="0" w:line="240" w:lineRule="auto"/>
    </w:pPr>
    <w:rPr>
      <w:rFonts w:ascii="Calibri" w:eastAsia="Calibri" w:hAnsi="Calibri" w:cs="Times New Roman"/>
      <w:lang w:val="es-ES" w:eastAsia="en-US"/>
    </w:rPr>
  </w:style>
  <w:style w:type="paragraph" w:customStyle="1" w:styleId="xparagraph">
    <w:name w:val="x_paragraph"/>
    <w:basedOn w:val="Normal"/>
    <w:rsid w:val="00D52B0A"/>
    <w:pPr>
      <w:suppressAutoHyphens w:val="0"/>
      <w:spacing w:before="100" w:beforeAutospacing="1" w:after="100" w:afterAutospacing="1" w:line="240" w:lineRule="auto"/>
    </w:pPr>
    <w:rPr>
      <w:sz w:val="24"/>
      <w:szCs w:val="24"/>
      <w:lang w:val="es-CO" w:eastAsia="es-CO"/>
    </w:rPr>
  </w:style>
  <w:style w:type="paragraph" w:customStyle="1" w:styleId="western">
    <w:name w:val="western"/>
    <w:basedOn w:val="Normal"/>
    <w:rsid w:val="00D16B7E"/>
    <w:pPr>
      <w:suppressAutoHyphens w:val="0"/>
      <w:spacing w:before="100" w:beforeAutospacing="1" w:after="100" w:afterAutospacing="1" w:line="240" w:lineRule="auto"/>
    </w:pPr>
    <w:rPr>
      <w:sz w:val="24"/>
      <w:szCs w:val="24"/>
      <w:lang w:val="es-CO" w:eastAsia="es-CO"/>
    </w:rPr>
  </w:style>
  <w:style w:type="paragraph" w:customStyle="1" w:styleId="m6203771785921384086gmail-m-4192688794348777677gmail-m-6205895139838215165gmail-m2076296510155846145gmail-m5104252882237329128gmail-m-8938289913066064636gmail-msolistparagraph">
    <w:name w:val="m_6203771785921384086gmail-m_-4192688794348777677gmail-m_-6205895139838215165gmail-m_2076296510155846145gmail-m_5104252882237329128gmail-m_-8938289913066064636gmail-msolistparagraph"/>
    <w:basedOn w:val="Normal"/>
    <w:rsid w:val="00CA1C24"/>
    <w:pPr>
      <w:suppressAutoHyphens w:val="0"/>
      <w:spacing w:before="100" w:beforeAutospacing="1" w:after="100" w:afterAutospacing="1" w:line="240" w:lineRule="auto"/>
    </w:pPr>
    <w:rPr>
      <w:sz w:val="24"/>
      <w:szCs w:val="24"/>
      <w:lang w:val="es-CO" w:eastAsia="es-CO"/>
    </w:rPr>
  </w:style>
  <w:style w:type="paragraph" w:customStyle="1" w:styleId="xmsonormal">
    <w:name w:val="x_msonormal"/>
    <w:basedOn w:val="Normal"/>
    <w:rsid w:val="00361AA0"/>
    <w:pPr>
      <w:suppressAutoHyphens w:val="0"/>
      <w:spacing w:before="100" w:beforeAutospacing="1" w:after="100" w:afterAutospacing="1" w:line="240" w:lineRule="auto"/>
    </w:pPr>
    <w:rPr>
      <w:sz w:val="24"/>
      <w:szCs w:val="24"/>
      <w:lang w:val="es-CO" w:eastAsia="es-CO"/>
    </w:rPr>
  </w:style>
  <w:style w:type="paragraph" w:styleId="Sangra2detindependiente">
    <w:name w:val="Body Text Indent 2"/>
    <w:basedOn w:val="Normal"/>
    <w:link w:val="Sangra2detindependienteCar"/>
    <w:unhideWhenUsed/>
    <w:rsid w:val="003E3B6C"/>
    <w:pPr>
      <w:suppressAutoHyphens w:val="0"/>
      <w:spacing w:after="120" w:line="480" w:lineRule="auto"/>
      <w:ind w:left="283"/>
    </w:pPr>
    <w:rPr>
      <w:rFonts w:asciiTheme="minorHAnsi" w:eastAsiaTheme="minorHAnsi" w:hAnsiTheme="minorHAnsi" w:cstheme="minorBidi"/>
      <w:sz w:val="22"/>
      <w:szCs w:val="22"/>
      <w:lang w:val="es-CO" w:eastAsia="en-US"/>
    </w:rPr>
  </w:style>
  <w:style w:type="character" w:customStyle="1" w:styleId="Sangra2detindependienteCar">
    <w:name w:val="Sangría 2 de t. independiente Car"/>
    <w:basedOn w:val="Fuentedeprrafopredeter"/>
    <w:link w:val="Sangra2detindependiente"/>
    <w:rsid w:val="003E3B6C"/>
    <w:rPr>
      <w:rFonts w:eastAsiaTheme="minorHAnsi"/>
      <w:lang w:eastAsia="en-US"/>
    </w:rPr>
  </w:style>
  <w:style w:type="character" w:customStyle="1" w:styleId="contextualspellingandgrammarerror">
    <w:name w:val="contextualspellingandgrammarerror"/>
    <w:basedOn w:val="Fuentedeprrafopredeter"/>
    <w:rsid w:val="003E3B6C"/>
  </w:style>
  <w:style w:type="character" w:customStyle="1" w:styleId="scxw246831297">
    <w:name w:val="scxw246831297"/>
    <w:basedOn w:val="Fuentedeprrafopredeter"/>
    <w:rsid w:val="003E3B6C"/>
  </w:style>
  <w:style w:type="paragraph" w:styleId="Cita">
    <w:name w:val="Quote"/>
    <w:basedOn w:val="Normal"/>
    <w:next w:val="Normal"/>
    <w:link w:val="CitaCar"/>
    <w:uiPriority w:val="29"/>
    <w:qFormat/>
    <w:rsid w:val="003E3B6C"/>
    <w:pPr>
      <w:suppressAutoHyphens w:val="0"/>
      <w:spacing w:before="160" w:line="288" w:lineRule="auto"/>
      <w:ind w:left="720" w:right="720"/>
      <w:jc w:val="center"/>
    </w:pPr>
    <w:rPr>
      <w:rFonts w:asciiTheme="minorHAnsi" w:eastAsiaTheme="minorEastAsia" w:hAnsiTheme="minorHAnsi" w:cstheme="minorBidi"/>
      <w:i/>
      <w:iCs/>
      <w:color w:val="262626" w:themeColor="text1" w:themeTint="D9"/>
      <w:sz w:val="21"/>
      <w:szCs w:val="21"/>
      <w:lang w:eastAsia="en-US"/>
    </w:rPr>
  </w:style>
  <w:style w:type="character" w:customStyle="1" w:styleId="CitaCar">
    <w:name w:val="Cita Car"/>
    <w:basedOn w:val="Fuentedeprrafopredeter"/>
    <w:link w:val="Cita"/>
    <w:uiPriority w:val="29"/>
    <w:rsid w:val="003E3B6C"/>
    <w:rPr>
      <w:i/>
      <w:iCs/>
      <w:color w:val="262626" w:themeColor="text1" w:themeTint="D9"/>
      <w:sz w:val="21"/>
      <w:szCs w:val="21"/>
      <w:lang w:val="es-ES" w:eastAsia="en-US"/>
    </w:rPr>
  </w:style>
  <w:style w:type="paragraph" w:styleId="Citadestacada">
    <w:name w:val="Intense Quote"/>
    <w:basedOn w:val="Normal"/>
    <w:next w:val="Normal"/>
    <w:link w:val="CitadestacadaCar"/>
    <w:uiPriority w:val="30"/>
    <w:qFormat/>
    <w:rsid w:val="003E3B6C"/>
    <w:pPr>
      <w:suppressAutoHyphens w:val="0"/>
      <w:spacing w:before="160" w:after="160" w:line="264" w:lineRule="auto"/>
      <w:ind w:left="720" w:right="720"/>
      <w:jc w:val="center"/>
    </w:pPr>
    <w:rPr>
      <w:rFonts w:asciiTheme="majorHAnsi" w:eastAsiaTheme="majorEastAsia" w:hAnsiTheme="majorHAnsi" w:cstheme="majorBidi"/>
      <w:i/>
      <w:iCs/>
      <w:color w:val="70AD47" w:themeColor="accent6"/>
      <w:sz w:val="32"/>
      <w:szCs w:val="32"/>
      <w:lang w:eastAsia="en-US"/>
    </w:rPr>
  </w:style>
  <w:style w:type="character" w:customStyle="1" w:styleId="CitadestacadaCar">
    <w:name w:val="Cita destacada Car"/>
    <w:basedOn w:val="Fuentedeprrafopredeter"/>
    <w:link w:val="Citadestacada"/>
    <w:uiPriority w:val="30"/>
    <w:rsid w:val="003E3B6C"/>
    <w:rPr>
      <w:rFonts w:asciiTheme="majorHAnsi" w:eastAsiaTheme="majorEastAsia" w:hAnsiTheme="majorHAnsi" w:cstheme="majorBidi"/>
      <w:i/>
      <w:iCs/>
      <w:color w:val="70AD47" w:themeColor="accent6"/>
      <w:sz w:val="32"/>
      <w:szCs w:val="32"/>
      <w:lang w:val="es-ES" w:eastAsia="en-US"/>
    </w:rPr>
  </w:style>
  <w:style w:type="character" w:styleId="nfasissutil">
    <w:name w:val="Subtle Emphasis"/>
    <w:basedOn w:val="Fuentedeprrafopredeter"/>
    <w:uiPriority w:val="19"/>
    <w:qFormat/>
    <w:rsid w:val="003E3B6C"/>
    <w:rPr>
      <w:i/>
      <w:iCs/>
    </w:rPr>
  </w:style>
  <w:style w:type="character" w:styleId="nfasisintenso">
    <w:name w:val="Intense Emphasis"/>
    <w:basedOn w:val="Fuentedeprrafopredeter"/>
    <w:uiPriority w:val="21"/>
    <w:qFormat/>
    <w:rsid w:val="003E3B6C"/>
    <w:rPr>
      <w:b/>
      <w:bCs/>
      <w:i/>
      <w:iCs/>
    </w:rPr>
  </w:style>
  <w:style w:type="character" w:styleId="Referenciasutil">
    <w:name w:val="Subtle Reference"/>
    <w:basedOn w:val="Fuentedeprrafopredeter"/>
    <w:uiPriority w:val="31"/>
    <w:qFormat/>
    <w:rsid w:val="003E3B6C"/>
    <w:rPr>
      <w:smallCaps/>
      <w:color w:val="595959" w:themeColor="text1" w:themeTint="A6"/>
    </w:rPr>
  </w:style>
  <w:style w:type="character" w:styleId="Referenciaintensa">
    <w:name w:val="Intense Reference"/>
    <w:basedOn w:val="Fuentedeprrafopredeter"/>
    <w:uiPriority w:val="32"/>
    <w:qFormat/>
    <w:rsid w:val="003E3B6C"/>
    <w:rPr>
      <w:b/>
      <w:bCs/>
      <w:smallCaps/>
      <w:color w:val="70AD47" w:themeColor="accent6"/>
    </w:rPr>
  </w:style>
  <w:style w:type="character" w:styleId="Ttulodellibro">
    <w:name w:val="Book Title"/>
    <w:basedOn w:val="Fuentedeprrafopredeter"/>
    <w:uiPriority w:val="33"/>
    <w:qFormat/>
    <w:rsid w:val="003E3B6C"/>
    <w:rPr>
      <w:b/>
      <w:bCs/>
      <w:caps w:val="0"/>
      <w:smallCaps/>
      <w:spacing w:val="7"/>
      <w:sz w:val="21"/>
      <w:szCs w:val="21"/>
    </w:rPr>
  </w:style>
  <w:style w:type="paragraph" w:customStyle="1" w:styleId="Listavistosa-nfasis11">
    <w:name w:val="Lista vistosa - Énfasis 11"/>
    <w:basedOn w:val="Normal"/>
    <w:uiPriority w:val="34"/>
    <w:qFormat/>
    <w:rsid w:val="004B1B8B"/>
    <w:pPr>
      <w:suppressAutoHyphens w:val="0"/>
      <w:ind w:left="720"/>
      <w:contextualSpacing/>
    </w:pPr>
    <w:rPr>
      <w:rFonts w:ascii="Calibri" w:eastAsia="Calibri" w:hAnsi="Calibri"/>
      <w:sz w:val="22"/>
      <w:szCs w:val="22"/>
      <w:lang w:val="es-CO" w:eastAsia="en-US"/>
    </w:rPr>
  </w:style>
  <w:style w:type="paragraph" w:styleId="Sangra3detindependiente">
    <w:name w:val="Body Text Indent 3"/>
    <w:basedOn w:val="Normal"/>
    <w:link w:val="Sangra3detindependienteCar"/>
    <w:uiPriority w:val="99"/>
    <w:unhideWhenUsed/>
    <w:rsid w:val="004B1B8B"/>
    <w:pPr>
      <w:suppressAutoHyphens w:val="0"/>
      <w:spacing w:after="120"/>
      <w:ind w:left="283"/>
    </w:pPr>
    <w:rPr>
      <w:rFonts w:ascii="Calibri" w:eastAsia="Calibri" w:hAnsi="Calibri"/>
      <w:sz w:val="16"/>
      <w:szCs w:val="16"/>
      <w:lang w:val="es-CO" w:eastAsia="en-US"/>
    </w:rPr>
  </w:style>
  <w:style w:type="character" w:customStyle="1" w:styleId="Sangra3detindependienteCar">
    <w:name w:val="Sangría 3 de t. independiente Car"/>
    <w:basedOn w:val="Fuentedeprrafopredeter"/>
    <w:link w:val="Sangra3detindependiente"/>
    <w:uiPriority w:val="99"/>
    <w:rsid w:val="004B1B8B"/>
    <w:rPr>
      <w:rFonts w:ascii="Calibri" w:eastAsia="Calibri" w:hAnsi="Calibri" w:cs="Times New Roman"/>
      <w:sz w:val="16"/>
      <w:szCs w:val="16"/>
      <w:lang w:eastAsia="en-US"/>
    </w:rPr>
  </w:style>
  <w:style w:type="paragraph" w:customStyle="1" w:styleId="Ttulo10">
    <w:name w:val="Título1"/>
    <w:basedOn w:val="Normal"/>
    <w:qFormat/>
    <w:rsid w:val="004B1B8B"/>
    <w:pPr>
      <w:suppressAutoHyphens w:val="0"/>
      <w:spacing w:after="0" w:line="240" w:lineRule="auto"/>
      <w:jc w:val="center"/>
    </w:pPr>
    <w:rPr>
      <w:b/>
      <w:bCs/>
      <w:sz w:val="24"/>
      <w:szCs w:val="24"/>
      <w:lang w:val="x-none" w:eastAsia="x-none"/>
    </w:rPr>
  </w:style>
  <w:style w:type="paragraph" w:customStyle="1" w:styleId="Textoindependiente31">
    <w:name w:val="Texto independiente 31"/>
    <w:basedOn w:val="Normal"/>
    <w:rsid w:val="004B1B8B"/>
    <w:pPr>
      <w:tabs>
        <w:tab w:val="left" w:pos="473"/>
      </w:tabs>
      <w:suppressAutoHyphens w:val="0"/>
      <w:spacing w:after="0" w:line="360" w:lineRule="auto"/>
      <w:jc w:val="both"/>
    </w:pPr>
    <w:rPr>
      <w:rFonts w:ascii="Arial" w:hAnsi="Arial"/>
      <w:sz w:val="24"/>
      <w:lang w:eastAsia="es-ES"/>
    </w:rPr>
  </w:style>
  <w:style w:type="character" w:styleId="Nmerodepgina">
    <w:name w:val="page number"/>
    <w:basedOn w:val="Fuentedeprrafopredeter"/>
    <w:rsid w:val="004B1B8B"/>
  </w:style>
  <w:style w:type="character" w:customStyle="1" w:styleId="Textoindependiente3Car">
    <w:name w:val="Texto independiente 3 Car"/>
    <w:basedOn w:val="Fuentedeprrafopredeter"/>
    <w:link w:val="Textoindependiente3"/>
    <w:uiPriority w:val="99"/>
    <w:semiHidden/>
    <w:rsid w:val="004B1B8B"/>
    <w:rPr>
      <w:rFonts w:ascii="Calibri" w:eastAsia="Calibri" w:hAnsi="Calibri" w:cs="Times New Roman"/>
      <w:sz w:val="16"/>
      <w:szCs w:val="16"/>
      <w:lang w:eastAsia="en-US"/>
    </w:rPr>
  </w:style>
  <w:style w:type="paragraph" w:styleId="Textoindependiente3">
    <w:name w:val="Body Text 3"/>
    <w:basedOn w:val="Normal"/>
    <w:link w:val="Textoindependiente3Car"/>
    <w:uiPriority w:val="99"/>
    <w:semiHidden/>
    <w:unhideWhenUsed/>
    <w:rsid w:val="004B1B8B"/>
    <w:pPr>
      <w:suppressAutoHyphens w:val="0"/>
      <w:spacing w:after="120"/>
    </w:pPr>
    <w:rPr>
      <w:rFonts w:ascii="Calibri" w:eastAsia="Calibri" w:hAnsi="Calibri"/>
      <w:sz w:val="16"/>
      <w:szCs w:val="16"/>
      <w:lang w:val="es-CO" w:eastAsia="en-US"/>
    </w:rPr>
  </w:style>
  <w:style w:type="character" w:customStyle="1" w:styleId="Textoindependiente3Car1">
    <w:name w:val="Texto independiente 3 Car1"/>
    <w:basedOn w:val="Fuentedeprrafopredeter"/>
    <w:uiPriority w:val="99"/>
    <w:semiHidden/>
    <w:rsid w:val="004B1B8B"/>
    <w:rPr>
      <w:rFonts w:ascii="Times New Roman" w:eastAsia="Times New Roman" w:hAnsi="Times New Roman" w:cs="Times New Roman"/>
      <w:sz w:val="16"/>
      <w:szCs w:val="16"/>
      <w:lang w:val="es-ES" w:eastAsia="zh-CN"/>
    </w:rPr>
  </w:style>
  <w:style w:type="character" w:customStyle="1" w:styleId="TtuloCar1">
    <w:name w:val="Título Car1"/>
    <w:basedOn w:val="Fuentedeprrafopredeter"/>
    <w:uiPriority w:val="10"/>
    <w:rsid w:val="004B1B8B"/>
    <w:rPr>
      <w:rFonts w:ascii="Cambria" w:eastAsia="Times New Roman" w:hAnsi="Cambria"/>
      <w:color w:val="17365D"/>
      <w:spacing w:val="5"/>
      <w:kern w:val="28"/>
      <w:sz w:val="52"/>
      <w:szCs w:val="52"/>
      <w:lang w:val="es-CO" w:eastAsia="en-US"/>
    </w:rPr>
  </w:style>
  <w:style w:type="table" w:styleId="Tabladecuadrcula5oscura-nfasis6">
    <w:name w:val="Grid Table 5 Dark Accent 6"/>
    <w:basedOn w:val="Tablanormal"/>
    <w:uiPriority w:val="50"/>
    <w:rsid w:val="004B1B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Refdenotaalfinal">
    <w:name w:val="endnote reference"/>
    <w:basedOn w:val="Fuentedeprrafopredeter"/>
    <w:uiPriority w:val="99"/>
    <w:semiHidden/>
    <w:unhideWhenUsed/>
    <w:rsid w:val="0048693B"/>
    <w:rPr>
      <w:vertAlign w:val="superscript"/>
    </w:rPr>
  </w:style>
  <w:style w:type="table" w:styleId="Tabladelista4-nfasis5">
    <w:name w:val="List Table 4 Accent 5"/>
    <w:basedOn w:val="Tablanormal"/>
    <w:uiPriority w:val="49"/>
    <w:rsid w:val="0048693B"/>
    <w:pPr>
      <w:spacing w:after="0" w:line="240" w:lineRule="auto"/>
    </w:pPr>
    <w:rPr>
      <w:rFonts w:eastAsiaTheme="minorHAnsi"/>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32">
    <w:name w:val="Tabla normal 32"/>
    <w:basedOn w:val="Tablanormal"/>
    <w:uiPriority w:val="99"/>
    <w:rsid w:val="0048693B"/>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DC4">
    <w:name w:val="toc 4"/>
    <w:basedOn w:val="Normal"/>
    <w:next w:val="Normal"/>
    <w:autoRedefine/>
    <w:uiPriority w:val="39"/>
    <w:unhideWhenUsed/>
    <w:rsid w:val="0048693B"/>
    <w:pPr>
      <w:suppressAutoHyphens w:val="0"/>
      <w:spacing w:after="0" w:line="259" w:lineRule="auto"/>
      <w:ind w:left="660"/>
    </w:pPr>
    <w:rPr>
      <w:rFonts w:ascii="Arial" w:eastAsiaTheme="minorHAnsi" w:hAnsi="Arial" w:cstheme="minorBidi"/>
      <w:sz w:val="22"/>
      <w:szCs w:val="22"/>
      <w:lang w:val="es-CO" w:eastAsia="en-US"/>
    </w:rPr>
  </w:style>
  <w:style w:type="paragraph" w:styleId="Tabladeilustraciones">
    <w:name w:val="table of figures"/>
    <w:basedOn w:val="Normal"/>
    <w:next w:val="Normal"/>
    <w:uiPriority w:val="99"/>
    <w:unhideWhenUsed/>
    <w:rsid w:val="0048693B"/>
    <w:pPr>
      <w:suppressAutoHyphens w:val="0"/>
      <w:spacing w:after="0" w:line="259" w:lineRule="auto"/>
    </w:pPr>
    <w:rPr>
      <w:rFonts w:ascii="Arial" w:eastAsiaTheme="minorHAnsi" w:hAnsi="Arial" w:cstheme="minorBidi"/>
      <w:b/>
      <w:sz w:val="24"/>
      <w:szCs w:val="22"/>
      <w:lang w:val="es-CO" w:eastAsia="en-US"/>
    </w:rPr>
  </w:style>
  <w:style w:type="character" w:customStyle="1" w:styleId="Mencionar1">
    <w:name w:val="Mencionar1"/>
    <w:basedOn w:val="Fuentedeprrafopredeter"/>
    <w:uiPriority w:val="99"/>
    <w:unhideWhenUsed/>
    <w:rsid w:val="00385FE5"/>
    <w:rPr>
      <w:color w:val="2B579A"/>
      <w:shd w:val="clear" w:color="auto" w:fill="E6E6E6"/>
    </w:rPr>
  </w:style>
  <w:style w:type="table" w:styleId="Cuadrculadetablaclara">
    <w:name w:val="Grid Table Light"/>
    <w:basedOn w:val="Tablanormal"/>
    <w:uiPriority w:val="40"/>
    <w:rsid w:val="00385FE5"/>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1">
    <w:name w:val="normaltextrun1"/>
    <w:basedOn w:val="Fuentedeprrafopredeter"/>
    <w:rsid w:val="003B6F54"/>
  </w:style>
  <w:style w:type="character" w:customStyle="1" w:styleId="mark6v1a8hu2p">
    <w:name w:val="mark6v1a8hu2p"/>
    <w:basedOn w:val="Fuentedeprrafopredeter"/>
    <w:rsid w:val="00706BA5"/>
  </w:style>
  <w:style w:type="character" w:customStyle="1" w:styleId="marki063dszmb">
    <w:name w:val="marki063dszmb"/>
    <w:basedOn w:val="Fuentedeprrafopredeter"/>
    <w:rsid w:val="00706BA5"/>
  </w:style>
  <w:style w:type="paragraph" w:styleId="TDC5">
    <w:name w:val="toc 5"/>
    <w:basedOn w:val="Normal"/>
    <w:next w:val="Normal"/>
    <w:autoRedefine/>
    <w:uiPriority w:val="39"/>
    <w:unhideWhenUsed/>
    <w:rsid w:val="00931BCC"/>
    <w:pPr>
      <w:suppressAutoHyphens w:val="0"/>
      <w:spacing w:after="100" w:line="259"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931BCC"/>
    <w:pPr>
      <w:suppressAutoHyphens w:val="0"/>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931BCC"/>
    <w:pPr>
      <w:suppressAutoHyphens w:val="0"/>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931BCC"/>
    <w:pPr>
      <w:suppressAutoHyphens w:val="0"/>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931BCC"/>
    <w:pPr>
      <w:suppressAutoHyphens w:val="0"/>
      <w:spacing w:after="100" w:line="259" w:lineRule="auto"/>
      <w:ind w:left="1760"/>
    </w:pPr>
    <w:rPr>
      <w:rFonts w:asciiTheme="minorHAnsi" w:eastAsiaTheme="minorEastAsia" w:hAnsiTheme="minorHAnsi" w:cstheme="minorBidi"/>
      <w:sz w:val="22"/>
      <w:szCs w:val="22"/>
      <w:lang w:eastAsia="es-ES"/>
    </w:rPr>
  </w:style>
  <w:style w:type="character" w:customStyle="1" w:styleId="textrun">
    <w:name w:val="textrun"/>
    <w:basedOn w:val="Fuentedeprrafopredeter"/>
    <w:rsid w:val="00AD1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1928">
      <w:bodyDiv w:val="1"/>
      <w:marLeft w:val="0"/>
      <w:marRight w:val="0"/>
      <w:marTop w:val="0"/>
      <w:marBottom w:val="0"/>
      <w:divBdr>
        <w:top w:val="none" w:sz="0" w:space="0" w:color="auto"/>
        <w:left w:val="none" w:sz="0" w:space="0" w:color="auto"/>
        <w:bottom w:val="none" w:sz="0" w:space="0" w:color="auto"/>
        <w:right w:val="none" w:sz="0" w:space="0" w:color="auto"/>
      </w:divBdr>
    </w:div>
    <w:div w:id="136844441">
      <w:bodyDiv w:val="1"/>
      <w:marLeft w:val="0"/>
      <w:marRight w:val="0"/>
      <w:marTop w:val="0"/>
      <w:marBottom w:val="0"/>
      <w:divBdr>
        <w:top w:val="none" w:sz="0" w:space="0" w:color="auto"/>
        <w:left w:val="none" w:sz="0" w:space="0" w:color="auto"/>
        <w:bottom w:val="none" w:sz="0" w:space="0" w:color="auto"/>
        <w:right w:val="none" w:sz="0" w:space="0" w:color="auto"/>
      </w:divBdr>
    </w:div>
    <w:div w:id="241764731">
      <w:bodyDiv w:val="1"/>
      <w:marLeft w:val="0"/>
      <w:marRight w:val="0"/>
      <w:marTop w:val="0"/>
      <w:marBottom w:val="0"/>
      <w:divBdr>
        <w:top w:val="none" w:sz="0" w:space="0" w:color="auto"/>
        <w:left w:val="none" w:sz="0" w:space="0" w:color="auto"/>
        <w:bottom w:val="none" w:sz="0" w:space="0" w:color="auto"/>
        <w:right w:val="none" w:sz="0" w:space="0" w:color="auto"/>
      </w:divBdr>
    </w:div>
    <w:div w:id="392895234">
      <w:bodyDiv w:val="1"/>
      <w:marLeft w:val="0"/>
      <w:marRight w:val="0"/>
      <w:marTop w:val="0"/>
      <w:marBottom w:val="0"/>
      <w:divBdr>
        <w:top w:val="none" w:sz="0" w:space="0" w:color="auto"/>
        <w:left w:val="none" w:sz="0" w:space="0" w:color="auto"/>
        <w:bottom w:val="none" w:sz="0" w:space="0" w:color="auto"/>
        <w:right w:val="none" w:sz="0" w:space="0" w:color="auto"/>
      </w:divBdr>
      <w:divsChild>
        <w:div w:id="1449932597">
          <w:marLeft w:val="0"/>
          <w:marRight w:val="0"/>
          <w:marTop w:val="0"/>
          <w:marBottom w:val="0"/>
          <w:divBdr>
            <w:top w:val="none" w:sz="0" w:space="0" w:color="auto"/>
            <w:left w:val="none" w:sz="0" w:space="0" w:color="auto"/>
            <w:bottom w:val="none" w:sz="0" w:space="0" w:color="auto"/>
            <w:right w:val="none" w:sz="0" w:space="0" w:color="auto"/>
          </w:divBdr>
          <w:divsChild>
            <w:div w:id="50466449">
              <w:marLeft w:val="0"/>
              <w:marRight w:val="0"/>
              <w:marTop w:val="0"/>
              <w:marBottom w:val="0"/>
              <w:divBdr>
                <w:top w:val="none" w:sz="0" w:space="0" w:color="auto"/>
                <w:left w:val="none" w:sz="0" w:space="0" w:color="auto"/>
                <w:bottom w:val="none" w:sz="0" w:space="0" w:color="auto"/>
                <w:right w:val="none" w:sz="0" w:space="0" w:color="auto"/>
              </w:divBdr>
              <w:divsChild>
                <w:div w:id="7236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6430">
      <w:bodyDiv w:val="1"/>
      <w:marLeft w:val="0"/>
      <w:marRight w:val="0"/>
      <w:marTop w:val="0"/>
      <w:marBottom w:val="0"/>
      <w:divBdr>
        <w:top w:val="none" w:sz="0" w:space="0" w:color="auto"/>
        <w:left w:val="none" w:sz="0" w:space="0" w:color="auto"/>
        <w:bottom w:val="none" w:sz="0" w:space="0" w:color="auto"/>
        <w:right w:val="none" w:sz="0" w:space="0" w:color="auto"/>
      </w:divBdr>
    </w:div>
    <w:div w:id="583994779">
      <w:bodyDiv w:val="1"/>
      <w:marLeft w:val="0"/>
      <w:marRight w:val="0"/>
      <w:marTop w:val="0"/>
      <w:marBottom w:val="0"/>
      <w:divBdr>
        <w:top w:val="none" w:sz="0" w:space="0" w:color="auto"/>
        <w:left w:val="none" w:sz="0" w:space="0" w:color="auto"/>
        <w:bottom w:val="none" w:sz="0" w:space="0" w:color="auto"/>
        <w:right w:val="none" w:sz="0" w:space="0" w:color="auto"/>
      </w:divBdr>
    </w:div>
    <w:div w:id="738675122">
      <w:bodyDiv w:val="1"/>
      <w:marLeft w:val="0"/>
      <w:marRight w:val="0"/>
      <w:marTop w:val="0"/>
      <w:marBottom w:val="0"/>
      <w:divBdr>
        <w:top w:val="none" w:sz="0" w:space="0" w:color="auto"/>
        <w:left w:val="none" w:sz="0" w:space="0" w:color="auto"/>
        <w:bottom w:val="none" w:sz="0" w:space="0" w:color="auto"/>
        <w:right w:val="none" w:sz="0" w:space="0" w:color="auto"/>
      </w:divBdr>
    </w:div>
    <w:div w:id="1054506553">
      <w:bodyDiv w:val="1"/>
      <w:marLeft w:val="0"/>
      <w:marRight w:val="0"/>
      <w:marTop w:val="0"/>
      <w:marBottom w:val="0"/>
      <w:divBdr>
        <w:top w:val="none" w:sz="0" w:space="0" w:color="auto"/>
        <w:left w:val="none" w:sz="0" w:space="0" w:color="auto"/>
        <w:bottom w:val="none" w:sz="0" w:space="0" w:color="auto"/>
        <w:right w:val="none" w:sz="0" w:space="0" w:color="auto"/>
      </w:divBdr>
    </w:div>
    <w:div w:id="1352998042">
      <w:bodyDiv w:val="1"/>
      <w:marLeft w:val="0"/>
      <w:marRight w:val="0"/>
      <w:marTop w:val="0"/>
      <w:marBottom w:val="0"/>
      <w:divBdr>
        <w:top w:val="none" w:sz="0" w:space="0" w:color="auto"/>
        <w:left w:val="none" w:sz="0" w:space="0" w:color="auto"/>
        <w:bottom w:val="none" w:sz="0" w:space="0" w:color="auto"/>
        <w:right w:val="none" w:sz="0" w:space="0" w:color="auto"/>
      </w:divBdr>
    </w:div>
    <w:div w:id="1587768163">
      <w:bodyDiv w:val="1"/>
      <w:marLeft w:val="0"/>
      <w:marRight w:val="0"/>
      <w:marTop w:val="0"/>
      <w:marBottom w:val="0"/>
      <w:divBdr>
        <w:top w:val="none" w:sz="0" w:space="0" w:color="auto"/>
        <w:left w:val="none" w:sz="0" w:space="0" w:color="auto"/>
        <w:bottom w:val="none" w:sz="0" w:space="0" w:color="auto"/>
        <w:right w:val="none" w:sz="0" w:space="0" w:color="auto"/>
      </w:divBdr>
      <w:divsChild>
        <w:div w:id="1596017508">
          <w:marLeft w:val="0"/>
          <w:marRight w:val="0"/>
          <w:marTop w:val="0"/>
          <w:marBottom w:val="0"/>
          <w:divBdr>
            <w:top w:val="none" w:sz="0" w:space="0" w:color="auto"/>
            <w:left w:val="none" w:sz="0" w:space="0" w:color="auto"/>
            <w:bottom w:val="none" w:sz="0" w:space="0" w:color="auto"/>
            <w:right w:val="none" w:sz="0" w:space="0" w:color="auto"/>
          </w:divBdr>
        </w:div>
        <w:div w:id="2091345075">
          <w:marLeft w:val="0"/>
          <w:marRight w:val="0"/>
          <w:marTop w:val="0"/>
          <w:marBottom w:val="0"/>
          <w:divBdr>
            <w:top w:val="none" w:sz="0" w:space="0" w:color="auto"/>
            <w:left w:val="none" w:sz="0" w:space="0" w:color="auto"/>
            <w:bottom w:val="none" w:sz="0" w:space="0" w:color="auto"/>
            <w:right w:val="none" w:sz="0" w:space="0" w:color="auto"/>
          </w:divBdr>
          <w:divsChild>
            <w:div w:id="413478987">
              <w:marLeft w:val="0"/>
              <w:marRight w:val="0"/>
              <w:marTop w:val="0"/>
              <w:marBottom w:val="0"/>
              <w:divBdr>
                <w:top w:val="none" w:sz="0" w:space="0" w:color="auto"/>
                <w:left w:val="none" w:sz="0" w:space="0" w:color="auto"/>
                <w:bottom w:val="none" w:sz="0" w:space="0" w:color="auto"/>
                <w:right w:val="none" w:sz="0" w:space="0" w:color="auto"/>
              </w:divBdr>
            </w:div>
            <w:div w:id="1065106678">
              <w:marLeft w:val="0"/>
              <w:marRight w:val="0"/>
              <w:marTop w:val="0"/>
              <w:marBottom w:val="0"/>
              <w:divBdr>
                <w:top w:val="none" w:sz="0" w:space="0" w:color="auto"/>
                <w:left w:val="none" w:sz="0" w:space="0" w:color="auto"/>
                <w:bottom w:val="none" w:sz="0" w:space="0" w:color="auto"/>
                <w:right w:val="none" w:sz="0" w:space="0" w:color="auto"/>
              </w:divBdr>
            </w:div>
            <w:div w:id="1072043044">
              <w:marLeft w:val="0"/>
              <w:marRight w:val="0"/>
              <w:marTop w:val="0"/>
              <w:marBottom w:val="0"/>
              <w:divBdr>
                <w:top w:val="none" w:sz="0" w:space="0" w:color="auto"/>
                <w:left w:val="none" w:sz="0" w:space="0" w:color="auto"/>
                <w:bottom w:val="none" w:sz="0" w:space="0" w:color="auto"/>
                <w:right w:val="none" w:sz="0" w:space="0" w:color="auto"/>
              </w:divBdr>
            </w:div>
            <w:div w:id="1429546620">
              <w:marLeft w:val="0"/>
              <w:marRight w:val="0"/>
              <w:marTop w:val="0"/>
              <w:marBottom w:val="0"/>
              <w:divBdr>
                <w:top w:val="none" w:sz="0" w:space="0" w:color="auto"/>
                <w:left w:val="none" w:sz="0" w:space="0" w:color="auto"/>
                <w:bottom w:val="none" w:sz="0" w:space="0" w:color="auto"/>
                <w:right w:val="none" w:sz="0" w:space="0" w:color="auto"/>
              </w:divBdr>
            </w:div>
            <w:div w:id="1899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6385">
      <w:bodyDiv w:val="1"/>
      <w:marLeft w:val="0"/>
      <w:marRight w:val="0"/>
      <w:marTop w:val="0"/>
      <w:marBottom w:val="0"/>
      <w:divBdr>
        <w:top w:val="none" w:sz="0" w:space="0" w:color="auto"/>
        <w:left w:val="none" w:sz="0" w:space="0" w:color="auto"/>
        <w:bottom w:val="none" w:sz="0" w:space="0" w:color="auto"/>
        <w:right w:val="none" w:sz="0" w:space="0" w:color="auto"/>
      </w:divBdr>
    </w:div>
    <w:div w:id="1764642015">
      <w:bodyDiv w:val="1"/>
      <w:marLeft w:val="0"/>
      <w:marRight w:val="0"/>
      <w:marTop w:val="0"/>
      <w:marBottom w:val="0"/>
      <w:divBdr>
        <w:top w:val="none" w:sz="0" w:space="0" w:color="auto"/>
        <w:left w:val="none" w:sz="0" w:space="0" w:color="auto"/>
        <w:bottom w:val="none" w:sz="0" w:space="0" w:color="auto"/>
        <w:right w:val="none" w:sz="0" w:space="0" w:color="auto"/>
      </w:divBdr>
      <w:divsChild>
        <w:div w:id="1577937693">
          <w:marLeft w:val="0"/>
          <w:marRight w:val="0"/>
          <w:marTop w:val="0"/>
          <w:marBottom w:val="0"/>
          <w:divBdr>
            <w:top w:val="none" w:sz="0" w:space="0" w:color="auto"/>
            <w:left w:val="none" w:sz="0" w:space="0" w:color="auto"/>
            <w:bottom w:val="none" w:sz="0" w:space="0" w:color="auto"/>
            <w:right w:val="none" w:sz="0" w:space="0" w:color="auto"/>
          </w:divBdr>
          <w:divsChild>
            <w:div w:id="34624156">
              <w:marLeft w:val="0"/>
              <w:marRight w:val="0"/>
              <w:marTop w:val="0"/>
              <w:marBottom w:val="0"/>
              <w:divBdr>
                <w:top w:val="none" w:sz="0" w:space="0" w:color="auto"/>
                <w:left w:val="none" w:sz="0" w:space="0" w:color="auto"/>
                <w:bottom w:val="none" w:sz="0" w:space="0" w:color="auto"/>
                <w:right w:val="none" w:sz="0" w:space="0" w:color="auto"/>
              </w:divBdr>
              <w:divsChild>
                <w:div w:id="18470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1.png"/><Relationship Id="rId21" Type="http://schemas.openxmlformats.org/officeDocument/2006/relationships/hyperlink" Target="https://convocatorias.scrd.gov.co/estimulos/public/convocatoria-pde.xhtml?c=YzhjYzM3ZGEtMTU5OC00NmQ4LThlYzgtOTQ1YzMzYzU3MzRj&amp;v=MDFlM2VhZWYtZjg1Ny00ZWEzLTgwYzctZWUyMjY2NmQxODZl" TargetMode="External"/><Relationship Id="rId42" Type="http://schemas.openxmlformats.org/officeDocument/2006/relationships/hyperlink" Target="https://www.paho.org/disasters/index.php?Itemid=867&amp;lang=es" TargetMode="External"/><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chart" Target="charts/chart4.xml"/><Relationship Id="rId133" Type="http://schemas.openxmlformats.org/officeDocument/2006/relationships/image" Target="media/image101.emf"/><Relationship Id="rId138" Type="http://schemas.openxmlformats.org/officeDocument/2006/relationships/image" Target="media/image105.emf"/><Relationship Id="rId154" Type="http://schemas.openxmlformats.org/officeDocument/2006/relationships/image" Target="media/image121.png"/><Relationship Id="rId159" Type="http://schemas.openxmlformats.org/officeDocument/2006/relationships/image" Target="media/image126.png"/><Relationship Id="rId175" Type="http://schemas.openxmlformats.org/officeDocument/2006/relationships/image" Target="media/image142.png"/><Relationship Id="rId170" Type="http://schemas.openxmlformats.org/officeDocument/2006/relationships/image" Target="media/image137.png"/><Relationship Id="rId16" Type="http://schemas.openxmlformats.org/officeDocument/2006/relationships/image" Target="media/image4.jpeg"/><Relationship Id="rId107" Type="http://schemas.openxmlformats.org/officeDocument/2006/relationships/image" Target="media/image86.emf"/><Relationship Id="rId11" Type="http://schemas.openxmlformats.org/officeDocument/2006/relationships/hyperlink" Target="https://www.alcaldiabogota.gov.co/sisjur/normas/Norma1.jsp?i=15549" TargetMode="Externa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jpeg"/><Relationship Id="rId102" Type="http://schemas.openxmlformats.org/officeDocument/2006/relationships/image" Target="media/image82.jpeg"/><Relationship Id="rId123" Type="http://schemas.openxmlformats.org/officeDocument/2006/relationships/chart" Target="charts/chart9.xml"/><Relationship Id="rId128" Type="http://schemas.openxmlformats.org/officeDocument/2006/relationships/image" Target="media/image98.emf"/><Relationship Id="rId144" Type="http://schemas.openxmlformats.org/officeDocument/2006/relationships/image" Target="media/image111.jpeg"/><Relationship Id="rId149"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jpeg"/><Relationship Id="rId160" Type="http://schemas.openxmlformats.org/officeDocument/2006/relationships/image" Target="media/image127.png"/><Relationship Id="rId165" Type="http://schemas.openxmlformats.org/officeDocument/2006/relationships/image" Target="media/image132.png"/><Relationship Id="rId181"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6.jpe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chart" Target="charts/chart5.xml"/><Relationship Id="rId118" Type="http://schemas.openxmlformats.org/officeDocument/2006/relationships/chart" Target="charts/chart7.xml"/><Relationship Id="rId134" Type="http://schemas.openxmlformats.org/officeDocument/2006/relationships/hyperlink" Target="http://www.alcaldiabogota.gov.co/sisjur/normas/Norma1.jsp?i=11059" TargetMode="External"/><Relationship Id="rId139" Type="http://schemas.openxmlformats.org/officeDocument/2006/relationships/image" Target="media/image106.emf"/><Relationship Id="rId80" Type="http://schemas.openxmlformats.org/officeDocument/2006/relationships/image" Target="media/image62.jpeg"/><Relationship Id="rId85" Type="http://schemas.openxmlformats.org/officeDocument/2006/relationships/image" Target="media/image67.emf"/><Relationship Id="rId150" Type="http://schemas.openxmlformats.org/officeDocument/2006/relationships/image" Target="media/image117.png"/><Relationship Id="rId155" Type="http://schemas.openxmlformats.org/officeDocument/2006/relationships/image" Target="media/image122.png"/><Relationship Id="rId171" Type="http://schemas.openxmlformats.org/officeDocument/2006/relationships/image" Target="media/image138.png"/><Relationship Id="rId176" Type="http://schemas.openxmlformats.org/officeDocument/2006/relationships/image" Target="media/image143.png"/><Relationship Id="rId12" Type="http://schemas.openxmlformats.org/officeDocument/2006/relationships/hyperlink" Target="https://www.alcaldiabogota.gov.co/sisjur/normas/Norma1.jsp?i=15549" TargetMode="External"/><Relationship Id="rId17" Type="http://schemas.openxmlformats.org/officeDocument/2006/relationships/image" Target="media/image5.jpeg"/><Relationship Id="rId33" Type="http://schemas.openxmlformats.org/officeDocument/2006/relationships/image" Target="media/image17.png"/><Relationship Id="rId38" Type="http://schemas.openxmlformats.org/officeDocument/2006/relationships/image" Target="media/image22.jpeg"/><Relationship Id="rId59" Type="http://schemas.openxmlformats.org/officeDocument/2006/relationships/image" Target="media/image41.png"/><Relationship Id="rId103" Type="http://schemas.openxmlformats.org/officeDocument/2006/relationships/image" Target="media/image83.jpeg"/><Relationship Id="rId108" Type="http://schemas.openxmlformats.org/officeDocument/2006/relationships/image" Target="media/image87.emf"/><Relationship Id="rId124" Type="http://schemas.openxmlformats.org/officeDocument/2006/relationships/image" Target="media/image95.png"/><Relationship Id="rId129" Type="http://schemas.openxmlformats.org/officeDocument/2006/relationships/chart" Target="charts/chart11.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jpeg"/><Relationship Id="rId96" Type="http://schemas.openxmlformats.org/officeDocument/2006/relationships/image" Target="media/image78.jpeg"/><Relationship Id="rId140" Type="http://schemas.openxmlformats.org/officeDocument/2006/relationships/image" Target="media/image107.jpeg"/><Relationship Id="rId145" Type="http://schemas.openxmlformats.org/officeDocument/2006/relationships/image" Target="media/image112.jpeg"/><Relationship Id="rId161" Type="http://schemas.openxmlformats.org/officeDocument/2006/relationships/image" Target="media/image128.png"/><Relationship Id="rId166" Type="http://schemas.openxmlformats.org/officeDocument/2006/relationships/image" Target="media/image133.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chart" Target="charts/chart6.xml"/><Relationship Id="rId119" Type="http://schemas.openxmlformats.org/officeDocument/2006/relationships/chart" Target="charts/chart8.xml"/><Relationship Id="rId44" Type="http://schemas.openxmlformats.org/officeDocument/2006/relationships/image" Target="media/image27.jpeg"/><Relationship Id="rId60" Type="http://schemas.openxmlformats.org/officeDocument/2006/relationships/image" Target="media/image42.jpeg"/><Relationship Id="rId65" Type="http://schemas.openxmlformats.org/officeDocument/2006/relationships/image" Target="media/image47.png"/><Relationship Id="rId81" Type="http://schemas.openxmlformats.org/officeDocument/2006/relationships/image" Target="media/image63.jpeg"/><Relationship Id="rId86" Type="http://schemas.openxmlformats.org/officeDocument/2006/relationships/image" Target="media/image68.emf"/><Relationship Id="rId130" Type="http://schemas.openxmlformats.org/officeDocument/2006/relationships/chart" Target="charts/chart12.xml"/><Relationship Id="rId135" Type="http://schemas.openxmlformats.org/officeDocument/2006/relationships/image" Target="media/image102.png"/><Relationship Id="rId151" Type="http://schemas.openxmlformats.org/officeDocument/2006/relationships/image" Target="media/image118.png"/><Relationship Id="rId156" Type="http://schemas.openxmlformats.org/officeDocument/2006/relationships/image" Target="media/image123.png"/><Relationship Id="rId177"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hyperlink" Target="http://www.alcaldiabogota.gov.co/sisjur/normas/Norma1.jsp?i=22307" TargetMode="External"/><Relationship Id="rId172" Type="http://schemas.openxmlformats.org/officeDocument/2006/relationships/image" Target="media/image139.png"/><Relationship Id="rId180"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cid:6B42DAB9-1B5E-4115-859F-738EB4C4E593" TargetMode="External"/><Relationship Id="rId39" Type="http://schemas.openxmlformats.org/officeDocument/2006/relationships/image" Target="media/image23.jpeg"/><Relationship Id="rId109" Type="http://schemas.openxmlformats.org/officeDocument/2006/relationships/chart" Target="charts/chart3.xml"/><Relationship Id="rId34" Type="http://schemas.openxmlformats.org/officeDocument/2006/relationships/image" Target="media/image18.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jpeg"/><Relationship Id="rId97" Type="http://schemas.openxmlformats.org/officeDocument/2006/relationships/hyperlink" Target="https://scj.gov.co/es/transparencia/marco-legal/normatividad/decreto-510-2019" TargetMode="External"/><Relationship Id="rId104" Type="http://schemas.openxmlformats.org/officeDocument/2006/relationships/image" Target="media/image84.jpeg"/><Relationship Id="rId120" Type="http://schemas.openxmlformats.org/officeDocument/2006/relationships/image" Target="media/image92.png"/><Relationship Id="rId125" Type="http://schemas.openxmlformats.org/officeDocument/2006/relationships/image" Target="media/image96.png"/><Relationship Id="rId141" Type="http://schemas.openxmlformats.org/officeDocument/2006/relationships/image" Target="media/image108.jpeg"/><Relationship Id="rId146" Type="http://schemas.openxmlformats.org/officeDocument/2006/relationships/image" Target="media/image113.jpeg"/><Relationship Id="rId167"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29.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hyperlink" Target="https://word-edit.officeapps.live.com/we/wordeditorframe.aspx?ui=es%2DES&amp;rs=es%2DES&amp;wopisrc=https%3A%2F%2Fscjgovcol-my.sharepoint.com%2Fpersonal%2Fmaria_urdaneta_scj_gov_co%2F_vti_bin%2Fwopi.ashx%2Ffiles%2F2e783a0eaf494650a94bc88162ae8e71&amp;wdenableroaming=1&amp;mscc=0&amp;wdodb=1&amp;hid=749E0A9F-704E-9000-2AA7-3FE17E41EC84&amp;wdorigin=OWA-NT&amp;wdhostclicktime=1570208617659&amp;jsapi=1&amp;newsession=1&amp;corrid=6cc6bea1-20e5-4381-87d9-45d1b84a5378&amp;usid=6cc6bea1-20e5-4381-87d9-45d1b84a5378&amp;instantedit=1&amp;wopicomplete=1&amp;wdredirectionreason=Unified_SingleFlushFallback" TargetMode="External"/><Relationship Id="rId66" Type="http://schemas.openxmlformats.org/officeDocument/2006/relationships/image" Target="media/image48.png"/><Relationship Id="rId87" Type="http://schemas.openxmlformats.org/officeDocument/2006/relationships/image" Target="media/image69.emf"/><Relationship Id="rId110" Type="http://schemas.openxmlformats.org/officeDocument/2006/relationships/image" Target="media/image88.png"/><Relationship Id="rId115" Type="http://schemas.openxmlformats.org/officeDocument/2006/relationships/image" Target="media/image89.png"/><Relationship Id="rId131" Type="http://schemas.openxmlformats.org/officeDocument/2006/relationships/image" Target="media/image99.emf"/><Relationship Id="rId136" Type="http://schemas.openxmlformats.org/officeDocument/2006/relationships/image" Target="media/image103.png"/><Relationship Id="rId157" Type="http://schemas.openxmlformats.org/officeDocument/2006/relationships/image" Target="media/image124.jpeg"/><Relationship Id="rId178" Type="http://schemas.openxmlformats.org/officeDocument/2006/relationships/chart" Target="charts/chart14.xml"/><Relationship Id="rId61" Type="http://schemas.openxmlformats.org/officeDocument/2006/relationships/image" Target="media/image43.jpeg"/><Relationship Id="rId82" Type="http://schemas.openxmlformats.org/officeDocument/2006/relationships/image" Target="media/image64.jpeg"/><Relationship Id="rId152" Type="http://schemas.openxmlformats.org/officeDocument/2006/relationships/image" Target="media/image119.png"/><Relationship Id="rId173" Type="http://schemas.openxmlformats.org/officeDocument/2006/relationships/image" Target="media/image140.png"/><Relationship Id="rId19" Type="http://schemas.openxmlformats.org/officeDocument/2006/relationships/image" Target="media/image6.jpeg"/><Relationship Id="rId14" Type="http://schemas.openxmlformats.org/officeDocument/2006/relationships/package" Target="embeddings/Hoja_de_c_lculo_de_Microsoft_Excel1.xlsx"/><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0.emf"/><Relationship Id="rId105" Type="http://schemas.openxmlformats.org/officeDocument/2006/relationships/image" Target="media/image85.jpeg"/><Relationship Id="rId126" Type="http://schemas.openxmlformats.org/officeDocument/2006/relationships/chart" Target="charts/chart10.xml"/><Relationship Id="rId147" Type="http://schemas.openxmlformats.org/officeDocument/2006/relationships/image" Target="media/image114.jpeg"/><Relationship Id="rId168" Type="http://schemas.openxmlformats.org/officeDocument/2006/relationships/image" Target="media/image135.png"/><Relationship Id="rId8" Type="http://schemas.openxmlformats.org/officeDocument/2006/relationships/image" Target="media/image1.emf"/><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chart" Target="charts/chart1.xml"/><Relationship Id="rId121" Type="http://schemas.openxmlformats.org/officeDocument/2006/relationships/image" Target="media/image93.png"/><Relationship Id="rId142" Type="http://schemas.openxmlformats.org/officeDocument/2006/relationships/image" Target="media/image109.jpeg"/><Relationship Id="rId163" Type="http://schemas.openxmlformats.org/officeDocument/2006/relationships/image" Target="media/image130.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0.png"/><Relationship Id="rId137" Type="http://schemas.openxmlformats.org/officeDocument/2006/relationships/image" Target="media/image104.png"/><Relationship Id="rId158" Type="http://schemas.openxmlformats.org/officeDocument/2006/relationships/image" Target="media/image125.png"/><Relationship Id="rId20" Type="http://schemas.openxmlformats.org/officeDocument/2006/relationships/image" Target="cid:C3BB0092-3EB2-4F32-B98A-F97BCE3D298A" TargetMode="External"/><Relationship Id="rId41" Type="http://schemas.openxmlformats.org/officeDocument/2006/relationships/image" Target="media/image25.jpeg"/><Relationship Id="rId62" Type="http://schemas.openxmlformats.org/officeDocument/2006/relationships/image" Target="media/image44.jpeg"/><Relationship Id="rId83" Type="http://schemas.openxmlformats.org/officeDocument/2006/relationships/image" Target="media/image65.png"/><Relationship Id="rId88" Type="http://schemas.openxmlformats.org/officeDocument/2006/relationships/image" Target="media/image70.jpeg"/><Relationship Id="rId111" Type="http://schemas.openxmlformats.org/officeDocument/2006/relationships/hyperlink" Target="https://scj.gov.co/es/noticias/distrito-present%C3%B3-los-avances-seguridad-2018-los-di%C3%A1logos-ciudadanos" TargetMode="External"/><Relationship Id="rId132" Type="http://schemas.openxmlformats.org/officeDocument/2006/relationships/image" Target="media/image100.emf"/><Relationship Id="rId153" Type="http://schemas.openxmlformats.org/officeDocument/2006/relationships/image" Target="media/image120.png"/><Relationship Id="rId174" Type="http://schemas.openxmlformats.org/officeDocument/2006/relationships/image" Target="media/image141.png"/><Relationship Id="rId179" Type="http://schemas.openxmlformats.org/officeDocument/2006/relationships/chart" Target="charts/chart15.xml"/><Relationship Id="rId15" Type="http://schemas.openxmlformats.org/officeDocument/2006/relationships/image" Target="media/image3.jpeg"/><Relationship Id="rId36" Type="http://schemas.openxmlformats.org/officeDocument/2006/relationships/image" Target="media/image20.jpeg"/><Relationship Id="rId57" Type="http://schemas.openxmlformats.org/officeDocument/2006/relationships/image" Target="media/image39.png"/><Relationship Id="rId106" Type="http://schemas.openxmlformats.org/officeDocument/2006/relationships/chart" Target="charts/chart2.xml"/><Relationship Id="rId127" Type="http://schemas.openxmlformats.org/officeDocument/2006/relationships/image" Target="media/image97.emf"/><Relationship Id="rId10" Type="http://schemas.openxmlformats.org/officeDocument/2006/relationships/hyperlink" Target="http://www.alcaldiabogota.gov.co/sisjur/normas/Norma1.jsp?i=15549" TargetMode="External"/><Relationship Id="rId31" Type="http://schemas.openxmlformats.org/officeDocument/2006/relationships/hyperlink" Target="https://www.alcaldiabogota.gov.co/sisjur/normas/Norma1.jsp?i=15549" TargetMode="External"/><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jpeg"/><Relationship Id="rId99" Type="http://schemas.openxmlformats.org/officeDocument/2006/relationships/image" Target="media/image79.emf"/><Relationship Id="rId101" Type="http://schemas.openxmlformats.org/officeDocument/2006/relationships/image" Target="media/image81.jpeg"/><Relationship Id="rId122" Type="http://schemas.openxmlformats.org/officeDocument/2006/relationships/image" Target="media/image94.png"/><Relationship Id="rId143" Type="http://schemas.openxmlformats.org/officeDocument/2006/relationships/image" Target="media/image110.jpeg"/><Relationship Id="rId148" Type="http://schemas.openxmlformats.org/officeDocument/2006/relationships/image" Target="media/image115.jpeg"/><Relationship Id="rId164" Type="http://schemas.openxmlformats.org/officeDocument/2006/relationships/image" Target="media/image131.png"/><Relationship Id="rId169" Type="http://schemas.openxmlformats.org/officeDocument/2006/relationships/image" Target="media/image136.png"/></Relationships>
</file>

<file path=word/_rels/footer1.xml.rels><?xml version="1.0" encoding="UTF-8" standalone="yes"?>
<Relationships xmlns="http://schemas.openxmlformats.org/package/2006/relationships"><Relationship Id="rId1" Type="http://schemas.openxmlformats.org/officeDocument/2006/relationships/image" Target="media/image145.jpeg"/></Relationships>
</file>

<file path=word/_rels/header1.xml.rels><?xml version="1.0" encoding="UTF-8" standalone="yes"?>
<Relationships xmlns="http://schemas.openxmlformats.org/package/2006/relationships"><Relationship Id="rId1" Type="http://schemas.openxmlformats.org/officeDocument/2006/relationships/image" Target="media/image144.jpg"/></Relationships>
</file>

<file path=word/charts/_rels/chart1.xml.rels><?xml version="1.0" encoding="UTF-8" standalone="yes"?>
<Relationships xmlns="http://schemas.openxmlformats.org/package/2006/relationships"><Relationship Id="rId3" Type="http://schemas.openxmlformats.org/officeDocument/2006/relationships/oleObject" Target="https://scjgovcol.sharepoint.com/sites/c4/Documentos%20compartidos/Gobierno/Gesti&#243;n%20de%20Calidad/Indicadores%20y%20Reportes/2019/SIFCO/2019.Trim.03%20Cifras%20y%20Grafic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F:\2019\Informe%20de%20gestion\2019%2009%20INF.%20GESTION%20SEPTIEMBRE%203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ntiago.pardo\Desktop\INFORME%20DE%20GESTION%20REALIZADOS%20POR%20SANTIAGO\ENERO%20A%20SEPTIEMBRE\graficos%20excel.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ntiago.pardo\Desktop\INFORME%20DE%20GESTION%20REALIZADOS%20POR%20SANTIAGO\ENERO%20A%20SEPTIEMBRE\graficos%20excel.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antiago.pardo\Desktop\INFORME%20DE%20GESTION%20REALIZADOS%20POR%20SANTIAGO\ENERO%20A%20SEPTIEMBRE\graficos%20excel.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scjgovcol-my.sharepoint.com/personal/laura_gonzalez_scj_gov_co/Documents/BASES%20CONTRATOS/REPORTE%20DE%20CONTRATACI&#211;N%20VIGENCIA%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aura.gonzalez\AppData\Local\Microsoft\Windows\INetCache\Content.Outlook\TVPK6I3C\SEGUIMIENTO%20DOCUMENTOS%20DIRECCION%20DE%20OPERACIONE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claudia.hormaza\Documents\INFORME%20OPORTUNIDAD%20PQRS\graficas%20informe%20de%20Oportunidad%20enero%20a%20sept%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laudia.hormaza\Documents\INFORME%20OPORTUNIDAD%20PQRS\graficas%20informe%20de%20Oportunidad%20enero%20a%20sept%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laudia.hormaza\Documents\INFORME%20OPORTUNIDAD%20PQRS\graficas%20informe%20de%20Oportunidad%20enero%20a%20sept%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ristian.cuervo\Desktop\seguimiento%20a%20capacitaci&#243;n%202019%20septiemb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419"/>
              <a:t>Incidentes Atendidos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1"/>
          <c:order val="0"/>
          <c:tx>
            <c:strRef>
              <c:f>'Incidentes Atendidos'!$C$3</c:f>
              <c:strCache>
                <c:ptCount val="1"/>
                <c:pt idx="0">
                  <c:v>Incidentes Atendidos</c:v>
                </c:pt>
              </c:strCache>
            </c:strRef>
          </c:tx>
          <c:spPr>
            <a:solidFill>
              <a:schemeClr val="accent2"/>
            </a:solidFill>
            <a:ln>
              <a:noFill/>
            </a:ln>
            <a:effectLst/>
          </c:spPr>
          <c:invertIfNegative val="0"/>
          <c:val>
            <c:numRef>
              <c:f>'Incidentes Atendidos'!$C$4:$C$7</c:f>
              <c:numCache>
                <c:formatCode>#,##0</c:formatCode>
                <c:ptCount val="4"/>
                <c:pt idx="0">
                  <c:v>1866371</c:v>
                </c:pt>
                <c:pt idx="1">
                  <c:v>1865605</c:v>
                </c:pt>
                <c:pt idx="2">
                  <c:v>1762420</c:v>
                </c:pt>
                <c:pt idx="3">
                  <c:v>995740</c:v>
                </c:pt>
              </c:numCache>
            </c:numRef>
          </c:val>
          <c:extLst xmlns:c16r2="http://schemas.microsoft.com/office/drawing/2015/06/chart">
            <c:ext xmlns:c16="http://schemas.microsoft.com/office/drawing/2014/chart" uri="{C3380CC4-5D6E-409C-BE32-E72D297353CC}">
              <c16:uniqueId val="{00000000-CCED-44D5-A6FE-968C78F5BE62}"/>
            </c:ext>
          </c:extLst>
        </c:ser>
        <c:dLbls>
          <c:showLegendKey val="0"/>
          <c:showVal val="0"/>
          <c:showCatName val="0"/>
          <c:showSerName val="0"/>
          <c:showPercent val="0"/>
          <c:showBubbleSize val="0"/>
        </c:dLbls>
        <c:gapWidth val="219"/>
        <c:overlap val="-27"/>
        <c:axId val="656187896"/>
        <c:axId val="656188288"/>
      </c:barChart>
      <c:lineChart>
        <c:grouping val="standard"/>
        <c:varyColors val="0"/>
        <c:ser>
          <c:idx val="2"/>
          <c:order val="1"/>
          <c:tx>
            <c:strRef>
              <c:f>'Incidentes Atendidos'!$D$3</c:f>
              <c:strCache>
                <c:ptCount val="1"/>
                <c:pt idx="0">
                  <c:v>Acumulado</c:v>
                </c:pt>
              </c:strCache>
            </c:strRef>
          </c:tx>
          <c:spPr>
            <a:ln w="28575" cap="rnd">
              <a:solidFill>
                <a:schemeClr val="accent3"/>
              </a:solidFill>
              <a:round/>
            </a:ln>
            <a:effectLst/>
          </c:spPr>
          <c:marker>
            <c:symbol val="none"/>
          </c:marker>
          <c:val>
            <c:numRef>
              <c:f>'Incidentes Atendidos'!$D$4:$D$7</c:f>
              <c:numCache>
                <c:formatCode>#,##0</c:formatCode>
                <c:ptCount val="4"/>
                <c:pt idx="0">
                  <c:v>1866371</c:v>
                </c:pt>
                <c:pt idx="1">
                  <c:v>3731976</c:v>
                </c:pt>
                <c:pt idx="2">
                  <c:v>5494396</c:v>
                </c:pt>
                <c:pt idx="3">
                  <c:v>6490136</c:v>
                </c:pt>
              </c:numCache>
            </c:numRef>
          </c:val>
          <c:smooth val="0"/>
          <c:extLst xmlns:c16r2="http://schemas.microsoft.com/office/drawing/2015/06/chart">
            <c:ext xmlns:c16="http://schemas.microsoft.com/office/drawing/2014/chart" uri="{C3380CC4-5D6E-409C-BE32-E72D297353CC}">
              <c16:uniqueId val="{00000001-CCED-44D5-A6FE-968C78F5BE62}"/>
            </c:ext>
          </c:extLst>
        </c:ser>
        <c:dLbls>
          <c:showLegendKey val="0"/>
          <c:showVal val="0"/>
          <c:showCatName val="0"/>
          <c:showSerName val="0"/>
          <c:showPercent val="0"/>
          <c:showBubbleSize val="0"/>
        </c:dLbls>
        <c:marker val="1"/>
        <c:smooth val="0"/>
        <c:axId val="656189464"/>
        <c:axId val="656188680"/>
      </c:lineChart>
      <c:catAx>
        <c:axId val="6561878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56188288"/>
        <c:crosses val="autoZero"/>
        <c:auto val="1"/>
        <c:lblAlgn val="ctr"/>
        <c:lblOffset val="100"/>
        <c:noMultiLvlLbl val="0"/>
      </c:catAx>
      <c:valAx>
        <c:axId val="65618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56187896"/>
        <c:crosses val="autoZero"/>
        <c:crossBetween val="between"/>
      </c:valAx>
      <c:valAx>
        <c:axId val="6561886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56189464"/>
        <c:crosses val="max"/>
        <c:crossBetween val="between"/>
      </c:valAx>
      <c:catAx>
        <c:axId val="656189464"/>
        <c:scaling>
          <c:orientation val="minMax"/>
        </c:scaling>
        <c:delete val="1"/>
        <c:axPos val="b"/>
        <c:majorTickMark val="out"/>
        <c:minorTickMark val="none"/>
        <c:tickLblPos val="nextTo"/>
        <c:crossAx val="656188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'Graficas UE01'!$C$3</c:f>
              <c:strCache>
                <c:ptCount val="1"/>
                <c:pt idx="0">
                  <c:v>APROPIACIÓN DISPONIBLE</c:v>
                </c:pt>
              </c:strCache>
            </c:strRef>
          </c:tx>
          <c:spPr>
            <a:solidFill>
              <a:srgbClr val="4F81BD"/>
            </a:solidFill>
            <a:ln w="25400">
              <a:noFill/>
            </a:ln>
          </c:spPr>
          <c:invertIfNegative val="0"/>
          <c:dLbls>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'Graficas UE01'!$B$4:$B$7</c:f>
              <c:strCache>
                <c:ptCount val="3"/>
                <c:pt idx="0">
                  <c:v>GASTOS TOTALES</c:v>
                </c:pt>
                <c:pt idx="1">
                  <c:v>GASTOS DE FUNCIONAMIENTO</c:v>
                </c:pt>
                <c:pt idx="2">
                  <c:v>INVERSIÓN</c:v>
                </c:pt>
              </c:strCache>
            </c:strRef>
          </c:cat>
          <c:val>
            <c:numRef>
              <c:f>'Graficas UE01'!$C$4:$C$7</c:f>
              <c:numCache>
                <c:formatCode>_(* #,##0_);_(* \(#,##0\);_(* "-"??_);_(@_)</c:formatCode>
                <c:ptCount val="4"/>
                <c:pt idx="0">
                  <c:v>137324.022</c:v>
                </c:pt>
                <c:pt idx="1">
                  <c:v>78195.260999999999</c:v>
                </c:pt>
                <c:pt idx="2">
                  <c:v>59128.760999999999</c:v>
                </c:pt>
              </c:numCache>
            </c:numRef>
          </c:val>
          <c:extLst xmlns:c16r2="http://schemas.microsoft.com/office/drawing/2015/06/chart">
            <c:ext xmlns:c16="http://schemas.microsoft.com/office/drawing/2014/chart" uri="{C3380CC4-5D6E-409C-BE32-E72D297353CC}">
              <c16:uniqueId val="{00000000-180C-46CD-8B52-E80165C86DE7}"/>
            </c:ext>
          </c:extLst>
        </c:ser>
        <c:ser>
          <c:idx val="1"/>
          <c:order val="1"/>
          <c:tx>
            <c:strRef>
              <c:f>'Graficas UE01'!$D$3</c:f>
              <c:strCache>
                <c:ptCount val="1"/>
                <c:pt idx="0">
                  <c:v>EJECUCIÓN  ACUMULADA</c:v>
                </c:pt>
              </c:strCache>
            </c:strRef>
          </c:tx>
          <c:spPr>
            <a:solidFill>
              <a:srgbClr val="C0504D"/>
            </a:solidFill>
            <a:ln w="25400">
              <a:noFill/>
            </a:ln>
          </c:spPr>
          <c:invertIfNegative val="0"/>
          <c:dLbls>
            <c:dLbl>
              <c:idx val="0"/>
              <c:layout>
                <c:manualLayout>
                  <c:x val="1.2362030905077263E-2"/>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0C-46CD-8B52-E80165C86DE7}"/>
                </c:ext>
                <c:ext xmlns:c15="http://schemas.microsoft.com/office/drawing/2012/chart" uri="{CE6537A1-D6FC-4f65-9D91-7224C49458BB}"/>
              </c:extLst>
            </c:dLbl>
            <c:dLbl>
              <c:idx val="1"/>
              <c:layout>
                <c:manualLayout>
                  <c:x val="5.2980132450331126E-3"/>
                  <c:y val="-1.0744686621274016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0C-46CD-8B52-E80165C86DE7}"/>
                </c:ext>
                <c:ext xmlns:c15="http://schemas.microsoft.com/office/drawing/2012/chart" uri="{CE6537A1-D6FC-4f65-9D91-7224C49458BB}"/>
              </c:extLst>
            </c:dLbl>
            <c:dLbl>
              <c:idx val="2"/>
              <c:layout>
                <c:manualLayout>
                  <c:x val="5.298013245033047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0C-46CD-8B52-E80165C86DE7}"/>
                </c:ext>
                <c:ext xmlns:c15="http://schemas.microsoft.com/office/drawing/2012/chart" uri="{CE6537A1-D6FC-4f65-9D91-7224C49458BB}"/>
              </c:extLst>
            </c:dLbl>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'Graficas UE01'!$B$4:$B$7</c:f>
              <c:strCache>
                <c:ptCount val="3"/>
                <c:pt idx="0">
                  <c:v>GASTOS TOTALES</c:v>
                </c:pt>
                <c:pt idx="1">
                  <c:v>GASTOS DE FUNCIONAMIENTO</c:v>
                </c:pt>
                <c:pt idx="2">
                  <c:v>INVERSIÓN</c:v>
                </c:pt>
              </c:strCache>
            </c:strRef>
          </c:cat>
          <c:val>
            <c:numRef>
              <c:f>'Graficas UE01'!$D$4:$D$7</c:f>
              <c:numCache>
                <c:formatCode>_(* #,##0_);_(* \(#,##0\);_(* "-"??_);_(@_)</c:formatCode>
                <c:ptCount val="4"/>
                <c:pt idx="0">
                  <c:v>102456.054697</c:v>
                </c:pt>
                <c:pt idx="1">
                  <c:v>49986.345844000003</c:v>
                </c:pt>
                <c:pt idx="2">
                  <c:v>52469.708852999996</c:v>
                </c:pt>
              </c:numCache>
            </c:numRef>
          </c:val>
          <c:extLst xmlns:c16r2="http://schemas.microsoft.com/office/drawing/2015/06/chart">
            <c:ext xmlns:c16="http://schemas.microsoft.com/office/drawing/2014/chart" uri="{C3380CC4-5D6E-409C-BE32-E72D297353CC}">
              <c16:uniqueId val="{00000004-180C-46CD-8B52-E80165C86DE7}"/>
            </c:ext>
          </c:extLst>
        </c:ser>
        <c:ser>
          <c:idx val="2"/>
          <c:order val="2"/>
          <c:tx>
            <c:strRef>
              <c:f>'Graficas UE01'!$E$3</c:f>
              <c:strCache>
                <c:ptCount val="1"/>
                <c:pt idx="0">
                  <c:v>PAGOS ACUMUMULADOS</c:v>
                </c:pt>
              </c:strCache>
            </c:strRef>
          </c:tx>
          <c:spPr>
            <a:solidFill>
              <a:srgbClr val="9BBB59"/>
            </a:solidFill>
            <a:ln w="25400">
              <a:noFill/>
            </a:ln>
          </c:spPr>
          <c:invertIfNegative val="0"/>
          <c:dLbls>
            <c:dLbl>
              <c:idx val="0"/>
              <c:layout>
                <c:manualLayout>
                  <c:x val="5.2980132450331126E-3"/>
                  <c:y val="-5.86080586080596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0C-46CD-8B52-E80165C86DE7}"/>
                </c:ext>
                <c:ext xmlns:c15="http://schemas.microsoft.com/office/drawing/2012/chart" uri="{CE6537A1-D6FC-4f65-9D91-7224C49458BB}"/>
              </c:extLst>
            </c:dLbl>
            <c:dLbl>
              <c:idx val="1"/>
              <c:layout>
                <c:manualLayout>
                  <c:x val="5.298013245033112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0C-46CD-8B52-E80165C86DE7}"/>
                </c:ext>
                <c:ext xmlns:c15="http://schemas.microsoft.com/office/drawing/2012/chart" uri="{CE6537A1-D6FC-4f65-9D91-7224C49458BB}"/>
              </c:extLst>
            </c:dLbl>
            <c:dLbl>
              <c:idx val="2"/>
              <c:layout>
                <c:manualLayout>
                  <c:x val="3.532008830022075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80C-46CD-8B52-E80165C86DE7}"/>
                </c:ext>
                <c:ext xmlns:c15="http://schemas.microsoft.com/office/drawing/2012/chart" uri="{CE6537A1-D6FC-4f65-9D91-7224C49458BB}"/>
              </c:extLst>
            </c:dLbl>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'Graficas UE01'!$B$4:$B$7</c:f>
              <c:strCache>
                <c:ptCount val="3"/>
                <c:pt idx="0">
                  <c:v>GASTOS TOTALES</c:v>
                </c:pt>
                <c:pt idx="1">
                  <c:v>GASTOS DE FUNCIONAMIENTO</c:v>
                </c:pt>
                <c:pt idx="2">
                  <c:v>INVERSIÓN</c:v>
                </c:pt>
              </c:strCache>
            </c:strRef>
          </c:cat>
          <c:val>
            <c:numRef>
              <c:f>'Graficas UE01'!$E$4:$E$7</c:f>
              <c:numCache>
                <c:formatCode>_(* #,##0_);_(* \(#,##0\);_(* "-"??_);_(@_)</c:formatCode>
                <c:ptCount val="4"/>
                <c:pt idx="0">
                  <c:v>71132.615506000002</c:v>
                </c:pt>
                <c:pt idx="1">
                  <c:v>44426.901316999996</c:v>
                </c:pt>
                <c:pt idx="2">
                  <c:v>26705.714189000002</c:v>
                </c:pt>
              </c:numCache>
            </c:numRef>
          </c:val>
          <c:extLst xmlns:c16r2="http://schemas.microsoft.com/office/drawing/2015/06/chart">
            <c:ext xmlns:c16="http://schemas.microsoft.com/office/drawing/2014/chart" uri="{C3380CC4-5D6E-409C-BE32-E72D297353CC}">
              <c16:uniqueId val="{00000008-180C-46CD-8B52-E80165C86DE7}"/>
            </c:ext>
          </c:extLst>
        </c:ser>
        <c:ser>
          <c:idx val="3"/>
          <c:order val="3"/>
          <c:tx>
            <c:strRef>
              <c:f>'Graficas UE01'!$F$3</c:f>
              <c:strCache>
                <c:ptCount val="1"/>
                <c:pt idx="0">
                  <c:v>COMPROMISOS SIN AUT. GIRO</c:v>
                </c:pt>
              </c:strCache>
            </c:strRef>
          </c:tx>
          <c:spPr>
            <a:solidFill>
              <a:srgbClr val="8064A2"/>
            </a:solidFill>
            <a:ln w="25400">
              <a:noFill/>
            </a:ln>
          </c:spPr>
          <c:invertIfNegative val="0"/>
          <c:dLbls>
            <c:dLbl>
              <c:idx val="0"/>
              <c:layout>
                <c:manualLayout>
                  <c:x val="5.2980132450331126E-3"/>
                  <c:y val="-1.0744686621274016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80C-46CD-8B52-E80165C86DE7}"/>
                </c:ext>
                <c:ext xmlns:c15="http://schemas.microsoft.com/office/drawing/2012/chart" uri="{CE6537A1-D6FC-4f65-9D91-7224C49458BB}"/>
              </c:extLst>
            </c:dLbl>
            <c:dLbl>
              <c:idx val="1"/>
              <c:layout>
                <c:manualLayout>
                  <c:x val="7.064017660044150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80C-46CD-8B52-E80165C86DE7}"/>
                </c:ext>
                <c:ext xmlns:c15="http://schemas.microsoft.com/office/drawing/2012/chart" uri="{CE6537A1-D6FC-4f65-9D91-7224C49458BB}"/>
              </c:extLst>
            </c:dLbl>
            <c:dLbl>
              <c:idx val="2"/>
              <c:layout>
                <c:manualLayout>
                  <c:x val="5.298013245032983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80C-46CD-8B52-E80165C86DE7}"/>
                </c:ext>
                <c:ext xmlns:c15="http://schemas.microsoft.com/office/drawing/2012/chart" uri="{CE6537A1-D6FC-4f65-9D91-7224C49458BB}"/>
              </c:extLst>
            </c:dLbl>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'Graficas UE01'!$B$4:$B$7</c:f>
              <c:strCache>
                <c:ptCount val="3"/>
                <c:pt idx="0">
                  <c:v>GASTOS TOTALES</c:v>
                </c:pt>
                <c:pt idx="1">
                  <c:v>GASTOS DE FUNCIONAMIENTO</c:v>
                </c:pt>
                <c:pt idx="2">
                  <c:v>INVERSIÓN</c:v>
                </c:pt>
              </c:strCache>
            </c:strRef>
          </c:cat>
          <c:val>
            <c:numRef>
              <c:f>'Graficas UE01'!$F$4:$F$7</c:f>
              <c:numCache>
                <c:formatCode>_(* #,##0_);_(* \(#,##0\);_(* "-"??_);_(@_)</c:formatCode>
                <c:ptCount val="4"/>
                <c:pt idx="0">
                  <c:v>31323.439190999998</c:v>
                </c:pt>
                <c:pt idx="1">
                  <c:v>5559.4445270000069</c:v>
                </c:pt>
                <c:pt idx="2">
                  <c:v>25763.994663999994</c:v>
                </c:pt>
              </c:numCache>
            </c:numRef>
          </c:val>
          <c:extLst xmlns:c16r2="http://schemas.microsoft.com/office/drawing/2015/06/chart">
            <c:ext xmlns:c16="http://schemas.microsoft.com/office/drawing/2014/chart" uri="{C3380CC4-5D6E-409C-BE32-E72D297353CC}">
              <c16:uniqueId val="{0000000C-180C-46CD-8B52-E80165C86DE7}"/>
            </c:ext>
          </c:extLst>
        </c:ser>
        <c:dLbls>
          <c:showLegendKey val="0"/>
          <c:showVal val="0"/>
          <c:showCatName val="0"/>
          <c:showSerName val="0"/>
          <c:showPercent val="0"/>
          <c:showBubbleSize val="0"/>
        </c:dLbls>
        <c:gapWidth val="150"/>
        <c:shape val="box"/>
        <c:axId val="608363184"/>
        <c:axId val="608363576"/>
        <c:axId val="0"/>
      </c:bar3DChart>
      <c:catAx>
        <c:axId val="608363184"/>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s-ES"/>
          </a:p>
        </c:txPr>
        <c:crossAx val="608363576"/>
        <c:crosses val="autoZero"/>
        <c:auto val="1"/>
        <c:lblAlgn val="ctr"/>
        <c:lblOffset val="100"/>
        <c:noMultiLvlLbl val="0"/>
      </c:catAx>
      <c:valAx>
        <c:axId val="608363576"/>
        <c:scaling>
          <c:orientation val="minMax"/>
        </c:scaling>
        <c:delete val="1"/>
        <c:axPos val="l"/>
        <c:numFmt formatCode="_(* #,##0_);_(* \(#,##0\);_(* &quot;-&quot;??_);_(@_)" sourceLinked="1"/>
        <c:majorTickMark val="out"/>
        <c:minorTickMark val="none"/>
        <c:tickLblPos val="nextTo"/>
        <c:crossAx val="608363184"/>
        <c:crosses val="autoZero"/>
        <c:crossBetween val="between"/>
      </c:valAx>
      <c:spPr>
        <a:noFill/>
        <a:ln w="25400">
          <a:noFill/>
        </a:ln>
      </c:spPr>
    </c:plotArea>
    <c:legend>
      <c:legendPos val="b"/>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'[2019 09 INF. GESTION SEPTIEMBRE 30.xls]Graficas UE01'!$C$3</c:f>
              <c:strCache>
                <c:ptCount val="1"/>
                <c:pt idx="0">
                  <c:v>APROPIACIÓN DISPONIBLE</c:v>
                </c:pt>
              </c:strCache>
            </c:strRef>
          </c:tx>
          <c:spPr>
            <a:solidFill>
              <a:srgbClr val="4F81BD"/>
            </a:solidFill>
            <a:ln w="25400">
              <a:noFill/>
            </a:ln>
          </c:spPr>
          <c:invertIfNegative val="0"/>
          <c:dLbls>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'[2019 09 INF. GESTION SEPTIEMBRE 30.xls]Graficas UE01'!$A$8:$B$13</c:f>
              <c:multiLvlStrCache>
                <c:ptCount val="6"/>
                <c:lvl>
                  <c:pt idx="1">
                    <c:v>Prevención y control del delito en el Distrito Capital</c:v>
                  </c:pt>
                  <c:pt idx="2">
                    <c:v>Justicia para todos</c:v>
                  </c:pt>
                  <c:pt idx="3">
                    <c:v>Desarrollo y Fortalecimiento de la transparencia gestión pública y servicio a la ciudadanía</c:v>
                  </c:pt>
                  <c:pt idx="4">
                    <c:v>Modernización de la gestión administrativa Institucional</c:v>
                  </c:pt>
                  <c:pt idx="5">
                    <c:v>Mejoramiento de las TIC para la gestión institucional</c:v>
                  </c:pt>
                </c:lvl>
                <c:lvl>
                  <c:pt idx="1">
                    <c:v>7512</c:v>
                  </c:pt>
                  <c:pt idx="2">
                    <c:v>7513</c:v>
                  </c:pt>
                  <c:pt idx="3">
                    <c:v>7514</c:v>
                  </c:pt>
                  <c:pt idx="4">
                    <c:v>7511</c:v>
                  </c:pt>
                  <c:pt idx="5">
                    <c:v>7515</c:v>
                  </c:pt>
                </c:lvl>
              </c:multiLvlStrCache>
            </c:multiLvlStrRef>
          </c:cat>
          <c:val>
            <c:numRef>
              <c:f>'[2019 09 INF. GESTION SEPTIEMBRE 30.xls]Graficas UE01'!$C$8:$C$13</c:f>
              <c:numCache>
                <c:formatCode>_(* #,##0_);_(* \(#,##0\);_(* "-"??_);_(@_)</c:formatCode>
                <c:ptCount val="6"/>
                <c:pt idx="1">
                  <c:v>18908.093000000001</c:v>
                </c:pt>
                <c:pt idx="2">
                  <c:v>21275.784</c:v>
                </c:pt>
                <c:pt idx="3">
                  <c:v>9217.0789999999997</c:v>
                </c:pt>
                <c:pt idx="4">
                  <c:v>1100</c:v>
                </c:pt>
                <c:pt idx="5">
                  <c:v>8627.8050000000003</c:v>
                </c:pt>
              </c:numCache>
            </c:numRef>
          </c:val>
          <c:extLst xmlns:c16r2="http://schemas.microsoft.com/office/drawing/2015/06/chart">
            <c:ext xmlns:c16="http://schemas.microsoft.com/office/drawing/2014/chart" uri="{C3380CC4-5D6E-409C-BE32-E72D297353CC}">
              <c16:uniqueId val="{00000000-A808-445B-A9CA-5EAB48B1E45F}"/>
            </c:ext>
          </c:extLst>
        </c:ser>
        <c:ser>
          <c:idx val="1"/>
          <c:order val="1"/>
          <c:tx>
            <c:strRef>
              <c:f>'[2019 09 INF. GESTION SEPTIEMBRE 30.xls]Graficas UE01'!$D$3</c:f>
              <c:strCache>
                <c:ptCount val="1"/>
                <c:pt idx="0">
                  <c:v>EJECUCIÓN  ACUMULADA</c:v>
                </c:pt>
              </c:strCache>
            </c:strRef>
          </c:tx>
          <c:spPr>
            <a:solidFill>
              <a:srgbClr val="C0504D"/>
            </a:solidFill>
            <a:ln w="25400">
              <a:noFill/>
            </a:ln>
          </c:spPr>
          <c:invertIfNegative val="0"/>
          <c:dLbls>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'[2019 09 INF. GESTION SEPTIEMBRE 30.xls]Graficas UE01'!$A$8:$B$13</c:f>
              <c:multiLvlStrCache>
                <c:ptCount val="6"/>
                <c:lvl>
                  <c:pt idx="1">
                    <c:v>Prevención y control del delito en el Distrito Capital</c:v>
                  </c:pt>
                  <c:pt idx="2">
                    <c:v>Justicia para todos</c:v>
                  </c:pt>
                  <c:pt idx="3">
                    <c:v>Desarrollo y Fortalecimiento de la transparencia gestión pública y servicio a la ciudadanía</c:v>
                  </c:pt>
                  <c:pt idx="4">
                    <c:v>Modernización de la gestión administrativa Institucional</c:v>
                  </c:pt>
                  <c:pt idx="5">
                    <c:v>Mejoramiento de las TIC para la gestión institucional</c:v>
                  </c:pt>
                </c:lvl>
                <c:lvl>
                  <c:pt idx="1">
                    <c:v>7512</c:v>
                  </c:pt>
                  <c:pt idx="2">
                    <c:v>7513</c:v>
                  </c:pt>
                  <c:pt idx="3">
                    <c:v>7514</c:v>
                  </c:pt>
                  <c:pt idx="4">
                    <c:v>7511</c:v>
                  </c:pt>
                  <c:pt idx="5">
                    <c:v>7515</c:v>
                  </c:pt>
                </c:lvl>
              </c:multiLvlStrCache>
            </c:multiLvlStrRef>
          </c:cat>
          <c:val>
            <c:numRef>
              <c:f>'[2019 09 INF. GESTION SEPTIEMBRE 30.xls]Graficas UE01'!$D$8:$D$13</c:f>
              <c:numCache>
                <c:formatCode>_(* #,##0_);_(* \(#,##0\);_(* "-"??_);_(@_)</c:formatCode>
                <c:ptCount val="6"/>
                <c:pt idx="1">
                  <c:v>17145.096861999999</c:v>
                </c:pt>
                <c:pt idx="2">
                  <c:v>19079.227311999999</c:v>
                </c:pt>
                <c:pt idx="3">
                  <c:v>8709.1978720000006</c:v>
                </c:pt>
                <c:pt idx="4">
                  <c:v>540.16240000000005</c:v>
                </c:pt>
                <c:pt idx="5">
                  <c:v>6996.0244069999999</c:v>
                </c:pt>
              </c:numCache>
            </c:numRef>
          </c:val>
          <c:extLst xmlns:c16r2="http://schemas.microsoft.com/office/drawing/2015/06/chart">
            <c:ext xmlns:c16="http://schemas.microsoft.com/office/drawing/2014/chart" uri="{C3380CC4-5D6E-409C-BE32-E72D297353CC}">
              <c16:uniqueId val="{00000001-A808-445B-A9CA-5EAB48B1E45F}"/>
            </c:ext>
          </c:extLst>
        </c:ser>
        <c:ser>
          <c:idx val="2"/>
          <c:order val="2"/>
          <c:tx>
            <c:strRef>
              <c:f>'[2019 09 INF. GESTION SEPTIEMBRE 30.xls]Graficas UE01'!$E$3</c:f>
              <c:strCache>
                <c:ptCount val="1"/>
                <c:pt idx="0">
                  <c:v>PAGOS ACUMUMULADOS</c:v>
                </c:pt>
              </c:strCache>
            </c:strRef>
          </c:tx>
          <c:spPr>
            <a:solidFill>
              <a:srgbClr val="9BBB59"/>
            </a:solidFill>
            <a:ln w="25400">
              <a:noFill/>
            </a:ln>
          </c:spPr>
          <c:invertIfNegative val="0"/>
          <c:dLbls>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'[2019 09 INF. GESTION SEPTIEMBRE 30.xls]Graficas UE01'!$A$8:$B$13</c:f>
              <c:multiLvlStrCache>
                <c:ptCount val="6"/>
                <c:lvl>
                  <c:pt idx="1">
                    <c:v>Prevención y control del delito en el Distrito Capital</c:v>
                  </c:pt>
                  <c:pt idx="2">
                    <c:v>Justicia para todos</c:v>
                  </c:pt>
                  <c:pt idx="3">
                    <c:v>Desarrollo y Fortalecimiento de la transparencia gestión pública y servicio a la ciudadanía</c:v>
                  </c:pt>
                  <c:pt idx="4">
                    <c:v>Modernización de la gestión administrativa Institucional</c:v>
                  </c:pt>
                  <c:pt idx="5">
                    <c:v>Mejoramiento de las TIC para la gestión institucional</c:v>
                  </c:pt>
                </c:lvl>
                <c:lvl>
                  <c:pt idx="1">
                    <c:v>7512</c:v>
                  </c:pt>
                  <c:pt idx="2">
                    <c:v>7513</c:v>
                  </c:pt>
                  <c:pt idx="3">
                    <c:v>7514</c:v>
                  </c:pt>
                  <c:pt idx="4">
                    <c:v>7511</c:v>
                  </c:pt>
                  <c:pt idx="5">
                    <c:v>7515</c:v>
                  </c:pt>
                </c:lvl>
              </c:multiLvlStrCache>
            </c:multiLvlStrRef>
          </c:cat>
          <c:val>
            <c:numRef>
              <c:f>'[2019 09 INF. GESTION SEPTIEMBRE 30.xls]Graficas UE01'!$E$8:$E$13</c:f>
              <c:numCache>
                <c:formatCode>_(* #,##0_);_(* \(#,##0\);_(* "-"??_);_(@_)</c:formatCode>
                <c:ptCount val="6"/>
                <c:pt idx="1">
                  <c:v>10744.903554</c:v>
                </c:pt>
                <c:pt idx="2">
                  <c:v>7959.1871289999999</c:v>
                </c:pt>
                <c:pt idx="3">
                  <c:v>5371.6672959999996</c:v>
                </c:pt>
                <c:pt idx="4">
                  <c:v>276.0754</c:v>
                </c:pt>
                <c:pt idx="5">
                  <c:v>2353.8808100000001</c:v>
                </c:pt>
              </c:numCache>
            </c:numRef>
          </c:val>
          <c:extLst xmlns:c16r2="http://schemas.microsoft.com/office/drawing/2015/06/chart">
            <c:ext xmlns:c16="http://schemas.microsoft.com/office/drawing/2014/chart" uri="{C3380CC4-5D6E-409C-BE32-E72D297353CC}">
              <c16:uniqueId val="{00000002-A808-445B-A9CA-5EAB48B1E45F}"/>
            </c:ext>
          </c:extLst>
        </c:ser>
        <c:ser>
          <c:idx val="3"/>
          <c:order val="3"/>
          <c:tx>
            <c:strRef>
              <c:f>'[2019 09 INF. GESTION SEPTIEMBRE 30.xls]Graficas UE01'!$F$3</c:f>
              <c:strCache>
                <c:ptCount val="1"/>
                <c:pt idx="0">
                  <c:v>COMPROMISOS SIN AUT. GIRO</c:v>
                </c:pt>
              </c:strCache>
            </c:strRef>
          </c:tx>
          <c:spPr>
            <a:solidFill>
              <a:srgbClr val="8064A2"/>
            </a:solidFill>
            <a:ln w="25400">
              <a:noFill/>
            </a:ln>
          </c:spPr>
          <c:invertIfNegative val="0"/>
          <c:dLbls>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'[2019 09 INF. GESTION SEPTIEMBRE 30.xls]Graficas UE01'!$A$8:$B$13</c:f>
              <c:multiLvlStrCache>
                <c:ptCount val="6"/>
                <c:lvl>
                  <c:pt idx="1">
                    <c:v>Prevención y control del delito en el Distrito Capital</c:v>
                  </c:pt>
                  <c:pt idx="2">
                    <c:v>Justicia para todos</c:v>
                  </c:pt>
                  <c:pt idx="3">
                    <c:v>Desarrollo y Fortalecimiento de la transparencia gestión pública y servicio a la ciudadanía</c:v>
                  </c:pt>
                  <c:pt idx="4">
                    <c:v>Modernización de la gestión administrativa Institucional</c:v>
                  </c:pt>
                  <c:pt idx="5">
                    <c:v>Mejoramiento de las TIC para la gestión institucional</c:v>
                  </c:pt>
                </c:lvl>
                <c:lvl>
                  <c:pt idx="1">
                    <c:v>7512</c:v>
                  </c:pt>
                  <c:pt idx="2">
                    <c:v>7513</c:v>
                  </c:pt>
                  <c:pt idx="3">
                    <c:v>7514</c:v>
                  </c:pt>
                  <c:pt idx="4">
                    <c:v>7511</c:v>
                  </c:pt>
                  <c:pt idx="5">
                    <c:v>7515</c:v>
                  </c:pt>
                </c:lvl>
              </c:multiLvlStrCache>
            </c:multiLvlStrRef>
          </c:cat>
          <c:val>
            <c:numRef>
              <c:f>'[2019 09 INF. GESTION SEPTIEMBRE 30.xls]Graficas UE01'!$F$8:$F$13</c:f>
              <c:numCache>
                <c:formatCode>_(* #,##0_);_(* \(#,##0\);_(* "-"??_);_(@_)</c:formatCode>
                <c:ptCount val="6"/>
                <c:pt idx="1">
                  <c:v>6400.1933079999981</c:v>
                </c:pt>
                <c:pt idx="2">
                  <c:v>11120.040182999999</c:v>
                </c:pt>
                <c:pt idx="3">
                  <c:v>3337.530576000001</c:v>
                </c:pt>
                <c:pt idx="4">
                  <c:v>264.08700000000005</c:v>
                </c:pt>
                <c:pt idx="5">
                  <c:v>4642.1435970000002</c:v>
                </c:pt>
              </c:numCache>
            </c:numRef>
          </c:val>
          <c:extLst xmlns:c16r2="http://schemas.microsoft.com/office/drawing/2015/06/chart">
            <c:ext xmlns:c16="http://schemas.microsoft.com/office/drawing/2014/chart" uri="{C3380CC4-5D6E-409C-BE32-E72D297353CC}">
              <c16:uniqueId val="{00000003-A808-445B-A9CA-5EAB48B1E45F}"/>
            </c:ext>
          </c:extLst>
        </c:ser>
        <c:dLbls>
          <c:showLegendKey val="0"/>
          <c:showVal val="0"/>
          <c:showCatName val="0"/>
          <c:showSerName val="0"/>
          <c:showPercent val="0"/>
          <c:showBubbleSize val="0"/>
        </c:dLbls>
        <c:gapWidth val="150"/>
        <c:shape val="box"/>
        <c:axId val="667249592"/>
        <c:axId val="667250768"/>
        <c:axId val="0"/>
      </c:bar3DChart>
      <c:catAx>
        <c:axId val="667249592"/>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s-ES"/>
          </a:p>
        </c:txPr>
        <c:crossAx val="667250768"/>
        <c:crosses val="autoZero"/>
        <c:auto val="1"/>
        <c:lblAlgn val="ctr"/>
        <c:lblOffset val="100"/>
        <c:noMultiLvlLbl val="0"/>
      </c:catAx>
      <c:valAx>
        <c:axId val="667250768"/>
        <c:scaling>
          <c:orientation val="minMax"/>
        </c:scaling>
        <c:delete val="1"/>
        <c:axPos val="l"/>
        <c:numFmt formatCode="_(* #,##0_);_(* \(#,##0\);_(* &quot;-&quot;??_);_(@_)" sourceLinked="1"/>
        <c:majorTickMark val="out"/>
        <c:minorTickMark val="none"/>
        <c:tickLblPos val="nextTo"/>
        <c:crossAx val="667249592"/>
        <c:crosses val="autoZero"/>
        <c:crossBetween val="between"/>
      </c:valAx>
      <c:spPr>
        <a:noFill/>
        <a:ln w="25400">
          <a:noFill/>
        </a:ln>
      </c:spPr>
    </c:plotArea>
    <c:legend>
      <c:legendPos val="b"/>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9525">
          <a:noFill/>
        </a:ln>
      </c:spPr>
    </c:floor>
    <c:sideWall>
      <c:thickness val="0"/>
    </c:sideWall>
    <c:backWall>
      <c:thickness val="0"/>
    </c:backWall>
    <c:plotArea>
      <c:layout/>
      <c:bar3DChart>
        <c:barDir val="col"/>
        <c:grouping val="clustered"/>
        <c:varyColors val="0"/>
        <c:ser>
          <c:idx val="0"/>
          <c:order val="0"/>
          <c:tx>
            <c:strRef>
              <c:f>'GRAFICAS UE 02'!$C$4</c:f>
              <c:strCache>
                <c:ptCount val="1"/>
                <c:pt idx="0">
                  <c:v>APROPIACIÓN DISPONIBLE</c:v>
                </c:pt>
              </c:strCache>
            </c:strRef>
          </c:tx>
          <c:spPr>
            <a:solidFill>
              <a:srgbClr val="4F81BD"/>
            </a:solidFill>
            <a:ln w="25400">
              <a:noFill/>
            </a:ln>
          </c:spPr>
          <c:invertIfNegative val="0"/>
          <c:dLbls>
            <c:dLbl>
              <c:idx val="0"/>
              <c:layout>
                <c:manualLayout>
                  <c:x val="0"/>
                  <c:y val="-8.5287846481876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CE-41A2-8C2A-2113870372A8}"/>
                </c:ext>
                <c:ext xmlns:c15="http://schemas.microsoft.com/office/drawing/2012/chart" uri="{CE6537A1-D6FC-4f65-9D91-7224C49458BB}"/>
              </c:extLst>
            </c:dLbl>
            <c:dLbl>
              <c:idx val="1"/>
              <c:layout>
                <c:manualLayout>
                  <c:x val="-5.4320360140885304E-17"/>
                  <c:y val="-8.958880139982502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CE-41A2-8C2A-2113870372A8}"/>
                </c:ext>
                <c:ext xmlns:c15="http://schemas.microsoft.com/office/drawing/2012/chart" uri="{CE6537A1-D6FC-4f65-9D91-7224C49458BB}"/>
              </c:extLst>
            </c:dLbl>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'GRAFICAS UE 02'!$A$5:$B$9</c:f>
              <c:multiLvlStrCache>
                <c:ptCount val="4"/>
                <c:lvl>
                  <c:pt idx="1">
                    <c:v>Fortalecimiento de los organismos de seguridad del Distrito</c:v>
                  </c:pt>
                  <c:pt idx="2">
                    <c:v>Nuevos y mejores equipamientos de justicia para Bogotá</c:v>
                  </c:pt>
                  <c:pt idx="3">
                    <c:v>Implementación, Prevención y difusión del Código Nacional de Policia y Convivencia en Bogotá</c:v>
                  </c:pt>
                </c:lvl>
                <c:lvl>
                  <c:pt idx="1">
                    <c:v>7507</c:v>
                  </c:pt>
                  <c:pt idx="2">
                    <c:v>7510</c:v>
                  </c:pt>
                  <c:pt idx="3">
                    <c:v>7532</c:v>
                  </c:pt>
                </c:lvl>
              </c:multiLvlStrCache>
            </c:multiLvlStrRef>
          </c:cat>
          <c:val>
            <c:numRef>
              <c:f>'GRAFICAS UE 02'!$C$5:$C$9</c:f>
              <c:numCache>
                <c:formatCode>_(* #,##0_);_(* \(#,##0\);_(* "-"??_);_(@_)</c:formatCode>
                <c:ptCount val="5"/>
                <c:pt idx="1">
                  <c:v>259051.641</c:v>
                </c:pt>
                <c:pt idx="2">
                  <c:v>13851.832</c:v>
                </c:pt>
                <c:pt idx="3">
                  <c:v>3172.3229999999999</c:v>
                </c:pt>
              </c:numCache>
            </c:numRef>
          </c:val>
          <c:extLst xmlns:c16r2="http://schemas.microsoft.com/office/drawing/2015/06/chart">
            <c:ext xmlns:c16="http://schemas.microsoft.com/office/drawing/2014/chart" uri="{C3380CC4-5D6E-409C-BE32-E72D297353CC}">
              <c16:uniqueId val="{00000002-4ECE-41A2-8C2A-2113870372A8}"/>
            </c:ext>
          </c:extLst>
        </c:ser>
        <c:ser>
          <c:idx val="1"/>
          <c:order val="1"/>
          <c:tx>
            <c:strRef>
              <c:f>'GRAFICAS UE 02'!$D$4</c:f>
              <c:strCache>
                <c:ptCount val="1"/>
                <c:pt idx="0">
                  <c:v>EJECUCIÓN  ACUMULADA</c:v>
                </c:pt>
              </c:strCache>
            </c:strRef>
          </c:tx>
          <c:spPr>
            <a:solidFill>
              <a:srgbClr val="C0504D"/>
            </a:solidFill>
            <a:ln w="25400">
              <a:noFill/>
            </a:ln>
          </c:spPr>
          <c:invertIfNegative val="0"/>
          <c:dLbls>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'GRAFICAS UE 02'!$A$5:$B$9</c:f>
              <c:multiLvlStrCache>
                <c:ptCount val="4"/>
                <c:lvl>
                  <c:pt idx="1">
                    <c:v>Fortalecimiento de los organismos de seguridad del Distrito</c:v>
                  </c:pt>
                  <c:pt idx="2">
                    <c:v>Nuevos y mejores equipamientos de justicia para Bogotá</c:v>
                  </c:pt>
                  <c:pt idx="3">
                    <c:v>Implementación, Prevención y difusión del Código Nacional de Policia y Convivencia en Bogotá</c:v>
                  </c:pt>
                </c:lvl>
                <c:lvl>
                  <c:pt idx="1">
                    <c:v>7507</c:v>
                  </c:pt>
                  <c:pt idx="2">
                    <c:v>7510</c:v>
                  </c:pt>
                  <c:pt idx="3">
                    <c:v>7532</c:v>
                  </c:pt>
                </c:lvl>
              </c:multiLvlStrCache>
            </c:multiLvlStrRef>
          </c:cat>
          <c:val>
            <c:numRef>
              <c:f>'GRAFICAS UE 02'!$D$5:$D$9</c:f>
              <c:numCache>
                <c:formatCode>_(* #,##0_);_(* \(#,##0\);_(* "-"??_);_(@_)</c:formatCode>
                <c:ptCount val="5"/>
                <c:pt idx="1">
                  <c:v>217050.35784700001</c:v>
                </c:pt>
                <c:pt idx="2">
                  <c:v>6520.3607069999998</c:v>
                </c:pt>
                <c:pt idx="3">
                  <c:v>2532.9162459999998</c:v>
                </c:pt>
              </c:numCache>
            </c:numRef>
          </c:val>
          <c:extLst xmlns:c16r2="http://schemas.microsoft.com/office/drawing/2015/06/chart">
            <c:ext xmlns:c16="http://schemas.microsoft.com/office/drawing/2014/chart" uri="{C3380CC4-5D6E-409C-BE32-E72D297353CC}">
              <c16:uniqueId val="{00000003-4ECE-41A2-8C2A-2113870372A8}"/>
            </c:ext>
          </c:extLst>
        </c:ser>
        <c:ser>
          <c:idx val="3"/>
          <c:order val="2"/>
          <c:tx>
            <c:strRef>
              <c:f>'GRAFICAS UE 02'!$E$4</c:f>
              <c:strCache>
                <c:ptCount val="1"/>
                <c:pt idx="0">
                  <c:v>PAGOS ACUMUMULADOS</c:v>
                </c:pt>
              </c:strCache>
            </c:strRef>
          </c:tx>
          <c:spPr>
            <a:solidFill>
              <a:srgbClr val="8064A2"/>
            </a:solidFill>
            <a:ln w="25400">
              <a:noFill/>
            </a:ln>
          </c:spPr>
          <c:invertIfNegative val="0"/>
          <c:dLbls>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'GRAFICAS UE 02'!$A$5:$B$9</c:f>
              <c:multiLvlStrCache>
                <c:ptCount val="4"/>
                <c:lvl>
                  <c:pt idx="1">
                    <c:v>Fortalecimiento de los organismos de seguridad del Distrito</c:v>
                  </c:pt>
                  <c:pt idx="2">
                    <c:v>Nuevos y mejores equipamientos de justicia para Bogotá</c:v>
                  </c:pt>
                  <c:pt idx="3">
                    <c:v>Implementación, Prevención y difusión del Código Nacional de Policia y Convivencia en Bogotá</c:v>
                  </c:pt>
                </c:lvl>
                <c:lvl>
                  <c:pt idx="1">
                    <c:v>7507</c:v>
                  </c:pt>
                  <c:pt idx="2">
                    <c:v>7510</c:v>
                  </c:pt>
                  <c:pt idx="3">
                    <c:v>7532</c:v>
                  </c:pt>
                </c:lvl>
              </c:multiLvlStrCache>
            </c:multiLvlStrRef>
          </c:cat>
          <c:val>
            <c:numRef>
              <c:f>'GRAFICAS UE 02'!$E$5:$E$9</c:f>
              <c:numCache>
                <c:formatCode>_(* #,##0_);_(* \(#,##0\);_(* "-"??_);_(@_)</c:formatCode>
                <c:ptCount val="5"/>
                <c:pt idx="1">
                  <c:v>56585.239372999997</c:v>
                </c:pt>
                <c:pt idx="2">
                  <c:v>3501.6266890000002</c:v>
                </c:pt>
                <c:pt idx="3">
                  <c:v>1155.47398</c:v>
                </c:pt>
              </c:numCache>
            </c:numRef>
          </c:val>
          <c:extLst xmlns:c16r2="http://schemas.microsoft.com/office/drawing/2015/06/chart">
            <c:ext xmlns:c16="http://schemas.microsoft.com/office/drawing/2014/chart" uri="{C3380CC4-5D6E-409C-BE32-E72D297353CC}">
              <c16:uniqueId val="{00000004-4ECE-41A2-8C2A-2113870372A8}"/>
            </c:ext>
          </c:extLst>
        </c:ser>
        <c:ser>
          <c:idx val="4"/>
          <c:order val="3"/>
          <c:tx>
            <c:strRef>
              <c:f>'GRAFICAS UE 02'!$F$4</c:f>
              <c:strCache>
                <c:ptCount val="1"/>
                <c:pt idx="0">
                  <c:v>COMPROMISOS SIN AUT. GIRO</c:v>
                </c:pt>
              </c:strCache>
            </c:strRef>
          </c:tx>
          <c:spPr>
            <a:solidFill>
              <a:srgbClr val="4BACC6"/>
            </a:solidFill>
            <a:ln w="25400">
              <a:noFill/>
            </a:ln>
          </c:spPr>
          <c:invertIfNegative val="0"/>
          <c:dLbls>
            <c:spPr>
              <a:noFill/>
              <a:ln w="25400">
                <a:noFill/>
              </a:ln>
            </c:spPr>
            <c:txPr>
              <a:bodyPr rot="-5400000" vert="horz"/>
              <a:lstStyle/>
              <a:p>
                <a:pPr algn="ct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'GRAFICAS UE 02'!$A$5:$B$9</c:f>
              <c:multiLvlStrCache>
                <c:ptCount val="4"/>
                <c:lvl>
                  <c:pt idx="1">
                    <c:v>Fortalecimiento de los organismos de seguridad del Distrito</c:v>
                  </c:pt>
                  <c:pt idx="2">
                    <c:v>Nuevos y mejores equipamientos de justicia para Bogotá</c:v>
                  </c:pt>
                  <c:pt idx="3">
                    <c:v>Implementación, Prevención y difusión del Código Nacional de Policia y Convivencia en Bogotá</c:v>
                  </c:pt>
                </c:lvl>
                <c:lvl>
                  <c:pt idx="1">
                    <c:v>7507</c:v>
                  </c:pt>
                  <c:pt idx="2">
                    <c:v>7510</c:v>
                  </c:pt>
                  <c:pt idx="3">
                    <c:v>7532</c:v>
                  </c:pt>
                </c:lvl>
              </c:multiLvlStrCache>
            </c:multiLvlStrRef>
          </c:cat>
          <c:val>
            <c:numRef>
              <c:f>'GRAFICAS UE 02'!$F$5:$F$9</c:f>
              <c:numCache>
                <c:formatCode>_(* #,##0_);_(* \(#,##0\);_(* "-"??_);_(@_)</c:formatCode>
                <c:ptCount val="5"/>
                <c:pt idx="1">
                  <c:v>160465.11847400002</c:v>
                </c:pt>
                <c:pt idx="2">
                  <c:v>3018.7340179999997</c:v>
                </c:pt>
                <c:pt idx="3">
                  <c:v>1377.4422659999998</c:v>
                </c:pt>
              </c:numCache>
            </c:numRef>
          </c:val>
          <c:extLst xmlns:c16r2="http://schemas.microsoft.com/office/drawing/2015/06/chart">
            <c:ext xmlns:c16="http://schemas.microsoft.com/office/drawing/2014/chart" uri="{C3380CC4-5D6E-409C-BE32-E72D297353CC}">
              <c16:uniqueId val="{00000005-4ECE-41A2-8C2A-2113870372A8}"/>
            </c:ext>
          </c:extLst>
        </c:ser>
        <c:dLbls>
          <c:showLegendKey val="0"/>
          <c:showVal val="0"/>
          <c:showCatName val="0"/>
          <c:showSerName val="0"/>
          <c:showPercent val="0"/>
          <c:showBubbleSize val="0"/>
        </c:dLbls>
        <c:gapWidth val="150"/>
        <c:shape val="box"/>
        <c:axId val="667249984"/>
        <c:axId val="667250376"/>
        <c:axId val="0"/>
      </c:bar3DChart>
      <c:catAx>
        <c:axId val="667249984"/>
        <c:scaling>
          <c:orientation val="minMax"/>
        </c:scaling>
        <c:delete val="0"/>
        <c:axPos val="b"/>
        <c:numFmt formatCode="General" sourceLinked="1"/>
        <c:majorTickMark val="none"/>
        <c:minorTickMark val="none"/>
        <c:tickLblPos val="nextTo"/>
        <c:spPr>
          <a:ln w="9525">
            <a:noFill/>
          </a:ln>
        </c:spPr>
        <c:txPr>
          <a:bodyPr rot="0" vert="horz"/>
          <a:lstStyle/>
          <a:p>
            <a:pPr>
              <a:defRPr/>
            </a:pPr>
            <a:endParaRPr lang="es-ES"/>
          </a:p>
        </c:txPr>
        <c:crossAx val="667250376"/>
        <c:crosses val="autoZero"/>
        <c:auto val="1"/>
        <c:lblAlgn val="ctr"/>
        <c:lblOffset val="100"/>
        <c:noMultiLvlLbl val="0"/>
      </c:catAx>
      <c:valAx>
        <c:axId val="667250376"/>
        <c:scaling>
          <c:orientation val="minMax"/>
        </c:scaling>
        <c:delete val="1"/>
        <c:axPos val="l"/>
        <c:numFmt formatCode="_(* #,##0_);_(* \(#,##0\);_(* &quot;-&quot;??_);_(@_)" sourceLinked="1"/>
        <c:majorTickMark val="out"/>
        <c:minorTickMark val="none"/>
        <c:tickLblPos val="nextTo"/>
        <c:crossAx val="667249984"/>
        <c:crosses val="autoZero"/>
        <c:crossBetween val="between"/>
      </c:valAx>
      <c:spPr>
        <a:noFill/>
        <a:ln w="25400">
          <a:noFill/>
        </a:ln>
      </c:spPr>
    </c:plotArea>
    <c:legend>
      <c:legendPos val="b"/>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a:t>Rendimiento</a:t>
            </a:r>
            <a:r>
              <a:rPr lang="es-ES" baseline="0"/>
              <a:t> por actuaciones</a:t>
            </a:r>
            <a:endParaRPr lang="es-E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5462668816039986E-17"/>
                  <c:y val="4.56036745406824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2C-4164-830F-43BF47DFB3C4}"/>
                </c:ext>
                <c:ext xmlns:c15="http://schemas.microsoft.com/office/drawing/2012/chart" uri="{CE6537A1-D6FC-4f65-9D91-7224C49458BB}"/>
              </c:extLst>
            </c:dLbl>
            <c:dLbl>
              <c:idx val="1"/>
              <c:layout>
                <c:manualLayout>
                  <c:x val="0"/>
                  <c:y val="9.18999708369787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2C-4164-830F-43BF47DFB3C4}"/>
                </c:ext>
                <c:ext xmlns:c15="http://schemas.microsoft.com/office/drawing/2012/chart" uri="{CE6537A1-D6FC-4f65-9D91-7224C49458BB}"/>
              </c:extLst>
            </c:dLbl>
            <c:dLbl>
              <c:idx val="2"/>
              <c:layout>
                <c:manualLayout>
                  <c:x val="0"/>
                  <c:y val="-4.59609215514735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2C-4164-830F-43BF47DFB3C4}"/>
                </c:ext>
                <c:ext xmlns:c15="http://schemas.microsoft.com/office/drawing/2012/chart" uri="{CE6537A1-D6FC-4f65-9D91-7224C49458BB}"/>
              </c:extLst>
            </c:dLbl>
            <c:dLbl>
              <c:idx val="3"/>
              <c:layout>
                <c:manualLayout>
                  <c:x val="-1.0185067526415994E-16"/>
                  <c:y val="9.0733449985418494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2C-4164-830F-43BF47DFB3C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'grafico rendimiento actuaciones'!$A$2:$D$2</c:f>
              <c:strCache>
                <c:ptCount val="4"/>
                <c:pt idx="0">
                  <c:v>INDAGACION PRELIMINARES</c:v>
                </c:pt>
                <c:pt idx="1">
                  <c:v>INVESITGACIONES DISCIPLINARIAS</c:v>
                </c:pt>
                <c:pt idx="2">
                  <c:v>PLIEGOS DE CARGOS</c:v>
                </c:pt>
                <c:pt idx="3">
                  <c:v>SEGUNDA INSTANCIA</c:v>
                </c:pt>
              </c:strCache>
            </c:strRef>
          </c:cat>
          <c:val>
            <c:numRef>
              <c:f>'grafico rendimiento actuaciones'!$A$3:$D$3</c:f>
              <c:numCache>
                <c:formatCode>General</c:formatCode>
                <c:ptCount val="4"/>
                <c:pt idx="0">
                  <c:v>61</c:v>
                </c:pt>
                <c:pt idx="1">
                  <c:v>28</c:v>
                </c:pt>
                <c:pt idx="2">
                  <c:v>8</c:v>
                </c:pt>
                <c:pt idx="3">
                  <c:v>3</c:v>
                </c:pt>
              </c:numCache>
            </c:numRef>
          </c:val>
          <c:extLst xmlns:c16r2="http://schemas.microsoft.com/office/drawing/2015/06/chart">
            <c:ext xmlns:c16="http://schemas.microsoft.com/office/drawing/2014/chart" uri="{C3380CC4-5D6E-409C-BE32-E72D297353CC}">
              <c16:uniqueId val="{00000004-0B2C-4164-830F-43BF47DFB3C4}"/>
            </c:ext>
          </c:extLst>
        </c:ser>
        <c:dLbls>
          <c:dLblPos val="inEnd"/>
          <c:showLegendKey val="0"/>
          <c:showVal val="1"/>
          <c:showCatName val="0"/>
          <c:showSerName val="0"/>
          <c:showPercent val="0"/>
          <c:showBubbleSize val="0"/>
        </c:dLbls>
        <c:gapWidth val="100"/>
        <c:overlap val="-24"/>
        <c:axId val="667246456"/>
        <c:axId val="667244496"/>
      </c:barChart>
      <c:catAx>
        <c:axId val="6672464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667244496"/>
        <c:crosses val="autoZero"/>
        <c:auto val="1"/>
        <c:lblAlgn val="ctr"/>
        <c:lblOffset val="100"/>
        <c:noMultiLvlLbl val="0"/>
      </c:catAx>
      <c:valAx>
        <c:axId val="6672444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667246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Impulsos</a:t>
            </a:r>
            <a:r>
              <a:rPr lang="es-ES" baseline="0"/>
              <a:t> Procesales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'Impulsos totales'!$A$3:$A$26</c:f>
              <c:strCache>
                <c:ptCount val="24"/>
                <c:pt idx="0">
                  <c:v>Autos de Pruebas</c:v>
                </c:pt>
                <c:pt idx="1">
                  <c:v>Autos de Indagación Preliminar</c:v>
                </c:pt>
                <c:pt idx="2">
                  <c:v>Autos de Investigación Disciplinaria</c:v>
                </c:pt>
                <c:pt idx="3">
                  <c:v>Autos de Archivo</c:v>
                </c:pt>
                <c:pt idx="4">
                  <c:v>Autos Cierre de Investigación</c:v>
                </c:pt>
                <c:pt idx="5">
                  <c:v>Auto Comisorio</c:v>
                </c:pt>
                <c:pt idx="6">
                  <c:v>Autos de Pliego de Cargos</c:v>
                </c:pt>
                <c:pt idx="7">
                  <c:v>Autos de Incorporación Documentos</c:v>
                </c:pt>
                <c:pt idx="8">
                  <c:v>Autos Inhibitorios</c:v>
                </c:pt>
                <c:pt idx="9">
                  <c:v>Auto de Modificación de Fecha</c:v>
                </c:pt>
                <c:pt idx="10">
                  <c:v>Autos Reconoce Personería</c:v>
                </c:pt>
                <c:pt idx="11">
                  <c:v>Autos Traslado Alegatos de Conclusión</c:v>
                </c:pt>
                <c:pt idx="12">
                  <c:v>Autos que Resuelve Recurso de Reposición</c:v>
                </c:pt>
                <c:pt idx="13">
                  <c:v>Autos que Resuelve Recurso de Apelacion</c:v>
                </c:pt>
                <c:pt idx="14">
                  <c:v>Autos Citación Audiencia</c:v>
                </c:pt>
                <c:pt idx="15">
                  <c:v>Auto Traslado de Pruebas</c:v>
                </c:pt>
                <c:pt idx="16">
                  <c:v>Auto de Acumulacion</c:v>
                </c:pt>
                <c:pt idx="17">
                  <c:v>Auto de Vinculacion</c:v>
                </c:pt>
                <c:pt idx="18">
                  <c:v>Declaraciones Juramentadas</c:v>
                </c:pt>
                <c:pt idx="19">
                  <c:v>Versiones Libres</c:v>
                </c:pt>
                <c:pt idx="20">
                  <c:v>Audiencias</c:v>
                </c:pt>
                <c:pt idx="21">
                  <c:v>Visitas Administrativas</c:v>
                </c:pt>
                <c:pt idx="22">
                  <c:v>Ampliacion de queja</c:v>
                </c:pt>
                <c:pt idx="23">
                  <c:v>Comunicaciones salidas</c:v>
                </c:pt>
              </c:strCache>
            </c:strRef>
          </c:cat>
          <c:val>
            <c:numRef>
              <c:f>'Impulsos totales'!$B$3:$B$26</c:f>
              <c:numCache>
                <c:formatCode>General</c:formatCode>
                <c:ptCount val="24"/>
                <c:pt idx="0">
                  <c:v>56</c:v>
                </c:pt>
                <c:pt idx="1">
                  <c:v>55</c:v>
                </c:pt>
                <c:pt idx="2">
                  <c:v>13</c:v>
                </c:pt>
                <c:pt idx="3">
                  <c:v>47</c:v>
                </c:pt>
                <c:pt idx="4">
                  <c:v>6</c:v>
                </c:pt>
                <c:pt idx="5">
                  <c:v>3</c:v>
                </c:pt>
                <c:pt idx="6">
                  <c:v>4</c:v>
                </c:pt>
                <c:pt idx="7">
                  <c:v>7</c:v>
                </c:pt>
                <c:pt idx="8">
                  <c:v>30</c:v>
                </c:pt>
                <c:pt idx="9">
                  <c:v>4</c:v>
                </c:pt>
                <c:pt idx="10">
                  <c:v>6</c:v>
                </c:pt>
                <c:pt idx="11">
                  <c:v>4</c:v>
                </c:pt>
                <c:pt idx="12">
                  <c:v>3</c:v>
                </c:pt>
                <c:pt idx="13">
                  <c:v>2</c:v>
                </c:pt>
                <c:pt idx="14">
                  <c:v>10</c:v>
                </c:pt>
                <c:pt idx="15">
                  <c:v>1</c:v>
                </c:pt>
                <c:pt idx="16">
                  <c:v>1</c:v>
                </c:pt>
                <c:pt idx="17">
                  <c:v>1</c:v>
                </c:pt>
                <c:pt idx="18">
                  <c:v>19</c:v>
                </c:pt>
                <c:pt idx="19">
                  <c:v>3</c:v>
                </c:pt>
                <c:pt idx="20">
                  <c:v>13</c:v>
                </c:pt>
                <c:pt idx="21">
                  <c:v>1</c:v>
                </c:pt>
                <c:pt idx="22">
                  <c:v>2</c:v>
                </c:pt>
                <c:pt idx="23">
                  <c:v>968</c:v>
                </c:pt>
              </c:numCache>
            </c:numRef>
          </c:val>
          <c:extLst xmlns:c16r2="http://schemas.microsoft.com/office/drawing/2015/06/chart">
            <c:ext xmlns:c16="http://schemas.microsoft.com/office/drawing/2014/chart" uri="{C3380CC4-5D6E-409C-BE32-E72D297353CC}">
              <c16:uniqueId val="{00000000-D92A-470E-9962-6715EDC28E3D}"/>
            </c:ext>
          </c:extLst>
        </c:ser>
        <c:dLbls>
          <c:showLegendKey val="0"/>
          <c:showVal val="1"/>
          <c:showCatName val="0"/>
          <c:showSerName val="0"/>
          <c:showPercent val="0"/>
          <c:showBubbleSize val="0"/>
        </c:dLbls>
        <c:gapWidth val="65"/>
        <c:shape val="box"/>
        <c:axId val="667247240"/>
        <c:axId val="667245280"/>
        <c:axId val="0"/>
      </c:bar3DChart>
      <c:catAx>
        <c:axId val="667247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ES"/>
          </a:p>
        </c:txPr>
        <c:crossAx val="667245280"/>
        <c:crosses val="autoZero"/>
        <c:auto val="1"/>
        <c:lblAlgn val="l"/>
        <c:lblOffset val="100"/>
        <c:noMultiLvlLbl val="0"/>
      </c:catAx>
      <c:valAx>
        <c:axId val="6672452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667247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Rendimiento</a:t>
            </a:r>
            <a:r>
              <a:rPr lang="es-ES" baseline="0"/>
              <a:t> Por Impulsos</a:t>
            </a:r>
            <a:endParaRPr lang="es-ES"/>
          </a:p>
        </c:rich>
      </c:tx>
      <c:layout>
        <c:manualLayout>
          <c:xMode val="edge"/>
          <c:yMode val="edge"/>
          <c:x val="0.57612400051406831"/>
          <c:y val="5.1073637793255626E-4"/>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5.5265505122588036E-2"/>
          <c:y val="0.1207480319776173"/>
          <c:w val="0.57260898231336754"/>
          <c:h val="0.80733539939630838"/>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726-4E74-B62B-210CD73E73ED}"/>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726-4E74-B62B-210CD73E73ED}"/>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726-4E74-B62B-210CD73E73ED}"/>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726-4E74-B62B-210CD73E73ED}"/>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726-4E74-B62B-210CD73E73ED}"/>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2726-4E74-B62B-210CD73E73E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2726-4E74-B62B-210CD73E73E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2726-4E74-B62B-210CD73E73ED}"/>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2726-4E74-B62B-210CD73E73ED}"/>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2726-4E74-B62B-210CD73E73ED}"/>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2726-4E74-B62B-210CD73E73ED}"/>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2726-4E74-B62B-210CD73E73ED}"/>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2726-4E74-B62B-210CD73E73ED}"/>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2726-4E74-B62B-210CD73E73ED}"/>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2726-4E74-B62B-210CD73E73ED}"/>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F-2726-4E74-B62B-210CD73E73ED}"/>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1-2726-4E74-B62B-210CD73E73ED}"/>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3-2726-4E74-B62B-210CD73E73ED}"/>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5-2726-4E74-B62B-210CD73E73ED}"/>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7-2726-4E74-B62B-210CD73E73ED}"/>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9-2726-4E74-B62B-210CD73E73ED}"/>
              </c:ext>
            </c:extLst>
          </c:dPt>
          <c:dPt>
            <c:idx val="21"/>
            <c:bubble3D val="0"/>
            <c:spPr>
              <a:solidFill>
                <a:schemeClr val="accent4">
                  <a:lumMod val="8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B-2726-4E74-B62B-210CD73E73ED}"/>
              </c:ext>
            </c:extLst>
          </c:dPt>
          <c:dPt>
            <c:idx val="22"/>
            <c:bubble3D val="0"/>
            <c:spPr>
              <a:solidFill>
                <a:schemeClr val="accent5">
                  <a:lumMod val="8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D-2726-4E74-B62B-210CD73E73ED}"/>
              </c:ext>
            </c:extLst>
          </c:dPt>
          <c:dPt>
            <c:idx val="23"/>
            <c:bubble3D val="0"/>
            <c:spPr>
              <a:solidFill>
                <a:schemeClr val="accent6">
                  <a:lumMod val="8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F-2726-4E74-B62B-210CD73E73ED}"/>
              </c:ext>
            </c:extLst>
          </c:dPt>
          <c:dLbls>
            <c:dLbl>
              <c:idx val="0"/>
              <c:layout>
                <c:manualLayout>
                  <c:x val="-0.20231684410277434"/>
                  <c:y val="2.841667123459565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726-4E74-B62B-210CD73E73ED}"/>
                </c:ext>
                <c:ext xmlns:c15="http://schemas.microsoft.com/office/drawing/2012/chart" uri="{CE6537A1-D6FC-4f65-9D91-7224C49458BB}"/>
              </c:extLst>
            </c:dLbl>
            <c:dLbl>
              <c:idx val="1"/>
              <c:layout>
                <c:manualLayout>
                  <c:x val="-0.2102283717412301"/>
                  <c:y val="-2.502175617768986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726-4E74-B62B-210CD73E73ED}"/>
                </c:ext>
                <c:ext xmlns:c15="http://schemas.microsoft.com/office/drawing/2012/chart" uri="{CE6537A1-D6FC-4f65-9D91-7224C49458BB}"/>
              </c:extLst>
            </c:dLbl>
            <c:dLbl>
              <c:idx val="2"/>
              <c:layout>
                <c:manualLayout>
                  <c:x val="-9.1535536167213064E-2"/>
                  <c:y val="-5.133801059064908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726-4E74-B62B-210CD73E73ED}"/>
                </c:ext>
                <c:ext xmlns:c15="http://schemas.microsoft.com/office/drawing/2012/chart" uri="{CE6537A1-D6FC-4f65-9D91-7224C49458BB}"/>
              </c:extLst>
            </c:dLbl>
            <c:dLbl>
              <c:idx val="3"/>
              <c:layout>
                <c:manualLayout>
                  <c:x val="-3.8422141352969869E-2"/>
                  <c:y val="-3.88444604309376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726-4E74-B62B-210CD73E73E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2726-4E74-B62B-210CD73E73E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2726-4E74-B62B-210CD73E73E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2726-4E74-B62B-210CD73E73E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F-2726-4E74-B62B-210CD73E73ED}"/>
                </c:ext>
                <c:ext xmlns:c15="http://schemas.microsoft.com/office/drawing/2012/chart" uri="{CE6537A1-D6FC-4f65-9D91-7224C49458BB}"/>
              </c:extLst>
            </c:dLbl>
            <c:dLbl>
              <c:idx val="8"/>
              <c:layout>
                <c:manualLayout>
                  <c:x val="-1.4909581164247336E-2"/>
                  <c:y val="-6.167746132474170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2726-4E74-B62B-210CD73E73E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3-2726-4E74-B62B-210CD73E73E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5-2726-4E74-B62B-210CD73E73ED}"/>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7-2726-4E74-B62B-210CD73E73ED}"/>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9-2726-4E74-B62B-210CD73E73ED}"/>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B-2726-4E74-B62B-210CD73E73ED}"/>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1D-2726-4E74-B62B-210CD73E73ED}"/>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1F-2726-4E74-B62B-210CD73E73ED}"/>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21-2726-4E74-B62B-210CD73E73ED}"/>
                </c:ext>
                <c:ext xmlns:c15="http://schemas.microsoft.com/office/drawing/2012/chart" uri="{CE6537A1-D6FC-4f65-9D91-7224C49458BB}"/>
              </c:extLst>
            </c:dLbl>
            <c:dLbl>
              <c:idx val="17"/>
              <c:delete val="1"/>
              <c:extLst xmlns:c16r2="http://schemas.microsoft.com/office/drawing/2015/06/chart">
                <c:ext xmlns:c16="http://schemas.microsoft.com/office/drawing/2014/chart" uri="{C3380CC4-5D6E-409C-BE32-E72D297353CC}">
                  <c16:uniqueId val="{00000023-2726-4E74-B62B-210CD73E73ED}"/>
                </c:ext>
                <c:ext xmlns:c15="http://schemas.microsoft.com/office/drawing/2012/chart" uri="{CE6537A1-D6FC-4f65-9D91-7224C49458BB}"/>
              </c:extLst>
            </c:dLbl>
            <c:dLbl>
              <c:idx val="18"/>
              <c:layout>
                <c:manualLayout>
                  <c:x val="6.0354981085612774E-3"/>
                  <c:y val="-7.828912162678694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25-2726-4E74-B62B-210CD73E73ED}"/>
                </c:ext>
                <c:ext xmlns:c15="http://schemas.microsoft.com/office/drawing/2012/chart" uri="{CE6537A1-D6FC-4f65-9D91-7224C49458BB}"/>
              </c:extLst>
            </c:dLbl>
            <c:dLbl>
              <c:idx val="19"/>
              <c:delete val="1"/>
              <c:extLst xmlns:c16r2="http://schemas.microsoft.com/office/drawing/2015/06/chart">
                <c:ext xmlns:c16="http://schemas.microsoft.com/office/drawing/2014/chart" uri="{C3380CC4-5D6E-409C-BE32-E72D297353CC}">
                  <c16:uniqueId val="{00000027-2726-4E74-B62B-210CD73E73ED}"/>
                </c:ext>
                <c:ext xmlns:c15="http://schemas.microsoft.com/office/drawing/2012/chart" uri="{CE6537A1-D6FC-4f65-9D91-7224C49458BB}"/>
              </c:extLst>
            </c:dLbl>
            <c:dLbl>
              <c:idx val="20"/>
              <c:layout>
                <c:manualLayout>
                  <c:x val="-8.289705278485902E-5"/>
                  <c:y val="-1.282674471860586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29-2726-4E74-B62B-210CD73E73ED}"/>
                </c:ext>
                <c:ext xmlns:c15="http://schemas.microsoft.com/office/drawing/2012/chart" uri="{CE6537A1-D6FC-4f65-9D91-7224C49458BB}"/>
              </c:extLst>
            </c:dLbl>
            <c:dLbl>
              <c:idx val="21"/>
              <c:delete val="1"/>
              <c:extLst xmlns:c16r2="http://schemas.microsoft.com/office/drawing/2015/06/chart">
                <c:ext xmlns:c16="http://schemas.microsoft.com/office/drawing/2014/chart" uri="{C3380CC4-5D6E-409C-BE32-E72D297353CC}">
                  <c16:uniqueId val="{0000002B-2726-4E74-B62B-210CD73E73ED}"/>
                </c:ext>
                <c:ext xmlns:c15="http://schemas.microsoft.com/office/drawing/2012/chart" uri="{CE6537A1-D6FC-4f65-9D91-7224C49458BB}"/>
              </c:extLst>
            </c:dLbl>
            <c:dLbl>
              <c:idx val="22"/>
              <c:delete val="1"/>
              <c:extLst xmlns:c16r2="http://schemas.microsoft.com/office/drawing/2015/06/chart">
                <c:ext xmlns:c16="http://schemas.microsoft.com/office/drawing/2014/chart" uri="{C3380CC4-5D6E-409C-BE32-E72D297353CC}">
                  <c16:uniqueId val="{0000002D-2726-4E74-B62B-210CD73E73ED}"/>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'rendimiento por impulso'!$A$3:$A$26</c:f>
              <c:strCache>
                <c:ptCount val="24"/>
                <c:pt idx="0">
                  <c:v>Autos de Pruebas</c:v>
                </c:pt>
                <c:pt idx="1">
                  <c:v>Autos de Indagación Preliminar</c:v>
                </c:pt>
                <c:pt idx="2">
                  <c:v>Autos de Investigación Disciplinaria</c:v>
                </c:pt>
                <c:pt idx="3">
                  <c:v>Autos de Archivo</c:v>
                </c:pt>
                <c:pt idx="4">
                  <c:v>Autos Cierre de Investigación</c:v>
                </c:pt>
                <c:pt idx="5">
                  <c:v>Auto Comisorio</c:v>
                </c:pt>
                <c:pt idx="6">
                  <c:v>Autos de Cargos</c:v>
                </c:pt>
                <c:pt idx="7">
                  <c:v>Autos de Incorporación Documentos</c:v>
                </c:pt>
                <c:pt idx="8">
                  <c:v>Autos Inhibitorios</c:v>
                </c:pt>
                <c:pt idx="9">
                  <c:v>Auto de Modificación de Fecha</c:v>
                </c:pt>
                <c:pt idx="10">
                  <c:v>Autos Reconoce Personería</c:v>
                </c:pt>
                <c:pt idx="11">
                  <c:v>Autos Traslado Alegatos de Conclusión</c:v>
                </c:pt>
                <c:pt idx="12">
                  <c:v>Autos que Resuelve Recurso de Reposición</c:v>
                </c:pt>
                <c:pt idx="13">
                  <c:v>Autos que Resuelve Recurso de Apelacion</c:v>
                </c:pt>
                <c:pt idx="14">
                  <c:v>Autos Citación Audiencia</c:v>
                </c:pt>
                <c:pt idx="15">
                  <c:v>Auto Traslado de Pruebas</c:v>
                </c:pt>
                <c:pt idx="16">
                  <c:v>Auto de Acumulacion</c:v>
                </c:pt>
                <c:pt idx="17">
                  <c:v>Auto de Vinculacion</c:v>
                </c:pt>
                <c:pt idx="18">
                  <c:v>Declaraciones Juramentadas</c:v>
                </c:pt>
                <c:pt idx="19">
                  <c:v>Versiones Libres</c:v>
                </c:pt>
                <c:pt idx="20">
                  <c:v>Audiencias</c:v>
                </c:pt>
                <c:pt idx="21">
                  <c:v>Visitas Administrativas</c:v>
                </c:pt>
                <c:pt idx="22">
                  <c:v>Ampliacion de queja</c:v>
                </c:pt>
                <c:pt idx="23">
                  <c:v>Comunicaciones salidas</c:v>
                </c:pt>
              </c:strCache>
            </c:strRef>
          </c:cat>
          <c:val>
            <c:numRef>
              <c:f>'rendimiento por impulso'!$B$3:$B$26</c:f>
              <c:numCache>
                <c:formatCode>General</c:formatCode>
                <c:ptCount val="24"/>
                <c:pt idx="0">
                  <c:v>56</c:v>
                </c:pt>
                <c:pt idx="1">
                  <c:v>55</c:v>
                </c:pt>
                <c:pt idx="2">
                  <c:v>13</c:v>
                </c:pt>
                <c:pt idx="3">
                  <c:v>47</c:v>
                </c:pt>
                <c:pt idx="4">
                  <c:v>6</c:v>
                </c:pt>
                <c:pt idx="5">
                  <c:v>3</c:v>
                </c:pt>
                <c:pt idx="6">
                  <c:v>4</c:v>
                </c:pt>
                <c:pt idx="7">
                  <c:v>7</c:v>
                </c:pt>
                <c:pt idx="8">
                  <c:v>30</c:v>
                </c:pt>
                <c:pt idx="9">
                  <c:v>4</c:v>
                </c:pt>
                <c:pt idx="10">
                  <c:v>6</c:v>
                </c:pt>
                <c:pt idx="11">
                  <c:v>4</c:v>
                </c:pt>
                <c:pt idx="12">
                  <c:v>3</c:v>
                </c:pt>
                <c:pt idx="13">
                  <c:v>2</c:v>
                </c:pt>
                <c:pt idx="14">
                  <c:v>10</c:v>
                </c:pt>
                <c:pt idx="15">
                  <c:v>1</c:v>
                </c:pt>
                <c:pt idx="16">
                  <c:v>1</c:v>
                </c:pt>
                <c:pt idx="17">
                  <c:v>1</c:v>
                </c:pt>
                <c:pt idx="18">
                  <c:v>19</c:v>
                </c:pt>
                <c:pt idx="19">
                  <c:v>3</c:v>
                </c:pt>
                <c:pt idx="20">
                  <c:v>13</c:v>
                </c:pt>
                <c:pt idx="21">
                  <c:v>1</c:v>
                </c:pt>
                <c:pt idx="22">
                  <c:v>2</c:v>
                </c:pt>
                <c:pt idx="23">
                  <c:v>968</c:v>
                </c:pt>
              </c:numCache>
            </c:numRef>
          </c:val>
          <c:extLst xmlns:c16r2="http://schemas.microsoft.com/office/drawing/2015/06/chart">
            <c:ext xmlns:c16="http://schemas.microsoft.com/office/drawing/2014/chart" uri="{C3380CC4-5D6E-409C-BE32-E72D297353CC}">
              <c16:uniqueId val="{00000030-2726-4E74-B62B-210CD73E73E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[REPORTE DE CONTRATACIÓN VIGENCIA 2019.xlsx]informe de gestion!TablaDinámica1</c:name>
    <c:fmtId val="-1"/>
  </c:pivotSource>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mn-lt"/>
                <a:ea typeface="+mn-ea"/>
                <a:cs typeface="+mn-cs"/>
              </a:defRPr>
            </a:pPr>
            <a:r>
              <a:rPr lang="en-US" sz="1200">
                <a:latin typeface="Arial" panose="020B0604020202020204" pitchFamily="34" charset="0"/>
                <a:cs typeface="Arial" panose="020B0604020202020204" pitchFamily="34" charset="0"/>
              </a:rPr>
              <a:t>CANTIDAD</a:t>
            </a:r>
            <a:r>
              <a:rPr lang="en-US" sz="1200" baseline="0">
                <a:latin typeface="Arial" panose="020B0604020202020204" pitchFamily="34" charset="0"/>
                <a:cs typeface="Arial" panose="020B0604020202020204" pitchFamily="34" charset="0"/>
              </a:rPr>
              <a:t> DE CONTRATOS POR TIPO DE GASTO O INVERSION</a:t>
            </a:r>
            <a:endParaRPr lang="en-US" sz="1200">
              <a:latin typeface="Arial" panose="020B0604020202020204" pitchFamily="34" charset="0"/>
              <a:cs typeface="Arial" panose="020B0604020202020204" pitchFamily="34" charset="0"/>
            </a:endParaRPr>
          </a:p>
        </c:rich>
      </c:tx>
      <c:layout>
        <c:manualLayout>
          <c:xMode val="edge"/>
          <c:yMode val="edge"/>
          <c:x val="0.11429912993159318"/>
          <c:y val="2.7777777777777776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mn-lt"/>
              <a:ea typeface="+mn-ea"/>
              <a:cs typeface="+mn-cs"/>
            </a:defRPr>
          </a:pPr>
          <a:endParaRPr lang="es-ES"/>
        </a:p>
      </c:txPr>
    </c:title>
    <c:autoTitleDeleted val="0"/>
    <c:pivotFmts>
      <c:pivotFmt>
        <c:idx val="0"/>
      </c:pivotFmt>
      <c:pivotFmt>
        <c:idx val="1"/>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
        <c:idx val="2"/>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
        <c:idx val="3"/>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
        <c:idx val="4"/>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
        <c:idx val="5"/>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s>
    <c:plotArea>
      <c:layout/>
      <c:barChart>
        <c:barDir val="col"/>
        <c:grouping val="clustered"/>
        <c:varyColors val="0"/>
        <c:ser>
          <c:idx val="0"/>
          <c:order val="0"/>
          <c:tx>
            <c:strRef>
              <c:f>'informe de gestion'!$B$3</c:f>
              <c:strCache>
                <c:ptCount val="1"/>
                <c:pt idx="0">
                  <c:v>Total</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'informe de gestion'!$A$4:$A$11</c:f>
              <c:strCache>
                <c:ptCount val="7"/>
                <c:pt idx="0">
                  <c:v>COMODATO</c:v>
                </c:pt>
                <c:pt idx="1">
                  <c:v>GASTOS OPERATIVOS</c:v>
                </c:pt>
                <c:pt idx="2">
                  <c:v>INFRAESTRUCTURA</c:v>
                </c:pt>
                <c:pt idx="3">
                  <c:v>LOGÍSTICA</c:v>
                </c:pt>
                <c:pt idx="4">
                  <c:v>MOVILIDAD</c:v>
                </c:pt>
                <c:pt idx="5">
                  <c:v>PROYECTO CÓDIGO DE POLICÍA</c:v>
                </c:pt>
                <c:pt idx="6">
                  <c:v>TIC</c:v>
                </c:pt>
              </c:strCache>
            </c:strRef>
          </c:cat>
          <c:val>
            <c:numRef>
              <c:f>'informe de gestion'!$B$4:$B$11</c:f>
              <c:numCache>
                <c:formatCode>General</c:formatCode>
                <c:ptCount val="7"/>
                <c:pt idx="0">
                  <c:v>9</c:v>
                </c:pt>
                <c:pt idx="1">
                  <c:v>169</c:v>
                </c:pt>
                <c:pt idx="2">
                  <c:v>4</c:v>
                </c:pt>
                <c:pt idx="3">
                  <c:v>10</c:v>
                </c:pt>
                <c:pt idx="4">
                  <c:v>15</c:v>
                </c:pt>
                <c:pt idx="5">
                  <c:v>49</c:v>
                </c:pt>
                <c:pt idx="6">
                  <c:v>14</c:v>
                </c:pt>
              </c:numCache>
            </c:numRef>
          </c:val>
          <c:extLst xmlns:c16r2="http://schemas.microsoft.com/office/drawing/2015/06/chart">
            <c:ext xmlns:c16="http://schemas.microsoft.com/office/drawing/2014/chart" uri="{C3380CC4-5D6E-409C-BE32-E72D297353CC}">
              <c16:uniqueId val="{00000000-950F-4FA8-8F97-5715993DF587}"/>
            </c:ext>
          </c:extLst>
        </c:ser>
        <c:dLbls>
          <c:showLegendKey val="0"/>
          <c:showVal val="0"/>
          <c:showCatName val="0"/>
          <c:showSerName val="0"/>
          <c:showPercent val="0"/>
          <c:showBubbleSize val="0"/>
        </c:dLbls>
        <c:gapWidth val="315"/>
        <c:overlap val="-40"/>
        <c:axId val="656182408"/>
        <c:axId val="110177088"/>
      </c:barChart>
      <c:catAx>
        <c:axId val="65618240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110177088"/>
        <c:crosses val="autoZero"/>
        <c:auto val="1"/>
        <c:lblAlgn val="ctr"/>
        <c:lblOffset val="100"/>
        <c:noMultiLvlLbl val="0"/>
      </c:catAx>
      <c:valAx>
        <c:axId val="1101770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75000"/>
                  </a:schemeClr>
                </a:solidFill>
                <a:latin typeface="+mn-lt"/>
                <a:ea typeface="+mn-ea"/>
                <a:cs typeface="+mn-cs"/>
              </a:defRPr>
            </a:pPr>
            <a:endParaRPr lang="es-ES"/>
          </a:p>
        </c:txPr>
        <c:crossAx val="656182408"/>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rtl="0">
              <a:defRPr sz="800" b="0" i="0" u="none" strike="noStrike" kern="1200" baseline="0">
                <a:solidFill>
                  <a:schemeClr val="lt1">
                    <a:lumMod val="7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MODIFICACIONES CONTRACTUALES</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ES"/>
        </a:p>
      </c:txPr>
    </c:title>
    <c:autoTitleDeleted val="0"/>
    <c:pivotFmts>
      <c:pivotFmt>
        <c:idx val="0"/>
      </c:pivotFmt>
      <c:pivotFmt>
        <c:idx val="1"/>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
        <c:idx val="2"/>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
        <c:idx val="3"/>
        <c:spPr>
          <a:noFill/>
          <a:ln w="9525" cap="flat" cmpd="sng" algn="ctr">
            <a:solidFill>
              <a:schemeClr val="accent1"/>
            </a:solidFill>
            <a:miter lim="800000"/>
          </a:ln>
          <a:effectLst>
            <a:glow rad="63500">
              <a:schemeClr val="accent1">
                <a:satMod val="175000"/>
                <a:alpha val="25000"/>
              </a:schemeClr>
            </a:glow>
          </a:effectLst>
        </c:spPr>
        <c:marker>
          <c:symbol val="none"/>
        </c:marker>
      </c:pivotFmt>
    </c:pivotFmts>
    <c:plotArea>
      <c:layout/>
      <c:barChart>
        <c:barDir val="col"/>
        <c:grouping val="clustered"/>
        <c:varyColors val="0"/>
        <c:ser>
          <c:idx val="0"/>
          <c:order val="0"/>
          <c:tx>
            <c:v>Total</c:v>
          </c:tx>
          <c:spPr>
            <a:noFill/>
            <a:ln w="9525" cap="flat" cmpd="sng" algn="ctr">
              <a:solidFill>
                <a:schemeClr val="accent1"/>
              </a:solidFill>
              <a:miter lim="800000"/>
            </a:ln>
            <a:effectLst>
              <a:glow rad="63500">
                <a:schemeClr val="accent1">
                  <a:satMod val="175000"/>
                  <a:alpha val="25000"/>
                </a:schemeClr>
              </a:glow>
            </a:effectLst>
          </c:spPr>
          <c:invertIfNegative val="0"/>
          <c:cat>
            <c:strRef>
              <c:f>Hoja4!$A$4:$A$6</c:f>
              <c:strCache>
                <c:ptCount val="3"/>
                <c:pt idx="0">
                  <c:v>ADICIÓN  </c:v>
                </c:pt>
                <c:pt idx="1">
                  <c:v>ADICIÓN Y PRORROGA </c:v>
                </c:pt>
                <c:pt idx="2">
                  <c:v>PRORROGA </c:v>
                </c:pt>
              </c:strCache>
            </c:strRef>
          </c:cat>
          <c:val>
            <c:numRef>
              <c:f>Hoja4!$B$4:$B$6</c:f>
              <c:numCache>
                <c:formatCode>General</c:formatCode>
                <c:ptCount val="3"/>
                <c:pt idx="0">
                  <c:v>4</c:v>
                </c:pt>
                <c:pt idx="1">
                  <c:v>34</c:v>
                </c:pt>
                <c:pt idx="2">
                  <c:v>40</c:v>
                </c:pt>
              </c:numCache>
            </c:numRef>
          </c:val>
          <c:extLst xmlns:c16r2="http://schemas.microsoft.com/office/drawing/2015/06/chart">
            <c:ext xmlns:c16="http://schemas.microsoft.com/office/drawing/2014/chart" uri="{C3380CC4-5D6E-409C-BE32-E72D297353CC}">
              <c16:uniqueId val="{00000000-1151-4334-97ED-527CC9BF0F67}"/>
            </c:ext>
          </c:extLst>
        </c:ser>
        <c:dLbls>
          <c:showLegendKey val="0"/>
          <c:showVal val="0"/>
          <c:showCatName val="0"/>
          <c:showSerName val="0"/>
          <c:showPercent val="0"/>
          <c:showBubbleSize val="0"/>
        </c:dLbls>
        <c:gapWidth val="315"/>
        <c:overlap val="-40"/>
        <c:axId val="287782424"/>
        <c:axId val="170849720"/>
      </c:barChart>
      <c:catAx>
        <c:axId val="28778242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170849720"/>
        <c:crosses val="autoZero"/>
        <c:auto val="1"/>
        <c:lblAlgn val="ctr"/>
        <c:lblOffset val="100"/>
        <c:noMultiLvlLbl val="0"/>
      </c:catAx>
      <c:valAx>
        <c:axId val="1708497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287782424"/>
        <c:crosses val="autoZero"/>
        <c:crossBetween val="between"/>
      </c:valAx>
      <c:dTable>
        <c:showHorzBorder val="1"/>
        <c:showVertBorder val="1"/>
        <c:showOutline val="1"/>
        <c:showKeys val="1"/>
        <c:spPr>
          <a:noFill/>
          <a:ln w="9525">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extLst xmlns:c16r2="http://schemas.microsoft.com/office/drawing/2015/06/char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68FC-4EB6-8A29-B6358B9B8B99}"/>
              </c:ext>
            </c:extLst>
          </c:dPt>
          <c:dPt>
            <c:idx val="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3-68FC-4EB6-8A29-B6358B9B8B9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DATOS!$Q$1:$Q$3</c:f>
              <c:strCache>
                <c:ptCount val="3"/>
                <c:pt idx="0">
                  <c:v>Oportunos</c:v>
                </c:pt>
                <c:pt idx="1">
                  <c:v>Extemporaneos</c:v>
                </c:pt>
                <c:pt idx="2">
                  <c:v>En Tiempos</c:v>
                </c:pt>
              </c:strCache>
            </c:strRef>
          </c:cat>
          <c:val>
            <c:numRef>
              <c:f>DATOS!$R$1:$R$3</c:f>
              <c:numCache>
                <c:formatCode>General</c:formatCode>
                <c:ptCount val="3"/>
                <c:pt idx="0">
                  <c:v>7193</c:v>
                </c:pt>
                <c:pt idx="1">
                  <c:v>790</c:v>
                </c:pt>
                <c:pt idx="2">
                  <c:v>72</c:v>
                </c:pt>
              </c:numCache>
            </c:numRef>
          </c:val>
          <c:extLst xmlns:c16r2="http://schemas.microsoft.com/office/drawing/2015/06/chart">
            <c:ext xmlns:c16="http://schemas.microsoft.com/office/drawing/2014/chart" uri="{C3380CC4-5D6E-409C-BE32-E72D297353CC}">
              <c16:uniqueId val="{00000004-68FC-4EB6-8A29-B6358B9B8B99}"/>
            </c:ext>
          </c:extLst>
        </c:ser>
        <c:dLbls>
          <c:showLegendKey val="0"/>
          <c:showVal val="1"/>
          <c:showCatName val="0"/>
          <c:showSerName val="0"/>
          <c:showPercent val="0"/>
          <c:showBubbleSize val="0"/>
        </c:dLbls>
        <c:gapWidth val="150"/>
        <c:axId val="608360440"/>
        <c:axId val="608364360"/>
      </c:barChart>
      <c:catAx>
        <c:axId val="608360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08364360"/>
        <c:crosses val="autoZero"/>
        <c:auto val="1"/>
        <c:lblAlgn val="ctr"/>
        <c:lblOffset val="100"/>
        <c:noMultiLvlLbl val="0"/>
      </c:catAx>
      <c:valAx>
        <c:axId val="608364360"/>
        <c:scaling>
          <c:orientation val="minMax"/>
        </c:scaling>
        <c:delete val="1"/>
        <c:axPos val="l"/>
        <c:numFmt formatCode="General" sourceLinked="1"/>
        <c:majorTickMark val="none"/>
        <c:minorTickMark val="none"/>
        <c:tickLblPos val="nextTo"/>
        <c:crossAx val="608360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DATOS!$G$1:$G$6</c:f>
              <c:strCache>
                <c:ptCount val="6"/>
                <c:pt idx="0">
                  <c:v>BUZON</c:v>
                </c:pt>
                <c:pt idx="1">
                  <c:v>PRESENCIAL</c:v>
                </c:pt>
                <c:pt idx="2">
                  <c:v>E-MAIL</c:v>
                </c:pt>
                <c:pt idx="3">
                  <c:v>TELEFONO</c:v>
                </c:pt>
                <c:pt idx="4">
                  <c:v>WEB</c:v>
                </c:pt>
                <c:pt idx="5">
                  <c:v>ESCRITO</c:v>
                </c:pt>
              </c:strCache>
            </c:strRef>
          </c:cat>
          <c:val>
            <c:numRef>
              <c:f>DATOS!$H$1:$H$6</c:f>
              <c:numCache>
                <c:formatCode>General</c:formatCode>
                <c:ptCount val="6"/>
                <c:pt idx="0">
                  <c:v>113</c:v>
                </c:pt>
                <c:pt idx="1">
                  <c:v>128</c:v>
                </c:pt>
                <c:pt idx="2">
                  <c:v>372</c:v>
                </c:pt>
                <c:pt idx="3">
                  <c:v>1603</c:v>
                </c:pt>
                <c:pt idx="4">
                  <c:v>1858</c:v>
                </c:pt>
                <c:pt idx="5">
                  <c:v>5121</c:v>
                </c:pt>
              </c:numCache>
            </c:numRef>
          </c:val>
          <c:extLst xmlns:c16r2="http://schemas.microsoft.com/office/drawing/2015/06/chart">
            <c:ext xmlns:c16="http://schemas.microsoft.com/office/drawing/2014/chart" uri="{C3380CC4-5D6E-409C-BE32-E72D297353CC}">
              <c16:uniqueId val="{00000000-9AC4-405E-821E-85410F42EA10}"/>
            </c:ext>
          </c:extLst>
        </c:ser>
        <c:dLbls>
          <c:showLegendKey val="0"/>
          <c:showVal val="1"/>
          <c:showCatName val="0"/>
          <c:showSerName val="0"/>
          <c:showPercent val="0"/>
          <c:showBubbleSize val="0"/>
        </c:dLbls>
        <c:gapWidth val="150"/>
        <c:axId val="608361224"/>
        <c:axId val="608358088"/>
      </c:barChart>
      <c:catAx>
        <c:axId val="608361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08358088"/>
        <c:crosses val="autoZero"/>
        <c:auto val="1"/>
        <c:lblAlgn val="ctr"/>
        <c:lblOffset val="100"/>
        <c:noMultiLvlLbl val="0"/>
      </c:catAx>
      <c:valAx>
        <c:axId val="608358088"/>
        <c:scaling>
          <c:orientation val="minMax"/>
        </c:scaling>
        <c:delete val="1"/>
        <c:axPos val="l"/>
        <c:numFmt formatCode="General" sourceLinked="1"/>
        <c:majorTickMark val="none"/>
        <c:minorTickMark val="none"/>
        <c:tickLblPos val="nextTo"/>
        <c:crossAx val="608361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DATOS!$D$1:$D$10</c:f>
              <c:strCache>
                <c:ptCount val="10"/>
                <c:pt idx="0">
                  <c:v>CONSULTA </c:v>
                </c:pt>
                <c:pt idx="1">
                  <c:v>SOLICITUD DE COPIA DE DOCUMENTOS</c:v>
                </c:pt>
                <c:pt idx="2">
                  <c:v>SUGERENCIA</c:v>
                </c:pt>
                <c:pt idx="3">
                  <c:v>QUEJA</c:v>
                </c:pt>
                <c:pt idx="4">
                  <c:v>FELICITACIONES</c:v>
                </c:pt>
                <c:pt idx="5">
                  <c:v>SOLICITUD DE INFORMACION</c:v>
                </c:pt>
                <c:pt idx="6">
                  <c:v>N/A</c:v>
                </c:pt>
                <c:pt idx="7">
                  <c:v>RECLAMO</c:v>
                </c:pt>
                <c:pt idx="8">
                  <c:v>DERECHO DE PETICION DE INTERES GENERAL</c:v>
                </c:pt>
                <c:pt idx="9">
                  <c:v>DERECHO DE PETICION DE INTERES PARTICULAR</c:v>
                </c:pt>
              </c:strCache>
            </c:strRef>
          </c:cat>
          <c:val>
            <c:numRef>
              <c:f>DATOS!$E$1:$E$10</c:f>
              <c:numCache>
                <c:formatCode>General</c:formatCode>
                <c:ptCount val="10"/>
                <c:pt idx="0">
                  <c:v>7</c:v>
                </c:pt>
                <c:pt idx="1">
                  <c:v>7</c:v>
                </c:pt>
                <c:pt idx="2">
                  <c:v>20</c:v>
                </c:pt>
                <c:pt idx="3">
                  <c:v>55</c:v>
                </c:pt>
                <c:pt idx="4">
                  <c:v>143</c:v>
                </c:pt>
                <c:pt idx="5">
                  <c:v>231</c:v>
                </c:pt>
                <c:pt idx="6">
                  <c:v>414</c:v>
                </c:pt>
                <c:pt idx="7">
                  <c:v>1718</c:v>
                </c:pt>
                <c:pt idx="8">
                  <c:v>1845</c:v>
                </c:pt>
                <c:pt idx="9">
                  <c:v>3615</c:v>
                </c:pt>
              </c:numCache>
            </c:numRef>
          </c:val>
          <c:extLst xmlns:c16r2="http://schemas.microsoft.com/office/drawing/2015/06/chart">
            <c:ext xmlns:c16="http://schemas.microsoft.com/office/drawing/2014/chart" uri="{C3380CC4-5D6E-409C-BE32-E72D297353CC}">
              <c16:uniqueId val="{00000000-9254-43CE-B851-5F2FD1377E4B}"/>
            </c:ext>
          </c:extLst>
        </c:ser>
        <c:dLbls>
          <c:showLegendKey val="0"/>
          <c:showVal val="1"/>
          <c:showCatName val="0"/>
          <c:showSerName val="0"/>
          <c:showPercent val="0"/>
          <c:showBubbleSize val="0"/>
        </c:dLbls>
        <c:gapWidth val="150"/>
        <c:axId val="608362400"/>
        <c:axId val="608358480"/>
      </c:barChart>
      <c:catAx>
        <c:axId val="608362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08358480"/>
        <c:crosses val="autoZero"/>
        <c:auto val="1"/>
        <c:lblAlgn val="ctr"/>
        <c:lblOffset val="100"/>
        <c:noMultiLvlLbl val="0"/>
      </c:catAx>
      <c:valAx>
        <c:axId val="608358480"/>
        <c:scaling>
          <c:orientation val="minMax"/>
        </c:scaling>
        <c:delete val="1"/>
        <c:axPos val="l"/>
        <c:numFmt formatCode="General" sourceLinked="1"/>
        <c:majorTickMark val="none"/>
        <c:minorTickMark val="none"/>
        <c:tickLblPos val="nextTo"/>
        <c:crossAx val="60836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[Libro1]Hoja2!$B$34</c:f>
              <c:strCache>
                <c:ptCount val="1"/>
                <c:pt idx="0">
                  <c:v>TOTAL GENERAL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0D7-41E0-BE70-5CE0EDA65B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0D7-41E0-BE70-5CE0EDA65B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0D7-41E0-BE70-5CE0EDA65B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0D7-41E0-BE70-5CE0EDA65B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90D7-41E0-BE70-5CE0EDA65B7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90D7-41E0-BE70-5CE0EDA65B7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90D7-41E0-BE70-5CE0EDA65B7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90D7-41E0-BE70-5CE0EDA65B74}"/>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90D7-41E0-BE70-5CE0EDA65B74}"/>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90D7-41E0-BE70-5CE0EDA65B74}"/>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5-90D7-41E0-BE70-5CE0EDA65B74}"/>
              </c:ext>
            </c:extLst>
          </c:dPt>
          <c:dLbls>
            <c:dLbl>
              <c:idx val="0"/>
              <c:layout>
                <c:manualLayout>
                  <c:x val="-1.3730236685649468E-2"/>
                  <c:y val="-1.7280764718510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D7-41E0-BE70-5CE0EDA65B74}"/>
                </c:ext>
                <c:ext xmlns:c15="http://schemas.microsoft.com/office/drawing/2012/chart" uri="{CE6537A1-D6FC-4f65-9D91-7224C49458BB}"/>
              </c:extLst>
            </c:dLbl>
            <c:dLbl>
              <c:idx val="1"/>
              <c:layout>
                <c:manualLayout>
                  <c:x val="3.3231173301701299E-2"/>
                  <c:y val="-1.59037335976076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D7-41E0-BE70-5CE0EDA65B74}"/>
                </c:ext>
                <c:ext xmlns:c15="http://schemas.microsoft.com/office/drawing/2012/chart" uri="{CE6537A1-D6FC-4f65-9D91-7224C49458BB}"/>
              </c:extLst>
            </c:dLbl>
            <c:dLbl>
              <c:idx val="4"/>
              <c:layout>
                <c:manualLayout>
                  <c:x val="5.6420605910969526E-3"/>
                  <c:y val="-1.9808863743312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0D7-41E0-BE70-5CE0EDA65B74}"/>
                </c:ext>
                <c:ext xmlns:c15="http://schemas.microsoft.com/office/drawing/2012/chart" uri="{CE6537A1-D6FC-4f65-9D91-7224C49458BB}"/>
              </c:extLst>
            </c:dLbl>
            <c:dLbl>
              <c:idx val="7"/>
              <c:layout>
                <c:manualLayout>
                  <c:x val="2.8723428998778017E-2"/>
                  <c:y val="6.19859174171666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0D7-41E0-BE70-5CE0EDA65B74}"/>
                </c:ext>
                <c:ext xmlns:c15="http://schemas.microsoft.com/office/drawing/2012/chart" uri="{CE6537A1-D6FC-4f65-9D91-7224C49458BB}"/>
              </c:extLst>
            </c:dLbl>
            <c:dLbl>
              <c:idx val="8"/>
              <c:layout>
                <c:manualLayout>
                  <c:x val="-1.3647041563567336E-2"/>
                  <c:y val="1.90568095815343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0D7-41E0-BE70-5CE0EDA65B74}"/>
                </c:ext>
                <c:ext xmlns:c15="http://schemas.microsoft.com/office/drawing/2012/chart" uri="{CE6537A1-D6FC-4f65-9D91-7224C49458BB}"/>
              </c:extLst>
            </c:dLbl>
            <c:dLbl>
              <c:idx val="9"/>
              <c:layout>
                <c:manualLayout>
                  <c:x val="-1.2706489398436232E-3"/>
                  <c:y val="1.8635676599362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0D7-41E0-BE70-5CE0EDA65B74}"/>
                </c:ext>
                <c:ext xmlns:c15="http://schemas.microsoft.com/office/drawing/2012/chart" uri="{CE6537A1-D6FC-4f65-9D91-7224C49458BB}"/>
              </c:extLst>
            </c:dLbl>
            <c:dLbl>
              <c:idx val="10"/>
              <c:layout>
                <c:manualLayout>
                  <c:x val="1.3561196416712971E-2"/>
                  <c:y val="-3.7279159989330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0D7-41E0-BE70-5CE0EDA65B7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[Libro1]Hoja2!$A$35:$A$45</c:f>
              <c:strCache>
                <c:ptCount val="11"/>
                <c:pt idx="0">
                  <c:v>Acción de Repetición</c:v>
                </c:pt>
                <c:pt idx="1">
                  <c:v>Acción Popular</c:v>
                </c:pt>
                <c:pt idx="2">
                  <c:v>Controversias Contractuales</c:v>
                </c:pt>
                <c:pt idx="3">
                  <c:v>Ejecutivo</c:v>
                </c:pt>
                <c:pt idx="4">
                  <c:v>Ejecutivo Contractual</c:v>
                </c:pt>
                <c:pt idx="5">
                  <c:v>Ejecutivo Laboral</c:v>
                </c:pt>
                <c:pt idx="6">
                  <c:v>Nulidad y Restablecimiento</c:v>
                </c:pt>
                <c:pt idx="7">
                  <c:v>Nulidad Simple</c:v>
                </c:pt>
                <c:pt idx="8">
                  <c:v>Ordinario Laboral</c:v>
                </c:pt>
                <c:pt idx="9">
                  <c:v>Reparación Directa</c:v>
                </c:pt>
                <c:pt idx="10">
                  <c:v>Penales</c:v>
                </c:pt>
              </c:strCache>
            </c:strRef>
          </c:cat>
          <c:val>
            <c:numRef>
              <c:f>[Libro1]Hoja2!$B$35:$B$45</c:f>
              <c:numCache>
                <c:formatCode>General</c:formatCode>
                <c:ptCount val="11"/>
                <c:pt idx="0">
                  <c:v>1</c:v>
                </c:pt>
                <c:pt idx="1">
                  <c:v>1</c:v>
                </c:pt>
                <c:pt idx="2">
                  <c:v>40</c:v>
                </c:pt>
                <c:pt idx="3">
                  <c:v>4</c:v>
                </c:pt>
                <c:pt idx="4">
                  <c:v>10</c:v>
                </c:pt>
                <c:pt idx="5">
                  <c:v>9</c:v>
                </c:pt>
                <c:pt idx="6">
                  <c:v>68</c:v>
                </c:pt>
                <c:pt idx="7">
                  <c:v>1</c:v>
                </c:pt>
                <c:pt idx="8">
                  <c:v>1</c:v>
                </c:pt>
                <c:pt idx="9">
                  <c:v>34</c:v>
                </c:pt>
                <c:pt idx="10">
                  <c:v>74</c:v>
                </c:pt>
              </c:numCache>
            </c:numRef>
          </c:val>
          <c:extLst xmlns:c16r2="http://schemas.microsoft.com/office/drawing/2015/06/chart">
            <c:ext xmlns:c16="http://schemas.microsoft.com/office/drawing/2014/chart" uri="{C3380CC4-5D6E-409C-BE32-E72D297353CC}">
              <c16:uniqueId val="{00000016-90D7-41E0-BE70-5CE0EDA65B7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Hoja2!$B$1</c:f>
              <c:strCache>
                <c:ptCount val="1"/>
                <c:pt idx="0">
                  <c:v>Favorable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Hoja2!$A$2:$A$10</c:f>
              <c:strCache>
                <c:ptCount val="9"/>
                <c:pt idx="0">
                  <c:v>Enero</c:v>
                </c:pt>
                <c:pt idx="1">
                  <c:v>Febrero</c:v>
                </c:pt>
                <c:pt idx="2">
                  <c:v>Marzo</c:v>
                </c:pt>
                <c:pt idx="3">
                  <c:v>Abril</c:v>
                </c:pt>
                <c:pt idx="4">
                  <c:v>Mayo</c:v>
                </c:pt>
                <c:pt idx="5">
                  <c:v>Junio</c:v>
                </c:pt>
                <c:pt idx="6">
                  <c:v>Julio</c:v>
                </c:pt>
                <c:pt idx="7">
                  <c:v>Agosto</c:v>
                </c:pt>
                <c:pt idx="8">
                  <c:v>Septiembre</c:v>
                </c:pt>
              </c:strCache>
            </c:strRef>
          </c:cat>
          <c:val>
            <c:numRef>
              <c:f>Hoja2!$B$2:$B$10</c:f>
              <c:numCache>
                <c:formatCode>General</c:formatCode>
                <c:ptCount val="9"/>
                <c:pt idx="0">
                  <c:v>10</c:v>
                </c:pt>
                <c:pt idx="1">
                  <c:v>12</c:v>
                </c:pt>
                <c:pt idx="2">
                  <c:v>21</c:v>
                </c:pt>
                <c:pt idx="3">
                  <c:v>31</c:v>
                </c:pt>
                <c:pt idx="4">
                  <c:v>23</c:v>
                </c:pt>
                <c:pt idx="5">
                  <c:v>11</c:v>
                </c:pt>
                <c:pt idx="6">
                  <c:v>17</c:v>
                </c:pt>
                <c:pt idx="7">
                  <c:v>18</c:v>
                </c:pt>
                <c:pt idx="8">
                  <c:v>9</c:v>
                </c:pt>
              </c:numCache>
            </c:numRef>
          </c:val>
          <c:extLst xmlns:c16r2="http://schemas.microsoft.com/office/drawing/2015/06/chart">
            <c:ext xmlns:c16="http://schemas.microsoft.com/office/drawing/2014/chart" uri="{C3380CC4-5D6E-409C-BE32-E72D297353CC}">
              <c16:uniqueId val="{00000000-B1D2-4FB8-A230-91017C841185}"/>
            </c:ext>
          </c:extLst>
        </c:ser>
        <c:ser>
          <c:idx val="1"/>
          <c:order val="1"/>
          <c:tx>
            <c:strRef>
              <c:f>Hoja2!$C$1</c:f>
              <c:strCache>
                <c:ptCount val="1"/>
                <c:pt idx="0">
                  <c:v>Desfavorable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Hoja2!$A$2:$A$10</c:f>
              <c:strCache>
                <c:ptCount val="9"/>
                <c:pt idx="0">
                  <c:v>Enero</c:v>
                </c:pt>
                <c:pt idx="1">
                  <c:v>Febrero</c:v>
                </c:pt>
                <c:pt idx="2">
                  <c:v>Marzo</c:v>
                </c:pt>
                <c:pt idx="3">
                  <c:v>Abril</c:v>
                </c:pt>
                <c:pt idx="4">
                  <c:v>Mayo</c:v>
                </c:pt>
                <c:pt idx="5">
                  <c:v>Junio</c:v>
                </c:pt>
                <c:pt idx="6">
                  <c:v>Julio</c:v>
                </c:pt>
                <c:pt idx="7">
                  <c:v>Agosto</c:v>
                </c:pt>
                <c:pt idx="8">
                  <c:v>Septiembre</c:v>
                </c:pt>
              </c:strCache>
            </c:strRef>
          </c:cat>
          <c:val>
            <c:numRef>
              <c:f>Hoja2!$C$2:$C$10</c:f>
              <c:numCache>
                <c:formatCode>General</c:formatCode>
                <c:ptCount val="9"/>
                <c:pt idx="6">
                  <c:v>5</c:v>
                </c:pt>
                <c:pt idx="7">
                  <c:v>7</c:v>
                </c:pt>
              </c:numCache>
            </c:numRef>
          </c:val>
          <c:extLst xmlns:c16r2="http://schemas.microsoft.com/office/drawing/2015/06/chart">
            <c:ext xmlns:c16="http://schemas.microsoft.com/office/drawing/2014/chart" uri="{C3380CC4-5D6E-409C-BE32-E72D297353CC}">
              <c16:uniqueId val="{00000001-B1D2-4FB8-A230-91017C841185}"/>
            </c:ext>
          </c:extLst>
        </c:ser>
        <c:dLbls>
          <c:showLegendKey val="0"/>
          <c:showVal val="0"/>
          <c:showCatName val="0"/>
          <c:showSerName val="0"/>
          <c:showPercent val="0"/>
          <c:showBubbleSize val="0"/>
        </c:dLbls>
        <c:gapWidth val="219"/>
        <c:overlap val="-27"/>
        <c:axId val="608358872"/>
        <c:axId val="608359656"/>
      </c:barChart>
      <c:catAx>
        <c:axId val="60835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608359656"/>
        <c:crosses val="autoZero"/>
        <c:auto val="1"/>
        <c:lblAlgn val="ctr"/>
        <c:lblOffset val="100"/>
        <c:noMultiLvlLbl val="0"/>
      </c:catAx>
      <c:valAx>
        <c:axId val="608359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0835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58013073569061E-2"/>
          <c:y val="2.7286890343526337E-2"/>
          <c:w val="0.90347206599175101"/>
          <c:h val="0.8818712686820883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'ASISTENCIAS X NIVEL'!$N$1:$N$6</c:f>
              <c:strCache>
                <c:ptCount val="6"/>
                <c:pt idx="0">
                  <c:v>DIRECTIVO</c:v>
                </c:pt>
                <c:pt idx="1">
                  <c:v>ASESOR</c:v>
                </c:pt>
                <c:pt idx="2">
                  <c:v>PROFESIONAL</c:v>
                </c:pt>
                <c:pt idx="3">
                  <c:v>TÉCNICO</c:v>
                </c:pt>
                <c:pt idx="4">
                  <c:v>ASISTENCIAL</c:v>
                </c:pt>
                <c:pt idx="5">
                  <c:v>CONTRATISTA</c:v>
                </c:pt>
              </c:strCache>
            </c:strRef>
          </c:cat>
          <c:val>
            <c:numRef>
              <c:f>'ASISTENCIAS X NIVEL'!$O$1:$O$6</c:f>
              <c:numCache>
                <c:formatCode>General</c:formatCode>
                <c:ptCount val="6"/>
                <c:pt idx="0">
                  <c:v>62</c:v>
                </c:pt>
                <c:pt idx="1">
                  <c:v>11</c:v>
                </c:pt>
                <c:pt idx="2">
                  <c:v>798</c:v>
                </c:pt>
                <c:pt idx="3">
                  <c:v>219</c:v>
                </c:pt>
                <c:pt idx="4">
                  <c:v>2381</c:v>
                </c:pt>
                <c:pt idx="5">
                  <c:v>862</c:v>
                </c:pt>
              </c:numCache>
            </c:numRef>
          </c:val>
          <c:extLst xmlns:c16r2="http://schemas.microsoft.com/office/drawing/2015/06/chart">
            <c:ext xmlns:c16="http://schemas.microsoft.com/office/drawing/2014/chart" uri="{C3380CC4-5D6E-409C-BE32-E72D297353CC}">
              <c16:uniqueId val="{00000000-3B0B-4419-BA9D-1579EF9F1D58}"/>
            </c:ext>
          </c:extLst>
        </c:ser>
        <c:dLbls>
          <c:dLblPos val="outEnd"/>
          <c:showLegendKey val="0"/>
          <c:showVal val="1"/>
          <c:showCatName val="0"/>
          <c:showSerName val="0"/>
          <c:showPercent val="0"/>
          <c:showBubbleSize val="0"/>
        </c:dLbls>
        <c:gapWidth val="219"/>
        <c:overlap val="-27"/>
        <c:axId val="608360832"/>
        <c:axId val="608361616"/>
      </c:barChart>
      <c:catAx>
        <c:axId val="60836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608361616"/>
        <c:crosses val="autoZero"/>
        <c:auto val="1"/>
        <c:lblAlgn val="ctr"/>
        <c:lblOffset val="100"/>
        <c:noMultiLvlLbl val="0"/>
      </c:catAx>
      <c:valAx>
        <c:axId val="60836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ES"/>
          </a:p>
        </c:txPr>
        <c:crossAx val="60836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368B2-91D1-426B-B23A-6EB233DD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298</Pages>
  <Words>111559</Words>
  <Characters>613578</Characters>
  <Application>Microsoft Office Word</Application>
  <DocSecurity>0</DocSecurity>
  <Lines>5113</Lines>
  <Paragraphs>1447</Paragraphs>
  <ScaleCrop>false</ScaleCrop>
  <HeadingPairs>
    <vt:vector size="2" baseType="variant">
      <vt:variant>
        <vt:lpstr>Título</vt:lpstr>
      </vt:variant>
      <vt:variant>
        <vt:i4>1</vt:i4>
      </vt:variant>
    </vt:vector>
  </HeadingPairs>
  <TitlesOfParts>
    <vt:vector size="1" baseType="lpstr">
      <vt:lpstr/>
    </vt:vector>
  </TitlesOfParts>
  <Company>Secretaria de Gobierno</Company>
  <LinksUpToDate>false</LinksUpToDate>
  <CharactersWithSpaces>723690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Rafael.Arevalo</dc:creator>
  <cp:keywords/>
  <dc:description/>
  <cp:lastModifiedBy>Diana Lorena Manrrique Herrera</cp:lastModifiedBy>
  <cp:revision>4</cp:revision>
  <cp:lastPrinted>2019-11-08T22:04:00Z</cp:lastPrinted>
  <dcterms:created xsi:type="dcterms:W3CDTF">2019-11-13T22:04:00Z</dcterms:created>
  <dcterms:modified xsi:type="dcterms:W3CDTF">2019-11-13T22:09:00Z</dcterms:modified>
</cp:coreProperties>
</file>