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EFE62" w14:textId="77777777" w:rsidR="00BD0BAE" w:rsidRPr="000A7329" w:rsidRDefault="00BD0BAE" w:rsidP="00BD0BAE">
      <w:pPr>
        <w:spacing w:after="0" w:line="240" w:lineRule="auto"/>
        <w:jc w:val="center"/>
        <w:rPr>
          <w:rFonts w:cstheme="minorHAnsi"/>
          <w:b/>
        </w:rPr>
      </w:pPr>
      <w:bookmarkStart w:id="0" w:name="_Hlk24122466"/>
      <w:bookmarkEnd w:id="0"/>
      <w:r w:rsidRPr="000A7329">
        <w:rPr>
          <w:rFonts w:cstheme="minorHAnsi"/>
          <w:b/>
        </w:rPr>
        <w:t>BALANCE ESTRATÉGICO</w:t>
      </w:r>
    </w:p>
    <w:p w14:paraId="6CF1D056" w14:textId="66043B15" w:rsidR="00BD0BAE" w:rsidRPr="000A7329" w:rsidRDefault="00BD0BAE" w:rsidP="00BD0BAE">
      <w:pPr>
        <w:spacing w:after="0" w:line="240" w:lineRule="auto"/>
        <w:jc w:val="center"/>
        <w:rPr>
          <w:rFonts w:cstheme="minorHAnsi"/>
          <w:b/>
        </w:rPr>
      </w:pPr>
      <w:r w:rsidRPr="000A7329">
        <w:rPr>
          <w:rFonts w:cstheme="minorHAnsi"/>
          <w:b/>
        </w:rPr>
        <w:t>SECTOR</w:t>
      </w:r>
      <w:r>
        <w:rPr>
          <w:rFonts w:cstheme="minorHAnsi"/>
          <w:b/>
        </w:rPr>
        <w:t xml:space="preserve"> ADMINISTRATIVO DE</w:t>
      </w:r>
      <w:r w:rsidRPr="000A7329">
        <w:rPr>
          <w:rFonts w:cstheme="minorHAnsi"/>
          <w:b/>
        </w:rPr>
        <w:t xml:space="preserve"> SEGURIDAD, CONVIVENCIA Y JUSTICIA</w:t>
      </w:r>
    </w:p>
    <w:p w14:paraId="13D2722C" w14:textId="77777777" w:rsidR="00BD0BAE" w:rsidRPr="000A7329" w:rsidRDefault="00BD0BAE" w:rsidP="00BD0BAE">
      <w:pPr>
        <w:spacing w:after="0" w:line="240" w:lineRule="auto"/>
        <w:jc w:val="center"/>
        <w:rPr>
          <w:rFonts w:cstheme="minorHAnsi"/>
          <w:b/>
        </w:rPr>
      </w:pPr>
      <w:r w:rsidRPr="000A7329">
        <w:rPr>
          <w:rFonts w:cstheme="minorHAnsi"/>
          <w:b/>
        </w:rPr>
        <w:t>Secretaría Distrital de Seguridad, Convivencia y Justicia</w:t>
      </w:r>
    </w:p>
    <w:p w14:paraId="0B72D070" w14:textId="77777777" w:rsidR="00BD0BAE" w:rsidRPr="000A7329" w:rsidRDefault="00BD0BAE" w:rsidP="00BD0BAE">
      <w:pPr>
        <w:spacing w:after="0" w:line="240" w:lineRule="auto"/>
        <w:jc w:val="center"/>
        <w:rPr>
          <w:rFonts w:cstheme="minorHAnsi"/>
          <w:b/>
        </w:rPr>
      </w:pPr>
      <w:r w:rsidRPr="000A7329">
        <w:rPr>
          <w:rFonts w:cstheme="minorHAnsi"/>
          <w:b/>
        </w:rPr>
        <w:t>Cuerpo Oficial</w:t>
      </w:r>
      <w:r w:rsidRPr="000A7329">
        <w:rPr>
          <w:rFonts w:cstheme="minorHAnsi"/>
        </w:rPr>
        <w:t xml:space="preserve"> </w:t>
      </w:r>
      <w:r w:rsidRPr="000A7329">
        <w:rPr>
          <w:rFonts w:cstheme="minorHAnsi"/>
          <w:b/>
        </w:rPr>
        <w:t>Bomberos de Bogotá </w:t>
      </w:r>
    </w:p>
    <w:p w14:paraId="46EC0D29" w14:textId="77777777" w:rsidR="00BD0BAE" w:rsidRDefault="00BD0BAE" w:rsidP="00BD0BAE">
      <w:pPr>
        <w:spacing w:after="0" w:line="240" w:lineRule="auto"/>
        <w:rPr>
          <w:rFonts w:cstheme="minorHAnsi"/>
          <w:b/>
        </w:rPr>
      </w:pPr>
    </w:p>
    <w:p w14:paraId="6BEBCADF" w14:textId="77777777" w:rsidR="00BD0BAE" w:rsidRDefault="00BD0BAE" w:rsidP="00BD0BAE">
      <w:pPr>
        <w:spacing w:after="0" w:line="240" w:lineRule="auto"/>
        <w:rPr>
          <w:rFonts w:cstheme="minorHAnsi"/>
          <w:b/>
        </w:rPr>
      </w:pPr>
    </w:p>
    <w:p w14:paraId="3A84DDD1" w14:textId="68C1BFE6" w:rsidR="00BD0BAE" w:rsidRDefault="00BD0BAE" w:rsidP="00BD0BAE">
      <w:pPr>
        <w:spacing w:after="0" w:line="240" w:lineRule="auto"/>
        <w:rPr>
          <w:rFonts w:cstheme="minorHAnsi"/>
        </w:rPr>
      </w:pPr>
      <w:r w:rsidRPr="00EB3A9F">
        <w:rPr>
          <w:rFonts w:cstheme="minorHAnsi"/>
          <w:b/>
        </w:rPr>
        <w:t>CAPÍTULO 1. PRESENTACIÓN DEL SECTOR</w:t>
      </w:r>
    </w:p>
    <w:p w14:paraId="163E6E40" w14:textId="77777777" w:rsidR="00BD0BAE" w:rsidRPr="00EB3A9F" w:rsidRDefault="00BD0BAE" w:rsidP="00BD0BAE">
      <w:pPr>
        <w:spacing w:after="0" w:line="240" w:lineRule="auto"/>
        <w:rPr>
          <w:rFonts w:cstheme="minorHAnsi"/>
        </w:rPr>
      </w:pPr>
    </w:p>
    <w:p w14:paraId="74184020" w14:textId="77777777" w:rsidR="00BD0BAE" w:rsidRPr="00EB3A9F" w:rsidRDefault="00BD0BAE" w:rsidP="00BD0BAE">
      <w:pPr>
        <w:spacing w:after="0" w:line="240" w:lineRule="auto"/>
        <w:rPr>
          <w:rFonts w:cstheme="minorHAnsi"/>
          <w:b/>
        </w:rPr>
      </w:pPr>
      <w:r w:rsidRPr="00EB3A9F">
        <w:rPr>
          <w:rFonts w:cstheme="minorHAnsi"/>
          <w:b/>
        </w:rPr>
        <w:t>CAPÍTULO 2. PRINCIPALES LOGROS DEL SECTOR</w:t>
      </w:r>
    </w:p>
    <w:p w14:paraId="6160F246" w14:textId="77777777" w:rsidR="00BD0BAE" w:rsidRDefault="00BD0BAE" w:rsidP="005513F9">
      <w:pPr>
        <w:pStyle w:val="Prrafodelista"/>
        <w:numPr>
          <w:ilvl w:val="1"/>
          <w:numId w:val="6"/>
        </w:numPr>
        <w:spacing w:after="0" w:line="240" w:lineRule="auto"/>
        <w:jc w:val="both"/>
        <w:rPr>
          <w:rFonts w:cstheme="minorHAnsi"/>
          <w:b/>
        </w:rPr>
      </w:pPr>
      <w:r w:rsidRPr="00EB3A9F">
        <w:rPr>
          <w:rFonts w:cstheme="minorHAnsi"/>
          <w:b/>
        </w:rPr>
        <w:t>LOGROS</w:t>
      </w:r>
    </w:p>
    <w:p w14:paraId="5F3B61F0" w14:textId="77777777" w:rsidR="00BD0BAE" w:rsidRPr="00EB3A9F" w:rsidRDefault="00BD0BAE" w:rsidP="00BD0BAE">
      <w:pPr>
        <w:pStyle w:val="Prrafodelista"/>
        <w:spacing w:after="0" w:line="240" w:lineRule="auto"/>
        <w:ind w:left="360"/>
        <w:jc w:val="both"/>
        <w:rPr>
          <w:rFonts w:cstheme="minorHAnsi"/>
          <w:b/>
        </w:rPr>
      </w:pPr>
    </w:p>
    <w:p w14:paraId="04290D5B" w14:textId="77777777" w:rsidR="00BD0BAE" w:rsidRPr="00EB3A9F" w:rsidRDefault="00BD0BAE" w:rsidP="00BD0BAE">
      <w:pPr>
        <w:pStyle w:val="Ttulo1"/>
        <w:numPr>
          <w:ilvl w:val="0"/>
          <w:numId w:val="0"/>
        </w:numPr>
        <w:spacing w:before="0" w:after="120" w:line="240" w:lineRule="auto"/>
        <w:ind w:left="432" w:hanging="432"/>
        <w:jc w:val="both"/>
        <w:rPr>
          <w:rFonts w:asciiTheme="minorHAnsi" w:hAnsiTheme="minorHAnsi" w:cstheme="minorHAnsi"/>
          <w:sz w:val="22"/>
          <w:szCs w:val="22"/>
        </w:rPr>
      </w:pPr>
      <w:r>
        <w:rPr>
          <w:rFonts w:asciiTheme="minorHAnsi" w:hAnsiTheme="minorHAnsi" w:cstheme="minorHAnsi"/>
          <w:sz w:val="22"/>
          <w:szCs w:val="22"/>
        </w:rPr>
        <w:t>2.1.</w:t>
      </w:r>
      <w:r w:rsidRPr="00EB3A9F">
        <w:rPr>
          <w:rFonts w:asciiTheme="minorHAnsi" w:hAnsiTheme="minorHAnsi" w:cstheme="minorHAnsi"/>
          <w:sz w:val="22"/>
          <w:szCs w:val="22"/>
        </w:rPr>
        <w:t xml:space="preserve">1. IMPLEMENTACIÓN DEL SECTOR ADMINISTRATIVO SEGURIDAD, CONVIVENCIA Y JUSTICIA </w:t>
      </w:r>
    </w:p>
    <w:p w14:paraId="35F21561" w14:textId="77777777" w:rsidR="00BD0BAE" w:rsidRDefault="00BD0BAE" w:rsidP="00BD0BAE">
      <w:pPr>
        <w:rPr>
          <w:rFonts w:cstheme="minorHAnsi"/>
          <w:b/>
        </w:rPr>
      </w:pPr>
      <w:r w:rsidRPr="00EB3A9F">
        <w:rPr>
          <w:rFonts w:cstheme="minorHAnsi"/>
          <w:b/>
        </w:rPr>
        <w:t>2.</w:t>
      </w:r>
      <w:r>
        <w:rPr>
          <w:rFonts w:cstheme="minorHAnsi"/>
          <w:b/>
        </w:rPr>
        <w:t>1.2.</w:t>
      </w:r>
      <w:r w:rsidRPr="00EB3A9F">
        <w:rPr>
          <w:rFonts w:cstheme="minorHAnsi"/>
          <w:b/>
        </w:rPr>
        <w:t xml:space="preserve"> REDUCCIÓN EN EL COMPORTAMIENTO DE LOS DELITOS CONTRA LA VIDA Y EL PATRIMONIO</w:t>
      </w:r>
    </w:p>
    <w:p w14:paraId="232B025B" w14:textId="77777777" w:rsidR="00BD0BAE" w:rsidRPr="00BD0BAE" w:rsidRDefault="00BD0BAE" w:rsidP="005513F9">
      <w:pPr>
        <w:pStyle w:val="Prrafodelista"/>
        <w:numPr>
          <w:ilvl w:val="0"/>
          <w:numId w:val="20"/>
        </w:numPr>
        <w:rPr>
          <w:rFonts w:cstheme="minorHAnsi"/>
          <w:bCs/>
          <w:i/>
        </w:rPr>
      </w:pPr>
      <w:r w:rsidRPr="00BD0BAE">
        <w:rPr>
          <w:rFonts w:cstheme="minorHAnsi"/>
          <w:bCs/>
          <w:i/>
        </w:rPr>
        <w:t>Delitos contra la vida y la integridad</w:t>
      </w:r>
    </w:p>
    <w:p w14:paraId="440627E9" w14:textId="77777777" w:rsidR="00BD0BAE" w:rsidRPr="00BD0BAE" w:rsidRDefault="00BD0BAE" w:rsidP="005513F9">
      <w:pPr>
        <w:pStyle w:val="Prrafodelista"/>
        <w:numPr>
          <w:ilvl w:val="0"/>
          <w:numId w:val="20"/>
        </w:numPr>
        <w:rPr>
          <w:rFonts w:cstheme="minorHAnsi"/>
          <w:bCs/>
          <w:i/>
        </w:rPr>
      </w:pPr>
      <w:r w:rsidRPr="00BD0BAE">
        <w:rPr>
          <w:rFonts w:cstheme="minorHAnsi"/>
          <w:bCs/>
          <w:i/>
        </w:rPr>
        <w:t>Homicidios</w:t>
      </w:r>
    </w:p>
    <w:p w14:paraId="3B360118" w14:textId="77777777" w:rsidR="00BD0BAE" w:rsidRPr="00BD0BAE" w:rsidRDefault="00BD0BAE" w:rsidP="005513F9">
      <w:pPr>
        <w:pStyle w:val="Prrafodelista"/>
        <w:numPr>
          <w:ilvl w:val="0"/>
          <w:numId w:val="20"/>
        </w:numPr>
        <w:rPr>
          <w:rFonts w:cstheme="minorHAnsi"/>
          <w:bCs/>
          <w:i/>
        </w:rPr>
      </w:pPr>
      <w:r w:rsidRPr="00BD0BAE">
        <w:rPr>
          <w:rFonts w:cstheme="minorHAnsi"/>
          <w:bCs/>
          <w:i/>
        </w:rPr>
        <w:t>Lesiones Personales</w:t>
      </w:r>
    </w:p>
    <w:p w14:paraId="21D4BB54" w14:textId="77777777" w:rsidR="00BD0BAE" w:rsidRPr="00BD0BAE" w:rsidRDefault="00BD0BAE" w:rsidP="00BD0BAE">
      <w:pPr>
        <w:pStyle w:val="Prrafodelista"/>
        <w:ind w:left="1080"/>
        <w:rPr>
          <w:rFonts w:cstheme="minorHAnsi"/>
          <w:bCs/>
          <w:color w:val="A5A5A5" w:themeColor="accent3"/>
          <w:lang w:val="es-ES"/>
        </w:rPr>
      </w:pPr>
      <w:r w:rsidRPr="00BD0BAE">
        <w:rPr>
          <w:rFonts w:cstheme="minorHAnsi"/>
          <w:bCs/>
          <w:color w:val="A5A5A5" w:themeColor="accent3"/>
          <w:lang w:val="es-ES"/>
        </w:rPr>
        <w:t>Figura 1. TASA DE HOMICIDIOS POR CADA 100,000 HABITANTES 2012-2018</w:t>
      </w:r>
    </w:p>
    <w:p w14:paraId="79235589" w14:textId="77777777" w:rsidR="00BD0BAE" w:rsidRPr="00BD0BAE" w:rsidRDefault="00BD0BAE" w:rsidP="00BD0BAE">
      <w:pPr>
        <w:pStyle w:val="Prrafodelista"/>
        <w:ind w:left="1080"/>
        <w:rPr>
          <w:rFonts w:cstheme="minorHAnsi"/>
          <w:bCs/>
          <w:color w:val="A5A5A5" w:themeColor="accent3"/>
          <w:lang w:val="es-ES"/>
        </w:rPr>
      </w:pPr>
      <w:r w:rsidRPr="00BD0BAE">
        <w:rPr>
          <w:rFonts w:cstheme="minorHAnsi"/>
          <w:bCs/>
          <w:color w:val="A5A5A5" w:themeColor="accent3"/>
          <w:lang w:val="es-ES"/>
        </w:rPr>
        <w:t>Figura 2. LESIONES PERSONALES 2010- JUNIO 2019</w:t>
      </w:r>
    </w:p>
    <w:p w14:paraId="5B9568AC" w14:textId="77777777" w:rsidR="00BD0BAE" w:rsidRPr="00BD0BAE" w:rsidRDefault="00BD0BAE" w:rsidP="005513F9">
      <w:pPr>
        <w:pStyle w:val="Prrafodelista"/>
        <w:numPr>
          <w:ilvl w:val="0"/>
          <w:numId w:val="20"/>
        </w:numPr>
        <w:rPr>
          <w:rFonts w:cstheme="minorHAnsi"/>
          <w:bCs/>
          <w:lang w:val="es-ES"/>
        </w:rPr>
      </w:pPr>
      <w:r w:rsidRPr="00BD0BAE">
        <w:rPr>
          <w:rFonts w:cstheme="minorHAnsi"/>
          <w:bCs/>
          <w:i/>
          <w:lang w:val="es-ES"/>
        </w:rPr>
        <w:t>Delitos contra el patrimonio</w:t>
      </w:r>
    </w:p>
    <w:p w14:paraId="0DDD6AB9" w14:textId="77777777" w:rsidR="00BD0BAE" w:rsidRPr="00BD0BAE" w:rsidRDefault="00BD0BAE" w:rsidP="005513F9">
      <w:pPr>
        <w:pStyle w:val="Prrafodelista"/>
        <w:numPr>
          <w:ilvl w:val="0"/>
          <w:numId w:val="20"/>
        </w:numPr>
        <w:rPr>
          <w:rFonts w:cstheme="minorHAnsi"/>
          <w:bCs/>
          <w:lang w:val="es-ES"/>
        </w:rPr>
      </w:pPr>
      <w:r w:rsidRPr="00BD0BAE">
        <w:rPr>
          <w:rFonts w:cstheme="minorHAnsi"/>
          <w:bCs/>
          <w:i/>
          <w:lang w:val="es-ES"/>
        </w:rPr>
        <w:t>Hurto a Personas</w:t>
      </w:r>
    </w:p>
    <w:p w14:paraId="025405B1" w14:textId="77777777" w:rsidR="00BD0BAE" w:rsidRPr="00BD0BAE" w:rsidRDefault="00BD0BAE" w:rsidP="00BD0BAE">
      <w:pPr>
        <w:pStyle w:val="Prrafodelista"/>
        <w:spacing w:after="0" w:line="240" w:lineRule="auto"/>
        <w:ind w:left="1080"/>
        <w:rPr>
          <w:rFonts w:cstheme="minorHAnsi"/>
          <w:bCs/>
          <w:color w:val="A5A5A5" w:themeColor="accent3"/>
          <w:lang w:val="es-ES"/>
        </w:rPr>
      </w:pPr>
      <w:r w:rsidRPr="00BD0BAE">
        <w:rPr>
          <w:rFonts w:cstheme="minorHAnsi"/>
          <w:bCs/>
          <w:color w:val="A5A5A5" w:themeColor="accent3"/>
          <w:lang w:val="es-ES"/>
        </w:rPr>
        <w:t>Figura 3. HURTO A PERSONAS DESAGREGADO POR MEDIO DE CONOCIMIENTO</w:t>
      </w:r>
    </w:p>
    <w:p w14:paraId="6C6AF98A" w14:textId="77777777" w:rsidR="00BD0BAE" w:rsidRPr="00BD0BAE" w:rsidRDefault="00BD0BAE" w:rsidP="005513F9">
      <w:pPr>
        <w:pStyle w:val="Prrafodelista"/>
        <w:numPr>
          <w:ilvl w:val="0"/>
          <w:numId w:val="20"/>
        </w:numPr>
        <w:rPr>
          <w:rFonts w:cstheme="minorHAnsi"/>
          <w:bCs/>
          <w:lang w:val="es-ES"/>
        </w:rPr>
      </w:pPr>
      <w:r w:rsidRPr="00BD0BAE">
        <w:rPr>
          <w:rFonts w:cstheme="minorHAnsi"/>
          <w:bCs/>
          <w:i/>
          <w:lang w:val="es-ES"/>
        </w:rPr>
        <w:t>Otros tipos de hurto</w:t>
      </w:r>
    </w:p>
    <w:p w14:paraId="5EF423B6" w14:textId="77777777" w:rsidR="00BD0BAE" w:rsidRPr="002D26CF" w:rsidRDefault="00BD0BAE" w:rsidP="00BD0BAE">
      <w:pPr>
        <w:spacing w:after="0" w:line="240" w:lineRule="auto"/>
        <w:jc w:val="both"/>
        <w:rPr>
          <w:rFonts w:cstheme="minorHAnsi"/>
          <w:b/>
        </w:rPr>
      </w:pPr>
      <w:r w:rsidRPr="002D26CF">
        <w:rPr>
          <w:rFonts w:cstheme="minorHAnsi"/>
          <w:b/>
        </w:rPr>
        <w:t xml:space="preserve">2.1.3. FORTALECIMIENTO DE EQUIPAMIENTOS Y CAPACIDAD OPERATIVA DE SEGURIDAD, EMERGENCIAS Y JUSTICIA </w:t>
      </w:r>
    </w:p>
    <w:p w14:paraId="0BEE0633" w14:textId="77777777" w:rsidR="00BD0BAE" w:rsidRPr="00BD0BAE" w:rsidRDefault="00BD0BAE" w:rsidP="00BD0BAE">
      <w:pPr>
        <w:spacing w:after="0" w:line="240" w:lineRule="auto"/>
        <w:ind w:firstLine="708"/>
        <w:jc w:val="both"/>
        <w:rPr>
          <w:rFonts w:cstheme="minorHAnsi"/>
          <w:bCs/>
          <w:color w:val="A5A5A5" w:themeColor="accent3"/>
          <w:lang w:val="es-ES"/>
        </w:rPr>
      </w:pPr>
    </w:p>
    <w:p w14:paraId="570AE258" w14:textId="18C30045" w:rsidR="00BD0BAE" w:rsidRPr="00BD0BAE" w:rsidRDefault="00BD0BAE" w:rsidP="00BD0BAE">
      <w:pPr>
        <w:spacing w:after="0" w:line="240" w:lineRule="auto"/>
        <w:ind w:firstLine="708"/>
        <w:jc w:val="both"/>
        <w:rPr>
          <w:rFonts w:cstheme="minorHAnsi"/>
          <w:bCs/>
          <w:color w:val="A5A5A5" w:themeColor="accent3"/>
          <w:lang w:val="es-ES"/>
        </w:rPr>
      </w:pPr>
      <w:r w:rsidRPr="00BD0BAE">
        <w:rPr>
          <w:rFonts w:cstheme="minorHAnsi"/>
          <w:bCs/>
          <w:color w:val="A5A5A5" w:themeColor="accent3"/>
          <w:lang w:val="es-ES"/>
        </w:rPr>
        <w:t>Tabla 1. PRESUPUESTO POR VIGENCIA</w:t>
      </w:r>
    </w:p>
    <w:p w14:paraId="579A3304" w14:textId="77777777" w:rsidR="00BD0BAE" w:rsidRPr="00BD0BAE" w:rsidRDefault="00BD0BAE" w:rsidP="005513F9">
      <w:pPr>
        <w:pStyle w:val="Prrafodelista"/>
        <w:numPr>
          <w:ilvl w:val="0"/>
          <w:numId w:val="21"/>
        </w:numPr>
        <w:spacing w:after="0" w:line="240" w:lineRule="auto"/>
        <w:jc w:val="both"/>
        <w:rPr>
          <w:rFonts w:cstheme="minorHAnsi"/>
          <w:bCs/>
        </w:rPr>
      </w:pPr>
      <w:r w:rsidRPr="00BD0BAE">
        <w:rPr>
          <w:rFonts w:cstheme="minorHAnsi"/>
          <w:bCs/>
          <w:i/>
          <w:iCs/>
        </w:rPr>
        <w:t>Consolidación de la modernización del C4</w:t>
      </w:r>
    </w:p>
    <w:p w14:paraId="51A4139E" w14:textId="77777777" w:rsidR="00BD0BAE" w:rsidRPr="00BD0BAE" w:rsidRDefault="00BD0BAE" w:rsidP="00BD0BAE">
      <w:pPr>
        <w:pStyle w:val="Prrafodelista"/>
        <w:spacing w:after="0" w:line="240" w:lineRule="auto"/>
        <w:ind w:left="1068"/>
        <w:jc w:val="both"/>
        <w:rPr>
          <w:rFonts w:cstheme="minorHAnsi"/>
        </w:rPr>
      </w:pPr>
    </w:p>
    <w:p w14:paraId="1E917535" w14:textId="77777777" w:rsidR="00BD0BAE" w:rsidRPr="00BD0BAE" w:rsidRDefault="00BD0BAE" w:rsidP="005513F9">
      <w:pPr>
        <w:pStyle w:val="Prrafodelista"/>
        <w:numPr>
          <w:ilvl w:val="1"/>
          <w:numId w:val="21"/>
        </w:numPr>
        <w:spacing w:after="0" w:line="240" w:lineRule="auto"/>
        <w:jc w:val="both"/>
        <w:rPr>
          <w:rFonts w:cstheme="minorHAnsi"/>
        </w:rPr>
      </w:pPr>
      <w:r w:rsidRPr="00BD0BAE">
        <w:rPr>
          <w:rFonts w:cstheme="minorHAnsi"/>
          <w:lang w:val="es-ES"/>
        </w:rPr>
        <w:t xml:space="preserve">Actualización de elementos del sistema, mediante el Modificatorio No. 3 </w:t>
      </w:r>
    </w:p>
    <w:p w14:paraId="4D4A3FCE" w14:textId="77777777" w:rsidR="00BD0BAE" w:rsidRPr="00BD0BAE" w:rsidRDefault="00BD0BAE" w:rsidP="005513F9">
      <w:pPr>
        <w:pStyle w:val="Prrafodelista"/>
        <w:numPr>
          <w:ilvl w:val="1"/>
          <w:numId w:val="21"/>
        </w:numPr>
        <w:spacing w:after="0" w:line="240" w:lineRule="auto"/>
        <w:jc w:val="both"/>
        <w:rPr>
          <w:rFonts w:cstheme="minorHAnsi"/>
          <w:lang w:val="es-ES"/>
        </w:rPr>
      </w:pPr>
      <w:r w:rsidRPr="00BD0BAE">
        <w:rPr>
          <w:rFonts w:cstheme="minorHAnsi"/>
          <w:lang w:val="es-ES"/>
        </w:rPr>
        <w:t>Modernización de los componentes no actualizados.</w:t>
      </w:r>
    </w:p>
    <w:p w14:paraId="347E9B9A" w14:textId="77777777" w:rsidR="00BD0BAE" w:rsidRPr="00BD0BAE" w:rsidRDefault="00BD0BAE" w:rsidP="00BD0BAE">
      <w:pPr>
        <w:pStyle w:val="Prrafodelista"/>
        <w:spacing w:after="0" w:line="240" w:lineRule="auto"/>
        <w:ind w:left="1788"/>
        <w:jc w:val="both"/>
        <w:rPr>
          <w:rFonts w:cstheme="minorHAnsi"/>
          <w:lang w:val="es-ES"/>
        </w:rPr>
      </w:pPr>
      <w:r w:rsidRPr="00BD0BAE">
        <w:rPr>
          <w:rFonts w:cstheme="minorHAnsi"/>
          <w:lang w:val="es-ES"/>
        </w:rPr>
        <w:t>a) Modificatorio No. 4 – CAD (</w:t>
      </w:r>
      <w:proofErr w:type="spellStart"/>
      <w:r w:rsidRPr="00BD0BAE">
        <w:rPr>
          <w:rFonts w:cstheme="minorHAnsi"/>
          <w:i/>
          <w:iCs/>
          <w:lang w:val="es-ES"/>
        </w:rPr>
        <w:t>Computer</w:t>
      </w:r>
      <w:proofErr w:type="spellEnd"/>
      <w:r w:rsidRPr="00BD0BAE">
        <w:rPr>
          <w:rFonts w:cstheme="minorHAnsi"/>
          <w:i/>
          <w:iCs/>
          <w:lang w:val="es-ES"/>
        </w:rPr>
        <w:t xml:space="preserve"> </w:t>
      </w:r>
      <w:proofErr w:type="spellStart"/>
      <w:r w:rsidRPr="00BD0BAE">
        <w:rPr>
          <w:rFonts w:cstheme="minorHAnsi"/>
          <w:i/>
          <w:iCs/>
          <w:lang w:val="es-ES"/>
        </w:rPr>
        <w:t>Aided</w:t>
      </w:r>
      <w:proofErr w:type="spellEnd"/>
      <w:r w:rsidRPr="00BD0BAE">
        <w:rPr>
          <w:rFonts w:cstheme="minorHAnsi"/>
          <w:i/>
          <w:iCs/>
          <w:lang w:val="es-ES"/>
        </w:rPr>
        <w:t xml:space="preserve"> </w:t>
      </w:r>
      <w:proofErr w:type="spellStart"/>
      <w:r w:rsidRPr="00BD0BAE">
        <w:rPr>
          <w:rFonts w:cstheme="minorHAnsi"/>
          <w:i/>
          <w:iCs/>
          <w:lang w:val="es-ES"/>
        </w:rPr>
        <w:t>Dispatch</w:t>
      </w:r>
      <w:proofErr w:type="spellEnd"/>
      <w:r w:rsidRPr="00BD0BAE">
        <w:rPr>
          <w:rFonts w:cstheme="minorHAnsi"/>
          <w:lang w:val="es-ES"/>
        </w:rPr>
        <w:t xml:space="preserve">) </w:t>
      </w:r>
      <w:proofErr w:type="spellStart"/>
      <w:r w:rsidRPr="00BD0BAE">
        <w:rPr>
          <w:rFonts w:cstheme="minorHAnsi"/>
          <w:i/>
          <w:iCs/>
          <w:lang w:val="es-ES"/>
        </w:rPr>
        <w:t>PremierOne</w:t>
      </w:r>
      <w:proofErr w:type="spellEnd"/>
      <w:r w:rsidRPr="00BD0BAE">
        <w:rPr>
          <w:rFonts w:cstheme="minorHAnsi"/>
          <w:i/>
          <w:iCs/>
          <w:lang w:val="es-ES"/>
        </w:rPr>
        <w:t xml:space="preserve">: </w:t>
      </w:r>
      <w:r w:rsidRPr="00BD0BAE">
        <w:rPr>
          <w:rFonts w:cstheme="minorHAnsi"/>
          <w:i/>
          <w:iCs/>
          <w:lang w:val="es-ES"/>
        </w:rPr>
        <w:tab/>
      </w:r>
      <w:r w:rsidRPr="00BD0BAE">
        <w:rPr>
          <w:rFonts w:cstheme="minorHAnsi"/>
          <w:lang w:val="es-ES"/>
        </w:rPr>
        <w:br/>
        <w:t>b) Modificatorio No. 5 - Telefonía NG911</w:t>
      </w:r>
    </w:p>
    <w:p w14:paraId="78242DA5" w14:textId="77777777" w:rsidR="00BD0BAE" w:rsidRPr="00BD0BAE" w:rsidRDefault="00BD0BAE" w:rsidP="00BD0BAE">
      <w:pPr>
        <w:pStyle w:val="Prrafodelista"/>
        <w:spacing w:after="0" w:line="240" w:lineRule="auto"/>
        <w:ind w:left="1788"/>
        <w:jc w:val="both"/>
        <w:rPr>
          <w:rFonts w:cstheme="minorHAnsi"/>
        </w:rPr>
      </w:pPr>
    </w:p>
    <w:p w14:paraId="1EF816D1" w14:textId="77777777" w:rsidR="00BD0BAE" w:rsidRPr="00BD0BAE" w:rsidRDefault="00BD0BAE" w:rsidP="005513F9">
      <w:pPr>
        <w:pStyle w:val="Prrafodelista"/>
        <w:numPr>
          <w:ilvl w:val="0"/>
          <w:numId w:val="21"/>
        </w:numPr>
        <w:spacing w:after="0" w:line="240" w:lineRule="auto"/>
        <w:jc w:val="both"/>
        <w:rPr>
          <w:rFonts w:cstheme="minorHAnsi"/>
        </w:rPr>
      </w:pPr>
      <w:r w:rsidRPr="00BD0BAE">
        <w:rPr>
          <w:rFonts w:cstheme="minorHAnsi"/>
          <w:i/>
        </w:rPr>
        <w:t>Centros de Control y Monitoreo y Salas Redundantes (8 en total)</w:t>
      </w:r>
    </w:p>
    <w:p w14:paraId="2E901DC7" w14:textId="77777777" w:rsidR="00BD0BAE" w:rsidRPr="00BD0BAE" w:rsidRDefault="00BD0BAE" w:rsidP="005513F9">
      <w:pPr>
        <w:pStyle w:val="Prrafodelista"/>
        <w:numPr>
          <w:ilvl w:val="0"/>
          <w:numId w:val="21"/>
        </w:numPr>
        <w:suppressAutoHyphens/>
        <w:spacing w:after="0" w:line="240" w:lineRule="auto"/>
        <w:jc w:val="both"/>
        <w:rPr>
          <w:rFonts w:cstheme="minorHAnsi"/>
        </w:rPr>
      </w:pPr>
      <w:r w:rsidRPr="00BD0BAE">
        <w:rPr>
          <w:rFonts w:cstheme="minorHAnsi"/>
          <w:i/>
        </w:rPr>
        <w:t>Helicóptero Bell 407 “Patrulla Aérea Halcón”</w:t>
      </w:r>
    </w:p>
    <w:p w14:paraId="69D32A91" w14:textId="77777777" w:rsidR="00BD0BAE" w:rsidRPr="00BD0BAE" w:rsidRDefault="00BD0BAE" w:rsidP="005513F9">
      <w:pPr>
        <w:pStyle w:val="Prrafodelista"/>
        <w:numPr>
          <w:ilvl w:val="0"/>
          <w:numId w:val="21"/>
        </w:numPr>
        <w:spacing w:after="0" w:line="240" w:lineRule="auto"/>
        <w:jc w:val="both"/>
        <w:rPr>
          <w:rFonts w:cstheme="minorHAnsi"/>
        </w:rPr>
      </w:pPr>
      <w:r w:rsidRPr="00BD0BAE">
        <w:rPr>
          <w:rFonts w:cstheme="minorHAnsi"/>
          <w:i/>
        </w:rPr>
        <w:t>Unidades de Comando y Control con Sistemas Aéreos Remotamente Tripulados – SIART (Proyecto drones)</w:t>
      </w:r>
    </w:p>
    <w:p w14:paraId="6514DD42" w14:textId="77777777" w:rsidR="00BD0BAE" w:rsidRPr="00BD0BAE" w:rsidRDefault="00BD0BAE" w:rsidP="005513F9">
      <w:pPr>
        <w:pStyle w:val="Prrafodelista"/>
        <w:numPr>
          <w:ilvl w:val="0"/>
          <w:numId w:val="21"/>
        </w:numPr>
        <w:spacing w:after="0" w:line="240" w:lineRule="auto"/>
        <w:jc w:val="both"/>
        <w:rPr>
          <w:rFonts w:cstheme="minorHAnsi"/>
        </w:rPr>
      </w:pPr>
      <w:r w:rsidRPr="00BD0BAE">
        <w:rPr>
          <w:rFonts w:cstheme="minorHAnsi"/>
          <w:i/>
        </w:rPr>
        <w:t>Sistemas de comunicaciones (Radio Troncalizado y Plataforma Militar Táctica de Comunicaciones)</w:t>
      </w:r>
    </w:p>
    <w:p w14:paraId="6C790BFC" w14:textId="77777777" w:rsidR="00BD0BAE" w:rsidRPr="00BD0BAE" w:rsidRDefault="00BD0BAE" w:rsidP="005513F9">
      <w:pPr>
        <w:pStyle w:val="Prrafodelista"/>
        <w:numPr>
          <w:ilvl w:val="0"/>
          <w:numId w:val="21"/>
        </w:numPr>
        <w:spacing w:after="0" w:line="240" w:lineRule="auto"/>
        <w:jc w:val="both"/>
        <w:rPr>
          <w:rFonts w:cstheme="minorHAnsi"/>
        </w:rPr>
      </w:pPr>
      <w:r w:rsidRPr="00BD0BAE">
        <w:rPr>
          <w:rFonts w:cstheme="minorHAnsi"/>
          <w:i/>
        </w:rPr>
        <w:t>Adquisición de parque automotor</w:t>
      </w:r>
    </w:p>
    <w:p w14:paraId="7ACDA8AC" w14:textId="77777777" w:rsidR="00BD0BAE" w:rsidRPr="00BD0BAE" w:rsidRDefault="00BD0BAE" w:rsidP="00BD0BAE">
      <w:pPr>
        <w:spacing w:after="0" w:line="240" w:lineRule="auto"/>
        <w:ind w:left="708"/>
        <w:rPr>
          <w:rFonts w:cstheme="minorHAnsi"/>
          <w:color w:val="A5A5A5" w:themeColor="accent3"/>
          <w:lang w:val="es-ES"/>
        </w:rPr>
      </w:pPr>
      <w:r w:rsidRPr="00BD0BAE">
        <w:rPr>
          <w:rFonts w:cstheme="minorHAnsi"/>
          <w:color w:val="A5A5A5" w:themeColor="accent3"/>
          <w:lang w:val="es-ES"/>
        </w:rPr>
        <w:t>Tabla 2. MEDIOS DE TRANSPORTE ENTREGADOS A LOS ORGANISMOS DE SEGURIDAD, DEFENSA Y JUSTICIA</w:t>
      </w:r>
    </w:p>
    <w:p w14:paraId="3ECCBE81" w14:textId="77777777" w:rsidR="00BD0BAE" w:rsidRPr="00BD0BAE" w:rsidRDefault="00BD0BAE" w:rsidP="005513F9">
      <w:pPr>
        <w:pStyle w:val="Prrafodelista"/>
        <w:numPr>
          <w:ilvl w:val="0"/>
          <w:numId w:val="21"/>
        </w:numPr>
        <w:spacing w:after="0" w:line="240" w:lineRule="auto"/>
        <w:jc w:val="both"/>
        <w:rPr>
          <w:rFonts w:cstheme="minorHAnsi"/>
        </w:rPr>
      </w:pPr>
      <w:r w:rsidRPr="00BD0BAE">
        <w:rPr>
          <w:rFonts w:cstheme="minorHAnsi"/>
          <w:i/>
        </w:rPr>
        <w:t>Comandos de Atención Inmediata – CAI</w:t>
      </w:r>
    </w:p>
    <w:p w14:paraId="4FB5239E" w14:textId="77777777" w:rsidR="00BD0BAE" w:rsidRPr="00BD0BAE" w:rsidRDefault="00BD0BAE" w:rsidP="005513F9">
      <w:pPr>
        <w:pStyle w:val="Prrafodelista"/>
        <w:numPr>
          <w:ilvl w:val="0"/>
          <w:numId w:val="21"/>
        </w:numPr>
        <w:spacing w:after="0" w:line="240" w:lineRule="auto"/>
        <w:jc w:val="both"/>
        <w:rPr>
          <w:rFonts w:cstheme="minorHAnsi"/>
        </w:rPr>
      </w:pPr>
      <w:r w:rsidRPr="00BD0BAE">
        <w:rPr>
          <w:rFonts w:cstheme="minorHAnsi"/>
          <w:i/>
        </w:rPr>
        <w:t>Fase II de la Estación de Policía de Usaquén:</w:t>
      </w:r>
    </w:p>
    <w:p w14:paraId="73244C8C" w14:textId="77777777" w:rsidR="00BD0BAE" w:rsidRPr="00BD0BAE" w:rsidRDefault="00BD0BAE" w:rsidP="005513F9">
      <w:pPr>
        <w:pStyle w:val="Prrafodelista"/>
        <w:numPr>
          <w:ilvl w:val="0"/>
          <w:numId w:val="21"/>
        </w:numPr>
        <w:spacing w:after="0" w:line="240" w:lineRule="auto"/>
        <w:jc w:val="both"/>
        <w:rPr>
          <w:rFonts w:cstheme="minorHAnsi"/>
        </w:rPr>
      </w:pPr>
      <w:r w:rsidRPr="00BD0BAE">
        <w:rPr>
          <w:rFonts w:cstheme="minorHAnsi"/>
          <w:i/>
        </w:rPr>
        <w:lastRenderedPageBreak/>
        <w:t>Casas de Justicia móviles</w:t>
      </w:r>
    </w:p>
    <w:p w14:paraId="52998321" w14:textId="77777777" w:rsidR="00BD0BAE" w:rsidRPr="00BD0BAE" w:rsidRDefault="00BD0BAE" w:rsidP="005513F9">
      <w:pPr>
        <w:pStyle w:val="Prrafodelista"/>
        <w:numPr>
          <w:ilvl w:val="0"/>
          <w:numId w:val="21"/>
        </w:numPr>
        <w:spacing w:after="0" w:line="240" w:lineRule="auto"/>
        <w:jc w:val="both"/>
        <w:rPr>
          <w:rFonts w:cstheme="minorHAnsi"/>
        </w:rPr>
      </w:pPr>
      <w:r w:rsidRPr="00BD0BAE">
        <w:rPr>
          <w:rFonts w:cstheme="minorHAnsi"/>
          <w:lang w:val="es-ES"/>
        </w:rPr>
        <w:t>Inversión en el parque automotor de la UAECOB</w:t>
      </w:r>
      <w:r w:rsidRPr="00BD0BAE">
        <w:rPr>
          <w:rFonts w:eastAsiaTheme="minorEastAsia" w:cstheme="minorHAnsi"/>
        </w:rPr>
        <w:t xml:space="preserve">  </w:t>
      </w:r>
    </w:p>
    <w:p w14:paraId="664874F5" w14:textId="77777777" w:rsidR="00BD0BAE" w:rsidRPr="00222F6D" w:rsidRDefault="00BD0BAE" w:rsidP="00BD0BAE">
      <w:pPr>
        <w:spacing w:after="0" w:line="240" w:lineRule="auto"/>
        <w:jc w:val="both"/>
        <w:rPr>
          <w:rFonts w:cstheme="minorHAnsi"/>
          <w:b/>
        </w:rPr>
      </w:pPr>
    </w:p>
    <w:p w14:paraId="04BBD165" w14:textId="45708FAB" w:rsidR="00BD0BAE" w:rsidRDefault="00BD0BAE" w:rsidP="00BD0BAE">
      <w:pPr>
        <w:spacing w:after="0" w:line="240" w:lineRule="auto"/>
        <w:jc w:val="both"/>
        <w:rPr>
          <w:rFonts w:cstheme="minorHAnsi"/>
          <w:b/>
        </w:rPr>
      </w:pPr>
      <w:r w:rsidRPr="00222F6D">
        <w:rPr>
          <w:rFonts w:cstheme="minorHAnsi"/>
          <w:b/>
        </w:rPr>
        <w:t>2.1.4. CONSOLIDACIÓN DEL SISTEMA DISTRITAL DE JUSTICIA</w:t>
      </w:r>
    </w:p>
    <w:p w14:paraId="0A44755B" w14:textId="77777777" w:rsidR="00BD0BAE" w:rsidRPr="00222F6D" w:rsidRDefault="00BD0BAE" w:rsidP="00BD0BAE">
      <w:pPr>
        <w:spacing w:after="0" w:line="240" w:lineRule="auto"/>
        <w:jc w:val="both"/>
        <w:rPr>
          <w:rFonts w:cstheme="minorHAnsi"/>
          <w:b/>
        </w:rPr>
      </w:pPr>
    </w:p>
    <w:p w14:paraId="345CC2DE" w14:textId="7F56DC8D" w:rsidR="00BD0BAE" w:rsidRDefault="00BD0BAE" w:rsidP="00BD0BAE">
      <w:pPr>
        <w:spacing w:after="0" w:line="240" w:lineRule="auto"/>
        <w:jc w:val="both"/>
        <w:rPr>
          <w:rFonts w:cstheme="minorHAnsi"/>
        </w:rPr>
      </w:pPr>
      <w:r w:rsidRPr="00222F6D">
        <w:rPr>
          <w:rFonts w:cstheme="minorHAnsi"/>
          <w:b/>
        </w:rPr>
        <w:t>2.1.5. NORMALIZACIÓN Y REGULACIÓN DE TÉRMINOS LABORALES DEL CUERPO OFICIAL DE BOMBEROS DE BOGOTÁ</w:t>
      </w:r>
      <w:r w:rsidRPr="00222F6D">
        <w:rPr>
          <w:rFonts w:cstheme="minorHAnsi"/>
        </w:rPr>
        <w:t xml:space="preserve"> </w:t>
      </w:r>
    </w:p>
    <w:p w14:paraId="42580BC7" w14:textId="77777777" w:rsidR="00BD0BAE" w:rsidRPr="00222F6D" w:rsidRDefault="00BD0BAE" w:rsidP="00BD0BAE">
      <w:pPr>
        <w:spacing w:after="0" w:line="240" w:lineRule="auto"/>
        <w:jc w:val="both"/>
        <w:rPr>
          <w:rFonts w:cstheme="minorHAnsi"/>
        </w:rPr>
      </w:pPr>
    </w:p>
    <w:p w14:paraId="1A2956BC" w14:textId="0DA98658" w:rsidR="00BD0BAE" w:rsidRPr="00BD0BAE" w:rsidRDefault="00BD0BAE" w:rsidP="00BD0BAE">
      <w:pPr>
        <w:spacing w:after="0" w:line="240" w:lineRule="auto"/>
        <w:jc w:val="both"/>
        <w:rPr>
          <w:rFonts w:cstheme="minorHAnsi"/>
        </w:rPr>
      </w:pPr>
      <w:r>
        <w:rPr>
          <w:rFonts w:cstheme="minorHAnsi"/>
          <w:b/>
        </w:rPr>
        <w:t>2.1.</w:t>
      </w:r>
      <w:r w:rsidRPr="00333A23">
        <w:rPr>
          <w:rFonts w:cstheme="minorHAnsi"/>
          <w:b/>
        </w:rPr>
        <w:t>5. NORMALIZACIÓN Y REGULACIÓN DE TÉRMINOS LABORALES DEL CUERPO OFICIAL DE BOMBEROS DE BOGOTÁ</w:t>
      </w:r>
      <w:r w:rsidRPr="00333A23">
        <w:rPr>
          <w:rFonts w:cstheme="minorHAnsi"/>
        </w:rPr>
        <w:t xml:space="preserve"> </w:t>
      </w:r>
    </w:p>
    <w:p w14:paraId="29BBE113" w14:textId="77777777" w:rsidR="00BD0BAE" w:rsidRPr="00BD0BAE" w:rsidRDefault="00BD0BAE" w:rsidP="00BD0BAE">
      <w:pPr>
        <w:spacing w:after="0" w:line="240" w:lineRule="auto"/>
        <w:rPr>
          <w:rFonts w:cstheme="minorHAnsi"/>
          <w:color w:val="A5A5A5" w:themeColor="accent3"/>
          <w:lang w:val="es-ES"/>
        </w:rPr>
      </w:pPr>
      <w:r w:rsidRPr="00BD0BAE">
        <w:rPr>
          <w:rFonts w:cstheme="minorHAnsi"/>
          <w:color w:val="A5A5A5" w:themeColor="accent3"/>
          <w:lang w:val="es-ES"/>
        </w:rPr>
        <w:t>Tabla 3. INFORME DE PAGOS DE SENTENCIAS Y CONCILIACIONES POR HORAS EXTRAS</w:t>
      </w:r>
    </w:p>
    <w:p w14:paraId="1AF29454" w14:textId="77777777" w:rsidR="00BD0BAE" w:rsidRDefault="00BD0BAE" w:rsidP="00BD0BAE">
      <w:pPr>
        <w:spacing w:after="0" w:line="240" w:lineRule="auto"/>
        <w:jc w:val="both"/>
        <w:rPr>
          <w:rFonts w:cstheme="minorHAnsi"/>
          <w:b/>
          <w:color w:val="00B0F0"/>
        </w:rPr>
      </w:pPr>
    </w:p>
    <w:p w14:paraId="67312C2F" w14:textId="77777777" w:rsidR="00BD0BAE" w:rsidRPr="00D25E17" w:rsidRDefault="00BD0BAE" w:rsidP="00BD0BAE">
      <w:pPr>
        <w:spacing w:after="0" w:line="240" w:lineRule="auto"/>
        <w:rPr>
          <w:rFonts w:eastAsia="Times New Roman" w:cs="Arial"/>
          <w:sz w:val="16"/>
          <w:szCs w:val="18"/>
          <w:lang w:eastAsia="es-CO"/>
        </w:rPr>
      </w:pPr>
      <w:r w:rsidRPr="00EB3A9F">
        <w:rPr>
          <w:rFonts w:cstheme="minorHAnsi"/>
          <w:b/>
        </w:rPr>
        <w:t>2.2 POLÍTICAS, PROGRAMAS Y PROYECTOS QUE SE DEBEN CONSOLIDAR O DARLES CONTINUIDAD</w:t>
      </w:r>
    </w:p>
    <w:p w14:paraId="647906D3" w14:textId="77777777" w:rsidR="00BD0BAE" w:rsidRDefault="00BD0BAE" w:rsidP="00BD0BAE">
      <w:pPr>
        <w:spacing w:after="0" w:line="240" w:lineRule="auto"/>
        <w:jc w:val="both"/>
        <w:rPr>
          <w:rFonts w:cstheme="minorHAnsi"/>
          <w:b/>
          <w:color w:val="00B0F0"/>
        </w:rPr>
      </w:pPr>
    </w:p>
    <w:p w14:paraId="1207C13E" w14:textId="77777777" w:rsidR="00BD0BAE" w:rsidRDefault="00BD0BAE" w:rsidP="00BD0BAE">
      <w:pPr>
        <w:spacing w:after="0" w:line="240" w:lineRule="auto"/>
        <w:jc w:val="both"/>
        <w:rPr>
          <w:rFonts w:cstheme="minorHAnsi"/>
          <w:b/>
        </w:rPr>
      </w:pPr>
      <w:r>
        <w:rPr>
          <w:rFonts w:cstheme="minorHAnsi"/>
          <w:b/>
        </w:rPr>
        <w:t xml:space="preserve">2.2.1. </w:t>
      </w:r>
      <w:r w:rsidRPr="00EB3A9F">
        <w:rPr>
          <w:rFonts w:cstheme="minorHAnsi"/>
          <w:b/>
        </w:rPr>
        <w:t>PROYECTOS</w:t>
      </w:r>
    </w:p>
    <w:p w14:paraId="4E8D3346" w14:textId="77777777" w:rsidR="00BD0BAE" w:rsidRPr="00BD0BAE" w:rsidRDefault="00BD0BAE" w:rsidP="00C645CC">
      <w:pPr>
        <w:pStyle w:val="Prrafodelista"/>
        <w:numPr>
          <w:ilvl w:val="0"/>
          <w:numId w:val="28"/>
        </w:numPr>
        <w:spacing w:after="0" w:line="240" w:lineRule="auto"/>
        <w:jc w:val="both"/>
        <w:rPr>
          <w:rFonts w:cstheme="minorHAnsi"/>
          <w:bCs/>
          <w:i/>
          <w:iCs/>
          <w:color w:val="00B0F0"/>
        </w:rPr>
      </w:pPr>
      <w:r w:rsidRPr="00BD0BAE">
        <w:rPr>
          <w:rFonts w:cstheme="minorHAnsi"/>
          <w:bCs/>
          <w:i/>
          <w:iCs/>
        </w:rPr>
        <w:t>Ejecución del Centro Integral de Justicia - Campo Verde</w:t>
      </w:r>
    </w:p>
    <w:p w14:paraId="19F4F6C6" w14:textId="77777777" w:rsidR="00BD0BAE" w:rsidRPr="00BD0BAE" w:rsidRDefault="00BD0BAE" w:rsidP="00C645CC">
      <w:pPr>
        <w:pStyle w:val="Prrafodelista"/>
        <w:numPr>
          <w:ilvl w:val="0"/>
          <w:numId w:val="28"/>
        </w:numPr>
        <w:spacing w:after="0" w:line="240" w:lineRule="auto"/>
        <w:jc w:val="both"/>
        <w:rPr>
          <w:rFonts w:cstheme="minorHAnsi"/>
          <w:bCs/>
          <w:i/>
          <w:iCs/>
          <w:color w:val="00B0F0"/>
        </w:rPr>
      </w:pPr>
      <w:r w:rsidRPr="00BD0BAE">
        <w:rPr>
          <w:rFonts w:cstheme="minorHAnsi"/>
          <w:bCs/>
          <w:i/>
          <w:iCs/>
        </w:rPr>
        <w:t>Ejecución del Comando de la Policía Metropolitana de Bogotá</w:t>
      </w:r>
    </w:p>
    <w:p w14:paraId="65ABC472" w14:textId="77777777" w:rsidR="00BD0BAE" w:rsidRPr="00BD0BAE" w:rsidRDefault="00BD0BAE" w:rsidP="00C645CC">
      <w:pPr>
        <w:pStyle w:val="Prrafodelista"/>
        <w:numPr>
          <w:ilvl w:val="0"/>
          <w:numId w:val="28"/>
        </w:numPr>
        <w:spacing w:after="0" w:line="240" w:lineRule="auto"/>
        <w:jc w:val="both"/>
        <w:rPr>
          <w:rFonts w:cstheme="minorHAnsi"/>
          <w:bCs/>
          <w:i/>
          <w:iCs/>
          <w:color w:val="00B0F0"/>
        </w:rPr>
      </w:pPr>
      <w:r w:rsidRPr="00BD0BAE">
        <w:rPr>
          <w:rFonts w:cstheme="minorHAnsi"/>
          <w:bCs/>
          <w:i/>
          <w:iCs/>
        </w:rPr>
        <w:t xml:space="preserve">Plan de infraestructura Bomberos - RINO </w:t>
      </w:r>
    </w:p>
    <w:p w14:paraId="099C444D" w14:textId="77777777" w:rsidR="00BD0BAE" w:rsidRPr="00BD0BAE" w:rsidRDefault="00BD0BAE" w:rsidP="00C645CC">
      <w:pPr>
        <w:pStyle w:val="Prrafodelista"/>
        <w:numPr>
          <w:ilvl w:val="0"/>
          <w:numId w:val="28"/>
        </w:numPr>
        <w:spacing w:after="0" w:line="240" w:lineRule="auto"/>
        <w:jc w:val="both"/>
        <w:rPr>
          <w:rFonts w:cstheme="minorHAnsi"/>
          <w:bCs/>
          <w:i/>
          <w:iCs/>
        </w:rPr>
      </w:pPr>
      <w:r w:rsidRPr="00BD0BAE">
        <w:rPr>
          <w:rFonts w:cstheme="minorHAnsi"/>
          <w:bCs/>
          <w:i/>
          <w:iCs/>
        </w:rPr>
        <w:t>Proyecto con regalías del nivel nacional: Diseño y validación de modelos de analítica predictiva de fenómenos de seguridad y convivencia para la toma de decisiones en Bogotá (</w:t>
      </w:r>
      <w:r w:rsidRPr="00BD0BAE">
        <w:rPr>
          <w:rFonts w:cstheme="minorHAnsi"/>
          <w:bCs/>
          <w:i/>
          <w:iCs/>
          <w:lang w:val="es-ES"/>
        </w:rPr>
        <w:t>código BPIN: 2016000100036)</w:t>
      </w:r>
      <w:r w:rsidRPr="00BD0BAE">
        <w:rPr>
          <w:rFonts w:cstheme="minorHAnsi"/>
          <w:bCs/>
          <w:i/>
          <w:iCs/>
        </w:rPr>
        <w:t xml:space="preserve">. </w:t>
      </w:r>
    </w:p>
    <w:p w14:paraId="4AF4ED41" w14:textId="77777777" w:rsidR="00BD0BAE" w:rsidRPr="00BD0BAE" w:rsidRDefault="00BD0BAE" w:rsidP="00BD0BAE">
      <w:pPr>
        <w:spacing w:after="0" w:line="240" w:lineRule="auto"/>
        <w:jc w:val="both"/>
        <w:rPr>
          <w:rFonts w:cstheme="minorHAnsi"/>
          <w:bCs/>
        </w:rPr>
      </w:pPr>
    </w:p>
    <w:p w14:paraId="313EA1B1" w14:textId="3B93A766" w:rsidR="00BD0BAE" w:rsidRDefault="00BD0BAE" w:rsidP="00BD0BAE">
      <w:pPr>
        <w:spacing w:after="0" w:line="240" w:lineRule="auto"/>
        <w:jc w:val="both"/>
        <w:rPr>
          <w:rFonts w:cstheme="minorHAnsi"/>
          <w:b/>
        </w:rPr>
      </w:pPr>
      <w:r w:rsidRPr="002D26CF">
        <w:rPr>
          <w:rFonts w:cstheme="minorHAnsi"/>
          <w:b/>
        </w:rPr>
        <w:t>2.2.2. PROGRAMAS</w:t>
      </w:r>
    </w:p>
    <w:p w14:paraId="2A89CE32" w14:textId="77777777" w:rsidR="00BD0BAE" w:rsidRPr="002D26CF" w:rsidRDefault="00BD0BAE" w:rsidP="00BD0BAE">
      <w:pPr>
        <w:spacing w:after="0" w:line="240" w:lineRule="auto"/>
        <w:jc w:val="both"/>
        <w:rPr>
          <w:rFonts w:cstheme="minorHAnsi"/>
          <w:b/>
        </w:rPr>
      </w:pPr>
    </w:p>
    <w:p w14:paraId="4ACDDD4A" w14:textId="77777777" w:rsidR="00BD0BAE" w:rsidRPr="00BD0BAE" w:rsidRDefault="00BD0BAE" w:rsidP="005513F9">
      <w:pPr>
        <w:pStyle w:val="Prrafodelista"/>
        <w:numPr>
          <w:ilvl w:val="0"/>
          <w:numId w:val="11"/>
        </w:numPr>
        <w:spacing w:after="0" w:line="240" w:lineRule="auto"/>
        <w:jc w:val="both"/>
        <w:rPr>
          <w:rFonts w:cstheme="minorHAnsi"/>
          <w:bCs/>
          <w:i/>
          <w:iCs/>
        </w:rPr>
      </w:pPr>
      <w:r w:rsidRPr="00BD0BAE">
        <w:rPr>
          <w:rFonts w:cstheme="minorHAnsi"/>
          <w:bCs/>
          <w:i/>
          <w:iCs/>
        </w:rPr>
        <w:t>Programa de Fortalecimiento a las capacidades para la prestación del servicio de las entidades de seguridad, emergencias y justicia.</w:t>
      </w:r>
    </w:p>
    <w:p w14:paraId="56AF3F7E" w14:textId="77777777" w:rsidR="00BD0BAE" w:rsidRPr="00BD0BAE" w:rsidRDefault="00BD0BAE" w:rsidP="005513F9">
      <w:pPr>
        <w:pStyle w:val="Prrafodelista"/>
        <w:numPr>
          <w:ilvl w:val="0"/>
          <w:numId w:val="22"/>
        </w:numPr>
        <w:spacing w:after="0" w:line="240" w:lineRule="auto"/>
        <w:jc w:val="both"/>
        <w:rPr>
          <w:rFonts w:cstheme="minorHAnsi"/>
          <w:bCs/>
        </w:rPr>
      </w:pPr>
      <w:r w:rsidRPr="00BD0BAE">
        <w:rPr>
          <w:rFonts w:cstheme="minorHAnsi"/>
          <w:bCs/>
        </w:rPr>
        <w:t>Mejor Policía</w:t>
      </w:r>
    </w:p>
    <w:p w14:paraId="1C2395EC" w14:textId="77777777" w:rsidR="00BD0BAE" w:rsidRPr="00BD0BAE" w:rsidRDefault="00BD0BAE" w:rsidP="005513F9">
      <w:pPr>
        <w:pStyle w:val="Prrafodelista"/>
        <w:numPr>
          <w:ilvl w:val="0"/>
          <w:numId w:val="22"/>
        </w:numPr>
        <w:spacing w:after="0" w:line="240" w:lineRule="auto"/>
        <w:jc w:val="both"/>
        <w:rPr>
          <w:rStyle w:val="eop"/>
          <w:rFonts w:cstheme="minorHAnsi"/>
          <w:bCs/>
        </w:rPr>
      </w:pPr>
      <w:r w:rsidRPr="00BD0BAE">
        <w:rPr>
          <w:rFonts w:cstheme="minorHAnsi"/>
          <w:bCs/>
        </w:rPr>
        <w:t>Capacitación agencias en la recepción y despacho C4</w:t>
      </w:r>
    </w:p>
    <w:p w14:paraId="1C3B4DB6" w14:textId="77777777" w:rsidR="00BD0BAE" w:rsidRPr="00BD0BAE" w:rsidRDefault="00BD0BAE" w:rsidP="005513F9">
      <w:pPr>
        <w:pStyle w:val="Prrafodelista"/>
        <w:numPr>
          <w:ilvl w:val="0"/>
          <w:numId w:val="22"/>
        </w:numPr>
        <w:spacing w:after="0" w:line="240" w:lineRule="auto"/>
        <w:jc w:val="both"/>
        <w:rPr>
          <w:rFonts w:cstheme="minorHAnsi"/>
          <w:bCs/>
        </w:rPr>
      </w:pPr>
      <w:r w:rsidRPr="00BD0BAE">
        <w:rPr>
          <w:rFonts w:cstheme="minorHAnsi"/>
          <w:bCs/>
        </w:rPr>
        <w:t>Capacidades técnicas para oferta de justicia (líneas 195, CRI virtual, justico)</w:t>
      </w:r>
    </w:p>
    <w:p w14:paraId="2A2103D4" w14:textId="77777777" w:rsidR="00BD0BAE" w:rsidRPr="00BD0BAE" w:rsidRDefault="00BD0BAE" w:rsidP="005513F9">
      <w:pPr>
        <w:pStyle w:val="Prrafodelista"/>
        <w:numPr>
          <w:ilvl w:val="0"/>
          <w:numId w:val="22"/>
        </w:numPr>
        <w:spacing w:after="0" w:line="240" w:lineRule="auto"/>
        <w:jc w:val="both"/>
        <w:rPr>
          <w:rFonts w:cstheme="minorHAnsi"/>
          <w:bCs/>
        </w:rPr>
      </w:pPr>
      <w:r w:rsidRPr="00BD0BAE">
        <w:rPr>
          <w:rFonts w:cstheme="minorHAnsi"/>
          <w:bCs/>
        </w:rPr>
        <w:t>Reacreditación de la Cárcel Distrital</w:t>
      </w:r>
    </w:p>
    <w:p w14:paraId="4F9CA525" w14:textId="77777777" w:rsidR="00BD0BAE" w:rsidRPr="00BD0BAE" w:rsidRDefault="00BD0BAE" w:rsidP="005513F9">
      <w:pPr>
        <w:pStyle w:val="Prrafodelista"/>
        <w:numPr>
          <w:ilvl w:val="0"/>
          <w:numId w:val="22"/>
        </w:numPr>
        <w:spacing w:after="0" w:line="240" w:lineRule="auto"/>
        <w:jc w:val="both"/>
        <w:rPr>
          <w:rFonts w:cstheme="minorHAnsi"/>
          <w:bCs/>
        </w:rPr>
      </w:pPr>
      <w:r w:rsidRPr="00BD0BAE">
        <w:rPr>
          <w:rFonts w:cstheme="minorHAnsi"/>
          <w:bCs/>
        </w:rPr>
        <w:t>Clasificación externa IEC– INSARAG Naciones Unidas.</w:t>
      </w:r>
    </w:p>
    <w:p w14:paraId="47786112" w14:textId="77777777" w:rsidR="00BD0BAE" w:rsidRPr="00BD0BAE" w:rsidRDefault="00BD0BAE" w:rsidP="005513F9">
      <w:pPr>
        <w:pStyle w:val="Prrafodelista"/>
        <w:numPr>
          <w:ilvl w:val="0"/>
          <w:numId w:val="11"/>
        </w:numPr>
        <w:spacing w:after="0" w:line="240" w:lineRule="auto"/>
        <w:jc w:val="both"/>
        <w:rPr>
          <w:rFonts w:cstheme="minorHAnsi"/>
          <w:bCs/>
          <w:i/>
          <w:iCs/>
        </w:rPr>
      </w:pPr>
      <w:r w:rsidRPr="00BD0BAE">
        <w:rPr>
          <w:rFonts w:cstheme="minorHAnsi"/>
          <w:bCs/>
          <w:i/>
          <w:iCs/>
        </w:rPr>
        <w:t>Modelo de gestión Territorial de Seguridad, Convivencia y Justicia</w:t>
      </w:r>
    </w:p>
    <w:p w14:paraId="7030C734" w14:textId="77777777" w:rsidR="00BD0BAE" w:rsidRPr="00BD0BAE" w:rsidRDefault="00BD0BAE" w:rsidP="005513F9">
      <w:pPr>
        <w:pStyle w:val="Prrafodelista"/>
        <w:numPr>
          <w:ilvl w:val="0"/>
          <w:numId w:val="23"/>
        </w:numPr>
        <w:spacing w:after="0" w:line="240" w:lineRule="auto"/>
        <w:jc w:val="both"/>
        <w:rPr>
          <w:rStyle w:val="eop"/>
          <w:rFonts w:cstheme="minorHAnsi"/>
          <w:bCs/>
          <w:color w:val="000000"/>
          <w:shd w:val="clear" w:color="auto" w:fill="FFFFFF"/>
        </w:rPr>
      </w:pPr>
      <w:r w:rsidRPr="00BD0BAE">
        <w:rPr>
          <w:rStyle w:val="normaltextrun"/>
          <w:rFonts w:cstheme="minorHAnsi"/>
          <w:bCs/>
          <w:color w:val="000000"/>
          <w:shd w:val="clear" w:color="auto" w:fill="FFFFFF"/>
        </w:rPr>
        <w:t>Programa de Participación Ciudadana</w:t>
      </w:r>
      <w:r w:rsidRPr="00BD0BAE">
        <w:rPr>
          <w:rStyle w:val="eop"/>
          <w:rFonts w:cstheme="minorHAnsi"/>
          <w:bCs/>
          <w:color w:val="000000"/>
          <w:shd w:val="clear" w:color="auto" w:fill="FFFFFF"/>
        </w:rPr>
        <w:t> </w:t>
      </w:r>
    </w:p>
    <w:p w14:paraId="1A5703AA" w14:textId="77777777" w:rsidR="00BD0BAE" w:rsidRPr="00BD0BAE" w:rsidRDefault="00BD0BAE" w:rsidP="005513F9">
      <w:pPr>
        <w:pStyle w:val="Prrafodelista"/>
        <w:numPr>
          <w:ilvl w:val="0"/>
          <w:numId w:val="23"/>
        </w:numPr>
        <w:spacing w:after="0" w:line="240" w:lineRule="auto"/>
        <w:jc w:val="both"/>
        <w:rPr>
          <w:rFonts w:cstheme="minorHAnsi"/>
          <w:bCs/>
        </w:rPr>
      </w:pPr>
      <w:r w:rsidRPr="00BD0BAE">
        <w:rPr>
          <w:rFonts w:cstheme="minorHAnsi"/>
          <w:bCs/>
        </w:rPr>
        <w:t>Ciudad Piloto Bogotá</w:t>
      </w:r>
    </w:p>
    <w:p w14:paraId="17344848" w14:textId="77777777" w:rsidR="00BD0BAE" w:rsidRPr="00BD0BAE" w:rsidRDefault="00BD0BAE" w:rsidP="005513F9">
      <w:pPr>
        <w:pStyle w:val="Prrafodelista"/>
        <w:numPr>
          <w:ilvl w:val="0"/>
          <w:numId w:val="23"/>
        </w:numPr>
        <w:spacing w:after="0" w:line="240" w:lineRule="auto"/>
        <w:jc w:val="both"/>
        <w:rPr>
          <w:rFonts w:cstheme="minorHAnsi"/>
          <w:bCs/>
        </w:rPr>
      </w:pPr>
      <w:r w:rsidRPr="00BD0BAE">
        <w:rPr>
          <w:rFonts w:eastAsia="Times New Roman" w:cstheme="minorHAnsi"/>
          <w:bCs/>
          <w:lang w:eastAsia="es-CO"/>
        </w:rPr>
        <w:t>Programa de Fortalecimiento a la Vigilancia</w:t>
      </w:r>
    </w:p>
    <w:p w14:paraId="4BC5BC7C" w14:textId="77777777" w:rsidR="00BD0BAE" w:rsidRPr="00BD0BAE" w:rsidRDefault="00BD0BAE" w:rsidP="005513F9">
      <w:pPr>
        <w:pStyle w:val="Prrafodelista"/>
        <w:numPr>
          <w:ilvl w:val="0"/>
          <w:numId w:val="23"/>
        </w:numPr>
        <w:spacing w:after="0" w:line="240" w:lineRule="auto"/>
        <w:jc w:val="both"/>
        <w:rPr>
          <w:rStyle w:val="normaltextrun"/>
          <w:rFonts w:cstheme="minorHAnsi"/>
          <w:bCs/>
        </w:rPr>
      </w:pPr>
      <w:r w:rsidRPr="00BD0BAE">
        <w:rPr>
          <w:rStyle w:val="normaltextrun"/>
          <w:rFonts w:cstheme="minorHAnsi"/>
          <w:bCs/>
          <w:color w:val="000000"/>
          <w:shd w:val="clear" w:color="auto" w:fill="FFFFFF"/>
        </w:rPr>
        <w:t>Programa de promoción de la convivencia en las movilizaciones sociales y aglomeraciones</w:t>
      </w:r>
    </w:p>
    <w:p w14:paraId="7BDCC213" w14:textId="77777777" w:rsidR="00BD0BAE" w:rsidRPr="00BD0BAE" w:rsidRDefault="00BD0BAE" w:rsidP="005513F9">
      <w:pPr>
        <w:pStyle w:val="Prrafodelista"/>
        <w:numPr>
          <w:ilvl w:val="0"/>
          <w:numId w:val="23"/>
        </w:numPr>
        <w:spacing w:after="0" w:line="240" w:lineRule="auto"/>
        <w:jc w:val="both"/>
        <w:rPr>
          <w:rStyle w:val="normaltextrun"/>
          <w:rFonts w:cstheme="minorHAnsi"/>
          <w:bCs/>
        </w:rPr>
      </w:pPr>
      <w:r w:rsidRPr="00BD0BAE">
        <w:rPr>
          <w:rStyle w:val="normaltextrun"/>
          <w:rFonts w:cstheme="minorHAnsi"/>
          <w:bCs/>
          <w:color w:val="000000"/>
          <w:shd w:val="clear" w:color="auto" w:fill="FFFFFF"/>
        </w:rPr>
        <w:t xml:space="preserve">Fútbol y aglomeraciones </w:t>
      </w:r>
    </w:p>
    <w:p w14:paraId="5F0E5BB8" w14:textId="77777777" w:rsidR="00BD0BAE" w:rsidRPr="00BD0BAE" w:rsidRDefault="00BD0BAE" w:rsidP="005513F9">
      <w:pPr>
        <w:pStyle w:val="Prrafodelista"/>
        <w:numPr>
          <w:ilvl w:val="0"/>
          <w:numId w:val="23"/>
        </w:numPr>
        <w:spacing w:after="0" w:line="240" w:lineRule="auto"/>
        <w:jc w:val="both"/>
        <w:rPr>
          <w:rFonts w:cstheme="minorHAnsi"/>
          <w:bCs/>
        </w:rPr>
      </w:pPr>
      <w:r w:rsidRPr="00BD0BAE">
        <w:rPr>
          <w:rFonts w:cstheme="minorHAnsi"/>
          <w:bCs/>
        </w:rPr>
        <w:t>Entornos Protectores</w:t>
      </w:r>
    </w:p>
    <w:p w14:paraId="44E195C2" w14:textId="77777777" w:rsidR="00BD0BAE" w:rsidRPr="00BD0BAE" w:rsidRDefault="00BD0BAE" w:rsidP="005513F9">
      <w:pPr>
        <w:pStyle w:val="Prrafodelista"/>
        <w:numPr>
          <w:ilvl w:val="0"/>
          <w:numId w:val="23"/>
        </w:numPr>
        <w:spacing w:after="0" w:line="240" w:lineRule="auto"/>
        <w:jc w:val="both"/>
        <w:rPr>
          <w:rFonts w:cstheme="minorHAnsi"/>
          <w:bCs/>
        </w:rPr>
      </w:pPr>
      <w:r w:rsidRPr="00BD0BAE">
        <w:rPr>
          <w:rFonts w:cstheme="minorHAnsi"/>
          <w:bCs/>
        </w:rPr>
        <w:t>Fortalecimiento sistemas locales de justicia</w:t>
      </w:r>
    </w:p>
    <w:p w14:paraId="1D3B0D3E" w14:textId="77777777" w:rsidR="00BD0BAE" w:rsidRPr="00BD0BAE" w:rsidRDefault="00BD0BAE" w:rsidP="005513F9">
      <w:pPr>
        <w:pStyle w:val="Prrafodelista"/>
        <w:numPr>
          <w:ilvl w:val="0"/>
          <w:numId w:val="11"/>
        </w:numPr>
        <w:spacing w:after="0" w:line="240" w:lineRule="auto"/>
        <w:jc w:val="both"/>
        <w:textAlignment w:val="baseline"/>
        <w:rPr>
          <w:rFonts w:cstheme="minorHAnsi"/>
          <w:bCs/>
          <w:i/>
          <w:iCs/>
        </w:rPr>
      </w:pPr>
      <w:r w:rsidRPr="00BD0BAE">
        <w:rPr>
          <w:rFonts w:cstheme="minorHAnsi"/>
          <w:bCs/>
          <w:i/>
          <w:iCs/>
        </w:rPr>
        <w:t xml:space="preserve">Atención a Jóvenes. </w:t>
      </w:r>
    </w:p>
    <w:p w14:paraId="7D77CE39" w14:textId="77777777" w:rsidR="00BD0BAE" w:rsidRPr="00BD0BAE" w:rsidRDefault="00BD0BAE" w:rsidP="005513F9">
      <w:pPr>
        <w:pStyle w:val="Prrafodelista"/>
        <w:numPr>
          <w:ilvl w:val="0"/>
          <w:numId w:val="24"/>
        </w:numPr>
        <w:spacing w:after="0" w:line="240" w:lineRule="auto"/>
        <w:jc w:val="both"/>
        <w:textAlignment w:val="baseline"/>
        <w:rPr>
          <w:rFonts w:cstheme="minorHAnsi"/>
          <w:bCs/>
        </w:rPr>
      </w:pPr>
      <w:r w:rsidRPr="00BD0BAE">
        <w:rPr>
          <w:rFonts w:cstheme="minorHAnsi"/>
          <w:bCs/>
        </w:rPr>
        <w:t>Prevención Primaria: “</w:t>
      </w:r>
      <w:r w:rsidRPr="00BD0BAE">
        <w:rPr>
          <w:rFonts w:cstheme="minorHAnsi"/>
          <w:bCs/>
          <w:i/>
          <w:iCs/>
          <w:color w:val="000000" w:themeColor="text1"/>
        </w:rPr>
        <w:t>Cuenta Hasta Diez”.</w:t>
      </w:r>
    </w:p>
    <w:p w14:paraId="782F6494" w14:textId="77777777" w:rsidR="00BD0BAE" w:rsidRPr="00BD0BAE" w:rsidRDefault="00BD0BAE" w:rsidP="005513F9">
      <w:pPr>
        <w:pStyle w:val="Prrafodelista"/>
        <w:numPr>
          <w:ilvl w:val="0"/>
          <w:numId w:val="24"/>
        </w:numPr>
        <w:spacing w:after="0" w:line="240" w:lineRule="auto"/>
        <w:jc w:val="both"/>
        <w:textAlignment w:val="baseline"/>
        <w:rPr>
          <w:rFonts w:cstheme="minorHAnsi"/>
          <w:bCs/>
        </w:rPr>
      </w:pPr>
      <w:r w:rsidRPr="00BD0BAE">
        <w:rPr>
          <w:rFonts w:cstheme="minorHAnsi"/>
          <w:bCs/>
        </w:rPr>
        <w:t xml:space="preserve">Prevención Secundaria: </w:t>
      </w:r>
      <w:r w:rsidRPr="00BD0BAE">
        <w:rPr>
          <w:rFonts w:eastAsia="Times New Roman" w:cstheme="minorHAnsi"/>
          <w:bCs/>
          <w:color w:val="000000"/>
          <w:lang w:val="es-ES" w:eastAsia="es-CO"/>
        </w:rPr>
        <w:t>“En la Juega”.</w:t>
      </w:r>
    </w:p>
    <w:p w14:paraId="4D3275FB" w14:textId="77777777" w:rsidR="00BD0BAE" w:rsidRPr="00BD0BAE" w:rsidRDefault="00BD0BAE" w:rsidP="005513F9">
      <w:pPr>
        <w:pStyle w:val="Prrafodelista"/>
        <w:numPr>
          <w:ilvl w:val="0"/>
          <w:numId w:val="24"/>
        </w:numPr>
        <w:spacing w:after="0" w:line="240" w:lineRule="auto"/>
        <w:jc w:val="both"/>
        <w:textAlignment w:val="baseline"/>
        <w:rPr>
          <w:rFonts w:cstheme="minorHAnsi"/>
          <w:bCs/>
        </w:rPr>
      </w:pPr>
      <w:r w:rsidRPr="00BD0BAE">
        <w:rPr>
          <w:rFonts w:cstheme="minorHAnsi"/>
          <w:bCs/>
        </w:rPr>
        <w:t>Prevención terciaria (Justicia Restaurativa)</w:t>
      </w:r>
      <w:r w:rsidRPr="00BD0BAE">
        <w:rPr>
          <w:rFonts w:eastAsia="Times New Roman" w:cstheme="minorHAnsi"/>
          <w:bCs/>
          <w:lang w:eastAsia="es-CO"/>
        </w:rPr>
        <w:t>.</w:t>
      </w:r>
    </w:p>
    <w:p w14:paraId="23E4ED89" w14:textId="03B81B5A" w:rsidR="00BD0BAE" w:rsidRDefault="00BD0BAE" w:rsidP="00BD0BAE">
      <w:pPr>
        <w:pStyle w:val="Prrafodelista"/>
        <w:spacing w:after="0" w:line="240" w:lineRule="auto"/>
        <w:jc w:val="both"/>
        <w:rPr>
          <w:rFonts w:cstheme="minorHAnsi"/>
          <w:bCs/>
        </w:rPr>
      </w:pPr>
    </w:p>
    <w:p w14:paraId="48FDEE3D" w14:textId="50A969E2" w:rsidR="00BD0BAE" w:rsidRDefault="00BD0BAE" w:rsidP="00BD0BAE">
      <w:pPr>
        <w:pStyle w:val="Prrafodelista"/>
        <w:spacing w:after="0" w:line="240" w:lineRule="auto"/>
        <w:jc w:val="both"/>
        <w:rPr>
          <w:rFonts w:cstheme="minorHAnsi"/>
          <w:bCs/>
        </w:rPr>
      </w:pPr>
    </w:p>
    <w:p w14:paraId="0E4FE722" w14:textId="77777777" w:rsidR="00BD0BAE" w:rsidRPr="00BD0BAE" w:rsidRDefault="00BD0BAE" w:rsidP="00BD0BAE">
      <w:pPr>
        <w:pStyle w:val="Prrafodelista"/>
        <w:spacing w:after="0" w:line="240" w:lineRule="auto"/>
        <w:jc w:val="both"/>
        <w:rPr>
          <w:rFonts w:cstheme="minorHAnsi"/>
          <w:bCs/>
        </w:rPr>
      </w:pPr>
    </w:p>
    <w:p w14:paraId="207961F6" w14:textId="77777777" w:rsidR="00BD0BAE" w:rsidRDefault="00BD0BAE" w:rsidP="00BD0BAE">
      <w:pPr>
        <w:spacing w:after="0" w:line="240" w:lineRule="auto"/>
        <w:jc w:val="both"/>
        <w:rPr>
          <w:rFonts w:cstheme="minorHAnsi"/>
          <w:b/>
        </w:rPr>
      </w:pPr>
      <w:r>
        <w:rPr>
          <w:rFonts w:cstheme="minorHAnsi"/>
          <w:b/>
        </w:rPr>
        <w:t xml:space="preserve">2. 3. </w:t>
      </w:r>
      <w:r w:rsidRPr="0008662E">
        <w:rPr>
          <w:rFonts w:cstheme="minorHAnsi"/>
          <w:b/>
        </w:rPr>
        <w:t xml:space="preserve"> FORTALEZAS PARA DESTACAR Y MANTENER</w:t>
      </w:r>
    </w:p>
    <w:p w14:paraId="6BAFCEE4" w14:textId="77777777" w:rsidR="00BD0BAE" w:rsidRDefault="00BD0BAE" w:rsidP="00BD0BAE">
      <w:pPr>
        <w:spacing w:after="0" w:line="240" w:lineRule="auto"/>
        <w:jc w:val="both"/>
        <w:rPr>
          <w:rFonts w:cstheme="minorHAnsi"/>
          <w:b/>
        </w:rPr>
      </w:pPr>
    </w:p>
    <w:p w14:paraId="52A0E754" w14:textId="77777777" w:rsidR="00BD0BAE" w:rsidRPr="00BD0BAE" w:rsidRDefault="00BD0BAE" w:rsidP="005513F9">
      <w:pPr>
        <w:pStyle w:val="Prrafodelista"/>
        <w:numPr>
          <w:ilvl w:val="0"/>
          <w:numId w:val="25"/>
        </w:numPr>
        <w:spacing w:after="0" w:line="240" w:lineRule="auto"/>
        <w:jc w:val="both"/>
        <w:rPr>
          <w:rFonts w:cstheme="minorHAnsi"/>
          <w:i/>
          <w:iCs/>
        </w:rPr>
      </w:pPr>
      <w:r w:rsidRPr="00BD0BAE">
        <w:rPr>
          <w:rFonts w:cstheme="minorHAnsi"/>
          <w:i/>
          <w:iCs/>
        </w:rPr>
        <w:t>Oficina de Análisis de Información y Estudios Estratégicos – OAIEE</w:t>
      </w:r>
    </w:p>
    <w:p w14:paraId="01D76DF1" w14:textId="77777777" w:rsidR="00BD0BAE" w:rsidRPr="00BD0BAE" w:rsidRDefault="00BD0BAE" w:rsidP="005513F9">
      <w:pPr>
        <w:pStyle w:val="Prrafodelista"/>
        <w:numPr>
          <w:ilvl w:val="0"/>
          <w:numId w:val="25"/>
        </w:numPr>
        <w:spacing w:after="0" w:line="240" w:lineRule="auto"/>
        <w:jc w:val="both"/>
        <w:rPr>
          <w:rFonts w:cstheme="minorHAnsi"/>
          <w:i/>
          <w:iCs/>
        </w:rPr>
      </w:pPr>
      <w:r w:rsidRPr="00BD0BAE">
        <w:rPr>
          <w:rFonts w:cstheme="minorHAnsi"/>
          <w:i/>
          <w:iCs/>
        </w:rPr>
        <w:t>Coordinación entre las entidades con competencia en temas de seguridad y justicia y la Secretaría Distrital de Seguridad, Convivencia y Justicia, para intervenciones y actividades de manera permanente</w:t>
      </w:r>
    </w:p>
    <w:p w14:paraId="40A163A8" w14:textId="77777777" w:rsidR="00BD0BAE" w:rsidRPr="00BD0BAE" w:rsidRDefault="00BD0BAE" w:rsidP="005513F9">
      <w:pPr>
        <w:pStyle w:val="Prrafodelista"/>
        <w:numPr>
          <w:ilvl w:val="0"/>
          <w:numId w:val="26"/>
        </w:numPr>
        <w:spacing w:after="0" w:line="240" w:lineRule="auto"/>
        <w:jc w:val="both"/>
        <w:rPr>
          <w:rFonts w:cstheme="minorHAnsi"/>
        </w:rPr>
      </w:pPr>
      <w:r w:rsidRPr="00BD0BAE">
        <w:rPr>
          <w:rFonts w:cstheme="minorHAnsi"/>
        </w:rPr>
        <w:t xml:space="preserve">Optimización en los procesos de adquisición y compras públicas a través de las herramientas informáticas y de agregación de demanda, dispuestas por la agencian Nacional CCE </w:t>
      </w:r>
    </w:p>
    <w:p w14:paraId="0A790B37" w14:textId="257F10A3" w:rsidR="00BD0BAE" w:rsidRPr="00BD0BAE" w:rsidRDefault="00BD0BAE" w:rsidP="00BD0BAE">
      <w:pPr>
        <w:pStyle w:val="Prrafodelista"/>
        <w:spacing w:after="0" w:line="240" w:lineRule="auto"/>
        <w:ind w:left="1428"/>
        <w:jc w:val="both"/>
        <w:rPr>
          <w:rFonts w:cstheme="minorHAnsi"/>
          <w:color w:val="A5A5A5" w:themeColor="accent3"/>
          <w:lang w:val="es-ES"/>
        </w:rPr>
      </w:pPr>
      <w:r w:rsidRPr="00BD0BAE">
        <w:rPr>
          <w:rFonts w:cstheme="minorHAnsi"/>
          <w:color w:val="A5A5A5" w:themeColor="accent3"/>
          <w:lang w:val="es-ES"/>
        </w:rPr>
        <w:t xml:space="preserve">Tabla </w:t>
      </w:r>
      <w:r>
        <w:rPr>
          <w:rFonts w:cstheme="minorHAnsi"/>
          <w:color w:val="A5A5A5" w:themeColor="accent3"/>
          <w:lang w:val="es-ES"/>
        </w:rPr>
        <w:t>4</w:t>
      </w:r>
      <w:r w:rsidRPr="00BD0BAE">
        <w:rPr>
          <w:rFonts w:cstheme="minorHAnsi"/>
          <w:color w:val="A5A5A5" w:themeColor="accent3"/>
          <w:lang w:val="es-ES"/>
        </w:rPr>
        <w:t>. ACTIVIDADES EN CAMPO CONSOLIDADO POR LOCALIDADES AL 30 DE SEPTIEMBRE DE 2019</w:t>
      </w:r>
    </w:p>
    <w:p w14:paraId="60AFE5AA" w14:textId="77777777" w:rsidR="00BD0BAE" w:rsidRPr="00BD0BAE" w:rsidRDefault="00BD0BAE" w:rsidP="005513F9">
      <w:pPr>
        <w:pStyle w:val="Prrafodelista"/>
        <w:numPr>
          <w:ilvl w:val="0"/>
          <w:numId w:val="26"/>
        </w:numPr>
        <w:spacing w:after="0" w:line="240" w:lineRule="auto"/>
        <w:jc w:val="both"/>
        <w:rPr>
          <w:rFonts w:cstheme="minorHAnsi"/>
          <w:lang w:val="es-ES"/>
        </w:rPr>
      </w:pPr>
      <w:r w:rsidRPr="00BD0BAE">
        <w:rPr>
          <w:rFonts w:cstheme="minorHAnsi"/>
        </w:rPr>
        <w:t>Certificación ISO 9001 2015</w:t>
      </w:r>
    </w:p>
    <w:p w14:paraId="570A9CCC" w14:textId="77777777" w:rsidR="00BD0BAE" w:rsidRPr="00BD0BAE" w:rsidRDefault="00BD0BAE" w:rsidP="005513F9">
      <w:pPr>
        <w:pStyle w:val="Prrafodelista"/>
        <w:numPr>
          <w:ilvl w:val="0"/>
          <w:numId w:val="26"/>
        </w:numPr>
        <w:spacing w:after="0" w:line="240" w:lineRule="auto"/>
        <w:jc w:val="both"/>
        <w:rPr>
          <w:rFonts w:cstheme="minorHAnsi"/>
          <w:lang w:val="es-ES"/>
        </w:rPr>
      </w:pPr>
      <w:r w:rsidRPr="00BD0BAE">
        <w:rPr>
          <w:rFonts w:cstheme="minorHAnsi"/>
        </w:rPr>
        <w:t>Implementación y puesta en funcionamiento del código de policía.</w:t>
      </w:r>
    </w:p>
    <w:p w14:paraId="4D2E297B" w14:textId="77777777" w:rsidR="00BD0BAE" w:rsidRPr="00BD0BAE" w:rsidRDefault="00BD0BAE" w:rsidP="005513F9">
      <w:pPr>
        <w:pStyle w:val="Prrafodelista"/>
        <w:numPr>
          <w:ilvl w:val="0"/>
          <w:numId w:val="25"/>
        </w:numPr>
        <w:spacing w:after="0" w:line="240" w:lineRule="auto"/>
        <w:jc w:val="both"/>
        <w:rPr>
          <w:i/>
          <w:iCs/>
        </w:rPr>
      </w:pPr>
      <w:bookmarkStart w:id="1" w:name="_Hlk24650239"/>
      <w:r w:rsidRPr="00BD0BAE">
        <w:rPr>
          <w:rFonts w:cstheme="minorHAnsi"/>
          <w:i/>
          <w:iCs/>
        </w:rPr>
        <w:t>Implementación de un sistema de administración y gestión de Bienes adquiridos para el fortalecimiento de las capacidades operativas de los organismos de seguridad, emergencias y justicia.</w:t>
      </w:r>
      <w:bookmarkEnd w:id="1"/>
    </w:p>
    <w:p w14:paraId="7EFA38AF" w14:textId="77777777" w:rsidR="00BD0BAE" w:rsidRPr="00BD0BAE" w:rsidRDefault="00BD0BAE" w:rsidP="005513F9">
      <w:pPr>
        <w:pStyle w:val="Prrafodelista"/>
        <w:numPr>
          <w:ilvl w:val="0"/>
          <w:numId w:val="25"/>
        </w:numPr>
        <w:spacing w:after="0" w:line="240" w:lineRule="auto"/>
        <w:jc w:val="both"/>
        <w:rPr>
          <w:i/>
          <w:iCs/>
        </w:rPr>
      </w:pPr>
      <w:r w:rsidRPr="00BD0BAE">
        <w:rPr>
          <w:rFonts w:cstheme="minorHAnsi"/>
          <w:i/>
          <w:iCs/>
          <w:color w:val="201F1E"/>
        </w:rPr>
        <w:t>Consolidación de un sistema de Video Vigilancia para Bogotá.</w:t>
      </w:r>
    </w:p>
    <w:p w14:paraId="605D8C15" w14:textId="77777777" w:rsidR="00BD0BAE" w:rsidRDefault="00BD0BAE" w:rsidP="00BD0BAE">
      <w:pPr>
        <w:spacing w:after="0" w:line="240" w:lineRule="auto"/>
        <w:jc w:val="both"/>
      </w:pPr>
    </w:p>
    <w:p w14:paraId="7FD3DADD" w14:textId="77777777" w:rsidR="00BD0BAE" w:rsidRDefault="00BD0BAE" w:rsidP="00BD0BAE">
      <w:pPr>
        <w:spacing w:after="0" w:line="240" w:lineRule="auto"/>
        <w:jc w:val="both"/>
        <w:rPr>
          <w:rFonts w:cstheme="minorHAnsi"/>
          <w:b/>
        </w:rPr>
      </w:pPr>
      <w:r>
        <w:rPr>
          <w:rFonts w:cstheme="minorHAnsi"/>
          <w:b/>
        </w:rPr>
        <w:t>2.4. RETOS SECTORIALES</w:t>
      </w:r>
    </w:p>
    <w:p w14:paraId="7D805D4C" w14:textId="77777777" w:rsidR="00BD0BAE" w:rsidRPr="00766388" w:rsidRDefault="00BD0BAE" w:rsidP="00BD0BAE">
      <w:pPr>
        <w:spacing w:after="0" w:line="240" w:lineRule="auto"/>
        <w:jc w:val="both"/>
        <w:rPr>
          <w:rFonts w:cstheme="minorHAnsi"/>
          <w:b/>
          <w:i/>
          <w:iCs/>
        </w:rPr>
      </w:pPr>
    </w:p>
    <w:p w14:paraId="4088271E" w14:textId="77777777" w:rsidR="00BD0BAE" w:rsidRPr="00BD0BAE" w:rsidRDefault="00BD0BAE" w:rsidP="005513F9">
      <w:pPr>
        <w:pStyle w:val="Prrafodelista"/>
        <w:numPr>
          <w:ilvl w:val="0"/>
          <w:numId w:val="19"/>
        </w:numPr>
        <w:spacing w:after="0" w:line="240" w:lineRule="auto"/>
        <w:jc w:val="both"/>
        <w:rPr>
          <w:rFonts w:cstheme="minorHAnsi"/>
          <w:bCs/>
          <w:i/>
          <w:iCs/>
        </w:rPr>
      </w:pPr>
      <w:r w:rsidRPr="00BD0BAE">
        <w:rPr>
          <w:rFonts w:cstheme="minorHAnsi"/>
          <w:bCs/>
          <w:i/>
          <w:iCs/>
        </w:rPr>
        <w:t>Promover convenio para cofinanciar proyecto con SAE y UIAF para fortalecer sus capacidades en la ciudad</w:t>
      </w:r>
    </w:p>
    <w:p w14:paraId="42518323" w14:textId="77777777" w:rsidR="00BD0BAE" w:rsidRPr="00BD0BAE" w:rsidRDefault="00BD0BAE" w:rsidP="005513F9">
      <w:pPr>
        <w:pStyle w:val="Prrafodelista"/>
        <w:numPr>
          <w:ilvl w:val="0"/>
          <w:numId w:val="19"/>
        </w:numPr>
        <w:spacing w:after="0" w:line="240" w:lineRule="auto"/>
        <w:jc w:val="both"/>
        <w:rPr>
          <w:rFonts w:cstheme="minorHAnsi"/>
          <w:bCs/>
          <w:i/>
          <w:iCs/>
        </w:rPr>
      </w:pPr>
      <w:r w:rsidRPr="00BD0BAE">
        <w:rPr>
          <w:rFonts w:cstheme="minorHAnsi"/>
          <w:bCs/>
          <w:i/>
          <w:iCs/>
        </w:rPr>
        <w:t>Gestionar un proyecto concreto para reducir el hacinamiento en Bogotá (crear nuevos cupos para sindicados) (INPEC).</w:t>
      </w:r>
    </w:p>
    <w:p w14:paraId="4C20BC5E" w14:textId="77777777" w:rsidR="00BD0BAE" w:rsidRPr="00BD0BAE" w:rsidRDefault="00BD0BAE" w:rsidP="005513F9">
      <w:pPr>
        <w:pStyle w:val="Prrafodelista"/>
        <w:numPr>
          <w:ilvl w:val="0"/>
          <w:numId w:val="19"/>
        </w:numPr>
        <w:spacing w:after="0" w:line="240" w:lineRule="auto"/>
        <w:jc w:val="both"/>
        <w:textAlignment w:val="baseline"/>
        <w:rPr>
          <w:rFonts w:eastAsia="Times New Roman" w:cstheme="minorHAnsi"/>
          <w:bCs/>
          <w:i/>
          <w:iCs/>
          <w:lang w:eastAsia="es-CO"/>
        </w:rPr>
      </w:pPr>
      <w:r w:rsidRPr="00BD0BAE">
        <w:rPr>
          <w:rFonts w:cstheme="minorHAnsi"/>
          <w:bCs/>
          <w:i/>
          <w:iCs/>
        </w:rPr>
        <w:t>Acceder a los Sistemas de Información y de Justicia integrados y articulados entre los distintos actores que participan en la cadena del sistema penal.</w:t>
      </w:r>
    </w:p>
    <w:p w14:paraId="1EE73625" w14:textId="77777777" w:rsidR="00BD0BAE" w:rsidRPr="00BD0BAE" w:rsidRDefault="00BD0BAE" w:rsidP="005513F9">
      <w:pPr>
        <w:pStyle w:val="Prrafodelista"/>
        <w:numPr>
          <w:ilvl w:val="0"/>
          <w:numId w:val="19"/>
        </w:numPr>
        <w:spacing w:after="0" w:line="240" w:lineRule="auto"/>
        <w:jc w:val="both"/>
        <w:textAlignment w:val="baseline"/>
        <w:rPr>
          <w:rFonts w:eastAsia="Times New Roman" w:cstheme="minorHAnsi"/>
          <w:bCs/>
          <w:i/>
          <w:iCs/>
          <w:lang w:eastAsia="es-CO"/>
        </w:rPr>
      </w:pPr>
      <w:r w:rsidRPr="00BD0BAE">
        <w:rPr>
          <w:rFonts w:cstheme="minorHAnsi"/>
          <w:bCs/>
          <w:i/>
          <w:iCs/>
        </w:rPr>
        <w:t xml:space="preserve">Construcción de un nuevo Centro Integral de Justicia en la ciudad </w:t>
      </w:r>
    </w:p>
    <w:p w14:paraId="2714F4AC" w14:textId="77777777" w:rsidR="00BD0BAE" w:rsidRPr="00BD0BAE" w:rsidRDefault="00BD0BAE" w:rsidP="005513F9">
      <w:pPr>
        <w:pStyle w:val="Prrafodelista"/>
        <w:numPr>
          <w:ilvl w:val="0"/>
          <w:numId w:val="19"/>
        </w:numPr>
        <w:spacing w:after="0" w:line="240" w:lineRule="auto"/>
        <w:jc w:val="both"/>
        <w:rPr>
          <w:rFonts w:cstheme="minorHAnsi"/>
          <w:bCs/>
          <w:i/>
          <w:iCs/>
        </w:rPr>
      </w:pPr>
      <w:r w:rsidRPr="00BD0BAE">
        <w:rPr>
          <w:rFonts w:cstheme="minorHAnsi"/>
          <w:bCs/>
          <w:i/>
          <w:iCs/>
        </w:rPr>
        <w:t>Armonización e incorporación de la nueva planta de personal que se ingrese como consecuencia del concurso público de empleo.</w:t>
      </w:r>
    </w:p>
    <w:p w14:paraId="69FB2C0B" w14:textId="77777777" w:rsidR="00BD0BAE" w:rsidRPr="00BD0BAE" w:rsidRDefault="00BD0BAE" w:rsidP="005513F9">
      <w:pPr>
        <w:pStyle w:val="Prrafodelista"/>
        <w:numPr>
          <w:ilvl w:val="0"/>
          <w:numId w:val="19"/>
        </w:numPr>
        <w:spacing w:after="0" w:line="240" w:lineRule="auto"/>
        <w:jc w:val="both"/>
        <w:rPr>
          <w:rFonts w:cstheme="minorHAnsi"/>
          <w:bCs/>
          <w:i/>
          <w:iCs/>
        </w:rPr>
      </w:pPr>
      <w:r w:rsidRPr="00BD0BAE">
        <w:rPr>
          <w:rFonts w:cstheme="minorHAnsi"/>
          <w:bCs/>
          <w:i/>
          <w:iCs/>
        </w:rPr>
        <w:t>Consolidar el modelo de operación del sistema de videovigilancia.</w:t>
      </w:r>
    </w:p>
    <w:p w14:paraId="63D59FB9" w14:textId="77777777" w:rsidR="00BD0BAE" w:rsidRPr="00BD0BAE" w:rsidRDefault="00BD0BAE" w:rsidP="005513F9">
      <w:pPr>
        <w:pStyle w:val="Prrafodelista"/>
        <w:numPr>
          <w:ilvl w:val="0"/>
          <w:numId w:val="19"/>
        </w:numPr>
        <w:spacing w:after="0" w:line="240" w:lineRule="auto"/>
        <w:jc w:val="both"/>
        <w:rPr>
          <w:rFonts w:cstheme="minorHAnsi"/>
          <w:bCs/>
          <w:i/>
          <w:iCs/>
        </w:rPr>
      </w:pPr>
      <w:r w:rsidRPr="00BD0BAE">
        <w:rPr>
          <w:rFonts w:cstheme="minorHAnsi"/>
          <w:bCs/>
          <w:i/>
          <w:iCs/>
        </w:rPr>
        <w:t xml:space="preserve">Gestión aumento de personal uniformado y estaciones de UAECOB </w:t>
      </w:r>
    </w:p>
    <w:p w14:paraId="155D7478" w14:textId="77777777" w:rsidR="00BD0BAE" w:rsidRPr="00BD0BAE" w:rsidRDefault="00BD0BAE" w:rsidP="005513F9">
      <w:pPr>
        <w:pStyle w:val="Prrafodelista"/>
        <w:numPr>
          <w:ilvl w:val="0"/>
          <w:numId w:val="27"/>
        </w:numPr>
        <w:spacing w:after="0" w:line="240" w:lineRule="auto"/>
        <w:jc w:val="both"/>
        <w:rPr>
          <w:rFonts w:cstheme="minorHAnsi"/>
          <w:bCs/>
        </w:rPr>
      </w:pPr>
      <w:r w:rsidRPr="00BD0BAE">
        <w:rPr>
          <w:bCs/>
        </w:rPr>
        <w:t xml:space="preserve">Política </w:t>
      </w:r>
      <w:r w:rsidRPr="00BD0BAE">
        <w:rPr>
          <w:bCs/>
          <w:color w:val="000000" w:themeColor="text1"/>
        </w:rPr>
        <w:t>de mujer y género.</w:t>
      </w:r>
      <w:r w:rsidRPr="00BD0BAE">
        <w:rPr>
          <w:bCs/>
          <w:color w:val="FF0000"/>
        </w:rPr>
        <w:t xml:space="preserve"> </w:t>
      </w:r>
    </w:p>
    <w:p w14:paraId="3D49E787" w14:textId="77777777" w:rsidR="00BD0BAE" w:rsidRPr="00BD0BAE" w:rsidRDefault="00BD0BAE" w:rsidP="005513F9">
      <w:pPr>
        <w:pStyle w:val="Prrafodelista"/>
        <w:numPr>
          <w:ilvl w:val="0"/>
          <w:numId w:val="27"/>
        </w:numPr>
        <w:spacing w:after="0" w:line="240" w:lineRule="auto"/>
        <w:jc w:val="both"/>
        <w:rPr>
          <w:rFonts w:cstheme="minorHAnsi"/>
          <w:bCs/>
        </w:rPr>
      </w:pPr>
      <w:r w:rsidRPr="00BD0BAE">
        <w:rPr>
          <w:rFonts w:cs="Arial"/>
          <w:bCs/>
          <w:color w:val="000000" w:themeColor="text1"/>
          <w:shd w:val="clear" w:color="auto" w:fill="FFFFFF"/>
        </w:rPr>
        <w:t>Proceso de manual de funciones.</w:t>
      </w:r>
    </w:p>
    <w:p w14:paraId="5743E7E7" w14:textId="77777777" w:rsidR="00BD0BAE" w:rsidRPr="00BD0BAE" w:rsidRDefault="00BD0BAE" w:rsidP="005513F9">
      <w:pPr>
        <w:pStyle w:val="Prrafodelista"/>
        <w:numPr>
          <w:ilvl w:val="0"/>
          <w:numId w:val="19"/>
        </w:numPr>
        <w:spacing w:after="0" w:line="240" w:lineRule="auto"/>
        <w:jc w:val="both"/>
        <w:rPr>
          <w:rFonts w:cstheme="minorHAnsi"/>
          <w:bCs/>
          <w:i/>
          <w:iCs/>
        </w:rPr>
      </w:pPr>
      <w:r w:rsidRPr="00BD0BAE">
        <w:rPr>
          <w:rFonts w:cstheme="minorHAnsi"/>
          <w:bCs/>
          <w:i/>
          <w:iCs/>
        </w:rPr>
        <w:t xml:space="preserve">Gestión aumento de personal uniformado de UAECOB </w:t>
      </w:r>
    </w:p>
    <w:p w14:paraId="63247C28" w14:textId="2D5E80CA" w:rsidR="00BD0BAE" w:rsidRPr="00BD0BAE" w:rsidRDefault="00BD0BAE" w:rsidP="00BD0BAE">
      <w:pPr>
        <w:pStyle w:val="Prrafodelista"/>
        <w:spacing w:after="0" w:line="240" w:lineRule="auto"/>
        <w:ind w:left="1068"/>
        <w:jc w:val="both"/>
        <w:rPr>
          <w:rFonts w:cstheme="minorHAnsi"/>
          <w:bCs/>
          <w:color w:val="A5A5A5" w:themeColor="accent3"/>
          <w:lang w:val="es-ES"/>
        </w:rPr>
      </w:pPr>
      <w:bookmarkStart w:id="2" w:name="_Hlk24655770"/>
      <w:r w:rsidRPr="00BD0BAE">
        <w:rPr>
          <w:rFonts w:cstheme="minorHAnsi"/>
          <w:bCs/>
          <w:color w:val="A5A5A5" w:themeColor="accent3"/>
          <w:lang w:val="es-ES"/>
        </w:rPr>
        <w:t xml:space="preserve">Tabla </w:t>
      </w:r>
      <w:r>
        <w:rPr>
          <w:rFonts w:cstheme="minorHAnsi"/>
          <w:bCs/>
          <w:color w:val="A5A5A5" w:themeColor="accent3"/>
          <w:lang w:val="es-ES"/>
        </w:rPr>
        <w:t>5</w:t>
      </w:r>
      <w:r w:rsidRPr="00BD0BAE">
        <w:rPr>
          <w:rFonts w:cstheme="minorHAnsi"/>
          <w:bCs/>
          <w:color w:val="A5A5A5" w:themeColor="accent3"/>
          <w:lang w:val="es-ES"/>
        </w:rPr>
        <w:t>. PERSONAL UAECOB</w:t>
      </w:r>
      <w:bookmarkEnd w:id="2"/>
    </w:p>
    <w:p w14:paraId="09BBF250" w14:textId="77777777" w:rsidR="00BD0BAE" w:rsidRPr="00BD0BAE" w:rsidRDefault="00BD0BAE" w:rsidP="005513F9">
      <w:pPr>
        <w:pStyle w:val="Prrafodelista"/>
        <w:numPr>
          <w:ilvl w:val="0"/>
          <w:numId w:val="19"/>
        </w:numPr>
        <w:spacing w:after="0" w:line="240" w:lineRule="auto"/>
        <w:jc w:val="both"/>
        <w:rPr>
          <w:bCs/>
          <w:i/>
          <w:iCs/>
          <w:color w:val="000000" w:themeColor="text1"/>
        </w:rPr>
      </w:pPr>
      <w:r w:rsidRPr="00BD0BAE">
        <w:rPr>
          <w:bCs/>
          <w:i/>
          <w:iCs/>
          <w:color w:val="000000" w:themeColor="text1"/>
        </w:rPr>
        <w:t xml:space="preserve">Adquisición de lotes para las estaciones de bomberos futuras. </w:t>
      </w:r>
    </w:p>
    <w:p w14:paraId="0A4B8A22" w14:textId="40D3247F" w:rsidR="00BD0BAE" w:rsidRPr="00BD0BAE" w:rsidRDefault="00BD0BAE" w:rsidP="00BD0BAE">
      <w:pPr>
        <w:pStyle w:val="Prrafodelista"/>
        <w:spacing w:after="0" w:line="240" w:lineRule="auto"/>
        <w:ind w:left="1068"/>
        <w:jc w:val="both"/>
        <w:rPr>
          <w:rFonts w:cstheme="minorHAnsi"/>
          <w:bCs/>
          <w:color w:val="A5A5A5" w:themeColor="accent3"/>
          <w:lang w:val="es-ES"/>
        </w:rPr>
      </w:pPr>
      <w:r w:rsidRPr="00BD0BAE">
        <w:rPr>
          <w:rFonts w:cstheme="minorHAnsi"/>
          <w:bCs/>
          <w:color w:val="A5A5A5" w:themeColor="accent3"/>
          <w:lang w:val="es-ES"/>
        </w:rPr>
        <w:t xml:space="preserve">Tabla </w:t>
      </w:r>
      <w:r>
        <w:rPr>
          <w:rFonts w:cstheme="minorHAnsi"/>
          <w:bCs/>
          <w:color w:val="A5A5A5" w:themeColor="accent3"/>
          <w:lang w:val="es-ES"/>
        </w:rPr>
        <w:t>6</w:t>
      </w:r>
      <w:r w:rsidRPr="00BD0BAE">
        <w:rPr>
          <w:rFonts w:cstheme="minorHAnsi"/>
          <w:bCs/>
          <w:color w:val="A5A5A5" w:themeColor="accent3"/>
          <w:lang w:val="es-ES"/>
        </w:rPr>
        <w:t>. UBICACIÓN DE LAS NUEVAS ESTACIONES</w:t>
      </w:r>
    </w:p>
    <w:p w14:paraId="0EFEEE21" w14:textId="77777777" w:rsidR="00BD0BAE" w:rsidRPr="00BD0BAE" w:rsidRDefault="00BD0BAE" w:rsidP="005513F9">
      <w:pPr>
        <w:pStyle w:val="Prrafodelista"/>
        <w:numPr>
          <w:ilvl w:val="0"/>
          <w:numId w:val="19"/>
        </w:numPr>
        <w:spacing w:after="0" w:line="240" w:lineRule="auto"/>
        <w:jc w:val="both"/>
        <w:rPr>
          <w:bCs/>
          <w:i/>
          <w:iCs/>
          <w:color w:val="000000" w:themeColor="text1"/>
        </w:rPr>
      </w:pPr>
      <w:r w:rsidRPr="00BD0BAE">
        <w:rPr>
          <w:rFonts w:eastAsia="Calibri" w:cstheme="minorHAnsi"/>
          <w:bCs/>
          <w:i/>
          <w:iCs/>
          <w:color w:val="333333"/>
        </w:rPr>
        <w:t>Plan de entrenamiento y capacitación</w:t>
      </w:r>
    </w:p>
    <w:p w14:paraId="65022F2B" w14:textId="537CF585" w:rsidR="00BD0BAE" w:rsidRPr="00BD0BAE" w:rsidRDefault="00BD0BAE" w:rsidP="00BD0BAE">
      <w:pPr>
        <w:pStyle w:val="Prrafodelista"/>
        <w:autoSpaceDE w:val="0"/>
        <w:autoSpaceDN w:val="0"/>
        <w:adjustRightInd w:val="0"/>
        <w:spacing w:after="0" w:line="240" w:lineRule="auto"/>
        <w:ind w:left="1068"/>
        <w:rPr>
          <w:rFonts w:cstheme="minorHAnsi"/>
          <w:bCs/>
          <w:color w:val="A5A5A5" w:themeColor="accent3"/>
          <w:lang w:val="es-ES"/>
        </w:rPr>
      </w:pPr>
      <w:r w:rsidRPr="00BD0BAE">
        <w:rPr>
          <w:rFonts w:cstheme="minorHAnsi"/>
          <w:bCs/>
          <w:color w:val="A5A5A5" w:themeColor="accent3"/>
          <w:lang w:val="es-ES"/>
        </w:rPr>
        <w:t xml:space="preserve">Tabla </w:t>
      </w:r>
      <w:r>
        <w:rPr>
          <w:rFonts w:cstheme="minorHAnsi"/>
          <w:bCs/>
          <w:color w:val="A5A5A5" w:themeColor="accent3"/>
          <w:lang w:val="es-ES"/>
        </w:rPr>
        <w:t>7</w:t>
      </w:r>
      <w:r w:rsidRPr="00BD0BAE">
        <w:rPr>
          <w:rFonts w:cstheme="minorHAnsi"/>
          <w:bCs/>
          <w:color w:val="A5A5A5" w:themeColor="accent3"/>
          <w:lang w:val="es-ES"/>
        </w:rPr>
        <w:t>. PROYECCIÓN GRUPOS ESPECIALIZADOS</w:t>
      </w:r>
    </w:p>
    <w:p w14:paraId="14703539" w14:textId="77777777" w:rsidR="00BD0BAE" w:rsidRPr="00BD0BAE" w:rsidRDefault="00BD0BAE" w:rsidP="00EB3A9F">
      <w:pPr>
        <w:spacing w:after="0" w:line="240" w:lineRule="auto"/>
        <w:jc w:val="center"/>
        <w:rPr>
          <w:rFonts w:cstheme="minorHAnsi"/>
          <w:bCs/>
        </w:rPr>
      </w:pPr>
    </w:p>
    <w:p w14:paraId="07AA1AB5" w14:textId="77777777" w:rsidR="00BD0BAE" w:rsidRPr="00BD0BAE" w:rsidRDefault="00BD0BAE" w:rsidP="00EB3A9F">
      <w:pPr>
        <w:spacing w:after="0" w:line="240" w:lineRule="auto"/>
        <w:jc w:val="center"/>
        <w:rPr>
          <w:rFonts w:cstheme="minorHAnsi"/>
          <w:bCs/>
        </w:rPr>
      </w:pPr>
    </w:p>
    <w:p w14:paraId="6077A76D" w14:textId="77777777" w:rsidR="00BD0BAE" w:rsidRDefault="00BD0BAE" w:rsidP="00EB3A9F">
      <w:pPr>
        <w:spacing w:after="0" w:line="240" w:lineRule="auto"/>
        <w:jc w:val="center"/>
        <w:rPr>
          <w:rFonts w:cstheme="minorHAnsi"/>
          <w:b/>
        </w:rPr>
      </w:pPr>
    </w:p>
    <w:p w14:paraId="773C68DD" w14:textId="77777777" w:rsidR="00BD0BAE" w:rsidRDefault="00BD0BAE" w:rsidP="00EB3A9F">
      <w:pPr>
        <w:spacing w:after="0" w:line="240" w:lineRule="auto"/>
        <w:jc w:val="center"/>
        <w:rPr>
          <w:rFonts w:cstheme="minorHAnsi"/>
          <w:b/>
        </w:rPr>
      </w:pPr>
    </w:p>
    <w:p w14:paraId="230B7544" w14:textId="77777777" w:rsidR="00BD0BAE" w:rsidRDefault="00BD0BAE" w:rsidP="00EB3A9F">
      <w:pPr>
        <w:spacing w:after="0" w:line="240" w:lineRule="auto"/>
        <w:jc w:val="center"/>
        <w:rPr>
          <w:rFonts w:cstheme="minorHAnsi"/>
          <w:b/>
        </w:rPr>
      </w:pPr>
    </w:p>
    <w:p w14:paraId="1D7F7D2B" w14:textId="77777777" w:rsidR="00BD0BAE" w:rsidRDefault="00BD0BAE" w:rsidP="00EB3A9F">
      <w:pPr>
        <w:spacing w:after="0" w:line="240" w:lineRule="auto"/>
        <w:jc w:val="center"/>
        <w:rPr>
          <w:rFonts w:cstheme="minorHAnsi"/>
          <w:b/>
        </w:rPr>
      </w:pPr>
    </w:p>
    <w:p w14:paraId="1724CEDE" w14:textId="2A62C9A3" w:rsidR="00BD0BAE" w:rsidRDefault="00BD0BAE" w:rsidP="00BD0BAE">
      <w:pPr>
        <w:spacing w:after="0" w:line="240" w:lineRule="auto"/>
        <w:rPr>
          <w:rFonts w:cstheme="minorHAnsi"/>
          <w:b/>
        </w:rPr>
      </w:pPr>
    </w:p>
    <w:p w14:paraId="2ADE343A" w14:textId="77777777" w:rsidR="00BD0BAE" w:rsidRDefault="00BD0BAE" w:rsidP="00BD0BAE">
      <w:pPr>
        <w:spacing w:after="0" w:line="240" w:lineRule="auto"/>
        <w:rPr>
          <w:rFonts w:cstheme="minorHAnsi"/>
          <w:b/>
        </w:rPr>
      </w:pPr>
    </w:p>
    <w:p w14:paraId="2971E24A" w14:textId="77777777" w:rsidR="0098147C" w:rsidRPr="000A7329" w:rsidRDefault="0098147C" w:rsidP="00BD0BAE">
      <w:pPr>
        <w:spacing w:after="0" w:line="240" w:lineRule="auto"/>
        <w:rPr>
          <w:rFonts w:cstheme="minorHAnsi"/>
        </w:rPr>
      </w:pPr>
    </w:p>
    <w:p w14:paraId="1AABF7B1" w14:textId="77777777" w:rsidR="00E61C9C" w:rsidRDefault="00E61C9C" w:rsidP="00BD0BAE">
      <w:pPr>
        <w:spacing w:after="0" w:line="240" w:lineRule="auto"/>
        <w:rPr>
          <w:rFonts w:cstheme="minorHAnsi"/>
          <w:b/>
        </w:rPr>
        <w:sectPr w:rsidR="00E61C9C" w:rsidSect="00A1587B">
          <w:footerReference w:type="default" r:id="rId8"/>
          <w:pgSz w:w="12240" w:h="15840"/>
          <w:pgMar w:top="1417" w:right="1701" w:bottom="1417" w:left="1701" w:header="708" w:footer="708" w:gutter="0"/>
          <w:pgNumType w:start="1"/>
          <w:cols w:space="708"/>
          <w:titlePg/>
          <w:docGrid w:linePitch="360"/>
        </w:sectPr>
      </w:pPr>
      <w:bookmarkStart w:id="3" w:name="_Hlk24121932"/>
    </w:p>
    <w:p w14:paraId="056F77F1" w14:textId="530FA7FA" w:rsidR="00ED1E88" w:rsidRPr="000A7329" w:rsidRDefault="0098147C" w:rsidP="00BD0BAE">
      <w:pPr>
        <w:spacing w:after="0" w:line="240" w:lineRule="auto"/>
        <w:rPr>
          <w:rFonts w:cstheme="minorHAnsi"/>
        </w:rPr>
      </w:pPr>
      <w:r w:rsidRPr="000A7329">
        <w:rPr>
          <w:rFonts w:cstheme="minorHAnsi"/>
          <w:b/>
        </w:rPr>
        <w:t>CAPÍTULO 1. PRESENTACIÓN DEL SECTOR</w:t>
      </w:r>
    </w:p>
    <w:bookmarkEnd w:id="3"/>
    <w:p w14:paraId="20591D43" w14:textId="7EB501D6" w:rsidR="002C7D48" w:rsidRPr="000A7329" w:rsidRDefault="002C7D48" w:rsidP="00EB3A9F">
      <w:pPr>
        <w:spacing w:after="0" w:line="240" w:lineRule="auto"/>
        <w:jc w:val="both"/>
        <w:rPr>
          <w:rFonts w:eastAsia="Times New Roman" w:cstheme="minorHAnsi"/>
          <w:bCs/>
          <w:color w:val="000000"/>
          <w:lang w:eastAsia="es-CO"/>
        </w:rPr>
      </w:pPr>
    </w:p>
    <w:p w14:paraId="15C45C79" w14:textId="759C2B5C" w:rsidR="003B02F2" w:rsidRPr="000A7329" w:rsidRDefault="00ED1E88" w:rsidP="00EB3A9F">
      <w:pPr>
        <w:spacing w:after="0" w:line="240" w:lineRule="auto"/>
        <w:jc w:val="both"/>
        <w:rPr>
          <w:rFonts w:cstheme="minorHAnsi"/>
        </w:rPr>
      </w:pPr>
      <w:r w:rsidRPr="000A7329">
        <w:rPr>
          <w:rFonts w:eastAsia="Times New Roman" w:cstheme="minorHAnsi"/>
          <w:bCs/>
          <w:color w:val="000000"/>
          <w:lang w:eastAsia="es-CO"/>
        </w:rPr>
        <w:t xml:space="preserve">El </w:t>
      </w:r>
      <w:r w:rsidR="003B02F2" w:rsidRPr="000A7329">
        <w:rPr>
          <w:rFonts w:eastAsia="Times New Roman" w:cstheme="minorHAnsi"/>
          <w:bCs/>
          <w:color w:val="000000"/>
          <w:lang w:eastAsia="es-CO"/>
        </w:rPr>
        <w:t>Sector Administrativo de Seguridad, Convivencia y Justicia, se creó mediante el Acuerdo Distrital 637 de 2016, en cumplimiento al compromiso adquirido con Bogotá por parte del alcalde, Enrique Peña</w:t>
      </w:r>
      <w:r w:rsidR="004D3FC5" w:rsidRPr="000A7329">
        <w:rPr>
          <w:rFonts w:eastAsia="Times New Roman" w:cstheme="minorHAnsi"/>
          <w:bCs/>
          <w:color w:val="000000"/>
          <w:lang w:eastAsia="es-CO"/>
        </w:rPr>
        <w:t xml:space="preserve">losa en su Programa de Gobierno. </w:t>
      </w:r>
      <w:r w:rsidR="005B3446">
        <w:rPr>
          <w:rFonts w:eastAsia="Times New Roman" w:cstheme="minorHAnsi"/>
          <w:bCs/>
          <w:color w:val="000000"/>
          <w:lang w:eastAsia="es-CO"/>
        </w:rPr>
        <w:t>e</w:t>
      </w:r>
      <w:r w:rsidR="00DF24D5" w:rsidRPr="000A7329">
        <w:rPr>
          <w:rFonts w:eastAsia="Times New Roman" w:cstheme="minorHAnsi"/>
          <w:bCs/>
          <w:color w:val="000000"/>
          <w:lang w:eastAsia="es-CO"/>
        </w:rPr>
        <w:t xml:space="preserve">ste proceso fue el </w:t>
      </w:r>
      <w:r w:rsidR="003B02F2" w:rsidRPr="000A7329">
        <w:rPr>
          <w:rFonts w:eastAsia="Times New Roman" w:cstheme="minorHAnsi"/>
          <w:bCs/>
          <w:color w:val="000000"/>
          <w:lang w:eastAsia="es-CO"/>
        </w:rPr>
        <w:t xml:space="preserve">resultado de un análisis riguroso de la inversión, </w:t>
      </w:r>
      <w:r w:rsidR="00DF24D5" w:rsidRPr="000A7329">
        <w:rPr>
          <w:rFonts w:eastAsia="Times New Roman" w:cstheme="minorHAnsi"/>
          <w:bCs/>
          <w:color w:val="000000"/>
          <w:lang w:eastAsia="es-CO"/>
        </w:rPr>
        <w:t xml:space="preserve">los objetivos de política y los retos y problemáticas identificadas en materia de </w:t>
      </w:r>
      <w:r w:rsidR="003B02F2" w:rsidRPr="000A7329">
        <w:rPr>
          <w:rFonts w:eastAsia="Times New Roman" w:cstheme="minorHAnsi"/>
          <w:bCs/>
          <w:color w:val="000000"/>
          <w:lang w:eastAsia="es-CO"/>
        </w:rPr>
        <w:t>seguridad, conv</w:t>
      </w:r>
      <w:r w:rsidR="00DF24D5" w:rsidRPr="000A7329">
        <w:rPr>
          <w:rFonts w:eastAsia="Times New Roman" w:cstheme="minorHAnsi"/>
          <w:bCs/>
          <w:color w:val="000000"/>
          <w:lang w:eastAsia="es-CO"/>
        </w:rPr>
        <w:t xml:space="preserve">ivencia, acceso a la justicia y atención de emergencias.   </w:t>
      </w:r>
    </w:p>
    <w:p w14:paraId="09C55A52" w14:textId="77777777" w:rsidR="00DF24D5" w:rsidRPr="000A7329" w:rsidRDefault="003B02F2" w:rsidP="00EB3A9F">
      <w:pPr>
        <w:pStyle w:val="NormalWeb"/>
        <w:shd w:val="clear" w:color="auto" w:fill="FFFFFF"/>
        <w:spacing w:after="165" w:afterAutospacing="0"/>
        <w:jc w:val="both"/>
        <w:rPr>
          <w:rFonts w:asciiTheme="minorHAnsi" w:hAnsiTheme="minorHAnsi" w:cstheme="minorHAnsi"/>
          <w:sz w:val="22"/>
          <w:szCs w:val="22"/>
        </w:rPr>
      </w:pPr>
      <w:r w:rsidRPr="000A7329">
        <w:rPr>
          <w:rFonts w:asciiTheme="minorHAnsi" w:hAnsiTheme="minorHAnsi" w:cstheme="minorHAnsi"/>
          <w:sz w:val="22"/>
          <w:szCs w:val="22"/>
        </w:rPr>
        <w:t>El Sector se encuentra integrado por la Secretaría Distrital de Seguridad, Convivencia y Justicia</w:t>
      </w:r>
      <w:r w:rsidR="00ED1E88" w:rsidRPr="000A7329">
        <w:rPr>
          <w:rFonts w:asciiTheme="minorHAnsi" w:hAnsiTheme="minorHAnsi" w:cstheme="minorHAnsi"/>
          <w:sz w:val="22"/>
          <w:szCs w:val="22"/>
        </w:rPr>
        <w:t xml:space="preserve"> (Decreto 413 de 2016)</w:t>
      </w:r>
      <w:r w:rsidRPr="000A7329">
        <w:rPr>
          <w:rFonts w:asciiTheme="minorHAnsi" w:hAnsiTheme="minorHAnsi" w:cstheme="minorHAnsi"/>
          <w:sz w:val="22"/>
          <w:szCs w:val="22"/>
        </w:rPr>
        <w:t xml:space="preserve">, cabeza del sector y la Unidad Administrativa Especial sin personería jurídica del Cuerpo Oficial de Bomberos, con </w:t>
      </w:r>
      <w:r w:rsidRPr="000A7329">
        <w:rPr>
          <w:rFonts w:asciiTheme="minorHAnsi" w:hAnsiTheme="minorHAnsi" w:cstheme="minorHAnsi"/>
          <w:b/>
          <w:sz w:val="22"/>
          <w:szCs w:val="22"/>
        </w:rPr>
        <w:t>la misión</w:t>
      </w:r>
      <w:r w:rsidRPr="000A7329">
        <w:rPr>
          <w:rFonts w:asciiTheme="minorHAnsi" w:hAnsiTheme="minorHAnsi" w:cstheme="minorHAnsi"/>
          <w:sz w:val="22"/>
          <w:szCs w:val="22"/>
        </w:rPr>
        <w:t xml:space="preserve"> </w:t>
      </w:r>
      <w:r w:rsidR="00DF24D5" w:rsidRPr="000A7329">
        <w:rPr>
          <w:rFonts w:asciiTheme="minorHAnsi" w:hAnsiTheme="minorHAnsi" w:cstheme="minorHAnsi"/>
          <w:sz w:val="22"/>
          <w:szCs w:val="22"/>
        </w:rPr>
        <w:t xml:space="preserve">de </w:t>
      </w:r>
      <w:r w:rsidRPr="000A7329">
        <w:rPr>
          <w:rFonts w:asciiTheme="minorHAnsi" w:hAnsiTheme="minorHAnsi" w:cstheme="minorHAnsi"/>
          <w:sz w:val="22"/>
          <w:szCs w:val="22"/>
        </w:rPr>
        <w:t>“liderar, planear y orientar la formulación, la adopción, la ejecución, la evaluación y el seguimiento de las políticas públicas, los planes, los programas y proyectos, las acciones y las estrategias en materia de seguridad ciudadana, convivencia, acceso a la justicia, orden público, prevención del delito, las contravenciones y conflictividades, y la coordinación de los servicios de emergencias en el Distrito Capital en el</w:t>
      </w:r>
      <w:r w:rsidR="00DF24D5" w:rsidRPr="000A7329">
        <w:rPr>
          <w:rFonts w:asciiTheme="minorHAnsi" w:hAnsiTheme="minorHAnsi" w:cstheme="minorHAnsi"/>
          <w:sz w:val="22"/>
          <w:szCs w:val="22"/>
        </w:rPr>
        <w:t xml:space="preserve"> marco del primer respondiente”. </w:t>
      </w:r>
    </w:p>
    <w:p w14:paraId="291C4C39" w14:textId="3440E0B1" w:rsidR="003B02F2" w:rsidRPr="000A7329" w:rsidRDefault="00DF24D5" w:rsidP="00EB3A9F">
      <w:pPr>
        <w:pStyle w:val="NormalWeb"/>
        <w:shd w:val="clear" w:color="auto" w:fill="FFFFFF"/>
        <w:spacing w:after="165" w:afterAutospacing="0"/>
        <w:jc w:val="both"/>
        <w:rPr>
          <w:rFonts w:asciiTheme="minorHAnsi" w:hAnsiTheme="minorHAnsi" w:cstheme="minorHAnsi"/>
          <w:sz w:val="22"/>
          <w:szCs w:val="22"/>
        </w:rPr>
      </w:pPr>
      <w:r w:rsidRPr="000A7329">
        <w:rPr>
          <w:rFonts w:asciiTheme="minorHAnsi" w:hAnsiTheme="minorHAnsi" w:cstheme="minorHAnsi"/>
          <w:sz w:val="22"/>
          <w:szCs w:val="22"/>
        </w:rPr>
        <w:t xml:space="preserve">Respecto a </w:t>
      </w:r>
      <w:r w:rsidR="00ED1E88" w:rsidRPr="000A7329">
        <w:rPr>
          <w:rFonts w:asciiTheme="minorHAnsi" w:hAnsiTheme="minorHAnsi" w:cstheme="minorHAnsi"/>
          <w:b/>
          <w:sz w:val="22"/>
          <w:szCs w:val="22"/>
        </w:rPr>
        <w:t xml:space="preserve">la </w:t>
      </w:r>
      <w:r w:rsidR="003B02F2" w:rsidRPr="000A7329">
        <w:rPr>
          <w:rFonts w:asciiTheme="minorHAnsi" w:hAnsiTheme="minorHAnsi" w:cstheme="minorHAnsi"/>
          <w:b/>
          <w:sz w:val="22"/>
          <w:szCs w:val="22"/>
        </w:rPr>
        <w:t>visión</w:t>
      </w:r>
      <w:r w:rsidR="003B02F2" w:rsidRPr="000A7329">
        <w:rPr>
          <w:rFonts w:asciiTheme="minorHAnsi" w:hAnsiTheme="minorHAnsi" w:cstheme="minorHAnsi"/>
          <w:sz w:val="22"/>
          <w:szCs w:val="22"/>
        </w:rPr>
        <w:t xml:space="preserve"> “En 2020 la Secretaría Distrital de Seguridad, Convivencia y Justicia estará consolidada como el organismo distrital que lidera y articula, con otras entidades distritales y nacionales, la ejecución de las políticas en materia de seguridad, convivencia, acceso a la justicia, prevención del delito, reducción de riesgos y atención de incidentes.”</w:t>
      </w:r>
      <w:r w:rsidR="003B02F2" w:rsidRPr="000A7329">
        <w:rPr>
          <w:rFonts w:asciiTheme="minorHAnsi" w:hAnsiTheme="minorHAnsi" w:cstheme="minorHAnsi"/>
          <w:color w:val="000000"/>
          <w:sz w:val="22"/>
          <w:szCs w:val="22"/>
        </w:rPr>
        <w:t xml:space="preserve"> </w:t>
      </w:r>
    </w:p>
    <w:p w14:paraId="3DA4FE60" w14:textId="77777777" w:rsidR="001251CC" w:rsidRPr="000A7329" w:rsidRDefault="003B02F2" w:rsidP="00DF35BE">
      <w:pPr>
        <w:pStyle w:val="NormalWeb"/>
        <w:shd w:val="clear" w:color="auto" w:fill="FFFFFF"/>
        <w:spacing w:after="165" w:afterAutospacing="0"/>
        <w:jc w:val="both"/>
        <w:rPr>
          <w:rFonts w:asciiTheme="minorHAnsi" w:hAnsiTheme="minorHAnsi" w:cstheme="minorHAnsi"/>
          <w:sz w:val="22"/>
          <w:szCs w:val="22"/>
        </w:rPr>
      </w:pPr>
      <w:r w:rsidRPr="000A7329">
        <w:rPr>
          <w:rFonts w:asciiTheme="minorHAnsi" w:hAnsiTheme="minorHAnsi" w:cstheme="minorHAnsi"/>
          <w:sz w:val="22"/>
          <w:szCs w:val="22"/>
        </w:rPr>
        <w:t xml:space="preserve">En este sentido, el Sector lleva a cabo programas y estrategias enfocadas a dar cumplimiento a sus objetivos estratégicos, dentro de los que se </w:t>
      </w:r>
      <w:r w:rsidR="002C7D48" w:rsidRPr="000A7329">
        <w:rPr>
          <w:rFonts w:asciiTheme="minorHAnsi" w:hAnsiTheme="minorHAnsi" w:cstheme="minorHAnsi"/>
          <w:sz w:val="22"/>
          <w:szCs w:val="22"/>
        </w:rPr>
        <w:t xml:space="preserve">encuentran </w:t>
      </w:r>
      <w:r w:rsidR="00256A25" w:rsidRPr="000A7329">
        <w:rPr>
          <w:rFonts w:asciiTheme="minorHAnsi" w:hAnsiTheme="minorHAnsi" w:cstheme="minorHAnsi"/>
          <w:sz w:val="22"/>
          <w:szCs w:val="22"/>
        </w:rPr>
        <w:t>orientar, liderar y ejecutar la política pública para la seguridad ciudadana, convivencia y acceso a los sistemas de justicia; la coordinación interinstitucional para mejorar las condiciones de seguridad a todos los habitantes del Distrito Capital, en sus fases de prevención, promoción, mantenimiento y restitución; el mantenimiento y la preservación del orden público en la ciudad; la articulación de los sectores administrativos de coordinación de la Administración Distrital en relación con la seguridad ciudadana y su presencia transversal en el Distrito Capital, la coordinación del Sistema Integrado de Seguridad y Emergencias NUSE 123, la integración y coordinación de los servicios de emergencia; y proporcionar bienes y servicios a las autoridades competentes, con el fin de coadyuvar en la efectividad de la seguridad y convivencia ciudadana en Bogotá D.C</w:t>
      </w:r>
      <w:r w:rsidR="001251CC" w:rsidRPr="000A7329">
        <w:rPr>
          <w:rFonts w:asciiTheme="minorHAnsi" w:hAnsiTheme="minorHAnsi" w:cstheme="minorHAnsi"/>
          <w:sz w:val="22"/>
          <w:szCs w:val="22"/>
        </w:rPr>
        <w:t>.</w:t>
      </w:r>
    </w:p>
    <w:p w14:paraId="5C7250B7" w14:textId="67C6D8FB" w:rsidR="001424AF" w:rsidRPr="00BD0BAE" w:rsidRDefault="00DF24D5" w:rsidP="00BD0BAE">
      <w:pPr>
        <w:pStyle w:val="NormalWeb"/>
        <w:shd w:val="clear" w:color="auto" w:fill="FFFFFF"/>
        <w:spacing w:after="165" w:afterAutospacing="0"/>
        <w:jc w:val="both"/>
        <w:rPr>
          <w:rFonts w:asciiTheme="minorHAnsi" w:hAnsiTheme="minorHAnsi" w:cstheme="minorHAnsi"/>
          <w:color w:val="000000"/>
          <w:sz w:val="22"/>
          <w:szCs w:val="22"/>
        </w:rPr>
      </w:pPr>
      <w:r w:rsidRPr="000A7329">
        <w:rPr>
          <w:rFonts w:asciiTheme="minorHAnsi" w:hAnsiTheme="minorHAnsi" w:cstheme="minorHAnsi"/>
          <w:color w:val="000000"/>
          <w:sz w:val="22"/>
          <w:szCs w:val="22"/>
        </w:rPr>
        <w:t xml:space="preserve">A través de la </w:t>
      </w:r>
      <w:r w:rsidR="002C7D48" w:rsidRPr="000A7329">
        <w:rPr>
          <w:rFonts w:asciiTheme="minorHAnsi" w:hAnsiTheme="minorHAnsi" w:cstheme="minorHAnsi"/>
          <w:color w:val="000000"/>
          <w:sz w:val="22"/>
          <w:szCs w:val="22"/>
        </w:rPr>
        <w:t xml:space="preserve">creación del Sector Distrital de Seguridad, Convivencia y Justicia, </w:t>
      </w:r>
      <w:r w:rsidRPr="000A7329">
        <w:rPr>
          <w:rFonts w:asciiTheme="minorHAnsi" w:hAnsiTheme="minorHAnsi" w:cstheme="minorHAnsi"/>
          <w:color w:val="000000"/>
          <w:sz w:val="22"/>
          <w:szCs w:val="22"/>
        </w:rPr>
        <w:t xml:space="preserve">la ciudad logró avanzar </w:t>
      </w:r>
      <w:r w:rsidR="00476DDA" w:rsidRPr="000A7329">
        <w:rPr>
          <w:rFonts w:asciiTheme="minorHAnsi" w:hAnsiTheme="minorHAnsi" w:cstheme="minorHAnsi"/>
          <w:color w:val="000000"/>
          <w:sz w:val="22"/>
          <w:szCs w:val="22"/>
        </w:rPr>
        <w:t>en materia de mejoramiento de la calidad de vida de los ciudadanos, la inversión eficiente y eficaz de los recursos públicos y un fortalecimiento sin precedentes de los organismos de seguridad del Distrito Capital</w:t>
      </w:r>
      <w:r w:rsidR="001251CC" w:rsidRPr="000A7329">
        <w:rPr>
          <w:rFonts w:asciiTheme="minorHAnsi" w:hAnsiTheme="minorHAnsi" w:cstheme="minorHAnsi"/>
          <w:color w:val="000000"/>
          <w:sz w:val="22"/>
          <w:szCs w:val="22"/>
        </w:rPr>
        <w:t>, y</w:t>
      </w:r>
      <w:r w:rsidRPr="000A7329">
        <w:rPr>
          <w:rFonts w:asciiTheme="minorHAnsi" w:hAnsiTheme="minorHAnsi" w:cstheme="minorHAnsi"/>
          <w:color w:val="000000"/>
          <w:sz w:val="22"/>
          <w:szCs w:val="22"/>
        </w:rPr>
        <w:t xml:space="preserve"> la conformación del Sistema Distrital de Justicia</w:t>
      </w:r>
      <w:r w:rsidR="001251CC" w:rsidRPr="000A7329">
        <w:rPr>
          <w:rFonts w:asciiTheme="minorHAnsi" w:hAnsiTheme="minorHAnsi" w:cstheme="minorHAnsi"/>
          <w:color w:val="000000"/>
          <w:sz w:val="22"/>
          <w:szCs w:val="22"/>
        </w:rPr>
        <w:t>.</w:t>
      </w:r>
    </w:p>
    <w:p w14:paraId="20EBF710" w14:textId="77777777" w:rsidR="001424AF" w:rsidRPr="000A7329" w:rsidRDefault="001424AF" w:rsidP="00EB3A9F">
      <w:pPr>
        <w:spacing w:after="0" w:line="240" w:lineRule="auto"/>
        <w:jc w:val="both"/>
        <w:rPr>
          <w:rFonts w:cstheme="minorHAnsi"/>
          <w:b/>
        </w:rPr>
      </w:pPr>
    </w:p>
    <w:p w14:paraId="344357F8" w14:textId="635BF75D" w:rsidR="00AD7774" w:rsidRPr="000A7329" w:rsidRDefault="0098147C" w:rsidP="00BD0BAE">
      <w:pPr>
        <w:spacing w:after="0" w:line="240" w:lineRule="auto"/>
        <w:rPr>
          <w:rFonts w:cstheme="minorHAnsi"/>
          <w:b/>
        </w:rPr>
      </w:pPr>
      <w:bookmarkStart w:id="4" w:name="_Hlk24121948"/>
      <w:r w:rsidRPr="000A7329">
        <w:rPr>
          <w:rFonts w:cstheme="minorHAnsi"/>
          <w:b/>
        </w:rPr>
        <w:t>CAPÍTULO 2. PRINCIPALES LOGROS DEL SECTOR</w:t>
      </w:r>
    </w:p>
    <w:bookmarkEnd w:id="4"/>
    <w:p w14:paraId="16928875" w14:textId="77777777" w:rsidR="00571A77" w:rsidRPr="000A7329" w:rsidRDefault="00571A77" w:rsidP="00EB3A9F">
      <w:pPr>
        <w:spacing w:after="0" w:line="240" w:lineRule="auto"/>
        <w:jc w:val="both"/>
        <w:rPr>
          <w:rFonts w:cstheme="minorHAnsi"/>
          <w:b/>
        </w:rPr>
      </w:pPr>
    </w:p>
    <w:p w14:paraId="0E89AF4C" w14:textId="7584CB82" w:rsidR="001A155C" w:rsidRPr="000A7329" w:rsidRDefault="005A513B" w:rsidP="005513F9">
      <w:pPr>
        <w:pStyle w:val="Prrafodelista"/>
        <w:numPr>
          <w:ilvl w:val="1"/>
          <w:numId w:val="6"/>
        </w:numPr>
        <w:spacing w:after="0" w:line="240" w:lineRule="auto"/>
        <w:jc w:val="both"/>
        <w:rPr>
          <w:rFonts w:cstheme="minorHAnsi"/>
          <w:b/>
        </w:rPr>
      </w:pPr>
      <w:bookmarkStart w:id="5" w:name="_Hlk24122021"/>
      <w:r w:rsidRPr="000A7329">
        <w:rPr>
          <w:rFonts w:cstheme="minorHAnsi"/>
          <w:b/>
        </w:rPr>
        <w:t>LOGROS</w:t>
      </w:r>
    </w:p>
    <w:p w14:paraId="02802827" w14:textId="77777777" w:rsidR="0098147C" w:rsidRPr="000A7329" w:rsidRDefault="0098147C" w:rsidP="0098147C">
      <w:pPr>
        <w:pStyle w:val="Prrafodelista"/>
        <w:spacing w:after="0" w:line="240" w:lineRule="auto"/>
        <w:ind w:left="360"/>
        <w:jc w:val="both"/>
        <w:rPr>
          <w:rFonts w:cstheme="minorHAnsi"/>
          <w:b/>
        </w:rPr>
      </w:pPr>
    </w:p>
    <w:p w14:paraId="5316B254" w14:textId="4E17CB36" w:rsidR="00925E3B" w:rsidRPr="000A7329" w:rsidRDefault="0098147C" w:rsidP="00B441D9">
      <w:pPr>
        <w:pStyle w:val="Ttulo1"/>
        <w:numPr>
          <w:ilvl w:val="0"/>
          <w:numId w:val="0"/>
        </w:numPr>
        <w:spacing w:before="0" w:after="120" w:line="240" w:lineRule="auto"/>
        <w:jc w:val="both"/>
        <w:rPr>
          <w:rFonts w:asciiTheme="minorHAnsi" w:hAnsiTheme="minorHAnsi" w:cstheme="minorHAnsi"/>
          <w:sz w:val="22"/>
          <w:szCs w:val="22"/>
        </w:rPr>
      </w:pPr>
      <w:bookmarkStart w:id="6" w:name="_Toc23173473"/>
      <w:r w:rsidRPr="000A7329">
        <w:rPr>
          <w:rFonts w:asciiTheme="minorHAnsi" w:hAnsiTheme="minorHAnsi" w:cstheme="minorHAnsi"/>
          <w:sz w:val="22"/>
          <w:szCs w:val="22"/>
        </w:rPr>
        <w:t>2.1.</w:t>
      </w:r>
      <w:r w:rsidR="00925E3B" w:rsidRPr="000A7329">
        <w:rPr>
          <w:rFonts w:asciiTheme="minorHAnsi" w:hAnsiTheme="minorHAnsi" w:cstheme="minorHAnsi"/>
          <w:sz w:val="22"/>
          <w:szCs w:val="22"/>
        </w:rPr>
        <w:t xml:space="preserve">1. </w:t>
      </w:r>
      <w:bookmarkEnd w:id="6"/>
      <w:r w:rsidR="00B441D9" w:rsidRPr="000A7329">
        <w:rPr>
          <w:rFonts w:asciiTheme="minorHAnsi" w:hAnsiTheme="minorHAnsi" w:cstheme="minorHAnsi"/>
          <w:sz w:val="22"/>
          <w:szCs w:val="22"/>
        </w:rPr>
        <w:t xml:space="preserve">IMPLEMENTACIÓN DEL SECTOR ADMINISTRATIVO SEGURIDAD, CONVIVENCIA Y JUSTICIA </w:t>
      </w:r>
    </w:p>
    <w:bookmarkEnd w:id="5"/>
    <w:p w14:paraId="28C41171" w14:textId="77777777" w:rsidR="00925E3B" w:rsidRPr="000A7329" w:rsidRDefault="00925E3B" w:rsidP="00EB3A9F">
      <w:pPr>
        <w:spacing w:line="240" w:lineRule="auto"/>
        <w:jc w:val="both"/>
        <w:rPr>
          <w:rFonts w:cstheme="minorHAnsi"/>
        </w:rPr>
      </w:pPr>
      <w:r w:rsidRPr="000A7329">
        <w:rPr>
          <w:rFonts w:cstheme="minorHAnsi"/>
        </w:rPr>
        <w:t xml:space="preserve">Los años previos a la creación del Sector Administrativo Seguridad, Convivencia y Justicia se caracterizaban por un escenario en el que el Fondo de Vigilancia y Seguridad – FVS -, la Subsecretaría para asuntos de Convivencia y Seguridad Ciudadana de la Secretaría Distrital de Gobierno y la Unidad Administrativa del Cuerpo Oficial de Bomberos - UAECOB -, cumplían su misionalidad de manera desarticulada. El impacto de dicha desarticulación se evidenciaba en la reducida capacidad institucional para integrar eficientemente la formulación y ejecución de la política pública con los recursos presupuestales, humanos, tecnológicos y de infraestructura dispuestos para prevenir y controlar el delito, generar condiciones de convivencia, acceder a la justicia y atender emergencias. </w:t>
      </w:r>
    </w:p>
    <w:p w14:paraId="04DDD620" w14:textId="77777777" w:rsidR="00925E3B" w:rsidRPr="000A7329" w:rsidRDefault="00925E3B" w:rsidP="00EB3A9F">
      <w:pPr>
        <w:spacing w:line="240" w:lineRule="auto"/>
        <w:jc w:val="both"/>
        <w:rPr>
          <w:rFonts w:cstheme="minorHAnsi"/>
        </w:rPr>
      </w:pPr>
      <w:r w:rsidRPr="000A7329">
        <w:rPr>
          <w:rFonts w:cstheme="minorHAnsi"/>
        </w:rPr>
        <w:t>De acuerdo a lo expuesto en el capítulo 1 relacionado con la creación del Sector,  el diseño de esta nueva arquitectura institucional buscó liderar, en cabeza de la SDSCJ, el cumplimiento de las metas del Plan Distrital de Desarrollo 2016-2020 a través de la formulación, ejecución y evaluación del Plan Integral de Seguridad, Convivencia y Justicia – PISCJ – como eje integrador</w:t>
      </w:r>
      <w:r w:rsidR="00C63ED8" w:rsidRPr="000A7329">
        <w:rPr>
          <w:rFonts w:cstheme="minorHAnsi"/>
        </w:rPr>
        <w:t xml:space="preserve"> </w:t>
      </w:r>
      <w:r w:rsidRPr="000A7329">
        <w:rPr>
          <w:rFonts w:cstheme="minorHAnsi"/>
        </w:rPr>
        <w:t xml:space="preserve">del presupuesto destinado al sector, con los programas y estrategias orientadas a la prevención y control del delito, el mejoramiento condiciones de convivencia ciudadana y la consolidación del Sistema Distrital de Justicia, de manera eficiente, articulada y coordinada. </w:t>
      </w:r>
    </w:p>
    <w:p w14:paraId="3B245315" w14:textId="77777777" w:rsidR="00925E3B" w:rsidRPr="000A7329" w:rsidRDefault="00925E3B" w:rsidP="00654741">
      <w:pPr>
        <w:spacing w:line="240" w:lineRule="auto"/>
        <w:jc w:val="both"/>
        <w:rPr>
          <w:rFonts w:cstheme="minorHAnsi"/>
        </w:rPr>
      </w:pPr>
      <w:r w:rsidRPr="000A7329">
        <w:rPr>
          <w:rFonts w:cstheme="minorHAnsi"/>
        </w:rPr>
        <w:t xml:space="preserve">A continuación, se presentarán en detalle los logros y fortalezas en términos de gestión institucional e interinstitucional, mejoramiento en el comportamiento de los delitos que más afectan a la ciudadanía, superación de barreras de acceso a la justicia, siempre con enfoque territorial y orientado a reducir el impacto a las poblaciones más vulnerables. Así mismo, se tendrán en cuenta los retos que deberá enfrentar el sector de cara a los próximos años. </w:t>
      </w:r>
    </w:p>
    <w:p w14:paraId="04D9CD3A" w14:textId="0FAD483A" w:rsidR="0098147C" w:rsidRPr="000A7329" w:rsidRDefault="0098147C" w:rsidP="00B441D9">
      <w:pPr>
        <w:spacing w:after="0" w:line="240" w:lineRule="auto"/>
        <w:jc w:val="both"/>
        <w:rPr>
          <w:rFonts w:cstheme="minorHAnsi"/>
          <w:b/>
          <w:color w:val="00B0F0"/>
        </w:rPr>
      </w:pPr>
      <w:bookmarkStart w:id="7" w:name="_Hlk24122061"/>
      <w:r w:rsidRPr="000A7329">
        <w:rPr>
          <w:rFonts w:cstheme="minorHAnsi"/>
          <w:b/>
        </w:rPr>
        <w:t xml:space="preserve">2.1.2. </w:t>
      </w:r>
      <w:r w:rsidR="00B441D9" w:rsidRPr="000A7329">
        <w:rPr>
          <w:rFonts w:cstheme="minorHAnsi"/>
          <w:b/>
        </w:rPr>
        <w:t xml:space="preserve">REDUCCIÓN EN EL COMPORTAMIENTO DE LOS DELITOS CONTRA LA VIDA Y EL PATRIMONIO </w:t>
      </w:r>
      <w:bookmarkEnd w:id="7"/>
    </w:p>
    <w:p w14:paraId="32A2DB60" w14:textId="77777777" w:rsidR="0098147C" w:rsidRPr="000A7329" w:rsidRDefault="0098147C" w:rsidP="0098147C">
      <w:pPr>
        <w:spacing w:after="0" w:line="240" w:lineRule="auto"/>
        <w:jc w:val="both"/>
        <w:rPr>
          <w:rFonts w:cstheme="minorHAnsi"/>
          <w:b/>
          <w:i/>
        </w:rPr>
      </w:pPr>
    </w:p>
    <w:p w14:paraId="688E421F" w14:textId="77777777" w:rsidR="0098147C" w:rsidRPr="000A7329" w:rsidRDefault="0098147C" w:rsidP="005513F9">
      <w:pPr>
        <w:pStyle w:val="Prrafodelista"/>
        <w:numPr>
          <w:ilvl w:val="0"/>
          <w:numId w:val="7"/>
        </w:numPr>
        <w:spacing w:after="0" w:line="240" w:lineRule="auto"/>
        <w:jc w:val="both"/>
        <w:rPr>
          <w:rFonts w:cstheme="minorHAnsi"/>
          <w:b/>
          <w:i/>
        </w:rPr>
      </w:pPr>
      <w:bookmarkStart w:id="8" w:name="_Hlk24122169"/>
      <w:r w:rsidRPr="000A7329">
        <w:rPr>
          <w:rFonts w:cstheme="minorHAnsi"/>
          <w:b/>
          <w:i/>
        </w:rPr>
        <w:t>Delitos contra la vida y la integridad</w:t>
      </w:r>
      <w:bookmarkEnd w:id="8"/>
      <w:r w:rsidRPr="000A7329">
        <w:rPr>
          <w:rFonts w:cstheme="minorHAnsi"/>
          <w:b/>
          <w:i/>
        </w:rPr>
        <w:t xml:space="preserve">: </w:t>
      </w:r>
      <w:r w:rsidRPr="000A7329">
        <w:rPr>
          <w:rFonts w:cstheme="minorHAnsi"/>
        </w:rPr>
        <w:t>Los delitos contra la vida y la integridad se encuentran descritos en el título I de la ley 599 de 2000</w:t>
      </w:r>
      <w:r w:rsidRPr="000A7329">
        <w:rPr>
          <w:rStyle w:val="Refdenotaalpie"/>
          <w:rFonts w:cstheme="minorHAnsi"/>
        </w:rPr>
        <w:footnoteReference w:id="1"/>
      </w:r>
      <w:r w:rsidRPr="000A7329">
        <w:rPr>
          <w:rFonts w:cstheme="minorHAnsi"/>
        </w:rPr>
        <w:t>, que tipifica las conductas que ocasionen un perjuicio sobre el cuerpo, la salud o causen la muerte. Dentro de esta clasificación, el homicidio y las lesiones personales son los delitos que, por su dimensión, se encuentran íntimamente relacionados con la seguridad ciudadana.</w:t>
      </w:r>
    </w:p>
    <w:p w14:paraId="67DF6A07" w14:textId="77777777" w:rsidR="0098147C" w:rsidRPr="000A7329" w:rsidRDefault="0098147C" w:rsidP="0098147C">
      <w:pPr>
        <w:pStyle w:val="Prrafodelista"/>
        <w:spacing w:after="0" w:line="240" w:lineRule="auto"/>
        <w:jc w:val="both"/>
        <w:rPr>
          <w:rFonts w:cstheme="minorHAnsi"/>
          <w:b/>
          <w:i/>
        </w:rPr>
      </w:pPr>
    </w:p>
    <w:p w14:paraId="5FA9083A" w14:textId="348B87A4" w:rsidR="0098147C" w:rsidRPr="000A7329" w:rsidRDefault="0098147C" w:rsidP="005513F9">
      <w:pPr>
        <w:pStyle w:val="Prrafodelista"/>
        <w:numPr>
          <w:ilvl w:val="0"/>
          <w:numId w:val="7"/>
        </w:numPr>
        <w:spacing w:after="0" w:line="240" w:lineRule="auto"/>
        <w:jc w:val="both"/>
        <w:rPr>
          <w:rFonts w:cstheme="minorHAnsi"/>
          <w:b/>
          <w:i/>
        </w:rPr>
      </w:pPr>
      <w:bookmarkStart w:id="9" w:name="_Hlk24122174"/>
      <w:r w:rsidRPr="000A7329">
        <w:rPr>
          <w:rFonts w:cstheme="minorHAnsi"/>
          <w:b/>
          <w:i/>
        </w:rPr>
        <w:t xml:space="preserve">Homicidios: </w:t>
      </w:r>
      <w:bookmarkEnd w:id="9"/>
      <w:r w:rsidRPr="000A7329">
        <w:rPr>
          <w:rFonts w:cstheme="minorHAnsi"/>
        </w:rPr>
        <w:t xml:space="preserve">A diciembre de 2018 Bogotá logró una reducción del 21% en el número de casos de homicidios, pasando de 1,344 en 2015 a 1,064 en 2018. Esta reducción se presenta en un contexto en el que el número de homicidios en la ciudad incrementó para los años 2013, 2014 y 2015, con un aumento del 6% si se compara 2012 y 2015. Esta cifra se registra como la menor desde el año 2012 (ver figura 1). Finalmente, hasta el primer semestre de 2019 se presentó una reducción 8% en el número de homicidios con respecto al mismo periodo de 2018, lo que equivale a 44 menos homicidios. </w:t>
      </w:r>
    </w:p>
    <w:p w14:paraId="72AD766E" w14:textId="77777777" w:rsidR="0098147C" w:rsidRPr="000A7329" w:rsidRDefault="0098147C" w:rsidP="0098147C">
      <w:pPr>
        <w:pStyle w:val="Prrafodelista"/>
        <w:rPr>
          <w:rFonts w:cstheme="minorHAnsi"/>
        </w:rPr>
      </w:pPr>
    </w:p>
    <w:p w14:paraId="043B717D" w14:textId="73515FCF" w:rsidR="0098147C" w:rsidRPr="000A7329" w:rsidRDefault="0098147C" w:rsidP="0098147C">
      <w:pPr>
        <w:pStyle w:val="Prrafodelista"/>
        <w:spacing w:after="0" w:line="240" w:lineRule="auto"/>
        <w:jc w:val="both"/>
        <w:rPr>
          <w:rFonts w:cstheme="minorHAnsi"/>
        </w:rPr>
      </w:pPr>
      <w:r w:rsidRPr="000A7329">
        <w:rPr>
          <w:rFonts w:cstheme="minorHAnsi"/>
        </w:rPr>
        <w:t xml:space="preserve">Esta reducción en homicidios también se refleja en los casos ocurridos en poblaciones de vulnerables. Entre 2015 y 2018 el número de homicidios de mujeres disminuyó en 14%, el de jóvenes entre los 14 y 17 </w:t>
      </w:r>
      <w:r w:rsidR="00E61C9C" w:rsidRPr="000A7329">
        <w:rPr>
          <w:rFonts w:cstheme="minorHAnsi"/>
        </w:rPr>
        <w:t>añ</w:t>
      </w:r>
      <w:r w:rsidR="00E61C9C">
        <w:rPr>
          <w:rFonts w:cstheme="minorHAnsi"/>
        </w:rPr>
        <w:t>o</w:t>
      </w:r>
      <w:r w:rsidR="00E61C9C" w:rsidRPr="000A7329">
        <w:rPr>
          <w:rFonts w:cstheme="minorHAnsi"/>
        </w:rPr>
        <w:t>s</w:t>
      </w:r>
      <w:r w:rsidRPr="000A7329">
        <w:rPr>
          <w:rFonts w:cstheme="minorHAnsi"/>
        </w:rPr>
        <w:t xml:space="preserve"> en 46% y el de habitantes de calle en 61%.</w:t>
      </w:r>
    </w:p>
    <w:p w14:paraId="214924B2" w14:textId="77777777" w:rsidR="0098147C" w:rsidRPr="000A7329" w:rsidRDefault="0098147C" w:rsidP="0098147C">
      <w:pPr>
        <w:pStyle w:val="Prrafodelista"/>
        <w:spacing w:after="0" w:line="240" w:lineRule="auto"/>
        <w:jc w:val="both"/>
        <w:rPr>
          <w:rFonts w:cstheme="minorHAnsi"/>
        </w:rPr>
      </w:pPr>
    </w:p>
    <w:p w14:paraId="74E3F71E" w14:textId="777D699A" w:rsidR="0098147C" w:rsidRPr="000A7329" w:rsidRDefault="0098147C" w:rsidP="0098147C">
      <w:pPr>
        <w:pStyle w:val="Prrafodelista"/>
        <w:spacing w:after="0" w:line="240" w:lineRule="auto"/>
        <w:jc w:val="both"/>
        <w:rPr>
          <w:rFonts w:cstheme="minorHAnsi"/>
        </w:rPr>
      </w:pPr>
      <w:r w:rsidRPr="000A7329">
        <w:rPr>
          <w:rFonts w:cstheme="minorHAnsi"/>
        </w:rPr>
        <w:t>En cuanto a distribución geográfica, históricamente los homicidios se concentran en las localidades de Ciudad Bolívar, Kennedy, Bosa, y Suba, que en promedio reúnen el 50% del total de casos (ver figura 2) y concentran el 45% de la población total de la ciudad. Al realizar el análisis de tasas de homicidios por localidad, las localidades con las tasas más altas son Los Mártires, Ciudad Bolívar y Santa Fe</w:t>
      </w:r>
      <w:r w:rsidRPr="000A7329">
        <w:rPr>
          <w:rFonts w:cstheme="minorHAnsi"/>
        </w:rPr>
        <w:footnoteReference w:id="2"/>
      </w:r>
      <w:r w:rsidRPr="000A7329">
        <w:rPr>
          <w:rFonts w:cstheme="minorHAnsi"/>
        </w:rPr>
        <w:t xml:space="preserve">, y entre 2015 y 2018 hubo reducciones significativas. </w:t>
      </w:r>
    </w:p>
    <w:p w14:paraId="688C3155" w14:textId="77777777" w:rsidR="0098147C" w:rsidRPr="000A7329" w:rsidRDefault="0098147C" w:rsidP="0098147C">
      <w:pPr>
        <w:spacing w:after="0" w:line="240" w:lineRule="auto"/>
        <w:jc w:val="both"/>
        <w:rPr>
          <w:rFonts w:cstheme="minorHAnsi"/>
          <w:lang w:val="es-ES_tradnl"/>
        </w:rPr>
      </w:pPr>
    </w:p>
    <w:p w14:paraId="654D7865" w14:textId="19DC6358" w:rsidR="0098147C" w:rsidRPr="000A7329" w:rsidRDefault="0098147C" w:rsidP="0098147C">
      <w:pPr>
        <w:spacing w:after="0" w:line="240" w:lineRule="auto"/>
        <w:jc w:val="center"/>
        <w:rPr>
          <w:rFonts w:cstheme="minorHAnsi"/>
          <w:b/>
          <w:lang w:val="es-ES"/>
        </w:rPr>
      </w:pPr>
      <w:bookmarkStart w:id="10" w:name="_Hlk24122379"/>
      <w:r w:rsidRPr="000A7329">
        <w:rPr>
          <w:rFonts w:cstheme="minorHAnsi"/>
          <w:b/>
          <w:lang w:val="es-ES"/>
        </w:rPr>
        <w:t>Figura 1. TASA DE HOMICIDIOS POR CADA 100,000 HABITANTES 2012-2018</w:t>
      </w:r>
      <w:bookmarkEnd w:id="10"/>
    </w:p>
    <w:p w14:paraId="6810B7D2" w14:textId="77777777" w:rsidR="0098147C" w:rsidRPr="000A7329" w:rsidRDefault="0098147C" w:rsidP="0098147C">
      <w:pPr>
        <w:spacing w:after="0" w:line="240" w:lineRule="auto"/>
        <w:jc w:val="center"/>
        <w:rPr>
          <w:rFonts w:cstheme="minorHAnsi"/>
        </w:rPr>
      </w:pPr>
    </w:p>
    <w:p w14:paraId="6468DA2A" w14:textId="77777777" w:rsidR="0098147C" w:rsidRPr="000A7329" w:rsidRDefault="0098147C" w:rsidP="0098147C">
      <w:pPr>
        <w:spacing w:after="0" w:line="240" w:lineRule="auto"/>
        <w:jc w:val="center"/>
        <w:rPr>
          <w:rFonts w:cstheme="minorHAnsi"/>
        </w:rPr>
      </w:pPr>
      <w:r w:rsidRPr="000A7329">
        <w:rPr>
          <w:rFonts w:cstheme="minorHAnsi"/>
          <w:noProof/>
          <w:lang w:eastAsia="es-CO"/>
        </w:rPr>
        <w:drawing>
          <wp:inline distT="0" distB="0" distL="0" distR="0" wp14:anchorId="6B82EBD4" wp14:editId="189E0F9E">
            <wp:extent cx="3432412" cy="1589405"/>
            <wp:effectExtent l="0" t="0" r="15875" b="10795"/>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5866629" w14:textId="77777777" w:rsidR="0098147C" w:rsidRPr="000A7329" w:rsidRDefault="0098147C" w:rsidP="0098147C">
      <w:pPr>
        <w:spacing w:after="0" w:line="240" w:lineRule="auto"/>
        <w:jc w:val="center"/>
        <w:rPr>
          <w:rFonts w:cstheme="minorHAnsi"/>
          <w:sz w:val="16"/>
        </w:rPr>
      </w:pPr>
      <w:r w:rsidRPr="000A7329">
        <w:rPr>
          <w:rFonts w:cstheme="minorHAnsi"/>
          <w:b/>
          <w:sz w:val="16"/>
        </w:rPr>
        <w:t>Fuente:</w:t>
      </w:r>
      <w:r w:rsidRPr="000A7329">
        <w:rPr>
          <w:rFonts w:cstheme="minorHAnsi"/>
          <w:sz w:val="16"/>
        </w:rPr>
        <w:t xml:space="preserve"> </w:t>
      </w:r>
      <w:r w:rsidRPr="000A7329">
        <w:rPr>
          <w:rFonts w:cstheme="minorHAnsi"/>
          <w:sz w:val="16"/>
          <w:lang w:val="es-ES_tradnl"/>
        </w:rPr>
        <w:t>Cálculos propios</w:t>
      </w:r>
      <w:r w:rsidRPr="000A7329">
        <w:rPr>
          <w:rFonts w:cstheme="minorHAnsi"/>
          <w:sz w:val="16"/>
        </w:rPr>
        <w:t xml:space="preserve"> </w:t>
      </w:r>
      <w:r w:rsidRPr="000A7329">
        <w:rPr>
          <w:rFonts w:cstheme="minorHAnsi"/>
          <w:sz w:val="16"/>
          <w:lang w:val="es-ES_tradnl"/>
        </w:rPr>
        <w:t>con información del Sistema de Información Estadístico Delincuencial y Contravencional SIEDCO – PONAL.  Elaborado por Oficina de Análisis de Información y Estudios Estratégicos, Secretaría de Seguridad, Convivencia y Justicia</w:t>
      </w:r>
      <w:r w:rsidRPr="000A7329">
        <w:rPr>
          <w:rFonts w:cstheme="minorHAnsi"/>
          <w:sz w:val="16"/>
        </w:rPr>
        <w:t>.</w:t>
      </w:r>
    </w:p>
    <w:p w14:paraId="3009F1C3" w14:textId="77777777" w:rsidR="0098147C" w:rsidRPr="000A7329" w:rsidRDefault="0098147C" w:rsidP="0098147C">
      <w:pPr>
        <w:pStyle w:val="Prrafodelista"/>
        <w:spacing w:after="0" w:line="240" w:lineRule="auto"/>
        <w:jc w:val="both"/>
        <w:rPr>
          <w:rFonts w:cstheme="minorHAnsi"/>
        </w:rPr>
      </w:pPr>
    </w:p>
    <w:p w14:paraId="0C9461DB" w14:textId="77777777" w:rsidR="0098147C" w:rsidRPr="000A7329" w:rsidRDefault="0098147C" w:rsidP="005513F9">
      <w:pPr>
        <w:pStyle w:val="Prrafodelista"/>
        <w:numPr>
          <w:ilvl w:val="0"/>
          <w:numId w:val="7"/>
        </w:numPr>
        <w:spacing w:after="0" w:line="240" w:lineRule="auto"/>
        <w:jc w:val="both"/>
        <w:rPr>
          <w:rFonts w:cstheme="minorHAnsi"/>
          <w:b/>
          <w:i/>
        </w:rPr>
      </w:pPr>
      <w:bookmarkStart w:id="11" w:name="_Hlk24122180"/>
      <w:r w:rsidRPr="000A7329">
        <w:rPr>
          <w:rFonts w:cstheme="minorHAnsi"/>
          <w:b/>
          <w:i/>
        </w:rPr>
        <w:t>Lesiones Personales</w:t>
      </w:r>
      <w:bookmarkEnd w:id="11"/>
      <w:r w:rsidRPr="000A7329">
        <w:rPr>
          <w:rFonts w:cstheme="minorHAnsi"/>
          <w:b/>
          <w:i/>
        </w:rPr>
        <w:t xml:space="preserve">: </w:t>
      </w:r>
      <w:r w:rsidRPr="000A7329">
        <w:rPr>
          <w:rFonts w:cstheme="minorHAnsi"/>
        </w:rPr>
        <w:t xml:space="preserve">En cuanto a las lesiones personales, de 2016 y hasta 2019, es imposible realizar seguimiento sobre este indicador debido a cambios metodológicos en la base de datos de la Policía Nacional, que hacen que la cifra pierda comparabilidad a través del tiempo y por ende imposibilita la medición de avances en el delito. </w:t>
      </w:r>
    </w:p>
    <w:p w14:paraId="0A2485E8" w14:textId="77777777" w:rsidR="0098147C" w:rsidRPr="000A7329" w:rsidRDefault="0098147C" w:rsidP="0098147C">
      <w:pPr>
        <w:pStyle w:val="Prrafodelista"/>
        <w:spacing w:after="0" w:line="240" w:lineRule="auto"/>
        <w:jc w:val="both"/>
        <w:rPr>
          <w:rFonts w:cstheme="minorHAnsi"/>
          <w:b/>
          <w:i/>
        </w:rPr>
      </w:pPr>
    </w:p>
    <w:p w14:paraId="4BF59247" w14:textId="337AD405" w:rsidR="0098147C" w:rsidRPr="000A7329" w:rsidRDefault="0098147C" w:rsidP="0098147C">
      <w:pPr>
        <w:pStyle w:val="Prrafodelista"/>
        <w:spacing w:after="0" w:line="240" w:lineRule="auto"/>
        <w:jc w:val="both"/>
        <w:rPr>
          <w:rFonts w:cstheme="minorHAnsi"/>
          <w:b/>
          <w:i/>
        </w:rPr>
      </w:pPr>
      <w:r w:rsidRPr="000A7329">
        <w:rPr>
          <w:rFonts w:cstheme="minorHAnsi"/>
        </w:rPr>
        <w:t>El cambio metodológico que afecta las lesiones consistió en el cargue de denuncias registradas en el Sistema Penal Oral Acusatorio SPOA de la Fiscalía a SIEDCO de la Policía.</w:t>
      </w:r>
      <w:r w:rsidRPr="000A7329">
        <w:rPr>
          <w:rStyle w:val="Refdenotaalpie"/>
          <w:rFonts w:cstheme="minorHAnsi"/>
        </w:rPr>
        <w:footnoteReference w:id="3"/>
      </w:r>
      <w:r w:rsidRPr="000A7329">
        <w:rPr>
          <w:rFonts w:cstheme="minorHAnsi"/>
        </w:rPr>
        <w:t xml:space="preserve"> La figura 2 muestra el salto en el número de denuncias durante el mes de enero de 2016, periodo en el que se inicia el proceso de integración de los registros de un sistema a otro. La figura 4 también muestra que el número promedio de denuncias mensual se duplica en el periodo posterior al cargue de información con respecto al previo al pasar de 1,000 registros a 2,000.</w:t>
      </w:r>
    </w:p>
    <w:p w14:paraId="4BFDB8BC" w14:textId="77777777" w:rsidR="0098147C" w:rsidRPr="000A7329" w:rsidRDefault="0098147C" w:rsidP="0098147C">
      <w:pPr>
        <w:spacing w:after="0" w:line="240" w:lineRule="auto"/>
        <w:jc w:val="both"/>
        <w:rPr>
          <w:rFonts w:cstheme="minorHAnsi"/>
          <w:lang w:val="es-ES"/>
        </w:rPr>
      </w:pPr>
    </w:p>
    <w:p w14:paraId="5FA4CF00" w14:textId="60083F9A" w:rsidR="0098147C" w:rsidRPr="000A7329" w:rsidRDefault="0098147C" w:rsidP="0098147C">
      <w:pPr>
        <w:spacing w:after="0" w:line="240" w:lineRule="auto"/>
        <w:jc w:val="center"/>
        <w:rPr>
          <w:rFonts w:cstheme="minorHAnsi"/>
          <w:b/>
          <w:lang w:val="es-ES"/>
        </w:rPr>
      </w:pPr>
      <w:bookmarkStart w:id="12" w:name="_Hlk24122385"/>
      <w:r w:rsidRPr="000A7329">
        <w:rPr>
          <w:rFonts w:cstheme="minorHAnsi"/>
          <w:b/>
          <w:lang w:val="es-ES"/>
        </w:rPr>
        <w:t>Figura 2. LESIONES PERSONALES 2010- JUNIO 2019</w:t>
      </w:r>
    </w:p>
    <w:bookmarkEnd w:id="12"/>
    <w:p w14:paraId="50A61083" w14:textId="77777777" w:rsidR="0098147C" w:rsidRPr="000A7329" w:rsidRDefault="0098147C" w:rsidP="0098147C">
      <w:pPr>
        <w:spacing w:after="0" w:line="240" w:lineRule="auto"/>
        <w:jc w:val="center"/>
        <w:rPr>
          <w:rFonts w:cstheme="minorHAnsi"/>
          <w:lang w:val="es-ES"/>
        </w:rPr>
      </w:pPr>
      <w:r w:rsidRPr="000A7329">
        <w:rPr>
          <w:rFonts w:cstheme="minorHAnsi"/>
          <w:noProof/>
          <w:lang w:eastAsia="es-CO"/>
        </w:rPr>
        <mc:AlternateContent>
          <mc:Choice Requires="wps">
            <w:drawing>
              <wp:anchor distT="0" distB="0" distL="114300" distR="114300" simplePos="0" relativeHeight="251659264" behindDoc="0" locked="0" layoutInCell="1" allowOverlap="1" wp14:anchorId="02C9CD96" wp14:editId="12E094EA">
                <wp:simplePos x="0" y="0"/>
                <wp:positionH relativeFrom="column">
                  <wp:posOffset>3124035</wp:posOffset>
                </wp:positionH>
                <wp:positionV relativeFrom="paragraph">
                  <wp:posOffset>73246</wp:posOffset>
                </wp:positionV>
                <wp:extent cx="914400" cy="257175"/>
                <wp:effectExtent l="0" t="0" r="0" b="9525"/>
                <wp:wrapNone/>
                <wp:docPr id="8" name="Cuadro de texto 8"/>
                <wp:cNvGraphicFramePr/>
                <a:graphic xmlns:a="http://schemas.openxmlformats.org/drawingml/2006/main">
                  <a:graphicData uri="http://schemas.microsoft.com/office/word/2010/wordprocessingShape">
                    <wps:wsp>
                      <wps:cNvSpPr txBox="1"/>
                      <wps:spPr>
                        <a:xfrm>
                          <a:off x="0" y="0"/>
                          <a:ext cx="9144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779D53" w14:textId="77777777" w:rsidR="0073494C" w:rsidRPr="00B2193C" w:rsidRDefault="0073494C" w:rsidP="0098147C">
                            <w:pPr>
                              <w:rPr>
                                <w:color w:val="FF0000"/>
                              </w:rPr>
                            </w:pPr>
                            <w:r w:rsidRPr="00B2193C">
                              <w:rPr>
                                <w:color w:val="FF0000"/>
                              </w:rPr>
                              <w:t>Cruce SPOA-SIEDCO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C9CD96" id="_x0000_t202" coordsize="21600,21600" o:spt="202" path="m,l,21600r21600,l21600,xe">
                <v:stroke joinstyle="miter"/>
                <v:path gradientshapeok="t" o:connecttype="rect"/>
              </v:shapetype>
              <v:shape id="Cuadro de texto 8" o:spid="_x0000_s1026" type="#_x0000_t202" style="position:absolute;left:0;text-align:left;margin-left:246pt;margin-top:5.75pt;width:1in;height:20.2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" fillcolor="white [3201]" stroked="f" strokeweight=".5pt">
                <v:textbox>
                  <w:txbxContent>
                    <w:p w14:paraId="6D779D53" w14:textId="77777777" w:rsidR="0073494C" w:rsidRPr="00B2193C" w:rsidRDefault="0073494C" w:rsidP="0098147C">
                      <w:pPr>
                        <w:rPr>
                          <w:color w:val="FF0000"/>
                        </w:rPr>
                      </w:pPr>
                      <w:r w:rsidRPr="00B2193C">
                        <w:rPr>
                          <w:color w:val="FF0000"/>
                        </w:rPr>
                        <w:t>Cruce SPOA-SIEDCO</w:t>
                      </w:r>
                    </w:p>
                  </w:txbxContent>
                </v:textbox>
              </v:shape>
            </w:pict>
          </mc:Fallback>
        </mc:AlternateContent>
      </w:r>
      <w:r w:rsidRPr="000A7329">
        <w:rPr>
          <w:rFonts w:cstheme="minorHAnsi"/>
          <w:noProof/>
          <w:lang w:eastAsia="es-CO"/>
        </w:rPr>
        <w:drawing>
          <wp:inline distT="0" distB="0" distL="0" distR="0" wp14:anchorId="4CBD88EF" wp14:editId="1E3B24F3">
            <wp:extent cx="4738646" cy="2536466"/>
            <wp:effectExtent l="0" t="0" r="508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DD43F72" w14:textId="77777777" w:rsidR="0098147C" w:rsidRPr="000A7329" w:rsidRDefault="0098147C" w:rsidP="0098147C">
      <w:pPr>
        <w:spacing w:after="0" w:line="240" w:lineRule="auto"/>
        <w:jc w:val="center"/>
        <w:rPr>
          <w:rFonts w:cstheme="minorHAnsi"/>
          <w:lang w:val="es-ES"/>
        </w:rPr>
      </w:pPr>
    </w:p>
    <w:p w14:paraId="6E43CDBB" w14:textId="77777777" w:rsidR="0098147C" w:rsidRPr="000A7329" w:rsidRDefault="0098147C" w:rsidP="00E54DA4">
      <w:pPr>
        <w:spacing w:after="0" w:line="240" w:lineRule="auto"/>
        <w:jc w:val="both"/>
        <w:rPr>
          <w:rFonts w:cstheme="minorHAnsi"/>
          <w:sz w:val="16"/>
          <w:lang w:val="es-ES_tradnl"/>
        </w:rPr>
      </w:pPr>
    </w:p>
    <w:p w14:paraId="3A38844E" w14:textId="77777777" w:rsidR="0098147C" w:rsidRPr="000A7329" w:rsidRDefault="0098147C" w:rsidP="0098147C">
      <w:pPr>
        <w:pStyle w:val="Prrafodelista"/>
        <w:spacing w:after="0" w:line="240" w:lineRule="auto"/>
        <w:jc w:val="both"/>
        <w:rPr>
          <w:rFonts w:cstheme="minorHAnsi"/>
          <w:sz w:val="16"/>
          <w:lang w:val="es-ES_tradnl"/>
        </w:rPr>
      </w:pPr>
      <w:r w:rsidRPr="000A7329">
        <w:rPr>
          <w:rFonts w:cstheme="minorHAnsi"/>
          <w:sz w:val="16"/>
          <w:lang w:val="es-ES_tradnl"/>
        </w:rPr>
        <w:t>Fuente: Cálculos propios con información de SIEDCO de la DIJIN - POLICÍA NACIONAL. Elaborado por Oficina de Análisis de Información y Estudios Estratégicos, Secretaría de Seguridad, Convivencia y Justicia. Información sujeta a cambios</w:t>
      </w:r>
    </w:p>
    <w:p w14:paraId="25388A77" w14:textId="77777777" w:rsidR="0098147C" w:rsidRPr="000A7329" w:rsidRDefault="0098147C" w:rsidP="0098147C">
      <w:pPr>
        <w:spacing w:after="0" w:line="240" w:lineRule="auto"/>
        <w:jc w:val="both"/>
        <w:rPr>
          <w:rFonts w:cstheme="minorHAnsi"/>
          <w:lang w:val="es-ES"/>
        </w:rPr>
      </w:pPr>
    </w:p>
    <w:p w14:paraId="0524C0D0" w14:textId="77777777" w:rsidR="0098147C" w:rsidRPr="000A7329" w:rsidRDefault="0098147C" w:rsidP="0098147C">
      <w:pPr>
        <w:spacing w:after="0" w:line="240" w:lineRule="auto"/>
        <w:ind w:left="708"/>
        <w:jc w:val="both"/>
        <w:rPr>
          <w:rFonts w:cstheme="minorHAnsi"/>
          <w:lang w:val="es-ES"/>
        </w:rPr>
      </w:pPr>
      <w:r w:rsidRPr="000A7329">
        <w:rPr>
          <w:rFonts w:cstheme="minorHAnsi"/>
          <w:lang w:val="es-ES"/>
        </w:rPr>
        <w:t>Sin embargo, la información funciona para caracterizar el comportamiento del delito en la ciudad. De acuerdo con la información de la Policía Nacional y como en el caso de los homicidios la mayoría de los casos (83%) están asociados con riñas, y el arma usada comúnmente es la contundente (70%), seguida por el arma blanca (16%). En cuanto a la distribución geográfica, las localidades con las tasas de lesiones por cada 100,000 más altas son Santa Fe, Los Mártires y Candelaria.</w:t>
      </w:r>
    </w:p>
    <w:p w14:paraId="6E05AD46" w14:textId="77777777" w:rsidR="0098147C" w:rsidRPr="000A7329" w:rsidRDefault="0098147C" w:rsidP="0098147C">
      <w:pPr>
        <w:spacing w:after="0" w:line="240" w:lineRule="auto"/>
        <w:ind w:left="708"/>
        <w:jc w:val="both"/>
        <w:rPr>
          <w:rFonts w:cstheme="minorHAnsi"/>
          <w:lang w:val="es-ES"/>
        </w:rPr>
      </w:pPr>
    </w:p>
    <w:p w14:paraId="6AD53BBB" w14:textId="77777777" w:rsidR="0098147C" w:rsidRPr="000A7329" w:rsidRDefault="0098147C" w:rsidP="0098147C">
      <w:pPr>
        <w:spacing w:after="0" w:line="240" w:lineRule="auto"/>
        <w:ind w:left="708"/>
        <w:jc w:val="both"/>
        <w:rPr>
          <w:rFonts w:cstheme="minorHAnsi"/>
          <w:lang w:val="es-ES"/>
        </w:rPr>
      </w:pPr>
      <w:r w:rsidRPr="000A7329">
        <w:rPr>
          <w:rFonts w:cstheme="minorHAnsi"/>
          <w:lang w:val="es-ES"/>
        </w:rPr>
        <w:t xml:space="preserve">Para las Lesiones Personales es </w:t>
      </w:r>
      <w:r w:rsidRPr="000A7329">
        <w:rPr>
          <w:rFonts w:cstheme="minorHAnsi"/>
        </w:rPr>
        <w:t>posible establecer que entre los años 2012 y 2015 se presentó una tendencia creciente, con una tasa anual de crecimiento del 5%. Al comparar el período desde enero hasta octubre, se obtuvo una reducción del 19% entre 2018 y 2019.</w:t>
      </w:r>
    </w:p>
    <w:p w14:paraId="116164F4" w14:textId="77777777" w:rsidR="0098147C" w:rsidRPr="000A7329" w:rsidRDefault="0098147C" w:rsidP="0098147C">
      <w:pPr>
        <w:spacing w:after="0" w:line="240" w:lineRule="auto"/>
        <w:jc w:val="both"/>
        <w:rPr>
          <w:rFonts w:cstheme="minorHAnsi"/>
          <w:lang w:val="es-ES"/>
        </w:rPr>
      </w:pPr>
    </w:p>
    <w:p w14:paraId="606AAD65" w14:textId="67E2A539" w:rsidR="0098147C" w:rsidRPr="000A7329" w:rsidRDefault="0098147C" w:rsidP="005513F9">
      <w:pPr>
        <w:pStyle w:val="Prrafodelista"/>
        <w:numPr>
          <w:ilvl w:val="0"/>
          <w:numId w:val="7"/>
        </w:numPr>
        <w:spacing w:after="0" w:line="240" w:lineRule="auto"/>
        <w:jc w:val="both"/>
        <w:rPr>
          <w:rFonts w:cstheme="minorHAnsi"/>
          <w:b/>
          <w:i/>
          <w:lang w:val="es-ES"/>
        </w:rPr>
      </w:pPr>
      <w:bookmarkStart w:id="13" w:name="_Hlk24122436"/>
      <w:r w:rsidRPr="000A7329">
        <w:rPr>
          <w:rFonts w:cstheme="minorHAnsi"/>
          <w:b/>
          <w:i/>
          <w:lang w:val="es-ES"/>
        </w:rPr>
        <w:t>Delitos contra el patrimonio</w:t>
      </w:r>
      <w:bookmarkEnd w:id="13"/>
      <w:r w:rsidRPr="000A7329">
        <w:rPr>
          <w:rFonts w:cstheme="minorHAnsi"/>
          <w:b/>
          <w:i/>
          <w:lang w:val="es-ES"/>
        </w:rPr>
        <w:t xml:space="preserve">: </w:t>
      </w:r>
      <w:r w:rsidRPr="000A7329">
        <w:rPr>
          <w:rFonts w:cstheme="minorHAnsi"/>
        </w:rPr>
        <w:t>Los delitos contra el patrimonio son conductas que atentan contra el derecho que ejercen las personas sobre los bienes patrimoniales mensurables económicamente, y se encuentran tipificados en el título VII del Código Penal colombiano. Dentro de los delitos contra el patrimonio económico, el hurto a personas es el más frecuente y el que más preocupa a los ciudadanos según la Encuesta de Percepción y Victimización de la Cámara de Comercio de Bogotá. En términos de frecuencia, le siguen al hurto a personas, el hurto a comercio, residencias, motocicletas y automotores.</w:t>
      </w:r>
    </w:p>
    <w:p w14:paraId="778AE3D7" w14:textId="77777777" w:rsidR="0098147C" w:rsidRPr="000A7329" w:rsidRDefault="0098147C" w:rsidP="0098147C">
      <w:pPr>
        <w:spacing w:after="0" w:line="240" w:lineRule="auto"/>
        <w:rPr>
          <w:rFonts w:cstheme="minorHAnsi"/>
        </w:rPr>
      </w:pPr>
    </w:p>
    <w:p w14:paraId="26539B61" w14:textId="7C82EABE" w:rsidR="0098147C" w:rsidRPr="000A7329" w:rsidRDefault="0098147C" w:rsidP="005513F9">
      <w:pPr>
        <w:pStyle w:val="Prrafodelista"/>
        <w:numPr>
          <w:ilvl w:val="0"/>
          <w:numId w:val="7"/>
        </w:numPr>
        <w:spacing w:after="0" w:line="240" w:lineRule="auto"/>
        <w:jc w:val="both"/>
        <w:rPr>
          <w:rFonts w:cstheme="minorHAnsi"/>
          <w:b/>
          <w:i/>
          <w:lang w:val="es-ES"/>
        </w:rPr>
      </w:pPr>
      <w:bookmarkStart w:id="14" w:name="_Hlk24122450"/>
      <w:r w:rsidRPr="000A7329">
        <w:rPr>
          <w:rFonts w:cstheme="minorHAnsi"/>
          <w:b/>
          <w:i/>
          <w:lang w:val="es-ES"/>
        </w:rPr>
        <w:t>Hurto a Personas</w:t>
      </w:r>
      <w:bookmarkEnd w:id="14"/>
      <w:r w:rsidRPr="000A7329">
        <w:rPr>
          <w:rFonts w:cstheme="minorHAnsi"/>
          <w:b/>
          <w:i/>
          <w:lang w:val="es-ES"/>
        </w:rPr>
        <w:t xml:space="preserve">: </w:t>
      </w:r>
      <w:r w:rsidRPr="000A7329">
        <w:rPr>
          <w:rFonts w:cstheme="minorHAnsi"/>
        </w:rPr>
        <w:t>Al igual que en el caso de las lesiones personales, los delitos contra el patrimonio y en particular el hurto a personas pierde comparabilidad a través del tiempo después de 2015</w:t>
      </w:r>
      <w:r w:rsidRPr="000A7329">
        <w:rPr>
          <w:rStyle w:val="Refdenotaalpie"/>
          <w:rFonts w:cstheme="minorHAnsi"/>
        </w:rPr>
        <w:footnoteReference w:id="4"/>
      </w:r>
      <w:r w:rsidRPr="000A7329">
        <w:rPr>
          <w:rFonts w:cstheme="minorHAnsi"/>
        </w:rPr>
        <w:t>, debido a los cambios metodológicos experimentados por SIEDCO. El primer cambio metodológico está relacionado con el cargue de registros provenientes del SPOA de la Fiscalía a SIEDCO de la Policía y el segundo con la implementación de la denuncia virtual a través de ¡A Denunciar!</w:t>
      </w:r>
      <w:r w:rsidRPr="000A7329">
        <w:rPr>
          <w:rStyle w:val="Refdenotaalpie"/>
          <w:rFonts w:cstheme="minorHAnsi"/>
        </w:rPr>
        <w:footnoteReference w:id="5"/>
      </w:r>
      <w:r w:rsidRPr="000A7329">
        <w:rPr>
          <w:rFonts w:cstheme="minorHAnsi"/>
        </w:rPr>
        <w:t>. La figura 3 ilustra los dos cambios metodológicos, en ella se puede ver como la serie cambia a medida que se le introducen otras fuentes de procedencia de registros de denuncias (Cruce SPOA/SIEDCO y ¡A Denunciar!) haciendo que ésta pierda comparabilidad a través del tiempo.</w:t>
      </w:r>
    </w:p>
    <w:p w14:paraId="707C9DD8" w14:textId="77777777" w:rsidR="0098147C" w:rsidRPr="000A7329" w:rsidRDefault="0098147C" w:rsidP="0098147C">
      <w:pPr>
        <w:pStyle w:val="Prrafodelista"/>
        <w:spacing w:after="0" w:line="240" w:lineRule="auto"/>
        <w:jc w:val="both"/>
        <w:rPr>
          <w:rFonts w:cstheme="minorHAnsi"/>
          <w:lang w:val="es-ES"/>
        </w:rPr>
      </w:pPr>
    </w:p>
    <w:p w14:paraId="445ED0DB" w14:textId="77777777" w:rsidR="00E61C9C" w:rsidRDefault="00E61C9C" w:rsidP="0098147C">
      <w:pPr>
        <w:spacing w:after="0" w:line="240" w:lineRule="auto"/>
        <w:jc w:val="center"/>
        <w:rPr>
          <w:rFonts w:cstheme="minorHAnsi"/>
          <w:b/>
          <w:lang w:val="es-ES"/>
        </w:rPr>
      </w:pPr>
      <w:bookmarkStart w:id="15" w:name="_Hlk24122685"/>
    </w:p>
    <w:p w14:paraId="21F97400" w14:textId="77777777" w:rsidR="00E61C9C" w:rsidRDefault="00E61C9C" w:rsidP="0098147C">
      <w:pPr>
        <w:spacing w:after="0" w:line="240" w:lineRule="auto"/>
        <w:jc w:val="center"/>
        <w:rPr>
          <w:rFonts w:cstheme="minorHAnsi"/>
          <w:b/>
          <w:lang w:val="es-ES"/>
        </w:rPr>
      </w:pPr>
    </w:p>
    <w:p w14:paraId="3A37B6A8" w14:textId="77777777" w:rsidR="00E61C9C" w:rsidRDefault="00E61C9C" w:rsidP="0098147C">
      <w:pPr>
        <w:spacing w:after="0" w:line="240" w:lineRule="auto"/>
        <w:jc w:val="center"/>
        <w:rPr>
          <w:rFonts w:cstheme="minorHAnsi"/>
          <w:b/>
          <w:lang w:val="es-ES"/>
        </w:rPr>
      </w:pPr>
    </w:p>
    <w:p w14:paraId="3F34C2B7" w14:textId="77777777" w:rsidR="00E61C9C" w:rsidRDefault="00E61C9C" w:rsidP="0098147C">
      <w:pPr>
        <w:spacing w:after="0" w:line="240" w:lineRule="auto"/>
        <w:jc w:val="center"/>
        <w:rPr>
          <w:rFonts w:cstheme="minorHAnsi"/>
          <w:b/>
          <w:lang w:val="es-ES"/>
        </w:rPr>
      </w:pPr>
    </w:p>
    <w:p w14:paraId="46FE01DB" w14:textId="77777777" w:rsidR="00E61C9C" w:rsidRDefault="00E61C9C" w:rsidP="0098147C">
      <w:pPr>
        <w:spacing w:after="0" w:line="240" w:lineRule="auto"/>
        <w:jc w:val="center"/>
        <w:rPr>
          <w:rFonts w:cstheme="minorHAnsi"/>
          <w:b/>
          <w:lang w:val="es-ES"/>
        </w:rPr>
      </w:pPr>
    </w:p>
    <w:p w14:paraId="43A31559" w14:textId="77777777" w:rsidR="00E61C9C" w:rsidRDefault="00E61C9C" w:rsidP="0098147C">
      <w:pPr>
        <w:spacing w:after="0" w:line="240" w:lineRule="auto"/>
        <w:jc w:val="center"/>
        <w:rPr>
          <w:rFonts w:cstheme="minorHAnsi"/>
          <w:b/>
          <w:lang w:val="es-ES"/>
        </w:rPr>
      </w:pPr>
    </w:p>
    <w:p w14:paraId="77C05DDA" w14:textId="1999FD9C" w:rsidR="0098147C" w:rsidRPr="000A7329" w:rsidRDefault="0098147C" w:rsidP="0098147C">
      <w:pPr>
        <w:spacing w:after="0" w:line="240" w:lineRule="auto"/>
        <w:jc w:val="center"/>
        <w:rPr>
          <w:rFonts w:cstheme="minorHAnsi"/>
          <w:b/>
          <w:lang w:val="es-ES"/>
        </w:rPr>
      </w:pPr>
      <w:r w:rsidRPr="000A7329">
        <w:rPr>
          <w:rFonts w:cstheme="minorHAnsi"/>
          <w:b/>
          <w:lang w:val="es-ES"/>
        </w:rPr>
        <w:t>Figura 3. HURTO A PERSONAS DESAGREGADO POR MEDIO DE CONOCIMIENTO</w:t>
      </w:r>
    </w:p>
    <w:bookmarkEnd w:id="15"/>
    <w:p w14:paraId="29DD7419" w14:textId="77777777" w:rsidR="0098147C" w:rsidRPr="000A7329" w:rsidRDefault="0098147C" w:rsidP="0098147C">
      <w:pPr>
        <w:pStyle w:val="Prrafodelista"/>
        <w:spacing w:after="0" w:line="240" w:lineRule="auto"/>
        <w:jc w:val="both"/>
        <w:rPr>
          <w:rFonts w:cstheme="minorHAnsi"/>
        </w:rPr>
      </w:pPr>
    </w:p>
    <w:p w14:paraId="2FBBBF52" w14:textId="3AFED6F0" w:rsidR="0098147C" w:rsidRPr="000A7329" w:rsidRDefault="0098147C" w:rsidP="0098147C">
      <w:pPr>
        <w:pStyle w:val="Prrafodelista"/>
        <w:spacing w:after="0" w:line="240" w:lineRule="auto"/>
        <w:rPr>
          <w:rFonts w:cstheme="minorHAnsi"/>
          <w:sz w:val="16"/>
        </w:rPr>
      </w:pPr>
      <w:r w:rsidRPr="000A7329">
        <w:rPr>
          <w:rFonts w:cstheme="minorHAnsi"/>
          <w:noProof/>
          <w:sz w:val="16"/>
          <w:lang w:eastAsia="es-CO"/>
        </w:rPr>
        <mc:AlternateContent>
          <mc:Choice Requires="wps">
            <w:drawing>
              <wp:anchor distT="0" distB="0" distL="114300" distR="114300" simplePos="0" relativeHeight="251660288" behindDoc="0" locked="0" layoutInCell="1" allowOverlap="1" wp14:anchorId="5E0535DF" wp14:editId="08F0A3AD">
                <wp:simplePos x="0" y="0"/>
                <wp:positionH relativeFrom="column">
                  <wp:posOffset>1071235</wp:posOffset>
                </wp:positionH>
                <wp:positionV relativeFrom="paragraph">
                  <wp:posOffset>372148</wp:posOffset>
                </wp:positionV>
                <wp:extent cx="1685925" cy="495300"/>
                <wp:effectExtent l="0" t="0" r="9525" b="0"/>
                <wp:wrapNone/>
                <wp:docPr id="17" name="CuadroTexto 16"/>
                <wp:cNvGraphicFramePr/>
                <a:graphic xmlns:a="http://schemas.openxmlformats.org/drawingml/2006/main">
                  <a:graphicData uri="http://schemas.microsoft.com/office/word/2010/wordprocessingShape">
                    <wps:wsp>
                      <wps:cNvSpPr txBox="1"/>
                      <wps:spPr>
                        <a:xfrm>
                          <a:off x="0" y="0"/>
                          <a:ext cx="1685925" cy="495300"/>
                        </a:xfrm>
                        <a:prstGeom prst="rect">
                          <a:avLst/>
                        </a:prstGeom>
                        <a:solidFill>
                          <a:schemeClr val="accent3">
                            <a:lumMod val="20000"/>
                            <a:lumOff val="80000"/>
                          </a:schemeClr>
                        </a:solidFill>
                      </wps:spPr>
                      <wps:txbx>
                        <w:txbxContent>
                          <w:p w14:paraId="20DB62A7" w14:textId="77777777" w:rsidR="0073494C" w:rsidRPr="006C273F" w:rsidRDefault="0073494C" w:rsidP="0098147C">
                            <w:pPr>
                              <w:pStyle w:val="NormalWeb"/>
                              <w:spacing w:before="0" w:beforeAutospacing="0" w:after="0" w:afterAutospacing="0"/>
                              <w:jc w:val="center"/>
                              <w:rPr>
                                <w:sz w:val="12"/>
                              </w:rPr>
                            </w:pPr>
                            <w:r w:rsidRPr="006C273F">
                              <w:rPr>
                                <w:rFonts w:asciiTheme="minorHAnsi" w:hAnsi="Calibri" w:cstheme="minorBidi"/>
                                <w:color w:val="44546A" w:themeColor="text2"/>
                                <w:kern w:val="24"/>
                                <w:sz w:val="12"/>
                              </w:rPr>
                              <w:t>La línea gris corresponde a los hurtos a personas en SIEDCO, denunciados a través de los canales convencionales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E0535DF" id="CuadroTexto 16" o:spid="_x0000_s1027" type="#_x0000_t202" style="position:absolute;left:0;text-align:left;margin-left:84.35pt;margin-top:29.3pt;width:132.7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" fillcolor="#ededed [662]" stroked="f">
                <v:textbox>
                  <w:txbxContent>
                    <w:p w14:paraId="20DB62A7" w14:textId="77777777" w:rsidR="0073494C" w:rsidRPr="006C273F" w:rsidRDefault="0073494C" w:rsidP="0098147C">
                      <w:pPr>
                        <w:pStyle w:val="NormalWeb"/>
                        <w:spacing w:before="0" w:beforeAutospacing="0" w:after="0" w:afterAutospacing="0"/>
                        <w:jc w:val="center"/>
                        <w:rPr>
                          <w:sz w:val="12"/>
                        </w:rPr>
                      </w:pPr>
                      <w:r w:rsidRPr="006C273F">
                        <w:rPr>
                          <w:rFonts w:asciiTheme="minorHAnsi" w:hAnsi="Calibri" w:cstheme="minorBidi"/>
                          <w:color w:val="44546A" w:themeColor="text2"/>
                          <w:kern w:val="24"/>
                          <w:sz w:val="12"/>
                        </w:rPr>
                        <w:t>La línea gris corresponde a los hurtos a personas en SIEDCO, denunciados a través de los canales convencionales</w:t>
                      </w:r>
                    </w:p>
                  </w:txbxContent>
                </v:textbox>
              </v:shape>
            </w:pict>
          </mc:Fallback>
        </mc:AlternateContent>
      </w:r>
      <w:r w:rsidRPr="000A7329">
        <w:rPr>
          <w:rFonts w:cstheme="minorHAnsi"/>
          <w:noProof/>
          <w:sz w:val="16"/>
          <w:lang w:eastAsia="es-CO"/>
        </w:rPr>
        <mc:AlternateContent>
          <mc:Choice Requires="wps">
            <w:drawing>
              <wp:anchor distT="0" distB="0" distL="114300" distR="114300" simplePos="0" relativeHeight="251663360" behindDoc="0" locked="0" layoutInCell="1" allowOverlap="1" wp14:anchorId="12C3DA66" wp14:editId="78A789C3">
                <wp:simplePos x="0" y="0"/>
                <wp:positionH relativeFrom="margin">
                  <wp:posOffset>3463973</wp:posOffset>
                </wp:positionH>
                <wp:positionV relativeFrom="paragraph">
                  <wp:posOffset>1297286</wp:posOffset>
                </wp:positionV>
                <wp:extent cx="1624084" cy="293426"/>
                <wp:effectExtent l="0" t="0" r="0" b="0"/>
                <wp:wrapNone/>
                <wp:docPr id="18" name="CuadroTexto 17"/>
                <wp:cNvGraphicFramePr/>
                <a:graphic xmlns:a="http://schemas.openxmlformats.org/drawingml/2006/main">
                  <a:graphicData uri="http://schemas.microsoft.com/office/word/2010/wordprocessingShape">
                    <wps:wsp>
                      <wps:cNvSpPr txBox="1"/>
                      <wps:spPr>
                        <a:xfrm>
                          <a:off x="0" y="0"/>
                          <a:ext cx="1624084" cy="293426"/>
                        </a:xfrm>
                        <a:prstGeom prst="rect">
                          <a:avLst/>
                        </a:prstGeom>
                        <a:solidFill>
                          <a:schemeClr val="accent3">
                            <a:lumMod val="20000"/>
                            <a:lumOff val="80000"/>
                          </a:schemeClr>
                        </a:solidFill>
                      </wps:spPr>
                      <wps:txbx>
                        <w:txbxContent>
                          <w:p w14:paraId="1B6470EB" w14:textId="77777777" w:rsidR="0073494C" w:rsidRPr="006C273F" w:rsidRDefault="0073494C" w:rsidP="0098147C">
                            <w:pPr>
                              <w:pStyle w:val="NormalWeb"/>
                              <w:spacing w:before="0" w:beforeAutospacing="0" w:after="0" w:afterAutospacing="0"/>
                              <w:rPr>
                                <w:sz w:val="12"/>
                              </w:rPr>
                            </w:pPr>
                            <w:r w:rsidRPr="006C273F">
                              <w:rPr>
                                <w:rFonts w:asciiTheme="minorHAnsi" w:hAnsi="Calibri" w:cstheme="minorBidi"/>
                                <w:color w:val="44546A" w:themeColor="text2"/>
                                <w:kern w:val="24"/>
                                <w:sz w:val="12"/>
                              </w:rPr>
                              <w:t xml:space="preserve">1. La línea azul clara es la suma de la denuncia convencional + el cargue de SPOA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2C3DA66" id="CuadroTexto 17" o:spid="_x0000_s1028" type="#_x0000_t202" style="position:absolute;left:0;text-align:left;margin-left:272.75pt;margin-top:102.15pt;width:127.9pt;height:23.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" fillcolor="#ededed [662]" stroked="f">
                <v:textbox>
                  <w:txbxContent>
                    <w:p w14:paraId="1B6470EB" w14:textId="77777777" w:rsidR="0073494C" w:rsidRPr="006C273F" w:rsidRDefault="0073494C" w:rsidP="0098147C">
                      <w:pPr>
                        <w:pStyle w:val="NormalWeb"/>
                        <w:spacing w:before="0" w:beforeAutospacing="0" w:after="0" w:afterAutospacing="0"/>
                        <w:rPr>
                          <w:sz w:val="12"/>
                        </w:rPr>
                      </w:pPr>
                      <w:r w:rsidRPr="006C273F">
                        <w:rPr>
                          <w:rFonts w:asciiTheme="minorHAnsi" w:hAnsi="Calibri" w:cstheme="minorBidi"/>
                          <w:color w:val="44546A" w:themeColor="text2"/>
                          <w:kern w:val="24"/>
                          <w:sz w:val="12"/>
                        </w:rPr>
                        <w:t xml:space="preserve">1. La línea azul clara es la suma de la denuncia convencional + el cargue de SPOA </w:t>
                      </w:r>
                    </w:p>
                  </w:txbxContent>
                </v:textbox>
                <w10:wrap anchorx="margin"/>
              </v:shape>
            </w:pict>
          </mc:Fallback>
        </mc:AlternateContent>
      </w:r>
      <w:r w:rsidRPr="000A7329">
        <w:rPr>
          <w:rFonts w:cstheme="minorHAnsi"/>
          <w:noProof/>
          <w:sz w:val="16"/>
          <w:lang w:eastAsia="es-CO"/>
        </w:rPr>
        <w:drawing>
          <wp:inline distT="0" distB="0" distL="0" distR="0" wp14:anchorId="16C4D990" wp14:editId="056DABC4">
            <wp:extent cx="5621655" cy="2647315"/>
            <wp:effectExtent l="0" t="0" r="0" b="635"/>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0A7329">
        <w:rPr>
          <w:rFonts w:cstheme="minorHAnsi"/>
          <w:noProof/>
          <w:sz w:val="16"/>
          <w:lang w:eastAsia="es-CO"/>
        </w:rPr>
        <mc:AlternateContent>
          <mc:Choice Requires="wps">
            <w:drawing>
              <wp:anchor distT="0" distB="0" distL="114300" distR="114300" simplePos="0" relativeHeight="251667456" behindDoc="0" locked="0" layoutInCell="1" allowOverlap="1" wp14:anchorId="2981BC55" wp14:editId="7122CBCA">
                <wp:simplePos x="0" y="0"/>
                <wp:positionH relativeFrom="column">
                  <wp:posOffset>5577840</wp:posOffset>
                </wp:positionH>
                <wp:positionV relativeFrom="paragraph">
                  <wp:posOffset>-4445</wp:posOffset>
                </wp:positionV>
                <wp:extent cx="360000" cy="360000"/>
                <wp:effectExtent l="0" t="0" r="21590" b="21590"/>
                <wp:wrapNone/>
                <wp:docPr id="19" name="Elipse 19"/>
                <wp:cNvGraphicFramePr/>
                <a:graphic xmlns:a="http://schemas.openxmlformats.org/drawingml/2006/main">
                  <a:graphicData uri="http://schemas.microsoft.com/office/word/2010/wordprocessingShape">
                    <wps:wsp>
                      <wps:cNvSpPr/>
                      <wps:spPr>
                        <a:xfrm>
                          <a:off x="0" y="0"/>
                          <a:ext cx="360000" cy="3600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4CAF73" w14:textId="77777777" w:rsidR="0073494C" w:rsidRPr="00233D72" w:rsidRDefault="0073494C" w:rsidP="0098147C">
                            <w:pPr>
                              <w:rPr>
                                <w:color w:val="FF0000"/>
                                <w:sz w:val="28"/>
                              </w:rPr>
                            </w:pPr>
                            <w:r>
                              <w:rPr>
                                <w:color w:val="FF0000"/>
                              </w:rPr>
                              <w:t>2y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81BC55" id="Elipse 19" o:spid="_x0000_s1029" style="position:absolute;left:0;text-align:left;margin-left:439.2pt;margin-top:-.35pt;width:28.35pt;height:2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" filled="f" strokecolor="red" strokeweight="1pt">
                <v:stroke joinstyle="miter"/>
                <v:textbox>
                  <w:txbxContent>
                    <w:p w14:paraId="774CAF73" w14:textId="77777777" w:rsidR="0073494C" w:rsidRPr="00233D72" w:rsidRDefault="0073494C" w:rsidP="0098147C">
                      <w:pPr>
                        <w:rPr>
                          <w:color w:val="FF0000"/>
                          <w:sz w:val="28"/>
                        </w:rPr>
                      </w:pPr>
                      <w:r>
                        <w:rPr>
                          <w:color w:val="FF0000"/>
                        </w:rPr>
                        <w:t>2y 2</w:t>
                      </w:r>
                    </w:p>
                  </w:txbxContent>
                </v:textbox>
              </v:oval>
            </w:pict>
          </mc:Fallback>
        </mc:AlternateContent>
      </w:r>
      <w:r w:rsidRPr="000A7329">
        <w:rPr>
          <w:rFonts w:cstheme="minorHAnsi"/>
          <w:noProof/>
          <w:sz w:val="16"/>
          <w:lang w:eastAsia="es-CO"/>
        </w:rPr>
        <mc:AlternateContent>
          <mc:Choice Requires="wps">
            <w:drawing>
              <wp:anchor distT="0" distB="0" distL="114300" distR="114300" simplePos="0" relativeHeight="251666432" behindDoc="0" locked="0" layoutInCell="1" allowOverlap="1" wp14:anchorId="5EF0E616" wp14:editId="5AB7D4CC">
                <wp:simplePos x="0" y="0"/>
                <wp:positionH relativeFrom="column">
                  <wp:posOffset>5577840</wp:posOffset>
                </wp:positionH>
                <wp:positionV relativeFrom="paragraph">
                  <wp:posOffset>626745</wp:posOffset>
                </wp:positionV>
                <wp:extent cx="360000" cy="360000"/>
                <wp:effectExtent l="0" t="0" r="21590" b="21590"/>
                <wp:wrapNone/>
                <wp:docPr id="16" name="Elipse 16"/>
                <wp:cNvGraphicFramePr/>
                <a:graphic xmlns:a="http://schemas.openxmlformats.org/drawingml/2006/main">
                  <a:graphicData uri="http://schemas.microsoft.com/office/word/2010/wordprocessingShape">
                    <wps:wsp>
                      <wps:cNvSpPr/>
                      <wps:spPr>
                        <a:xfrm>
                          <a:off x="0" y="0"/>
                          <a:ext cx="360000" cy="3600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F3C4F0" w14:textId="77777777" w:rsidR="0073494C" w:rsidRPr="00233D72" w:rsidRDefault="0073494C" w:rsidP="0098147C">
                            <w:pPr>
                              <w:rPr>
                                <w:color w:val="FF0000"/>
                                <w:sz w:val="28"/>
                              </w:rPr>
                            </w:pPr>
                            <w:r w:rsidRPr="00233D72">
                              <w:rPr>
                                <w:color w:val="FF0000"/>
                              </w:rPr>
                              <w:t>1</w:t>
                            </w:r>
                            <w:r>
                              <w:rPr>
                                <w:color w:val="FF0000"/>
                              </w:rPr>
                              <w:t xml:space="preserve"> y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F0E616" id="Elipse 16" o:spid="_x0000_s1030" style="position:absolute;left:0;text-align:left;margin-left:439.2pt;margin-top:49.35pt;width:28.35pt;height:2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" filled="f" strokecolor="red" strokeweight="1pt">
                <v:stroke joinstyle="miter"/>
                <v:textbox>
                  <w:txbxContent>
                    <w:p w14:paraId="53F3C4F0" w14:textId="77777777" w:rsidR="0073494C" w:rsidRPr="00233D72" w:rsidRDefault="0073494C" w:rsidP="0098147C">
                      <w:pPr>
                        <w:rPr>
                          <w:color w:val="FF0000"/>
                          <w:sz w:val="28"/>
                        </w:rPr>
                      </w:pPr>
                      <w:r w:rsidRPr="00233D72">
                        <w:rPr>
                          <w:color w:val="FF0000"/>
                        </w:rPr>
                        <w:t>1</w:t>
                      </w:r>
                      <w:r>
                        <w:rPr>
                          <w:color w:val="FF0000"/>
                        </w:rPr>
                        <w:t xml:space="preserve"> y 2</w:t>
                      </w:r>
                    </w:p>
                  </w:txbxContent>
                </v:textbox>
              </v:oval>
            </w:pict>
          </mc:Fallback>
        </mc:AlternateContent>
      </w:r>
      <w:r w:rsidRPr="000A7329">
        <w:rPr>
          <w:rFonts w:cstheme="minorHAnsi"/>
          <w:noProof/>
          <w:sz w:val="16"/>
          <w:lang w:eastAsia="es-CO"/>
        </w:rPr>
        <mc:AlternateContent>
          <mc:Choice Requires="wps">
            <w:drawing>
              <wp:anchor distT="0" distB="0" distL="114300" distR="114300" simplePos="0" relativeHeight="251665408" behindDoc="0" locked="0" layoutInCell="1" allowOverlap="1" wp14:anchorId="596B8B25" wp14:editId="0DC60002">
                <wp:simplePos x="0" y="0"/>
                <wp:positionH relativeFrom="column">
                  <wp:posOffset>3930015</wp:posOffset>
                </wp:positionH>
                <wp:positionV relativeFrom="paragraph">
                  <wp:posOffset>671830</wp:posOffset>
                </wp:positionV>
                <wp:extent cx="360000" cy="360000"/>
                <wp:effectExtent l="0" t="0" r="21590" b="21590"/>
                <wp:wrapNone/>
                <wp:docPr id="15" name="Elipse 15"/>
                <wp:cNvGraphicFramePr/>
                <a:graphic xmlns:a="http://schemas.openxmlformats.org/drawingml/2006/main">
                  <a:graphicData uri="http://schemas.microsoft.com/office/word/2010/wordprocessingShape">
                    <wps:wsp>
                      <wps:cNvSpPr/>
                      <wps:spPr>
                        <a:xfrm>
                          <a:off x="0" y="0"/>
                          <a:ext cx="360000" cy="3600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D71642" w14:textId="77777777" w:rsidR="0073494C" w:rsidRPr="00233D72" w:rsidRDefault="0073494C" w:rsidP="0098147C">
                            <w:pPr>
                              <w:rPr>
                                <w:color w:val="FF0000"/>
                                <w:sz w:val="28"/>
                              </w:rPr>
                            </w:pPr>
                            <w:r w:rsidRPr="00233D72">
                              <w:rPr>
                                <w:color w:val="FF000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6B8B25" id="Elipse 15" o:spid="_x0000_s1031" style="position:absolute;left:0;text-align:left;margin-left:309.45pt;margin-top:52.9pt;width:28.35pt;height:2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" filled="f" strokecolor="red" strokeweight="1pt">
                <v:stroke joinstyle="miter"/>
                <v:textbox>
                  <w:txbxContent>
                    <w:p w14:paraId="49D71642" w14:textId="77777777" w:rsidR="0073494C" w:rsidRPr="00233D72" w:rsidRDefault="0073494C" w:rsidP="0098147C">
                      <w:pPr>
                        <w:rPr>
                          <w:color w:val="FF0000"/>
                          <w:sz w:val="28"/>
                        </w:rPr>
                      </w:pPr>
                      <w:r w:rsidRPr="00233D72">
                        <w:rPr>
                          <w:color w:val="FF0000"/>
                        </w:rPr>
                        <w:t>1</w:t>
                      </w:r>
                    </w:p>
                  </w:txbxContent>
                </v:textbox>
              </v:oval>
            </w:pict>
          </mc:Fallback>
        </mc:AlternateContent>
      </w:r>
      <w:r w:rsidRPr="000A7329">
        <w:rPr>
          <w:rFonts w:cstheme="minorHAnsi"/>
          <w:noProof/>
          <w:sz w:val="16"/>
          <w:lang w:eastAsia="es-CO"/>
        </w:rPr>
        <mc:AlternateContent>
          <mc:Choice Requires="wps">
            <w:drawing>
              <wp:anchor distT="0" distB="0" distL="114300" distR="114300" simplePos="0" relativeHeight="251664384" behindDoc="0" locked="0" layoutInCell="1" allowOverlap="1" wp14:anchorId="7FFAFFF9" wp14:editId="5B3AFCF3">
                <wp:simplePos x="0" y="0"/>
                <wp:positionH relativeFrom="column">
                  <wp:posOffset>3203575</wp:posOffset>
                </wp:positionH>
                <wp:positionV relativeFrom="paragraph">
                  <wp:posOffset>6985</wp:posOffset>
                </wp:positionV>
                <wp:extent cx="2054616" cy="1015663"/>
                <wp:effectExtent l="0" t="0" r="3175" b="0"/>
                <wp:wrapNone/>
                <wp:docPr id="20" name="CuadroTexto 19"/>
                <wp:cNvGraphicFramePr/>
                <a:graphic xmlns:a="http://schemas.openxmlformats.org/drawingml/2006/main">
                  <a:graphicData uri="http://schemas.microsoft.com/office/word/2010/wordprocessingShape">
                    <wps:wsp>
                      <wps:cNvSpPr txBox="1"/>
                      <wps:spPr>
                        <a:xfrm>
                          <a:off x="0" y="0"/>
                          <a:ext cx="2054616" cy="1015663"/>
                        </a:xfrm>
                        <a:prstGeom prst="rect">
                          <a:avLst/>
                        </a:prstGeom>
                        <a:solidFill>
                          <a:schemeClr val="accent3">
                            <a:lumMod val="20000"/>
                            <a:lumOff val="80000"/>
                          </a:schemeClr>
                        </a:solidFill>
                      </wps:spPr>
                      <wps:txbx>
                        <w:txbxContent>
                          <w:p w14:paraId="5B7DD178" w14:textId="77777777" w:rsidR="0073494C" w:rsidRPr="006C273F" w:rsidRDefault="0073494C" w:rsidP="0098147C">
                            <w:pPr>
                              <w:pStyle w:val="NormalWeb"/>
                              <w:spacing w:before="0" w:beforeAutospacing="0" w:after="0" w:afterAutospacing="0"/>
                              <w:jc w:val="both"/>
                              <w:rPr>
                                <w:sz w:val="14"/>
                              </w:rPr>
                            </w:pPr>
                            <w:r w:rsidRPr="006C273F">
                              <w:rPr>
                                <w:rFonts w:asciiTheme="minorHAnsi" w:hAnsi="Calibri" w:cstheme="minorBidi"/>
                                <w:color w:val="44546A" w:themeColor="text2"/>
                                <w:kern w:val="24"/>
                                <w:sz w:val="14"/>
                              </w:rPr>
                              <w:t>1 y 2 La línea azul oscura agrega las denuncias del canal de denuncia convencional + cargue de SPOA + denuncia virtual</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7FFAFFF9" id="CuadroTexto 19" o:spid="_x0000_s1032" type="#_x0000_t202" style="position:absolute;left:0;text-align:left;margin-left:252.25pt;margin-top:.55pt;width:161.8pt;height:7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" fillcolor="#ededed [662]" stroked="f">
                <v:textbox style="mso-fit-shape-to-text:t">
                  <w:txbxContent>
                    <w:p w14:paraId="5B7DD178" w14:textId="77777777" w:rsidR="0073494C" w:rsidRPr="006C273F" w:rsidRDefault="0073494C" w:rsidP="0098147C">
                      <w:pPr>
                        <w:pStyle w:val="NormalWeb"/>
                        <w:spacing w:before="0" w:beforeAutospacing="0" w:after="0" w:afterAutospacing="0"/>
                        <w:jc w:val="both"/>
                        <w:rPr>
                          <w:sz w:val="14"/>
                        </w:rPr>
                      </w:pPr>
                      <w:r w:rsidRPr="006C273F">
                        <w:rPr>
                          <w:rFonts w:asciiTheme="minorHAnsi" w:hAnsi="Calibri" w:cstheme="minorBidi"/>
                          <w:color w:val="44546A" w:themeColor="text2"/>
                          <w:kern w:val="24"/>
                          <w:sz w:val="14"/>
                        </w:rPr>
                        <w:t>1 y 2 La línea azul oscura agrega las denuncias del canal de denuncia convencional + cargue de SPOA + denuncia virtual</w:t>
                      </w:r>
                    </w:p>
                  </w:txbxContent>
                </v:textbox>
              </v:shape>
            </w:pict>
          </mc:Fallback>
        </mc:AlternateContent>
      </w:r>
      <w:r w:rsidRPr="000A7329">
        <w:rPr>
          <w:rFonts w:cstheme="minorHAnsi"/>
          <w:noProof/>
          <w:sz w:val="16"/>
          <w:lang w:eastAsia="es-CO"/>
        </w:rPr>
        <mc:AlternateContent>
          <mc:Choice Requires="wps">
            <w:drawing>
              <wp:anchor distT="0" distB="0" distL="114300" distR="114300" simplePos="0" relativeHeight="251662336" behindDoc="0" locked="0" layoutInCell="1" allowOverlap="1" wp14:anchorId="0106DC1C" wp14:editId="7F36CBE0">
                <wp:simplePos x="0" y="0"/>
                <wp:positionH relativeFrom="column">
                  <wp:posOffset>5311140</wp:posOffset>
                </wp:positionH>
                <wp:positionV relativeFrom="paragraph">
                  <wp:posOffset>109855</wp:posOffset>
                </wp:positionV>
                <wp:extent cx="0" cy="1692000"/>
                <wp:effectExtent l="19050" t="0" r="19050" b="22860"/>
                <wp:wrapNone/>
                <wp:docPr id="14" name="Conector recto 23"/>
                <wp:cNvGraphicFramePr/>
                <a:graphic xmlns:a="http://schemas.openxmlformats.org/drawingml/2006/main">
                  <a:graphicData uri="http://schemas.microsoft.com/office/word/2010/wordprocessingShape">
                    <wps:wsp>
                      <wps:cNvCnPr/>
                      <wps:spPr>
                        <a:xfrm flipH="1">
                          <a:off x="0" y="0"/>
                          <a:ext cx="0" cy="169200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E4EF4C0" id="Conector recto 23" o:spid="_x0000_s1026" style="position:absolute;flip:x;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8.2pt,8.65pt" to="418.2pt,1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" strokecolor="#c00000" strokeweight="2.25pt">
                <v:stroke joinstyle="miter"/>
              </v:line>
            </w:pict>
          </mc:Fallback>
        </mc:AlternateContent>
      </w:r>
      <w:r w:rsidRPr="000A7329">
        <w:rPr>
          <w:rFonts w:cstheme="minorHAnsi"/>
          <w:noProof/>
          <w:sz w:val="16"/>
          <w:lang w:eastAsia="es-CO"/>
        </w:rPr>
        <mc:AlternateContent>
          <mc:Choice Requires="wps">
            <w:drawing>
              <wp:anchor distT="0" distB="0" distL="114300" distR="114300" simplePos="0" relativeHeight="251661312" behindDoc="0" locked="0" layoutInCell="1" allowOverlap="1" wp14:anchorId="743848EF" wp14:editId="2E52E83E">
                <wp:simplePos x="0" y="0"/>
                <wp:positionH relativeFrom="column">
                  <wp:posOffset>3152775</wp:posOffset>
                </wp:positionH>
                <wp:positionV relativeFrom="paragraph">
                  <wp:posOffset>130810</wp:posOffset>
                </wp:positionV>
                <wp:extent cx="0" cy="1692000"/>
                <wp:effectExtent l="19050" t="0" r="19050" b="22860"/>
                <wp:wrapNone/>
                <wp:docPr id="24" name="Conector recto 23"/>
                <wp:cNvGraphicFramePr/>
                <a:graphic xmlns:a="http://schemas.openxmlformats.org/drawingml/2006/main">
                  <a:graphicData uri="http://schemas.microsoft.com/office/word/2010/wordprocessingShape">
                    <wps:wsp>
                      <wps:cNvCnPr/>
                      <wps:spPr>
                        <a:xfrm flipH="1">
                          <a:off x="0" y="0"/>
                          <a:ext cx="0" cy="169200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BBE6BDC" id="Conector recto 23" o:spid="_x0000_s1026" style="position:absolute;flip:x;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8.25pt,10.3pt" to="248.25pt,1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" strokecolor="#c00000" strokeweight="2.25pt">
                <v:stroke joinstyle="miter"/>
              </v:line>
            </w:pict>
          </mc:Fallback>
        </mc:AlternateContent>
      </w:r>
    </w:p>
    <w:p w14:paraId="50A77744" w14:textId="77777777" w:rsidR="0098147C" w:rsidRPr="000A7329" w:rsidRDefault="0098147C" w:rsidP="00335244">
      <w:pPr>
        <w:spacing w:after="0" w:line="240" w:lineRule="auto"/>
        <w:jc w:val="center"/>
        <w:rPr>
          <w:rFonts w:cstheme="minorHAnsi"/>
          <w:sz w:val="16"/>
          <w:lang w:val="es-ES_tradnl"/>
        </w:rPr>
      </w:pPr>
      <w:r w:rsidRPr="000A7329">
        <w:rPr>
          <w:rFonts w:cstheme="minorHAnsi"/>
          <w:sz w:val="16"/>
          <w:lang w:val="es-ES_tradnl"/>
        </w:rPr>
        <w:t>Fuente: Cálculos propios con información de SIEDCO de la DIJIN - POLICÍA NACIONAL. Elaborado por Oficina de Análisis de Información y Estudios Estratégicos, Secretaría de Seguridad, Convivencia y Justicia. Información sujeta a cambios</w:t>
      </w:r>
    </w:p>
    <w:p w14:paraId="43975AAC" w14:textId="77777777" w:rsidR="0098147C" w:rsidRPr="000A7329" w:rsidRDefault="0098147C" w:rsidP="0098147C">
      <w:pPr>
        <w:pStyle w:val="Prrafodelista"/>
        <w:spacing w:after="0" w:line="240" w:lineRule="auto"/>
        <w:jc w:val="both"/>
        <w:rPr>
          <w:rFonts w:cstheme="minorHAnsi"/>
        </w:rPr>
      </w:pPr>
    </w:p>
    <w:p w14:paraId="207E52B3" w14:textId="77777777" w:rsidR="0098147C" w:rsidRPr="000A7329" w:rsidRDefault="0098147C" w:rsidP="00335244">
      <w:pPr>
        <w:spacing w:after="0" w:line="240" w:lineRule="auto"/>
        <w:ind w:left="708"/>
        <w:jc w:val="both"/>
        <w:rPr>
          <w:rFonts w:cstheme="minorHAnsi"/>
        </w:rPr>
      </w:pPr>
      <w:r w:rsidRPr="000A7329">
        <w:rPr>
          <w:rFonts w:cstheme="minorHAnsi"/>
        </w:rPr>
        <w:t xml:space="preserve">A pesar de la limitación anteriormente expuesta, la información sigue siendo útil para caracterizar el fenómeno y, a partir de 2018, la cifra es comparable nuevamente. Al comparar el período desde enero hasta octubre de 2018 versus el de 2019, hubo un aumento del 18% en el número de denuncias por hurto a personas. </w:t>
      </w:r>
    </w:p>
    <w:p w14:paraId="29376B2E" w14:textId="77777777" w:rsidR="0098147C" w:rsidRPr="000A7329" w:rsidRDefault="0098147C" w:rsidP="00335244">
      <w:pPr>
        <w:pStyle w:val="Prrafodelista"/>
        <w:spacing w:after="0" w:line="240" w:lineRule="auto"/>
        <w:ind w:left="1428"/>
        <w:jc w:val="both"/>
        <w:rPr>
          <w:rFonts w:cstheme="minorHAnsi"/>
        </w:rPr>
      </w:pPr>
    </w:p>
    <w:p w14:paraId="4E17887F" w14:textId="77777777" w:rsidR="0098147C" w:rsidRPr="000A7329" w:rsidRDefault="0098147C" w:rsidP="00335244">
      <w:pPr>
        <w:spacing w:after="0" w:line="240" w:lineRule="auto"/>
        <w:ind w:left="708"/>
        <w:jc w:val="both"/>
        <w:rPr>
          <w:rFonts w:cstheme="minorHAnsi"/>
        </w:rPr>
      </w:pPr>
      <w:r w:rsidRPr="000A7329">
        <w:rPr>
          <w:rFonts w:cstheme="minorHAnsi"/>
        </w:rPr>
        <w:t xml:space="preserve">El hurto de bicicletas y de celulares son un subconjunto del hurto a personas en la base de datos de SIEDCO, lo que significa que tampoco pueden compararse las cifras de 2015 contra las de 2018. Para el caso de hurto de bicicletas se logró una reducción del 5% entre 2018 y 2019. Para el caso de hurto de celulares, en el período enero a octubre, hubo una reducción de 14% en el número de celulares hurtados entre 2018 y 2019. </w:t>
      </w:r>
    </w:p>
    <w:p w14:paraId="77DC403B" w14:textId="77777777" w:rsidR="0098147C" w:rsidRPr="000A7329" w:rsidRDefault="0098147C" w:rsidP="0098147C">
      <w:pPr>
        <w:spacing w:after="0" w:line="240" w:lineRule="auto"/>
        <w:jc w:val="both"/>
        <w:rPr>
          <w:rFonts w:cstheme="minorHAnsi"/>
        </w:rPr>
      </w:pPr>
    </w:p>
    <w:p w14:paraId="57991E4E" w14:textId="2E0A9F2F" w:rsidR="0098147C" w:rsidRPr="000A7329" w:rsidRDefault="0098147C" w:rsidP="005513F9">
      <w:pPr>
        <w:pStyle w:val="Prrafodelista"/>
        <w:numPr>
          <w:ilvl w:val="0"/>
          <w:numId w:val="7"/>
        </w:numPr>
        <w:spacing w:after="0" w:line="240" w:lineRule="auto"/>
        <w:jc w:val="both"/>
        <w:rPr>
          <w:rFonts w:cstheme="minorHAnsi"/>
          <w:b/>
          <w:i/>
          <w:lang w:val="es-ES"/>
        </w:rPr>
      </w:pPr>
      <w:bookmarkStart w:id="16" w:name="_Hlk24122679"/>
      <w:r w:rsidRPr="000A7329">
        <w:rPr>
          <w:rFonts w:cstheme="minorHAnsi"/>
          <w:b/>
          <w:i/>
          <w:lang w:val="es-ES"/>
        </w:rPr>
        <w:t>Otros tipos de hurto</w:t>
      </w:r>
      <w:bookmarkEnd w:id="16"/>
      <w:r w:rsidRPr="000A7329">
        <w:rPr>
          <w:rFonts w:cstheme="minorHAnsi"/>
          <w:b/>
          <w:i/>
          <w:lang w:val="es-ES"/>
        </w:rPr>
        <w:t xml:space="preserve">: </w:t>
      </w:r>
      <w:r w:rsidRPr="000A7329">
        <w:rPr>
          <w:rFonts w:cstheme="minorHAnsi"/>
        </w:rPr>
        <w:t xml:space="preserve">Al igual que para el hurto a personas, sólo es posible comparar las cifras de los demás tipos de hurto para los años 2018 y 2019. Con corte a 31 de octubre de 2019 se tienen las siguientes reducciones: 6% en el hurto de automotores, 1% en el hurto de motocicletas, 9% en el hurto a comercio y 10% en el hurto a residencias con respecto al mismo periodo del año 2018. </w:t>
      </w:r>
    </w:p>
    <w:p w14:paraId="282C6E61" w14:textId="77777777" w:rsidR="0098147C" w:rsidRPr="000A7329" w:rsidRDefault="0098147C" w:rsidP="0098147C">
      <w:pPr>
        <w:spacing w:after="0" w:line="240" w:lineRule="auto"/>
        <w:jc w:val="both"/>
        <w:rPr>
          <w:rFonts w:cstheme="minorHAnsi"/>
        </w:rPr>
      </w:pPr>
    </w:p>
    <w:p w14:paraId="4A301BD6" w14:textId="4A744F81" w:rsidR="008441C4" w:rsidRPr="000A7329" w:rsidRDefault="0098147C" w:rsidP="00335244">
      <w:pPr>
        <w:ind w:left="360"/>
        <w:jc w:val="both"/>
        <w:rPr>
          <w:rFonts w:cstheme="minorHAnsi"/>
        </w:rPr>
      </w:pPr>
      <w:r w:rsidRPr="000A7329">
        <w:rPr>
          <w:rFonts w:cstheme="minorHAnsi"/>
        </w:rPr>
        <w:t xml:space="preserve">En conclusión, se tienen reducciones en la mayoría de los indicadores delictivos. Entre 2016 y 2019 disminuyó consistentemente el homicidio. Para el período enero a octubre, entre 2018 y 2019 (que es el único espacio de tiempo en el que se puede realizar un análisis comparativo sin problemas dado los cambios metodológicos de las bases), disminuyeron las lesiones personales, y el hurto de celulares, bicicletas, automotores, motocicletas, comercio y residencias. Esto significa </w:t>
      </w:r>
      <w:proofErr w:type="gramStart"/>
      <w:r w:rsidRPr="000A7329">
        <w:rPr>
          <w:rFonts w:cstheme="minorHAnsi"/>
        </w:rPr>
        <w:t>que</w:t>
      </w:r>
      <w:proofErr w:type="gramEnd"/>
      <w:r w:rsidRPr="000A7329">
        <w:rPr>
          <w:rFonts w:cstheme="minorHAnsi"/>
        </w:rPr>
        <w:t xml:space="preserve"> </w:t>
      </w:r>
      <w:r w:rsidR="00943E2B" w:rsidRPr="000A7329">
        <w:rPr>
          <w:rFonts w:cstheme="minorHAnsi"/>
        </w:rPr>
        <w:t>de nueve indicadores, ocho van a la baja.</w:t>
      </w:r>
    </w:p>
    <w:p w14:paraId="11075567" w14:textId="77777777" w:rsidR="008441C4" w:rsidRPr="000A7329" w:rsidRDefault="008441C4" w:rsidP="00EB3A9F">
      <w:pPr>
        <w:spacing w:after="0" w:line="240" w:lineRule="auto"/>
        <w:jc w:val="both"/>
        <w:rPr>
          <w:rFonts w:cstheme="minorHAnsi"/>
        </w:rPr>
      </w:pPr>
    </w:p>
    <w:p w14:paraId="05E3F866" w14:textId="77777777" w:rsidR="00E61C9C" w:rsidRDefault="00E61C9C" w:rsidP="00335244">
      <w:pPr>
        <w:spacing w:after="0" w:line="240" w:lineRule="auto"/>
        <w:jc w:val="both"/>
        <w:rPr>
          <w:rFonts w:cstheme="minorHAnsi"/>
          <w:b/>
        </w:rPr>
      </w:pPr>
    </w:p>
    <w:p w14:paraId="10EF00E9" w14:textId="77777777" w:rsidR="00E61C9C" w:rsidRDefault="00E61C9C" w:rsidP="00335244">
      <w:pPr>
        <w:spacing w:after="0" w:line="240" w:lineRule="auto"/>
        <w:jc w:val="both"/>
        <w:rPr>
          <w:rFonts w:cstheme="minorHAnsi"/>
          <w:b/>
        </w:rPr>
      </w:pPr>
    </w:p>
    <w:p w14:paraId="07982A76" w14:textId="15BD0ED7" w:rsidR="00335244" w:rsidRPr="000A7329" w:rsidRDefault="00B441D9" w:rsidP="00335244">
      <w:pPr>
        <w:spacing w:after="0" w:line="240" w:lineRule="auto"/>
        <w:jc w:val="both"/>
        <w:rPr>
          <w:rFonts w:cstheme="minorHAnsi"/>
          <w:b/>
          <w:color w:val="00B0F0"/>
        </w:rPr>
      </w:pPr>
      <w:r w:rsidRPr="000A7329">
        <w:rPr>
          <w:rFonts w:cstheme="minorHAnsi"/>
          <w:b/>
        </w:rPr>
        <w:t xml:space="preserve">2.1.3. FORTALECIMIENTO DE EQUIPAMIENTOS Y CAPACIDAD OPERATIVA DE SEGURIDAD, EMERGENCIAS Y JUSTICIA </w:t>
      </w:r>
    </w:p>
    <w:p w14:paraId="3DB2B2AC" w14:textId="77777777" w:rsidR="005A513B" w:rsidRPr="000A7329" w:rsidRDefault="005A513B" w:rsidP="00EB3A9F">
      <w:pPr>
        <w:spacing w:after="0" w:line="240" w:lineRule="auto"/>
        <w:jc w:val="both"/>
        <w:rPr>
          <w:rFonts w:cstheme="minorHAnsi"/>
          <w:b/>
        </w:rPr>
      </w:pPr>
    </w:p>
    <w:p w14:paraId="0B7D4934" w14:textId="616413C7" w:rsidR="001B6A1E" w:rsidRPr="000A7329" w:rsidRDefault="001B6A1E" w:rsidP="00EB3A9F">
      <w:pPr>
        <w:spacing w:after="0" w:line="240" w:lineRule="auto"/>
        <w:jc w:val="both"/>
        <w:rPr>
          <w:rFonts w:cstheme="minorHAnsi"/>
        </w:rPr>
      </w:pPr>
      <w:r w:rsidRPr="000A7329">
        <w:rPr>
          <w:rFonts w:cstheme="minorHAnsi"/>
          <w:lang w:val="es-ES_tradnl"/>
        </w:rPr>
        <w:t>En el marco de la misionalidad de la S</w:t>
      </w:r>
      <w:r w:rsidR="00B41E59" w:rsidRPr="000A7329">
        <w:rPr>
          <w:rFonts w:cstheme="minorHAnsi"/>
          <w:lang w:val="es-ES_tradnl"/>
        </w:rPr>
        <w:t>A</w:t>
      </w:r>
      <w:r w:rsidRPr="000A7329">
        <w:rPr>
          <w:rFonts w:cstheme="minorHAnsi"/>
          <w:lang w:val="es-ES_tradnl"/>
        </w:rPr>
        <w:t xml:space="preserve">DSCJ, </w:t>
      </w:r>
      <w:r w:rsidRPr="000A7329">
        <w:rPr>
          <w:rFonts w:cstheme="minorHAnsi"/>
        </w:rPr>
        <w:t>se busca facilitar la gestión integral de infraestructuras en cumplimiento del Plan Maestro de Equip</w:t>
      </w:r>
      <w:r w:rsidR="00B41E59" w:rsidRPr="000A7329">
        <w:rPr>
          <w:rFonts w:cstheme="minorHAnsi"/>
        </w:rPr>
        <w:t>amientos de Seguridad, Defensa,</w:t>
      </w:r>
      <w:r w:rsidRPr="000A7329">
        <w:rPr>
          <w:rFonts w:cstheme="minorHAnsi"/>
        </w:rPr>
        <w:t xml:space="preserve"> Justicia</w:t>
      </w:r>
      <w:r w:rsidR="00B41E59" w:rsidRPr="000A7329">
        <w:rPr>
          <w:rFonts w:cstheme="minorHAnsi"/>
        </w:rPr>
        <w:t xml:space="preserve"> y emergencias</w:t>
      </w:r>
      <w:r w:rsidRPr="000A7329">
        <w:rPr>
          <w:rFonts w:cstheme="minorHAnsi"/>
        </w:rPr>
        <w:t xml:space="preserve"> en la ciudad, así como de las metas del Plan de Desarrollo “Bogotá Mejor Para Todos”. Esto mediante la adquisición de predios, diseño, construcción, dotación, mantenimiento, implementación y sostenimiento de equipamientos para mejorar las condiciones de atención y respuesta de los organismos </w:t>
      </w:r>
      <w:r w:rsidR="005A513B" w:rsidRPr="000A7329">
        <w:rPr>
          <w:rFonts w:cstheme="minorHAnsi"/>
        </w:rPr>
        <w:t>de seguridad</w:t>
      </w:r>
      <w:r w:rsidRPr="000A7329">
        <w:rPr>
          <w:rFonts w:cstheme="minorHAnsi"/>
        </w:rPr>
        <w:t>, convivencia</w:t>
      </w:r>
      <w:r w:rsidR="00241A70" w:rsidRPr="000A7329">
        <w:rPr>
          <w:rFonts w:cstheme="minorHAnsi"/>
        </w:rPr>
        <w:t>,</w:t>
      </w:r>
      <w:r w:rsidRPr="000A7329">
        <w:rPr>
          <w:rFonts w:cstheme="minorHAnsi"/>
        </w:rPr>
        <w:t xml:space="preserve"> justicia</w:t>
      </w:r>
      <w:r w:rsidR="00241A70" w:rsidRPr="000A7329">
        <w:rPr>
          <w:rFonts w:cstheme="minorHAnsi"/>
        </w:rPr>
        <w:t xml:space="preserve"> y emergencias</w:t>
      </w:r>
      <w:r w:rsidRPr="000A7329">
        <w:rPr>
          <w:rFonts w:cstheme="minorHAnsi"/>
        </w:rPr>
        <w:t xml:space="preserve"> que operan en la ciudad. </w:t>
      </w:r>
    </w:p>
    <w:p w14:paraId="606E05C3" w14:textId="77777777" w:rsidR="001B6A1E" w:rsidRPr="000A7329" w:rsidRDefault="001B6A1E" w:rsidP="00EB3A9F">
      <w:pPr>
        <w:spacing w:after="0" w:line="240" w:lineRule="auto"/>
        <w:jc w:val="both"/>
        <w:rPr>
          <w:rFonts w:cstheme="minorHAnsi"/>
        </w:rPr>
      </w:pPr>
    </w:p>
    <w:p w14:paraId="77DFFAAE" w14:textId="7AC72EE9" w:rsidR="001B6A1E" w:rsidRPr="000A7329" w:rsidRDefault="001B6A1E" w:rsidP="00EB3A9F">
      <w:pPr>
        <w:spacing w:after="0" w:line="240" w:lineRule="auto"/>
        <w:jc w:val="both"/>
        <w:rPr>
          <w:rFonts w:cstheme="minorHAnsi"/>
        </w:rPr>
      </w:pPr>
      <w:r w:rsidRPr="000A7329">
        <w:rPr>
          <w:rFonts w:cstheme="minorHAnsi"/>
        </w:rPr>
        <w:t>En ese sentido, la actual Administración incrementó, de manera sustancial, el presupuesto de inversión para la adquisición o mejoramiento de los equipamientos de seguridad, convivencia y justicia necesarios para fortalecer las capacidades operativas de la Policía Metropolitana de Bogotá, la Brigada XIII del Ejército Nacional y la Fiscalía Seccional de Bogotá, que se refleja en una mayor capacidad de prevención, acción y reacción de las autoridades frente a los diferentes fenómenos y situaciones que inciden en la seguridad, convivencia y justicia en el Distrito Capital.</w:t>
      </w:r>
      <w:r w:rsidR="00EA6422" w:rsidRPr="000A7329">
        <w:rPr>
          <w:rFonts w:cstheme="minorHAnsi"/>
        </w:rPr>
        <w:t xml:space="preserve"> Lo anterior, acudiendo a las herramientas tecnológicas y jurídicas diseñadas por Colombia Compra Eficiente para aprovechar los instrumentos de agregación de demanda y las economías de escala generadas a partir de estos procesos competitivos; de igual manera, se dieron los lineamientos necesarios para sumar esfuerzos y recursos de los fondos de desarrollo local para la adquisición de bienes de condiciones técnicas uniformes a través de los instrumentos antes mencionados.  </w:t>
      </w:r>
    </w:p>
    <w:p w14:paraId="465F9A1A" w14:textId="77777777" w:rsidR="009E6ED5" w:rsidRPr="000A7329" w:rsidRDefault="009E6ED5" w:rsidP="00EB3A9F">
      <w:pPr>
        <w:spacing w:after="0" w:line="240" w:lineRule="auto"/>
        <w:jc w:val="both"/>
        <w:rPr>
          <w:rFonts w:cstheme="minorHAnsi"/>
        </w:rPr>
      </w:pPr>
    </w:p>
    <w:p w14:paraId="38EE958E" w14:textId="0394B3ED" w:rsidR="009E6ED5" w:rsidRPr="000A7329" w:rsidRDefault="00ED1A6E" w:rsidP="009E6ED5">
      <w:pPr>
        <w:spacing w:after="0" w:line="240" w:lineRule="auto"/>
        <w:jc w:val="center"/>
        <w:rPr>
          <w:rFonts w:cstheme="minorHAnsi"/>
          <w:b/>
          <w:lang w:val="es-ES"/>
        </w:rPr>
      </w:pPr>
      <w:r w:rsidRPr="000A7329">
        <w:rPr>
          <w:rFonts w:eastAsia="Times New Roman" w:cstheme="minorHAnsi"/>
        </w:rPr>
        <w:t> </w:t>
      </w:r>
      <w:bookmarkStart w:id="17" w:name="_Hlk24127512"/>
      <w:r w:rsidR="009E6ED5" w:rsidRPr="000A7329">
        <w:rPr>
          <w:rFonts w:cstheme="minorHAnsi"/>
          <w:b/>
          <w:lang w:val="es-ES"/>
        </w:rPr>
        <w:t>Tabla 1. PRESUPUESTO POR VIGENCIA</w:t>
      </w:r>
      <w:bookmarkEnd w:id="17"/>
    </w:p>
    <w:tbl>
      <w:tblPr>
        <w:tblStyle w:val="Tabladelista6concolores-nfasis3"/>
        <w:tblW w:w="8505" w:type="dxa"/>
        <w:tblInd w:w="5" w:type="dxa"/>
        <w:tblLook w:val="04E0" w:firstRow="1" w:lastRow="1" w:firstColumn="1" w:lastColumn="0" w:noHBand="0" w:noVBand="1"/>
      </w:tblPr>
      <w:tblGrid>
        <w:gridCol w:w="1927"/>
        <w:gridCol w:w="1888"/>
        <w:gridCol w:w="1317"/>
        <w:gridCol w:w="1921"/>
        <w:gridCol w:w="1452"/>
      </w:tblGrid>
      <w:tr w:rsidR="009E6ED5" w:rsidRPr="000A7329" w14:paraId="25D8DB62" w14:textId="77777777" w:rsidTr="009E6ED5">
        <w:trPr>
          <w:cnfStyle w:val="100000000000" w:firstRow="1" w:lastRow="0" w:firstColumn="0" w:lastColumn="0" w:oddVBand="0" w:evenVBand="0" w:oddHBand="0"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1927" w:type="dxa"/>
            <w:vAlign w:val="center"/>
            <w:hideMark/>
          </w:tcPr>
          <w:p w14:paraId="4C979D83" w14:textId="77777777" w:rsidR="009E6ED5" w:rsidRPr="000A7329" w:rsidRDefault="009E6ED5" w:rsidP="00C83539">
            <w:pPr>
              <w:jc w:val="center"/>
              <w:rPr>
                <w:rFonts w:eastAsia="Times New Roman" w:cstheme="minorHAnsi"/>
                <w:color w:val="000000"/>
              </w:rPr>
            </w:pPr>
            <w:r w:rsidRPr="000A7329">
              <w:rPr>
                <w:rFonts w:eastAsia="Times New Roman" w:cstheme="minorHAnsi"/>
                <w:color w:val="000000"/>
              </w:rPr>
              <w:t>VIGENCIA </w:t>
            </w:r>
          </w:p>
        </w:tc>
        <w:tc>
          <w:tcPr>
            <w:tcW w:w="1888" w:type="dxa"/>
            <w:vAlign w:val="center"/>
            <w:hideMark/>
          </w:tcPr>
          <w:p w14:paraId="6F82760A" w14:textId="77777777" w:rsidR="009E6ED5" w:rsidRPr="000A7329" w:rsidRDefault="009E6ED5" w:rsidP="00C8353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sidRPr="000A7329">
              <w:rPr>
                <w:rFonts w:eastAsia="Times New Roman" w:cstheme="minorHAnsi"/>
                <w:color w:val="000000"/>
              </w:rPr>
              <w:t>APROPIACIÓN DISPONIBLE</w:t>
            </w:r>
          </w:p>
        </w:tc>
        <w:tc>
          <w:tcPr>
            <w:tcW w:w="1317" w:type="dxa"/>
            <w:vAlign w:val="center"/>
            <w:hideMark/>
          </w:tcPr>
          <w:p w14:paraId="7AF75A76" w14:textId="77777777" w:rsidR="009E6ED5" w:rsidRPr="000A7329" w:rsidRDefault="009E6ED5" w:rsidP="00C8353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proofErr w:type="gramStart"/>
            <w:r w:rsidRPr="000A7329">
              <w:rPr>
                <w:rFonts w:eastAsia="Times New Roman" w:cstheme="minorHAnsi"/>
                <w:color w:val="000000"/>
              </w:rPr>
              <w:t>TOTAL</w:t>
            </w:r>
            <w:proofErr w:type="gramEnd"/>
            <w:r w:rsidRPr="000A7329">
              <w:rPr>
                <w:rFonts w:eastAsia="Times New Roman" w:cstheme="minorHAnsi"/>
                <w:color w:val="000000"/>
              </w:rPr>
              <w:t xml:space="preserve"> VARIACIÓN %</w:t>
            </w:r>
          </w:p>
        </w:tc>
        <w:tc>
          <w:tcPr>
            <w:tcW w:w="1921" w:type="dxa"/>
            <w:vAlign w:val="center"/>
            <w:hideMark/>
          </w:tcPr>
          <w:p w14:paraId="7E565261" w14:textId="77777777" w:rsidR="009E6ED5" w:rsidRPr="000A7329" w:rsidRDefault="009E6ED5" w:rsidP="00C8353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sidRPr="000A7329">
              <w:rPr>
                <w:rFonts w:eastAsia="Times New Roman" w:cstheme="minorHAnsi"/>
                <w:color w:val="000000"/>
              </w:rPr>
              <w:t>EJECUCIÓN</w:t>
            </w:r>
          </w:p>
        </w:tc>
        <w:tc>
          <w:tcPr>
            <w:tcW w:w="1452" w:type="dxa"/>
            <w:vAlign w:val="center"/>
            <w:hideMark/>
          </w:tcPr>
          <w:p w14:paraId="50A35AA2" w14:textId="77777777" w:rsidR="009E6ED5" w:rsidRPr="000A7329" w:rsidRDefault="009E6ED5" w:rsidP="00C8353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sidRPr="000A7329">
              <w:rPr>
                <w:rFonts w:eastAsia="Times New Roman" w:cstheme="minorHAnsi"/>
                <w:color w:val="000000"/>
              </w:rPr>
              <w:t>PORCENTAJE DE EJECUCIÓN</w:t>
            </w:r>
          </w:p>
        </w:tc>
      </w:tr>
      <w:tr w:rsidR="009E6ED5" w:rsidRPr="000A7329" w14:paraId="508B7D72" w14:textId="77777777" w:rsidTr="009E6E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7" w:type="dxa"/>
            <w:vAlign w:val="center"/>
            <w:hideMark/>
          </w:tcPr>
          <w:p w14:paraId="0B6512F9" w14:textId="77777777" w:rsidR="009E6ED5" w:rsidRPr="000A7329" w:rsidRDefault="009E6ED5" w:rsidP="00C83539">
            <w:pPr>
              <w:jc w:val="center"/>
              <w:rPr>
                <w:rFonts w:eastAsia="Times New Roman" w:cstheme="minorHAnsi"/>
                <w:b w:val="0"/>
                <w:bCs w:val="0"/>
                <w:color w:val="000000"/>
              </w:rPr>
            </w:pPr>
            <w:r w:rsidRPr="000A7329">
              <w:rPr>
                <w:rFonts w:eastAsia="Times New Roman" w:cstheme="minorHAnsi"/>
                <w:color w:val="000000"/>
              </w:rPr>
              <w:t>2016</w:t>
            </w:r>
          </w:p>
        </w:tc>
        <w:tc>
          <w:tcPr>
            <w:tcW w:w="1888" w:type="dxa"/>
            <w:vAlign w:val="center"/>
            <w:hideMark/>
          </w:tcPr>
          <w:p w14:paraId="3F95A22A" w14:textId="77777777" w:rsidR="009E6ED5" w:rsidRPr="000A7329" w:rsidRDefault="009E6ED5" w:rsidP="00C8353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0A7329">
              <w:rPr>
                <w:rFonts w:eastAsia="Times New Roman" w:cstheme="minorHAnsi"/>
                <w:color w:val="000000"/>
              </w:rPr>
              <w:t>172.078.642.791</w:t>
            </w:r>
          </w:p>
        </w:tc>
        <w:tc>
          <w:tcPr>
            <w:tcW w:w="1317" w:type="dxa"/>
            <w:vAlign w:val="center"/>
            <w:hideMark/>
          </w:tcPr>
          <w:p w14:paraId="6A7AF893" w14:textId="77777777" w:rsidR="009E6ED5" w:rsidRPr="000A7329" w:rsidRDefault="009E6ED5" w:rsidP="00C8353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0A7329">
              <w:rPr>
                <w:rFonts w:eastAsia="Times New Roman" w:cstheme="minorHAnsi"/>
                <w:color w:val="000000"/>
              </w:rPr>
              <w:t> </w:t>
            </w:r>
          </w:p>
        </w:tc>
        <w:tc>
          <w:tcPr>
            <w:tcW w:w="1921" w:type="dxa"/>
            <w:vAlign w:val="center"/>
            <w:hideMark/>
          </w:tcPr>
          <w:p w14:paraId="0A9F1F02" w14:textId="77777777" w:rsidR="009E6ED5" w:rsidRPr="000A7329" w:rsidRDefault="009E6ED5" w:rsidP="00C8353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0A7329">
              <w:rPr>
                <w:rFonts w:eastAsia="Times New Roman" w:cstheme="minorHAnsi"/>
                <w:color w:val="000000"/>
              </w:rPr>
              <w:t>169.250.209.376</w:t>
            </w:r>
          </w:p>
        </w:tc>
        <w:tc>
          <w:tcPr>
            <w:tcW w:w="1452" w:type="dxa"/>
            <w:vAlign w:val="center"/>
            <w:hideMark/>
          </w:tcPr>
          <w:p w14:paraId="15755005" w14:textId="77777777" w:rsidR="009E6ED5" w:rsidRPr="000A7329" w:rsidRDefault="009E6ED5" w:rsidP="00C8353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0A7329">
              <w:rPr>
                <w:rFonts w:eastAsia="Times New Roman" w:cstheme="minorHAnsi"/>
                <w:color w:val="000000"/>
              </w:rPr>
              <w:t>98%</w:t>
            </w:r>
          </w:p>
        </w:tc>
      </w:tr>
      <w:tr w:rsidR="009E6ED5" w:rsidRPr="000A7329" w14:paraId="5DC43E85" w14:textId="77777777" w:rsidTr="009E6ED5">
        <w:trPr>
          <w:trHeight w:val="300"/>
        </w:trPr>
        <w:tc>
          <w:tcPr>
            <w:cnfStyle w:val="001000000000" w:firstRow="0" w:lastRow="0" w:firstColumn="1" w:lastColumn="0" w:oddVBand="0" w:evenVBand="0" w:oddHBand="0" w:evenHBand="0" w:firstRowFirstColumn="0" w:firstRowLastColumn="0" w:lastRowFirstColumn="0" w:lastRowLastColumn="0"/>
            <w:tcW w:w="1927" w:type="dxa"/>
            <w:vAlign w:val="center"/>
            <w:hideMark/>
          </w:tcPr>
          <w:p w14:paraId="12587002" w14:textId="77777777" w:rsidR="009E6ED5" w:rsidRPr="000A7329" w:rsidRDefault="009E6ED5" w:rsidP="00C83539">
            <w:pPr>
              <w:jc w:val="center"/>
              <w:rPr>
                <w:rFonts w:eastAsia="Times New Roman" w:cstheme="minorHAnsi"/>
                <w:color w:val="000000"/>
              </w:rPr>
            </w:pPr>
            <w:r w:rsidRPr="000A7329">
              <w:rPr>
                <w:rFonts w:eastAsia="Times New Roman" w:cstheme="minorHAnsi"/>
                <w:color w:val="000000"/>
              </w:rPr>
              <w:t>2017</w:t>
            </w:r>
          </w:p>
        </w:tc>
        <w:tc>
          <w:tcPr>
            <w:tcW w:w="1888" w:type="dxa"/>
            <w:vAlign w:val="center"/>
            <w:hideMark/>
          </w:tcPr>
          <w:p w14:paraId="65CDBE49" w14:textId="77777777" w:rsidR="009E6ED5" w:rsidRPr="000A7329" w:rsidRDefault="009E6ED5" w:rsidP="00C8353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0A7329">
              <w:rPr>
                <w:rFonts w:eastAsia="Times New Roman" w:cstheme="minorHAnsi"/>
                <w:color w:val="000000"/>
              </w:rPr>
              <w:t>295.648.574.407</w:t>
            </w:r>
          </w:p>
        </w:tc>
        <w:tc>
          <w:tcPr>
            <w:tcW w:w="1317" w:type="dxa"/>
            <w:vAlign w:val="center"/>
            <w:hideMark/>
          </w:tcPr>
          <w:p w14:paraId="2109F440" w14:textId="77777777" w:rsidR="009E6ED5" w:rsidRPr="000A7329" w:rsidRDefault="009E6ED5" w:rsidP="00C8353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0A7329">
              <w:rPr>
                <w:rFonts w:eastAsia="Times New Roman" w:cstheme="minorHAnsi"/>
                <w:color w:val="000000"/>
              </w:rPr>
              <w:t>72%</w:t>
            </w:r>
          </w:p>
        </w:tc>
        <w:tc>
          <w:tcPr>
            <w:tcW w:w="1921" w:type="dxa"/>
            <w:vAlign w:val="center"/>
            <w:hideMark/>
          </w:tcPr>
          <w:p w14:paraId="15EC0D26" w14:textId="77777777" w:rsidR="009E6ED5" w:rsidRPr="000A7329" w:rsidRDefault="009E6ED5" w:rsidP="00C8353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0A7329">
              <w:rPr>
                <w:rFonts w:eastAsia="Times New Roman" w:cstheme="minorHAnsi"/>
                <w:color w:val="000000"/>
              </w:rPr>
              <w:t>292.960.641.084</w:t>
            </w:r>
          </w:p>
        </w:tc>
        <w:tc>
          <w:tcPr>
            <w:tcW w:w="1452" w:type="dxa"/>
            <w:vAlign w:val="center"/>
            <w:hideMark/>
          </w:tcPr>
          <w:p w14:paraId="1BC132BD" w14:textId="77777777" w:rsidR="009E6ED5" w:rsidRPr="000A7329" w:rsidRDefault="009E6ED5" w:rsidP="00C8353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0A7329">
              <w:rPr>
                <w:rFonts w:eastAsia="Times New Roman" w:cstheme="minorHAnsi"/>
                <w:color w:val="000000"/>
              </w:rPr>
              <w:t>99%</w:t>
            </w:r>
          </w:p>
        </w:tc>
      </w:tr>
      <w:tr w:rsidR="009E6ED5" w:rsidRPr="000A7329" w14:paraId="70D74977" w14:textId="77777777" w:rsidTr="009E6E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7" w:type="dxa"/>
            <w:vAlign w:val="center"/>
            <w:hideMark/>
          </w:tcPr>
          <w:p w14:paraId="4C9F678E" w14:textId="77777777" w:rsidR="009E6ED5" w:rsidRPr="000A7329" w:rsidRDefault="009E6ED5" w:rsidP="00C83539">
            <w:pPr>
              <w:jc w:val="center"/>
              <w:rPr>
                <w:rFonts w:eastAsia="Times New Roman" w:cstheme="minorHAnsi"/>
                <w:color w:val="000000"/>
              </w:rPr>
            </w:pPr>
            <w:r w:rsidRPr="000A7329">
              <w:rPr>
                <w:rFonts w:eastAsia="Times New Roman" w:cstheme="minorHAnsi"/>
                <w:color w:val="000000"/>
              </w:rPr>
              <w:t>2018</w:t>
            </w:r>
          </w:p>
        </w:tc>
        <w:tc>
          <w:tcPr>
            <w:tcW w:w="1888" w:type="dxa"/>
            <w:vAlign w:val="center"/>
            <w:hideMark/>
          </w:tcPr>
          <w:p w14:paraId="1A549A5D" w14:textId="77777777" w:rsidR="009E6ED5" w:rsidRPr="000A7329" w:rsidRDefault="009E6ED5" w:rsidP="00C8353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0A7329">
              <w:rPr>
                <w:rFonts w:eastAsia="Times New Roman" w:cstheme="minorHAnsi"/>
                <w:color w:val="000000"/>
              </w:rPr>
              <w:t>466.293.214.570</w:t>
            </w:r>
          </w:p>
        </w:tc>
        <w:tc>
          <w:tcPr>
            <w:tcW w:w="1317" w:type="dxa"/>
            <w:vAlign w:val="center"/>
            <w:hideMark/>
          </w:tcPr>
          <w:p w14:paraId="3AB2AB37" w14:textId="77777777" w:rsidR="009E6ED5" w:rsidRPr="000A7329" w:rsidRDefault="009E6ED5" w:rsidP="00C8353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0A7329">
              <w:rPr>
                <w:rFonts w:eastAsia="Times New Roman" w:cstheme="minorHAnsi"/>
                <w:color w:val="000000"/>
              </w:rPr>
              <w:t>58%</w:t>
            </w:r>
          </w:p>
        </w:tc>
        <w:tc>
          <w:tcPr>
            <w:tcW w:w="1921" w:type="dxa"/>
            <w:vAlign w:val="center"/>
            <w:hideMark/>
          </w:tcPr>
          <w:p w14:paraId="735F371E" w14:textId="77777777" w:rsidR="009E6ED5" w:rsidRPr="000A7329" w:rsidRDefault="009E6ED5" w:rsidP="00C8353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0A7329">
              <w:rPr>
                <w:rFonts w:eastAsia="Times New Roman" w:cstheme="minorHAnsi"/>
                <w:color w:val="000000"/>
              </w:rPr>
              <w:t>458.668.314.756</w:t>
            </w:r>
          </w:p>
        </w:tc>
        <w:tc>
          <w:tcPr>
            <w:tcW w:w="1452" w:type="dxa"/>
            <w:vAlign w:val="center"/>
            <w:hideMark/>
          </w:tcPr>
          <w:p w14:paraId="26D26772" w14:textId="77777777" w:rsidR="009E6ED5" w:rsidRPr="000A7329" w:rsidRDefault="009E6ED5" w:rsidP="00C8353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0A7329">
              <w:rPr>
                <w:rFonts w:eastAsia="Times New Roman" w:cstheme="minorHAnsi"/>
                <w:color w:val="000000"/>
              </w:rPr>
              <w:t>98%</w:t>
            </w:r>
          </w:p>
        </w:tc>
      </w:tr>
      <w:tr w:rsidR="009E6ED5" w:rsidRPr="000A7329" w14:paraId="350E34BC" w14:textId="77777777" w:rsidTr="009E6ED5">
        <w:trPr>
          <w:trHeight w:val="300"/>
        </w:trPr>
        <w:tc>
          <w:tcPr>
            <w:cnfStyle w:val="001000000000" w:firstRow="0" w:lastRow="0" w:firstColumn="1" w:lastColumn="0" w:oddVBand="0" w:evenVBand="0" w:oddHBand="0" w:evenHBand="0" w:firstRowFirstColumn="0" w:firstRowLastColumn="0" w:lastRowFirstColumn="0" w:lastRowLastColumn="0"/>
            <w:tcW w:w="1927" w:type="dxa"/>
            <w:vAlign w:val="center"/>
            <w:hideMark/>
          </w:tcPr>
          <w:p w14:paraId="0E2A5E42" w14:textId="77777777" w:rsidR="009E6ED5" w:rsidRPr="000A7329" w:rsidRDefault="009E6ED5" w:rsidP="00C83539">
            <w:pPr>
              <w:jc w:val="center"/>
              <w:rPr>
                <w:rFonts w:eastAsia="Times New Roman" w:cstheme="minorHAnsi"/>
                <w:color w:val="000000"/>
              </w:rPr>
            </w:pPr>
            <w:r w:rsidRPr="000A7329">
              <w:rPr>
                <w:rFonts w:eastAsia="Times New Roman" w:cstheme="minorHAnsi"/>
                <w:color w:val="000000"/>
              </w:rPr>
              <w:t>2019</w:t>
            </w:r>
          </w:p>
        </w:tc>
        <w:tc>
          <w:tcPr>
            <w:tcW w:w="1888" w:type="dxa"/>
            <w:vAlign w:val="center"/>
            <w:hideMark/>
          </w:tcPr>
          <w:p w14:paraId="0A6EBF8E" w14:textId="77777777" w:rsidR="009E6ED5" w:rsidRPr="000A7329" w:rsidRDefault="009E6ED5" w:rsidP="00C8353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0A7329">
              <w:rPr>
                <w:rFonts w:eastAsia="Times New Roman" w:cstheme="minorHAnsi"/>
                <w:color w:val="000000"/>
              </w:rPr>
              <w:t>335.204.557.000</w:t>
            </w:r>
          </w:p>
        </w:tc>
        <w:tc>
          <w:tcPr>
            <w:tcW w:w="1317" w:type="dxa"/>
            <w:vAlign w:val="center"/>
            <w:hideMark/>
          </w:tcPr>
          <w:p w14:paraId="55B75931" w14:textId="77777777" w:rsidR="009E6ED5" w:rsidRPr="000A7329" w:rsidRDefault="009E6ED5" w:rsidP="00C8353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0A7329">
              <w:rPr>
                <w:rFonts w:eastAsia="Times New Roman" w:cstheme="minorHAnsi"/>
                <w:color w:val="000000"/>
              </w:rPr>
              <w:t>-28%</w:t>
            </w:r>
          </w:p>
        </w:tc>
        <w:tc>
          <w:tcPr>
            <w:tcW w:w="1921" w:type="dxa"/>
            <w:vAlign w:val="center"/>
            <w:hideMark/>
          </w:tcPr>
          <w:p w14:paraId="75E585E3" w14:textId="77777777" w:rsidR="009E6ED5" w:rsidRPr="000A7329" w:rsidRDefault="009E6ED5" w:rsidP="00C8353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0A7329">
              <w:rPr>
                <w:rFonts w:eastAsia="Times New Roman" w:cstheme="minorHAnsi"/>
                <w:color w:val="000000"/>
              </w:rPr>
              <w:t>278.573.343.653</w:t>
            </w:r>
          </w:p>
        </w:tc>
        <w:tc>
          <w:tcPr>
            <w:tcW w:w="1452" w:type="dxa"/>
            <w:vAlign w:val="center"/>
            <w:hideMark/>
          </w:tcPr>
          <w:p w14:paraId="014E548C" w14:textId="77777777" w:rsidR="009E6ED5" w:rsidRPr="000A7329" w:rsidRDefault="009E6ED5" w:rsidP="00C8353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0A7329">
              <w:rPr>
                <w:rFonts w:eastAsia="Times New Roman" w:cstheme="minorHAnsi"/>
                <w:color w:val="000000"/>
              </w:rPr>
              <w:t>83%</w:t>
            </w:r>
          </w:p>
        </w:tc>
      </w:tr>
      <w:tr w:rsidR="009E6ED5" w:rsidRPr="000A7329" w14:paraId="210BDCED" w14:textId="77777777" w:rsidTr="009E6E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7" w:type="dxa"/>
            <w:vAlign w:val="center"/>
            <w:hideMark/>
          </w:tcPr>
          <w:p w14:paraId="7D09DAC6" w14:textId="77777777" w:rsidR="009E6ED5" w:rsidRPr="000A7329" w:rsidRDefault="009E6ED5" w:rsidP="00C83539">
            <w:pPr>
              <w:jc w:val="center"/>
              <w:rPr>
                <w:rFonts w:eastAsia="Times New Roman" w:cstheme="minorHAnsi"/>
                <w:color w:val="000000"/>
              </w:rPr>
            </w:pPr>
            <w:r w:rsidRPr="000A7329">
              <w:rPr>
                <w:rFonts w:eastAsia="Times New Roman" w:cstheme="minorHAnsi"/>
                <w:color w:val="000000"/>
              </w:rPr>
              <w:t>2020</w:t>
            </w:r>
          </w:p>
        </w:tc>
        <w:tc>
          <w:tcPr>
            <w:tcW w:w="1888" w:type="dxa"/>
            <w:vAlign w:val="center"/>
            <w:hideMark/>
          </w:tcPr>
          <w:p w14:paraId="7E1AD866" w14:textId="77777777" w:rsidR="009E6ED5" w:rsidRPr="000A7329" w:rsidRDefault="009E6ED5" w:rsidP="00C8353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0A7329">
              <w:rPr>
                <w:rFonts w:eastAsia="Times New Roman" w:cstheme="minorHAnsi"/>
                <w:color w:val="000000"/>
              </w:rPr>
              <w:t>328.072.647.000</w:t>
            </w:r>
          </w:p>
        </w:tc>
        <w:tc>
          <w:tcPr>
            <w:tcW w:w="1317" w:type="dxa"/>
            <w:vAlign w:val="center"/>
            <w:hideMark/>
          </w:tcPr>
          <w:p w14:paraId="66ECAA07" w14:textId="77777777" w:rsidR="009E6ED5" w:rsidRPr="000A7329" w:rsidRDefault="009E6ED5" w:rsidP="00C8353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0A7329">
              <w:rPr>
                <w:rFonts w:eastAsia="Times New Roman" w:cstheme="minorHAnsi"/>
                <w:color w:val="000000"/>
              </w:rPr>
              <w:t>-2%</w:t>
            </w:r>
          </w:p>
        </w:tc>
        <w:tc>
          <w:tcPr>
            <w:tcW w:w="1921" w:type="dxa"/>
            <w:vAlign w:val="center"/>
            <w:hideMark/>
          </w:tcPr>
          <w:p w14:paraId="2043BAD1" w14:textId="77777777" w:rsidR="009E6ED5" w:rsidRPr="000A7329" w:rsidRDefault="009E6ED5" w:rsidP="00C8353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0A7329">
              <w:rPr>
                <w:rFonts w:eastAsia="Times New Roman" w:cstheme="minorHAnsi"/>
                <w:color w:val="000000"/>
              </w:rPr>
              <w:t>0</w:t>
            </w:r>
          </w:p>
        </w:tc>
        <w:tc>
          <w:tcPr>
            <w:tcW w:w="1452" w:type="dxa"/>
            <w:vAlign w:val="center"/>
            <w:hideMark/>
          </w:tcPr>
          <w:p w14:paraId="6162A975" w14:textId="77777777" w:rsidR="009E6ED5" w:rsidRPr="000A7329" w:rsidRDefault="009E6ED5" w:rsidP="00C8353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0A7329">
              <w:rPr>
                <w:rFonts w:eastAsia="Times New Roman" w:cstheme="minorHAnsi"/>
                <w:color w:val="000000"/>
              </w:rPr>
              <w:t> </w:t>
            </w:r>
          </w:p>
        </w:tc>
      </w:tr>
      <w:tr w:rsidR="009E6ED5" w:rsidRPr="000A7329" w14:paraId="20012C53" w14:textId="77777777" w:rsidTr="009E6ED5">
        <w:trPr>
          <w:cnfStyle w:val="010000000000" w:firstRow="0" w:lastRow="1" w:firstColumn="0" w:lastColumn="0" w:oddVBand="0" w:evenVBand="0" w:oddHBand="0"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927" w:type="dxa"/>
            <w:vAlign w:val="center"/>
            <w:hideMark/>
          </w:tcPr>
          <w:p w14:paraId="5F272765" w14:textId="77777777" w:rsidR="009E6ED5" w:rsidRPr="000A7329" w:rsidRDefault="009E6ED5" w:rsidP="00C83539">
            <w:pPr>
              <w:jc w:val="center"/>
              <w:rPr>
                <w:rFonts w:eastAsia="Times New Roman" w:cstheme="minorHAnsi"/>
                <w:color w:val="000000"/>
              </w:rPr>
            </w:pPr>
            <w:proofErr w:type="gramStart"/>
            <w:r w:rsidRPr="000A7329">
              <w:rPr>
                <w:rFonts w:eastAsia="Times New Roman" w:cstheme="minorHAnsi"/>
                <w:color w:val="000000"/>
              </w:rPr>
              <w:t>TOTAL</w:t>
            </w:r>
            <w:proofErr w:type="gramEnd"/>
            <w:r w:rsidRPr="000A7329">
              <w:rPr>
                <w:rFonts w:eastAsia="Times New Roman" w:cstheme="minorHAnsi"/>
                <w:color w:val="000000"/>
              </w:rPr>
              <w:t xml:space="preserve"> INVERSIÓN 2016 AL 2020</w:t>
            </w:r>
          </w:p>
        </w:tc>
        <w:tc>
          <w:tcPr>
            <w:tcW w:w="1888" w:type="dxa"/>
            <w:vAlign w:val="center"/>
            <w:hideMark/>
          </w:tcPr>
          <w:p w14:paraId="7C1F297A" w14:textId="77777777" w:rsidR="009E6ED5" w:rsidRPr="000A7329" w:rsidRDefault="009E6ED5" w:rsidP="00C83539">
            <w:pPr>
              <w:jc w:val="center"/>
              <w:cnfStyle w:val="010000000000" w:firstRow="0" w:lastRow="1" w:firstColumn="0" w:lastColumn="0" w:oddVBand="0" w:evenVBand="0" w:oddHBand="0" w:evenHBand="0" w:firstRowFirstColumn="0" w:firstRowLastColumn="0" w:lastRowFirstColumn="0" w:lastRowLastColumn="0"/>
              <w:rPr>
                <w:rFonts w:eastAsia="Times New Roman" w:cstheme="minorHAnsi"/>
                <w:b w:val="0"/>
                <w:bCs w:val="0"/>
                <w:color w:val="000000"/>
              </w:rPr>
            </w:pPr>
            <w:r w:rsidRPr="000A7329">
              <w:rPr>
                <w:rFonts w:eastAsia="Times New Roman" w:cstheme="minorHAnsi"/>
                <w:b w:val="0"/>
                <w:bCs w:val="0"/>
                <w:color w:val="000000"/>
              </w:rPr>
              <w:t>1.597.297.635.768</w:t>
            </w:r>
          </w:p>
        </w:tc>
        <w:tc>
          <w:tcPr>
            <w:tcW w:w="1317" w:type="dxa"/>
            <w:vAlign w:val="center"/>
            <w:hideMark/>
          </w:tcPr>
          <w:p w14:paraId="52871AB7" w14:textId="77777777" w:rsidR="009E6ED5" w:rsidRPr="000A7329" w:rsidRDefault="009E6ED5" w:rsidP="00C83539">
            <w:pPr>
              <w:cnfStyle w:val="010000000000" w:firstRow="0" w:lastRow="1" w:firstColumn="0" w:lastColumn="0" w:oddVBand="0" w:evenVBand="0" w:oddHBand="0" w:evenHBand="0" w:firstRowFirstColumn="0" w:firstRowLastColumn="0" w:lastRowFirstColumn="0" w:lastRowLastColumn="0"/>
              <w:rPr>
                <w:rFonts w:eastAsia="Times New Roman" w:cstheme="minorHAnsi"/>
                <w:b w:val="0"/>
                <w:bCs w:val="0"/>
                <w:color w:val="000000"/>
              </w:rPr>
            </w:pPr>
            <w:r w:rsidRPr="000A7329">
              <w:rPr>
                <w:rFonts w:eastAsia="Times New Roman" w:cstheme="minorHAnsi"/>
                <w:color w:val="000000"/>
              </w:rPr>
              <w:t> </w:t>
            </w:r>
          </w:p>
        </w:tc>
        <w:tc>
          <w:tcPr>
            <w:tcW w:w="1921" w:type="dxa"/>
            <w:vAlign w:val="center"/>
            <w:hideMark/>
          </w:tcPr>
          <w:p w14:paraId="2418BFD0" w14:textId="77777777" w:rsidR="009E6ED5" w:rsidRPr="000A7329" w:rsidRDefault="009E6ED5" w:rsidP="00C83539">
            <w:pPr>
              <w:jc w:val="center"/>
              <w:cnfStyle w:val="010000000000" w:firstRow="0" w:lastRow="1" w:firstColumn="0" w:lastColumn="0" w:oddVBand="0" w:evenVBand="0" w:oddHBand="0" w:evenHBand="0" w:firstRowFirstColumn="0" w:firstRowLastColumn="0" w:lastRowFirstColumn="0" w:lastRowLastColumn="0"/>
              <w:rPr>
                <w:rFonts w:eastAsia="Times New Roman" w:cstheme="minorHAnsi"/>
                <w:color w:val="000000"/>
              </w:rPr>
            </w:pPr>
            <w:r w:rsidRPr="000A7329">
              <w:rPr>
                <w:rFonts w:eastAsia="Times New Roman" w:cstheme="minorHAnsi"/>
                <w:b w:val="0"/>
                <w:bCs w:val="0"/>
                <w:color w:val="000000"/>
              </w:rPr>
              <w:t>1.199.452.508.869</w:t>
            </w:r>
          </w:p>
        </w:tc>
        <w:tc>
          <w:tcPr>
            <w:tcW w:w="1452" w:type="dxa"/>
            <w:vAlign w:val="center"/>
            <w:hideMark/>
          </w:tcPr>
          <w:p w14:paraId="64836687" w14:textId="77777777" w:rsidR="009E6ED5" w:rsidRPr="000A7329" w:rsidRDefault="009E6ED5" w:rsidP="00C83539">
            <w:pPr>
              <w:jc w:val="center"/>
              <w:cnfStyle w:val="010000000000" w:firstRow="0" w:lastRow="1" w:firstColumn="0" w:lastColumn="0" w:oddVBand="0" w:evenVBand="0" w:oddHBand="0" w:evenHBand="0" w:firstRowFirstColumn="0" w:firstRowLastColumn="0" w:lastRowFirstColumn="0" w:lastRowLastColumn="0"/>
              <w:rPr>
                <w:rFonts w:eastAsia="Times New Roman" w:cstheme="minorHAnsi"/>
                <w:b w:val="0"/>
                <w:bCs w:val="0"/>
                <w:color w:val="000000"/>
              </w:rPr>
            </w:pPr>
            <w:r w:rsidRPr="000A7329">
              <w:rPr>
                <w:rFonts w:eastAsia="Times New Roman" w:cstheme="minorHAnsi"/>
                <w:b w:val="0"/>
                <w:bCs w:val="0"/>
                <w:color w:val="000000"/>
              </w:rPr>
              <w:t>75%</w:t>
            </w:r>
          </w:p>
        </w:tc>
      </w:tr>
    </w:tbl>
    <w:p w14:paraId="5C5DAC1E" w14:textId="54D635FF" w:rsidR="001B6A1E" w:rsidRDefault="009E6ED5" w:rsidP="00C645CC">
      <w:pPr>
        <w:spacing w:after="0" w:line="240" w:lineRule="auto"/>
        <w:rPr>
          <w:rFonts w:cstheme="minorHAnsi"/>
          <w:sz w:val="16"/>
          <w:lang w:val="es-ES_tradnl"/>
        </w:rPr>
      </w:pPr>
      <w:r w:rsidRPr="000A7329">
        <w:rPr>
          <w:rFonts w:cstheme="minorHAnsi"/>
          <w:sz w:val="16"/>
          <w:lang w:val="es-ES_tradnl"/>
        </w:rPr>
        <w:t xml:space="preserve">Fuente: Elaborado por Oficina de Planeación, Secretaría de Seguridad, Convivencia y Justicia. </w:t>
      </w:r>
    </w:p>
    <w:p w14:paraId="38E25D3E" w14:textId="77777777" w:rsidR="00C645CC" w:rsidRPr="00C645CC" w:rsidRDefault="00C645CC" w:rsidP="00C645CC">
      <w:pPr>
        <w:spacing w:after="0" w:line="240" w:lineRule="auto"/>
        <w:rPr>
          <w:rFonts w:cstheme="minorHAnsi"/>
          <w:sz w:val="16"/>
          <w:lang w:val="es-ES_tradnl"/>
        </w:rPr>
      </w:pPr>
    </w:p>
    <w:p w14:paraId="10A0E1EE" w14:textId="3BD26DD1" w:rsidR="001B6A1E" w:rsidRPr="000A7329" w:rsidRDefault="001B6A1E" w:rsidP="00EB3A9F">
      <w:pPr>
        <w:spacing w:after="0" w:line="240" w:lineRule="auto"/>
        <w:jc w:val="both"/>
        <w:rPr>
          <w:rFonts w:cstheme="minorHAnsi"/>
        </w:rPr>
      </w:pPr>
      <w:r w:rsidRPr="000A7329">
        <w:rPr>
          <w:rFonts w:cstheme="minorHAnsi"/>
        </w:rPr>
        <w:t>A continuación, se presentan las principales acciones desarrolladas para el fortalecimiento de equipamientos e infraestructura de seguridad y justicia, haciendo especial énfasis en las adquisiciones que no tenían un precedente, o línea base, en la ciudad:</w:t>
      </w:r>
    </w:p>
    <w:p w14:paraId="12CBCE82" w14:textId="2FBE1410" w:rsidR="00E54DA4" w:rsidRPr="000A7329" w:rsidRDefault="00E54DA4" w:rsidP="00EB3A9F">
      <w:pPr>
        <w:spacing w:after="0" w:line="240" w:lineRule="auto"/>
        <w:jc w:val="both"/>
        <w:rPr>
          <w:rFonts w:cstheme="minorHAnsi"/>
        </w:rPr>
      </w:pPr>
    </w:p>
    <w:p w14:paraId="08FF9CA5" w14:textId="2FDDA48C" w:rsidR="00FE1744" w:rsidRPr="000A7329" w:rsidRDefault="00E54DA4" w:rsidP="005513F9">
      <w:pPr>
        <w:pStyle w:val="Prrafodelista"/>
        <w:numPr>
          <w:ilvl w:val="0"/>
          <w:numId w:val="8"/>
        </w:numPr>
        <w:spacing w:after="0" w:line="240" w:lineRule="auto"/>
        <w:jc w:val="both"/>
        <w:rPr>
          <w:rFonts w:cstheme="minorHAnsi"/>
          <w:lang w:val="es-ES"/>
        </w:rPr>
      </w:pPr>
      <w:bookmarkStart w:id="18" w:name="_Hlk24123708"/>
      <w:r w:rsidRPr="000A7329">
        <w:rPr>
          <w:rFonts w:cstheme="minorHAnsi"/>
          <w:b/>
          <w:i/>
          <w:iCs/>
        </w:rPr>
        <w:t xml:space="preserve">Consolidación de la modernización del C4: </w:t>
      </w:r>
      <w:bookmarkEnd w:id="18"/>
      <w:r w:rsidRPr="000A7329">
        <w:rPr>
          <w:rFonts w:cstheme="minorHAnsi"/>
          <w:lang w:val="es-ES"/>
        </w:rPr>
        <w:t>Conforme a la meta propuesta en el plan de desarrollo y las funciones asignadas a la Secretaría Distrital de Seguridad, Convivencia y Justicia, se asume la responsabilidad de diseñar e implementar el Centro de Comando, Control, Comunicaciones y Computo – C4, así como fortalecer las capacidades tecnológicas mediante la modernización de la plataforma tecnológica del</w:t>
      </w:r>
      <w:r w:rsidR="00945E4E" w:rsidRPr="000A7329">
        <w:rPr>
          <w:rFonts w:cstheme="minorHAnsi"/>
          <w:lang w:val="es-ES"/>
        </w:rPr>
        <w:t xml:space="preserve"> Número único de Seguridad y Emergencias -</w:t>
      </w:r>
      <w:r w:rsidRPr="000A7329">
        <w:rPr>
          <w:rFonts w:cstheme="minorHAnsi"/>
          <w:lang w:val="es-ES"/>
        </w:rPr>
        <w:t xml:space="preserve"> NUSE123. </w:t>
      </w:r>
    </w:p>
    <w:p w14:paraId="64FE4BA0" w14:textId="77777777" w:rsidR="00ED1A6E" w:rsidRPr="000A7329" w:rsidRDefault="00ED1A6E" w:rsidP="00ED1A6E">
      <w:pPr>
        <w:pStyle w:val="Prrafodelista"/>
        <w:spacing w:after="0" w:line="240" w:lineRule="auto"/>
        <w:ind w:left="1080"/>
        <w:jc w:val="both"/>
        <w:rPr>
          <w:rFonts w:cstheme="minorHAnsi"/>
          <w:lang w:val="es-ES"/>
        </w:rPr>
      </w:pPr>
    </w:p>
    <w:p w14:paraId="67FE003A" w14:textId="77777777" w:rsidR="00ED1A6E" w:rsidRPr="000A7329" w:rsidRDefault="00ED1A6E" w:rsidP="00ED1A6E">
      <w:pPr>
        <w:spacing w:after="0" w:line="240" w:lineRule="auto"/>
        <w:ind w:left="1080"/>
        <w:jc w:val="both"/>
        <w:rPr>
          <w:rFonts w:cstheme="minorHAnsi"/>
          <w:lang w:val="es-ES"/>
        </w:rPr>
      </w:pPr>
      <w:r w:rsidRPr="000A7329">
        <w:rPr>
          <w:rFonts w:cstheme="minorHAnsi"/>
          <w:lang w:val="es-ES"/>
        </w:rPr>
        <w:t>El NUSE123 como componente del C4, es soportado por herramientas tecnológicas, integradas y articuladas con diferentes entidades que hacen parte del sistema:</w:t>
      </w:r>
    </w:p>
    <w:p w14:paraId="165BA609" w14:textId="77777777" w:rsidR="00ED1A6E" w:rsidRPr="000A7329" w:rsidRDefault="00ED1A6E" w:rsidP="00ED1A6E">
      <w:pPr>
        <w:spacing w:after="0" w:line="240" w:lineRule="auto"/>
        <w:ind w:left="1080"/>
        <w:jc w:val="both"/>
        <w:rPr>
          <w:rFonts w:cstheme="minorHAnsi"/>
          <w:lang w:val="es-ES"/>
        </w:rPr>
      </w:pPr>
    </w:p>
    <w:p w14:paraId="54FD6F80" w14:textId="77777777" w:rsidR="00ED1A6E" w:rsidRPr="000A7329" w:rsidRDefault="00ED1A6E" w:rsidP="005513F9">
      <w:pPr>
        <w:pStyle w:val="Prrafodelista"/>
        <w:numPr>
          <w:ilvl w:val="0"/>
          <w:numId w:val="9"/>
        </w:numPr>
        <w:spacing w:after="0" w:line="240" w:lineRule="auto"/>
        <w:jc w:val="both"/>
        <w:rPr>
          <w:rFonts w:cstheme="minorHAnsi"/>
          <w:lang w:val="es-ES"/>
        </w:rPr>
      </w:pPr>
      <w:r w:rsidRPr="000A7329">
        <w:rPr>
          <w:rFonts w:cstheme="minorHAnsi"/>
          <w:lang w:val="es-ES"/>
        </w:rPr>
        <w:t>Policía Metropolitana de Bogotá -MEBOG-</w:t>
      </w:r>
    </w:p>
    <w:p w14:paraId="19AB5F3D" w14:textId="77777777" w:rsidR="00ED1A6E" w:rsidRPr="000A7329" w:rsidRDefault="00ED1A6E" w:rsidP="005513F9">
      <w:pPr>
        <w:pStyle w:val="Prrafodelista"/>
        <w:numPr>
          <w:ilvl w:val="0"/>
          <w:numId w:val="9"/>
        </w:numPr>
        <w:spacing w:after="0" w:line="240" w:lineRule="auto"/>
        <w:jc w:val="both"/>
        <w:rPr>
          <w:rFonts w:cstheme="minorHAnsi"/>
          <w:lang w:val="es-ES"/>
        </w:rPr>
      </w:pPr>
      <w:r w:rsidRPr="000A7329">
        <w:rPr>
          <w:rFonts w:cstheme="minorHAnsi"/>
          <w:lang w:val="es-ES"/>
        </w:rPr>
        <w:t>Instituto Distrital de Gestión de Riesgos y Cambio Climático -IDIGER-</w:t>
      </w:r>
    </w:p>
    <w:p w14:paraId="5E71638D" w14:textId="77777777" w:rsidR="00ED1A6E" w:rsidRPr="000A7329" w:rsidRDefault="00ED1A6E" w:rsidP="005513F9">
      <w:pPr>
        <w:pStyle w:val="Prrafodelista"/>
        <w:numPr>
          <w:ilvl w:val="0"/>
          <w:numId w:val="9"/>
        </w:numPr>
        <w:spacing w:after="0" w:line="240" w:lineRule="auto"/>
        <w:jc w:val="both"/>
        <w:rPr>
          <w:rFonts w:cstheme="minorHAnsi"/>
          <w:lang w:val="es-ES"/>
        </w:rPr>
      </w:pPr>
      <w:r w:rsidRPr="000A7329">
        <w:rPr>
          <w:rFonts w:cstheme="minorHAnsi"/>
          <w:lang w:val="es-ES"/>
        </w:rPr>
        <w:t>Unidad Administrativa Especial Cuerpo Oficial de Bomberos de Bogotá -UAECOB-</w:t>
      </w:r>
    </w:p>
    <w:p w14:paraId="3F05017F" w14:textId="77777777" w:rsidR="00ED1A6E" w:rsidRPr="000A7329" w:rsidRDefault="00ED1A6E" w:rsidP="005513F9">
      <w:pPr>
        <w:pStyle w:val="Prrafodelista"/>
        <w:numPr>
          <w:ilvl w:val="0"/>
          <w:numId w:val="9"/>
        </w:numPr>
        <w:spacing w:after="0" w:line="240" w:lineRule="auto"/>
        <w:jc w:val="both"/>
        <w:rPr>
          <w:rFonts w:cstheme="minorHAnsi"/>
          <w:lang w:val="es-ES"/>
        </w:rPr>
      </w:pPr>
      <w:r w:rsidRPr="000A7329">
        <w:rPr>
          <w:rFonts w:cstheme="minorHAnsi"/>
          <w:lang w:val="es-ES"/>
        </w:rPr>
        <w:t>Secretaría Distrital de Salud - Dirección de Urgencias y Emergencias en Salud</w:t>
      </w:r>
    </w:p>
    <w:p w14:paraId="3E1746D8" w14:textId="77777777" w:rsidR="00ED1A6E" w:rsidRPr="000A7329" w:rsidRDefault="00ED1A6E" w:rsidP="005513F9">
      <w:pPr>
        <w:pStyle w:val="Prrafodelista"/>
        <w:numPr>
          <w:ilvl w:val="0"/>
          <w:numId w:val="9"/>
        </w:numPr>
        <w:spacing w:after="0" w:line="240" w:lineRule="auto"/>
        <w:jc w:val="both"/>
        <w:rPr>
          <w:rFonts w:cstheme="minorHAnsi"/>
          <w:lang w:val="es-ES"/>
        </w:rPr>
      </w:pPr>
      <w:r w:rsidRPr="000A7329">
        <w:rPr>
          <w:rFonts w:cstheme="minorHAnsi"/>
          <w:lang w:val="es-ES"/>
        </w:rPr>
        <w:t>Secretaría Distrital de Movilidad</w:t>
      </w:r>
    </w:p>
    <w:p w14:paraId="1E05A0EA" w14:textId="77777777" w:rsidR="00ED1A6E" w:rsidRPr="000A7329" w:rsidRDefault="00ED1A6E" w:rsidP="00ED1A6E">
      <w:pPr>
        <w:pStyle w:val="Prrafodelista"/>
        <w:spacing w:after="0" w:line="240" w:lineRule="auto"/>
        <w:ind w:left="1800"/>
        <w:jc w:val="both"/>
        <w:rPr>
          <w:rFonts w:cstheme="minorHAnsi"/>
          <w:lang w:val="es-ES"/>
        </w:rPr>
      </w:pPr>
    </w:p>
    <w:p w14:paraId="591A7B6E" w14:textId="67A098B4" w:rsidR="00ED1A6E" w:rsidRPr="000A7329" w:rsidRDefault="00ED1A6E" w:rsidP="002C510E">
      <w:pPr>
        <w:spacing w:after="0" w:line="240" w:lineRule="auto"/>
        <w:ind w:left="1080"/>
        <w:jc w:val="both"/>
        <w:rPr>
          <w:rFonts w:cstheme="minorHAnsi"/>
          <w:lang w:val="es-ES"/>
        </w:rPr>
      </w:pPr>
      <w:r w:rsidRPr="000A7329">
        <w:rPr>
          <w:rFonts w:cstheme="minorHAnsi"/>
          <w:lang w:val="es-ES"/>
        </w:rPr>
        <w:t>Las cuales realizan procedimientos de recepción de incidentes de seguridad, convivencia ciudadana y emergencias reportados por los ciudadanos. Las entidades hacen el trámite correspondiente, documentando y despachando los recursos de los organismos de seguridad y emergencia coordinadamente para lograr una respuesta oportuna y eficiente a cada uno de los escenarios de seguridad y emergencia.</w:t>
      </w:r>
    </w:p>
    <w:p w14:paraId="790EEA30" w14:textId="77777777" w:rsidR="00FE1744" w:rsidRPr="000A7329" w:rsidRDefault="00FE1744" w:rsidP="00FE1744">
      <w:pPr>
        <w:pStyle w:val="Prrafodelista"/>
        <w:spacing w:after="0" w:line="240" w:lineRule="auto"/>
        <w:ind w:left="1080"/>
        <w:jc w:val="both"/>
        <w:rPr>
          <w:rFonts w:cstheme="minorHAnsi"/>
          <w:lang w:val="es-ES"/>
        </w:rPr>
      </w:pPr>
    </w:p>
    <w:p w14:paraId="401F556C" w14:textId="783A83B6" w:rsidR="00E54DA4" w:rsidRPr="000A7329" w:rsidRDefault="00FE1744" w:rsidP="00FE1744">
      <w:pPr>
        <w:pStyle w:val="Prrafodelista"/>
        <w:spacing w:after="0" w:line="240" w:lineRule="auto"/>
        <w:ind w:left="1080"/>
        <w:jc w:val="both"/>
        <w:rPr>
          <w:rFonts w:cstheme="minorHAnsi"/>
          <w:lang w:val="es-ES"/>
        </w:rPr>
      </w:pPr>
      <w:r w:rsidRPr="000A7329">
        <w:rPr>
          <w:rFonts w:cstheme="minorHAnsi"/>
          <w:lang w:val="es-ES"/>
        </w:rPr>
        <w:t>E</w:t>
      </w:r>
      <w:r w:rsidR="00E54DA4" w:rsidRPr="000A7329">
        <w:rPr>
          <w:rFonts w:cstheme="minorHAnsi"/>
          <w:lang w:val="es-ES"/>
        </w:rPr>
        <w:t>n el</w:t>
      </w:r>
      <w:r w:rsidRPr="000A7329">
        <w:rPr>
          <w:rFonts w:cstheme="minorHAnsi"/>
          <w:lang w:val="es-ES"/>
        </w:rPr>
        <w:t xml:space="preserve"> </w:t>
      </w:r>
      <w:r w:rsidR="00E54DA4" w:rsidRPr="000A7329">
        <w:rPr>
          <w:rFonts w:cstheme="minorHAnsi"/>
          <w:lang w:val="es-ES"/>
        </w:rPr>
        <w:t>2016</w:t>
      </w:r>
      <w:r w:rsidRPr="000A7329">
        <w:rPr>
          <w:rFonts w:cstheme="minorHAnsi"/>
          <w:lang w:val="es-ES"/>
        </w:rPr>
        <w:t>,</w:t>
      </w:r>
      <w:r w:rsidR="00E54DA4" w:rsidRPr="000A7329">
        <w:rPr>
          <w:rFonts w:cstheme="minorHAnsi"/>
          <w:lang w:val="es-ES"/>
        </w:rPr>
        <w:t xml:space="preserve"> la </w:t>
      </w:r>
      <w:r w:rsidRPr="000A7329">
        <w:rPr>
          <w:rFonts w:cstheme="minorHAnsi"/>
          <w:lang w:val="es-ES"/>
        </w:rPr>
        <w:t>SCJ</w:t>
      </w:r>
      <w:r w:rsidR="00E54DA4" w:rsidRPr="000A7329">
        <w:rPr>
          <w:rFonts w:cstheme="minorHAnsi"/>
          <w:lang w:val="es-ES"/>
        </w:rPr>
        <w:t xml:space="preserve"> asumió esta responsabilidad en medio de una situación crítica, </w:t>
      </w:r>
      <w:r w:rsidR="002C510E" w:rsidRPr="000A7329">
        <w:rPr>
          <w:rFonts w:cstheme="minorHAnsi"/>
          <w:lang w:val="es-ES"/>
        </w:rPr>
        <w:t>pues</w:t>
      </w:r>
      <w:r w:rsidR="00E54DA4" w:rsidRPr="000A7329">
        <w:rPr>
          <w:rFonts w:cstheme="minorHAnsi"/>
          <w:lang w:val="es-ES"/>
        </w:rPr>
        <w:t>, de acuerdo con los conceptos de los fabricantes de los componentes más sensibles de esta plataforma tecnológica, al análisis de los asesores técnicos designados por la Secretaría y al concepto de la Empresa de Telecomunicaciones de Bogotá (ETB) como operador tecnológico responsable del NUSE 123, estos componentes ya habían llegado o estaban llegando al fin de su vida útil.</w:t>
      </w:r>
    </w:p>
    <w:p w14:paraId="0D1CEAD3" w14:textId="77777777" w:rsidR="00E54DA4" w:rsidRPr="000A7329" w:rsidRDefault="00E54DA4" w:rsidP="00E54DA4">
      <w:pPr>
        <w:spacing w:after="0" w:line="240" w:lineRule="auto"/>
        <w:jc w:val="both"/>
        <w:rPr>
          <w:rFonts w:cstheme="minorHAnsi"/>
          <w:lang w:val="es-ES"/>
        </w:rPr>
      </w:pPr>
    </w:p>
    <w:p w14:paraId="29696B48" w14:textId="55474A70" w:rsidR="00E54DA4" w:rsidRPr="000A7329" w:rsidRDefault="00E54DA4" w:rsidP="00FE1744">
      <w:pPr>
        <w:spacing w:after="0" w:line="240" w:lineRule="auto"/>
        <w:ind w:left="1080"/>
        <w:jc w:val="both"/>
        <w:rPr>
          <w:rFonts w:cstheme="minorHAnsi"/>
          <w:lang w:val="es-ES"/>
        </w:rPr>
      </w:pPr>
      <w:r w:rsidRPr="000A7329">
        <w:rPr>
          <w:rFonts w:cstheme="minorHAnsi"/>
          <w:lang w:val="es-ES"/>
        </w:rPr>
        <w:t>Por lo anterior,</w:t>
      </w:r>
      <w:r w:rsidR="00FE1744" w:rsidRPr="000A7329">
        <w:rPr>
          <w:rFonts w:cstheme="minorHAnsi"/>
          <w:lang w:val="es-ES"/>
        </w:rPr>
        <w:t xml:space="preserve"> hizo necesario</w:t>
      </w:r>
      <w:r w:rsidRPr="000A7329">
        <w:rPr>
          <w:rFonts w:cstheme="minorHAnsi"/>
          <w:lang w:val="es-ES"/>
        </w:rPr>
        <w:t xml:space="preserve"> que la Secretaría tomara</w:t>
      </w:r>
      <w:r w:rsidR="00FE1744" w:rsidRPr="000A7329">
        <w:rPr>
          <w:rFonts w:cstheme="minorHAnsi"/>
          <w:lang w:val="es-ES"/>
        </w:rPr>
        <w:t xml:space="preserve"> </w:t>
      </w:r>
      <w:r w:rsidRPr="000A7329">
        <w:rPr>
          <w:rFonts w:cstheme="minorHAnsi"/>
          <w:lang w:val="es-ES"/>
        </w:rPr>
        <w:t>las medidas requeridas para mitigar riesgos inherentes al estado de la plataforma tecnológica del NUSE123 y evitar la materialización de estos</w:t>
      </w:r>
      <w:r w:rsidR="00FE1744" w:rsidRPr="000A7329">
        <w:rPr>
          <w:rFonts w:cstheme="minorHAnsi"/>
          <w:lang w:val="es-ES"/>
        </w:rPr>
        <w:t>,</w:t>
      </w:r>
      <w:r w:rsidRPr="000A7329">
        <w:rPr>
          <w:rFonts w:cstheme="minorHAnsi"/>
          <w:lang w:val="es-ES"/>
        </w:rPr>
        <w:t xml:space="preserve"> derivando en una falla o caída prolongada de los componentes críticos como lo son: el subsistema de telefonía, el subsistema TIC, el subsistema de cómputo para recepción de incidentes y despacho de recursos – CAD (</w:t>
      </w:r>
      <w:proofErr w:type="spellStart"/>
      <w:r w:rsidRPr="000A7329">
        <w:rPr>
          <w:rFonts w:cstheme="minorHAnsi"/>
          <w:i/>
          <w:iCs/>
          <w:lang w:val="es-ES"/>
        </w:rPr>
        <w:t>Computer</w:t>
      </w:r>
      <w:proofErr w:type="spellEnd"/>
      <w:r w:rsidRPr="000A7329">
        <w:rPr>
          <w:rFonts w:cstheme="minorHAnsi"/>
          <w:i/>
          <w:iCs/>
          <w:lang w:val="es-ES"/>
        </w:rPr>
        <w:t xml:space="preserve"> </w:t>
      </w:r>
      <w:proofErr w:type="spellStart"/>
      <w:r w:rsidRPr="000A7329">
        <w:rPr>
          <w:rFonts w:cstheme="minorHAnsi"/>
          <w:i/>
          <w:iCs/>
          <w:lang w:val="es-ES"/>
        </w:rPr>
        <w:t>Aided</w:t>
      </w:r>
      <w:proofErr w:type="spellEnd"/>
      <w:r w:rsidRPr="000A7329">
        <w:rPr>
          <w:rFonts w:cstheme="minorHAnsi"/>
          <w:i/>
          <w:iCs/>
          <w:lang w:val="es-ES"/>
        </w:rPr>
        <w:t xml:space="preserve"> </w:t>
      </w:r>
      <w:proofErr w:type="spellStart"/>
      <w:r w:rsidRPr="000A7329">
        <w:rPr>
          <w:rFonts w:cstheme="minorHAnsi"/>
          <w:i/>
          <w:iCs/>
          <w:lang w:val="es-ES"/>
        </w:rPr>
        <w:t>Dispatch</w:t>
      </w:r>
      <w:proofErr w:type="spellEnd"/>
      <w:r w:rsidRPr="000A7329">
        <w:rPr>
          <w:rFonts w:cstheme="minorHAnsi"/>
          <w:lang w:val="es-ES"/>
        </w:rPr>
        <w:t>), lo que automáticamente dejaría a la ciudad en una situación de vulnerabilidad en el ámbito de la seguridad y las emergencias.</w:t>
      </w:r>
    </w:p>
    <w:p w14:paraId="4C457FB3" w14:textId="77777777" w:rsidR="00E54DA4" w:rsidRPr="000A7329" w:rsidRDefault="00E54DA4" w:rsidP="00FE1744">
      <w:pPr>
        <w:spacing w:after="0" w:line="240" w:lineRule="auto"/>
        <w:ind w:left="1080"/>
        <w:jc w:val="both"/>
        <w:rPr>
          <w:rFonts w:cstheme="minorHAnsi"/>
          <w:lang w:val="es-ES"/>
        </w:rPr>
      </w:pPr>
    </w:p>
    <w:p w14:paraId="2140C800" w14:textId="2355F511" w:rsidR="00E54DA4" w:rsidRPr="000A7329" w:rsidRDefault="00E54DA4" w:rsidP="00FE1744">
      <w:pPr>
        <w:spacing w:after="0" w:line="240" w:lineRule="auto"/>
        <w:ind w:left="1080"/>
        <w:jc w:val="both"/>
        <w:rPr>
          <w:rFonts w:cstheme="minorHAnsi"/>
          <w:color w:val="000000" w:themeColor="text1"/>
          <w:lang w:val="es-ES"/>
        </w:rPr>
      </w:pPr>
      <w:r w:rsidRPr="000A7329">
        <w:rPr>
          <w:rFonts w:cstheme="minorHAnsi"/>
          <w:color w:val="000000" w:themeColor="text1"/>
          <w:lang w:val="es-ES"/>
        </w:rPr>
        <w:t>La actualización y modernización de los componentes de la plataforma se adelantó y se adelanta</w:t>
      </w:r>
      <w:r w:rsidR="00945E4E" w:rsidRPr="000A7329">
        <w:rPr>
          <w:rFonts w:cstheme="minorHAnsi"/>
          <w:color w:val="000000" w:themeColor="text1"/>
          <w:lang w:val="es-ES"/>
        </w:rPr>
        <w:t>n</w:t>
      </w:r>
      <w:r w:rsidRPr="000A7329">
        <w:rPr>
          <w:rFonts w:cstheme="minorHAnsi"/>
          <w:color w:val="000000" w:themeColor="text1"/>
          <w:lang w:val="es-ES"/>
        </w:rPr>
        <w:t xml:space="preserve"> mediante </w:t>
      </w:r>
      <w:r w:rsidRPr="000A7329">
        <w:rPr>
          <w:rFonts w:cstheme="minorHAnsi"/>
          <w:b/>
          <w:bCs/>
          <w:color w:val="000000" w:themeColor="text1"/>
          <w:lang w:val="es-ES"/>
        </w:rPr>
        <w:t>Acuerdos Modificatorios al Convenio Interadministrativo 561 de 2014</w:t>
      </w:r>
      <w:r w:rsidRPr="000A7329">
        <w:rPr>
          <w:rFonts w:cstheme="minorHAnsi"/>
          <w:color w:val="000000" w:themeColor="text1"/>
          <w:lang w:val="es-ES"/>
        </w:rPr>
        <w:t>, así:</w:t>
      </w:r>
    </w:p>
    <w:p w14:paraId="4D4576E6" w14:textId="77DBE748" w:rsidR="00E54DA4" w:rsidRPr="000A7329" w:rsidRDefault="00E54DA4" w:rsidP="00FE1744">
      <w:pPr>
        <w:spacing w:after="0" w:line="240" w:lineRule="auto"/>
        <w:ind w:left="1080"/>
        <w:jc w:val="both"/>
        <w:rPr>
          <w:rFonts w:cstheme="minorHAnsi"/>
          <w:color w:val="000000" w:themeColor="text1"/>
          <w:lang w:val="es-ES"/>
        </w:rPr>
      </w:pPr>
    </w:p>
    <w:p w14:paraId="4A44B343" w14:textId="77777777" w:rsidR="004B4CF5" w:rsidRPr="000A7329" w:rsidRDefault="004B4CF5" w:rsidP="00FE1744">
      <w:pPr>
        <w:spacing w:after="0" w:line="240" w:lineRule="auto"/>
        <w:ind w:left="1080"/>
        <w:jc w:val="both"/>
        <w:rPr>
          <w:rFonts w:cstheme="minorHAnsi"/>
          <w:color w:val="000000" w:themeColor="text1"/>
          <w:lang w:val="es-ES"/>
        </w:rPr>
      </w:pPr>
    </w:p>
    <w:p w14:paraId="1D7402C7" w14:textId="654231B4" w:rsidR="005766C5" w:rsidRPr="000A7329" w:rsidRDefault="00E54DA4" w:rsidP="005513F9">
      <w:pPr>
        <w:pStyle w:val="Prrafodelista"/>
        <w:numPr>
          <w:ilvl w:val="1"/>
          <w:numId w:val="8"/>
        </w:numPr>
        <w:spacing w:after="0" w:line="240" w:lineRule="auto"/>
        <w:jc w:val="both"/>
        <w:rPr>
          <w:rFonts w:cstheme="minorHAnsi"/>
          <w:lang w:val="es-ES"/>
        </w:rPr>
      </w:pPr>
      <w:bookmarkStart w:id="19" w:name="_Hlk24125829"/>
      <w:r w:rsidRPr="000A7329">
        <w:rPr>
          <w:rFonts w:cstheme="minorHAnsi"/>
          <w:b/>
          <w:bCs/>
          <w:color w:val="000000" w:themeColor="text1"/>
          <w:lang w:val="es-ES"/>
        </w:rPr>
        <w:t>Actualización de elementos del sistema, mediante el Modificatorio No. 3</w:t>
      </w:r>
    </w:p>
    <w:p w14:paraId="3779B62F" w14:textId="77777777" w:rsidR="005766C5" w:rsidRPr="000A7329" w:rsidRDefault="005766C5" w:rsidP="005766C5">
      <w:pPr>
        <w:pStyle w:val="Prrafodelista"/>
        <w:spacing w:after="0" w:line="240" w:lineRule="auto"/>
        <w:ind w:left="1800"/>
        <w:jc w:val="both"/>
        <w:rPr>
          <w:rFonts w:cstheme="minorHAnsi"/>
          <w:lang w:val="es-ES"/>
        </w:rPr>
      </w:pPr>
    </w:p>
    <w:p w14:paraId="0F09F070" w14:textId="77777777" w:rsidR="005766C5" w:rsidRPr="000A7329" w:rsidRDefault="00E54DA4" w:rsidP="005766C5">
      <w:pPr>
        <w:pStyle w:val="Prrafodelista"/>
        <w:spacing w:after="0" w:line="240" w:lineRule="auto"/>
        <w:ind w:left="1800"/>
        <w:jc w:val="both"/>
        <w:rPr>
          <w:rFonts w:cstheme="minorHAnsi"/>
          <w:lang w:val="es-ES"/>
        </w:rPr>
      </w:pPr>
      <w:r w:rsidRPr="000A7329">
        <w:rPr>
          <w:rFonts w:cstheme="minorHAnsi"/>
          <w:i/>
          <w:iCs/>
          <w:color w:val="000000" w:themeColor="text1"/>
          <w:lang w:val="es-ES"/>
        </w:rPr>
        <w:t xml:space="preserve">Servidores del subsistema CAD; Servidores del subsistema de grabación; </w:t>
      </w:r>
      <w:proofErr w:type="spellStart"/>
      <w:r w:rsidRPr="000A7329">
        <w:rPr>
          <w:rFonts w:cstheme="minorHAnsi"/>
          <w:i/>
          <w:iCs/>
          <w:color w:val="000000" w:themeColor="text1"/>
          <w:lang w:val="es-ES"/>
        </w:rPr>
        <w:t>Switches</w:t>
      </w:r>
      <w:proofErr w:type="spellEnd"/>
      <w:r w:rsidRPr="000A7329">
        <w:rPr>
          <w:rFonts w:cstheme="minorHAnsi"/>
          <w:i/>
          <w:iCs/>
          <w:color w:val="000000" w:themeColor="text1"/>
          <w:lang w:val="es-ES"/>
        </w:rPr>
        <w:t xml:space="preserve"> del subsistema TIC; Estaciones de trabajo de los operadores de recepción y despacho</w:t>
      </w:r>
      <w:bookmarkEnd w:id="19"/>
      <w:r w:rsidR="005766C5" w:rsidRPr="000A7329">
        <w:rPr>
          <w:rFonts w:cstheme="minorHAnsi"/>
          <w:color w:val="000000" w:themeColor="text1"/>
          <w:lang w:val="es-ES"/>
        </w:rPr>
        <w:t xml:space="preserve">: </w:t>
      </w:r>
      <w:r w:rsidR="005766C5" w:rsidRPr="000A7329">
        <w:rPr>
          <w:rFonts w:cstheme="minorHAnsi"/>
          <w:lang w:val="es-ES"/>
        </w:rPr>
        <w:t>Haciendo una actualización a equipos que llevaban más de diez (10) años de uso continuo y que por su obsolescencia tecnológica ya no contaban con soporte de los fabricantes y habían salido del mercado.</w:t>
      </w:r>
      <w:bookmarkStart w:id="20" w:name="_Hlk24125847"/>
    </w:p>
    <w:p w14:paraId="08DB6832" w14:textId="77777777" w:rsidR="005766C5" w:rsidRPr="000A7329" w:rsidRDefault="005766C5" w:rsidP="005766C5">
      <w:pPr>
        <w:pStyle w:val="Prrafodelista"/>
        <w:spacing w:after="0" w:line="240" w:lineRule="auto"/>
        <w:ind w:left="1800"/>
        <w:jc w:val="both"/>
        <w:rPr>
          <w:rFonts w:cstheme="minorHAnsi"/>
          <w:b/>
          <w:bCs/>
          <w:color w:val="000000" w:themeColor="text1"/>
          <w:lang w:val="es-ES"/>
        </w:rPr>
      </w:pPr>
    </w:p>
    <w:p w14:paraId="2A0036C7" w14:textId="77777777" w:rsidR="005766C5" w:rsidRPr="000A7329" w:rsidRDefault="00E54DA4" w:rsidP="005513F9">
      <w:pPr>
        <w:pStyle w:val="Prrafodelista"/>
        <w:numPr>
          <w:ilvl w:val="1"/>
          <w:numId w:val="8"/>
        </w:numPr>
        <w:spacing w:after="0" w:line="240" w:lineRule="auto"/>
        <w:jc w:val="both"/>
        <w:rPr>
          <w:rFonts w:cstheme="minorHAnsi"/>
          <w:lang w:val="es-ES"/>
        </w:rPr>
      </w:pPr>
      <w:r w:rsidRPr="000A7329">
        <w:rPr>
          <w:rFonts w:cstheme="minorHAnsi"/>
          <w:b/>
          <w:bCs/>
          <w:color w:val="000000" w:themeColor="text1"/>
          <w:lang w:val="es-ES"/>
        </w:rPr>
        <w:t>Modernización de los componentes no actualizados</w:t>
      </w:r>
      <w:r w:rsidRPr="000A7329">
        <w:rPr>
          <w:rFonts w:cstheme="minorHAnsi"/>
          <w:b/>
          <w:bCs/>
          <w:color w:val="000000" w:themeColor="text1"/>
          <w:lang w:val="es-ES"/>
        </w:rPr>
        <w:tab/>
      </w:r>
    </w:p>
    <w:p w14:paraId="2B3BCA0A" w14:textId="77777777" w:rsidR="00943E2B" w:rsidRPr="000A7329" w:rsidRDefault="00E54DA4" w:rsidP="005766C5">
      <w:pPr>
        <w:pStyle w:val="Prrafodelista"/>
        <w:spacing w:after="0" w:line="240" w:lineRule="auto"/>
        <w:ind w:left="1800"/>
        <w:jc w:val="both"/>
        <w:rPr>
          <w:rFonts w:cstheme="minorHAnsi"/>
          <w:lang w:val="es-ES"/>
        </w:rPr>
      </w:pPr>
      <w:r w:rsidRPr="000A7329">
        <w:rPr>
          <w:rFonts w:cstheme="minorHAnsi"/>
          <w:b/>
          <w:bCs/>
          <w:color w:val="000000" w:themeColor="text1"/>
          <w:lang w:val="es-ES"/>
        </w:rPr>
        <w:br/>
        <w:t>a) Modificatorio No. 4 – CAD (</w:t>
      </w:r>
      <w:proofErr w:type="spellStart"/>
      <w:r w:rsidRPr="000A7329">
        <w:rPr>
          <w:rFonts w:cstheme="minorHAnsi"/>
          <w:b/>
          <w:bCs/>
          <w:i/>
          <w:iCs/>
          <w:color w:val="000000" w:themeColor="text1"/>
          <w:lang w:val="es-ES"/>
        </w:rPr>
        <w:t>Computer</w:t>
      </w:r>
      <w:proofErr w:type="spellEnd"/>
      <w:r w:rsidRPr="000A7329">
        <w:rPr>
          <w:rFonts w:cstheme="minorHAnsi"/>
          <w:b/>
          <w:bCs/>
          <w:i/>
          <w:iCs/>
          <w:color w:val="000000" w:themeColor="text1"/>
          <w:lang w:val="es-ES"/>
        </w:rPr>
        <w:t xml:space="preserve"> </w:t>
      </w:r>
      <w:proofErr w:type="spellStart"/>
      <w:r w:rsidRPr="000A7329">
        <w:rPr>
          <w:rFonts w:cstheme="minorHAnsi"/>
          <w:b/>
          <w:bCs/>
          <w:i/>
          <w:iCs/>
          <w:color w:val="000000" w:themeColor="text1"/>
          <w:lang w:val="es-ES"/>
        </w:rPr>
        <w:t>Aided</w:t>
      </w:r>
      <w:proofErr w:type="spellEnd"/>
      <w:r w:rsidRPr="000A7329">
        <w:rPr>
          <w:rFonts w:cstheme="minorHAnsi"/>
          <w:b/>
          <w:bCs/>
          <w:i/>
          <w:iCs/>
          <w:color w:val="000000" w:themeColor="text1"/>
          <w:lang w:val="es-ES"/>
        </w:rPr>
        <w:t xml:space="preserve"> </w:t>
      </w:r>
      <w:proofErr w:type="spellStart"/>
      <w:r w:rsidRPr="000A7329">
        <w:rPr>
          <w:rFonts w:cstheme="minorHAnsi"/>
          <w:b/>
          <w:bCs/>
          <w:i/>
          <w:iCs/>
          <w:color w:val="000000" w:themeColor="text1"/>
          <w:lang w:val="es-ES"/>
        </w:rPr>
        <w:t>Dispatch</w:t>
      </w:r>
      <w:proofErr w:type="spellEnd"/>
      <w:r w:rsidRPr="000A7329">
        <w:rPr>
          <w:rFonts w:cstheme="minorHAnsi"/>
          <w:b/>
          <w:bCs/>
          <w:color w:val="000000" w:themeColor="text1"/>
          <w:lang w:val="es-ES"/>
        </w:rPr>
        <w:t xml:space="preserve">) </w:t>
      </w:r>
      <w:proofErr w:type="spellStart"/>
      <w:r w:rsidRPr="000A7329">
        <w:rPr>
          <w:rFonts w:cstheme="minorHAnsi"/>
          <w:b/>
          <w:bCs/>
          <w:i/>
          <w:iCs/>
          <w:color w:val="000000" w:themeColor="text1"/>
          <w:lang w:val="es-ES"/>
        </w:rPr>
        <w:t>PremierOne</w:t>
      </w:r>
      <w:proofErr w:type="spellEnd"/>
      <w:r w:rsidR="005766C5" w:rsidRPr="000A7329">
        <w:rPr>
          <w:rFonts w:cstheme="minorHAnsi"/>
          <w:b/>
          <w:bCs/>
          <w:i/>
          <w:iCs/>
          <w:color w:val="000000" w:themeColor="text1"/>
          <w:lang w:val="es-ES"/>
        </w:rPr>
        <w:t xml:space="preserve">: </w:t>
      </w:r>
      <w:r w:rsidR="005766C5" w:rsidRPr="000A7329">
        <w:rPr>
          <w:rFonts w:cstheme="minorHAnsi"/>
          <w:color w:val="000000" w:themeColor="text1"/>
          <w:lang w:val="es-ES"/>
        </w:rPr>
        <w:t>C</w:t>
      </w:r>
      <w:r w:rsidR="005766C5" w:rsidRPr="000A7329">
        <w:rPr>
          <w:rFonts w:cstheme="minorHAnsi"/>
          <w:lang w:val="es-ES"/>
        </w:rPr>
        <w:t xml:space="preserve">onsiste en la implementación de un nuevo subsistema de recepción y despacho CAD denominado </w:t>
      </w:r>
      <w:proofErr w:type="spellStart"/>
      <w:r w:rsidR="005766C5" w:rsidRPr="000A7329">
        <w:rPr>
          <w:rFonts w:cstheme="minorHAnsi"/>
          <w:i/>
          <w:iCs/>
          <w:lang w:val="es-ES"/>
        </w:rPr>
        <w:t>PremierOne</w:t>
      </w:r>
      <w:proofErr w:type="spellEnd"/>
      <w:r w:rsidR="005766C5" w:rsidRPr="000A7329">
        <w:rPr>
          <w:rFonts w:cstheme="minorHAnsi"/>
          <w:lang w:val="es-ES"/>
        </w:rPr>
        <w:t xml:space="preserve"> del fabricante Motorola, implementado e integrado durante 2019 a los demás subsistemas de la plataforma del sistema NUSE123</w:t>
      </w:r>
      <w:r w:rsidR="00943E2B" w:rsidRPr="000A7329">
        <w:rPr>
          <w:rFonts w:cstheme="minorHAnsi"/>
          <w:lang w:val="es-ES"/>
        </w:rPr>
        <w:t xml:space="preserve">. </w:t>
      </w:r>
    </w:p>
    <w:p w14:paraId="5951C8A6" w14:textId="77777777" w:rsidR="00943E2B" w:rsidRPr="000A7329" w:rsidRDefault="00943E2B" w:rsidP="005766C5">
      <w:pPr>
        <w:pStyle w:val="Prrafodelista"/>
        <w:spacing w:after="0" w:line="240" w:lineRule="auto"/>
        <w:ind w:left="1800"/>
        <w:jc w:val="both"/>
        <w:rPr>
          <w:rFonts w:cstheme="minorHAnsi"/>
          <w:i/>
          <w:iCs/>
          <w:color w:val="000000" w:themeColor="text1"/>
          <w:lang w:val="es-ES"/>
        </w:rPr>
      </w:pPr>
    </w:p>
    <w:p w14:paraId="5EA5B4FF" w14:textId="26162F0D" w:rsidR="00943E2B" w:rsidRPr="000A7329" w:rsidRDefault="00943E2B" w:rsidP="00943E2B">
      <w:pPr>
        <w:spacing w:after="0" w:line="240" w:lineRule="auto"/>
        <w:ind w:left="1800"/>
        <w:jc w:val="both"/>
        <w:rPr>
          <w:rFonts w:cstheme="minorHAnsi"/>
          <w:lang w:val="es-ES"/>
        </w:rPr>
      </w:pPr>
      <w:r w:rsidRPr="000A7329">
        <w:rPr>
          <w:rFonts w:cstheme="minorHAnsi"/>
          <w:lang w:val="es-ES"/>
        </w:rPr>
        <w:t>Esta implementación aportará a dar una respuesta más eficiente a los eventos de seguridad y emergencias, a contar con información estructurada y centralizada de los incidentes, así como a entregar información valiosa para la mejora continua de la operación de cada entidad y aportar conocimiento a la prevención.  L</w:t>
      </w:r>
      <w:r w:rsidRPr="000A7329">
        <w:rPr>
          <w:rFonts w:cstheme="minorHAnsi"/>
          <w:bCs/>
          <w:lang w:val="es-ES"/>
        </w:rPr>
        <w:t>a modernización de la plataforma CAD se encuentra en la fase final, para iniciar el proceso de transición y entrada en operación.</w:t>
      </w:r>
    </w:p>
    <w:p w14:paraId="4E885159" w14:textId="77777777" w:rsidR="00943E2B" w:rsidRPr="000A7329" w:rsidRDefault="00943E2B" w:rsidP="005766C5">
      <w:pPr>
        <w:pStyle w:val="Prrafodelista"/>
        <w:spacing w:after="0" w:line="240" w:lineRule="auto"/>
        <w:ind w:left="1800"/>
        <w:jc w:val="both"/>
        <w:rPr>
          <w:rFonts w:cstheme="minorHAnsi"/>
          <w:i/>
          <w:iCs/>
          <w:color w:val="000000" w:themeColor="text1"/>
          <w:lang w:val="es-ES"/>
        </w:rPr>
      </w:pPr>
    </w:p>
    <w:p w14:paraId="31BCB707" w14:textId="058F7026" w:rsidR="005766C5" w:rsidRPr="000A7329" w:rsidRDefault="00E54DA4" w:rsidP="005766C5">
      <w:pPr>
        <w:pStyle w:val="Prrafodelista"/>
        <w:spacing w:after="0" w:line="240" w:lineRule="auto"/>
        <w:ind w:left="1800"/>
        <w:jc w:val="both"/>
        <w:rPr>
          <w:rFonts w:cstheme="minorHAnsi"/>
          <w:lang w:val="es-ES"/>
        </w:rPr>
      </w:pPr>
      <w:r w:rsidRPr="000A7329">
        <w:rPr>
          <w:rFonts w:cstheme="minorHAnsi"/>
          <w:i/>
          <w:iCs/>
          <w:color w:val="000000" w:themeColor="text1"/>
          <w:lang w:val="es-ES"/>
        </w:rPr>
        <w:tab/>
      </w:r>
      <w:r w:rsidRPr="000A7329">
        <w:rPr>
          <w:rFonts w:cstheme="minorHAnsi"/>
          <w:color w:val="000000" w:themeColor="text1"/>
          <w:lang w:val="es-ES"/>
        </w:rPr>
        <w:br/>
      </w:r>
      <w:r w:rsidRPr="000A7329">
        <w:rPr>
          <w:rFonts w:cstheme="minorHAnsi"/>
          <w:b/>
          <w:bCs/>
          <w:color w:val="000000" w:themeColor="text1"/>
          <w:lang w:val="es-ES"/>
        </w:rPr>
        <w:t>b) Modificatorio No. 5 - Telefonía NG911</w:t>
      </w:r>
      <w:r w:rsidR="005766C5" w:rsidRPr="000A7329">
        <w:rPr>
          <w:rFonts w:cstheme="minorHAnsi"/>
          <w:b/>
          <w:bCs/>
          <w:color w:val="000000" w:themeColor="text1"/>
          <w:lang w:val="es-ES"/>
        </w:rPr>
        <w:t>:</w:t>
      </w:r>
      <w:r w:rsidR="00943E2B" w:rsidRPr="000A7329">
        <w:rPr>
          <w:rFonts w:cstheme="minorHAnsi"/>
          <w:b/>
          <w:bCs/>
          <w:color w:val="000000" w:themeColor="text1"/>
          <w:lang w:val="es-ES"/>
        </w:rPr>
        <w:t xml:space="preserve"> </w:t>
      </w:r>
      <w:r w:rsidR="00943E2B" w:rsidRPr="000A7329">
        <w:rPr>
          <w:rFonts w:cstheme="minorHAnsi"/>
          <w:lang w:val="es-ES"/>
        </w:rPr>
        <w:t>Nueva planta telefónica tipo NG 911 / NG112</w:t>
      </w:r>
      <w:r w:rsidR="00943E2B" w:rsidRPr="000A7329">
        <w:rPr>
          <w:rFonts w:cstheme="minorHAnsi"/>
          <w:color w:val="000000" w:themeColor="text1"/>
          <w:lang w:val="es-ES"/>
        </w:rPr>
        <w:t>, la</w:t>
      </w:r>
      <w:r w:rsidR="005766C5" w:rsidRPr="000A7329">
        <w:rPr>
          <w:rFonts w:cstheme="minorHAnsi"/>
          <w:lang w:val="es-ES"/>
        </w:rPr>
        <w:t xml:space="preserve"> cual será integrad</w:t>
      </w:r>
      <w:r w:rsidR="00943E2B" w:rsidRPr="000A7329">
        <w:rPr>
          <w:rFonts w:cstheme="minorHAnsi"/>
          <w:lang w:val="es-ES"/>
        </w:rPr>
        <w:t>a</w:t>
      </w:r>
      <w:r w:rsidR="005766C5" w:rsidRPr="000A7329">
        <w:rPr>
          <w:rFonts w:cstheme="minorHAnsi"/>
          <w:lang w:val="es-ES"/>
        </w:rPr>
        <w:t xml:space="preserve"> a los demás subsistemas del NUSE 123, una vez se tenga estabilizada la operación con la nueva herramienta CAD </w:t>
      </w:r>
      <w:proofErr w:type="spellStart"/>
      <w:r w:rsidR="005766C5" w:rsidRPr="000A7329">
        <w:rPr>
          <w:rFonts w:cstheme="minorHAnsi"/>
          <w:i/>
          <w:iCs/>
          <w:lang w:val="es-ES"/>
        </w:rPr>
        <w:t>PremierONE</w:t>
      </w:r>
      <w:proofErr w:type="spellEnd"/>
      <w:r w:rsidR="005766C5" w:rsidRPr="000A7329">
        <w:rPr>
          <w:rFonts w:cstheme="minorHAnsi"/>
          <w:lang w:val="es-ES"/>
        </w:rPr>
        <w:t>.</w:t>
      </w:r>
    </w:p>
    <w:p w14:paraId="6ACE21B7" w14:textId="00F0675D" w:rsidR="00943E2B" w:rsidRPr="000A7329" w:rsidRDefault="00943E2B" w:rsidP="005766C5">
      <w:pPr>
        <w:pStyle w:val="Prrafodelista"/>
        <w:spacing w:after="0" w:line="240" w:lineRule="auto"/>
        <w:ind w:left="1800"/>
        <w:jc w:val="both"/>
        <w:rPr>
          <w:rFonts w:cstheme="minorHAnsi"/>
          <w:lang w:val="es-ES"/>
        </w:rPr>
      </w:pPr>
    </w:p>
    <w:p w14:paraId="1836102A" w14:textId="7EB80F4A" w:rsidR="00ED1A6E" w:rsidRPr="000A7329" w:rsidRDefault="00943E2B" w:rsidP="00ED1A6E">
      <w:pPr>
        <w:spacing w:after="0" w:line="240" w:lineRule="auto"/>
        <w:ind w:left="1800"/>
        <w:jc w:val="both"/>
        <w:rPr>
          <w:rFonts w:cstheme="minorHAnsi"/>
          <w:lang w:val="es-ES"/>
        </w:rPr>
      </w:pPr>
      <w:r w:rsidRPr="000A7329">
        <w:rPr>
          <w:rFonts w:cstheme="minorHAnsi"/>
          <w:lang w:val="es-ES"/>
        </w:rPr>
        <w:t xml:space="preserve">Esta nueva planta telefónica permitirá, con la integración a </w:t>
      </w:r>
      <w:proofErr w:type="spellStart"/>
      <w:r w:rsidRPr="000A7329">
        <w:rPr>
          <w:rFonts w:cstheme="minorHAnsi"/>
          <w:lang w:val="es-ES"/>
        </w:rPr>
        <w:t>PremierOne</w:t>
      </w:r>
      <w:proofErr w:type="spellEnd"/>
      <w:r w:rsidRPr="000A7329">
        <w:rPr>
          <w:rFonts w:cstheme="minorHAnsi"/>
          <w:lang w:val="es-ES"/>
        </w:rPr>
        <w:t>, la optimización de los procesos de la operación del NUSE 123, agilizando las etapas de recepción y despacho de llamadas y agregando nuevas opciones</w:t>
      </w:r>
      <w:r w:rsidR="00ED1A6E" w:rsidRPr="000A7329">
        <w:rPr>
          <w:rFonts w:cstheme="minorHAnsi"/>
          <w:lang w:val="es-ES"/>
        </w:rPr>
        <w:t xml:space="preserve"> que aportarán a generar valor a la operación del C4 – NUSE 123 entre ellas: </w:t>
      </w:r>
    </w:p>
    <w:p w14:paraId="6D16DF71" w14:textId="77777777" w:rsidR="00ED1A6E" w:rsidRPr="000A7329" w:rsidRDefault="00ED1A6E" w:rsidP="00ED1A6E">
      <w:pPr>
        <w:spacing w:after="0" w:line="240" w:lineRule="auto"/>
        <w:ind w:left="1080"/>
        <w:jc w:val="both"/>
        <w:rPr>
          <w:rFonts w:cstheme="minorHAnsi"/>
          <w:lang w:val="es-ES"/>
        </w:rPr>
      </w:pPr>
    </w:p>
    <w:p w14:paraId="2186D722" w14:textId="77777777" w:rsidR="00ED1A6E" w:rsidRPr="000A7329" w:rsidRDefault="00ED1A6E" w:rsidP="005513F9">
      <w:pPr>
        <w:pStyle w:val="Prrafodelista"/>
        <w:numPr>
          <w:ilvl w:val="0"/>
          <w:numId w:val="5"/>
        </w:numPr>
        <w:spacing w:after="120" w:line="240" w:lineRule="auto"/>
        <w:ind w:left="2136"/>
        <w:jc w:val="both"/>
        <w:rPr>
          <w:rFonts w:cstheme="minorHAnsi"/>
          <w:lang w:val="es-ES"/>
        </w:rPr>
      </w:pPr>
      <w:r w:rsidRPr="000A7329">
        <w:rPr>
          <w:rFonts w:cstheme="minorHAnsi"/>
          <w:lang w:val="es-ES"/>
        </w:rPr>
        <w:t>Filtrado de llamadas</w:t>
      </w:r>
    </w:p>
    <w:p w14:paraId="4CF7E82D" w14:textId="77777777" w:rsidR="00ED1A6E" w:rsidRPr="000A7329" w:rsidRDefault="00ED1A6E" w:rsidP="005513F9">
      <w:pPr>
        <w:pStyle w:val="Prrafodelista"/>
        <w:numPr>
          <w:ilvl w:val="0"/>
          <w:numId w:val="5"/>
        </w:numPr>
        <w:spacing w:after="120" w:line="240" w:lineRule="auto"/>
        <w:ind w:left="2136"/>
        <w:jc w:val="both"/>
        <w:rPr>
          <w:rFonts w:cstheme="minorHAnsi"/>
          <w:lang w:val="es-ES"/>
        </w:rPr>
      </w:pPr>
      <w:r w:rsidRPr="000A7329">
        <w:rPr>
          <w:rFonts w:cstheme="minorHAnsi"/>
          <w:lang w:val="es-ES"/>
        </w:rPr>
        <w:t>Manejo dinámico y configurable de colas de ingreso de llamadas para gestión posterior</w:t>
      </w:r>
    </w:p>
    <w:p w14:paraId="5D92E25C" w14:textId="77777777" w:rsidR="00ED1A6E" w:rsidRPr="000A7329" w:rsidRDefault="00ED1A6E" w:rsidP="005513F9">
      <w:pPr>
        <w:pStyle w:val="Prrafodelista"/>
        <w:numPr>
          <w:ilvl w:val="0"/>
          <w:numId w:val="5"/>
        </w:numPr>
        <w:spacing w:after="120" w:line="240" w:lineRule="auto"/>
        <w:ind w:left="2136"/>
        <w:jc w:val="both"/>
        <w:rPr>
          <w:rFonts w:cstheme="minorHAnsi"/>
          <w:lang w:val="es-ES"/>
        </w:rPr>
      </w:pPr>
      <w:r w:rsidRPr="000A7329">
        <w:rPr>
          <w:rFonts w:cstheme="minorHAnsi"/>
          <w:lang w:val="es-ES"/>
        </w:rPr>
        <w:t>Mensajes de alerta por tiempo de llamadas en cola</w:t>
      </w:r>
    </w:p>
    <w:p w14:paraId="6702BF5B" w14:textId="77777777" w:rsidR="00ED1A6E" w:rsidRPr="000A7329" w:rsidRDefault="00ED1A6E" w:rsidP="005513F9">
      <w:pPr>
        <w:pStyle w:val="Prrafodelista"/>
        <w:numPr>
          <w:ilvl w:val="0"/>
          <w:numId w:val="5"/>
        </w:numPr>
        <w:spacing w:after="120" w:line="240" w:lineRule="auto"/>
        <w:ind w:left="2136"/>
        <w:jc w:val="both"/>
        <w:rPr>
          <w:rFonts w:cstheme="minorHAnsi"/>
          <w:lang w:val="es-ES"/>
        </w:rPr>
      </w:pPr>
      <w:r w:rsidRPr="000A7329">
        <w:rPr>
          <w:rFonts w:cstheme="minorHAnsi"/>
          <w:lang w:val="es-ES"/>
        </w:rPr>
        <w:t>Integración de funcionalidades de ANI y ALI para ser armonizadas con el nuevo CAD</w:t>
      </w:r>
    </w:p>
    <w:p w14:paraId="387AC8A1" w14:textId="77777777" w:rsidR="00ED1A6E" w:rsidRPr="000A7329" w:rsidRDefault="00ED1A6E" w:rsidP="005513F9">
      <w:pPr>
        <w:pStyle w:val="Prrafodelista"/>
        <w:numPr>
          <w:ilvl w:val="0"/>
          <w:numId w:val="5"/>
        </w:numPr>
        <w:spacing w:after="0" w:line="240" w:lineRule="auto"/>
        <w:ind w:left="2136"/>
        <w:jc w:val="both"/>
        <w:rPr>
          <w:rFonts w:cstheme="minorHAnsi"/>
          <w:lang w:val="es-ES"/>
        </w:rPr>
      </w:pPr>
      <w:r w:rsidRPr="000A7329">
        <w:rPr>
          <w:rFonts w:cstheme="minorHAnsi"/>
          <w:lang w:val="es-ES"/>
        </w:rPr>
        <w:t>Recepción y envío de mensajes cortos de texto (SMS)</w:t>
      </w:r>
      <w:bookmarkEnd w:id="20"/>
    </w:p>
    <w:p w14:paraId="2AE9DFBB" w14:textId="77777777" w:rsidR="00ED1A6E" w:rsidRPr="000A7329" w:rsidRDefault="00ED1A6E" w:rsidP="00ED1A6E">
      <w:pPr>
        <w:pStyle w:val="Prrafodelista"/>
        <w:spacing w:after="0" w:line="240" w:lineRule="auto"/>
        <w:ind w:left="2136"/>
        <w:jc w:val="both"/>
        <w:rPr>
          <w:rFonts w:cstheme="minorHAnsi"/>
          <w:lang w:val="es-ES"/>
        </w:rPr>
      </w:pPr>
    </w:p>
    <w:p w14:paraId="24C0A4E0" w14:textId="596FA3C0" w:rsidR="00E54DA4" w:rsidRPr="000A7329" w:rsidRDefault="00E54DA4" w:rsidP="00ED1A6E">
      <w:pPr>
        <w:spacing w:after="0" w:line="240" w:lineRule="auto"/>
        <w:ind w:left="1416"/>
        <w:jc w:val="both"/>
        <w:rPr>
          <w:rFonts w:cstheme="minorHAnsi"/>
          <w:lang w:val="es-ES"/>
        </w:rPr>
      </w:pPr>
      <w:r w:rsidRPr="000A7329">
        <w:rPr>
          <w:rFonts w:cstheme="minorHAnsi"/>
          <w:lang w:val="es-ES"/>
        </w:rPr>
        <w:t xml:space="preserve">Con base en lo anteriormente indicado, durante el período de estabilización de la nueva herramienta de recepción y despacho de incidentes </w:t>
      </w:r>
      <w:proofErr w:type="spellStart"/>
      <w:r w:rsidRPr="000A7329">
        <w:rPr>
          <w:rFonts w:cstheme="minorHAnsi"/>
          <w:lang w:val="es-ES"/>
        </w:rPr>
        <w:t>PremierOne</w:t>
      </w:r>
      <w:proofErr w:type="spellEnd"/>
      <w:r w:rsidRPr="000A7329">
        <w:rPr>
          <w:rFonts w:cstheme="minorHAnsi"/>
          <w:lang w:val="es-ES"/>
        </w:rPr>
        <w:t xml:space="preserve"> a inicios de 2020, se deberán adelantar las acciones establecidas en el cronograma de actividades de la modernización del subsistema de telefonía para implementar la solución NG911 y lograr su correcta integración con los demás subsistemas de la plataforma tecnológica que soporta la operación del NUSE 123 para su puesta en operación en el segundo trimestre del año 2020.</w:t>
      </w:r>
    </w:p>
    <w:p w14:paraId="0D81EC8F" w14:textId="77777777" w:rsidR="00E54DA4" w:rsidRPr="000A7329" w:rsidRDefault="00E54DA4" w:rsidP="00E54DA4">
      <w:pPr>
        <w:spacing w:after="0" w:line="240" w:lineRule="auto"/>
        <w:jc w:val="both"/>
        <w:rPr>
          <w:rFonts w:cstheme="minorHAnsi"/>
          <w:lang w:val="es-ES"/>
        </w:rPr>
      </w:pPr>
    </w:p>
    <w:p w14:paraId="4C5CF2DB" w14:textId="58852A64" w:rsidR="00E54DA4" w:rsidRPr="000A7329" w:rsidRDefault="002C510E" w:rsidP="00E54DA4">
      <w:pPr>
        <w:spacing w:after="0" w:line="240" w:lineRule="auto"/>
        <w:jc w:val="both"/>
        <w:rPr>
          <w:rFonts w:cstheme="minorHAnsi"/>
          <w:lang w:val="es-ES"/>
        </w:rPr>
      </w:pPr>
      <w:r w:rsidRPr="000A7329">
        <w:rPr>
          <w:rFonts w:cstheme="minorHAnsi"/>
          <w:lang w:val="es-ES"/>
        </w:rPr>
        <w:t>Además</w:t>
      </w:r>
      <w:r w:rsidR="00E54DA4" w:rsidRPr="000A7329">
        <w:rPr>
          <w:rFonts w:cstheme="minorHAnsi"/>
          <w:lang w:val="es-ES"/>
        </w:rPr>
        <w:t>,</w:t>
      </w:r>
      <w:r w:rsidRPr="000A7329">
        <w:rPr>
          <w:rFonts w:cstheme="minorHAnsi"/>
          <w:lang w:val="es-ES"/>
        </w:rPr>
        <w:t xml:space="preserve"> es importante mencionar que en el proceso de robustecimiento del C4, </w:t>
      </w:r>
      <w:r w:rsidR="00E54DA4" w:rsidRPr="000A7329">
        <w:rPr>
          <w:rFonts w:cstheme="minorHAnsi"/>
          <w:lang w:val="es-ES"/>
        </w:rPr>
        <w:t>se incorporaron los siguientes componentes</w:t>
      </w:r>
      <w:r w:rsidRPr="000A7329">
        <w:rPr>
          <w:rFonts w:cstheme="minorHAnsi"/>
          <w:lang w:val="es-ES"/>
        </w:rPr>
        <w:t>:</w:t>
      </w:r>
    </w:p>
    <w:p w14:paraId="24DD8B49" w14:textId="77777777" w:rsidR="00E54DA4" w:rsidRPr="000A7329" w:rsidRDefault="00E54DA4" w:rsidP="00E54DA4">
      <w:pPr>
        <w:spacing w:after="0" w:line="240" w:lineRule="auto"/>
        <w:jc w:val="both"/>
        <w:rPr>
          <w:rFonts w:cstheme="minorHAnsi"/>
          <w:lang w:val="es-ES"/>
        </w:rPr>
      </w:pPr>
    </w:p>
    <w:p w14:paraId="186323F8" w14:textId="1352ACE2" w:rsidR="002C510E" w:rsidRPr="000A7329" w:rsidRDefault="00E54DA4" w:rsidP="005513F9">
      <w:pPr>
        <w:pStyle w:val="Prrafodelista"/>
        <w:numPr>
          <w:ilvl w:val="0"/>
          <w:numId w:val="8"/>
        </w:numPr>
        <w:suppressAutoHyphens/>
        <w:spacing w:after="0" w:line="240" w:lineRule="auto"/>
        <w:jc w:val="both"/>
        <w:rPr>
          <w:rFonts w:cstheme="minorHAnsi"/>
        </w:rPr>
      </w:pPr>
      <w:bookmarkStart w:id="21" w:name="_Hlk24127811"/>
      <w:bookmarkStart w:id="22" w:name="_GoBack"/>
      <w:bookmarkEnd w:id="22"/>
      <w:r w:rsidRPr="000A7329">
        <w:rPr>
          <w:rFonts w:cstheme="minorHAnsi"/>
          <w:b/>
          <w:i/>
        </w:rPr>
        <w:t>Centros de Control y Monitoreo y Salas Redundantes</w:t>
      </w:r>
      <w:r w:rsidR="002C510E" w:rsidRPr="000A7329">
        <w:rPr>
          <w:rFonts w:cstheme="minorHAnsi"/>
          <w:b/>
          <w:i/>
        </w:rPr>
        <w:t xml:space="preserve"> (8 en total): </w:t>
      </w:r>
      <w:bookmarkEnd w:id="21"/>
      <w:r w:rsidR="002C510E" w:rsidRPr="000A7329">
        <w:rPr>
          <w:rFonts w:cstheme="minorHAnsi"/>
        </w:rPr>
        <w:t xml:space="preserve">Cuatro nuevos </w:t>
      </w:r>
      <w:r w:rsidRPr="000A7329">
        <w:rPr>
          <w:rFonts w:cstheme="minorHAnsi"/>
        </w:rPr>
        <w:t>centros de monitoreo y salas redundantes puestas a disposición de la MEBOG, en las Estaciones de Policía de Engativá, Barrios Unidos, Teusaquillo y Kennedy, para la operación y monitoreo del sistema de video vigilancia, que se suman a los cuatro centros de monitoreo existentes en Chapinero, Puente Aranda, Ciudad Bolívar y en el Centro de Comando, Control, Comunicaciones y Cómputo de Bogotá – C4.</w:t>
      </w:r>
    </w:p>
    <w:p w14:paraId="55FADF60" w14:textId="77777777" w:rsidR="002C510E" w:rsidRPr="000A7329" w:rsidRDefault="002C510E" w:rsidP="002C510E">
      <w:pPr>
        <w:pStyle w:val="Prrafodelista"/>
        <w:suppressAutoHyphens/>
        <w:spacing w:after="0" w:line="240" w:lineRule="auto"/>
        <w:ind w:left="1080"/>
        <w:jc w:val="both"/>
        <w:rPr>
          <w:rFonts w:cstheme="minorHAnsi"/>
          <w:b/>
          <w:i/>
        </w:rPr>
      </w:pPr>
    </w:p>
    <w:p w14:paraId="7B9CE410" w14:textId="2E678F8D" w:rsidR="00E54DA4" w:rsidRPr="000A7329" w:rsidRDefault="00E54DA4" w:rsidP="002C510E">
      <w:pPr>
        <w:pStyle w:val="Prrafodelista"/>
        <w:suppressAutoHyphens/>
        <w:spacing w:after="0" w:line="240" w:lineRule="auto"/>
        <w:ind w:left="1080"/>
        <w:jc w:val="both"/>
        <w:rPr>
          <w:rFonts w:cstheme="minorHAnsi"/>
        </w:rPr>
      </w:pPr>
      <w:r w:rsidRPr="000A7329">
        <w:rPr>
          <w:rFonts w:cstheme="minorHAnsi"/>
        </w:rPr>
        <w:t>El concepto de estos nuevos Centros de Monitoreo y su integración al sistema de videovigilancia, través del C4 no tenía un precedente en la ciudad y representa un fortalecimiento importante para la operación de los Comandos de Seguridad Ciudadana de la MEBOG a través de una óptima distribución de los recursos humanos y tecnológicos.</w:t>
      </w:r>
    </w:p>
    <w:p w14:paraId="4CE62A5B" w14:textId="77777777" w:rsidR="00E54DA4" w:rsidRPr="000A7329" w:rsidRDefault="00E54DA4" w:rsidP="00E54DA4">
      <w:pPr>
        <w:spacing w:after="0" w:line="240" w:lineRule="auto"/>
        <w:jc w:val="both"/>
        <w:rPr>
          <w:rFonts w:cstheme="minorHAnsi"/>
          <w:b/>
        </w:rPr>
      </w:pPr>
    </w:p>
    <w:p w14:paraId="1A275904" w14:textId="728EBEB3" w:rsidR="00BF5AFB" w:rsidRPr="000A7329" w:rsidRDefault="00E54DA4" w:rsidP="005513F9">
      <w:pPr>
        <w:pStyle w:val="Prrafodelista"/>
        <w:numPr>
          <w:ilvl w:val="0"/>
          <w:numId w:val="8"/>
        </w:numPr>
        <w:suppressAutoHyphens/>
        <w:spacing w:after="0" w:line="240" w:lineRule="auto"/>
        <w:jc w:val="both"/>
        <w:rPr>
          <w:rFonts w:cstheme="minorHAnsi"/>
          <w:b/>
        </w:rPr>
      </w:pPr>
      <w:bookmarkStart w:id="23" w:name="_Hlk24127852"/>
      <w:r w:rsidRPr="000A7329">
        <w:rPr>
          <w:rFonts w:cstheme="minorHAnsi"/>
          <w:b/>
          <w:i/>
        </w:rPr>
        <w:t>Helicóptero Bell 407 “Patrulla Aérea Halcón”</w:t>
      </w:r>
      <w:bookmarkEnd w:id="23"/>
      <w:r w:rsidR="002C510E" w:rsidRPr="000A7329">
        <w:rPr>
          <w:rFonts w:cstheme="minorHAnsi"/>
          <w:b/>
          <w:i/>
        </w:rPr>
        <w:t xml:space="preserve">: </w:t>
      </w:r>
      <w:r w:rsidRPr="000A7329">
        <w:rPr>
          <w:rFonts w:cstheme="minorHAnsi"/>
          <w:iCs/>
        </w:rPr>
        <w:t>En desarrollo del Programa de Vigilancia Aérea Urbana del Modelo Nacional de Vigilancia Comunitaria por Cuadrantes, implementada para el Distrito Capital sobre helicóptero BELL 407 PNC0927 patrulla Aérea Urbana "Halcón", se generó un alto impacto a nivel operacional para la seguridad de la ciudad operado a través del Área de Aviación Policial – ARAVI y cuyos beneficios se vieron potenciados con la implementación y puesta en funcionamiento de mecanismos que permiten captar temperatura o calor corporal</w:t>
      </w:r>
      <w:r w:rsidR="00BF5AFB" w:rsidRPr="000A7329">
        <w:rPr>
          <w:rFonts w:cstheme="minorHAnsi"/>
          <w:iCs/>
        </w:rPr>
        <w:t>.</w:t>
      </w:r>
    </w:p>
    <w:p w14:paraId="6936C778" w14:textId="77777777" w:rsidR="00BF5AFB" w:rsidRPr="000A7329" w:rsidRDefault="00BF5AFB" w:rsidP="00BF5AFB">
      <w:pPr>
        <w:pStyle w:val="Prrafodelista"/>
        <w:suppressAutoHyphens/>
        <w:spacing w:after="0" w:line="240" w:lineRule="auto"/>
        <w:ind w:left="1080"/>
        <w:jc w:val="both"/>
        <w:rPr>
          <w:rFonts w:cstheme="minorHAnsi"/>
          <w:b/>
        </w:rPr>
      </w:pPr>
    </w:p>
    <w:p w14:paraId="78116DDD" w14:textId="77777777" w:rsidR="00BF5AFB" w:rsidRPr="000A7329" w:rsidRDefault="00E54DA4" w:rsidP="005513F9">
      <w:pPr>
        <w:pStyle w:val="Prrafodelista"/>
        <w:numPr>
          <w:ilvl w:val="0"/>
          <w:numId w:val="8"/>
        </w:numPr>
        <w:suppressAutoHyphens/>
        <w:spacing w:after="0" w:line="240" w:lineRule="auto"/>
        <w:jc w:val="both"/>
        <w:rPr>
          <w:rFonts w:cstheme="minorHAnsi"/>
          <w:b/>
        </w:rPr>
      </w:pPr>
      <w:bookmarkStart w:id="24" w:name="_Hlk24128010"/>
      <w:r w:rsidRPr="000A7329">
        <w:rPr>
          <w:rFonts w:cstheme="minorHAnsi"/>
          <w:b/>
          <w:i/>
        </w:rPr>
        <w:t>Unidades de Comando y Control con Sistemas Aéreos Remotamente Tripulados – SIART (Proyecto drones)</w:t>
      </w:r>
      <w:r w:rsidRPr="000A7329">
        <w:rPr>
          <w:rFonts w:cstheme="minorHAnsi"/>
          <w:b/>
        </w:rPr>
        <w:t>:</w:t>
      </w:r>
      <w:bookmarkEnd w:id="24"/>
      <w:r w:rsidRPr="000A7329">
        <w:rPr>
          <w:rFonts w:cstheme="minorHAnsi"/>
          <w:b/>
        </w:rPr>
        <w:t xml:space="preserve"> </w:t>
      </w:r>
      <w:r w:rsidRPr="000A7329">
        <w:rPr>
          <w:rFonts w:cstheme="minorHAnsi"/>
        </w:rPr>
        <w:t xml:space="preserve">El 14 de junio de 2019 se llevó a cabo la inauguración de las </w:t>
      </w:r>
      <w:r w:rsidRPr="000A7329">
        <w:rPr>
          <w:rFonts w:cstheme="minorHAnsi"/>
          <w:b/>
        </w:rPr>
        <w:t>dos (2)</w:t>
      </w:r>
      <w:r w:rsidRPr="000A7329">
        <w:rPr>
          <w:rFonts w:cstheme="minorHAnsi"/>
        </w:rPr>
        <w:t xml:space="preserve"> Unidades de Comando y Control Móviles con 5 Sistemas Aéreos Remotamente Tripulados – SIART, puestos a disposición de la Policía Metropolitana de Bogotá – MEBOG, como complemento del Programa de Vigilancia Aérea Urbana de Bogotá adelantado actualmente con el Helicóptero Halcón Bell 407 PNC 0927.</w:t>
      </w:r>
    </w:p>
    <w:p w14:paraId="4FB0B11E" w14:textId="77777777" w:rsidR="00BF5AFB" w:rsidRPr="000A7329" w:rsidRDefault="00BF5AFB" w:rsidP="00BF5AFB">
      <w:pPr>
        <w:pStyle w:val="Prrafodelista"/>
        <w:rPr>
          <w:rFonts w:cstheme="minorHAnsi"/>
          <w:b/>
          <w:i/>
        </w:rPr>
      </w:pPr>
    </w:p>
    <w:p w14:paraId="079A587B" w14:textId="528412C4" w:rsidR="00BF5AFB" w:rsidRPr="000A7329" w:rsidRDefault="00E54DA4" w:rsidP="005513F9">
      <w:pPr>
        <w:pStyle w:val="Prrafodelista"/>
        <w:numPr>
          <w:ilvl w:val="0"/>
          <w:numId w:val="8"/>
        </w:numPr>
        <w:suppressAutoHyphens/>
        <w:spacing w:after="0" w:line="240" w:lineRule="auto"/>
        <w:jc w:val="both"/>
        <w:rPr>
          <w:rFonts w:cstheme="minorHAnsi"/>
          <w:b/>
        </w:rPr>
      </w:pPr>
      <w:bookmarkStart w:id="25" w:name="_Hlk24128105"/>
      <w:r w:rsidRPr="000A7329">
        <w:rPr>
          <w:rFonts w:cstheme="minorHAnsi"/>
          <w:b/>
          <w:i/>
        </w:rPr>
        <w:t>Sistemas de comunicaciones</w:t>
      </w:r>
      <w:r w:rsidR="00BF5AFB" w:rsidRPr="000A7329">
        <w:rPr>
          <w:rFonts w:cstheme="minorHAnsi"/>
          <w:b/>
          <w:i/>
        </w:rPr>
        <w:t xml:space="preserve"> (Radio Troncalizado</w:t>
      </w:r>
      <w:bookmarkEnd w:id="25"/>
      <w:r w:rsidR="00BF5AFB" w:rsidRPr="000A7329">
        <w:rPr>
          <w:rFonts w:cstheme="minorHAnsi"/>
          <w:b/>
          <w:i/>
        </w:rPr>
        <w:t xml:space="preserve"> y </w:t>
      </w:r>
      <w:bookmarkStart w:id="26" w:name="_Hlk24128340"/>
      <w:r w:rsidR="00BF5AFB" w:rsidRPr="000A7329">
        <w:rPr>
          <w:rFonts w:cstheme="minorHAnsi"/>
          <w:b/>
          <w:i/>
        </w:rPr>
        <w:t>Plataforma Militar Táctica de Comunicaciones</w:t>
      </w:r>
      <w:bookmarkEnd w:id="26"/>
      <w:r w:rsidR="00BF5AFB" w:rsidRPr="000A7329">
        <w:rPr>
          <w:rFonts w:cstheme="minorHAnsi"/>
          <w:b/>
          <w:i/>
        </w:rPr>
        <w:t>)</w:t>
      </w:r>
      <w:r w:rsidRPr="000A7329">
        <w:rPr>
          <w:rFonts w:cstheme="minorHAnsi"/>
          <w:b/>
          <w:i/>
        </w:rPr>
        <w:t xml:space="preserve">: </w:t>
      </w:r>
      <w:r w:rsidRPr="000A7329">
        <w:rPr>
          <w:rFonts w:eastAsia="Calibri" w:cstheme="minorHAnsi"/>
        </w:rPr>
        <w:t xml:space="preserve">El proceso de ampliación y modernización del sistema de radio troncalizado realizado por la SDCSJ se refleja en </w:t>
      </w:r>
      <w:r w:rsidRPr="000A7329">
        <w:rPr>
          <w:rFonts w:eastAsia="Calibri" w:cstheme="minorHAnsi"/>
          <w:lang w:val="es-ES_tradnl"/>
        </w:rPr>
        <w:t xml:space="preserve">un sistema de radiocomunicaciones de </w:t>
      </w:r>
      <w:r w:rsidRPr="000A7329">
        <w:rPr>
          <w:rFonts w:cstheme="minorHAnsi"/>
        </w:rPr>
        <w:t>última tecnología versión 7.17, el cual establece las comunicaciones de radio de la MEBOG y las</w:t>
      </w:r>
      <w:r w:rsidR="00BF5AFB" w:rsidRPr="000A7329">
        <w:rPr>
          <w:rFonts w:cstheme="minorHAnsi"/>
        </w:rPr>
        <w:t xml:space="preserve"> demás</w:t>
      </w:r>
      <w:r w:rsidRPr="000A7329">
        <w:rPr>
          <w:rFonts w:cstheme="minorHAnsi"/>
        </w:rPr>
        <w:t xml:space="preserve"> agencias de emergencias y operaciones de la ciudad que conforman el C4.</w:t>
      </w:r>
    </w:p>
    <w:p w14:paraId="47412B51" w14:textId="77777777" w:rsidR="00BF5AFB" w:rsidRPr="000A7329" w:rsidRDefault="00BF5AFB" w:rsidP="00BF5AFB">
      <w:pPr>
        <w:pStyle w:val="Prrafodelista"/>
        <w:rPr>
          <w:rFonts w:cstheme="minorHAnsi"/>
        </w:rPr>
      </w:pPr>
    </w:p>
    <w:p w14:paraId="258A0EEF" w14:textId="77777777" w:rsidR="00BF5AFB" w:rsidRPr="000A7329" w:rsidRDefault="00E54DA4" w:rsidP="00BF5AFB">
      <w:pPr>
        <w:pStyle w:val="Prrafodelista"/>
        <w:suppressAutoHyphens/>
        <w:spacing w:after="0" w:line="240" w:lineRule="auto"/>
        <w:ind w:left="1080"/>
        <w:jc w:val="both"/>
        <w:rPr>
          <w:rFonts w:cstheme="minorHAnsi"/>
        </w:rPr>
      </w:pPr>
      <w:r w:rsidRPr="000A7329">
        <w:rPr>
          <w:rFonts w:cstheme="minorHAnsi"/>
        </w:rPr>
        <w:t>Actualmente, el Sistema de Radio Troncalizado tiene 9.494 suscriptores (radios portátiles), 5 sitios de repetición físicos y 9 lógicos</w:t>
      </w:r>
      <w:r w:rsidR="00BF5AFB" w:rsidRPr="000A7329">
        <w:rPr>
          <w:rFonts w:cstheme="minorHAnsi"/>
        </w:rPr>
        <w:t xml:space="preserve">, </w:t>
      </w:r>
      <w:r w:rsidRPr="000A7329">
        <w:rPr>
          <w:rFonts w:cstheme="minorHAnsi"/>
        </w:rPr>
        <w:t>168 canales de comunicación y 68 consolas de despacho en total. Esta infraestructura se enlaza con el sitio maestro de la SDSCJ ubicado en las instalaciones de la Policía Nacional - Comando Central; la administración se realiza desde el Centro de Mantenimiento y Operaciones del Sistema de Radio Troncalizado – CMO ubicado en el C4, desde el cual se gestiona y administra este sistema</w:t>
      </w:r>
      <w:r w:rsidR="00BF5AFB" w:rsidRPr="000A7329">
        <w:rPr>
          <w:rFonts w:cstheme="minorHAnsi"/>
        </w:rPr>
        <w:t>.</w:t>
      </w:r>
    </w:p>
    <w:p w14:paraId="07A96689" w14:textId="77777777" w:rsidR="00BF5AFB" w:rsidRPr="000A7329" w:rsidRDefault="00BF5AFB" w:rsidP="00BF5AFB">
      <w:pPr>
        <w:pStyle w:val="Prrafodelista"/>
        <w:suppressAutoHyphens/>
        <w:spacing w:after="0" w:line="240" w:lineRule="auto"/>
        <w:ind w:left="1080"/>
        <w:jc w:val="both"/>
        <w:rPr>
          <w:rFonts w:cstheme="minorHAnsi"/>
        </w:rPr>
      </w:pPr>
    </w:p>
    <w:p w14:paraId="37159F36" w14:textId="77777777" w:rsidR="00BF5AFB" w:rsidRPr="000A7329" w:rsidRDefault="00E54DA4" w:rsidP="00BF5AFB">
      <w:pPr>
        <w:pStyle w:val="Prrafodelista"/>
        <w:suppressAutoHyphens/>
        <w:spacing w:after="0" w:line="240" w:lineRule="auto"/>
        <w:ind w:left="1080"/>
        <w:jc w:val="both"/>
        <w:rPr>
          <w:rFonts w:cstheme="minorHAnsi"/>
          <w:lang w:eastAsia="es-MX"/>
        </w:rPr>
      </w:pPr>
      <w:r w:rsidRPr="000A7329">
        <w:rPr>
          <w:rFonts w:cstheme="minorHAnsi"/>
        </w:rPr>
        <w:t xml:space="preserve">El promedio de llamadas es de 747.400 en un día de alto tráfico, lo cual demuestra lo importante y esencial que es este sistema de comunicaciones que proporciona cobertura, movilidad, seguridad y redundancia de equipos, dotando de herramientas tecnológicas para enfocar mejor </w:t>
      </w:r>
      <w:r w:rsidR="00BF5AFB" w:rsidRPr="000A7329">
        <w:rPr>
          <w:rFonts w:cstheme="minorHAnsi"/>
        </w:rPr>
        <w:t>los</w:t>
      </w:r>
      <w:r w:rsidRPr="000A7329">
        <w:rPr>
          <w:rFonts w:cstheme="minorHAnsi"/>
        </w:rPr>
        <w:t xml:space="preserve"> esfuerzos en busca de la agilidad y veracidad de respuesta ante eventos relacionados con la seguridad</w:t>
      </w:r>
      <w:r w:rsidR="00BF5AFB" w:rsidRPr="000A7329">
        <w:rPr>
          <w:rFonts w:cstheme="minorHAnsi"/>
        </w:rPr>
        <w:t xml:space="preserve"> y emergencias</w:t>
      </w:r>
      <w:r w:rsidRPr="000A7329">
        <w:rPr>
          <w:rFonts w:cstheme="minorHAnsi"/>
        </w:rPr>
        <w:t xml:space="preserve"> de los ciudadanos.</w:t>
      </w:r>
      <w:r w:rsidRPr="000A7329">
        <w:rPr>
          <w:rFonts w:cstheme="minorHAnsi"/>
          <w:lang w:eastAsia="es-MX"/>
        </w:rPr>
        <w:t xml:space="preserve"> </w:t>
      </w:r>
    </w:p>
    <w:p w14:paraId="610B6A25" w14:textId="77777777" w:rsidR="00BF5AFB" w:rsidRPr="000A7329" w:rsidRDefault="00BF5AFB" w:rsidP="00BF5AFB">
      <w:pPr>
        <w:pStyle w:val="Prrafodelista"/>
        <w:suppressAutoHyphens/>
        <w:spacing w:after="0" w:line="240" w:lineRule="auto"/>
        <w:ind w:left="1080"/>
        <w:jc w:val="both"/>
        <w:rPr>
          <w:rFonts w:cstheme="minorHAnsi"/>
          <w:lang w:eastAsia="es-MX"/>
        </w:rPr>
      </w:pPr>
    </w:p>
    <w:p w14:paraId="2A14848D" w14:textId="516B3541" w:rsidR="00E54DA4" w:rsidRPr="000A7329" w:rsidRDefault="00E54DA4" w:rsidP="00BF5AFB">
      <w:pPr>
        <w:pStyle w:val="Prrafodelista"/>
        <w:suppressAutoHyphens/>
        <w:spacing w:after="0" w:line="240" w:lineRule="auto"/>
        <w:ind w:left="1080"/>
        <w:jc w:val="both"/>
        <w:rPr>
          <w:rFonts w:eastAsia="Cambria" w:cstheme="minorHAnsi"/>
          <w:bCs/>
        </w:rPr>
      </w:pPr>
      <w:r w:rsidRPr="000A7329">
        <w:rPr>
          <w:rFonts w:cstheme="minorHAnsi"/>
          <w:iCs/>
        </w:rPr>
        <w:t xml:space="preserve">Así mismo, la </w:t>
      </w:r>
      <w:r w:rsidRPr="000A7329">
        <w:rPr>
          <w:rFonts w:cstheme="minorHAnsi"/>
        </w:rPr>
        <w:t>Secretaría Distrital de Seguridad, Convivencia y Justicia</w:t>
      </w:r>
      <w:r w:rsidRPr="000A7329">
        <w:rPr>
          <w:rFonts w:cstheme="minorHAnsi"/>
          <w:iCs/>
        </w:rPr>
        <w:t xml:space="preserve"> adquirió y puso en marcha para la operación de la Décima Tercera Brigada </w:t>
      </w:r>
      <w:r w:rsidRPr="000A7329">
        <w:rPr>
          <w:rFonts w:eastAsia="Cambria" w:cstheme="minorHAnsi"/>
          <w:bCs/>
        </w:rPr>
        <w:t xml:space="preserve">una Plataforma Militar Táctica de Comunicaciones con la capacidad de transmitir voz, video y geoposicionamiento en tiempo real, en la ciudad de Bogotá, su periferia y corredores de acceso, que complementó e integró las diferentes redes de comunicaciones existentes en la Brigada 13 del Ejercito Nacional </w:t>
      </w:r>
      <w:r w:rsidR="00BF5AFB" w:rsidRPr="000A7329">
        <w:rPr>
          <w:rFonts w:eastAsia="Cambria" w:cstheme="minorHAnsi"/>
          <w:bCs/>
        </w:rPr>
        <w:t>y así</w:t>
      </w:r>
      <w:r w:rsidRPr="000A7329">
        <w:rPr>
          <w:rFonts w:eastAsia="Cambria" w:cstheme="minorHAnsi"/>
          <w:bCs/>
        </w:rPr>
        <w:t xml:space="preserve"> contribuir </w:t>
      </w:r>
      <w:r w:rsidR="00BF5AFB" w:rsidRPr="000A7329">
        <w:rPr>
          <w:rFonts w:eastAsia="Cambria" w:cstheme="minorHAnsi"/>
          <w:bCs/>
        </w:rPr>
        <w:t>a mejorar</w:t>
      </w:r>
      <w:r w:rsidRPr="000A7329">
        <w:rPr>
          <w:rFonts w:eastAsia="Cambria" w:cstheme="minorHAnsi"/>
          <w:bCs/>
        </w:rPr>
        <w:t xml:space="preserve"> la seguridad de la ciudad en sus fronteras. </w:t>
      </w:r>
    </w:p>
    <w:p w14:paraId="5C3B6074" w14:textId="7E3781A1" w:rsidR="00851700" w:rsidRPr="000A7329" w:rsidRDefault="00851700" w:rsidP="00851700">
      <w:pPr>
        <w:suppressAutoHyphens/>
        <w:spacing w:after="0" w:line="240" w:lineRule="auto"/>
        <w:jc w:val="both"/>
        <w:rPr>
          <w:rFonts w:cstheme="minorHAnsi"/>
          <w:b/>
        </w:rPr>
      </w:pPr>
    </w:p>
    <w:p w14:paraId="3274E856" w14:textId="00D29C34" w:rsidR="00851700" w:rsidRPr="000A7329" w:rsidRDefault="00851700" w:rsidP="00851700">
      <w:pPr>
        <w:suppressAutoHyphens/>
        <w:spacing w:after="0" w:line="240" w:lineRule="auto"/>
        <w:jc w:val="both"/>
        <w:rPr>
          <w:rFonts w:cstheme="minorHAnsi"/>
          <w:bCs/>
        </w:rPr>
      </w:pPr>
      <w:r w:rsidRPr="000A7329">
        <w:rPr>
          <w:rFonts w:cstheme="minorHAnsi"/>
          <w:bCs/>
        </w:rPr>
        <w:t xml:space="preserve">Por otro lado, la adquisición de capacidad operativa y construcción de equipamientos para la ciudad se evidencia </w:t>
      </w:r>
      <w:proofErr w:type="spellStart"/>
      <w:r w:rsidRPr="000A7329">
        <w:rPr>
          <w:rFonts w:cstheme="minorHAnsi"/>
          <w:bCs/>
        </w:rPr>
        <w:t>asi</w:t>
      </w:r>
      <w:proofErr w:type="spellEnd"/>
      <w:r w:rsidRPr="000A7329">
        <w:rPr>
          <w:rFonts w:cstheme="minorHAnsi"/>
          <w:bCs/>
        </w:rPr>
        <w:t>:</w:t>
      </w:r>
    </w:p>
    <w:p w14:paraId="7886D523" w14:textId="77777777" w:rsidR="005A513B" w:rsidRPr="000A7329" w:rsidRDefault="005A513B" w:rsidP="00EB3A9F">
      <w:pPr>
        <w:suppressAutoHyphens/>
        <w:spacing w:after="0" w:line="240" w:lineRule="auto"/>
        <w:jc w:val="both"/>
        <w:rPr>
          <w:rFonts w:eastAsia="Cambria" w:cstheme="minorHAnsi"/>
          <w:bCs/>
        </w:rPr>
      </w:pPr>
    </w:p>
    <w:p w14:paraId="67AB88D6" w14:textId="2C885613" w:rsidR="00CB3A79" w:rsidRPr="000A7329" w:rsidRDefault="00CB3A79" w:rsidP="005513F9">
      <w:pPr>
        <w:pStyle w:val="Prrafodelista"/>
        <w:numPr>
          <w:ilvl w:val="0"/>
          <w:numId w:val="8"/>
        </w:numPr>
        <w:suppressAutoHyphens/>
        <w:spacing w:after="0" w:line="240" w:lineRule="auto"/>
        <w:jc w:val="both"/>
        <w:rPr>
          <w:rFonts w:cstheme="minorHAnsi"/>
        </w:rPr>
      </w:pPr>
      <w:bookmarkStart w:id="27" w:name="_Hlk24128710"/>
      <w:r w:rsidRPr="000A7329">
        <w:rPr>
          <w:rFonts w:cstheme="minorHAnsi"/>
          <w:b/>
          <w:i/>
        </w:rPr>
        <w:t>Adquisición de parque automotor</w:t>
      </w:r>
      <w:r w:rsidR="00370E97" w:rsidRPr="000A7329">
        <w:rPr>
          <w:rFonts w:cstheme="minorHAnsi"/>
        </w:rPr>
        <w:t xml:space="preserve">: </w:t>
      </w:r>
      <w:bookmarkEnd w:id="27"/>
      <w:r w:rsidR="00851700" w:rsidRPr="000A7329">
        <w:rPr>
          <w:rFonts w:cstheme="minorHAnsi"/>
        </w:rPr>
        <w:t>S</w:t>
      </w:r>
      <w:r w:rsidRPr="000A7329">
        <w:rPr>
          <w:rFonts w:cstheme="minorHAnsi"/>
          <w:bCs/>
        </w:rPr>
        <w:t xml:space="preserve">e han adquirido y entregado dos mil novecientos </w:t>
      </w:r>
      <w:r w:rsidR="008F0BFA" w:rsidRPr="000A7329">
        <w:rPr>
          <w:rFonts w:cstheme="minorHAnsi"/>
          <w:bCs/>
        </w:rPr>
        <w:t>dieciocho</w:t>
      </w:r>
      <w:r w:rsidRPr="000A7329">
        <w:rPr>
          <w:rFonts w:cstheme="minorHAnsi"/>
          <w:bCs/>
        </w:rPr>
        <w:t xml:space="preserve"> (2</w:t>
      </w:r>
      <w:r w:rsidR="00851700" w:rsidRPr="000A7329">
        <w:rPr>
          <w:rFonts w:cstheme="minorHAnsi"/>
          <w:bCs/>
        </w:rPr>
        <w:t>.</w:t>
      </w:r>
      <w:r w:rsidRPr="000A7329">
        <w:rPr>
          <w:rFonts w:cstheme="minorHAnsi"/>
          <w:bCs/>
        </w:rPr>
        <w:t>91</w:t>
      </w:r>
      <w:r w:rsidR="00DB7B5C" w:rsidRPr="000A7329">
        <w:rPr>
          <w:rFonts w:cstheme="minorHAnsi"/>
          <w:bCs/>
        </w:rPr>
        <w:t>8</w:t>
      </w:r>
      <w:r w:rsidRPr="000A7329">
        <w:rPr>
          <w:rFonts w:cstheme="minorHAnsi"/>
          <w:bCs/>
        </w:rPr>
        <w:t xml:space="preserve">) medios de transporte por la Secretaría Distrital de Seguridad, Convivencia y Justicia </w:t>
      </w:r>
      <w:r w:rsidRPr="000A7329">
        <w:rPr>
          <w:rFonts w:cstheme="minorHAnsi"/>
        </w:rPr>
        <w:t xml:space="preserve">conforme a los requerimientos y necesidades de los Organismos de seguridad, defensa y justicia; </w:t>
      </w:r>
      <w:r w:rsidRPr="000A7329">
        <w:rPr>
          <w:rFonts w:cstheme="minorHAnsi"/>
          <w:bCs/>
        </w:rPr>
        <w:t xml:space="preserve">durante el periodo del 2016-2019 </w:t>
      </w:r>
      <w:proofErr w:type="spellStart"/>
      <w:r w:rsidR="00851700" w:rsidRPr="000A7329">
        <w:rPr>
          <w:rFonts w:cstheme="minorHAnsi"/>
        </w:rPr>
        <w:t>asi</w:t>
      </w:r>
      <w:proofErr w:type="spellEnd"/>
      <w:r w:rsidR="00851700" w:rsidRPr="000A7329">
        <w:rPr>
          <w:rFonts w:cstheme="minorHAnsi"/>
        </w:rPr>
        <w:t>:</w:t>
      </w:r>
    </w:p>
    <w:p w14:paraId="3AAD73F3" w14:textId="77777777" w:rsidR="00CB3A79" w:rsidRPr="000A7329" w:rsidRDefault="00CB3A79" w:rsidP="00EB3A9F">
      <w:pPr>
        <w:pStyle w:val="Prrafodelista"/>
        <w:spacing w:after="0" w:line="240" w:lineRule="auto"/>
        <w:ind w:left="0"/>
        <w:jc w:val="both"/>
        <w:rPr>
          <w:rFonts w:cstheme="minorHAnsi"/>
          <w:bCs/>
        </w:rPr>
      </w:pPr>
    </w:p>
    <w:p w14:paraId="2B4614EF" w14:textId="764E199F" w:rsidR="00CB3A79" w:rsidRPr="000A7329" w:rsidRDefault="0026020A" w:rsidP="00EB3A9F">
      <w:pPr>
        <w:pStyle w:val="Prrafodelista"/>
        <w:spacing w:after="0" w:line="240" w:lineRule="auto"/>
        <w:ind w:left="0"/>
        <w:jc w:val="center"/>
        <w:rPr>
          <w:rFonts w:cstheme="minorHAnsi"/>
          <w:b/>
          <w:bCs/>
        </w:rPr>
      </w:pPr>
      <w:bookmarkStart w:id="28" w:name="_Hlk24128719"/>
      <w:r w:rsidRPr="000A7329">
        <w:rPr>
          <w:rFonts w:cstheme="minorHAnsi"/>
          <w:b/>
          <w:bCs/>
        </w:rPr>
        <w:t xml:space="preserve">Tabla </w:t>
      </w:r>
      <w:r w:rsidR="00851700" w:rsidRPr="000A7329">
        <w:rPr>
          <w:rFonts w:cstheme="minorHAnsi"/>
          <w:b/>
          <w:bCs/>
        </w:rPr>
        <w:t>2. MEDIOS DE TRANSPORTE ENTREGADOS A LOS ORGANISMOS DE SEGURIDAD, DEFENSA Y JUSTICIA</w:t>
      </w:r>
    </w:p>
    <w:bookmarkEnd w:id="28"/>
    <w:p w14:paraId="3A9DDEA1" w14:textId="77777777" w:rsidR="00CB3A79" w:rsidRPr="000A7329" w:rsidRDefault="00CB3A79" w:rsidP="00EB3A9F">
      <w:pPr>
        <w:pStyle w:val="Prrafodelista"/>
        <w:spacing w:after="0" w:line="240" w:lineRule="auto"/>
        <w:ind w:left="0"/>
        <w:jc w:val="center"/>
        <w:rPr>
          <w:rFonts w:cstheme="minorHAnsi"/>
          <w:b/>
          <w:bCs/>
        </w:rPr>
      </w:pPr>
    </w:p>
    <w:tbl>
      <w:tblPr>
        <w:tblStyle w:val="Tabladelista7concolores-nfasis3"/>
        <w:tblW w:w="7340" w:type="dxa"/>
        <w:jc w:val="center"/>
        <w:tblLook w:val="04E0" w:firstRow="1" w:lastRow="1" w:firstColumn="1" w:lastColumn="0" w:noHBand="0" w:noVBand="1"/>
      </w:tblPr>
      <w:tblGrid>
        <w:gridCol w:w="1340"/>
        <w:gridCol w:w="1200"/>
        <w:gridCol w:w="1200"/>
        <w:gridCol w:w="1200"/>
        <w:gridCol w:w="1200"/>
        <w:gridCol w:w="1200"/>
      </w:tblGrid>
      <w:tr w:rsidR="00DB7B5C" w:rsidRPr="000A7329" w14:paraId="3570A9E2" w14:textId="77777777" w:rsidTr="0085170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1340" w:type="dxa"/>
            <w:hideMark/>
          </w:tcPr>
          <w:p w14:paraId="55729D1B" w14:textId="77777777" w:rsidR="00DB7B5C" w:rsidRPr="000A7329" w:rsidRDefault="00DB7B5C" w:rsidP="00851700">
            <w:pPr>
              <w:jc w:val="center"/>
              <w:rPr>
                <w:rFonts w:asciiTheme="minorHAnsi" w:hAnsiTheme="minorHAnsi" w:cstheme="minorHAnsi"/>
                <w:i w:val="0"/>
                <w:iCs w:val="0"/>
                <w:color w:val="auto"/>
                <w:sz w:val="22"/>
              </w:rPr>
            </w:pPr>
            <w:r w:rsidRPr="000A7329">
              <w:rPr>
                <w:rFonts w:asciiTheme="minorHAnsi" w:eastAsia="Times New Roman" w:hAnsiTheme="minorHAnsi" w:cstheme="minorHAnsi"/>
                <w:b/>
                <w:bCs/>
                <w:i w:val="0"/>
                <w:iCs w:val="0"/>
                <w:color w:val="auto"/>
                <w:sz w:val="22"/>
              </w:rPr>
              <w:t>TIPO</w:t>
            </w:r>
          </w:p>
        </w:tc>
        <w:tc>
          <w:tcPr>
            <w:tcW w:w="1200" w:type="dxa"/>
            <w:hideMark/>
          </w:tcPr>
          <w:p w14:paraId="2901EDC0" w14:textId="77777777" w:rsidR="00DB7B5C" w:rsidRPr="000A7329" w:rsidRDefault="00DB7B5C" w:rsidP="0085170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iCs w:val="0"/>
                <w:color w:val="auto"/>
                <w:sz w:val="22"/>
              </w:rPr>
            </w:pPr>
            <w:r w:rsidRPr="000A7329">
              <w:rPr>
                <w:rFonts w:asciiTheme="minorHAnsi" w:hAnsiTheme="minorHAnsi" w:cstheme="minorHAnsi"/>
                <w:b/>
                <w:bCs/>
                <w:i w:val="0"/>
                <w:iCs w:val="0"/>
                <w:color w:val="auto"/>
                <w:sz w:val="22"/>
              </w:rPr>
              <w:t>MEBOG</w:t>
            </w:r>
          </w:p>
        </w:tc>
        <w:tc>
          <w:tcPr>
            <w:tcW w:w="1200" w:type="dxa"/>
            <w:hideMark/>
          </w:tcPr>
          <w:p w14:paraId="4A0AA987" w14:textId="77777777" w:rsidR="00DB7B5C" w:rsidRPr="000A7329" w:rsidRDefault="00DB7B5C" w:rsidP="0085170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iCs w:val="0"/>
                <w:color w:val="auto"/>
                <w:sz w:val="22"/>
              </w:rPr>
            </w:pPr>
            <w:r w:rsidRPr="000A7329">
              <w:rPr>
                <w:rFonts w:asciiTheme="minorHAnsi" w:hAnsiTheme="minorHAnsi" w:cstheme="minorHAnsi"/>
                <w:b/>
                <w:bCs/>
                <w:i w:val="0"/>
                <w:iCs w:val="0"/>
                <w:color w:val="auto"/>
                <w:sz w:val="22"/>
              </w:rPr>
              <w:t>BRIGADA</w:t>
            </w:r>
          </w:p>
        </w:tc>
        <w:tc>
          <w:tcPr>
            <w:tcW w:w="1200" w:type="dxa"/>
            <w:hideMark/>
          </w:tcPr>
          <w:p w14:paraId="16168486" w14:textId="77777777" w:rsidR="00DB7B5C" w:rsidRPr="000A7329" w:rsidRDefault="00DB7B5C" w:rsidP="0085170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iCs w:val="0"/>
                <w:color w:val="auto"/>
                <w:sz w:val="22"/>
              </w:rPr>
            </w:pPr>
            <w:r w:rsidRPr="000A7329">
              <w:rPr>
                <w:rFonts w:asciiTheme="minorHAnsi" w:hAnsiTheme="minorHAnsi" w:cstheme="minorHAnsi"/>
                <w:b/>
                <w:bCs/>
                <w:i w:val="0"/>
                <w:iCs w:val="0"/>
                <w:color w:val="auto"/>
                <w:sz w:val="22"/>
              </w:rPr>
              <w:t>FISCALÍA</w:t>
            </w:r>
          </w:p>
        </w:tc>
        <w:tc>
          <w:tcPr>
            <w:tcW w:w="1200" w:type="dxa"/>
            <w:hideMark/>
          </w:tcPr>
          <w:p w14:paraId="78E6D268" w14:textId="77777777" w:rsidR="00DB7B5C" w:rsidRPr="000A7329" w:rsidRDefault="00DB7B5C" w:rsidP="0085170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iCs w:val="0"/>
                <w:color w:val="auto"/>
                <w:sz w:val="22"/>
              </w:rPr>
            </w:pPr>
            <w:r w:rsidRPr="000A7329">
              <w:rPr>
                <w:rFonts w:asciiTheme="minorHAnsi" w:hAnsiTheme="minorHAnsi" w:cstheme="minorHAnsi"/>
                <w:b/>
                <w:bCs/>
                <w:i w:val="0"/>
                <w:iCs w:val="0"/>
                <w:color w:val="auto"/>
                <w:sz w:val="22"/>
              </w:rPr>
              <w:t>JUSTICIA</w:t>
            </w:r>
          </w:p>
        </w:tc>
        <w:tc>
          <w:tcPr>
            <w:tcW w:w="1200" w:type="dxa"/>
            <w:hideMark/>
          </w:tcPr>
          <w:p w14:paraId="4A22D5CB" w14:textId="77777777" w:rsidR="00DB7B5C" w:rsidRPr="000A7329" w:rsidRDefault="00DB7B5C" w:rsidP="0085170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iCs w:val="0"/>
                <w:color w:val="auto"/>
                <w:sz w:val="22"/>
              </w:rPr>
            </w:pPr>
            <w:r w:rsidRPr="000A7329">
              <w:rPr>
                <w:rFonts w:asciiTheme="minorHAnsi" w:hAnsiTheme="minorHAnsi" w:cstheme="minorHAnsi"/>
                <w:b/>
                <w:bCs/>
                <w:i w:val="0"/>
                <w:iCs w:val="0"/>
                <w:color w:val="auto"/>
                <w:sz w:val="22"/>
              </w:rPr>
              <w:t>TOTAL</w:t>
            </w:r>
          </w:p>
        </w:tc>
      </w:tr>
      <w:tr w:rsidR="00DB7B5C" w:rsidRPr="000A7329" w14:paraId="3747DA54" w14:textId="77777777" w:rsidTr="0085170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40" w:type="dxa"/>
            <w:hideMark/>
          </w:tcPr>
          <w:p w14:paraId="3E321479" w14:textId="77777777" w:rsidR="00DB7B5C" w:rsidRPr="000A7329" w:rsidRDefault="00DB7B5C" w:rsidP="00851700">
            <w:pPr>
              <w:jc w:val="center"/>
              <w:rPr>
                <w:rFonts w:asciiTheme="minorHAnsi" w:hAnsiTheme="minorHAnsi" w:cstheme="minorHAnsi"/>
                <w:i w:val="0"/>
                <w:iCs w:val="0"/>
                <w:color w:val="auto"/>
                <w:sz w:val="22"/>
              </w:rPr>
            </w:pPr>
            <w:r w:rsidRPr="000A7329">
              <w:rPr>
                <w:rFonts w:asciiTheme="minorHAnsi" w:hAnsiTheme="minorHAnsi" w:cstheme="minorHAnsi"/>
                <w:i w:val="0"/>
                <w:iCs w:val="0"/>
                <w:color w:val="auto"/>
                <w:sz w:val="22"/>
              </w:rPr>
              <w:t>MOTOS</w:t>
            </w:r>
          </w:p>
        </w:tc>
        <w:tc>
          <w:tcPr>
            <w:tcW w:w="1200" w:type="dxa"/>
            <w:hideMark/>
          </w:tcPr>
          <w:p w14:paraId="224849D7" w14:textId="77777777" w:rsidR="00DB7B5C" w:rsidRPr="000A7329" w:rsidRDefault="00DB7B5C" w:rsidP="00851700">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0A7329">
              <w:rPr>
                <w:rFonts w:cstheme="minorHAnsi"/>
                <w:color w:val="auto"/>
              </w:rPr>
              <w:t>1945</w:t>
            </w:r>
          </w:p>
        </w:tc>
        <w:tc>
          <w:tcPr>
            <w:tcW w:w="1200" w:type="dxa"/>
            <w:hideMark/>
          </w:tcPr>
          <w:p w14:paraId="4A457574" w14:textId="77777777" w:rsidR="00DB7B5C" w:rsidRPr="000A7329" w:rsidRDefault="00DB7B5C" w:rsidP="00851700">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0A7329">
              <w:rPr>
                <w:rFonts w:cstheme="minorHAnsi"/>
                <w:color w:val="auto"/>
              </w:rPr>
              <w:t>20</w:t>
            </w:r>
          </w:p>
        </w:tc>
        <w:tc>
          <w:tcPr>
            <w:tcW w:w="1200" w:type="dxa"/>
            <w:hideMark/>
          </w:tcPr>
          <w:p w14:paraId="65B7AD65" w14:textId="77777777" w:rsidR="00DB7B5C" w:rsidRPr="000A7329" w:rsidRDefault="00DB7B5C" w:rsidP="00851700">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0A7329">
              <w:rPr>
                <w:rFonts w:cstheme="minorHAnsi"/>
                <w:color w:val="auto"/>
              </w:rPr>
              <w:t>43</w:t>
            </w:r>
          </w:p>
        </w:tc>
        <w:tc>
          <w:tcPr>
            <w:tcW w:w="1200" w:type="dxa"/>
            <w:hideMark/>
          </w:tcPr>
          <w:p w14:paraId="5283D5C1" w14:textId="77777777" w:rsidR="00DB7B5C" w:rsidRPr="000A7329" w:rsidRDefault="00DB7B5C" w:rsidP="00851700">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0A7329">
              <w:rPr>
                <w:rFonts w:cstheme="minorHAnsi"/>
                <w:color w:val="auto"/>
              </w:rPr>
              <w:t>0</w:t>
            </w:r>
          </w:p>
        </w:tc>
        <w:tc>
          <w:tcPr>
            <w:tcW w:w="1200" w:type="dxa"/>
            <w:hideMark/>
          </w:tcPr>
          <w:p w14:paraId="26AC33B1" w14:textId="77777777" w:rsidR="00DB7B5C" w:rsidRPr="000A7329" w:rsidRDefault="00DB7B5C" w:rsidP="00851700">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0A7329">
              <w:rPr>
                <w:rFonts w:cstheme="minorHAnsi"/>
                <w:color w:val="auto"/>
              </w:rPr>
              <w:t>2008</w:t>
            </w:r>
          </w:p>
        </w:tc>
      </w:tr>
      <w:tr w:rsidR="00DB7B5C" w:rsidRPr="000A7329" w14:paraId="45B1BD82" w14:textId="77777777" w:rsidTr="00851700">
        <w:trPr>
          <w:trHeight w:val="300"/>
          <w:jc w:val="center"/>
        </w:trPr>
        <w:tc>
          <w:tcPr>
            <w:cnfStyle w:val="001000000000" w:firstRow="0" w:lastRow="0" w:firstColumn="1" w:lastColumn="0" w:oddVBand="0" w:evenVBand="0" w:oddHBand="0" w:evenHBand="0" w:firstRowFirstColumn="0" w:firstRowLastColumn="0" w:lastRowFirstColumn="0" w:lastRowLastColumn="0"/>
            <w:tcW w:w="1340" w:type="dxa"/>
            <w:hideMark/>
          </w:tcPr>
          <w:p w14:paraId="5A8F97DD" w14:textId="77777777" w:rsidR="00DB7B5C" w:rsidRPr="000A7329" w:rsidRDefault="00DB7B5C" w:rsidP="00851700">
            <w:pPr>
              <w:jc w:val="center"/>
              <w:rPr>
                <w:rFonts w:asciiTheme="minorHAnsi" w:hAnsiTheme="minorHAnsi" w:cstheme="minorHAnsi"/>
                <w:i w:val="0"/>
                <w:iCs w:val="0"/>
                <w:color w:val="auto"/>
                <w:sz w:val="22"/>
              </w:rPr>
            </w:pPr>
            <w:r w:rsidRPr="000A7329">
              <w:rPr>
                <w:rFonts w:asciiTheme="minorHAnsi" w:hAnsiTheme="minorHAnsi" w:cstheme="minorHAnsi"/>
                <w:i w:val="0"/>
                <w:iCs w:val="0"/>
                <w:color w:val="auto"/>
                <w:sz w:val="22"/>
              </w:rPr>
              <w:t>CARROS</w:t>
            </w:r>
          </w:p>
        </w:tc>
        <w:tc>
          <w:tcPr>
            <w:tcW w:w="1200" w:type="dxa"/>
            <w:hideMark/>
          </w:tcPr>
          <w:p w14:paraId="51C1E0D6" w14:textId="77777777" w:rsidR="00DB7B5C" w:rsidRPr="000A7329" w:rsidRDefault="00DB7B5C" w:rsidP="00851700">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0A7329">
              <w:rPr>
                <w:rFonts w:cstheme="minorHAnsi"/>
                <w:color w:val="auto"/>
              </w:rPr>
              <w:t>385</w:t>
            </w:r>
          </w:p>
        </w:tc>
        <w:tc>
          <w:tcPr>
            <w:tcW w:w="1200" w:type="dxa"/>
            <w:hideMark/>
          </w:tcPr>
          <w:p w14:paraId="15DB4CA2" w14:textId="77777777" w:rsidR="00DB7B5C" w:rsidRPr="000A7329" w:rsidRDefault="00DB7B5C" w:rsidP="00851700">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0A7329">
              <w:rPr>
                <w:rFonts w:cstheme="minorHAnsi"/>
                <w:color w:val="auto"/>
              </w:rPr>
              <w:t>41</w:t>
            </w:r>
          </w:p>
        </w:tc>
        <w:tc>
          <w:tcPr>
            <w:tcW w:w="1200" w:type="dxa"/>
            <w:hideMark/>
          </w:tcPr>
          <w:p w14:paraId="1917A2FE" w14:textId="77777777" w:rsidR="00DB7B5C" w:rsidRPr="000A7329" w:rsidRDefault="00DB7B5C" w:rsidP="00851700">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0A7329">
              <w:rPr>
                <w:rFonts w:cstheme="minorHAnsi"/>
                <w:color w:val="auto"/>
              </w:rPr>
              <w:t>60</w:t>
            </w:r>
          </w:p>
        </w:tc>
        <w:tc>
          <w:tcPr>
            <w:tcW w:w="1200" w:type="dxa"/>
            <w:hideMark/>
          </w:tcPr>
          <w:p w14:paraId="3AD4B055" w14:textId="77777777" w:rsidR="00DB7B5C" w:rsidRPr="000A7329" w:rsidRDefault="00DB7B5C" w:rsidP="00851700">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0A7329">
              <w:rPr>
                <w:rFonts w:cstheme="minorHAnsi"/>
                <w:color w:val="auto"/>
              </w:rPr>
              <w:t>4</w:t>
            </w:r>
          </w:p>
        </w:tc>
        <w:tc>
          <w:tcPr>
            <w:tcW w:w="1200" w:type="dxa"/>
            <w:hideMark/>
          </w:tcPr>
          <w:p w14:paraId="0C7D805A" w14:textId="77777777" w:rsidR="00DB7B5C" w:rsidRPr="000A7329" w:rsidRDefault="00DB7B5C" w:rsidP="00851700">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0A7329">
              <w:rPr>
                <w:rFonts w:cstheme="minorHAnsi"/>
                <w:color w:val="auto"/>
              </w:rPr>
              <w:t>490</w:t>
            </w:r>
          </w:p>
        </w:tc>
      </w:tr>
      <w:tr w:rsidR="00DB7B5C" w:rsidRPr="000A7329" w14:paraId="39C77154" w14:textId="77777777" w:rsidTr="0085170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40" w:type="dxa"/>
            <w:hideMark/>
          </w:tcPr>
          <w:p w14:paraId="4EC002A3" w14:textId="77777777" w:rsidR="00DB7B5C" w:rsidRPr="000A7329" w:rsidRDefault="00DB7B5C" w:rsidP="00851700">
            <w:pPr>
              <w:jc w:val="center"/>
              <w:rPr>
                <w:rFonts w:asciiTheme="minorHAnsi" w:hAnsiTheme="minorHAnsi" w:cstheme="minorHAnsi"/>
                <w:i w:val="0"/>
                <w:iCs w:val="0"/>
                <w:color w:val="auto"/>
                <w:sz w:val="22"/>
              </w:rPr>
            </w:pPr>
            <w:r w:rsidRPr="000A7329">
              <w:rPr>
                <w:rFonts w:asciiTheme="minorHAnsi" w:hAnsiTheme="minorHAnsi" w:cstheme="minorHAnsi"/>
                <w:i w:val="0"/>
                <w:iCs w:val="0"/>
                <w:color w:val="auto"/>
                <w:sz w:val="22"/>
              </w:rPr>
              <w:t>BICICLETAS</w:t>
            </w:r>
          </w:p>
        </w:tc>
        <w:tc>
          <w:tcPr>
            <w:tcW w:w="1200" w:type="dxa"/>
            <w:hideMark/>
          </w:tcPr>
          <w:p w14:paraId="3731FBF6" w14:textId="77777777" w:rsidR="00DB7B5C" w:rsidRPr="000A7329" w:rsidRDefault="00DB7B5C" w:rsidP="00851700">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0A7329">
              <w:rPr>
                <w:rFonts w:cstheme="minorHAnsi"/>
                <w:color w:val="auto"/>
              </w:rPr>
              <w:t>370</w:t>
            </w:r>
          </w:p>
        </w:tc>
        <w:tc>
          <w:tcPr>
            <w:tcW w:w="1200" w:type="dxa"/>
            <w:hideMark/>
          </w:tcPr>
          <w:p w14:paraId="139BD08E" w14:textId="77777777" w:rsidR="00DB7B5C" w:rsidRPr="000A7329" w:rsidRDefault="00DB7B5C" w:rsidP="00851700">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0A7329">
              <w:rPr>
                <w:rFonts w:cstheme="minorHAnsi"/>
                <w:color w:val="auto"/>
              </w:rPr>
              <w:t>50</w:t>
            </w:r>
          </w:p>
        </w:tc>
        <w:tc>
          <w:tcPr>
            <w:tcW w:w="1200" w:type="dxa"/>
            <w:hideMark/>
          </w:tcPr>
          <w:p w14:paraId="5B9C964D" w14:textId="77777777" w:rsidR="00DB7B5C" w:rsidRPr="000A7329" w:rsidRDefault="00DB7B5C" w:rsidP="00851700">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0A7329">
              <w:rPr>
                <w:rFonts w:cstheme="minorHAnsi"/>
                <w:color w:val="auto"/>
              </w:rPr>
              <w:t>0</w:t>
            </w:r>
          </w:p>
        </w:tc>
        <w:tc>
          <w:tcPr>
            <w:tcW w:w="1200" w:type="dxa"/>
            <w:hideMark/>
          </w:tcPr>
          <w:p w14:paraId="213EE316" w14:textId="77777777" w:rsidR="00DB7B5C" w:rsidRPr="000A7329" w:rsidRDefault="00DB7B5C" w:rsidP="00851700">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0A7329">
              <w:rPr>
                <w:rFonts w:cstheme="minorHAnsi"/>
                <w:color w:val="auto"/>
              </w:rPr>
              <w:t>0</w:t>
            </w:r>
          </w:p>
        </w:tc>
        <w:tc>
          <w:tcPr>
            <w:tcW w:w="1200" w:type="dxa"/>
            <w:hideMark/>
          </w:tcPr>
          <w:p w14:paraId="049A980A" w14:textId="77777777" w:rsidR="00DB7B5C" w:rsidRPr="000A7329" w:rsidRDefault="00DB7B5C" w:rsidP="00851700">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0A7329">
              <w:rPr>
                <w:rFonts w:cstheme="minorHAnsi"/>
                <w:color w:val="auto"/>
              </w:rPr>
              <w:t>420</w:t>
            </w:r>
          </w:p>
        </w:tc>
      </w:tr>
      <w:tr w:rsidR="00DB7B5C" w:rsidRPr="000A7329" w14:paraId="5DFB7F1A" w14:textId="77777777" w:rsidTr="00851700">
        <w:trPr>
          <w:trHeight w:val="195"/>
          <w:jc w:val="center"/>
        </w:trPr>
        <w:tc>
          <w:tcPr>
            <w:cnfStyle w:val="001000000000" w:firstRow="0" w:lastRow="0" w:firstColumn="1" w:lastColumn="0" w:oddVBand="0" w:evenVBand="0" w:oddHBand="0" w:evenHBand="0" w:firstRowFirstColumn="0" w:firstRowLastColumn="0" w:lastRowFirstColumn="0" w:lastRowLastColumn="0"/>
            <w:tcW w:w="1340" w:type="dxa"/>
            <w:hideMark/>
          </w:tcPr>
          <w:p w14:paraId="3353781C" w14:textId="77777777" w:rsidR="00DB7B5C" w:rsidRPr="000A7329" w:rsidRDefault="00DB7B5C" w:rsidP="00851700">
            <w:pPr>
              <w:jc w:val="center"/>
              <w:rPr>
                <w:rFonts w:asciiTheme="minorHAnsi" w:hAnsiTheme="minorHAnsi" w:cstheme="minorHAnsi"/>
                <w:i w:val="0"/>
                <w:iCs w:val="0"/>
                <w:color w:val="auto"/>
                <w:sz w:val="22"/>
              </w:rPr>
            </w:pPr>
            <w:r w:rsidRPr="000A7329">
              <w:rPr>
                <w:rFonts w:asciiTheme="minorHAnsi" w:hAnsiTheme="minorHAnsi" w:cstheme="minorHAnsi"/>
                <w:b/>
                <w:bCs/>
                <w:i w:val="0"/>
                <w:iCs w:val="0"/>
                <w:color w:val="auto"/>
                <w:sz w:val="22"/>
              </w:rPr>
              <w:t>TOTAL</w:t>
            </w:r>
          </w:p>
        </w:tc>
        <w:tc>
          <w:tcPr>
            <w:tcW w:w="1200" w:type="dxa"/>
            <w:hideMark/>
          </w:tcPr>
          <w:p w14:paraId="2433A6C9" w14:textId="77777777" w:rsidR="00DB7B5C" w:rsidRPr="000A7329" w:rsidRDefault="00DB7B5C" w:rsidP="00851700">
            <w:pPr>
              <w:jc w:val="center"/>
              <w:cnfStyle w:val="000000000000" w:firstRow="0" w:lastRow="0" w:firstColumn="0" w:lastColumn="0" w:oddVBand="0" w:evenVBand="0" w:oddHBand="0" w:evenHBand="0" w:firstRowFirstColumn="0" w:firstRowLastColumn="0" w:lastRowFirstColumn="0" w:lastRowLastColumn="0"/>
              <w:rPr>
                <w:rFonts w:cstheme="minorHAnsi"/>
                <w:i/>
                <w:iCs/>
                <w:color w:val="auto"/>
              </w:rPr>
            </w:pPr>
            <w:r w:rsidRPr="000A7329">
              <w:rPr>
                <w:rFonts w:cstheme="minorHAnsi"/>
                <w:b/>
                <w:bCs/>
                <w:i/>
                <w:iCs/>
                <w:color w:val="auto"/>
              </w:rPr>
              <w:t>2700</w:t>
            </w:r>
          </w:p>
        </w:tc>
        <w:tc>
          <w:tcPr>
            <w:tcW w:w="1200" w:type="dxa"/>
            <w:hideMark/>
          </w:tcPr>
          <w:p w14:paraId="6C9233F9" w14:textId="77777777" w:rsidR="00DB7B5C" w:rsidRPr="000A7329" w:rsidRDefault="00DB7B5C" w:rsidP="00851700">
            <w:pPr>
              <w:jc w:val="center"/>
              <w:cnfStyle w:val="000000000000" w:firstRow="0" w:lastRow="0" w:firstColumn="0" w:lastColumn="0" w:oddVBand="0" w:evenVBand="0" w:oddHBand="0" w:evenHBand="0" w:firstRowFirstColumn="0" w:firstRowLastColumn="0" w:lastRowFirstColumn="0" w:lastRowLastColumn="0"/>
              <w:rPr>
                <w:rFonts w:cstheme="minorHAnsi"/>
                <w:i/>
                <w:iCs/>
                <w:color w:val="auto"/>
              </w:rPr>
            </w:pPr>
            <w:r w:rsidRPr="000A7329">
              <w:rPr>
                <w:rFonts w:cstheme="minorHAnsi"/>
                <w:b/>
                <w:bCs/>
                <w:i/>
                <w:iCs/>
                <w:color w:val="auto"/>
              </w:rPr>
              <w:t>111</w:t>
            </w:r>
          </w:p>
        </w:tc>
        <w:tc>
          <w:tcPr>
            <w:tcW w:w="1200" w:type="dxa"/>
            <w:hideMark/>
          </w:tcPr>
          <w:p w14:paraId="3FE0D82F" w14:textId="77777777" w:rsidR="00DB7B5C" w:rsidRPr="000A7329" w:rsidRDefault="00DB7B5C" w:rsidP="00851700">
            <w:pPr>
              <w:jc w:val="center"/>
              <w:cnfStyle w:val="000000000000" w:firstRow="0" w:lastRow="0" w:firstColumn="0" w:lastColumn="0" w:oddVBand="0" w:evenVBand="0" w:oddHBand="0" w:evenHBand="0" w:firstRowFirstColumn="0" w:firstRowLastColumn="0" w:lastRowFirstColumn="0" w:lastRowLastColumn="0"/>
              <w:rPr>
                <w:rFonts w:cstheme="minorHAnsi"/>
                <w:b/>
                <w:i/>
                <w:iCs/>
                <w:color w:val="auto"/>
              </w:rPr>
            </w:pPr>
            <w:r w:rsidRPr="000A7329">
              <w:rPr>
                <w:rFonts w:cstheme="minorHAnsi"/>
                <w:b/>
                <w:i/>
                <w:iCs/>
                <w:color w:val="auto"/>
              </w:rPr>
              <w:t>103</w:t>
            </w:r>
          </w:p>
        </w:tc>
        <w:tc>
          <w:tcPr>
            <w:tcW w:w="1200" w:type="dxa"/>
            <w:hideMark/>
          </w:tcPr>
          <w:p w14:paraId="2FD25F50" w14:textId="77777777" w:rsidR="00DB7B5C" w:rsidRPr="000A7329" w:rsidRDefault="00DB7B5C" w:rsidP="00851700">
            <w:pPr>
              <w:jc w:val="center"/>
              <w:cnfStyle w:val="000000000000" w:firstRow="0" w:lastRow="0" w:firstColumn="0" w:lastColumn="0" w:oddVBand="0" w:evenVBand="0" w:oddHBand="0" w:evenHBand="0" w:firstRowFirstColumn="0" w:firstRowLastColumn="0" w:lastRowFirstColumn="0" w:lastRowLastColumn="0"/>
              <w:rPr>
                <w:rFonts w:cstheme="minorHAnsi"/>
                <w:i/>
                <w:iCs/>
                <w:color w:val="auto"/>
              </w:rPr>
            </w:pPr>
            <w:r w:rsidRPr="000A7329">
              <w:rPr>
                <w:rFonts w:cstheme="minorHAnsi"/>
                <w:i/>
                <w:iCs/>
                <w:color w:val="auto"/>
              </w:rPr>
              <w:t>4</w:t>
            </w:r>
          </w:p>
        </w:tc>
        <w:tc>
          <w:tcPr>
            <w:tcW w:w="1200" w:type="dxa"/>
            <w:hideMark/>
          </w:tcPr>
          <w:p w14:paraId="349F4A8B" w14:textId="77777777" w:rsidR="00DB7B5C" w:rsidRPr="000A7329" w:rsidRDefault="00DB7B5C" w:rsidP="00851700">
            <w:pPr>
              <w:jc w:val="center"/>
              <w:cnfStyle w:val="000000000000" w:firstRow="0" w:lastRow="0" w:firstColumn="0" w:lastColumn="0" w:oddVBand="0" w:evenVBand="0" w:oddHBand="0" w:evenHBand="0" w:firstRowFirstColumn="0" w:firstRowLastColumn="0" w:lastRowFirstColumn="0" w:lastRowLastColumn="0"/>
              <w:rPr>
                <w:rFonts w:cstheme="minorHAnsi"/>
                <w:i/>
                <w:iCs/>
                <w:color w:val="auto"/>
              </w:rPr>
            </w:pPr>
            <w:r w:rsidRPr="000A7329">
              <w:rPr>
                <w:rFonts w:cstheme="minorHAnsi"/>
                <w:b/>
                <w:bCs/>
                <w:i/>
                <w:iCs/>
                <w:color w:val="auto"/>
              </w:rPr>
              <w:t>2918</w:t>
            </w:r>
          </w:p>
        </w:tc>
      </w:tr>
      <w:tr w:rsidR="00851700" w:rsidRPr="000A7329" w14:paraId="117BB213" w14:textId="77777777" w:rsidTr="00851700">
        <w:trPr>
          <w:cnfStyle w:val="010000000000" w:firstRow="0" w:lastRow="1" w:firstColumn="0" w:lastColumn="0" w:oddVBand="0" w:evenVBand="0" w:oddHBand="0" w:evenHBand="0" w:firstRowFirstColumn="0" w:firstRowLastColumn="0" w:lastRowFirstColumn="0" w:lastRowLastColumn="0"/>
          <w:trHeight w:val="195"/>
          <w:jc w:val="center"/>
        </w:trPr>
        <w:tc>
          <w:tcPr>
            <w:cnfStyle w:val="001000000001" w:firstRow="0" w:lastRow="0" w:firstColumn="1" w:lastColumn="0" w:oddVBand="0" w:evenVBand="0" w:oddHBand="0" w:evenHBand="0" w:firstRowFirstColumn="0" w:firstRowLastColumn="0" w:lastRowFirstColumn="1" w:lastRowLastColumn="0"/>
            <w:tcW w:w="1340" w:type="dxa"/>
          </w:tcPr>
          <w:p w14:paraId="75B7636B" w14:textId="77777777" w:rsidR="00851700" w:rsidRPr="000A7329" w:rsidRDefault="00851700" w:rsidP="00851700">
            <w:pPr>
              <w:jc w:val="center"/>
              <w:rPr>
                <w:rFonts w:asciiTheme="minorHAnsi" w:hAnsiTheme="minorHAnsi" w:cstheme="minorHAnsi"/>
                <w:b/>
                <w:bCs/>
                <w:i w:val="0"/>
                <w:iCs w:val="0"/>
              </w:rPr>
            </w:pPr>
          </w:p>
        </w:tc>
        <w:tc>
          <w:tcPr>
            <w:tcW w:w="1200" w:type="dxa"/>
          </w:tcPr>
          <w:p w14:paraId="176DEC98" w14:textId="77777777" w:rsidR="00851700" w:rsidRPr="000A7329" w:rsidRDefault="00851700" w:rsidP="00851700">
            <w:pPr>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bCs/>
                <w:i w:val="0"/>
                <w:iCs w:val="0"/>
              </w:rPr>
            </w:pPr>
          </w:p>
        </w:tc>
        <w:tc>
          <w:tcPr>
            <w:tcW w:w="1200" w:type="dxa"/>
          </w:tcPr>
          <w:p w14:paraId="6F1A4C45" w14:textId="77777777" w:rsidR="00851700" w:rsidRPr="000A7329" w:rsidRDefault="00851700" w:rsidP="00851700">
            <w:pPr>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bCs/>
                <w:i w:val="0"/>
                <w:iCs w:val="0"/>
              </w:rPr>
            </w:pPr>
          </w:p>
        </w:tc>
        <w:tc>
          <w:tcPr>
            <w:tcW w:w="1200" w:type="dxa"/>
          </w:tcPr>
          <w:p w14:paraId="5EECF717" w14:textId="77777777" w:rsidR="00851700" w:rsidRPr="000A7329" w:rsidRDefault="00851700" w:rsidP="00851700">
            <w:pPr>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i w:val="0"/>
                <w:iCs w:val="0"/>
              </w:rPr>
            </w:pPr>
          </w:p>
        </w:tc>
        <w:tc>
          <w:tcPr>
            <w:tcW w:w="1200" w:type="dxa"/>
          </w:tcPr>
          <w:p w14:paraId="43D0094B" w14:textId="77777777" w:rsidR="00851700" w:rsidRPr="000A7329" w:rsidRDefault="00851700" w:rsidP="00851700">
            <w:pPr>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i w:val="0"/>
                <w:iCs w:val="0"/>
              </w:rPr>
            </w:pPr>
          </w:p>
        </w:tc>
        <w:tc>
          <w:tcPr>
            <w:tcW w:w="1200" w:type="dxa"/>
          </w:tcPr>
          <w:p w14:paraId="1F015738" w14:textId="77777777" w:rsidR="00851700" w:rsidRPr="000A7329" w:rsidRDefault="00851700" w:rsidP="00851700">
            <w:pPr>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bCs/>
                <w:i w:val="0"/>
                <w:iCs w:val="0"/>
              </w:rPr>
            </w:pPr>
          </w:p>
        </w:tc>
      </w:tr>
    </w:tbl>
    <w:p w14:paraId="1447E2A9" w14:textId="77777777" w:rsidR="00CB3A79" w:rsidRPr="000A7329" w:rsidRDefault="00CB3A79" w:rsidP="006C273F">
      <w:pPr>
        <w:spacing w:after="0" w:line="240" w:lineRule="auto"/>
        <w:jc w:val="center"/>
        <w:rPr>
          <w:rFonts w:cstheme="minorHAnsi"/>
          <w:sz w:val="16"/>
        </w:rPr>
      </w:pPr>
      <w:r w:rsidRPr="000A7329">
        <w:rPr>
          <w:rFonts w:cstheme="minorHAnsi"/>
          <w:b/>
          <w:sz w:val="16"/>
        </w:rPr>
        <w:t>Fuente</w:t>
      </w:r>
      <w:r w:rsidRPr="000A7329">
        <w:rPr>
          <w:rFonts w:cstheme="minorHAnsi"/>
          <w:sz w:val="16"/>
        </w:rPr>
        <w:t>: Secretaría Distrital de Seguridad, Convivencia y Justicia. Subsecretaría de Inversione</w:t>
      </w:r>
      <w:r w:rsidR="00DB7B5C" w:rsidRPr="000A7329">
        <w:rPr>
          <w:rFonts w:cstheme="minorHAnsi"/>
          <w:sz w:val="16"/>
        </w:rPr>
        <w:t>s. Corte 30 de octubre de 2019</w:t>
      </w:r>
    </w:p>
    <w:p w14:paraId="24CF3B8C" w14:textId="77777777" w:rsidR="006C273F" w:rsidRPr="000A7329" w:rsidRDefault="006C273F" w:rsidP="006C273F">
      <w:pPr>
        <w:spacing w:after="0" w:line="240" w:lineRule="auto"/>
        <w:rPr>
          <w:rFonts w:cstheme="minorHAnsi"/>
          <w:sz w:val="16"/>
        </w:rPr>
      </w:pPr>
    </w:p>
    <w:p w14:paraId="242F6B2E" w14:textId="77777777" w:rsidR="00851700" w:rsidRPr="000A7329" w:rsidRDefault="00CB3A79" w:rsidP="005513F9">
      <w:pPr>
        <w:pStyle w:val="Prrafodelista"/>
        <w:numPr>
          <w:ilvl w:val="0"/>
          <w:numId w:val="8"/>
        </w:numPr>
        <w:suppressAutoHyphens/>
        <w:spacing w:after="0" w:line="240" w:lineRule="auto"/>
        <w:jc w:val="both"/>
        <w:rPr>
          <w:rFonts w:cstheme="minorHAnsi"/>
          <w:b/>
          <w:i/>
        </w:rPr>
      </w:pPr>
      <w:bookmarkStart w:id="29" w:name="_Hlk24129024"/>
      <w:r w:rsidRPr="000A7329">
        <w:rPr>
          <w:rFonts w:cstheme="minorHAnsi"/>
          <w:b/>
          <w:i/>
        </w:rPr>
        <w:t xml:space="preserve">Comandos de Atención Inmediata </w:t>
      </w:r>
      <w:r w:rsidR="00370E97" w:rsidRPr="000A7329">
        <w:rPr>
          <w:rFonts w:cstheme="minorHAnsi"/>
          <w:b/>
          <w:i/>
        </w:rPr>
        <w:t>–</w:t>
      </w:r>
      <w:r w:rsidRPr="000A7329">
        <w:rPr>
          <w:rFonts w:cstheme="minorHAnsi"/>
          <w:b/>
          <w:i/>
        </w:rPr>
        <w:t xml:space="preserve"> CAI</w:t>
      </w:r>
      <w:r w:rsidR="00370E97" w:rsidRPr="000A7329">
        <w:rPr>
          <w:rFonts w:cstheme="minorHAnsi"/>
          <w:b/>
          <w:i/>
        </w:rPr>
        <w:t xml:space="preserve">: </w:t>
      </w:r>
      <w:bookmarkEnd w:id="29"/>
      <w:r w:rsidR="00851700" w:rsidRPr="000A7329">
        <w:rPr>
          <w:rFonts w:cstheme="minorHAnsi"/>
        </w:rPr>
        <w:t>C</w:t>
      </w:r>
      <w:r w:rsidRPr="000A7329">
        <w:rPr>
          <w:rFonts w:cstheme="minorHAnsi"/>
        </w:rPr>
        <w:t>omo objetivo esencial</w:t>
      </w:r>
      <w:r w:rsidR="00851700" w:rsidRPr="000A7329">
        <w:rPr>
          <w:rFonts w:cstheme="minorHAnsi"/>
        </w:rPr>
        <w:t xml:space="preserve"> de la SDSCJ, y </w:t>
      </w:r>
      <w:r w:rsidRPr="000A7329">
        <w:rPr>
          <w:rFonts w:cstheme="minorHAnsi"/>
        </w:rPr>
        <w:t xml:space="preserve">para </w:t>
      </w:r>
      <w:r w:rsidR="00851700" w:rsidRPr="000A7329">
        <w:rPr>
          <w:rFonts w:cstheme="minorHAnsi"/>
        </w:rPr>
        <w:t>el cumplimiento</w:t>
      </w:r>
      <w:r w:rsidRPr="000A7329">
        <w:rPr>
          <w:rFonts w:cstheme="minorHAnsi"/>
        </w:rPr>
        <w:t xml:space="preserve"> de la meta establecida en el Plan de Desarrollo “Bogotá Mejor para Todos” según la cual al cabo del mismo el número de Centros de Atención Inmediata en operación debía aumentar en un diez por ciento (10%) y con ello garantizar el control del delito en nuestra ciudad y de los comportamientos contrarios a la convivencia, durante las vigencias del 2016 al 2019 se contrató la construcción de nueve (9) </w:t>
      </w:r>
      <w:r w:rsidRPr="000A7329">
        <w:rPr>
          <w:rFonts w:cstheme="minorHAnsi"/>
          <w:i/>
        </w:rPr>
        <w:t>Centros de Atención Inmediata -</w:t>
      </w:r>
      <w:r w:rsidRPr="000A7329">
        <w:rPr>
          <w:rFonts w:cstheme="minorHAnsi"/>
        </w:rPr>
        <w:t>CAI, de los cuales seis (6) ya han sido entregados a la Policía Metropolitana</w:t>
      </w:r>
      <w:r w:rsidR="007128E9" w:rsidRPr="000A7329">
        <w:rPr>
          <w:rFonts w:cstheme="minorHAnsi"/>
        </w:rPr>
        <w:t xml:space="preserve"> de Bogotá</w:t>
      </w:r>
      <w:r w:rsidRPr="000A7329">
        <w:rPr>
          <w:rStyle w:val="Refdenotaalpie"/>
          <w:rFonts w:cstheme="minorHAnsi"/>
        </w:rPr>
        <w:footnoteReference w:id="6"/>
      </w:r>
      <w:r w:rsidRPr="000A7329">
        <w:rPr>
          <w:rFonts w:cstheme="minorHAnsi"/>
        </w:rPr>
        <w:t xml:space="preserve"> y se comenzará la construcción de los tres restantes mediante la ejecución del contrato 1031 de 2019 suscrito el cuatro (4) de </w:t>
      </w:r>
      <w:r w:rsidR="007128E9" w:rsidRPr="000A7329">
        <w:rPr>
          <w:rFonts w:cstheme="minorHAnsi"/>
        </w:rPr>
        <w:t>o</w:t>
      </w:r>
      <w:r w:rsidRPr="000A7329">
        <w:rPr>
          <w:rFonts w:cstheme="minorHAnsi"/>
        </w:rPr>
        <w:t>ctubre</w:t>
      </w:r>
      <w:r w:rsidRPr="000A7329">
        <w:rPr>
          <w:rStyle w:val="Refdenotaalpie"/>
          <w:rFonts w:cstheme="minorHAnsi"/>
        </w:rPr>
        <w:footnoteReference w:id="7"/>
      </w:r>
      <w:r w:rsidRPr="000A7329">
        <w:rPr>
          <w:rFonts w:cstheme="minorHAnsi"/>
        </w:rPr>
        <w:t xml:space="preserve">. </w:t>
      </w:r>
    </w:p>
    <w:p w14:paraId="1F182345" w14:textId="77777777" w:rsidR="00851700" w:rsidRPr="000A7329" w:rsidRDefault="00851700" w:rsidP="00851700">
      <w:pPr>
        <w:suppressAutoHyphens/>
        <w:spacing w:after="0" w:line="240" w:lineRule="auto"/>
        <w:ind w:left="720"/>
        <w:jc w:val="both"/>
        <w:rPr>
          <w:rFonts w:cstheme="minorHAnsi"/>
          <w:b/>
          <w:i/>
        </w:rPr>
      </w:pPr>
    </w:p>
    <w:p w14:paraId="01D3A025" w14:textId="49C56C8F" w:rsidR="00CB3A79" w:rsidRPr="000A7329" w:rsidRDefault="00CB3A79" w:rsidP="00851700">
      <w:pPr>
        <w:pStyle w:val="Prrafodelista"/>
        <w:suppressAutoHyphens/>
        <w:spacing w:after="0" w:line="240" w:lineRule="auto"/>
        <w:ind w:left="1080"/>
        <w:jc w:val="both"/>
        <w:rPr>
          <w:rFonts w:cstheme="minorHAnsi"/>
          <w:b/>
          <w:i/>
        </w:rPr>
      </w:pPr>
      <w:r w:rsidRPr="000A7329">
        <w:rPr>
          <w:rFonts w:cstheme="minorHAnsi"/>
        </w:rPr>
        <w:t>Sobre este punto en particular</w:t>
      </w:r>
      <w:r w:rsidR="00851700" w:rsidRPr="000A7329">
        <w:rPr>
          <w:rFonts w:cstheme="minorHAnsi"/>
        </w:rPr>
        <w:t>,</w:t>
      </w:r>
      <w:r w:rsidRPr="000A7329">
        <w:rPr>
          <w:rFonts w:cstheme="minorHAnsi"/>
        </w:rPr>
        <w:t xml:space="preserve"> debe tenerse en cuenta que esta Administración terminó los CAI</w:t>
      </w:r>
      <w:r w:rsidR="007128E9" w:rsidRPr="000A7329">
        <w:rPr>
          <w:rFonts w:cstheme="minorHAnsi"/>
        </w:rPr>
        <w:t xml:space="preserve"> </w:t>
      </w:r>
      <w:r w:rsidRPr="000A7329">
        <w:rPr>
          <w:rFonts w:cstheme="minorHAnsi"/>
        </w:rPr>
        <w:t xml:space="preserve">de Bosa y Guavio que habían sido contratados por el Fondo de Vigilancia y Seguridad. </w:t>
      </w:r>
      <w:r w:rsidRPr="000A7329">
        <w:rPr>
          <w:rFonts w:cstheme="minorHAnsi"/>
          <w:noProof/>
        </w:rPr>
        <w:t>Estos nuevos CAI cumplen con los estándares previstos por la policía para el desarrollo de la actividad y se han actualizado según la norma, entre otras, como prevenir algún tipo de hostigamiento con vidrios blindados, señalética y cualidades de ergonomía especiales al interior de las instalaciones.</w:t>
      </w:r>
      <w:r w:rsidRPr="000A7329">
        <w:rPr>
          <w:rFonts w:cstheme="minorHAnsi"/>
        </w:rPr>
        <w:t xml:space="preserve"> </w:t>
      </w:r>
    </w:p>
    <w:p w14:paraId="2EB35D1F" w14:textId="77777777" w:rsidR="00CB3A79" w:rsidRPr="000A7329" w:rsidRDefault="00CB3A79" w:rsidP="00EB3A9F">
      <w:pPr>
        <w:pStyle w:val="Sinespaciado"/>
        <w:jc w:val="both"/>
        <w:rPr>
          <w:rFonts w:cstheme="minorHAnsi"/>
        </w:rPr>
      </w:pPr>
      <w:bookmarkStart w:id="30" w:name="_Hlk24129353"/>
    </w:p>
    <w:p w14:paraId="2596B2C3" w14:textId="77777777" w:rsidR="00053177" w:rsidRPr="000A7329" w:rsidRDefault="00CB3A79" w:rsidP="005513F9">
      <w:pPr>
        <w:pStyle w:val="Prrafodelista"/>
        <w:numPr>
          <w:ilvl w:val="0"/>
          <w:numId w:val="8"/>
        </w:numPr>
        <w:spacing w:line="240" w:lineRule="auto"/>
        <w:jc w:val="both"/>
        <w:rPr>
          <w:rFonts w:cstheme="minorHAnsi"/>
          <w:b/>
          <w:i/>
        </w:rPr>
      </w:pPr>
      <w:r w:rsidRPr="000A7329">
        <w:rPr>
          <w:rFonts w:cstheme="minorHAnsi"/>
          <w:b/>
          <w:i/>
        </w:rPr>
        <w:t>Fase II de la Estación de Policía de Usaquén</w:t>
      </w:r>
      <w:r w:rsidR="00370E97" w:rsidRPr="000A7329">
        <w:rPr>
          <w:rFonts w:cstheme="minorHAnsi"/>
          <w:b/>
          <w:i/>
        </w:rPr>
        <w:t xml:space="preserve">: </w:t>
      </w:r>
      <w:bookmarkEnd w:id="30"/>
      <w:r w:rsidRPr="000A7329">
        <w:rPr>
          <w:rFonts w:cstheme="minorHAnsi"/>
        </w:rPr>
        <w:t>En el 2018 finalizaron las acciones pertinentes a</w:t>
      </w:r>
      <w:r w:rsidR="00370E97" w:rsidRPr="000A7329">
        <w:rPr>
          <w:rFonts w:cstheme="minorHAnsi"/>
        </w:rPr>
        <w:t xml:space="preserve"> </w:t>
      </w:r>
      <w:r w:rsidRPr="000A7329">
        <w:rPr>
          <w:rFonts w:cstheme="minorHAnsi"/>
        </w:rPr>
        <w:t xml:space="preserve">la segunda fase del reforzamiento estructural de la Estación de Policía de </w:t>
      </w:r>
      <w:r w:rsidR="007128E9" w:rsidRPr="000A7329">
        <w:rPr>
          <w:rFonts w:cstheme="minorHAnsi"/>
        </w:rPr>
        <w:t xml:space="preserve">la localidad de </w:t>
      </w:r>
      <w:r w:rsidRPr="000A7329">
        <w:rPr>
          <w:rFonts w:cstheme="minorHAnsi"/>
        </w:rPr>
        <w:t>Usaquén, cuya entrega se efectuó en el mes de octubre de 2018</w:t>
      </w:r>
      <w:r w:rsidR="00053177" w:rsidRPr="000A7329">
        <w:rPr>
          <w:rFonts w:cstheme="minorHAnsi"/>
        </w:rPr>
        <w:t>.</w:t>
      </w:r>
    </w:p>
    <w:p w14:paraId="494D629A" w14:textId="77777777" w:rsidR="00053177" w:rsidRPr="000A7329" w:rsidRDefault="00053177" w:rsidP="00053177">
      <w:pPr>
        <w:pStyle w:val="Prrafodelista"/>
        <w:spacing w:line="240" w:lineRule="auto"/>
        <w:ind w:left="1080"/>
        <w:jc w:val="both"/>
        <w:rPr>
          <w:rFonts w:cstheme="minorHAnsi"/>
          <w:b/>
          <w:i/>
        </w:rPr>
      </w:pPr>
    </w:p>
    <w:p w14:paraId="55D1A19F" w14:textId="59654FCE" w:rsidR="00CB3A79" w:rsidRPr="000A7329" w:rsidRDefault="00053177" w:rsidP="00053177">
      <w:pPr>
        <w:pStyle w:val="Prrafodelista"/>
        <w:spacing w:line="240" w:lineRule="auto"/>
        <w:ind w:left="1080"/>
        <w:jc w:val="both"/>
        <w:rPr>
          <w:rFonts w:cstheme="minorHAnsi"/>
        </w:rPr>
      </w:pPr>
      <w:r w:rsidRPr="000A7329">
        <w:rPr>
          <w:rFonts w:cstheme="minorHAnsi"/>
        </w:rPr>
        <w:t>Tuvo</w:t>
      </w:r>
      <w:r w:rsidR="00CB3A79" w:rsidRPr="000A7329">
        <w:rPr>
          <w:rFonts w:cstheme="minorHAnsi"/>
        </w:rPr>
        <w:t xml:space="preserve"> una inversión de 7.429 millones de peso</w:t>
      </w:r>
      <w:r w:rsidRPr="000A7329">
        <w:rPr>
          <w:rFonts w:cstheme="minorHAnsi"/>
        </w:rPr>
        <w:t xml:space="preserve">s; </w:t>
      </w:r>
      <w:r w:rsidR="00CB3A79" w:rsidRPr="000A7329">
        <w:rPr>
          <w:rFonts w:cstheme="minorHAnsi"/>
        </w:rPr>
        <w:t>cuenta con oficinas para tareas administrativas, espacios para labores operativas donde se coordinará la vigilancia de la localidad, auditorio para capacitaciones, gimnasio, dormitorios, zonas de parqueo y demás espacios que garantizan condiciones dignas de trabajo a los uniformados</w:t>
      </w:r>
      <w:r w:rsidRPr="000A7329">
        <w:rPr>
          <w:rFonts w:cstheme="minorHAnsi"/>
        </w:rPr>
        <w:t>.</w:t>
      </w:r>
      <w:bookmarkStart w:id="31" w:name="_Hlk503531249"/>
    </w:p>
    <w:p w14:paraId="1EB38035" w14:textId="77777777" w:rsidR="00053177" w:rsidRPr="000A7329" w:rsidRDefault="00053177" w:rsidP="00053177">
      <w:pPr>
        <w:pStyle w:val="Prrafodelista"/>
        <w:spacing w:line="240" w:lineRule="auto"/>
        <w:ind w:left="1080"/>
        <w:jc w:val="both"/>
        <w:rPr>
          <w:rFonts w:cstheme="minorHAnsi"/>
          <w:b/>
          <w:i/>
        </w:rPr>
      </w:pPr>
    </w:p>
    <w:p w14:paraId="6B6EE486" w14:textId="77777777" w:rsidR="00053177" w:rsidRPr="000A7329" w:rsidRDefault="00CB3A79" w:rsidP="005513F9">
      <w:pPr>
        <w:pStyle w:val="Prrafodelista"/>
        <w:numPr>
          <w:ilvl w:val="0"/>
          <w:numId w:val="8"/>
        </w:numPr>
        <w:suppressAutoHyphens/>
        <w:spacing w:after="0" w:line="240" w:lineRule="auto"/>
        <w:ind w:right="-142"/>
        <w:jc w:val="both"/>
        <w:rPr>
          <w:rFonts w:cstheme="minorHAnsi"/>
          <w:b/>
          <w:i/>
        </w:rPr>
      </w:pPr>
      <w:bookmarkStart w:id="32" w:name="_Hlk24129362"/>
      <w:bookmarkEnd w:id="31"/>
      <w:r w:rsidRPr="000A7329">
        <w:rPr>
          <w:rFonts w:cstheme="minorHAnsi"/>
          <w:b/>
          <w:i/>
        </w:rPr>
        <w:t>Casas de Justicia móviles</w:t>
      </w:r>
      <w:r w:rsidR="007128E9" w:rsidRPr="000A7329">
        <w:rPr>
          <w:rFonts w:cstheme="minorHAnsi"/>
          <w:b/>
          <w:i/>
        </w:rPr>
        <w:t xml:space="preserve">: </w:t>
      </w:r>
      <w:bookmarkEnd w:id="32"/>
      <w:r w:rsidR="00053177" w:rsidRPr="000A7329">
        <w:rPr>
          <w:rFonts w:cstheme="minorHAnsi"/>
          <w:bCs/>
          <w:iCs/>
        </w:rPr>
        <w:t>Con la adquisición de 6</w:t>
      </w:r>
      <w:r w:rsidR="00053177" w:rsidRPr="000A7329">
        <w:rPr>
          <w:rFonts w:cstheme="minorHAnsi"/>
          <w:b/>
          <w:i/>
        </w:rPr>
        <w:t xml:space="preserve"> </w:t>
      </w:r>
      <w:r w:rsidR="00053177" w:rsidRPr="000A7329">
        <w:rPr>
          <w:rFonts w:eastAsiaTheme="minorEastAsia" w:cstheme="minorHAnsi"/>
        </w:rPr>
        <w:t>Casas</w:t>
      </w:r>
      <w:r w:rsidRPr="000A7329">
        <w:rPr>
          <w:rFonts w:eastAsiaTheme="minorEastAsia" w:cstheme="minorHAnsi"/>
        </w:rPr>
        <w:t xml:space="preserve"> de Justicia </w:t>
      </w:r>
      <w:r w:rsidR="00053177" w:rsidRPr="000A7329">
        <w:rPr>
          <w:rFonts w:eastAsiaTheme="minorEastAsia" w:cstheme="minorHAnsi"/>
        </w:rPr>
        <w:t>móviles, la SDSCJ busca acercar</w:t>
      </w:r>
      <w:r w:rsidRPr="000A7329">
        <w:rPr>
          <w:rFonts w:eastAsiaTheme="minorEastAsia" w:cstheme="minorHAnsi"/>
        </w:rPr>
        <w:t xml:space="preserve"> la justicia al ciudadano en los territorios más alejados y con alto grado de conflictividad en la ciudad de Bogotá. </w:t>
      </w:r>
      <w:r w:rsidR="007128E9" w:rsidRPr="000A7329">
        <w:rPr>
          <w:rFonts w:cstheme="minorHAnsi"/>
          <w:b/>
          <w:i/>
        </w:rPr>
        <w:t xml:space="preserve"> </w:t>
      </w:r>
      <w:r w:rsidRPr="000A7329">
        <w:rPr>
          <w:rFonts w:eastAsiaTheme="minorEastAsia" w:cstheme="minorHAnsi"/>
        </w:rPr>
        <w:t xml:space="preserve">Esta estrategia tiene el propósito fundamental contribuir a la superación de las barreras económicas, geográficas y culturales que dificultan el acceso a la justicia en el Distrito Capital, a través de la creación de espacios de interacción con la ciudadanía que permitan establecer un diálogo en donde los usuarios de informen, participen y reciban herramientas específicas para mejorar la seguridad, la convivencia y la justicia en los barrios de la ciudad. </w:t>
      </w:r>
    </w:p>
    <w:p w14:paraId="3284A3F4" w14:textId="77777777" w:rsidR="00053177" w:rsidRPr="000A7329" w:rsidRDefault="00053177" w:rsidP="00053177">
      <w:pPr>
        <w:pStyle w:val="Prrafodelista"/>
        <w:suppressAutoHyphens/>
        <w:spacing w:after="0" w:line="240" w:lineRule="auto"/>
        <w:ind w:left="1080" w:right="-142"/>
        <w:jc w:val="both"/>
        <w:rPr>
          <w:rFonts w:cstheme="minorHAnsi"/>
          <w:b/>
          <w:i/>
        </w:rPr>
      </w:pPr>
    </w:p>
    <w:p w14:paraId="0727293B" w14:textId="77777777" w:rsidR="00053177" w:rsidRPr="000A7329" w:rsidRDefault="00CB3A79" w:rsidP="00053177">
      <w:pPr>
        <w:pStyle w:val="Prrafodelista"/>
        <w:suppressAutoHyphens/>
        <w:spacing w:after="0" w:line="240" w:lineRule="auto"/>
        <w:ind w:left="1080" w:right="-142"/>
        <w:jc w:val="both"/>
        <w:rPr>
          <w:rFonts w:cstheme="minorHAnsi"/>
          <w:b/>
          <w:i/>
        </w:rPr>
      </w:pPr>
      <w:r w:rsidRPr="000A7329">
        <w:rPr>
          <w:rFonts w:eastAsiaTheme="minorEastAsia" w:cstheme="minorHAnsi"/>
        </w:rPr>
        <w:t>Con fecha de corte 30 de septiembre de 2019, se ha logrado atender a 3.807 ciudadanos a través de la realización 655 de estas jornadas en Bogotá</w:t>
      </w:r>
      <w:r w:rsidR="00053177" w:rsidRPr="000A7329">
        <w:rPr>
          <w:rFonts w:eastAsiaTheme="minorEastAsia" w:cstheme="minorHAnsi"/>
        </w:rPr>
        <w:t>.</w:t>
      </w:r>
      <w:r w:rsidRPr="000A7329">
        <w:rPr>
          <w:rFonts w:eastAsiaTheme="minorEastAsia" w:cstheme="minorHAnsi"/>
        </w:rPr>
        <w:t xml:space="preserve"> </w:t>
      </w:r>
    </w:p>
    <w:p w14:paraId="4504127A" w14:textId="77777777" w:rsidR="00053177" w:rsidRPr="000A7329" w:rsidRDefault="00053177" w:rsidP="00053177">
      <w:pPr>
        <w:pStyle w:val="Prrafodelista"/>
        <w:suppressAutoHyphens/>
        <w:spacing w:after="0" w:line="240" w:lineRule="auto"/>
        <w:ind w:left="1080" w:right="-142"/>
        <w:jc w:val="both"/>
        <w:rPr>
          <w:rFonts w:cstheme="minorHAnsi"/>
          <w:b/>
          <w:i/>
          <w:iCs/>
        </w:rPr>
      </w:pPr>
    </w:p>
    <w:p w14:paraId="79008711" w14:textId="5DB1A73D" w:rsidR="00333A23" w:rsidRPr="000A7329" w:rsidRDefault="00053177" w:rsidP="005513F9">
      <w:pPr>
        <w:pStyle w:val="Prrafodelista"/>
        <w:numPr>
          <w:ilvl w:val="0"/>
          <w:numId w:val="8"/>
        </w:numPr>
        <w:suppressAutoHyphens/>
        <w:spacing w:after="0" w:line="240" w:lineRule="auto"/>
        <w:ind w:right="-142"/>
        <w:jc w:val="both"/>
        <w:rPr>
          <w:rFonts w:cstheme="minorHAnsi"/>
          <w:b/>
          <w:i/>
        </w:rPr>
      </w:pPr>
      <w:r w:rsidRPr="000A7329">
        <w:rPr>
          <w:rFonts w:cstheme="minorHAnsi"/>
          <w:b/>
          <w:bCs/>
          <w:i/>
          <w:iCs/>
          <w:lang w:val="es-ES"/>
        </w:rPr>
        <w:t>Inversión en el parque automotor de la UAECOB</w:t>
      </w:r>
      <w:r w:rsidRPr="000A7329">
        <w:rPr>
          <w:rFonts w:eastAsiaTheme="minorEastAsia" w:cstheme="minorHAnsi"/>
          <w:i/>
          <w:iCs/>
        </w:rPr>
        <w:t>:</w:t>
      </w:r>
      <w:r w:rsidRPr="000A7329">
        <w:rPr>
          <w:rFonts w:eastAsiaTheme="minorEastAsia" w:cstheme="minorHAnsi"/>
        </w:rPr>
        <w:t xml:space="preserve">  </w:t>
      </w:r>
      <w:r w:rsidR="00B441D9" w:rsidRPr="000A7329">
        <w:rPr>
          <w:rFonts w:eastAsiaTheme="minorEastAsia" w:cstheme="minorHAnsi"/>
        </w:rPr>
        <w:t>de 2016 a 2019, s</w:t>
      </w:r>
      <w:r w:rsidRPr="000A7329">
        <w:rPr>
          <w:rFonts w:eastAsiaTheme="minorEastAsia" w:cstheme="minorHAnsi"/>
        </w:rPr>
        <w:t>e realizó</w:t>
      </w:r>
      <w:r w:rsidR="00333A23" w:rsidRPr="000A7329">
        <w:rPr>
          <w:rFonts w:cstheme="minorHAnsi"/>
        </w:rPr>
        <w:t xml:space="preserve"> una inversión en la renovación del parque automotor equivalente al </w:t>
      </w:r>
      <w:r w:rsidR="00B441D9" w:rsidRPr="000A7329">
        <w:rPr>
          <w:rFonts w:cstheme="minorHAnsi"/>
        </w:rPr>
        <w:t xml:space="preserve">aumento del </w:t>
      </w:r>
      <w:r w:rsidR="00333A23" w:rsidRPr="000A7329">
        <w:rPr>
          <w:rFonts w:cstheme="minorHAnsi"/>
        </w:rPr>
        <w:t>47%</w:t>
      </w:r>
      <w:r w:rsidR="00B441D9" w:rsidRPr="000A7329">
        <w:rPr>
          <w:rFonts w:cstheme="minorHAnsi"/>
        </w:rPr>
        <w:t xml:space="preserve"> al número total que se tenía en 2015</w:t>
      </w:r>
      <w:r w:rsidRPr="000A7329">
        <w:rPr>
          <w:rFonts w:cstheme="minorHAnsi"/>
        </w:rPr>
        <w:t>.</w:t>
      </w:r>
      <w:r w:rsidR="00333A23" w:rsidRPr="000A7329">
        <w:rPr>
          <w:rFonts w:cstheme="minorHAnsi"/>
        </w:rPr>
        <w:t xml:space="preserve"> Esto ha permitido garantizar el servicio público de Bomberos en todo el Distrito Capital,</w:t>
      </w:r>
      <w:r w:rsidR="00B441D9" w:rsidRPr="000A7329">
        <w:rPr>
          <w:rFonts w:cstheme="minorHAnsi"/>
        </w:rPr>
        <w:t xml:space="preserve"> con el aumento de equipamientos así</w:t>
      </w:r>
      <w:r w:rsidR="00333A23" w:rsidRPr="000A7329">
        <w:rPr>
          <w:rFonts w:cstheme="minorHAnsi"/>
        </w:rPr>
        <w:t>: 3 furgones, 1 cama baja, 21 camionetas, 6 carro tanques, 9 máquinas extintoras, 1 bus, 1 unidad de rescate, 1 unidad técnica de investigación, 8 vehículos utilitarios.</w:t>
      </w:r>
    </w:p>
    <w:p w14:paraId="6794AF82" w14:textId="77777777" w:rsidR="00AD7774" w:rsidRPr="000A7329" w:rsidRDefault="00AD7774" w:rsidP="00EB3A9F">
      <w:pPr>
        <w:spacing w:after="0" w:line="240" w:lineRule="auto"/>
        <w:jc w:val="both"/>
        <w:rPr>
          <w:rFonts w:cstheme="minorHAnsi"/>
        </w:rPr>
      </w:pPr>
    </w:p>
    <w:p w14:paraId="4E1E0DEC" w14:textId="2BD1D43E" w:rsidR="005A513B" w:rsidRPr="000A7329" w:rsidRDefault="00B441D9" w:rsidP="00EB3A9F">
      <w:pPr>
        <w:spacing w:after="0" w:line="240" w:lineRule="auto"/>
        <w:jc w:val="both"/>
        <w:rPr>
          <w:rFonts w:cstheme="minorHAnsi"/>
          <w:b/>
        </w:rPr>
      </w:pPr>
      <w:r w:rsidRPr="000A7329">
        <w:rPr>
          <w:rFonts w:cstheme="minorHAnsi"/>
          <w:b/>
        </w:rPr>
        <w:t xml:space="preserve">2.1.4. </w:t>
      </w:r>
      <w:bookmarkStart w:id="33" w:name="_Hlk24130227"/>
      <w:r w:rsidRPr="000A7329">
        <w:rPr>
          <w:rFonts w:cstheme="minorHAnsi"/>
          <w:b/>
        </w:rPr>
        <w:t xml:space="preserve">CONSOLIDACIÓN DEL SISTEMA DISTRITAL DE JUSTICIA </w:t>
      </w:r>
      <w:bookmarkEnd w:id="33"/>
    </w:p>
    <w:p w14:paraId="7208FC7C" w14:textId="77777777" w:rsidR="005A513B" w:rsidRPr="000A7329" w:rsidRDefault="005A513B" w:rsidP="00EB3A9F">
      <w:pPr>
        <w:spacing w:after="0" w:line="240" w:lineRule="auto"/>
        <w:jc w:val="both"/>
        <w:rPr>
          <w:rFonts w:cstheme="minorHAnsi"/>
          <w:b/>
        </w:rPr>
      </w:pPr>
    </w:p>
    <w:p w14:paraId="5DCB1483" w14:textId="7FEA8287" w:rsidR="0007020B" w:rsidRPr="000A7329" w:rsidRDefault="0007020B" w:rsidP="00EB3A9F">
      <w:pPr>
        <w:spacing w:after="0" w:line="240" w:lineRule="auto"/>
        <w:jc w:val="both"/>
        <w:textAlignment w:val="baseline"/>
        <w:rPr>
          <w:rFonts w:cstheme="minorHAnsi"/>
        </w:rPr>
      </w:pPr>
      <w:r w:rsidRPr="000A7329">
        <w:rPr>
          <w:rFonts w:cstheme="minorHAnsi"/>
        </w:rPr>
        <w:t xml:space="preserve">La </w:t>
      </w:r>
      <w:r w:rsidR="00B441D9" w:rsidRPr="000A7329">
        <w:rPr>
          <w:rFonts w:cstheme="minorHAnsi"/>
        </w:rPr>
        <w:t>SDSCJ</w:t>
      </w:r>
      <w:r w:rsidRPr="000A7329">
        <w:rPr>
          <w:rFonts w:cstheme="minorHAnsi"/>
        </w:rPr>
        <w:t>, con el fin de avanzar en la consolidación del Sistema Distrital de Justicia, promulgó la Resolución 263 del 05 de junio de 2019, “Por la cual se define el modelo de articulación para consolidar el Sistema Distrital de Justicia”. </w:t>
      </w:r>
    </w:p>
    <w:p w14:paraId="52DEBBFB" w14:textId="77777777" w:rsidR="005A513B" w:rsidRPr="000A7329" w:rsidRDefault="005A513B" w:rsidP="00EB3A9F">
      <w:pPr>
        <w:spacing w:after="0" w:line="240" w:lineRule="auto"/>
        <w:jc w:val="both"/>
        <w:textAlignment w:val="baseline"/>
        <w:rPr>
          <w:rFonts w:cstheme="minorHAnsi"/>
        </w:rPr>
      </w:pPr>
    </w:p>
    <w:p w14:paraId="45DE7695" w14:textId="77777777" w:rsidR="0007020B" w:rsidRPr="000A7329" w:rsidRDefault="0007020B" w:rsidP="00EB3A9F">
      <w:pPr>
        <w:spacing w:after="0" w:line="240" w:lineRule="auto"/>
        <w:jc w:val="both"/>
        <w:textAlignment w:val="baseline"/>
        <w:rPr>
          <w:rFonts w:cstheme="minorHAnsi"/>
        </w:rPr>
      </w:pPr>
      <w:r w:rsidRPr="000A7329">
        <w:rPr>
          <w:rFonts w:cstheme="minorHAnsi"/>
        </w:rPr>
        <w:t xml:space="preserve">A través de este acto administrativo, se estableció un modelo que permite la articulación </w:t>
      </w:r>
      <w:r w:rsidR="005A513B" w:rsidRPr="000A7329">
        <w:rPr>
          <w:rFonts w:cstheme="minorHAnsi"/>
        </w:rPr>
        <w:t>y coordinación</w:t>
      </w:r>
      <w:r w:rsidRPr="000A7329">
        <w:rPr>
          <w:rFonts w:cstheme="minorHAnsi"/>
        </w:rPr>
        <w:t xml:space="preserve"> de instituciones, equipamientos y actores para promover el acceso efectivo a la justicia y la gestión de la conflictividad local, con miras a abordar cada una de las etapas de la transformación de un conflicto, desde la promoción de la convivencia y la resolución pacífica de conflictos a través del diálogo, hasta ejercicios de resocialización a privados de la libertad. </w:t>
      </w:r>
    </w:p>
    <w:p w14:paraId="02780946" w14:textId="77777777" w:rsidR="002956DC" w:rsidRPr="000A7329" w:rsidRDefault="002956DC" w:rsidP="00EB3A9F">
      <w:pPr>
        <w:spacing w:after="0" w:line="240" w:lineRule="auto"/>
        <w:jc w:val="both"/>
        <w:textAlignment w:val="baseline"/>
        <w:rPr>
          <w:rFonts w:cstheme="minorHAnsi"/>
        </w:rPr>
      </w:pPr>
    </w:p>
    <w:p w14:paraId="52087F6C" w14:textId="77777777" w:rsidR="0007020B" w:rsidRPr="000A7329" w:rsidRDefault="0007020B" w:rsidP="00EB3A9F">
      <w:pPr>
        <w:spacing w:after="0" w:line="240" w:lineRule="auto"/>
        <w:jc w:val="both"/>
        <w:textAlignment w:val="baseline"/>
        <w:rPr>
          <w:rFonts w:cstheme="minorHAnsi"/>
        </w:rPr>
      </w:pPr>
      <w:r w:rsidRPr="000A7329">
        <w:rPr>
          <w:rFonts w:cstheme="minorHAnsi"/>
        </w:rPr>
        <w:t>En dicha resolución, se definen como componentes clave del Sistema Distrital de Justicia a los Sistemas Locales de Justicia, la red de equipamientos para el acceso a la justicia, estrategias para el fortalecimiento y acompañamiento a la Justicia Comunitaria, el Sistema de Responsabilidad Penal Adolescente, las rutas y protocolos para el acceso a la justicia, así como </w:t>
      </w:r>
      <w:r w:rsidR="002956DC" w:rsidRPr="000A7329">
        <w:rPr>
          <w:rFonts w:cstheme="minorHAnsi"/>
        </w:rPr>
        <w:t>l</w:t>
      </w:r>
      <w:r w:rsidRPr="000A7329">
        <w:rPr>
          <w:rFonts w:cstheme="minorHAnsi"/>
        </w:rPr>
        <w:t>as estrategias carcelarias, penitenciarias y </w:t>
      </w:r>
      <w:proofErr w:type="spellStart"/>
      <w:r w:rsidRPr="000A7329">
        <w:rPr>
          <w:rFonts w:cstheme="minorHAnsi"/>
        </w:rPr>
        <w:t>pos</w:t>
      </w:r>
      <w:proofErr w:type="spellEnd"/>
      <w:r w:rsidRPr="000A7329">
        <w:rPr>
          <w:rFonts w:cstheme="minorHAnsi"/>
        </w:rPr>
        <w:t> penitenciarias.  </w:t>
      </w:r>
    </w:p>
    <w:p w14:paraId="2B0D2688" w14:textId="77777777" w:rsidR="002956DC" w:rsidRPr="000A7329" w:rsidRDefault="002956DC" w:rsidP="00EB3A9F">
      <w:pPr>
        <w:spacing w:after="0" w:line="240" w:lineRule="auto"/>
        <w:jc w:val="both"/>
        <w:textAlignment w:val="baseline"/>
        <w:rPr>
          <w:rFonts w:cstheme="minorHAnsi"/>
        </w:rPr>
      </w:pPr>
    </w:p>
    <w:p w14:paraId="38E02F8C" w14:textId="4CE0CF84" w:rsidR="004B4CF5" w:rsidRPr="000A7329" w:rsidRDefault="004B4CF5" w:rsidP="004B4CF5">
      <w:pPr>
        <w:spacing w:after="0" w:line="240" w:lineRule="auto"/>
        <w:jc w:val="both"/>
        <w:rPr>
          <w:rFonts w:cstheme="minorHAnsi"/>
        </w:rPr>
      </w:pPr>
      <w:r w:rsidRPr="000A7329">
        <w:rPr>
          <w:rFonts w:cstheme="minorHAnsi"/>
        </w:rPr>
        <w:t xml:space="preserve">Como resultado del ejercicio de consolidación del Sistema Distrital de Justicia, la ciudad cuenta con un portafolio de servicios de justicia articulado, que da respuesta a cada una de las etapas de la transformación de un conflicto, desde la promoción de la convivencia y la solución pacífica de diferencias a través del diálogo, hasta ejercicios de resocialización a privados de la libertad con nuestro programa de Casa Libertad. </w:t>
      </w:r>
    </w:p>
    <w:p w14:paraId="0B8CD7F8" w14:textId="77777777" w:rsidR="004B4CF5" w:rsidRPr="000A7329" w:rsidRDefault="004B4CF5" w:rsidP="004B4CF5">
      <w:pPr>
        <w:spacing w:after="0" w:line="240" w:lineRule="auto"/>
        <w:jc w:val="both"/>
        <w:rPr>
          <w:rFonts w:cstheme="minorHAnsi"/>
        </w:rPr>
      </w:pPr>
    </w:p>
    <w:p w14:paraId="40FB0B2E" w14:textId="6356C8F1" w:rsidR="00AD7774" w:rsidRPr="000A7329" w:rsidRDefault="004B4CF5" w:rsidP="004B4CF5">
      <w:pPr>
        <w:spacing w:after="0" w:line="240" w:lineRule="auto"/>
        <w:jc w:val="both"/>
        <w:rPr>
          <w:rFonts w:cstheme="minorHAnsi"/>
        </w:rPr>
      </w:pPr>
      <w:r w:rsidRPr="000A7329">
        <w:rPr>
          <w:rFonts w:cstheme="minorHAnsi"/>
        </w:rPr>
        <w:t>Para acceder a estos servicios, los ciudadanos tiene acceso a con dos nuevas Casas de Justicia – para un total de 13, las cuales se encuentran avaladas por el Ministerio de Justicia y del Derecho -, un Centro de Traslado por Protección, la Casa de Justicia Juvenil Restaurativa, Unidades de Mediación y Conciliación, Centros de Atención Especializados, una Cárcel Distrital de Varones, Centros Integrados de Justicia, Unidades Móviles de Justicia, Puntos de Atención Comunitaria y una Casa Libertad, las cuales operan de manera coordinada y articulada con el resto de la red de equipamientos de justicia con presencia en el distrito.</w:t>
      </w:r>
    </w:p>
    <w:p w14:paraId="13BD075F" w14:textId="77777777" w:rsidR="004B4CF5" w:rsidRPr="000A7329" w:rsidRDefault="004B4CF5" w:rsidP="004B4CF5">
      <w:pPr>
        <w:spacing w:after="0" w:line="240" w:lineRule="auto"/>
        <w:jc w:val="both"/>
        <w:rPr>
          <w:rFonts w:cstheme="minorHAnsi"/>
        </w:rPr>
      </w:pPr>
    </w:p>
    <w:p w14:paraId="15077014" w14:textId="12CD2F1C" w:rsidR="00333A23" w:rsidRPr="000A7329" w:rsidRDefault="004B4CF5" w:rsidP="00333A23">
      <w:pPr>
        <w:spacing w:after="0" w:line="240" w:lineRule="auto"/>
        <w:jc w:val="both"/>
        <w:rPr>
          <w:rFonts w:cstheme="minorHAnsi"/>
        </w:rPr>
      </w:pPr>
      <w:bookmarkStart w:id="34" w:name="_Hlk24130551"/>
      <w:r w:rsidRPr="000A7329">
        <w:rPr>
          <w:rFonts w:cstheme="minorHAnsi"/>
          <w:b/>
        </w:rPr>
        <w:t>2.1.5. NORMALIZACIÓN Y REGULACIÓN DE TÉRMINOS LABORALES DEL CUERPO OFICIAL DE BOMBEROS DE BOGOTÁ</w:t>
      </w:r>
      <w:r w:rsidRPr="000A7329">
        <w:rPr>
          <w:rFonts w:cstheme="minorHAnsi"/>
        </w:rPr>
        <w:t xml:space="preserve"> </w:t>
      </w:r>
    </w:p>
    <w:bookmarkEnd w:id="34"/>
    <w:p w14:paraId="54098D9E" w14:textId="77777777" w:rsidR="00333A23" w:rsidRPr="000A7329" w:rsidRDefault="00333A23" w:rsidP="00333A23">
      <w:pPr>
        <w:spacing w:after="0" w:line="240" w:lineRule="auto"/>
        <w:jc w:val="both"/>
        <w:rPr>
          <w:rFonts w:eastAsia="Times New Roman" w:cstheme="minorHAnsi"/>
          <w:lang w:eastAsia="es-CO"/>
        </w:rPr>
      </w:pPr>
    </w:p>
    <w:p w14:paraId="7E10A66B" w14:textId="113763C6" w:rsidR="00333A23" w:rsidRPr="000A7329" w:rsidRDefault="00333A23" w:rsidP="00333A23">
      <w:pPr>
        <w:spacing w:after="0" w:line="240" w:lineRule="auto"/>
        <w:jc w:val="both"/>
        <w:rPr>
          <w:rFonts w:cstheme="minorHAnsi"/>
        </w:rPr>
      </w:pPr>
      <w:r w:rsidRPr="000A7329">
        <w:rPr>
          <w:rFonts w:eastAsia="Times New Roman" w:cstheme="minorHAnsi"/>
          <w:lang w:eastAsia="es-CO"/>
        </w:rPr>
        <w:t>La normalización y regulación laboral de los funcionarios es el logro más importante de los últimos años, por su impacto positivo a funcionarios con la nueva jornada en el ámbito laboral y familiar por cuanto disponen de más tiempo libre para compartir con sus familias y más tiempo libre para asuntos personales (salud, recreación, estudio, entre otros); eliminación de las jornadas de 24 horas de servicio continuo. Resolución No. 80 de 2019; Régimen jurídico que gobierna la administración de personal de los empleados públicos del orden territorial es el Decreto 1042 de 1978; Art. 33 Decreto 1042 de 1978. Sistema de turnos con una intensidad de 190 horas mensuales.</w:t>
      </w:r>
    </w:p>
    <w:p w14:paraId="5FCD5619" w14:textId="77777777" w:rsidR="00333A23" w:rsidRPr="000A7329" w:rsidRDefault="00333A23" w:rsidP="00333A23">
      <w:pPr>
        <w:spacing w:after="0" w:line="240" w:lineRule="auto"/>
        <w:jc w:val="both"/>
        <w:rPr>
          <w:rFonts w:cstheme="minorHAnsi"/>
          <w:b/>
          <w:lang w:val="es-ES"/>
        </w:rPr>
      </w:pPr>
    </w:p>
    <w:p w14:paraId="636CE767" w14:textId="77777777" w:rsidR="00333A23" w:rsidRPr="000A7329" w:rsidRDefault="00333A23" w:rsidP="00333A23">
      <w:pPr>
        <w:spacing w:after="0" w:line="240" w:lineRule="auto"/>
        <w:jc w:val="both"/>
        <w:rPr>
          <w:rFonts w:cstheme="minorHAnsi"/>
          <w:lang w:val="es-ES"/>
        </w:rPr>
      </w:pPr>
      <w:r w:rsidRPr="000A7329">
        <w:rPr>
          <w:rFonts w:cstheme="minorHAnsi"/>
          <w:b/>
          <w:lang w:val="es-ES"/>
        </w:rPr>
        <w:t xml:space="preserve">Antecedentes: </w:t>
      </w:r>
      <w:r w:rsidRPr="000A7329">
        <w:rPr>
          <w:rFonts w:cstheme="minorHAnsi"/>
          <w:lang w:val="es-ES"/>
        </w:rPr>
        <w:t xml:space="preserve">Demandas desde el año 2010, con un porcentaje de pérdida del 94%. Política “No conciliación y liquidaciones de fallos en negativo”; Inexistencia de pago. </w:t>
      </w:r>
    </w:p>
    <w:p w14:paraId="63F650F4" w14:textId="77777777" w:rsidR="00333A23" w:rsidRPr="000A7329" w:rsidRDefault="00333A23" w:rsidP="00333A23">
      <w:pPr>
        <w:spacing w:after="0" w:line="240" w:lineRule="auto"/>
        <w:jc w:val="both"/>
        <w:rPr>
          <w:rFonts w:cstheme="minorHAnsi"/>
          <w:b/>
          <w:lang w:val="es-ES"/>
        </w:rPr>
      </w:pPr>
    </w:p>
    <w:p w14:paraId="7B8C881D" w14:textId="77777777" w:rsidR="00333A23" w:rsidRPr="000A7329" w:rsidRDefault="00333A23" w:rsidP="00333A23">
      <w:pPr>
        <w:spacing w:after="0" w:line="240" w:lineRule="auto"/>
        <w:jc w:val="both"/>
        <w:rPr>
          <w:rFonts w:cstheme="minorHAnsi"/>
          <w:lang w:val="es-ES"/>
        </w:rPr>
      </w:pPr>
      <w:r w:rsidRPr="000A7329">
        <w:rPr>
          <w:rFonts w:cstheme="minorHAnsi"/>
          <w:b/>
          <w:lang w:val="es-ES"/>
        </w:rPr>
        <w:t xml:space="preserve">Gestión: </w:t>
      </w:r>
      <w:r w:rsidRPr="000A7329">
        <w:rPr>
          <w:rFonts w:cstheme="minorHAnsi"/>
          <w:lang w:val="es-ES"/>
        </w:rPr>
        <w:t>Solicitud Concepto Departamento Administrativo Servicio Civil Distrital - Régimen Jurídico jornada laboral, informando que desde la UAECOB se avalaba la aplicación del Decreto 1042 de 1978. Concepto Departamento Administrativo Servicio Civil Distrital: Aplicación Decreto 1042 de 1978. Concepto soporte Dr. Alfredo Beltrán Sierra. Solicitud de concepto – Liquidación. Concepto Liquidación Departamento Administrativo Servicio Civil Distrital: V.B. Liquidación UAECOB.</w:t>
      </w:r>
    </w:p>
    <w:p w14:paraId="594EBAD1" w14:textId="77777777" w:rsidR="00333A23" w:rsidRPr="000A7329" w:rsidRDefault="00333A23" w:rsidP="00333A23">
      <w:pPr>
        <w:spacing w:after="0" w:line="240" w:lineRule="auto"/>
        <w:jc w:val="both"/>
        <w:rPr>
          <w:rFonts w:cstheme="minorHAnsi"/>
          <w:b/>
          <w:lang w:val="es-ES"/>
        </w:rPr>
      </w:pPr>
    </w:p>
    <w:p w14:paraId="3C61CE8D" w14:textId="1744D863" w:rsidR="00333A23" w:rsidRPr="000A7329" w:rsidRDefault="00333A23" w:rsidP="00333A23">
      <w:pPr>
        <w:spacing w:after="0" w:line="240" w:lineRule="auto"/>
        <w:jc w:val="both"/>
        <w:rPr>
          <w:rFonts w:cstheme="minorHAnsi"/>
          <w:lang w:val="es-ES"/>
        </w:rPr>
      </w:pPr>
      <w:r w:rsidRPr="000A7329">
        <w:rPr>
          <w:rFonts w:cstheme="minorHAnsi"/>
          <w:b/>
          <w:lang w:val="es-ES"/>
        </w:rPr>
        <w:t xml:space="preserve">Logros: </w:t>
      </w:r>
      <w:r w:rsidRPr="000A7329">
        <w:rPr>
          <w:rFonts w:cstheme="minorHAnsi"/>
          <w:lang w:val="es-ES"/>
        </w:rPr>
        <w:t xml:space="preserve">Política institucional Conciliación - Aplicación Decreto 1042 de 1978; Liquidación favorable fallos y conciliaciones; Cumplimiento de fallos, fortaleciendo la gestión fiscal. </w:t>
      </w:r>
    </w:p>
    <w:p w14:paraId="5577347C" w14:textId="77777777" w:rsidR="004B4CF5" w:rsidRPr="000A7329" w:rsidRDefault="004B4CF5" w:rsidP="004B4CF5">
      <w:pPr>
        <w:spacing w:after="0" w:line="240" w:lineRule="auto"/>
        <w:jc w:val="both"/>
        <w:rPr>
          <w:rFonts w:eastAsia="Times New Roman" w:cstheme="minorHAnsi"/>
          <w:b/>
          <w:bCs/>
          <w:color w:val="000000"/>
          <w:lang w:eastAsia="es-CO"/>
        </w:rPr>
      </w:pPr>
    </w:p>
    <w:p w14:paraId="39A3923D" w14:textId="477CD072" w:rsidR="004B4CF5" w:rsidRPr="000A7329" w:rsidRDefault="004B4CF5" w:rsidP="004B4CF5">
      <w:pPr>
        <w:spacing w:after="0" w:line="240" w:lineRule="auto"/>
        <w:jc w:val="center"/>
        <w:rPr>
          <w:rFonts w:cstheme="minorHAnsi"/>
          <w:lang w:val="es-ES"/>
        </w:rPr>
      </w:pPr>
      <w:bookmarkStart w:id="35" w:name="_Hlk24130758"/>
      <w:r w:rsidRPr="000A7329">
        <w:rPr>
          <w:rFonts w:eastAsia="Times New Roman" w:cstheme="minorHAnsi"/>
          <w:b/>
          <w:bCs/>
          <w:color w:val="000000"/>
          <w:lang w:eastAsia="es-CO"/>
        </w:rPr>
        <w:t>Tabla 3. INFORME DE PAGOS DE SENTENCIAS Y CONCILIACIONES POR HORAS EXTRAS</w:t>
      </w:r>
      <w:bookmarkEnd w:id="35"/>
    </w:p>
    <w:tbl>
      <w:tblPr>
        <w:tblStyle w:val="Tabladelista6concolores-nfasis3"/>
        <w:tblW w:w="5132" w:type="pct"/>
        <w:tblLayout w:type="fixed"/>
        <w:tblLook w:val="04E0" w:firstRow="1" w:lastRow="1" w:firstColumn="1" w:lastColumn="0" w:noHBand="0" w:noVBand="1"/>
      </w:tblPr>
      <w:tblGrid>
        <w:gridCol w:w="1237"/>
        <w:gridCol w:w="1020"/>
        <w:gridCol w:w="1074"/>
        <w:gridCol w:w="1629"/>
        <w:gridCol w:w="1141"/>
        <w:gridCol w:w="1270"/>
        <w:gridCol w:w="1700"/>
      </w:tblGrid>
      <w:tr w:rsidR="00333A23" w:rsidRPr="000A7329" w14:paraId="06F391CB" w14:textId="77777777" w:rsidTr="004B4CF5">
        <w:trPr>
          <w:cnfStyle w:val="100000000000" w:firstRow="1" w:lastRow="0" w:firstColumn="0" w:lastColumn="0" w:oddVBand="0" w:evenVBand="0" w:oddHBand="0"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682" w:type="pct"/>
            <w:noWrap/>
            <w:vAlign w:val="center"/>
            <w:hideMark/>
          </w:tcPr>
          <w:p w14:paraId="1877D899" w14:textId="77777777" w:rsidR="00333A23" w:rsidRPr="000A7329" w:rsidRDefault="00333A23" w:rsidP="00333A23">
            <w:pPr>
              <w:jc w:val="center"/>
              <w:rPr>
                <w:rFonts w:eastAsia="Times New Roman" w:cstheme="minorHAnsi"/>
                <w:b w:val="0"/>
                <w:bCs w:val="0"/>
                <w:color w:val="000000"/>
                <w:sz w:val="16"/>
                <w:szCs w:val="16"/>
                <w:lang w:eastAsia="es-CO"/>
              </w:rPr>
            </w:pPr>
            <w:r w:rsidRPr="000A7329">
              <w:rPr>
                <w:rFonts w:eastAsia="Times New Roman" w:cstheme="minorHAnsi"/>
                <w:b w:val="0"/>
                <w:bCs w:val="0"/>
                <w:color w:val="000000"/>
                <w:sz w:val="16"/>
                <w:szCs w:val="16"/>
                <w:lang w:eastAsia="es-CO"/>
              </w:rPr>
              <w:t>PERIODO</w:t>
            </w:r>
          </w:p>
        </w:tc>
        <w:tc>
          <w:tcPr>
            <w:tcW w:w="562" w:type="pct"/>
            <w:vAlign w:val="center"/>
            <w:hideMark/>
          </w:tcPr>
          <w:p w14:paraId="48BD2C04" w14:textId="77777777" w:rsidR="00333A23" w:rsidRPr="000A7329" w:rsidRDefault="00333A23" w:rsidP="00333A2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16"/>
                <w:szCs w:val="16"/>
                <w:lang w:eastAsia="es-CO"/>
              </w:rPr>
            </w:pPr>
            <w:r w:rsidRPr="000A7329">
              <w:rPr>
                <w:rFonts w:eastAsia="Times New Roman" w:cstheme="minorHAnsi"/>
                <w:b w:val="0"/>
                <w:bCs w:val="0"/>
                <w:color w:val="000000"/>
                <w:sz w:val="16"/>
                <w:szCs w:val="16"/>
                <w:lang w:eastAsia="es-CO"/>
              </w:rPr>
              <w:t>CANTIDAD DE PROCESO</w:t>
            </w:r>
          </w:p>
        </w:tc>
        <w:tc>
          <w:tcPr>
            <w:tcW w:w="592" w:type="pct"/>
            <w:vAlign w:val="center"/>
            <w:hideMark/>
          </w:tcPr>
          <w:p w14:paraId="1C4E6567" w14:textId="77777777" w:rsidR="00333A23" w:rsidRPr="000A7329" w:rsidRDefault="00333A23" w:rsidP="00333A2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16"/>
                <w:szCs w:val="16"/>
                <w:lang w:eastAsia="es-CO"/>
              </w:rPr>
            </w:pPr>
            <w:r w:rsidRPr="000A7329">
              <w:rPr>
                <w:rFonts w:eastAsia="Times New Roman" w:cstheme="minorHAnsi"/>
                <w:b w:val="0"/>
                <w:bCs w:val="0"/>
                <w:color w:val="000000"/>
                <w:sz w:val="16"/>
                <w:szCs w:val="16"/>
                <w:lang w:eastAsia="es-CO"/>
              </w:rPr>
              <w:t>CONDENAS</w:t>
            </w:r>
          </w:p>
        </w:tc>
        <w:tc>
          <w:tcPr>
            <w:tcW w:w="898" w:type="pct"/>
            <w:vAlign w:val="center"/>
            <w:hideMark/>
          </w:tcPr>
          <w:p w14:paraId="0694F2FE" w14:textId="77777777" w:rsidR="00333A23" w:rsidRPr="000A7329" w:rsidRDefault="00333A23" w:rsidP="00333A2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16"/>
                <w:szCs w:val="16"/>
                <w:lang w:eastAsia="es-CO"/>
              </w:rPr>
            </w:pPr>
            <w:r w:rsidRPr="000A7329">
              <w:rPr>
                <w:rFonts w:eastAsia="Times New Roman" w:cstheme="minorHAnsi"/>
                <w:b w:val="0"/>
                <w:bCs w:val="0"/>
                <w:color w:val="000000"/>
                <w:sz w:val="16"/>
                <w:szCs w:val="16"/>
                <w:lang w:eastAsia="es-CO"/>
              </w:rPr>
              <w:t>VALOR</w:t>
            </w:r>
          </w:p>
        </w:tc>
        <w:tc>
          <w:tcPr>
            <w:tcW w:w="629" w:type="pct"/>
            <w:vAlign w:val="center"/>
            <w:hideMark/>
          </w:tcPr>
          <w:p w14:paraId="1B3AB432" w14:textId="77777777" w:rsidR="00333A23" w:rsidRPr="000A7329" w:rsidRDefault="00333A23" w:rsidP="00333A2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16"/>
                <w:szCs w:val="16"/>
                <w:lang w:eastAsia="es-CO"/>
              </w:rPr>
            </w:pPr>
            <w:r w:rsidRPr="000A7329">
              <w:rPr>
                <w:rFonts w:eastAsia="Times New Roman" w:cstheme="minorHAnsi"/>
                <w:b w:val="0"/>
                <w:bCs w:val="0"/>
                <w:color w:val="000000"/>
                <w:sz w:val="16"/>
                <w:szCs w:val="16"/>
                <w:lang w:eastAsia="es-CO"/>
              </w:rPr>
              <w:t>CONCILIACIONES</w:t>
            </w:r>
          </w:p>
        </w:tc>
        <w:tc>
          <w:tcPr>
            <w:tcW w:w="700" w:type="pct"/>
            <w:vAlign w:val="center"/>
            <w:hideMark/>
          </w:tcPr>
          <w:p w14:paraId="361FA54D" w14:textId="77777777" w:rsidR="00333A23" w:rsidRPr="000A7329" w:rsidRDefault="00333A23" w:rsidP="00333A2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16"/>
                <w:szCs w:val="16"/>
                <w:lang w:eastAsia="es-CO"/>
              </w:rPr>
            </w:pPr>
            <w:r w:rsidRPr="000A7329">
              <w:rPr>
                <w:rFonts w:eastAsia="Times New Roman" w:cstheme="minorHAnsi"/>
                <w:b w:val="0"/>
                <w:bCs w:val="0"/>
                <w:color w:val="000000"/>
                <w:sz w:val="16"/>
                <w:szCs w:val="16"/>
                <w:lang w:eastAsia="es-CO"/>
              </w:rPr>
              <w:t>VALOR</w:t>
            </w:r>
          </w:p>
        </w:tc>
        <w:tc>
          <w:tcPr>
            <w:tcW w:w="937" w:type="pct"/>
            <w:vAlign w:val="center"/>
            <w:hideMark/>
          </w:tcPr>
          <w:p w14:paraId="77154B38" w14:textId="77777777" w:rsidR="00333A23" w:rsidRPr="000A7329" w:rsidRDefault="00333A23" w:rsidP="00333A2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16"/>
                <w:szCs w:val="16"/>
                <w:lang w:eastAsia="es-CO"/>
              </w:rPr>
            </w:pPr>
            <w:r w:rsidRPr="000A7329">
              <w:rPr>
                <w:rFonts w:eastAsia="Times New Roman" w:cstheme="minorHAnsi"/>
                <w:b w:val="0"/>
                <w:bCs w:val="0"/>
                <w:color w:val="000000"/>
                <w:sz w:val="16"/>
                <w:szCs w:val="16"/>
                <w:lang w:eastAsia="es-CO"/>
              </w:rPr>
              <w:t>TOTAL</w:t>
            </w:r>
          </w:p>
        </w:tc>
      </w:tr>
      <w:tr w:rsidR="00333A23" w:rsidRPr="000A7329" w14:paraId="37131B0D" w14:textId="77777777" w:rsidTr="004B4C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2" w:type="pct"/>
            <w:noWrap/>
            <w:vAlign w:val="center"/>
            <w:hideMark/>
          </w:tcPr>
          <w:p w14:paraId="492CC255" w14:textId="77777777" w:rsidR="00333A23" w:rsidRPr="000A7329" w:rsidRDefault="00333A23" w:rsidP="00333A23">
            <w:pPr>
              <w:jc w:val="center"/>
              <w:rPr>
                <w:rFonts w:eastAsia="Times New Roman" w:cstheme="minorHAnsi"/>
                <w:color w:val="000000"/>
                <w:sz w:val="20"/>
                <w:szCs w:val="20"/>
                <w:lang w:eastAsia="es-CO"/>
              </w:rPr>
            </w:pPr>
            <w:r w:rsidRPr="000A7329">
              <w:rPr>
                <w:rFonts w:eastAsia="Times New Roman" w:cstheme="minorHAnsi"/>
                <w:color w:val="000000"/>
                <w:sz w:val="20"/>
                <w:szCs w:val="20"/>
                <w:lang w:eastAsia="es-CO"/>
              </w:rPr>
              <w:t>JUN-DIC 2017</w:t>
            </w:r>
          </w:p>
        </w:tc>
        <w:tc>
          <w:tcPr>
            <w:tcW w:w="562" w:type="pct"/>
            <w:noWrap/>
            <w:vAlign w:val="center"/>
            <w:hideMark/>
          </w:tcPr>
          <w:p w14:paraId="55280973" w14:textId="77777777" w:rsidR="00333A23" w:rsidRPr="000A7329" w:rsidRDefault="00333A23" w:rsidP="00333A2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r w:rsidRPr="000A7329">
              <w:rPr>
                <w:rFonts w:eastAsia="Times New Roman" w:cstheme="minorHAnsi"/>
                <w:color w:val="000000"/>
                <w:sz w:val="20"/>
                <w:szCs w:val="20"/>
                <w:lang w:eastAsia="es-CO"/>
              </w:rPr>
              <w:t>62</w:t>
            </w:r>
          </w:p>
        </w:tc>
        <w:tc>
          <w:tcPr>
            <w:tcW w:w="592" w:type="pct"/>
            <w:noWrap/>
            <w:vAlign w:val="center"/>
            <w:hideMark/>
          </w:tcPr>
          <w:p w14:paraId="7BFF610F" w14:textId="77777777" w:rsidR="00333A23" w:rsidRPr="000A7329" w:rsidRDefault="00333A23" w:rsidP="00333A2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r w:rsidRPr="000A7329">
              <w:rPr>
                <w:rFonts w:eastAsia="Times New Roman" w:cstheme="minorHAnsi"/>
                <w:color w:val="000000"/>
                <w:sz w:val="20"/>
                <w:szCs w:val="20"/>
                <w:lang w:eastAsia="es-CO"/>
              </w:rPr>
              <w:t>60</w:t>
            </w:r>
          </w:p>
        </w:tc>
        <w:tc>
          <w:tcPr>
            <w:tcW w:w="898" w:type="pct"/>
            <w:noWrap/>
            <w:vAlign w:val="center"/>
            <w:hideMark/>
          </w:tcPr>
          <w:p w14:paraId="0F3B65F4" w14:textId="77777777" w:rsidR="00333A23" w:rsidRPr="000A7329" w:rsidRDefault="00333A23" w:rsidP="00333A2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r w:rsidRPr="000A7329">
              <w:rPr>
                <w:rFonts w:eastAsia="Times New Roman" w:cstheme="minorHAnsi"/>
                <w:color w:val="000000"/>
                <w:sz w:val="20"/>
                <w:szCs w:val="20"/>
                <w:lang w:eastAsia="es-CO"/>
              </w:rPr>
              <w:t>4.219.624.696</w:t>
            </w:r>
          </w:p>
        </w:tc>
        <w:tc>
          <w:tcPr>
            <w:tcW w:w="629" w:type="pct"/>
            <w:noWrap/>
            <w:vAlign w:val="center"/>
            <w:hideMark/>
          </w:tcPr>
          <w:p w14:paraId="74C2EB86" w14:textId="77777777" w:rsidR="00333A23" w:rsidRPr="000A7329" w:rsidRDefault="00333A23" w:rsidP="00333A2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r w:rsidRPr="000A7329">
              <w:rPr>
                <w:rFonts w:eastAsia="Times New Roman" w:cstheme="minorHAnsi"/>
                <w:color w:val="000000"/>
                <w:sz w:val="20"/>
                <w:szCs w:val="20"/>
                <w:lang w:eastAsia="es-CO"/>
              </w:rPr>
              <w:t>2</w:t>
            </w:r>
          </w:p>
        </w:tc>
        <w:tc>
          <w:tcPr>
            <w:tcW w:w="700" w:type="pct"/>
            <w:noWrap/>
            <w:vAlign w:val="center"/>
            <w:hideMark/>
          </w:tcPr>
          <w:p w14:paraId="74D2621F" w14:textId="77777777" w:rsidR="00333A23" w:rsidRPr="000A7329" w:rsidRDefault="00333A23" w:rsidP="00333A2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r w:rsidRPr="000A7329">
              <w:rPr>
                <w:rFonts w:eastAsia="Times New Roman" w:cstheme="minorHAnsi"/>
                <w:color w:val="000000"/>
                <w:sz w:val="20"/>
                <w:szCs w:val="20"/>
                <w:lang w:eastAsia="es-CO"/>
              </w:rPr>
              <w:t>20.963.690</w:t>
            </w:r>
          </w:p>
        </w:tc>
        <w:tc>
          <w:tcPr>
            <w:tcW w:w="937" w:type="pct"/>
            <w:noWrap/>
            <w:vAlign w:val="center"/>
            <w:hideMark/>
          </w:tcPr>
          <w:p w14:paraId="460B3593" w14:textId="77777777" w:rsidR="00333A23" w:rsidRPr="000A7329" w:rsidRDefault="00333A23" w:rsidP="00333A2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r w:rsidRPr="000A7329">
              <w:rPr>
                <w:rFonts w:eastAsia="Times New Roman" w:cstheme="minorHAnsi"/>
                <w:color w:val="000000"/>
                <w:sz w:val="20"/>
                <w:szCs w:val="20"/>
                <w:lang w:eastAsia="es-CO"/>
              </w:rPr>
              <w:t>4.240.588.386</w:t>
            </w:r>
          </w:p>
        </w:tc>
      </w:tr>
      <w:tr w:rsidR="00333A23" w:rsidRPr="000A7329" w14:paraId="4515B3BB" w14:textId="77777777" w:rsidTr="004B4CF5">
        <w:trPr>
          <w:trHeight w:val="300"/>
        </w:trPr>
        <w:tc>
          <w:tcPr>
            <w:cnfStyle w:val="001000000000" w:firstRow="0" w:lastRow="0" w:firstColumn="1" w:lastColumn="0" w:oddVBand="0" w:evenVBand="0" w:oddHBand="0" w:evenHBand="0" w:firstRowFirstColumn="0" w:firstRowLastColumn="0" w:lastRowFirstColumn="0" w:lastRowLastColumn="0"/>
            <w:tcW w:w="682" w:type="pct"/>
            <w:noWrap/>
            <w:vAlign w:val="center"/>
            <w:hideMark/>
          </w:tcPr>
          <w:p w14:paraId="7301829C" w14:textId="77777777" w:rsidR="00333A23" w:rsidRPr="000A7329" w:rsidRDefault="00333A23" w:rsidP="00333A23">
            <w:pPr>
              <w:jc w:val="center"/>
              <w:rPr>
                <w:rFonts w:eastAsia="Times New Roman" w:cstheme="minorHAnsi"/>
                <w:color w:val="000000"/>
                <w:sz w:val="20"/>
                <w:szCs w:val="20"/>
                <w:lang w:eastAsia="es-CO"/>
              </w:rPr>
            </w:pPr>
            <w:r w:rsidRPr="000A7329">
              <w:rPr>
                <w:rFonts w:eastAsia="Times New Roman" w:cstheme="minorHAnsi"/>
                <w:color w:val="000000"/>
                <w:sz w:val="20"/>
                <w:szCs w:val="20"/>
                <w:lang w:eastAsia="es-CO"/>
              </w:rPr>
              <w:t>2018</w:t>
            </w:r>
          </w:p>
        </w:tc>
        <w:tc>
          <w:tcPr>
            <w:tcW w:w="562" w:type="pct"/>
            <w:noWrap/>
            <w:vAlign w:val="center"/>
            <w:hideMark/>
          </w:tcPr>
          <w:p w14:paraId="1BFC800D" w14:textId="77777777" w:rsidR="00333A23" w:rsidRPr="000A7329" w:rsidRDefault="00333A23" w:rsidP="00333A2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s-CO"/>
              </w:rPr>
            </w:pPr>
            <w:r w:rsidRPr="000A7329">
              <w:rPr>
                <w:rFonts w:eastAsia="Times New Roman" w:cstheme="minorHAnsi"/>
                <w:color w:val="000000"/>
                <w:sz w:val="20"/>
                <w:szCs w:val="20"/>
                <w:lang w:eastAsia="es-CO"/>
              </w:rPr>
              <w:t>43</w:t>
            </w:r>
          </w:p>
        </w:tc>
        <w:tc>
          <w:tcPr>
            <w:tcW w:w="592" w:type="pct"/>
            <w:noWrap/>
            <w:vAlign w:val="center"/>
            <w:hideMark/>
          </w:tcPr>
          <w:p w14:paraId="40C9436C" w14:textId="77777777" w:rsidR="00333A23" w:rsidRPr="000A7329" w:rsidRDefault="00333A23" w:rsidP="00333A2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s-CO"/>
              </w:rPr>
            </w:pPr>
            <w:r w:rsidRPr="000A7329">
              <w:rPr>
                <w:rFonts w:eastAsia="Times New Roman" w:cstheme="minorHAnsi"/>
                <w:color w:val="000000"/>
                <w:sz w:val="20"/>
                <w:szCs w:val="20"/>
                <w:lang w:eastAsia="es-CO"/>
              </w:rPr>
              <w:t>43</w:t>
            </w:r>
          </w:p>
        </w:tc>
        <w:tc>
          <w:tcPr>
            <w:tcW w:w="898" w:type="pct"/>
            <w:noWrap/>
            <w:vAlign w:val="center"/>
            <w:hideMark/>
          </w:tcPr>
          <w:p w14:paraId="042C51C4" w14:textId="77777777" w:rsidR="00333A23" w:rsidRPr="000A7329" w:rsidRDefault="00333A23" w:rsidP="00333A2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s-CO"/>
              </w:rPr>
            </w:pPr>
            <w:r w:rsidRPr="000A7329">
              <w:rPr>
                <w:rFonts w:eastAsia="Times New Roman" w:cstheme="minorHAnsi"/>
                <w:color w:val="000000"/>
                <w:sz w:val="20"/>
                <w:szCs w:val="20"/>
                <w:lang w:eastAsia="es-CO"/>
              </w:rPr>
              <w:t>2.830.425.012</w:t>
            </w:r>
          </w:p>
        </w:tc>
        <w:tc>
          <w:tcPr>
            <w:tcW w:w="629" w:type="pct"/>
            <w:noWrap/>
            <w:vAlign w:val="center"/>
            <w:hideMark/>
          </w:tcPr>
          <w:p w14:paraId="33498347" w14:textId="77777777" w:rsidR="00333A23" w:rsidRPr="000A7329" w:rsidRDefault="00333A23" w:rsidP="00333A2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s-CO"/>
              </w:rPr>
            </w:pPr>
            <w:r w:rsidRPr="000A7329">
              <w:rPr>
                <w:rFonts w:eastAsia="Times New Roman" w:cstheme="minorHAnsi"/>
                <w:color w:val="000000"/>
                <w:sz w:val="20"/>
                <w:szCs w:val="20"/>
                <w:lang w:eastAsia="es-CO"/>
              </w:rPr>
              <w:t>0</w:t>
            </w:r>
          </w:p>
        </w:tc>
        <w:tc>
          <w:tcPr>
            <w:tcW w:w="700" w:type="pct"/>
            <w:noWrap/>
            <w:vAlign w:val="center"/>
            <w:hideMark/>
          </w:tcPr>
          <w:p w14:paraId="263E01AD" w14:textId="77777777" w:rsidR="00333A23" w:rsidRPr="000A7329" w:rsidRDefault="00333A23" w:rsidP="00333A2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s-CO"/>
              </w:rPr>
            </w:pPr>
            <w:r w:rsidRPr="000A7329">
              <w:rPr>
                <w:rFonts w:eastAsia="Times New Roman" w:cstheme="minorHAnsi"/>
                <w:color w:val="000000"/>
                <w:sz w:val="20"/>
                <w:szCs w:val="20"/>
                <w:lang w:eastAsia="es-CO"/>
              </w:rPr>
              <w:t>0</w:t>
            </w:r>
          </w:p>
        </w:tc>
        <w:tc>
          <w:tcPr>
            <w:tcW w:w="937" w:type="pct"/>
            <w:noWrap/>
            <w:vAlign w:val="center"/>
            <w:hideMark/>
          </w:tcPr>
          <w:p w14:paraId="33D31D3E" w14:textId="77777777" w:rsidR="00333A23" w:rsidRPr="000A7329" w:rsidRDefault="00333A23" w:rsidP="00333A2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s-CO"/>
              </w:rPr>
            </w:pPr>
            <w:r w:rsidRPr="000A7329">
              <w:rPr>
                <w:rFonts w:eastAsia="Times New Roman" w:cstheme="minorHAnsi"/>
                <w:color w:val="000000"/>
                <w:sz w:val="20"/>
                <w:szCs w:val="20"/>
                <w:lang w:eastAsia="es-CO"/>
              </w:rPr>
              <w:t>2.830.425.012</w:t>
            </w:r>
          </w:p>
        </w:tc>
      </w:tr>
      <w:tr w:rsidR="00333A23" w:rsidRPr="000A7329" w14:paraId="6185B6F2" w14:textId="77777777" w:rsidTr="004B4CF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2" w:type="pct"/>
            <w:noWrap/>
            <w:vAlign w:val="center"/>
            <w:hideMark/>
          </w:tcPr>
          <w:p w14:paraId="6C9CEF76" w14:textId="77777777" w:rsidR="00333A23" w:rsidRPr="000A7329" w:rsidRDefault="00333A23" w:rsidP="00333A23">
            <w:pPr>
              <w:jc w:val="center"/>
              <w:rPr>
                <w:rFonts w:eastAsia="Times New Roman" w:cstheme="minorHAnsi"/>
                <w:color w:val="000000"/>
                <w:sz w:val="20"/>
                <w:szCs w:val="20"/>
                <w:lang w:eastAsia="es-CO"/>
              </w:rPr>
            </w:pPr>
            <w:r w:rsidRPr="000A7329">
              <w:rPr>
                <w:rFonts w:eastAsia="Times New Roman" w:cstheme="minorHAnsi"/>
                <w:color w:val="000000"/>
                <w:sz w:val="20"/>
                <w:szCs w:val="20"/>
                <w:lang w:eastAsia="es-CO"/>
              </w:rPr>
              <w:t>2019</w:t>
            </w:r>
          </w:p>
        </w:tc>
        <w:tc>
          <w:tcPr>
            <w:tcW w:w="562" w:type="pct"/>
            <w:noWrap/>
            <w:vAlign w:val="center"/>
            <w:hideMark/>
          </w:tcPr>
          <w:p w14:paraId="5B9B7C99" w14:textId="77777777" w:rsidR="00333A23" w:rsidRPr="000A7329" w:rsidRDefault="00333A23" w:rsidP="00333A2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r w:rsidRPr="000A7329">
              <w:rPr>
                <w:rFonts w:eastAsia="Times New Roman" w:cstheme="minorHAnsi"/>
                <w:color w:val="000000"/>
                <w:sz w:val="20"/>
                <w:szCs w:val="20"/>
                <w:lang w:eastAsia="es-CO"/>
              </w:rPr>
              <w:t>50</w:t>
            </w:r>
          </w:p>
        </w:tc>
        <w:tc>
          <w:tcPr>
            <w:tcW w:w="592" w:type="pct"/>
            <w:noWrap/>
            <w:vAlign w:val="center"/>
            <w:hideMark/>
          </w:tcPr>
          <w:p w14:paraId="7707E7CC" w14:textId="77777777" w:rsidR="00333A23" w:rsidRPr="000A7329" w:rsidRDefault="00333A23" w:rsidP="00333A2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r w:rsidRPr="000A7329">
              <w:rPr>
                <w:rFonts w:eastAsia="Times New Roman" w:cstheme="minorHAnsi"/>
                <w:color w:val="000000"/>
                <w:sz w:val="20"/>
                <w:szCs w:val="20"/>
                <w:lang w:eastAsia="es-CO"/>
              </w:rPr>
              <w:t>62</w:t>
            </w:r>
          </w:p>
        </w:tc>
        <w:tc>
          <w:tcPr>
            <w:tcW w:w="898" w:type="pct"/>
            <w:noWrap/>
            <w:vAlign w:val="center"/>
            <w:hideMark/>
          </w:tcPr>
          <w:p w14:paraId="055484BC" w14:textId="77777777" w:rsidR="00333A23" w:rsidRPr="000A7329" w:rsidRDefault="00333A23" w:rsidP="00333A2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r w:rsidRPr="000A7329">
              <w:rPr>
                <w:rFonts w:eastAsia="Times New Roman" w:cstheme="minorHAnsi"/>
                <w:color w:val="000000"/>
                <w:sz w:val="20"/>
                <w:szCs w:val="20"/>
                <w:lang w:eastAsia="es-CO"/>
              </w:rPr>
              <w:t>2.692.035.427</w:t>
            </w:r>
          </w:p>
        </w:tc>
        <w:tc>
          <w:tcPr>
            <w:tcW w:w="629" w:type="pct"/>
            <w:noWrap/>
            <w:vAlign w:val="center"/>
            <w:hideMark/>
          </w:tcPr>
          <w:p w14:paraId="1674CB15" w14:textId="77777777" w:rsidR="00333A23" w:rsidRPr="000A7329" w:rsidRDefault="00333A23" w:rsidP="00333A2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r w:rsidRPr="000A7329">
              <w:rPr>
                <w:rFonts w:eastAsia="Times New Roman" w:cstheme="minorHAnsi"/>
                <w:color w:val="000000"/>
                <w:sz w:val="20"/>
                <w:szCs w:val="20"/>
                <w:lang w:eastAsia="es-CO"/>
              </w:rPr>
              <w:t>17</w:t>
            </w:r>
          </w:p>
        </w:tc>
        <w:tc>
          <w:tcPr>
            <w:tcW w:w="700" w:type="pct"/>
            <w:noWrap/>
            <w:vAlign w:val="center"/>
            <w:hideMark/>
          </w:tcPr>
          <w:p w14:paraId="199FB39B" w14:textId="77777777" w:rsidR="00333A23" w:rsidRPr="000A7329" w:rsidRDefault="00333A23" w:rsidP="00333A2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r w:rsidRPr="000A7329">
              <w:rPr>
                <w:rFonts w:eastAsia="Times New Roman" w:cstheme="minorHAnsi"/>
                <w:color w:val="000000"/>
                <w:sz w:val="20"/>
                <w:szCs w:val="20"/>
                <w:lang w:eastAsia="es-CO"/>
              </w:rPr>
              <w:t>494.034.576</w:t>
            </w:r>
          </w:p>
        </w:tc>
        <w:tc>
          <w:tcPr>
            <w:tcW w:w="937" w:type="pct"/>
            <w:noWrap/>
            <w:vAlign w:val="center"/>
            <w:hideMark/>
          </w:tcPr>
          <w:p w14:paraId="1EBA0605" w14:textId="77777777" w:rsidR="00333A23" w:rsidRPr="000A7329" w:rsidRDefault="00333A23" w:rsidP="00333A2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eastAsia="es-CO"/>
              </w:rPr>
            </w:pPr>
            <w:r w:rsidRPr="000A7329">
              <w:rPr>
                <w:rFonts w:eastAsia="Times New Roman" w:cstheme="minorHAnsi"/>
                <w:b/>
                <w:bCs/>
                <w:color w:val="000000"/>
                <w:sz w:val="20"/>
                <w:szCs w:val="20"/>
                <w:lang w:eastAsia="es-CO"/>
              </w:rPr>
              <w:t>3.186.070.003</w:t>
            </w:r>
          </w:p>
        </w:tc>
      </w:tr>
      <w:tr w:rsidR="00333A23" w:rsidRPr="000A7329" w14:paraId="51C384AA" w14:textId="77777777" w:rsidTr="004B4CF5">
        <w:trPr>
          <w:cnfStyle w:val="010000000000" w:firstRow="0" w:lastRow="1"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063" w:type="pct"/>
            <w:gridSpan w:val="6"/>
            <w:noWrap/>
            <w:vAlign w:val="center"/>
            <w:hideMark/>
          </w:tcPr>
          <w:p w14:paraId="61C8468B" w14:textId="77777777" w:rsidR="00333A23" w:rsidRPr="000A7329" w:rsidRDefault="00333A23" w:rsidP="00333A23">
            <w:pPr>
              <w:jc w:val="center"/>
              <w:rPr>
                <w:rFonts w:eastAsia="Times New Roman" w:cstheme="minorHAnsi"/>
                <w:b w:val="0"/>
                <w:bCs w:val="0"/>
                <w:color w:val="000000"/>
                <w:sz w:val="20"/>
                <w:szCs w:val="20"/>
                <w:lang w:eastAsia="es-CO"/>
              </w:rPr>
            </w:pPr>
            <w:r w:rsidRPr="000A7329">
              <w:rPr>
                <w:rFonts w:eastAsia="Times New Roman" w:cstheme="minorHAnsi"/>
                <w:b w:val="0"/>
                <w:bCs w:val="0"/>
                <w:color w:val="000000"/>
                <w:sz w:val="20"/>
                <w:szCs w:val="20"/>
                <w:lang w:eastAsia="es-CO"/>
              </w:rPr>
              <w:t>TOTAL</w:t>
            </w:r>
          </w:p>
        </w:tc>
        <w:tc>
          <w:tcPr>
            <w:tcW w:w="937" w:type="pct"/>
            <w:noWrap/>
            <w:vAlign w:val="center"/>
            <w:hideMark/>
          </w:tcPr>
          <w:p w14:paraId="5B471A29" w14:textId="62FF3D62" w:rsidR="00333A23" w:rsidRPr="000A7329" w:rsidRDefault="00333A23" w:rsidP="00333A23">
            <w:pPr>
              <w:jc w:val="center"/>
              <w:cnfStyle w:val="010000000000" w:firstRow="0" w:lastRow="1" w:firstColumn="0" w:lastColumn="0" w:oddVBand="0" w:evenVBand="0" w:oddHBand="0" w:evenHBand="0" w:firstRowFirstColumn="0" w:firstRowLastColumn="0" w:lastRowFirstColumn="0" w:lastRowLastColumn="0"/>
              <w:rPr>
                <w:rFonts w:eastAsia="Times New Roman" w:cstheme="minorHAnsi"/>
                <w:b w:val="0"/>
                <w:bCs w:val="0"/>
                <w:color w:val="000000"/>
                <w:sz w:val="20"/>
                <w:szCs w:val="20"/>
                <w:lang w:eastAsia="es-CO"/>
              </w:rPr>
            </w:pPr>
            <w:r w:rsidRPr="000A7329">
              <w:rPr>
                <w:rFonts w:eastAsia="Times New Roman" w:cstheme="minorHAnsi"/>
                <w:b w:val="0"/>
                <w:bCs w:val="0"/>
                <w:color w:val="000000"/>
                <w:sz w:val="20"/>
                <w:szCs w:val="20"/>
                <w:lang w:eastAsia="es-CO"/>
              </w:rPr>
              <w:t>10.257.083.401</w:t>
            </w:r>
          </w:p>
        </w:tc>
      </w:tr>
    </w:tbl>
    <w:p w14:paraId="20AC1B5E" w14:textId="77777777" w:rsidR="00D25E17" w:rsidRPr="000A7329" w:rsidRDefault="00333A23" w:rsidP="00D25E17">
      <w:pPr>
        <w:spacing w:after="0" w:line="240" w:lineRule="auto"/>
        <w:rPr>
          <w:rFonts w:eastAsia="Times New Roman" w:cstheme="minorHAnsi"/>
          <w:sz w:val="16"/>
          <w:szCs w:val="18"/>
          <w:lang w:eastAsia="es-CO"/>
        </w:rPr>
      </w:pPr>
      <w:r w:rsidRPr="000A7329">
        <w:rPr>
          <w:rFonts w:eastAsia="Times New Roman" w:cstheme="minorHAnsi"/>
          <w:sz w:val="16"/>
          <w:szCs w:val="18"/>
          <w:lang w:eastAsia="es-CO"/>
        </w:rPr>
        <w:t>Fuente: Oficina Asesora Jurídica</w:t>
      </w:r>
      <w:r w:rsidR="0026020A" w:rsidRPr="000A7329">
        <w:rPr>
          <w:rFonts w:eastAsia="Times New Roman" w:cstheme="minorHAnsi"/>
          <w:sz w:val="16"/>
          <w:szCs w:val="18"/>
          <w:lang w:eastAsia="es-CO"/>
        </w:rPr>
        <w:t>- UAECOB, noviembre 2019.</w:t>
      </w:r>
    </w:p>
    <w:p w14:paraId="4C5912D9" w14:textId="77777777" w:rsidR="00E61C9C" w:rsidRDefault="00E61C9C" w:rsidP="00D25E17">
      <w:pPr>
        <w:spacing w:after="0" w:line="240" w:lineRule="auto"/>
        <w:jc w:val="both"/>
        <w:rPr>
          <w:rFonts w:cstheme="minorHAnsi"/>
          <w:b/>
        </w:rPr>
      </w:pPr>
      <w:bookmarkStart w:id="36" w:name="_Hlk24131073"/>
    </w:p>
    <w:p w14:paraId="3228A5CD" w14:textId="3C02A3F7" w:rsidR="001A155C" w:rsidRPr="000A7329" w:rsidRDefault="007502B7" w:rsidP="00D25E17">
      <w:pPr>
        <w:spacing w:after="0" w:line="240" w:lineRule="auto"/>
        <w:jc w:val="both"/>
        <w:rPr>
          <w:rFonts w:eastAsia="Times New Roman" w:cstheme="minorHAnsi"/>
          <w:sz w:val="16"/>
          <w:szCs w:val="18"/>
          <w:lang w:eastAsia="es-CO"/>
        </w:rPr>
      </w:pPr>
      <w:r w:rsidRPr="000A7329">
        <w:rPr>
          <w:rFonts w:cstheme="minorHAnsi"/>
          <w:b/>
        </w:rPr>
        <w:t xml:space="preserve">2.2 </w:t>
      </w:r>
      <w:r w:rsidR="00D25E17" w:rsidRPr="000A7329">
        <w:rPr>
          <w:rFonts w:cstheme="minorHAnsi"/>
          <w:b/>
        </w:rPr>
        <w:t>POLÍTICAS, PROGRAMAS Y PROYECTOS QUE SE DEBEN CONSOLIDAR O DARLES CONTINUIDAD</w:t>
      </w:r>
    </w:p>
    <w:bookmarkEnd w:id="36"/>
    <w:p w14:paraId="5C6D7706" w14:textId="77777777" w:rsidR="00AD7774" w:rsidRPr="000A7329" w:rsidRDefault="00AD7774" w:rsidP="00EB3A9F">
      <w:pPr>
        <w:spacing w:after="0" w:line="240" w:lineRule="auto"/>
        <w:jc w:val="both"/>
        <w:rPr>
          <w:rFonts w:cstheme="minorHAnsi"/>
          <w:b/>
        </w:rPr>
      </w:pPr>
    </w:p>
    <w:p w14:paraId="6E7BFAF1" w14:textId="7FECE1A7" w:rsidR="001A155C" w:rsidRPr="000A7329" w:rsidRDefault="00D25E17" w:rsidP="00EB3A9F">
      <w:pPr>
        <w:spacing w:after="0" w:line="240" w:lineRule="auto"/>
        <w:jc w:val="both"/>
        <w:rPr>
          <w:rFonts w:cstheme="minorHAnsi"/>
          <w:b/>
        </w:rPr>
      </w:pPr>
      <w:bookmarkStart w:id="37" w:name="_Hlk24131210"/>
      <w:r w:rsidRPr="000A7329">
        <w:rPr>
          <w:rFonts w:cstheme="minorHAnsi"/>
          <w:b/>
        </w:rPr>
        <w:t>2.2.1. PROYECTOS</w:t>
      </w:r>
    </w:p>
    <w:bookmarkEnd w:id="37"/>
    <w:p w14:paraId="2556E09F" w14:textId="77777777" w:rsidR="009A68B1" w:rsidRPr="000A7329" w:rsidRDefault="009A68B1" w:rsidP="00EB3A9F">
      <w:pPr>
        <w:spacing w:after="0" w:line="240" w:lineRule="auto"/>
        <w:jc w:val="both"/>
        <w:rPr>
          <w:rFonts w:cstheme="minorHAnsi"/>
          <w:b/>
        </w:rPr>
      </w:pPr>
    </w:p>
    <w:p w14:paraId="09002A1D" w14:textId="109E7348" w:rsidR="00D25E17" w:rsidRDefault="001A155C" w:rsidP="005513F9">
      <w:pPr>
        <w:pStyle w:val="Prrafodelista"/>
        <w:numPr>
          <w:ilvl w:val="0"/>
          <w:numId w:val="10"/>
        </w:numPr>
        <w:spacing w:after="0" w:line="240" w:lineRule="auto"/>
        <w:jc w:val="both"/>
        <w:rPr>
          <w:rFonts w:cstheme="minorHAnsi"/>
        </w:rPr>
      </w:pPr>
      <w:bookmarkStart w:id="38" w:name="_Hlk24131225"/>
      <w:r w:rsidRPr="0008662E">
        <w:rPr>
          <w:rFonts w:cstheme="minorHAnsi"/>
          <w:b/>
          <w:i/>
          <w:iCs/>
        </w:rPr>
        <w:t>Ejecución del Centro Integral de Justicia - Campo Verde</w:t>
      </w:r>
      <w:r w:rsidR="00D25E17" w:rsidRPr="0008662E">
        <w:rPr>
          <w:rFonts w:cstheme="minorHAnsi"/>
          <w:b/>
          <w:i/>
          <w:iCs/>
        </w:rPr>
        <w:t xml:space="preserve">: </w:t>
      </w:r>
      <w:bookmarkEnd w:id="38"/>
      <w:r w:rsidR="00D25E17" w:rsidRPr="0008662E">
        <w:rPr>
          <w:rFonts w:cstheme="minorHAnsi"/>
          <w:bCs/>
        </w:rPr>
        <w:t>E</w:t>
      </w:r>
      <w:r w:rsidR="00741631" w:rsidRPr="0008662E">
        <w:rPr>
          <w:rFonts w:cstheme="minorHAnsi"/>
        </w:rPr>
        <w:t>s un complejo de equipamientos que busca integrar en un solo concepto la oferta de justicia formal, no formal y comunitaria, así como de resolución pacífica de conflictos, aplicando medios de protección regulados por la ley.</w:t>
      </w:r>
    </w:p>
    <w:p w14:paraId="29B94B3A" w14:textId="77777777" w:rsidR="0008662E" w:rsidRPr="0008662E" w:rsidRDefault="0008662E" w:rsidP="0008662E">
      <w:pPr>
        <w:pStyle w:val="Prrafodelista"/>
        <w:spacing w:after="0" w:line="240" w:lineRule="auto"/>
        <w:jc w:val="both"/>
        <w:rPr>
          <w:rFonts w:cstheme="minorHAnsi"/>
        </w:rPr>
      </w:pPr>
    </w:p>
    <w:p w14:paraId="788A9A5D" w14:textId="665C4B3D" w:rsidR="00741631" w:rsidRPr="0008662E" w:rsidRDefault="00741631" w:rsidP="0008662E">
      <w:pPr>
        <w:spacing w:after="0" w:line="240" w:lineRule="auto"/>
        <w:ind w:left="708"/>
        <w:jc w:val="both"/>
        <w:rPr>
          <w:rFonts w:cstheme="minorHAnsi"/>
        </w:rPr>
      </w:pPr>
      <w:r w:rsidRPr="0008662E">
        <w:rPr>
          <w:rFonts w:cstheme="minorHAnsi"/>
        </w:rPr>
        <w:t>El propósito es que en un solo espacio se garantice el acceso a la administración de justicia, se promueva la convivencia ciudadana y la garantía de derechos. Los equipamientos que componen el Centro Integral de Justicia son: Unidad de Reacción Inmediata – URI-, Casa de Justicia, Centro de Traslado por Protección – CTP y Comando de Atención Inmediata – CAI-.</w:t>
      </w:r>
    </w:p>
    <w:p w14:paraId="7850D34C" w14:textId="77777777" w:rsidR="001A078F" w:rsidRPr="000A7329" w:rsidRDefault="001A078F" w:rsidP="001A078F">
      <w:pPr>
        <w:shd w:val="clear" w:color="auto" w:fill="FFFFFF"/>
        <w:spacing w:after="0" w:line="240" w:lineRule="auto"/>
        <w:jc w:val="both"/>
        <w:rPr>
          <w:rFonts w:cstheme="minorHAnsi"/>
        </w:rPr>
      </w:pPr>
    </w:p>
    <w:p w14:paraId="4FC71201" w14:textId="1DF69877" w:rsidR="00741631" w:rsidRPr="000A7329" w:rsidRDefault="00741631" w:rsidP="0008662E">
      <w:pPr>
        <w:spacing w:after="0" w:line="240" w:lineRule="auto"/>
        <w:ind w:left="708"/>
        <w:jc w:val="both"/>
        <w:rPr>
          <w:rFonts w:cstheme="minorHAnsi"/>
        </w:rPr>
      </w:pPr>
      <w:r w:rsidRPr="000A7329">
        <w:rPr>
          <w:rFonts w:cstheme="minorHAnsi"/>
        </w:rPr>
        <w:t>Este equipamiento tiene como finalidad, acercar la justicia a la ciudadanía en un mismo espacio en el que podrán converger funcionarios de las siguientes entidades: Fiscalía General de la Nación, Comisarías de Familia, ICBF, Instituto Nacional de Medicina Legal y Ciencias Forenses, Defensoría del Pueblo, Secretaría Distrital de la Mujer, Policía Nacional, CTI, SIJIN y Unidad Nacional para la Atención y Reparación Integral a las Víctimas del Conflicto Armado, entre otros.</w:t>
      </w:r>
    </w:p>
    <w:p w14:paraId="1843DF0E" w14:textId="7ED0DD0C" w:rsidR="0069789C" w:rsidRPr="000A7329" w:rsidRDefault="0069789C" w:rsidP="0008662E">
      <w:pPr>
        <w:spacing w:after="0" w:line="240" w:lineRule="auto"/>
        <w:ind w:left="1776"/>
        <w:jc w:val="both"/>
        <w:rPr>
          <w:rFonts w:cstheme="minorHAnsi"/>
        </w:rPr>
      </w:pPr>
    </w:p>
    <w:p w14:paraId="18CAE624" w14:textId="71EA50E2" w:rsidR="00CB3A79" w:rsidRPr="000A7329" w:rsidRDefault="0069789C" w:rsidP="0008662E">
      <w:pPr>
        <w:spacing w:after="0" w:line="240" w:lineRule="auto"/>
        <w:ind w:left="708"/>
        <w:jc w:val="both"/>
        <w:rPr>
          <w:rFonts w:eastAsia="Arial Narrow" w:cstheme="minorHAnsi"/>
          <w:lang w:val="es-ES" w:eastAsia="zh-CN"/>
        </w:rPr>
      </w:pPr>
      <w:r w:rsidRPr="000A7329">
        <w:rPr>
          <w:rFonts w:cstheme="minorHAnsi"/>
        </w:rPr>
        <w:t xml:space="preserve">Además, se incluirá un </w:t>
      </w:r>
      <w:r w:rsidR="00CB3A79" w:rsidRPr="000A7329">
        <w:rPr>
          <w:rFonts w:eastAsia="Arial Narrow" w:cstheme="minorHAnsi"/>
          <w:iCs/>
          <w:lang w:val="es-ES" w:eastAsia="zh-CN"/>
        </w:rPr>
        <w:t>Centro de Atención Especializada (CAE)</w:t>
      </w:r>
      <w:r w:rsidRPr="000A7329">
        <w:rPr>
          <w:rFonts w:eastAsia="Arial Narrow" w:cstheme="minorHAnsi"/>
          <w:lang w:val="es-ES" w:eastAsia="zh-CN"/>
        </w:rPr>
        <w:t>, el cuál fortalecerá la infraestructura existente en el distrito y garantizará que se protegerán los derechos de los adolescentes sancionados, brindándoles un modelo pedagógico y restaurativo que reduzca los índices de reiteración en el delito que actualmente existen.</w:t>
      </w:r>
    </w:p>
    <w:p w14:paraId="452DD62D" w14:textId="0A7E61BB" w:rsidR="0069789C" w:rsidRPr="000A7329" w:rsidRDefault="0069789C" w:rsidP="0008662E">
      <w:pPr>
        <w:spacing w:after="0" w:line="240" w:lineRule="auto"/>
        <w:ind w:left="1776"/>
        <w:jc w:val="both"/>
        <w:rPr>
          <w:rFonts w:eastAsia="Arial Narrow" w:cstheme="minorHAnsi"/>
          <w:lang w:val="es-ES" w:eastAsia="zh-CN"/>
        </w:rPr>
      </w:pPr>
    </w:p>
    <w:p w14:paraId="136D2532" w14:textId="2401D4D3" w:rsidR="008678EA" w:rsidRPr="008678EA" w:rsidRDefault="008678EA" w:rsidP="008678EA">
      <w:pPr>
        <w:spacing w:after="0" w:line="240" w:lineRule="auto"/>
        <w:ind w:left="708"/>
        <w:jc w:val="both"/>
        <w:rPr>
          <w:rFonts w:eastAsia="Arial Narrow" w:cstheme="minorHAnsi"/>
          <w:lang w:val="es-ES" w:eastAsia="zh-CN"/>
        </w:rPr>
      </w:pPr>
      <w:r w:rsidRPr="008678EA">
        <w:rPr>
          <w:rFonts w:eastAsia="Arial Narrow" w:cstheme="minorHAnsi"/>
          <w:iCs/>
          <w:lang w:val="es-ES" w:eastAsia="zh-CN"/>
        </w:rPr>
        <w:t>Así las cosas, la Secretaría celebró un</w:t>
      </w:r>
      <w:r w:rsidRPr="008678EA">
        <w:rPr>
          <w:rFonts w:eastAsia="Arial Narrow" w:cstheme="minorHAnsi"/>
          <w:lang w:val="es-ES" w:eastAsia="zh-CN"/>
        </w:rPr>
        <w:t xml:space="preserve"> contrato interadministrativo </w:t>
      </w:r>
      <w:r w:rsidRPr="008678EA">
        <w:rPr>
          <w:rFonts w:eastAsia="Arial Narrow" w:cstheme="minorHAnsi"/>
          <w:iCs/>
          <w:lang w:val="es-ES" w:eastAsia="zh-CN"/>
        </w:rPr>
        <w:t>con Findeter para que realizara la asistencia técnica integral en la formulación, estructuración y ejecución del proyecto de infraestructura del Centro Integral de Justicia y Centro Especializado para Atención de menores – Campo Verde ubicado en la localidad de Bosa de nuestra ciudad. A través del contrato en mención se ejecutaron recursos por sesenta y un mil seiscientos veintiún millones cuatrocientos diecinueve mil quinientos sesenta y tres pesos ($61.621.419.563).</w:t>
      </w:r>
    </w:p>
    <w:p w14:paraId="5D38A2B7" w14:textId="77777777" w:rsidR="008678EA" w:rsidRPr="008678EA" w:rsidRDefault="008678EA" w:rsidP="008678EA">
      <w:pPr>
        <w:spacing w:after="0" w:line="240" w:lineRule="auto"/>
        <w:ind w:left="1776"/>
        <w:jc w:val="both"/>
        <w:rPr>
          <w:rFonts w:eastAsia="Arial Narrow" w:cstheme="minorHAnsi"/>
          <w:lang w:val="es-ES" w:eastAsia="zh-CN"/>
        </w:rPr>
      </w:pPr>
    </w:p>
    <w:p w14:paraId="60C71F1E" w14:textId="77777777" w:rsidR="008678EA" w:rsidRPr="008678EA" w:rsidRDefault="008678EA" w:rsidP="008678EA">
      <w:pPr>
        <w:spacing w:after="0" w:line="240" w:lineRule="auto"/>
        <w:ind w:left="708"/>
        <w:jc w:val="both"/>
        <w:rPr>
          <w:rFonts w:eastAsia="Arial Narrow" w:cstheme="minorHAnsi"/>
          <w:lang w:val="es-ES" w:eastAsia="zh-CN"/>
        </w:rPr>
      </w:pPr>
      <w:r w:rsidRPr="008678EA">
        <w:rPr>
          <w:rFonts w:eastAsia="Arial Narrow" w:cstheme="minorHAnsi"/>
          <w:iCs/>
          <w:lang w:val="es-ES" w:eastAsia="zh-CN"/>
        </w:rPr>
        <w:t>Con lo anterior, Findeter adelantó los procesos de selección tendientes a contratar la construcción de la obra y su interventoría, los cuales fueron adjudicados y prevén el inicio de su ejecución en el mes de noviembre del presente año.</w:t>
      </w:r>
    </w:p>
    <w:p w14:paraId="5201BD88" w14:textId="77777777" w:rsidR="008678EA" w:rsidRPr="008678EA" w:rsidRDefault="008678EA" w:rsidP="008678EA">
      <w:pPr>
        <w:spacing w:after="0" w:line="240" w:lineRule="auto"/>
        <w:ind w:left="1776"/>
        <w:jc w:val="both"/>
        <w:rPr>
          <w:rFonts w:eastAsia="Arial Narrow" w:cstheme="minorHAnsi"/>
          <w:lang w:val="es-ES" w:eastAsia="zh-CN"/>
        </w:rPr>
      </w:pPr>
    </w:p>
    <w:p w14:paraId="27D0D902" w14:textId="77777777" w:rsidR="008678EA" w:rsidRDefault="008678EA" w:rsidP="008678EA">
      <w:pPr>
        <w:spacing w:after="0" w:line="240" w:lineRule="auto"/>
        <w:ind w:left="708"/>
        <w:jc w:val="both"/>
        <w:rPr>
          <w:rFonts w:eastAsia="Arial Narrow" w:cstheme="minorHAnsi"/>
          <w:lang w:val="es-ES" w:eastAsia="zh-CN"/>
        </w:rPr>
      </w:pPr>
      <w:r w:rsidRPr="008678EA">
        <w:rPr>
          <w:rFonts w:eastAsia="Arial Narrow" w:cstheme="minorHAnsi"/>
          <w:lang w:val="es-ES" w:eastAsia="zh-CN"/>
        </w:rPr>
        <w:t xml:space="preserve">En ese contexto, se recomienda a la nueva Administración: i) continuar con el acompañamiento institucional y la divulgación de los beneficios del proyecto a los vecinos del sector, </w:t>
      </w:r>
      <w:proofErr w:type="spellStart"/>
      <w:r w:rsidRPr="008678EA">
        <w:rPr>
          <w:rFonts w:eastAsia="Arial Narrow" w:cstheme="minorHAnsi"/>
          <w:lang w:val="es-ES" w:eastAsia="zh-CN"/>
        </w:rPr>
        <w:t>ii</w:t>
      </w:r>
      <w:proofErr w:type="spellEnd"/>
      <w:r w:rsidRPr="008678EA">
        <w:rPr>
          <w:rFonts w:eastAsia="Arial Narrow" w:cstheme="minorHAnsi"/>
          <w:lang w:val="es-ES" w:eastAsia="zh-CN"/>
        </w:rPr>
        <w:t xml:space="preserve">) realizar un seguimiento estricto a la ejecución de la obra </w:t>
      </w:r>
      <w:r w:rsidRPr="008678EA">
        <w:rPr>
          <w:rFonts w:eastAsia="Arial Narrow" w:cstheme="minorHAnsi"/>
          <w:lang w:eastAsia="zh-CN"/>
        </w:rPr>
        <w:t xml:space="preserve">contratada, </w:t>
      </w:r>
      <w:proofErr w:type="spellStart"/>
      <w:r w:rsidRPr="008678EA">
        <w:rPr>
          <w:rFonts w:eastAsia="Arial Narrow" w:cstheme="minorHAnsi"/>
          <w:lang w:eastAsia="zh-CN"/>
        </w:rPr>
        <w:t>iii</w:t>
      </w:r>
      <w:proofErr w:type="spellEnd"/>
      <w:r w:rsidRPr="008678EA">
        <w:rPr>
          <w:rFonts w:eastAsia="Arial Narrow" w:cstheme="minorHAnsi"/>
          <w:lang w:eastAsia="zh-CN"/>
        </w:rPr>
        <w:t xml:space="preserve">) participar activamente en los Comités Técnico y Fiduciario para verificar la correcta y oportuna ejecución de los recursos del patrimonio autónomo constituido para la ejecución de la obra, y </w:t>
      </w:r>
      <w:proofErr w:type="spellStart"/>
      <w:r w:rsidRPr="008678EA">
        <w:rPr>
          <w:rFonts w:eastAsia="Arial Narrow" w:cstheme="minorHAnsi"/>
          <w:lang w:eastAsia="zh-CN"/>
        </w:rPr>
        <w:t>iv</w:t>
      </w:r>
      <w:proofErr w:type="spellEnd"/>
      <w:r w:rsidRPr="008678EA">
        <w:rPr>
          <w:rFonts w:eastAsia="Arial Narrow" w:cstheme="minorHAnsi"/>
          <w:lang w:eastAsia="zh-CN"/>
        </w:rPr>
        <w:t>)  incluir en el próximo proyecto de presupuesto los recursos necesarios para contratar el suministro del mobiliario y la dotación tecnológica del CIJ y el CAE.</w:t>
      </w:r>
    </w:p>
    <w:p w14:paraId="6BDEA42E" w14:textId="77777777" w:rsidR="0069789C" w:rsidRPr="000A7329" w:rsidRDefault="0069789C" w:rsidP="0069789C">
      <w:pPr>
        <w:spacing w:after="0" w:line="240" w:lineRule="auto"/>
        <w:jc w:val="both"/>
        <w:rPr>
          <w:rFonts w:eastAsia="Arial Narrow" w:cstheme="minorHAnsi"/>
          <w:lang w:val="es-ES" w:eastAsia="zh-CN"/>
        </w:rPr>
      </w:pPr>
    </w:p>
    <w:p w14:paraId="32ECAABA" w14:textId="77777777" w:rsidR="00AD7774" w:rsidRPr="000A7329" w:rsidRDefault="00AD7774" w:rsidP="00EB3A9F">
      <w:pPr>
        <w:spacing w:after="0" w:line="240" w:lineRule="auto"/>
        <w:jc w:val="both"/>
        <w:rPr>
          <w:rFonts w:cstheme="minorHAnsi"/>
          <w:b/>
        </w:rPr>
      </w:pPr>
    </w:p>
    <w:p w14:paraId="1A068683" w14:textId="6059519D" w:rsidR="00CB3A79" w:rsidRPr="0008662E" w:rsidRDefault="001A155C" w:rsidP="005513F9">
      <w:pPr>
        <w:pStyle w:val="Prrafodelista"/>
        <w:numPr>
          <w:ilvl w:val="0"/>
          <w:numId w:val="10"/>
        </w:numPr>
        <w:spacing w:after="0" w:line="240" w:lineRule="auto"/>
        <w:jc w:val="both"/>
        <w:rPr>
          <w:rFonts w:cstheme="minorHAnsi"/>
          <w:b/>
        </w:rPr>
      </w:pPr>
      <w:bookmarkStart w:id="39" w:name="_Hlk24133662"/>
      <w:r w:rsidRPr="00E84621">
        <w:rPr>
          <w:rFonts w:cstheme="minorHAnsi"/>
          <w:b/>
          <w:i/>
          <w:iCs/>
        </w:rPr>
        <w:t>Ejecución del Comando de la Policía Metropolitana de Bogotá</w:t>
      </w:r>
      <w:r w:rsidR="000A7329" w:rsidRPr="00E84621">
        <w:rPr>
          <w:rFonts w:cstheme="minorHAnsi"/>
          <w:b/>
          <w:i/>
          <w:iCs/>
        </w:rPr>
        <w:t>:</w:t>
      </w:r>
      <w:r w:rsidR="000A7329" w:rsidRPr="0008662E">
        <w:rPr>
          <w:rFonts w:cstheme="minorHAnsi"/>
          <w:b/>
        </w:rPr>
        <w:t xml:space="preserve"> </w:t>
      </w:r>
      <w:bookmarkEnd w:id="39"/>
      <w:r w:rsidR="00CB3A79" w:rsidRPr="0008662E">
        <w:rPr>
          <w:rFonts w:cstheme="minorHAnsi"/>
        </w:rPr>
        <w:t xml:space="preserve">El pasado 28 de diciembre de 2018, fecha de inicio de las actividades de construcción del contrato de obra No. 1132 de 2018 suscrito con el Consorcio de Seguridad Urbana Distrito Capital, cuyo objeto es la </w:t>
      </w:r>
      <w:r w:rsidR="00CB3A79" w:rsidRPr="0008662E">
        <w:rPr>
          <w:rFonts w:cstheme="minorHAnsi"/>
          <w:i/>
        </w:rPr>
        <w:t>“Construcción y reforzamiento de la nueva sede del Comando de la Policía Metropolitana de Bogotá</w:t>
      </w:r>
      <w:r w:rsidR="00CB3A79" w:rsidRPr="0008662E">
        <w:rPr>
          <w:rFonts w:cstheme="minorHAnsi"/>
          <w:i/>
          <w:noProof/>
        </w:rPr>
        <w:t>”</w:t>
      </w:r>
      <w:r w:rsidR="00CB3A79" w:rsidRPr="0008662E">
        <w:rPr>
          <w:rFonts w:cstheme="minorHAnsi"/>
          <w:noProof/>
        </w:rPr>
        <w:t xml:space="preserve"> se atiende la ejecución de l</w:t>
      </w:r>
      <w:r w:rsidR="00CB3A79" w:rsidRPr="0008662E">
        <w:rPr>
          <w:rFonts w:cstheme="minorHAnsi"/>
        </w:rPr>
        <w:t xml:space="preserve">a meta de la actual administración para la construcción de la nueva sede del Comando de la MEBOG. El presupuesto destinado a tal obra asciende a ciento veinticinco mil seiscientos ochenta millones doscientos ochenta y cinco mil setecientos sesenta pesos (125.680.285.760 COP), su importancia para la ciudad es evidente si se tiene en cuenta que la ejecución de esta obra había sido postergada por diferentes razones cuando menos durante las dos administraciones distritales anteriores. </w:t>
      </w:r>
    </w:p>
    <w:p w14:paraId="07630684" w14:textId="77777777" w:rsidR="00CB3A79" w:rsidRPr="000A7329" w:rsidRDefault="00CB3A79" w:rsidP="000A7329">
      <w:pPr>
        <w:spacing w:after="0" w:line="240" w:lineRule="auto"/>
        <w:ind w:left="1068"/>
        <w:jc w:val="both"/>
        <w:rPr>
          <w:rFonts w:cstheme="minorHAnsi"/>
        </w:rPr>
      </w:pPr>
    </w:p>
    <w:p w14:paraId="7CFDAEE5" w14:textId="71E5586D" w:rsidR="00CB3A79" w:rsidRPr="00C83539" w:rsidRDefault="00CB3A79" w:rsidP="0008662E">
      <w:pPr>
        <w:spacing w:after="0" w:line="240" w:lineRule="auto"/>
        <w:ind w:left="708"/>
        <w:jc w:val="both"/>
        <w:rPr>
          <w:rFonts w:cstheme="minorHAnsi"/>
        </w:rPr>
      </w:pPr>
      <w:r w:rsidRPr="000A7329">
        <w:rPr>
          <w:rFonts w:cstheme="minorHAnsi"/>
        </w:rPr>
        <w:t>La decisión política, administrativa, jurídica y presupuestal de esta Administración para la terminación de esta importante obra se refleja en la celebración del citado contrato de obra, el incumplimiento declarado al anterior constructor y en las demandas presentadas por la SDSCJ.</w:t>
      </w:r>
      <w:r w:rsidR="008438D3" w:rsidRPr="000A7329">
        <w:rPr>
          <w:rFonts w:cstheme="minorHAnsi"/>
        </w:rPr>
        <w:t xml:space="preserve"> </w:t>
      </w:r>
      <w:r w:rsidRPr="000A7329">
        <w:rPr>
          <w:rFonts w:cstheme="minorHAnsi"/>
        </w:rPr>
        <w:t xml:space="preserve">La ejecución de una obra de tamaña envergadura e importancia para la seguridad de la ciudad y su fuerza de policía plantea retos importantes en cuanto a su ejecución y al adecuado seguimiento que de la misma se debe realizar por parte de todos los actores involucrados en ella principalmente la Administración Distrital en cabeza de la SDSCJ. La </w:t>
      </w:r>
      <w:r w:rsidRPr="00C83539">
        <w:rPr>
          <w:rFonts w:cstheme="minorHAnsi"/>
        </w:rPr>
        <w:t>duración de esta obra está prevista inicialmente en dieciocho (18)</w:t>
      </w:r>
      <w:r w:rsidR="000A7329" w:rsidRPr="00C83539">
        <w:rPr>
          <w:rFonts w:cstheme="minorHAnsi"/>
        </w:rPr>
        <w:t xml:space="preserve"> meses</w:t>
      </w:r>
      <w:r w:rsidRPr="00C83539">
        <w:rPr>
          <w:rFonts w:cstheme="minorHAnsi"/>
        </w:rPr>
        <w:t xml:space="preserve"> y presenta un avance de obra actual del 19.94%. </w:t>
      </w:r>
    </w:p>
    <w:p w14:paraId="23366B44" w14:textId="77777777" w:rsidR="00AD7774" w:rsidRPr="00C83539" w:rsidRDefault="00AD7774" w:rsidP="00EB3A9F">
      <w:pPr>
        <w:spacing w:after="0" w:line="240" w:lineRule="auto"/>
        <w:jc w:val="both"/>
        <w:rPr>
          <w:rFonts w:cstheme="minorHAnsi"/>
        </w:rPr>
      </w:pPr>
    </w:p>
    <w:p w14:paraId="79BDCBDE" w14:textId="2C16C1C1" w:rsidR="001A155C" w:rsidRPr="00E84621" w:rsidRDefault="001A155C" w:rsidP="005513F9">
      <w:pPr>
        <w:pStyle w:val="Prrafodelista"/>
        <w:numPr>
          <w:ilvl w:val="0"/>
          <w:numId w:val="10"/>
        </w:numPr>
        <w:spacing w:after="0" w:line="240" w:lineRule="auto"/>
        <w:jc w:val="both"/>
        <w:rPr>
          <w:rFonts w:cstheme="minorHAnsi"/>
          <w:b/>
          <w:i/>
          <w:iCs/>
        </w:rPr>
      </w:pPr>
      <w:bookmarkStart w:id="40" w:name="_Hlk24133758"/>
      <w:r w:rsidRPr="00E84621">
        <w:rPr>
          <w:rFonts w:cstheme="minorHAnsi"/>
          <w:b/>
          <w:i/>
          <w:iCs/>
        </w:rPr>
        <w:t xml:space="preserve">Plan de infraestructura Bomberos - RINO </w:t>
      </w:r>
    </w:p>
    <w:bookmarkEnd w:id="40"/>
    <w:p w14:paraId="60AE9D76" w14:textId="77777777" w:rsidR="00333A23" w:rsidRPr="000A7329" w:rsidRDefault="00333A23" w:rsidP="00333A23">
      <w:pPr>
        <w:pStyle w:val="Prrafodelista"/>
        <w:spacing w:after="0" w:line="240" w:lineRule="auto"/>
        <w:ind w:left="360"/>
        <w:jc w:val="both"/>
        <w:rPr>
          <w:rFonts w:cstheme="minorHAnsi"/>
          <w:b/>
          <w:color w:val="00B0F0"/>
        </w:rPr>
      </w:pPr>
    </w:p>
    <w:p w14:paraId="5089685A" w14:textId="074A68E9" w:rsidR="00333A23" w:rsidRPr="000A7329" w:rsidRDefault="00333A23" w:rsidP="0008662E">
      <w:pPr>
        <w:spacing w:after="0" w:line="240" w:lineRule="auto"/>
        <w:ind w:left="708"/>
        <w:jc w:val="both"/>
        <w:rPr>
          <w:rFonts w:cstheme="minorHAnsi"/>
          <w:color w:val="FF0000"/>
        </w:rPr>
      </w:pPr>
      <w:r w:rsidRPr="000A7329">
        <w:rPr>
          <w:rFonts w:cstheme="minorHAnsi"/>
          <w:b/>
        </w:rPr>
        <w:t xml:space="preserve">Mantenimiento 17 estaciones de bomberos y edificio comando: </w:t>
      </w:r>
      <w:r w:rsidRPr="000A7329">
        <w:rPr>
          <w:rFonts w:cstheme="minorHAnsi"/>
        </w:rPr>
        <w:t>Con el fin de mejorar el estado físico de la infraestructura y proporcionar a los funcionarios y operativos las condiciones óptimas de bienestar y que permitan la prestación del servicio de Bomberos, se realizaron actividades programadas en el Plan de Mantenimiento de Infraestructura en las 17 estaciones de Bogotá y el edificio comando.</w:t>
      </w:r>
    </w:p>
    <w:p w14:paraId="427522F5" w14:textId="77777777" w:rsidR="00333A23" w:rsidRPr="000A7329" w:rsidRDefault="00333A23" w:rsidP="0008662E">
      <w:pPr>
        <w:spacing w:after="0" w:line="240" w:lineRule="auto"/>
        <w:ind w:left="1776"/>
        <w:jc w:val="both"/>
        <w:rPr>
          <w:rFonts w:cstheme="minorHAnsi"/>
        </w:rPr>
      </w:pPr>
    </w:p>
    <w:p w14:paraId="7BD3583C" w14:textId="71BE1D81" w:rsidR="00333A23" w:rsidRPr="000A7329" w:rsidRDefault="00333A23" w:rsidP="0008662E">
      <w:pPr>
        <w:spacing w:after="0" w:line="240" w:lineRule="auto"/>
        <w:ind w:left="708"/>
        <w:jc w:val="both"/>
        <w:rPr>
          <w:rFonts w:cstheme="minorHAnsi"/>
        </w:rPr>
      </w:pPr>
      <w:r w:rsidRPr="000A7329">
        <w:rPr>
          <w:rFonts w:cstheme="minorHAnsi"/>
          <w:b/>
        </w:rPr>
        <w:t xml:space="preserve">Construcción la estación de bomberos de Bellavista: </w:t>
      </w:r>
      <w:r w:rsidRPr="000A7329">
        <w:rPr>
          <w:rFonts w:cstheme="minorHAnsi"/>
        </w:rPr>
        <w:t xml:space="preserve">Se encuentra en construcción la primera estación Satélite Forestal (estación de Bomberos más centro logístico) ubicada en la localidad de San Cristóbal una de las más afectadas por los incendios forestales y fenómenos de remoción en masa. Será la sede del Equipo Especializado de la Gestión Integral de Riesgos contra Incendios forestales, generador de conocimiento, reducción del riesgo y manejo de desastres. </w:t>
      </w:r>
    </w:p>
    <w:p w14:paraId="75ECFE50" w14:textId="77777777" w:rsidR="00333A23" w:rsidRPr="000A7329" w:rsidRDefault="00333A23" w:rsidP="0008662E">
      <w:pPr>
        <w:spacing w:after="0" w:line="240" w:lineRule="auto"/>
        <w:ind w:left="1776"/>
        <w:jc w:val="both"/>
        <w:rPr>
          <w:rFonts w:cstheme="minorHAnsi"/>
          <w:noProof/>
          <w:lang w:eastAsia="es-ES"/>
        </w:rPr>
      </w:pPr>
    </w:p>
    <w:p w14:paraId="50A483C2" w14:textId="216B98C2" w:rsidR="00333A23" w:rsidRPr="000A7329" w:rsidRDefault="00333A23" w:rsidP="0008662E">
      <w:pPr>
        <w:spacing w:after="0" w:line="240" w:lineRule="auto"/>
        <w:ind w:left="708"/>
        <w:jc w:val="both"/>
        <w:rPr>
          <w:rFonts w:cstheme="minorHAnsi"/>
        </w:rPr>
      </w:pPr>
      <w:r w:rsidRPr="000A7329">
        <w:rPr>
          <w:rFonts w:cstheme="minorHAnsi"/>
          <w:b/>
        </w:rPr>
        <w:t xml:space="preserve">Renovación y reforzamiento estructural estación de bomberos de las ferias: </w:t>
      </w:r>
      <w:r w:rsidRPr="000A7329">
        <w:rPr>
          <w:rFonts w:cstheme="minorHAnsi"/>
        </w:rPr>
        <w:t>Ubicada en la localidad de Engativá, que presenta un crecimiento urbanístico horizontal importante con presencia de Industria y comercio, que demandan alto índice de atención de emergencias. Asimismo, presta servicios a las localidades de Barrios Unidos, Teusaquillo y Suba en la zona sur oriental.  Actualmente, se encuentra trasladada a una sede provisional hasta tanto el proceso de reforzamiento estructural finalice, dado el diagnóstico institucional soportado en conceptos emitidos por IDIGER, que manifestaron riesgo de colapso estructural por deterioro en su estructura. Fueron atendidos en promedio 2.321 incidentes por esta estación.</w:t>
      </w:r>
    </w:p>
    <w:p w14:paraId="525F90F4" w14:textId="77777777" w:rsidR="00333A23" w:rsidRPr="000A7329" w:rsidRDefault="00333A23" w:rsidP="0008662E">
      <w:pPr>
        <w:spacing w:after="0" w:line="240" w:lineRule="auto"/>
        <w:ind w:left="1776"/>
        <w:jc w:val="both"/>
        <w:rPr>
          <w:rFonts w:cstheme="minorHAnsi"/>
          <w:color w:val="FF0000"/>
        </w:rPr>
      </w:pPr>
    </w:p>
    <w:p w14:paraId="70A61915" w14:textId="2DD92E3D" w:rsidR="00333A23" w:rsidRPr="000A7329" w:rsidRDefault="00333A23" w:rsidP="0008662E">
      <w:pPr>
        <w:spacing w:after="0" w:line="240" w:lineRule="auto"/>
        <w:ind w:left="708"/>
        <w:jc w:val="both"/>
        <w:rPr>
          <w:rFonts w:cstheme="minorHAnsi"/>
          <w:color w:val="FF0000"/>
        </w:rPr>
      </w:pPr>
      <w:r w:rsidRPr="000A7329">
        <w:rPr>
          <w:rFonts w:cstheme="minorHAnsi"/>
          <w:b/>
        </w:rPr>
        <w:t xml:space="preserve">Renovación y reforzamiento estructural de la estación de bomberos de </w:t>
      </w:r>
      <w:proofErr w:type="spellStart"/>
      <w:r w:rsidRPr="000A7329">
        <w:rPr>
          <w:rFonts w:cstheme="minorHAnsi"/>
          <w:b/>
        </w:rPr>
        <w:t>Marichuela</w:t>
      </w:r>
      <w:proofErr w:type="spellEnd"/>
      <w:r w:rsidRPr="000A7329">
        <w:rPr>
          <w:rFonts w:cstheme="minorHAnsi"/>
          <w:b/>
        </w:rPr>
        <w:t xml:space="preserve">: </w:t>
      </w:r>
      <w:r w:rsidRPr="000A7329">
        <w:rPr>
          <w:rFonts w:cstheme="minorHAnsi"/>
        </w:rPr>
        <w:t xml:space="preserve">Ubicada en la localidad de Usme. Presenta vulnerabilidad que deriva en fenómenos de remoción en masa y </w:t>
      </w:r>
      <w:r w:rsidR="001D1369" w:rsidRPr="000A7329">
        <w:rPr>
          <w:rFonts w:cstheme="minorHAnsi"/>
        </w:rPr>
        <w:t>en época</w:t>
      </w:r>
      <w:r w:rsidRPr="000A7329">
        <w:rPr>
          <w:rFonts w:cstheme="minorHAnsi"/>
        </w:rPr>
        <w:t xml:space="preserve"> de verano, incendios forestales con impacto ambiental</w:t>
      </w:r>
      <w:r w:rsidRPr="000A7329">
        <w:rPr>
          <w:rFonts w:eastAsia="Times New Roman" w:cstheme="minorHAnsi"/>
          <w:lang w:eastAsia="es-ES"/>
        </w:rPr>
        <w:t xml:space="preserve">. </w:t>
      </w:r>
      <w:r w:rsidRPr="000A7329">
        <w:rPr>
          <w:rFonts w:cstheme="minorHAnsi"/>
        </w:rPr>
        <w:t xml:space="preserve">Apoya emergencias en las localidades de Tunjuelito, Rafael Uribe </w:t>
      </w:r>
      <w:proofErr w:type="spellStart"/>
      <w:r w:rsidRPr="000A7329">
        <w:rPr>
          <w:rFonts w:cstheme="minorHAnsi"/>
        </w:rPr>
        <w:t>Uribe</w:t>
      </w:r>
      <w:proofErr w:type="spellEnd"/>
      <w:r w:rsidRPr="000A7329">
        <w:rPr>
          <w:rFonts w:cstheme="minorHAnsi"/>
        </w:rPr>
        <w:t xml:space="preserve"> y Sumapaz.  </w:t>
      </w:r>
      <w:r w:rsidRPr="000A7329">
        <w:rPr>
          <w:rFonts w:eastAsia="Times New Roman" w:cstheme="minorHAnsi"/>
          <w:lang w:eastAsia="es-ES"/>
        </w:rPr>
        <w:t xml:space="preserve">Actualmente, </w:t>
      </w:r>
      <w:r w:rsidRPr="000A7329">
        <w:rPr>
          <w:rFonts w:cstheme="minorHAnsi"/>
          <w:noProof/>
          <w:lang w:eastAsia="es-ES"/>
        </w:rPr>
        <w:t xml:space="preserve">se adelantan </w:t>
      </w:r>
      <w:r w:rsidRPr="000A7329">
        <w:rPr>
          <w:rFonts w:cstheme="minorHAnsi"/>
        </w:rPr>
        <w:t>los Estudios, Diseños incluida la Licencia de Construcción para la ampliación y reforzamiento estructural de la Estación</w:t>
      </w:r>
      <w:r w:rsidRPr="000A7329">
        <w:rPr>
          <w:rFonts w:cstheme="minorHAnsi"/>
          <w:b/>
        </w:rPr>
        <w:t xml:space="preserve">, </w:t>
      </w:r>
      <w:r w:rsidRPr="000A7329">
        <w:rPr>
          <w:rFonts w:cstheme="minorHAnsi"/>
        </w:rPr>
        <w:t xml:space="preserve">a septiembre 2019, la interventoría certificó el cumplimiento del 70% de Avance de ejecución. Esta intervención </w:t>
      </w:r>
      <w:r w:rsidRPr="000A7329">
        <w:rPr>
          <w:rFonts w:cstheme="minorHAnsi"/>
          <w:shd w:val="clear" w:color="auto" w:fill="FFFFFF"/>
        </w:rPr>
        <w:t xml:space="preserve">contribuirá progresivamente a la disminución de los tiempos de respuesta </w:t>
      </w:r>
      <w:r w:rsidR="001D1369" w:rsidRPr="000A7329">
        <w:rPr>
          <w:rFonts w:cstheme="minorHAnsi"/>
          <w:shd w:val="clear" w:color="auto" w:fill="FFFFFF"/>
        </w:rPr>
        <w:t>en el sector</w:t>
      </w:r>
      <w:r w:rsidRPr="000A7329">
        <w:rPr>
          <w:rFonts w:cstheme="minorHAnsi"/>
          <w:shd w:val="clear" w:color="auto" w:fill="FFFFFF"/>
        </w:rPr>
        <w:t xml:space="preserve">, </w:t>
      </w:r>
      <w:r w:rsidR="000A7329" w:rsidRPr="000A7329">
        <w:rPr>
          <w:rFonts w:cstheme="minorHAnsi"/>
          <w:shd w:val="clear" w:color="auto" w:fill="FFFFFF"/>
        </w:rPr>
        <w:t>de acuerdo con</w:t>
      </w:r>
      <w:r w:rsidRPr="000A7329">
        <w:rPr>
          <w:rFonts w:cstheme="minorHAnsi"/>
          <w:shd w:val="clear" w:color="auto" w:fill="FFFFFF"/>
        </w:rPr>
        <w:t xml:space="preserve"> </w:t>
      </w:r>
      <w:r w:rsidR="000A7329" w:rsidRPr="000A7329">
        <w:rPr>
          <w:rFonts w:cstheme="minorHAnsi"/>
          <w:shd w:val="clear" w:color="auto" w:fill="FFFFFF"/>
        </w:rPr>
        <w:t>los estándares</w:t>
      </w:r>
      <w:r w:rsidRPr="000A7329">
        <w:rPr>
          <w:rFonts w:cstheme="minorHAnsi"/>
          <w:shd w:val="clear" w:color="auto" w:fill="FFFFFF"/>
        </w:rPr>
        <w:t xml:space="preserve"> internacionales.  </w:t>
      </w:r>
    </w:p>
    <w:p w14:paraId="2F1D3823" w14:textId="77777777" w:rsidR="00333A23" w:rsidRPr="000A7329" w:rsidRDefault="00333A23" w:rsidP="0008662E">
      <w:pPr>
        <w:spacing w:after="0" w:line="240" w:lineRule="auto"/>
        <w:ind w:left="1776"/>
        <w:jc w:val="both"/>
        <w:rPr>
          <w:rFonts w:cstheme="minorHAnsi"/>
          <w:b/>
        </w:rPr>
      </w:pPr>
    </w:p>
    <w:p w14:paraId="08CFEC5B" w14:textId="1EC0A7BE" w:rsidR="00333A23" w:rsidRPr="000A7329" w:rsidRDefault="00333A23" w:rsidP="0008662E">
      <w:pPr>
        <w:spacing w:after="0" w:line="240" w:lineRule="auto"/>
        <w:ind w:left="708"/>
        <w:jc w:val="both"/>
        <w:rPr>
          <w:rFonts w:cstheme="minorHAnsi"/>
          <w:b/>
          <w:color w:val="FF0000"/>
        </w:rPr>
      </w:pPr>
      <w:r w:rsidRPr="000A7329">
        <w:rPr>
          <w:rFonts w:cstheme="minorHAnsi"/>
          <w:b/>
        </w:rPr>
        <w:t xml:space="preserve">Construcción y puesta en marcha de la escuela de formación bomberil-academia: </w:t>
      </w:r>
      <w:r w:rsidRPr="000A7329">
        <w:rPr>
          <w:rFonts w:cstheme="minorHAnsi"/>
        </w:rPr>
        <w:t>La entidad cuenta con concepto técnico pedagógico favorable por parte de la Secretaría Distrital de Educación, para el funcionamiento de la Escuela de Formación Bomberil – Academia de la UAECOB, emitido en el año 2019. Se acreditará como Escuela para el Trabajo y Desarrollo Humano. El objetivo es generar una infraestructura con altos estándares de Calidad que permita contar con escenarios propios de entrenamiento y capacitación educativa, técnica y especializada, en la búsqueda del mejoramiento continuo y atención idónea del servicio con estándares nacionales e internacionales.</w:t>
      </w:r>
    </w:p>
    <w:p w14:paraId="2BAB1096" w14:textId="77777777" w:rsidR="00333A23" w:rsidRPr="000A7329" w:rsidRDefault="00333A23" w:rsidP="00333A23">
      <w:pPr>
        <w:spacing w:after="0" w:line="240" w:lineRule="auto"/>
        <w:jc w:val="both"/>
        <w:rPr>
          <w:rFonts w:cstheme="minorHAnsi"/>
          <w:highlight w:val="yellow"/>
        </w:rPr>
      </w:pPr>
    </w:p>
    <w:p w14:paraId="5CA826CD" w14:textId="79AFAA25" w:rsidR="00333A23" w:rsidRPr="000A7329" w:rsidRDefault="00333A23" w:rsidP="0008662E">
      <w:pPr>
        <w:spacing w:after="0" w:line="240" w:lineRule="auto"/>
        <w:ind w:left="708"/>
        <w:jc w:val="both"/>
        <w:rPr>
          <w:rFonts w:cstheme="minorHAnsi"/>
        </w:rPr>
      </w:pPr>
      <w:r w:rsidRPr="000A7329">
        <w:rPr>
          <w:rFonts w:cstheme="minorHAnsi"/>
          <w:shd w:val="clear" w:color="auto" w:fill="FFFFFF"/>
        </w:rPr>
        <w:t>S</w:t>
      </w:r>
      <w:proofErr w:type="spellStart"/>
      <w:r w:rsidRPr="000A7329">
        <w:rPr>
          <w:rFonts w:cstheme="minorHAnsi"/>
          <w:shd w:val="clear" w:color="auto" w:fill="FFFFFF"/>
          <w:lang w:val="es-ES_tradnl"/>
        </w:rPr>
        <w:t>e</w:t>
      </w:r>
      <w:proofErr w:type="spellEnd"/>
      <w:r w:rsidRPr="000A7329">
        <w:rPr>
          <w:rFonts w:cstheme="minorHAnsi"/>
          <w:shd w:val="clear" w:color="auto" w:fill="FFFFFF"/>
          <w:lang w:val="es-ES_tradnl"/>
        </w:rPr>
        <w:t xml:space="preserve"> preseleccionaron 8 predios ubicados en la localidad de Usme, Usaquén y San Cristóbal. Se</w:t>
      </w:r>
      <w:r w:rsidRPr="000A7329">
        <w:rPr>
          <w:rFonts w:cstheme="minorHAnsi"/>
        </w:rPr>
        <w:t xml:space="preserve"> realiza avalúo comercial al predio que cumple con las características técnicas y operativas para la puesta en marcha de la Escuela de Formación Bomberil.</w:t>
      </w:r>
    </w:p>
    <w:p w14:paraId="0142FE63" w14:textId="77777777" w:rsidR="00145417" w:rsidRPr="000A7329" w:rsidRDefault="00145417" w:rsidP="00EB3A9F">
      <w:pPr>
        <w:spacing w:after="0" w:line="240" w:lineRule="auto"/>
        <w:jc w:val="both"/>
        <w:rPr>
          <w:rFonts w:cstheme="minorHAnsi"/>
          <w:color w:val="00B0F0"/>
        </w:rPr>
      </w:pPr>
    </w:p>
    <w:p w14:paraId="0225BD76" w14:textId="0D178335" w:rsidR="00145417" w:rsidRPr="00E84621" w:rsidRDefault="001D1369" w:rsidP="005513F9">
      <w:pPr>
        <w:pStyle w:val="Prrafodelista"/>
        <w:numPr>
          <w:ilvl w:val="0"/>
          <w:numId w:val="10"/>
        </w:numPr>
        <w:spacing w:after="0" w:line="240" w:lineRule="auto"/>
        <w:jc w:val="both"/>
        <w:rPr>
          <w:rFonts w:cstheme="minorHAnsi"/>
          <w:b/>
          <w:i/>
          <w:iCs/>
        </w:rPr>
      </w:pPr>
      <w:bookmarkStart w:id="41" w:name="_Hlk24133960"/>
      <w:r w:rsidRPr="00E84621">
        <w:rPr>
          <w:rFonts w:cstheme="minorHAnsi"/>
          <w:b/>
          <w:i/>
          <w:iCs/>
        </w:rPr>
        <w:t xml:space="preserve">Proyecto con regalías del nivel nacional: </w:t>
      </w:r>
      <w:r w:rsidR="00145417" w:rsidRPr="00E84621">
        <w:rPr>
          <w:rFonts w:cstheme="minorHAnsi"/>
          <w:b/>
          <w:i/>
          <w:iCs/>
        </w:rPr>
        <w:t>Diseño y validación de modelos de analítica predictiva de fenómenos de seguridad y convivencia para la toma de decisiones en Bogotá</w:t>
      </w:r>
      <w:r w:rsidR="00CA368D" w:rsidRPr="00E84621">
        <w:rPr>
          <w:rFonts w:cstheme="minorHAnsi"/>
          <w:b/>
          <w:i/>
          <w:iCs/>
        </w:rPr>
        <w:t xml:space="preserve"> (</w:t>
      </w:r>
      <w:r w:rsidR="00CA368D" w:rsidRPr="00E84621">
        <w:rPr>
          <w:rFonts w:cstheme="minorHAnsi"/>
          <w:b/>
          <w:i/>
          <w:iCs/>
          <w:lang w:val="es-ES"/>
        </w:rPr>
        <w:t>código BPIN: 2016000100036)</w:t>
      </w:r>
      <w:r w:rsidR="00145417" w:rsidRPr="00E84621">
        <w:rPr>
          <w:rFonts w:cstheme="minorHAnsi"/>
          <w:b/>
          <w:i/>
          <w:iCs/>
        </w:rPr>
        <w:t>.</w:t>
      </w:r>
      <w:r w:rsidR="00A1313E" w:rsidRPr="00E84621">
        <w:rPr>
          <w:rFonts w:cstheme="minorHAnsi"/>
          <w:b/>
          <w:i/>
          <w:iCs/>
        </w:rPr>
        <w:t xml:space="preserve"> </w:t>
      </w:r>
    </w:p>
    <w:bookmarkEnd w:id="41"/>
    <w:p w14:paraId="7CE212C2" w14:textId="4FFD0722" w:rsidR="00145417" w:rsidRPr="000A7329" w:rsidRDefault="000A7329" w:rsidP="00EB3A9F">
      <w:pPr>
        <w:spacing w:after="0" w:line="240" w:lineRule="auto"/>
        <w:jc w:val="both"/>
        <w:rPr>
          <w:rFonts w:cstheme="minorHAnsi"/>
        </w:rPr>
      </w:pPr>
      <w:r w:rsidRPr="000A7329">
        <w:rPr>
          <w:rFonts w:cstheme="minorHAnsi"/>
        </w:rPr>
        <w:tab/>
      </w:r>
    </w:p>
    <w:p w14:paraId="07F69F57" w14:textId="2ABB8CBC" w:rsidR="00145417" w:rsidRPr="000A7329" w:rsidRDefault="00145417" w:rsidP="0008662E">
      <w:pPr>
        <w:spacing w:after="0" w:line="240" w:lineRule="auto"/>
        <w:ind w:left="708"/>
        <w:jc w:val="both"/>
        <w:rPr>
          <w:rFonts w:cstheme="minorHAnsi"/>
        </w:rPr>
      </w:pPr>
      <w:r w:rsidRPr="000A7329">
        <w:rPr>
          <w:rFonts w:cstheme="minorHAnsi"/>
          <w:lang w:val="es-ES"/>
        </w:rPr>
        <w:t xml:space="preserve">Es un proyecto de ciencia y tecnología presentado por la ciudad, formulado por la Secretaría Distrital de Seguridad, Convivencia y Justicia en cooperación con la empresa </w:t>
      </w:r>
      <w:proofErr w:type="spellStart"/>
      <w:r w:rsidRPr="000A7329">
        <w:rPr>
          <w:rFonts w:cstheme="minorHAnsi"/>
          <w:lang w:val="es-ES"/>
        </w:rPr>
        <w:t>Quantil</w:t>
      </w:r>
      <w:proofErr w:type="spellEnd"/>
      <w:r w:rsidRPr="000A7329">
        <w:rPr>
          <w:rFonts w:cstheme="minorHAnsi"/>
          <w:lang w:val="es-ES"/>
        </w:rPr>
        <w:t xml:space="preserve"> y la Universidad Nacional de Colombia</w:t>
      </w:r>
      <w:r w:rsidR="001F6403" w:rsidRPr="000A7329">
        <w:rPr>
          <w:rFonts w:cstheme="minorHAnsi"/>
          <w:lang w:val="es-ES"/>
        </w:rPr>
        <w:t>.</w:t>
      </w:r>
      <w:r w:rsidR="00CA368D" w:rsidRPr="000A7329">
        <w:rPr>
          <w:rFonts w:cstheme="minorHAnsi"/>
          <w:lang w:val="es-ES"/>
        </w:rPr>
        <w:t xml:space="preserve"> </w:t>
      </w:r>
      <w:r w:rsidR="001F6403" w:rsidRPr="000A7329">
        <w:rPr>
          <w:rFonts w:cstheme="minorHAnsi"/>
          <w:lang w:val="es-ES"/>
        </w:rPr>
        <w:t>E</w:t>
      </w:r>
      <w:r w:rsidR="00CA368D" w:rsidRPr="000A7329">
        <w:rPr>
          <w:rFonts w:cstheme="minorHAnsi"/>
          <w:lang w:val="es-ES"/>
        </w:rPr>
        <w:t xml:space="preserve">l valor total del proyecto es de </w:t>
      </w:r>
      <w:r w:rsidR="00CA368D" w:rsidRPr="000A7329">
        <w:rPr>
          <w:rFonts w:cstheme="minorHAnsi"/>
          <w:bCs/>
        </w:rPr>
        <w:t xml:space="preserve">3.783.075.000 y </w:t>
      </w:r>
      <w:r w:rsidR="00CA368D" w:rsidRPr="000A7329">
        <w:rPr>
          <w:rFonts w:cstheme="minorHAnsi"/>
          <w:lang w:val="es-ES"/>
        </w:rPr>
        <w:t xml:space="preserve">es financiado con aportes propios en especie de los cooperantes y con recursos del Sistema General de Regalías. </w:t>
      </w:r>
      <w:r w:rsidR="00CA368D" w:rsidRPr="000A7329">
        <w:rPr>
          <w:rFonts w:cstheme="minorHAnsi"/>
        </w:rPr>
        <w:t>Actualmente se encuentra formalizado a través del Convenio Especial de Cooperación 938 de 2019, el cuál fue suscrito el día 21 de junio del año en curso, por un plazo de 30 meses contados a partir de la fecha de firma del acta de inicio que tuvo lugar el día 10 de julio del año en curso.</w:t>
      </w:r>
    </w:p>
    <w:p w14:paraId="1B4B8554" w14:textId="77777777" w:rsidR="00CA368D" w:rsidRPr="000A7329" w:rsidRDefault="00CA368D" w:rsidP="0008662E">
      <w:pPr>
        <w:spacing w:after="0" w:line="240" w:lineRule="auto"/>
        <w:ind w:left="1776"/>
        <w:jc w:val="both"/>
        <w:rPr>
          <w:rFonts w:cstheme="minorHAnsi"/>
        </w:rPr>
      </w:pPr>
    </w:p>
    <w:p w14:paraId="3B46AE40" w14:textId="77777777" w:rsidR="00CA368D" w:rsidRPr="000A7329" w:rsidRDefault="00CA368D" w:rsidP="0008662E">
      <w:pPr>
        <w:spacing w:after="36" w:line="240" w:lineRule="auto"/>
        <w:ind w:left="708"/>
        <w:jc w:val="both"/>
        <w:rPr>
          <w:rFonts w:cstheme="minorHAnsi"/>
        </w:rPr>
      </w:pPr>
      <w:r w:rsidRPr="000A7329">
        <w:rPr>
          <w:rFonts w:cstheme="minorHAnsi"/>
        </w:rPr>
        <w:t>El objetivo general del proyecto es incrementar el número de fenómenos de seguridad y convivencia analizados con el uso de herramientas predictivas para dilucidar sus causas y dinámicas. Específicamente se busca mejorar la gestión de los datos sobre criminalidad y formular métodos basados en analítica predictiva, adaptados a las condiciones sociales particulares de Bogotá D.C., para mejorar el entendimiento y predictibilidad de los fenómenos de seguridad y convivencia, sobre el conjunto de datos disponibles.</w:t>
      </w:r>
    </w:p>
    <w:p w14:paraId="219792B6" w14:textId="77777777" w:rsidR="00CA368D" w:rsidRPr="000A7329" w:rsidRDefault="00CA368D" w:rsidP="0008662E">
      <w:pPr>
        <w:spacing w:after="0" w:line="240" w:lineRule="auto"/>
        <w:ind w:left="1776"/>
        <w:jc w:val="both"/>
        <w:rPr>
          <w:rFonts w:cstheme="minorHAnsi"/>
        </w:rPr>
      </w:pPr>
    </w:p>
    <w:p w14:paraId="4EE41234" w14:textId="77777777" w:rsidR="00CA368D" w:rsidRPr="000A7329" w:rsidRDefault="00CA368D" w:rsidP="0008662E">
      <w:pPr>
        <w:spacing w:line="240" w:lineRule="auto"/>
        <w:ind w:left="708"/>
        <w:jc w:val="both"/>
        <w:rPr>
          <w:rFonts w:cstheme="minorHAnsi"/>
          <w:lang w:val="es-ES"/>
        </w:rPr>
      </w:pPr>
      <w:r w:rsidRPr="000A7329">
        <w:rPr>
          <w:rFonts w:cstheme="minorHAnsi"/>
          <w:lang w:val="es-ES"/>
        </w:rPr>
        <w:t xml:space="preserve">El Decreto 136 del 3 de abril del 2019 de la alcaldía mayor designó a la Secretaría Distrital de Seguridad, Convivencia y Justicia como entidad pública ejecutora del proyecto, de conformidad con los requisitos contenidos en la normatividad aplicable a los recursos que hacen parte del Sistema General de Regalías. La SSCJ debe suministrar y registrar la información referente a la ejecución del proyecto de conformidad con los lineamientos impartidos por el Departamento Nacional de Planeación, en cuanto al Sistema de Monitoreo, Seguimiento, Control y Evaluación, los términos y plazos de cargue de información que defina la Comisión Rectora del Sistema General de Regalías. Además, la SSCJ debe realizar el plan de giros para el bienio 2021- 2022, expedición de CDP en el Sistemas de Presupuesto y Giros de Regalías, de los saldos correspondiente al recurso de regalías asignado. </w:t>
      </w:r>
    </w:p>
    <w:p w14:paraId="1E9B36AD" w14:textId="77777777" w:rsidR="00AD7774" w:rsidRPr="000A7329" w:rsidRDefault="005D7044" w:rsidP="0008662E">
      <w:pPr>
        <w:spacing w:after="0" w:line="240" w:lineRule="auto"/>
        <w:ind w:left="708"/>
        <w:jc w:val="both"/>
        <w:rPr>
          <w:rFonts w:cstheme="minorHAnsi"/>
          <w:b/>
        </w:rPr>
      </w:pPr>
      <w:r w:rsidRPr="000A7329">
        <w:rPr>
          <w:rFonts w:cstheme="minorHAnsi"/>
          <w:lang w:val="es-ES"/>
        </w:rPr>
        <w:t xml:space="preserve">El incumplimiento del alcance del proyecto, un mal manejo de los recursos del Sistema General de Regalías o el incumplimiento de las normas del Sistema General de Regalía pueden generar un </w:t>
      </w:r>
      <w:r w:rsidRPr="000A7329">
        <w:rPr>
          <w:rFonts w:cstheme="minorHAnsi"/>
        </w:rPr>
        <w:t xml:space="preserve">procedimiento Preventivo, Correctivo y Sancionatorio. Éstos a su vez pueden causar: i) suspensión de giros; </w:t>
      </w:r>
      <w:proofErr w:type="spellStart"/>
      <w:r w:rsidRPr="000A7329">
        <w:rPr>
          <w:rFonts w:cstheme="minorHAnsi"/>
        </w:rPr>
        <w:t>ii</w:t>
      </w:r>
      <w:proofErr w:type="spellEnd"/>
      <w:r w:rsidRPr="000A7329">
        <w:rPr>
          <w:rFonts w:cstheme="minorHAnsi"/>
        </w:rPr>
        <w:t xml:space="preserve">) No aprobación de proyectos con cargo a los recursos de los Fondos de Desarrollo Regional, Compensación Regional y Ciencia, Tecnología e Innovación para la entidad beneficiaria o ejecutora; </w:t>
      </w:r>
      <w:proofErr w:type="spellStart"/>
      <w:r w:rsidRPr="000A7329">
        <w:rPr>
          <w:rFonts w:cstheme="minorHAnsi"/>
        </w:rPr>
        <w:t>iii</w:t>
      </w:r>
      <w:proofErr w:type="spellEnd"/>
      <w:r w:rsidRPr="000A7329">
        <w:rPr>
          <w:rFonts w:cstheme="minorHAnsi"/>
        </w:rPr>
        <w:t>) Desaprobación del proyecto con su consecuente devolución de recursos, la imposición de multas, la designación de gestor temporal de asignaciones directas y de los recursos de los Fondos de Ciencia, Tecnología e Innovación.</w:t>
      </w:r>
      <w:r w:rsidRPr="000A7329">
        <w:rPr>
          <w:rStyle w:val="Refdenotaalpie"/>
          <w:rFonts w:cstheme="minorHAnsi"/>
        </w:rPr>
        <w:footnoteReference w:id="8"/>
      </w:r>
    </w:p>
    <w:p w14:paraId="1781F9A2" w14:textId="77777777" w:rsidR="0026020A" w:rsidRDefault="0026020A" w:rsidP="00EB3A9F">
      <w:pPr>
        <w:spacing w:after="0" w:line="240" w:lineRule="auto"/>
        <w:jc w:val="both"/>
        <w:rPr>
          <w:rFonts w:cstheme="minorHAnsi"/>
          <w:b/>
        </w:rPr>
      </w:pPr>
      <w:bookmarkStart w:id="42" w:name="_Hlk24134276"/>
    </w:p>
    <w:p w14:paraId="1CD9251C" w14:textId="21007825" w:rsidR="001A155C" w:rsidRPr="0008662E" w:rsidRDefault="0008662E" w:rsidP="00EB3A9F">
      <w:pPr>
        <w:spacing w:after="0" w:line="240" w:lineRule="auto"/>
        <w:jc w:val="both"/>
        <w:rPr>
          <w:rFonts w:cstheme="minorHAnsi"/>
          <w:b/>
        </w:rPr>
      </w:pPr>
      <w:r>
        <w:rPr>
          <w:rFonts w:cstheme="minorHAnsi"/>
          <w:b/>
        </w:rPr>
        <w:t xml:space="preserve">2.2.2. </w:t>
      </w:r>
      <w:r w:rsidRPr="0008662E">
        <w:rPr>
          <w:rFonts w:cstheme="minorHAnsi"/>
          <w:b/>
        </w:rPr>
        <w:t>PROGRAMAS</w:t>
      </w:r>
    </w:p>
    <w:bookmarkEnd w:id="42"/>
    <w:p w14:paraId="517172BF" w14:textId="77777777" w:rsidR="005C5192" w:rsidRPr="0008662E" w:rsidRDefault="005C5192" w:rsidP="00EB3A9F">
      <w:pPr>
        <w:spacing w:after="0" w:line="240" w:lineRule="auto"/>
        <w:jc w:val="both"/>
        <w:rPr>
          <w:rFonts w:cstheme="minorHAnsi"/>
          <w:b/>
        </w:rPr>
      </w:pPr>
    </w:p>
    <w:p w14:paraId="084BDF7C" w14:textId="1385F833" w:rsidR="001A155C" w:rsidRPr="00E84621" w:rsidRDefault="001A155C" w:rsidP="005513F9">
      <w:pPr>
        <w:pStyle w:val="Prrafodelista"/>
        <w:numPr>
          <w:ilvl w:val="0"/>
          <w:numId w:val="11"/>
        </w:numPr>
        <w:spacing w:after="0" w:line="240" w:lineRule="auto"/>
        <w:jc w:val="both"/>
        <w:rPr>
          <w:rFonts w:cstheme="minorHAnsi"/>
          <w:b/>
          <w:i/>
          <w:iCs/>
        </w:rPr>
      </w:pPr>
      <w:bookmarkStart w:id="43" w:name="_Hlk24136547"/>
      <w:r w:rsidRPr="00E84621">
        <w:rPr>
          <w:rFonts w:cstheme="minorHAnsi"/>
          <w:b/>
          <w:i/>
          <w:iCs/>
        </w:rPr>
        <w:t>Programa de Fortalecimiento a las capacidades para la prestación del servicio de las entidades de seguridad, emergencias y justicia.</w:t>
      </w:r>
    </w:p>
    <w:bookmarkEnd w:id="43"/>
    <w:p w14:paraId="7243F210" w14:textId="77777777" w:rsidR="001D1369" w:rsidRPr="0008662E" w:rsidRDefault="001D1369" w:rsidP="00E54DA4">
      <w:pPr>
        <w:pStyle w:val="Prrafodelista"/>
        <w:spacing w:after="0" w:line="240" w:lineRule="auto"/>
        <w:ind w:left="360"/>
        <w:jc w:val="both"/>
        <w:rPr>
          <w:rFonts w:cstheme="minorHAnsi"/>
          <w:b/>
        </w:rPr>
      </w:pPr>
    </w:p>
    <w:p w14:paraId="3C49B252" w14:textId="77777777" w:rsidR="00C645CC" w:rsidRDefault="001A155C" w:rsidP="00C645CC">
      <w:pPr>
        <w:pStyle w:val="Prrafodelista"/>
        <w:numPr>
          <w:ilvl w:val="0"/>
          <w:numId w:val="29"/>
        </w:numPr>
        <w:spacing w:after="0" w:line="240" w:lineRule="auto"/>
        <w:jc w:val="both"/>
        <w:rPr>
          <w:rStyle w:val="normaltextrun"/>
          <w:color w:val="000000"/>
          <w:shd w:val="clear" w:color="auto" w:fill="FFFFFF"/>
        </w:rPr>
      </w:pPr>
      <w:bookmarkStart w:id="44" w:name="_Hlk24136553"/>
      <w:r w:rsidRPr="008678EA">
        <w:rPr>
          <w:rFonts w:cstheme="minorHAnsi"/>
          <w:b/>
        </w:rPr>
        <w:t>Mejor Policía</w:t>
      </w:r>
      <w:r w:rsidR="008678EA">
        <w:rPr>
          <w:rFonts w:cstheme="minorHAnsi"/>
          <w:b/>
        </w:rPr>
        <w:t xml:space="preserve">: </w:t>
      </w:r>
      <w:bookmarkEnd w:id="44"/>
      <w:r w:rsidR="00BC5E12" w:rsidRPr="00BC5E12">
        <w:rPr>
          <w:rStyle w:val="normaltextrun"/>
          <w:color w:val="000000"/>
          <w:shd w:val="clear" w:color="auto" w:fill="FFFFFF"/>
        </w:rPr>
        <w:t>Según los resultados de la encuesta de la CCB para 2016, tan sólo el 27% de los ciudadanos que acudió a la Policía califico el servicio como bueno. Este porcentaje se encuentra 18 puntos porcentuales por debajo del promedio histórico del indicador</w:t>
      </w:r>
      <w:r w:rsidR="00BC5E12">
        <w:rPr>
          <w:rStyle w:val="normaltextrun"/>
          <w:color w:val="000000"/>
          <w:shd w:val="clear" w:color="auto" w:fill="FFFFFF"/>
        </w:rPr>
        <w:t xml:space="preserve">. </w:t>
      </w:r>
    </w:p>
    <w:p w14:paraId="384CDE5B" w14:textId="77777777" w:rsidR="00C645CC" w:rsidRDefault="00C645CC" w:rsidP="00C645CC">
      <w:pPr>
        <w:pStyle w:val="Prrafodelista"/>
        <w:spacing w:after="0" w:line="240" w:lineRule="auto"/>
        <w:ind w:left="1788"/>
        <w:jc w:val="both"/>
        <w:rPr>
          <w:rFonts w:cstheme="minorHAnsi"/>
          <w:b/>
        </w:rPr>
      </w:pPr>
    </w:p>
    <w:p w14:paraId="66AEBC09" w14:textId="724ABD4B" w:rsidR="00BC5E12" w:rsidRPr="00C645CC" w:rsidRDefault="009E3C35" w:rsidP="00C645CC">
      <w:pPr>
        <w:pStyle w:val="Prrafodelista"/>
        <w:spacing w:after="0" w:line="240" w:lineRule="auto"/>
        <w:ind w:left="1788"/>
        <w:jc w:val="both"/>
        <w:rPr>
          <w:color w:val="000000"/>
          <w:shd w:val="clear" w:color="auto" w:fill="FFFFFF"/>
        </w:rPr>
      </w:pPr>
      <w:r w:rsidRPr="00C645CC">
        <w:rPr>
          <w:rStyle w:val="normaltextrun"/>
          <w:rFonts w:cstheme="minorHAnsi"/>
          <w:color w:val="000000"/>
          <w:shd w:val="clear" w:color="auto" w:fill="FFFFFF"/>
        </w:rPr>
        <w:t>Teniendo en cuenta el objetivo y la meta incluida en el PDD para mejorar la percepción ciudadana sobre el servicio de policía en Bogotá, esta secretaría, de manera coordinada y bajo un pr</w:t>
      </w:r>
      <w:r w:rsidR="00B46FA4" w:rsidRPr="00C645CC">
        <w:rPr>
          <w:rStyle w:val="normaltextrun"/>
          <w:rFonts w:cstheme="minorHAnsi"/>
          <w:color w:val="000000"/>
          <w:shd w:val="clear" w:color="auto" w:fill="FFFFFF"/>
        </w:rPr>
        <w:t xml:space="preserve">ograma </w:t>
      </w:r>
      <w:r w:rsidRPr="00C645CC">
        <w:rPr>
          <w:rStyle w:val="normaltextrun"/>
          <w:rFonts w:cstheme="minorHAnsi"/>
          <w:color w:val="000000"/>
          <w:shd w:val="clear" w:color="auto" w:fill="FFFFFF"/>
        </w:rPr>
        <w:t>de formación complementaria con la policía nacional, implemento, desde 2017, la estrategia</w:t>
      </w:r>
      <w:r w:rsidR="00346C7D" w:rsidRPr="00C645CC">
        <w:rPr>
          <w:rStyle w:val="normaltextrun"/>
          <w:rFonts w:cstheme="minorHAnsi"/>
          <w:color w:val="000000"/>
          <w:shd w:val="clear" w:color="auto" w:fill="FFFFFF"/>
        </w:rPr>
        <w:t> </w:t>
      </w:r>
      <w:r w:rsidR="00346C7D" w:rsidRPr="00C645CC">
        <w:rPr>
          <w:rStyle w:val="normaltextrun"/>
          <w:rFonts w:cstheme="minorHAnsi"/>
          <w:i/>
          <w:iCs/>
          <w:color w:val="000000"/>
          <w:shd w:val="clear" w:color="auto" w:fill="FFFFFF"/>
        </w:rPr>
        <w:t>“Mejor Policía”</w:t>
      </w:r>
      <w:r w:rsidRPr="00C645CC">
        <w:rPr>
          <w:rStyle w:val="normaltextrun"/>
          <w:rFonts w:cstheme="minorHAnsi"/>
          <w:i/>
          <w:iCs/>
          <w:color w:val="000000"/>
          <w:shd w:val="clear" w:color="auto" w:fill="FFFFFF"/>
        </w:rPr>
        <w:t xml:space="preserve">. </w:t>
      </w:r>
      <w:r w:rsidRPr="00C645CC">
        <w:rPr>
          <w:rStyle w:val="normaltextrun"/>
          <w:rFonts w:cstheme="minorHAnsi"/>
          <w:color w:val="000000"/>
          <w:shd w:val="clear" w:color="auto" w:fill="FFFFFF"/>
        </w:rPr>
        <w:t>La cual</w:t>
      </w:r>
      <w:r w:rsidR="00346C7D" w:rsidRPr="00C645CC">
        <w:rPr>
          <w:rStyle w:val="normaltextrun"/>
          <w:rFonts w:cstheme="minorHAnsi"/>
          <w:i/>
          <w:iCs/>
          <w:color w:val="000000"/>
          <w:shd w:val="clear" w:color="auto" w:fill="FFFFFF"/>
        </w:rPr>
        <w:t> </w:t>
      </w:r>
      <w:r w:rsidR="00BC5E12" w:rsidRPr="00C645CC">
        <w:rPr>
          <w:rStyle w:val="normaltextrun"/>
          <w:rFonts w:cstheme="minorHAnsi"/>
          <w:color w:val="000000"/>
          <w:shd w:val="clear" w:color="auto" w:fill="FFFFFF"/>
        </w:rPr>
        <w:t xml:space="preserve"> </w:t>
      </w:r>
      <w:r w:rsidR="00BC5E12" w:rsidRPr="00C645CC">
        <w:rPr>
          <w:rFonts w:cstheme="minorHAnsi"/>
          <w:color w:val="000000"/>
          <w:shd w:val="clear" w:color="auto" w:fill="FFFFFF"/>
        </w:rPr>
        <w:t>fortalece las habilidades de los policías para atender a los ciudadanos, da a conocer al personal de policía la oferta de servicio del distrito, mejor</w:t>
      </w:r>
      <w:r w:rsidR="00B46FA4" w:rsidRPr="00C645CC">
        <w:rPr>
          <w:rFonts w:cstheme="minorHAnsi"/>
          <w:color w:val="000000"/>
          <w:shd w:val="clear" w:color="auto" w:fill="FFFFFF"/>
        </w:rPr>
        <w:t>a las</w:t>
      </w:r>
      <w:r w:rsidR="00BC5E12" w:rsidRPr="00C645CC">
        <w:rPr>
          <w:rFonts w:cstheme="minorHAnsi"/>
          <w:color w:val="000000"/>
          <w:shd w:val="clear" w:color="auto" w:fill="FFFFFF"/>
        </w:rPr>
        <w:t xml:space="preserve"> habilidades del personal en el diligenciamiento de comparendos del CNP, reflexiona en torno a mínimos éticos que contribuyan a disminuir hechos de corrupción, socializa atributos del fenómeno del hurto a personas en Bogotá, para propiciar acciones de parte del personal uniformado y d</w:t>
      </w:r>
      <w:r w:rsidR="00B46FA4" w:rsidRPr="00C645CC">
        <w:rPr>
          <w:rFonts w:cstheme="minorHAnsi"/>
          <w:color w:val="000000"/>
          <w:shd w:val="clear" w:color="auto" w:fill="FFFFFF"/>
        </w:rPr>
        <w:t>a</w:t>
      </w:r>
      <w:r w:rsidR="00BC5E12" w:rsidRPr="00C645CC">
        <w:rPr>
          <w:rFonts w:cstheme="minorHAnsi"/>
          <w:color w:val="000000"/>
          <w:shd w:val="clear" w:color="auto" w:fill="FFFFFF"/>
        </w:rPr>
        <w:t xml:space="preserve"> a conocer comportamientos observables en el espacio público para que la intervención de la patrulla policial sea anticipada. </w:t>
      </w:r>
    </w:p>
    <w:p w14:paraId="188D9BAF" w14:textId="57E4A968" w:rsidR="00B46FA4" w:rsidRDefault="00B46FA4" w:rsidP="00BC5E12">
      <w:pPr>
        <w:pStyle w:val="Prrafodelista"/>
        <w:spacing w:after="0" w:line="240" w:lineRule="auto"/>
        <w:ind w:left="1068"/>
        <w:jc w:val="both"/>
        <w:rPr>
          <w:rFonts w:cstheme="minorHAnsi"/>
          <w:color w:val="000000"/>
          <w:shd w:val="clear" w:color="auto" w:fill="FFFFFF"/>
        </w:rPr>
      </w:pPr>
    </w:p>
    <w:p w14:paraId="41AFD13F" w14:textId="1D8BF1FF" w:rsidR="009E3C35" w:rsidRPr="00C645CC" w:rsidRDefault="00B46FA4" w:rsidP="00C645CC">
      <w:pPr>
        <w:pStyle w:val="Prrafodelista"/>
        <w:spacing w:after="0" w:line="240" w:lineRule="auto"/>
        <w:ind w:left="1788"/>
        <w:jc w:val="both"/>
        <w:rPr>
          <w:rFonts w:cstheme="minorHAnsi"/>
          <w:color w:val="000000"/>
          <w:shd w:val="clear" w:color="auto" w:fill="FFFFFF"/>
        </w:rPr>
      </w:pPr>
      <w:r>
        <w:rPr>
          <w:rFonts w:cstheme="minorHAnsi"/>
          <w:color w:val="000000"/>
          <w:shd w:val="clear" w:color="auto" w:fill="FFFFFF"/>
        </w:rPr>
        <w:t xml:space="preserve">Este programa integró los recursos, los objetivos y las necesidades de la SDSCJ y de MEBOG, estructuró contenidos especializados a través de la conformación de un equipo de profesionales multidisciplinarios que permitió formar a toda la policía de vigilancia, auxiliares de Policía y Oficiales, bajo unos </w:t>
      </w:r>
      <w:r w:rsidR="00E545D9">
        <w:rPr>
          <w:rFonts w:cstheme="minorHAnsi"/>
          <w:color w:val="000000"/>
          <w:shd w:val="clear" w:color="auto" w:fill="FFFFFF"/>
        </w:rPr>
        <w:t xml:space="preserve">mismos parámetros, logrando mayor eficiencia y resultado en el mejoramiento de los indicadores asociados. </w:t>
      </w:r>
    </w:p>
    <w:p w14:paraId="1FB0FC89" w14:textId="6FFF969C" w:rsidR="00BC5E12" w:rsidRDefault="00BC5E12" w:rsidP="00BC5E12">
      <w:pPr>
        <w:pStyle w:val="Prrafodelista"/>
        <w:spacing w:after="0" w:line="240" w:lineRule="auto"/>
        <w:ind w:left="1068"/>
        <w:jc w:val="both"/>
        <w:rPr>
          <w:rFonts w:cstheme="minorHAnsi"/>
          <w:color w:val="000000"/>
          <w:shd w:val="clear" w:color="auto" w:fill="FFFFFF"/>
        </w:rPr>
      </w:pPr>
    </w:p>
    <w:p w14:paraId="385E3947" w14:textId="3D4D64DC" w:rsidR="00D96360" w:rsidRDefault="00D17EE2" w:rsidP="00C645CC">
      <w:pPr>
        <w:pStyle w:val="Prrafodelista"/>
        <w:numPr>
          <w:ilvl w:val="0"/>
          <w:numId w:val="29"/>
        </w:numPr>
        <w:spacing w:after="0" w:line="240" w:lineRule="auto"/>
        <w:jc w:val="both"/>
        <w:rPr>
          <w:rFonts w:cstheme="minorHAnsi"/>
          <w:lang w:val="es-ES"/>
        </w:rPr>
      </w:pPr>
      <w:bookmarkStart w:id="45" w:name="_Hlk24136573"/>
      <w:r w:rsidRPr="00D17EE2">
        <w:rPr>
          <w:rFonts w:cstheme="minorHAnsi"/>
          <w:b/>
        </w:rPr>
        <w:t>Capacitación agencias en la recepción y despacho C4</w:t>
      </w:r>
      <w:r w:rsidR="00E545D9">
        <w:rPr>
          <w:rFonts w:cstheme="minorHAnsi"/>
          <w:b/>
        </w:rPr>
        <w:t xml:space="preserve">: </w:t>
      </w:r>
      <w:bookmarkEnd w:id="45"/>
      <w:r w:rsidR="00E545D9">
        <w:rPr>
          <w:rFonts w:cstheme="minorHAnsi"/>
          <w:lang w:val="es-ES"/>
        </w:rPr>
        <w:t>P</w:t>
      </w:r>
      <w:r w:rsidR="00E545D9" w:rsidRPr="00E545D9">
        <w:rPr>
          <w:rFonts w:cstheme="minorHAnsi"/>
          <w:lang w:val="es-ES"/>
        </w:rPr>
        <w:t>ar</w:t>
      </w:r>
      <w:r w:rsidR="00E545D9">
        <w:rPr>
          <w:rFonts w:cstheme="minorHAnsi"/>
          <w:lang w:val="es-ES"/>
        </w:rPr>
        <w:t>a</w:t>
      </w:r>
      <w:r w:rsidR="00E545D9" w:rsidRPr="00E545D9">
        <w:rPr>
          <w:rFonts w:cstheme="minorHAnsi"/>
          <w:lang w:val="es-ES"/>
        </w:rPr>
        <w:t xml:space="preserve"> mejorar las debilidades detectadas y aportar a</w:t>
      </w:r>
      <w:r w:rsidR="00E545D9">
        <w:rPr>
          <w:rFonts w:cstheme="minorHAnsi"/>
          <w:lang w:val="es-ES"/>
        </w:rPr>
        <w:t>l</w:t>
      </w:r>
      <w:r w:rsidR="00E545D9" w:rsidRPr="00E545D9">
        <w:rPr>
          <w:rFonts w:cstheme="minorHAnsi"/>
          <w:lang w:val="es-ES"/>
        </w:rPr>
        <w:t xml:space="preserve"> mejora</w:t>
      </w:r>
      <w:r w:rsidR="00E545D9">
        <w:rPr>
          <w:rFonts w:cstheme="minorHAnsi"/>
          <w:lang w:val="es-ES"/>
        </w:rPr>
        <w:t>miento de</w:t>
      </w:r>
      <w:r w:rsidR="00E545D9" w:rsidRPr="00E545D9">
        <w:rPr>
          <w:rFonts w:cstheme="minorHAnsi"/>
          <w:lang w:val="es-ES"/>
        </w:rPr>
        <w:t xml:space="preserve"> la calidad del servicio del NUSE 123</w:t>
      </w:r>
      <w:r w:rsidR="00D96360">
        <w:rPr>
          <w:rFonts w:cstheme="minorHAnsi"/>
          <w:lang w:val="es-ES"/>
        </w:rPr>
        <w:t>,</w:t>
      </w:r>
      <w:r w:rsidR="00E545D9">
        <w:rPr>
          <w:rFonts w:cstheme="minorHAnsi"/>
          <w:lang w:val="es-ES"/>
        </w:rPr>
        <w:t xml:space="preserve"> y</w:t>
      </w:r>
      <w:r w:rsidR="00FD1B07">
        <w:rPr>
          <w:rFonts w:cstheme="minorHAnsi"/>
          <w:lang w:val="es-ES"/>
        </w:rPr>
        <w:t xml:space="preserve"> p</w:t>
      </w:r>
      <w:r w:rsidR="00E545D9" w:rsidRPr="00E545D9">
        <w:rPr>
          <w:rFonts w:cstheme="minorHAnsi"/>
          <w:lang w:val="es-ES"/>
        </w:rPr>
        <w:t>rever que ya se surtió el concurso para cubrir los cargos provisionales, lo cual en el cálculo preliminar significaría el cambio al menos del 80% del personal de la Sala Unifica de Recepción - SUR, se hace necesario contar con un equipo de capacitación fortalecido y con experiencia, que pueda cubrir esta transición</w:t>
      </w:r>
      <w:r w:rsidR="00FD1B07">
        <w:rPr>
          <w:rFonts w:cstheme="minorHAnsi"/>
          <w:lang w:val="es-ES"/>
        </w:rPr>
        <w:t>, razón por la cual es</w:t>
      </w:r>
      <w:r w:rsidR="00D96360">
        <w:rPr>
          <w:rFonts w:cstheme="minorHAnsi"/>
          <w:lang w:val="es-ES"/>
        </w:rPr>
        <w:t xml:space="preserve"> inevitable</w:t>
      </w:r>
      <w:r w:rsidR="00FD1B07">
        <w:rPr>
          <w:rFonts w:cstheme="minorHAnsi"/>
          <w:lang w:val="es-ES"/>
        </w:rPr>
        <w:t xml:space="preserve"> brindar </w:t>
      </w:r>
      <w:r w:rsidR="00FD1B07" w:rsidRPr="0008662E">
        <w:rPr>
          <w:rFonts w:cstheme="minorHAnsi"/>
          <w:lang w:val="es-ES"/>
        </w:rPr>
        <w:t xml:space="preserve">capacitación y entrenamiento </w:t>
      </w:r>
      <w:r w:rsidR="00D96360">
        <w:rPr>
          <w:rFonts w:cstheme="minorHAnsi"/>
          <w:lang w:val="es-ES"/>
        </w:rPr>
        <w:t xml:space="preserve">a las personas de las agencias </w:t>
      </w:r>
      <w:r w:rsidR="00FD1B07" w:rsidRPr="0008662E">
        <w:rPr>
          <w:rFonts w:cstheme="minorHAnsi"/>
          <w:lang w:val="es-ES"/>
        </w:rPr>
        <w:t>que lo conforman</w:t>
      </w:r>
      <w:r w:rsidR="00FD1B07">
        <w:rPr>
          <w:rFonts w:cstheme="minorHAnsi"/>
          <w:lang w:val="es-ES"/>
        </w:rPr>
        <w:t>.</w:t>
      </w:r>
    </w:p>
    <w:p w14:paraId="766B6C22" w14:textId="12204A98" w:rsidR="00D96360" w:rsidRDefault="00D96360" w:rsidP="00D96360">
      <w:pPr>
        <w:pStyle w:val="Prrafodelista"/>
        <w:spacing w:after="0" w:line="240" w:lineRule="auto"/>
        <w:ind w:left="708"/>
        <w:jc w:val="both"/>
        <w:rPr>
          <w:rFonts w:cstheme="minorHAnsi"/>
          <w:lang w:val="es-ES"/>
        </w:rPr>
      </w:pPr>
    </w:p>
    <w:p w14:paraId="7A6F0266" w14:textId="77777777" w:rsidR="00A30C4C" w:rsidRDefault="00D96360" w:rsidP="00D96360">
      <w:pPr>
        <w:pStyle w:val="Prrafodelista"/>
        <w:spacing w:after="0" w:line="240" w:lineRule="auto"/>
        <w:ind w:left="708"/>
        <w:jc w:val="both"/>
        <w:rPr>
          <w:rFonts w:cstheme="minorHAnsi"/>
          <w:lang w:val="es-ES"/>
        </w:rPr>
      </w:pPr>
      <w:proofErr w:type="spellStart"/>
      <w:r w:rsidRPr="00D96360">
        <w:rPr>
          <w:rFonts w:cstheme="minorHAnsi"/>
          <w:b/>
          <w:bCs/>
          <w:lang w:val="es-ES"/>
        </w:rPr>
        <w:t>iii</w:t>
      </w:r>
      <w:proofErr w:type="spellEnd"/>
      <w:r w:rsidRPr="00D96360">
        <w:rPr>
          <w:rFonts w:cstheme="minorHAnsi"/>
          <w:b/>
          <w:bCs/>
          <w:lang w:val="es-ES"/>
        </w:rPr>
        <w:t xml:space="preserve">. </w:t>
      </w:r>
      <w:bookmarkStart w:id="46" w:name="_Hlk24142714"/>
      <w:r w:rsidR="001A155C" w:rsidRPr="00D96360">
        <w:rPr>
          <w:rFonts w:cstheme="minorHAnsi"/>
          <w:b/>
          <w:bCs/>
        </w:rPr>
        <w:t>Capacidades</w:t>
      </w:r>
      <w:r w:rsidR="001A155C" w:rsidRPr="00D96360">
        <w:rPr>
          <w:rFonts w:cstheme="minorHAnsi"/>
          <w:b/>
        </w:rPr>
        <w:t xml:space="preserve"> técnicas para oferta de justicia (</w:t>
      </w:r>
      <w:r w:rsidR="007502B7" w:rsidRPr="00D96360">
        <w:rPr>
          <w:rFonts w:cstheme="minorHAnsi"/>
          <w:b/>
        </w:rPr>
        <w:t>líneas</w:t>
      </w:r>
      <w:r w:rsidR="001A155C" w:rsidRPr="00D96360">
        <w:rPr>
          <w:rFonts w:cstheme="minorHAnsi"/>
          <w:b/>
        </w:rPr>
        <w:t xml:space="preserve"> 195, CRI virtual, justico</w:t>
      </w:r>
      <w:bookmarkEnd w:id="46"/>
      <w:r w:rsidR="001A155C" w:rsidRPr="00D96360">
        <w:rPr>
          <w:rFonts w:cstheme="minorHAnsi"/>
          <w:b/>
        </w:rPr>
        <w:t>)</w:t>
      </w:r>
      <w:r>
        <w:rPr>
          <w:rFonts w:cstheme="minorHAnsi"/>
          <w:b/>
        </w:rPr>
        <w:t xml:space="preserve">: </w:t>
      </w:r>
      <w:r w:rsidR="0007020B" w:rsidRPr="0008662E">
        <w:rPr>
          <w:rFonts w:cstheme="minorHAnsi"/>
          <w:lang w:val="es-ES"/>
        </w:rPr>
        <w:t>Con el ánimo de ampliar la cobertura en la atención, así como de reducir las barreras de acceso a la Justicia, la Secretaría Distrital de Seguridad, Convivencia y Justicia – SDSCJ- le apostó hacia la apertura y consolidación de canales virtuales de atención al ciudadano tales como</w:t>
      </w:r>
      <w:r w:rsidR="00A30C4C">
        <w:rPr>
          <w:rFonts w:cstheme="minorHAnsi"/>
          <w:lang w:val="es-ES"/>
        </w:rPr>
        <w:t>:</w:t>
      </w:r>
    </w:p>
    <w:p w14:paraId="3C489BF7" w14:textId="77777777" w:rsidR="00A30C4C" w:rsidRDefault="00A30C4C" w:rsidP="00D96360">
      <w:pPr>
        <w:pStyle w:val="Prrafodelista"/>
        <w:spacing w:after="0" w:line="240" w:lineRule="auto"/>
        <w:ind w:left="708"/>
        <w:jc w:val="both"/>
        <w:rPr>
          <w:rFonts w:cstheme="minorHAnsi"/>
          <w:lang w:val="es-ES"/>
        </w:rPr>
      </w:pPr>
    </w:p>
    <w:p w14:paraId="15EE83F8" w14:textId="187400B2" w:rsidR="00A30C4C" w:rsidRPr="00A30C4C" w:rsidRDefault="0007020B" w:rsidP="005513F9">
      <w:pPr>
        <w:pStyle w:val="Prrafodelista"/>
        <w:numPr>
          <w:ilvl w:val="0"/>
          <w:numId w:val="12"/>
        </w:numPr>
        <w:spacing w:after="0" w:line="240" w:lineRule="auto"/>
        <w:jc w:val="both"/>
        <w:rPr>
          <w:rFonts w:cstheme="minorHAnsi"/>
        </w:rPr>
      </w:pPr>
      <w:r w:rsidRPr="00A30C4C">
        <w:rPr>
          <w:rFonts w:cstheme="minorHAnsi"/>
          <w:b/>
          <w:bCs/>
          <w:lang w:val="es-ES"/>
        </w:rPr>
        <w:t>Línea de Atención al Ciudadano 195</w:t>
      </w:r>
      <w:r w:rsidR="00A30C4C">
        <w:rPr>
          <w:rFonts w:cstheme="minorHAnsi"/>
          <w:lang w:val="es-ES"/>
        </w:rPr>
        <w:t xml:space="preserve">, </w:t>
      </w:r>
      <w:r w:rsidR="00D96360" w:rsidRPr="0008662E">
        <w:rPr>
          <w:rFonts w:cstheme="minorHAnsi"/>
          <w:lang w:val="es-ES"/>
        </w:rPr>
        <w:t>la cual se ofrece información acerca de los trámites, servicios, campañas y eventos que prestan las entidades distritales y nacionales con presencia en la Red CADE</w:t>
      </w:r>
      <w:r w:rsidR="00D96360">
        <w:rPr>
          <w:rFonts w:cstheme="minorHAnsi"/>
          <w:lang w:val="es-ES"/>
        </w:rPr>
        <w:t xml:space="preserve"> y ofrece información en materia de</w:t>
      </w:r>
      <w:r w:rsidR="00D96360" w:rsidRPr="00D96360">
        <w:rPr>
          <w:rFonts w:cstheme="minorHAnsi"/>
          <w:lang w:val="es-ES"/>
        </w:rPr>
        <w:t>l Código Nacional de Policía</w:t>
      </w:r>
      <w:r w:rsidR="00A30C4C">
        <w:rPr>
          <w:rFonts w:cstheme="minorHAnsi"/>
          <w:lang w:val="es-ES"/>
        </w:rPr>
        <w:t>.</w:t>
      </w:r>
    </w:p>
    <w:p w14:paraId="621C3CC6" w14:textId="669C62F4" w:rsidR="00A30C4C" w:rsidRPr="00A30C4C" w:rsidRDefault="0007020B" w:rsidP="005513F9">
      <w:pPr>
        <w:pStyle w:val="Prrafodelista"/>
        <w:numPr>
          <w:ilvl w:val="0"/>
          <w:numId w:val="12"/>
        </w:numPr>
        <w:spacing w:after="0" w:line="240" w:lineRule="auto"/>
        <w:jc w:val="both"/>
        <w:rPr>
          <w:rFonts w:cstheme="minorHAnsi"/>
        </w:rPr>
      </w:pPr>
      <w:r w:rsidRPr="00A30C4C">
        <w:rPr>
          <w:rFonts w:cstheme="minorHAnsi"/>
          <w:b/>
          <w:bCs/>
          <w:lang w:val="es-ES"/>
        </w:rPr>
        <w:t>Plataforma de Información Justico</w:t>
      </w:r>
      <w:r w:rsidR="00A30C4C">
        <w:rPr>
          <w:rFonts w:cstheme="minorHAnsi"/>
          <w:lang w:val="es-ES"/>
        </w:rPr>
        <w:t xml:space="preserve">, </w:t>
      </w:r>
      <w:r w:rsidR="00A30C4C" w:rsidRPr="0008662E">
        <w:rPr>
          <w:rFonts w:cstheme="minorHAnsi"/>
          <w:lang w:val="es-ES"/>
        </w:rPr>
        <w:t>(diseñado y desarrollado por la SDSCJ), los ciudadanos podrán acceder, de manera interactiva, a orientación sobre el trámite a surtir para gestionar un conflicto de acuerdo con la oferta distrital de justicia. Cuenta con servicios de georreferenciación, el detalle de la oferta de servicios disponible y el paso a paso para acceder a cada uno de ellos. Actualmente este aplicativo se encuentra en su fase final de desarrollo.</w:t>
      </w:r>
      <w:r w:rsidR="00A30C4C">
        <w:rPr>
          <w:rFonts w:cstheme="minorHAnsi"/>
          <w:lang w:val="es-ES"/>
        </w:rPr>
        <w:t xml:space="preserve"> </w:t>
      </w:r>
    </w:p>
    <w:p w14:paraId="5730168B" w14:textId="77777777" w:rsidR="00A30C4C" w:rsidRDefault="0007020B" w:rsidP="005513F9">
      <w:pPr>
        <w:pStyle w:val="Prrafodelista"/>
        <w:numPr>
          <w:ilvl w:val="0"/>
          <w:numId w:val="12"/>
        </w:numPr>
        <w:spacing w:after="0" w:line="240" w:lineRule="auto"/>
        <w:jc w:val="both"/>
        <w:textAlignment w:val="baseline"/>
        <w:rPr>
          <w:rFonts w:cstheme="minorHAnsi"/>
        </w:rPr>
      </w:pPr>
      <w:r w:rsidRPr="00A30C4C">
        <w:rPr>
          <w:rFonts w:cstheme="minorHAnsi"/>
          <w:b/>
          <w:bCs/>
          <w:lang w:val="es-ES"/>
        </w:rPr>
        <w:t xml:space="preserve">Centro de Recepción y Orientación - CRI </w:t>
      </w:r>
      <w:r w:rsidR="00A30C4C" w:rsidRPr="00A30C4C">
        <w:rPr>
          <w:rFonts w:cstheme="minorHAnsi"/>
          <w:b/>
          <w:bCs/>
          <w:lang w:val="es-ES"/>
        </w:rPr>
        <w:t>–</w:t>
      </w:r>
      <w:r w:rsidRPr="00A30C4C">
        <w:rPr>
          <w:rFonts w:cstheme="minorHAnsi"/>
          <w:b/>
          <w:bCs/>
          <w:lang w:val="es-ES"/>
        </w:rPr>
        <w:t xml:space="preserve"> Virtual</w:t>
      </w:r>
      <w:r w:rsidR="00A30C4C" w:rsidRPr="00A30C4C">
        <w:rPr>
          <w:rFonts w:cstheme="minorHAnsi"/>
          <w:lang w:val="es-ES"/>
        </w:rPr>
        <w:t>,</w:t>
      </w:r>
      <w:r w:rsidRPr="00A30C4C">
        <w:rPr>
          <w:rFonts w:cstheme="minorHAnsi"/>
          <w:lang w:val="es-ES"/>
        </w:rPr>
        <w:t xml:space="preserve"> (diseñado y desarrollado por la SDSCJ), los ciudadanos podrán acceder a información y orientación sobre los diferentes servicios y rutas de atención para resolver sus necesidades jurídicas a través de un chat, </w:t>
      </w:r>
      <w:r w:rsidR="006B1F65" w:rsidRPr="00A30C4C">
        <w:rPr>
          <w:rFonts w:cstheme="minorHAnsi"/>
          <w:lang w:val="es-ES"/>
        </w:rPr>
        <w:t>que,</w:t>
      </w:r>
      <w:r w:rsidRPr="00A30C4C">
        <w:rPr>
          <w:rFonts w:cstheme="minorHAnsi"/>
          <w:lang w:val="es-ES"/>
        </w:rPr>
        <w:t> en tiempo real, los comunica con funcionarios de la entidad.  Actualmente este aplicativo se encuentra en su fase final de desarrollo.</w:t>
      </w:r>
      <w:r w:rsidRPr="00A30C4C">
        <w:rPr>
          <w:rFonts w:cstheme="minorHAnsi"/>
        </w:rPr>
        <w:t> </w:t>
      </w:r>
    </w:p>
    <w:p w14:paraId="55852CC6" w14:textId="77777777" w:rsidR="00A30C4C" w:rsidRPr="00A30C4C" w:rsidRDefault="00A30C4C" w:rsidP="00A30C4C">
      <w:pPr>
        <w:pStyle w:val="Prrafodelista"/>
        <w:spacing w:after="0" w:line="240" w:lineRule="auto"/>
        <w:ind w:left="1068"/>
        <w:jc w:val="both"/>
        <w:textAlignment w:val="baseline"/>
        <w:rPr>
          <w:rFonts w:cstheme="minorHAnsi"/>
        </w:rPr>
      </w:pPr>
    </w:p>
    <w:p w14:paraId="0FEAF6AC" w14:textId="7C45FE60" w:rsidR="0007020B" w:rsidRPr="00A30C4C" w:rsidRDefault="00A30C4C" w:rsidP="00A30C4C">
      <w:pPr>
        <w:spacing w:after="0" w:line="240" w:lineRule="auto"/>
        <w:ind w:left="708"/>
        <w:jc w:val="both"/>
        <w:textAlignment w:val="baseline"/>
        <w:rPr>
          <w:rFonts w:cstheme="minorHAnsi"/>
        </w:rPr>
      </w:pPr>
      <w:proofErr w:type="spellStart"/>
      <w:r>
        <w:rPr>
          <w:rFonts w:cstheme="minorHAnsi"/>
          <w:b/>
        </w:rPr>
        <w:t>iv</w:t>
      </w:r>
      <w:proofErr w:type="spellEnd"/>
      <w:r>
        <w:rPr>
          <w:rFonts w:cstheme="minorHAnsi"/>
          <w:b/>
        </w:rPr>
        <w:t xml:space="preserve">. </w:t>
      </w:r>
      <w:bookmarkStart w:id="47" w:name="_Hlk24142726"/>
      <w:r w:rsidR="001A155C" w:rsidRPr="00A30C4C">
        <w:rPr>
          <w:rFonts w:cstheme="minorHAnsi"/>
          <w:b/>
        </w:rPr>
        <w:t xml:space="preserve">Reacreditación </w:t>
      </w:r>
      <w:r w:rsidR="007502B7" w:rsidRPr="00A30C4C">
        <w:rPr>
          <w:rFonts w:cstheme="minorHAnsi"/>
          <w:b/>
        </w:rPr>
        <w:t>de la C</w:t>
      </w:r>
      <w:r w:rsidR="001A155C" w:rsidRPr="00A30C4C">
        <w:rPr>
          <w:rFonts w:cstheme="minorHAnsi"/>
          <w:b/>
        </w:rPr>
        <w:t xml:space="preserve">árcel </w:t>
      </w:r>
      <w:r w:rsidR="007502B7" w:rsidRPr="00A30C4C">
        <w:rPr>
          <w:rFonts w:cstheme="minorHAnsi"/>
          <w:b/>
        </w:rPr>
        <w:t>D</w:t>
      </w:r>
      <w:r w:rsidR="001A155C" w:rsidRPr="00A30C4C">
        <w:rPr>
          <w:rFonts w:cstheme="minorHAnsi"/>
          <w:b/>
        </w:rPr>
        <w:t>istrital</w:t>
      </w:r>
      <w:bookmarkEnd w:id="47"/>
      <w:r>
        <w:rPr>
          <w:rFonts w:cstheme="minorHAnsi"/>
          <w:b/>
        </w:rPr>
        <w:t xml:space="preserve">, </w:t>
      </w:r>
      <w:r w:rsidR="0007020B" w:rsidRPr="0008662E">
        <w:rPr>
          <w:rFonts w:eastAsia="Times New Roman" w:cstheme="minorHAnsi"/>
          <w:lang w:eastAsia="es-CO"/>
        </w:rPr>
        <w:t>La Cárcel Distrital fue acreditada por la Asociación Americana de Correccionales (ACA por sus siglas en inglés) por cumplir con 137 estándares. Esta tarea implicó optimizar y mejorar la operación, los equipos y la infraestructura de la Cárcel y fue la primera de su tipo acreditada en Suramérica.  </w:t>
      </w:r>
    </w:p>
    <w:p w14:paraId="4405E513" w14:textId="77777777" w:rsidR="0007020B" w:rsidRPr="0008662E" w:rsidRDefault="0007020B" w:rsidP="00EB3A9F">
      <w:pPr>
        <w:spacing w:after="0" w:line="240" w:lineRule="auto"/>
        <w:jc w:val="both"/>
        <w:textAlignment w:val="baseline"/>
        <w:rPr>
          <w:rFonts w:eastAsia="Times New Roman" w:cstheme="minorHAnsi"/>
          <w:lang w:eastAsia="es-CO"/>
        </w:rPr>
      </w:pPr>
      <w:r w:rsidRPr="0008662E">
        <w:rPr>
          <w:rFonts w:eastAsia="Times New Roman" w:cstheme="minorHAnsi"/>
          <w:lang w:eastAsia="es-CO"/>
        </w:rPr>
        <w:t> </w:t>
      </w:r>
    </w:p>
    <w:p w14:paraId="3131D369" w14:textId="77777777" w:rsidR="0007020B" w:rsidRPr="0008662E" w:rsidRDefault="0007020B" w:rsidP="00A30C4C">
      <w:pPr>
        <w:spacing w:after="0" w:line="240" w:lineRule="auto"/>
        <w:ind w:left="708"/>
        <w:jc w:val="both"/>
        <w:textAlignment w:val="baseline"/>
        <w:rPr>
          <w:rFonts w:eastAsia="Times New Roman" w:cstheme="minorHAnsi"/>
          <w:lang w:eastAsia="es-CO"/>
        </w:rPr>
      </w:pPr>
      <w:r w:rsidRPr="0008662E">
        <w:rPr>
          <w:rFonts w:eastAsia="Times New Roman" w:cstheme="minorHAnsi"/>
          <w:lang w:eastAsia="es-CO"/>
        </w:rPr>
        <w:t>Mantener estos estándares garantiza la adecuada operación y el respeto por un trato digno a las personas privadas de la libertad. En consecuencia, se recomienda continuar con el proceso de reacreditación (la acreditación se vence en agosto de 2020) y la gestión ante la Embajada de los Estados Unidos para garantizar la financiación y el apoyo técnico en este proceso. </w:t>
      </w:r>
    </w:p>
    <w:p w14:paraId="5F881DE3" w14:textId="77777777" w:rsidR="0007020B" w:rsidRPr="0008662E" w:rsidRDefault="0007020B" w:rsidP="00EB3A9F">
      <w:pPr>
        <w:spacing w:after="0" w:line="240" w:lineRule="auto"/>
        <w:jc w:val="both"/>
        <w:rPr>
          <w:rFonts w:cstheme="minorHAnsi"/>
          <w:color w:val="00B0F0"/>
        </w:rPr>
      </w:pPr>
    </w:p>
    <w:p w14:paraId="5A8A6F32" w14:textId="77777777" w:rsidR="005672AB" w:rsidRPr="005672AB" w:rsidRDefault="00E95B57" w:rsidP="005513F9">
      <w:pPr>
        <w:pStyle w:val="Prrafodelista"/>
        <w:numPr>
          <w:ilvl w:val="0"/>
          <w:numId w:val="13"/>
        </w:numPr>
        <w:spacing w:after="0" w:line="240" w:lineRule="auto"/>
        <w:rPr>
          <w:rFonts w:cstheme="minorHAnsi"/>
          <w:b/>
        </w:rPr>
      </w:pPr>
      <w:bookmarkStart w:id="48" w:name="_Hlk24623141"/>
      <w:r w:rsidRPr="00AA0C52">
        <w:rPr>
          <w:rFonts w:cstheme="minorHAnsi"/>
          <w:b/>
        </w:rPr>
        <w:t xml:space="preserve">Clasificación externa IEC– </w:t>
      </w:r>
      <w:r w:rsidR="005672AB">
        <w:rPr>
          <w:rFonts w:cstheme="minorHAnsi"/>
          <w:b/>
        </w:rPr>
        <w:t>I</w:t>
      </w:r>
      <w:r w:rsidRPr="00AA0C52">
        <w:rPr>
          <w:rFonts w:cstheme="minorHAnsi"/>
          <w:b/>
        </w:rPr>
        <w:t>NSARAG Naciones Unidas.</w:t>
      </w:r>
      <w:bookmarkEnd w:id="48"/>
      <w:r w:rsidRPr="00AA0C52">
        <w:rPr>
          <w:rFonts w:cstheme="minorHAnsi"/>
          <w:b/>
        </w:rPr>
        <w:t xml:space="preserve"> </w:t>
      </w:r>
      <w:r w:rsidRPr="005672AB">
        <w:rPr>
          <w:rFonts w:cstheme="minorHAnsi"/>
        </w:rPr>
        <w:t xml:space="preserve">En marzo de 2018, el </w:t>
      </w:r>
      <w:r w:rsidR="005672AB" w:rsidRPr="005672AB">
        <w:rPr>
          <w:rFonts w:cstheme="minorHAnsi"/>
        </w:rPr>
        <w:t>e</w:t>
      </w:r>
      <w:r w:rsidRPr="005672AB">
        <w:rPr>
          <w:rFonts w:cstheme="minorHAnsi"/>
        </w:rPr>
        <w:t>quipo</w:t>
      </w:r>
      <w:r w:rsidR="005672AB" w:rsidRPr="005672AB">
        <w:rPr>
          <w:rFonts w:cstheme="minorHAnsi"/>
        </w:rPr>
        <w:t xml:space="preserve"> </w:t>
      </w:r>
    </w:p>
    <w:p w14:paraId="38758DF7" w14:textId="77777777" w:rsidR="005672AB" w:rsidRDefault="00E95B57" w:rsidP="005672AB">
      <w:pPr>
        <w:spacing w:after="0" w:line="240" w:lineRule="auto"/>
        <w:ind w:left="708"/>
        <w:jc w:val="both"/>
        <w:rPr>
          <w:rFonts w:cstheme="minorHAnsi"/>
          <w:b/>
        </w:rPr>
      </w:pPr>
      <w:r w:rsidRPr="005672AB">
        <w:rPr>
          <w:rFonts w:cstheme="minorHAnsi"/>
        </w:rPr>
        <w:t>USAR Col. 1, del cual Bomberos Bogotá es la parte operativa, recibió la clasificación en Búsqueda y Rescate, Nivel Mediano, operando bajo procedimientos estandarizados a nivel mundial</w:t>
      </w:r>
      <w:r w:rsidR="005672AB" w:rsidRPr="005672AB">
        <w:rPr>
          <w:rFonts w:cstheme="minorHAnsi"/>
        </w:rPr>
        <w:t>,</w:t>
      </w:r>
      <w:r w:rsidRPr="005672AB">
        <w:rPr>
          <w:rFonts w:cstheme="minorHAnsi"/>
        </w:rPr>
        <w:t xml:space="preserve"> cumpliendo con los siguientes objetivos: fortalecimiento de la capacidad de respuesta ante eventos de colapso estructural; servir de base para la multiplicación de los estándares al interior del país; construcción del proceso IEC para los equipos nacionales; mejora en la respuesta ante colapsos estructurales con beneficio directo a los afectados atrapados.  </w:t>
      </w:r>
    </w:p>
    <w:p w14:paraId="2F98BD12" w14:textId="77777777" w:rsidR="005672AB" w:rsidRDefault="005672AB" w:rsidP="005672AB">
      <w:pPr>
        <w:spacing w:after="0" w:line="240" w:lineRule="auto"/>
        <w:ind w:left="708"/>
        <w:jc w:val="both"/>
        <w:rPr>
          <w:rFonts w:cstheme="minorHAnsi"/>
          <w:b/>
        </w:rPr>
      </w:pPr>
    </w:p>
    <w:p w14:paraId="2F5B12E7" w14:textId="77777777" w:rsidR="005672AB" w:rsidRDefault="00E95B57" w:rsidP="005672AB">
      <w:pPr>
        <w:spacing w:after="0" w:line="240" w:lineRule="auto"/>
        <w:ind w:left="708"/>
        <w:jc w:val="both"/>
        <w:rPr>
          <w:rFonts w:cstheme="minorHAnsi"/>
          <w:b/>
        </w:rPr>
      </w:pPr>
      <w:r w:rsidRPr="005672AB">
        <w:rPr>
          <w:rFonts w:cstheme="minorHAnsi"/>
        </w:rPr>
        <w:t>Así mismo, Presidencia de la República a través de la Unidad Nacional para la Gestión del Riesgo de Desastres, acreditó a Bomberos Bogotá como 1er Equipo Pesado Nacional, para intervenciones ante sismos de gran magnitud. Estas acreditaciones, permiten mejorar la capacidad de respuesta y demostrar que el servicio de Bomberos que se presta en la ciudad es de un alto estándar internacional.</w:t>
      </w:r>
    </w:p>
    <w:p w14:paraId="5B0C18A1" w14:textId="77777777" w:rsidR="005672AB" w:rsidRDefault="005672AB" w:rsidP="005672AB">
      <w:pPr>
        <w:spacing w:after="0" w:line="240" w:lineRule="auto"/>
        <w:ind w:left="708"/>
        <w:jc w:val="both"/>
        <w:rPr>
          <w:rFonts w:cstheme="minorHAnsi"/>
          <w:b/>
        </w:rPr>
      </w:pPr>
    </w:p>
    <w:p w14:paraId="37BF95D4" w14:textId="77777777" w:rsidR="00F2768F" w:rsidRPr="00E84621" w:rsidRDefault="001A155C" w:rsidP="005513F9">
      <w:pPr>
        <w:pStyle w:val="Prrafodelista"/>
        <w:numPr>
          <w:ilvl w:val="0"/>
          <w:numId w:val="11"/>
        </w:numPr>
        <w:spacing w:after="0" w:line="240" w:lineRule="auto"/>
        <w:jc w:val="both"/>
        <w:rPr>
          <w:rFonts w:cstheme="minorHAnsi"/>
          <w:b/>
          <w:i/>
          <w:iCs/>
        </w:rPr>
      </w:pPr>
      <w:bookmarkStart w:id="49" w:name="_Hlk24623492"/>
      <w:r w:rsidRPr="00E84621">
        <w:rPr>
          <w:rFonts w:cstheme="minorHAnsi"/>
          <w:b/>
          <w:i/>
          <w:iCs/>
        </w:rPr>
        <w:t>Modelo de gestión Territorial de Seguridad, Convivencia y Justicia</w:t>
      </w:r>
    </w:p>
    <w:p w14:paraId="71061847" w14:textId="77777777" w:rsidR="00F2768F" w:rsidRDefault="00F2768F" w:rsidP="00F2768F">
      <w:pPr>
        <w:spacing w:after="0" w:line="240" w:lineRule="auto"/>
        <w:jc w:val="both"/>
        <w:rPr>
          <w:rFonts w:cstheme="minorHAnsi"/>
          <w:b/>
        </w:rPr>
      </w:pPr>
    </w:p>
    <w:bookmarkEnd w:id="49"/>
    <w:p w14:paraId="57474724" w14:textId="11DE5D7F" w:rsidR="00487ACC" w:rsidRPr="00F2768F" w:rsidRDefault="00487ACC" w:rsidP="00F2768F">
      <w:pPr>
        <w:spacing w:after="0" w:line="240" w:lineRule="auto"/>
        <w:jc w:val="both"/>
        <w:rPr>
          <w:rFonts w:cstheme="minorHAnsi"/>
          <w:b/>
        </w:rPr>
      </w:pPr>
      <w:r w:rsidRPr="00F2768F">
        <w:rPr>
          <w:rFonts w:cstheme="minorHAnsi"/>
          <w:bCs/>
        </w:rPr>
        <w:t xml:space="preserve">Es </w:t>
      </w:r>
      <w:r w:rsidRPr="00F2768F">
        <w:rPr>
          <w:rFonts w:cstheme="minorHAnsi"/>
        </w:rPr>
        <w:t>el mecanismo mediante el cual se integran todos los equipos territoriales de la SDSCJ en función de los proyectos y actividades de las estrategias y programas que se desarrollan en el territorio Distrital en el marco del PSICJ y que implican, además, coordinación y articulación con los organismos de seguridad, actores de justicia, los gobiernos locales y las comunidades. Lo anterior, a través de una operación sistémica de la política de seguridad, convivencia y acceso a la justicia en la que el modelo contribuye en la recolección de información cualitativa de los territorios para la elaboración del diagnóstico, que sirve como insumo para la formulación de estrategias y programas por parte del nivel central del Sector Seguridad y que vuelven al territorio con la implementación de lo formulado.</w:t>
      </w:r>
      <w:r w:rsidRPr="00F2768F">
        <w:rPr>
          <w:rFonts w:cstheme="minorHAnsi"/>
          <w:highlight w:val="yellow"/>
        </w:rPr>
        <w:t xml:space="preserve"> </w:t>
      </w:r>
    </w:p>
    <w:p w14:paraId="769905C2" w14:textId="77777777" w:rsidR="003A420D" w:rsidRDefault="003A420D" w:rsidP="003A420D">
      <w:pPr>
        <w:pStyle w:val="Prrafodelista"/>
        <w:spacing w:line="240" w:lineRule="auto"/>
        <w:ind w:left="0"/>
        <w:jc w:val="both"/>
        <w:rPr>
          <w:rStyle w:val="normaltextrun"/>
          <w:rFonts w:cstheme="minorHAnsi"/>
          <w:b/>
          <w:bCs/>
          <w:color w:val="000000"/>
          <w:shd w:val="clear" w:color="auto" w:fill="FFFFFF"/>
        </w:rPr>
      </w:pPr>
      <w:bookmarkStart w:id="50" w:name="_Hlk24625227"/>
    </w:p>
    <w:p w14:paraId="29C08A2B" w14:textId="77777777" w:rsidR="00076607" w:rsidRPr="00076607" w:rsidRDefault="00767542" w:rsidP="005513F9">
      <w:pPr>
        <w:pStyle w:val="Prrafodelista"/>
        <w:numPr>
          <w:ilvl w:val="0"/>
          <w:numId w:val="14"/>
        </w:numPr>
        <w:spacing w:line="240" w:lineRule="auto"/>
        <w:jc w:val="both"/>
        <w:rPr>
          <w:rStyle w:val="normaltextrun"/>
          <w:rFonts w:cstheme="minorHAnsi"/>
          <w:b/>
          <w:bCs/>
        </w:rPr>
      </w:pPr>
      <w:r w:rsidRPr="003A420D">
        <w:rPr>
          <w:rStyle w:val="normaltextrun"/>
          <w:rFonts w:cstheme="minorHAnsi"/>
          <w:b/>
          <w:bCs/>
          <w:color w:val="000000"/>
          <w:shd w:val="clear" w:color="auto" w:fill="FFFFFF"/>
        </w:rPr>
        <w:t>Programa de Participación Ciudadana</w:t>
      </w:r>
      <w:bookmarkEnd w:id="50"/>
      <w:r w:rsidR="003A420D" w:rsidRPr="003A420D">
        <w:rPr>
          <w:rStyle w:val="eop"/>
          <w:rFonts w:cstheme="minorHAnsi"/>
          <w:b/>
          <w:bCs/>
          <w:color w:val="000000"/>
          <w:shd w:val="clear" w:color="auto" w:fill="FFFFFF"/>
        </w:rPr>
        <w:t>.</w:t>
      </w:r>
      <w:r w:rsidR="00F52BAB" w:rsidRPr="003A420D">
        <w:rPr>
          <w:rStyle w:val="eop"/>
          <w:rFonts w:cstheme="minorHAnsi"/>
          <w:b/>
          <w:bCs/>
          <w:color w:val="000000"/>
          <w:shd w:val="clear" w:color="auto" w:fill="FFFFFF"/>
        </w:rPr>
        <w:t xml:space="preserve"> </w:t>
      </w:r>
      <w:r w:rsidR="003A420D" w:rsidRPr="003A420D">
        <w:rPr>
          <w:rStyle w:val="eop"/>
          <w:rFonts w:cstheme="minorHAnsi"/>
          <w:color w:val="000000"/>
          <w:shd w:val="clear" w:color="auto" w:fill="FFFFFF"/>
        </w:rPr>
        <w:t>B</w:t>
      </w:r>
      <w:r w:rsidRPr="003A420D">
        <w:rPr>
          <w:rStyle w:val="normaltextrun"/>
          <w:rFonts w:cstheme="minorHAnsi"/>
          <w:color w:val="000000"/>
          <w:shd w:val="clear" w:color="auto" w:fill="FFFFFF"/>
        </w:rPr>
        <w:t>usca incentivar la participación ciudadana en</w:t>
      </w:r>
      <w:r w:rsidR="00076607">
        <w:rPr>
          <w:rStyle w:val="normaltextrun"/>
          <w:rFonts w:cstheme="minorHAnsi"/>
          <w:color w:val="000000"/>
          <w:shd w:val="clear" w:color="auto" w:fill="FFFFFF"/>
        </w:rPr>
        <w:t xml:space="preserve"> </w:t>
      </w:r>
    </w:p>
    <w:p w14:paraId="124452FF" w14:textId="4DFACE13" w:rsidR="003A420D" w:rsidRPr="003A420D" w:rsidRDefault="00767542" w:rsidP="00076607">
      <w:pPr>
        <w:pStyle w:val="Prrafodelista"/>
        <w:spacing w:line="240" w:lineRule="auto"/>
        <w:jc w:val="both"/>
        <w:rPr>
          <w:rStyle w:val="eop"/>
          <w:rFonts w:cstheme="minorHAnsi"/>
          <w:b/>
          <w:bCs/>
        </w:rPr>
      </w:pPr>
      <w:r w:rsidRPr="003A420D">
        <w:rPr>
          <w:rStyle w:val="normaltextrun"/>
          <w:rFonts w:cstheme="minorHAnsi"/>
          <w:color w:val="000000"/>
          <w:shd w:val="clear" w:color="auto" w:fill="FFFFFF"/>
        </w:rPr>
        <w:t>temas de seguridad y convivencia a través de la promoción de la corresponsabilidad por parte de las comunidades</w:t>
      </w:r>
      <w:r w:rsidR="003A420D" w:rsidRPr="003A420D">
        <w:rPr>
          <w:rStyle w:val="normaltextrun"/>
          <w:rFonts w:cstheme="minorHAnsi"/>
          <w:color w:val="000000"/>
          <w:shd w:val="clear" w:color="auto" w:fill="FFFFFF"/>
        </w:rPr>
        <w:t xml:space="preserve"> con el acompañamiento del equipo territorial de la SDSCJ</w:t>
      </w:r>
      <w:r w:rsidRPr="003A420D">
        <w:rPr>
          <w:rStyle w:val="normaltextrun"/>
          <w:rFonts w:cstheme="minorHAnsi"/>
          <w:color w:val="000000"/>
          <w:shd w:val="clear" w:color="auto" w:fill="FFFFFF"/>
        </w:rPr>
        <w:t>. Tiene como finalidad el mejoramiento de la percepción y de los indicadores de seguridad en los barrios y localidades de Bogotá.</w:t>
      </w:r>
      <w:r w:rsidRPr="003A420D">
        <w:rPr>
          <w:rStyle w:val="eop"/>
          <w:rFonts w:cstheme="minorHAnsi"/>
          <w:color w:val="000000"/>
          <w:shd w:val="clear" w:color="auto" w:fill="FFFFFF"/>
        </w:rPr>
        <w:t xml:space="preserve"> A través de </w:t>
      </w:r>
      <w:r w:rsidRPr="003A420D">
        <w:rPr>
          <w:rStyle w:val="normaltextrun"/>
          <w:rFonts w:cstheme="minorHAnsi"/>
          <w:b/>
          <w:bCs/>
          <w:color w:val="000000"/>
          <w:shd w:val="clear" w:color="auto" w:fill="FFFFFF"/>
        </w:rPr>
        <w:t>1)</w:t>
      </w:r>
      <w:r w:rsidRPr="003A420D">
        <w:rPr>
          <w:rStyle w:val="normaltextrun"/>
          <w:rFonts w:cstheme="minorHAnsi"/>
          <w:color w:val="000000"/>
          <w:shd w:val="clear" w:color="auto" w:fill="FFFFFF"/>
        </w:rPr>
        <w:t> Promoción de la corresponsabilidad de los ciudadanos y su participación activa en el diseño e implementación de planes y actividades que contribuyan con el mejoramiento de las condiciones de seguridad y convivencia de sus entornos; </w:t>
      </w:r>
      <w:r w:rsidRPr="003A420D">
        <w:rPr>
          <w:rStyle w:val="normaltextrun"/>
          <w:rFonts w:cstheme="minorHAnsi"/>
          <w:b/>
          <w:bCs/>
          <w:color w:val="000000"/>
          <w:shd w:val="clear" w:color="auto" w:fill="FFFFFF"/>
        </w:rPr>
        <w:t>2)</w:t>
      </w:r>
      <w:r w:rsidRPr="003A420D">
        <w:rPr>
          <w:rStyle w:val="normaltextrun"/>
          <w:rFonts w:cstheme="minorHAnsi"/>
          <w:color w:val="000000"/>
          <w:shd w:val="clear" w:color="auto" w:fill="FFFFFF"/>
        </w:rPr>
        <w:t> Socialización a los ciudadanos en temas de interés para la comunidad que contribuyan con el mejoramiento de las condiciones de seguridad; </w:t>
      </w:r>
      <w:r w:rsidRPr="003A420D">
        <w:rPr>
          <w:rStyle w:val="normaltextrun"/>
          <w:rFonts w:cstheme="minorHAnsi"/>
          <w:b/>
          <w:bCs/>
          <w:color w:val="000000"/>
          <w:shd w:val="clear" w:color="auto" w:fill="FFFFFF"/>
        </w:rPr>
        <w:t>3)</w:t>
      </w:r>
      <w:r w:rsidRPr="003A420D">
        <w:rPr>
          <w:rStyle w:val="normaltextrun"/>
          <w:rFonts w:cstheme="minorHAnsi"/>
          <w:color w:val="000000"/>
          <w:shd w:val="clear" w:color="auto" w:fill="FFFFFF"/>
        </w:rPr>
        <w:t> Promoción del trabajo articulado entre la comunidad y la institucionalidad para el mejoramiento de las condiciones de seguridad de sus entornos.</w:t>
      </w:r>
      <w:r w:rsidRPr="003A420D">
        <w:rPr>
          <w:rStyle w:val="eop"/>
          <w:rFonts w:cstheme="minorHAnsi"/>
          <w:color w:val="000000"/>
          <w:shd w:val="clear" w:color="auto" w:fill="FFFFFF"/>
        </w:rPr>
        <w:t> </w:t>
      </w:r>
    </w:p>
    <w:p w14:paraId="564A3695" w14:textId="3BE28CBF" w:rsidR="00C77654" w:rsidRPr="00076607" w:rsidRDefault="003A420D" w:rsidP="00076607">
      <w:pPr>
        <w:spacing w:line="240" w:lineRule="auto"/>
        <w:ind w:left="708"/>
        <w:jc w:val="both"/>
        <w:rPr>
          <w:rFonts w:cstheme="minorHAnsi"/>
        </w:rPr>
      </w:pPr>
      <w:bookmarkStart w:id="51" w:name="_Hlk24627310"/>
      <w:proofErr w:type="spellStart"/>
      <w:r w:rsidRPr="00076607">
        <w:rPr>
          <w:rStyle w:val="eop"/>
          <w:rFonts w:cstheme="minorHAnsi"/>
          <w:b/>
          <w:bCs/>
        </w:rPr>
        <w:t>ii</w:t>
      </w:r>
      <w:proofErr w:type="spellEnd"/>
      <w:r w:rsidRPr="00076607">
        <w:rPr>
          <w:rStyle w:val="eop"/>
          <w:rFonts w:cstheme="minorHAnsi"/>
          <w:b/>
          <w:bCs/>
        </w:rPr>
        <w:t xml:space="preserve">. </w:t>
      </w:r>
      <w:r w:rsidR="00076607" w:rsidRPr="00076607">
        <w:rPr>
          <w:rStyle w:val="eop"/>
          <w:rFonts w:cstheme="minorHAnsi"/>
          <w:b/>
          <w:bCs/>
        </w:rPr>
        <w:t xml:space="preserve"> </w:t>
      </w:r>
      <w:r w:rsidR="00C77654" w:rsidRPr="00076607">
        <w:rPr>
          <w:rFonts w:cstheme="minorHAnsi"/>
          <w:b/>
          <w:bCs/>
        </w:rPr>
        <w:t>Ciudad Piloto Bogotá</w:t>
      </w:r>
      <w:r w:rsidR="00076607">
        <w:rPr>
          <w:rFonts w:cstheme="minorHAnsi"/>
          <w:b/>
          <w:bCs/>
        </w:rPr>
        <w:t>.</w:t>
      </w:r>
      <w:r w:rsidR="00C77654" w:rsidRPr="00076607">
        <w:rPr>
          <w:rFonts w:cstheme="minorHAnsi"/>
        </w:rPr>
        <w:t xml:space="preserve"> </w:t>
      </w:r>
      <w:bookmarkEnd w:id="51"/>
      <w:r w:rsidR="00076607">
        <w:rPr>
          <w:rFonts w:cstheme="minorHAnsi"/>
        </w:rPr>
        <w:t>A</w:t>
      </w:r>
      <w:r w:rsidR="00C77654" w:rsidRPr="00076607">
        <w:rPr>
          <w:rFonts w:cstheme="minorHAnsi"/>
        </w:rPr>
        <w:t>lianza entre la Secretaría Distrital de Seguridad, Convivencia y</w:t>
      </w:r>
      <w:r w:rsidRPr="00076607">
        <w:rPr>
          <w:rFonts w:cstheme="minorHAnsi"/>
        </w:rPr>
        <w:t xml:space="preserve"> </w:t>
      </w:r>
      <w:r w:rsidR="00C77654" w:rsidRPr="00076607">
        <w:rPr>
          <w:rFonts w:cstheme="minorHAnsi"/>
        </w:rPr>
        <w:t>Justicia</w:t>
      </w:r>
      <w:r w:rsidR="00076607">
        <w:rPr>
          <w:rFonts w:cstheme="minorHAnsi"/>
        </w:rPr>
        <w:t xml:space="preserve">, </w:t>
      </w:r>
      <w:r w:rsidR="00C77654" w:rsidRPr="00076607">
        <w:rPr>
          <w:rFonts w:cstheme="minorHAnsi"/>
        </w:rPr>
        <w:t>la Secretaria de Educación del Distrito, Bavaria y la Escuela de Gobierno de la Universidad de los Andes.</w:t>
      </w:r>
      <w:r w:rsidR="00076607">
        <w:rPr>
          <w:rFonts w:cstheme="minorHAnsi"/>
        </w:rPr>
        <w:t xml:space="preserve"> B</w:t>
      </w:r>
      <w:r w:rsidR="00C77654" w:rsidRPr="00076607">
        <w:rPr>
          <w:rFonts w:cstheme="minorHAnsi"/>
        </w:rPr>
        <w:t>usca generar una experiencia piloto de iniciativas para reducir el consumo problemático de alcohol a través de herramientas de política pública, financiación y promoción privada y un estudio de impacto riguroso desde la academia que alimente el proceso.</w:t>
      </w:r>
    </w:p>
    <w:p w14:paraId="06183E75" w14:textId="066B9A69" w:rsidR="00C77654" w:rsidRPr="00076607" w:rsidRDefault="00076607" w:rsidP="00076607">
      <w:pPr>
        <w:spacing w:line="240" w:lineRule="auto"/>
        <w:ind w:left="708"/>
        <w:jc w:val="both"/>
        <w:rPr>
          <w:rFonts w:cstheme="minorHAnsi"/>
        </w:rPr>
      </w:pPr>
      <w:r>
        <w:rPr>
          <w:rFonts w:cstheme="minorHAnsi"/>
        </w:rPr>
        <w:t>Se</w:t>
      </w:r>
      <w:r w:rsidR="00C77654" w:rsidRPr="00076607">
        <w:rPr>
          <w:rFonts w:cstheme="minorHAnsi"/>
        </w:rPr>
        <w:t xml:space="preserve"> configura como un modelo exitoso de articulación entre el sector público, el sector privado y la academia.</w:t>
      </w:r>
      <w:r>
        <w:rPr>
          <w:rFonts w:cstheme="minorHAnsi"/>
        </w:rPr>
        <w:t xml:space="preserve"> H</w:t>
      </w:r>
      <w:r w:rsidR="00C77654" w:rsidRPr="00076607">
        <w:rPr>
          <w:rFonts w:cstheme="minorHAnsi"/>
        </w:rPr>
        <w:t xml:space="preserve">a sido fundamental en el objetivo de construir política pública basada en evidencia. </w:t>
      </w:r>
    </w:p>
    <w:p w14:paraId="255023A1" w14:textId="77777777" w:rsidR="00F22DBB" w:rsidRPr="00F22DBB" w:rsidRDefault="00F22DBB" w:rsidP="00F22DBB">
      <w:pPr>
        <w:spacing w:after="0" w:line="240" w:lineRule="auto"/>
        <w:ind w:left="708"/>
        <w:jc w:val="both"/>
        <w:textAlignment w:val="baseline"/>
        <w:rPr>
          <w:rStyle w:val="eop"/>
          <w:rFonts w:eastAsia="Times New Roman" w:cstheme="minorHAnsi"/>
          <w:lang w:eastAsia="es-CO"/>
        </w:rPr>
      </w:pPr>
      <w:bookmarkStart w:id="52" w:name="_Hlk24627544"/>
      <w:proofErr w:type="spellStart"/>
      <w:r>
        <w:rPr>
          <w:rFonts w:eastAsia="Times New Roman" w:cstheme="minorHAnsi"/>
          <w:b/>
          <w:bCs/>
          <w:lang w:eastAsia="es-CO"/>
        </w:rPr>
        <w:t>iii</w:t>
      </w:r>
      <w:proofErr w:type="spellEnd"/>
      <w:r>
        <w:rPr>
          <w:rFonts w:eastAsia="Times New Roman" w:cstheme="minorHAnsi"/>
          <w:b/>
          <w:bCs/>
          <w:lang w:eastAsia="es-CO"/>
        </w:rPr>
        <w:t xml:space="preserve">. </w:t>
      </w:r>
      <w:r w:rsidR="00767542" w:rsidRPr="0008662E">
        <w:rPr>
          <w:rFonts w:eastAsia="Times New Roman" w:cstheme="minorHAnsi"/>
          <w:b/>
          <w:bCs/>
          <w:lang w:eastAsia="es-CO"/>
        </w:rPr>
        <w:t>Programa de Fortalecimiento a la Vigilancia</w:t>
      </w:r>
      <w:bookmarkEnd w:id="52"/>
      <w:r w:rsidR="00767542" w:rsidRPr="0008662E">
        <w:rPr>
          <w:rFonts w:eastAsia="Times New Roman" w:cstheme="minorHAnsi"/>
          <w:b/>
          <w:bCs/>
          <w:lang w:eastAsia="es-CO"/>
        </w:rPr>
        <w:t>.</w:t>
      </w:r>
      <w:r w:rsidR="00767542" w:rsidRPr="0008662E">
        <w:rPr>
          <w:rFonts w:eastAsia="Times New Roman" w:cstheme="minorHAnsi"/>
          <w:bCs/>
          <w:lang w:eastAsia="es-CO"/>
        </w:rPr>
        <w:t> </w:t>
      </w:r>
      <w:r>
        <w:rPr>
          <w:rStyle w:val="normaltextrun"/>
          <w:rFonts w:cstheme="minorHAnsi"/>
          <w:color w:val="000000"/>
          <w:shd w:val="clear" w:color="auto" w:fill="FFFFFF"/>
        </w:rPr>
        <w:t>C</w:t>
      </w:r>
      <w:r w:rsidR="00767542" w:rsidRPr="0008662E">
        <w:rPr>
          <w:rStyle w:val="normaltextrun"/>
          <w:rFonts w:cstheme="minorHAnsi"/>
          <w:color w:val="000000"/>
          <w:shd w:val="clear" w:color="auto" w:fill="FFFFFF"/>
        </w:rPr>
        <w:t>uenta con una estrategia que apunta a </w:t>
      </w:r>
      <w:r w:rsidR="00767542" w:rsidRPr="00F22DBB">
        <w:rPr>
          <w:rStyle w:val="normaltextrun"/>
          <w:rFonts w:cstheme="minorHAnsi"/>
          <w:b/>
          <w:color w:val="000000"/>
          <w:shd w:val="clear" w:color="auto" w:fill="FFFFFF"/>
        </w:rPr>
        <w:t>1)</w:t>
      </w:r>
      <w:r w:rsidR="00767542" w:rsidRPr="0008662E">
        <w:rPr>
          <w:rStyle w:val="normaltextrun"/>
          <w:rFonts w:cstheme="minorHAnsi"/>
          <w:color w:val="000000"/>
          <w:shd w:val="clear" w:color="auto" w:fill="FFFFFF"/>
        </w:rPr>
        <w:t> Establecer una interacción directa con autoridades de Policía de Vigilancia y de Policía Judicial para fortalecer sus capacidades, </w:t>
      </w:r>
      <w:r w:rsidR="00767542" w:rsidRPr="00F22DBB">
        <w:rPr>
          <w:rStyle w:val="normaltextrun"/>
          <w:rFonts w:cstheme="minorHAnsi"/>
          <w:b/>
          <w:color w:val="000000"/>
          <w:shd w:val="clear" w:color="auto" w:fill="FFFFFF"/>
        </w:rPr>
        <w:t>2)</w:t>
      </w:r>
      <w:r w:rsidR="00767542" w:rsidRPr="0008662E">
        <w:rPr>
          <w:rStyle w:val="normaltextrun"/>
          <w:rFonts w:cstheme="minorHAnsi"/>
          <w:color w:val="000000"/>
          <w:shd w:val="clear" w:color="auto" w:fill="FFFFFF"/>
        </w:rPr>
        <w:t> Generar un mayor nivel de articulación interinstitucional entre ellas mismas y </w:t>
      </w:r>
      <w:r w:rsidR="00767542" w:rsidRPr="00F22DBB">
        <w:rPr>
          <w:rStyle w:val="normaltextrun"/>
          <w:rFonts w:cstheme="minorHAnsi"/>
          <w:b/>
          <w:color w:val="000000"/>
          <w:shd w:val="clear" w:color="auto" w:fill="FFFFFF"/>
        </w:rPr>
        <w:t>3)</w:t>
      </w:r>
      <w:r w:rsidR="00767542" w:rsidRPr="0008662E">
        <w:rPr>
          <w:rStyle w:val="normaltextrun"/>
          <w:rFonts w:cstheme="minorHAnsi"/>
          <w:color w:val="000000"/>
          <w:shd w:val="clear" w:color="auto" w:fill="FFFFFF"/>
        </w:rPr>
        <w:t> Apoyar las acciones y operativos territoriales a través de la participación de múltiples sectores tanto distritales, como regionales y nacionales.</w:t>
      </w:r>
      <w:r w:rsidR="00767542" w:rsidRPr="0008662E">
        <w:rPr>
          <w:rStyle w:val="eop"/>
          <w:rFonts w:cstheme="minorHAnsi"/>
          <w:color w:val="000000"/>
          <w:shd w:val="clear" w:color="auto" w:fill="FFFFFF"/>
        </w:rPr>
        <w:t> </w:t>
      </w:r>
    </w:p>
    <w:p w14:paraId="30B9A598" w14:textId="7185995E" w:rsidR="00F22DBB" w:rsidRDefault="00F22DBB" w:rsidP="00F22DBB">
      <w:pPr>
        <w:spacing w:after="0" w:line="240" w:lineRule="auto"/>
        <w:ind w:left="708"/>
        <w:jc w:val="both"/>
        <w:textAlignment w:val="baseline"/>
        <w:rPr>
          <w:rStyle w:val="eop"/>
          <w:rFonts w:eastAsia="Times New Roman" w:cstheme="minorHAnsi"/>
          <w:bCs/>
          <w:lang w:eastAsia="es-CO"/>
        </w:rPr>
      </w:pPr>
      <w:r w:rsidRPr="00F22DBB">
        <w:rPr>
          <w:rFonts w:eastAsia="Times New Roman" w:cstheme="minorHAnsi"/>
          <w:lang w:eastAsia="es-CO"/>
        </w:rPr>
        <w:t>El</w:t>
      </w:r>
      <w:r>
        <w:rPr>
          <w:rFonts w:eastAsia="Times New Roman" w:cstheme="minorHAnsi"/>
          <w:lang w:eastAsia="es-CO"/>
        </w:rPr>
        <w:t xml:space="preserve"> </w:t>
      </w:r>
      <w:r w:rsidR="00767542" w:rsidRPr="0008662E">
        <w:rPr>
          <w:rStyle w:val="normaltextrun"/>
          <w:rFonts w:cstheme="minorHAnsi"/>
          <w:color w:val="000000"/>
          <w:shd w:val="clear" w:color="auto" w:fill="FFFFFF"/>
        </w:rPr>
        <w:t>objetivo es disminución en la comisión de delitos generando condiciones de garantía que permitan minimizar su ocurrencia</w:t>
      </w:r>
      <w:r>
        <w:rPr>
          <w:rStyle w:val="normaltextrun"/>
          <w:rFonts w:cstheme="minorHAnsi"/>
          <w:color w:val="000000"/>
          <w:shd w:val="clear" w:color="auto" w:fill="FFFFFF"/>
        </w:rPr>
        <w:t>.</w:t>
      </w:r>
    </w:p>
    <w:p w14:paraId="2B8B85DB" w14:textId="77777777" w:rsidR="00F22DBB" w:rsidRDefault="00F22DBB" w:rsidP="00F22DBB">
      <w:pPr>
        <w:spacing w:after="0" w:line="240" w:lineRule="auto"/>
        <w:ind w:left="708"/>
        <w:jc w:val="both"/>
        <w:textAlignment w:val="baseline"/>
        <w:rPr>
          <w:rStyle w:val="eop"/>
          <w:rFonts w:eastAsia="Times New Roman" w:cstheme="minorHAnsi"/>
          <w:bCs/>
          <w:lang w:eastAsia="es-CO"/>
        </w:rPr>
      </w:pPr>
    </w:p>
    <w:p w14:paraId="79F31F61" w14:textId="29DEF077" w:rsidR="00767542" w:rsidRDefault="00F22DBB" w:rsidP="00F2768F">
      <w:pPr>
        <w:spacing w:after="0" w:line="240" w:lineRule="auto"/>
        <w:ind w:left="708"/>
        <w:jc w:val="both"/>
        <w:textAlignment w:val="baseline"/>
        <w:rPr>
          <w:rStyle w:val="normaltextrun"/>
          <w:rFonts w:cstheme="minorHAnsi"/>
          <w:color w:val="000000"/>
          <w:shd w:val="clear" w:color="auto" w:fill="FFFFFF"/>
        </w:rPr>
      </w:pPr>
      <w:bookmarkStart w:id="53" w:name="_Hlk24628673"/>
      <w:proofErr w:type="spellStart"/>
      <w:r w:rsidRPr="00F22DBB">
        <w:rPr>
          <w:rStyle w:val="eop"/>
          <w:rFonts w:eastAsia="Times New Roman" w:cstheme="minorHAnsi"/>
          <w:b/>
          <w:lang w:eastAsia="es-CO"/>
        </w:rPr>
        <w:t>iv</w:t>
      </w:r>
      <w:proofErr w:type="spellEnd"/>
      <w:r w:rsidRPr="00F22DBB">
        <w:rPr>
          <w:rStyle w:val="eop"/>
          <w:rFonts w:eastAsia="Times New Roman" w:cstheme="minorHAnsi"/>
          <w:b/>
          <w:lang w:eastAsia="es-CO"/>
        </w:rPr>
        <w:t xml:space="preserve">. </w:t>
      </w:r>
      <w:r w:rsidR="00767542" w:rsidRPr="00F22DBB">
        <w:rPr>
          <w:rStyle w:val="normaltextrun"/>
          <w:rFonts w:cstheme="minorHAnsi"/>
          <w:b/>
          <w:color w:val="000000"/>
          <w:shd w:val="clear" w:color="auto" w:fill="FFFFFF"/>
        </w:rPr>
        <w:t>Programa</w:t>
      </w:r>
      <w:r w:rsidR="00767542" w:rsidRPr="00F22DBB">
        <w:rPr>
          <w:rStyle w:val="normaltextrun"/>
          <w:rFonts w:cstheme="minorHAnsi"/>
          <w:b/>
          <w:bCs/>
          <w:color w:val="000000"/>
          <w:shd w:val="clear" w:color="auto" w:fill="FFFFFF"/>
        </w:rPr>
        <w:t xml:space="preserve"> de promoción de la convivencia en las movilizaciones sociales y aglomeraciones: </w:t>
      </w:r>
      <w:bookmarkEnd w:id="53"/>
      <w:r w:rsidR="00767542" w:rsidRPr="00F22DBB">
        <w:rPr>
          <w:rStyle w:val="normaltextrun"/>
          <w:rFonts w:cstheme="minorHAnsi"/>
          <w:color w:val="000000"/>
          <w:shd w:val="clear" w:color="auto" w:fill="FFFFFF"/>
        </w:rPr>
        <w:t xml:space="preserve">El programa tiene como finalidad establecer canales de comunicación con la comunidad y demás actores locales tanto públicos como privados que inciden directamente sobre las condiciones de seguridad y convivencia en el Distrito Capital. Con este objetivo, la Secretaría Distrital de Seguridad, Convivencia y Justicia cuenta con un </w:t>
      </w:r>
      <w:r w:rsidR="00767542" w:rsidRPr="00F2768F">
        <w:rPr>
          <w:rStyle w:val="normaltextrun"/>
          <w:rFonts w:cstheme="minorHAnsi"/>
          <w:b/>
          <w:bCs/>
          <w:color w:val="000000"/>
          <w:shd w:val="clear" w:color="auto" w:fill="FFFFFF"/>
        </w:rPr>
        <w:t>equipo territorial</w:t>
      </w:r>
      <w:r w:rsidR="00F2768F" w:rsidRPr="00F2768F">
        <w:rPr>
          <w:rStyle w:val="normaltextrun"/>
          <w:rFonts w:cstheme="minorHAnsi"/>
          <w:b/>
          <w:bCs/>
          <w:color w:val="000000"/>
          <w:shd w:val="clear" w:color="auto" w:fill="FFFFFF"/>
        </w:rPr>
        <w:t xml:space="preserve"> (</w:t>
      </w:r>
      <w:r w:rsidR="00F2768F" w:rsidRPr="00F2768F">
        <w:rPr>
          <w:rStyle w:val="normaltextrun"/>
          <w:rFonts w:cstheme="minorHAnsi"/>
          <w:b/>
          <w:bCs/>
          <w:color w:val="000000"/>
          <w:bdr w:val="none" w:sz="0" w:space="0" w:color="auto" w:frame="1"/>
        </w:rPr>
        <w:t>G</w:t>
      </w:r>
      <w:r w:rsidR="00F2768F" w:rsidRPr="0008662E">
        <w:rPr>
          <w:rStyle w:val="normaltextrun"/>
          <w:rFonts w:cstheme="minorHAnsi"/>
          <w:b/>
          <w:bCs/>
          <w:color w:val="000000"/>
          <w:bdr w:val="none" w:sz="0" w:space="0" w:color="auto" w:frame="1"/>
        </w:rPr>
        <w:t>estores de Convivencia</w:t>
      </w:r>
      <w:r w:rsidR="00F2768F">
        <w:rPr>
          <w:rStyle w:val="normaltextrun"/>
          <w:rFonts w:cstheme="minorHAnsi"/>
          <w:b/>
          <w:bCs/>
          <w:color w:val="000000"/>
          <w:bdr w:val="none" w:sz="0" w:space="0" w:color="auto" w:frame="1"/>
        </w:rPr>
        <w:t>)</w:t>
      </w:r>
      <w:r w:rsidR="00767542" w:rsidRPr="00F22DBB">
        <w:rPr>
          <w:rStyle w:val="normaltextrun"/>
          <w:rFonts w:cstheme="minorHAnsi"/>
          <w:color w:val="000000"/>
          <w:shd w:val="clear" w:color="auto" w:fill="FFFFFF"/>
        </w:rPr>
        <w:t xml:space="preserve">, </w:t>
      </w:r>
      <w:r>
        <w:rPr>
          <w:rStyle w:val="normaltextrun"/>
          <w:rFonts w:cstheme="minorHAnsi"/>
          <w:color w:val="000000"/>
          <w:shd w:val="clear" w:color="auto" w:fill="FFFFFF"/>
        </w:rPr>
        <w:t>que acompaña</w:t>
      </w:r>
      <w:r w:rsidR="00767542" w:rsidRPr="00F22DBB">
        <w:rPr>
          <w:rStyle w:val="normaltextrun"/>
          <w:rFonts w:cstheme="minorHAnsi"/>
          <w:color w:val="000000"/>
          <w:shd w:val="clear" w:color="auto" w:fill="FFFFFF"/>
        </w:rPr>
        <w:t xml:space="preserve"> a la comunidad para preservar su seguridad, articula acciones institucionales para garantizar el pleno ejercicio de los derechos por parte de la ciudadanía e identifica e interpreta dinámicas locales para garantizar la sana convivencia </w:t>
      </w:r>
      <w:r w:rsidR="00A56EB8" w:rsidRPr="00F22DBB">
        <w:rPr>
          <w:rStyle w:val="normaltextrun"/>
          <w:rFonts w:cstheme="minorHAnsi"/>
          <w:color w:val="000000"/>
          <w:shd w:val="clear" w:color="auto" w:fill="FFFFFF"/>
        </w:rPr>
        <w:t>y seguridad</w:t>
      </w:r>
      <w:r w:rsidR="00767542" w:rsidRPr="00F22DBB">
        <w:rPr>
          <w:rStyle w:val="normaltextrun"/>
          <w:rFonts w:cstheme="minorHAnsi"/>
          <w:color w:val="000000"/>
          <w:shd w:val="clear" w:color="auto" w:fill="FFFFFF"/>
        </w:rPr>
        <w:t xml:space="preserve"> de la población que asiste a los diferentes eventos que se desarrollan en la Ciudad</w:t>
      </w:r>
      <w:r w:rsidR="00A56EB8">
        <w:rPr>
          <w:rStyle w:val="normaltextrun"/>
          <w:rFonts w:cstheme="minorHAnsi"/>
          <w:color w:val="000000"/>
          <w:shd w:val="clear" w:color="auto" w:fill="FFFFFF"/>
        </w:rPr>
        <w:t>.</w:t>
      </w:r>
    </w:p>
    <w:p w14:paraId="68BBC55E" w14:textId="77777777" w:rsidR="00F2768F" w:rsidRPr="00F2768F" w:rsidRDefault="00F2768F" w:rsidP="00F2768F">
      <w:pPr>
        <w:spacing w:after="0" w:line="240" w:lineRule="auto"/>
        <w:ind w:left="708"/>
        <w:jc w:val="both"/>
        <w:textAlignment w:val="baseline"/>
        <w:rPr>
          <w:rStyle w:val="eop"/>
          <w:rFonts w:cstheme="minorHAnsi"/>
          <w:color w:val="000000"/>
          <w:shd w:val="clear" w:color="auto" w:fill="FFFFFF"/>
        </w:rPr>
      </w:pPr>
    </w:p>
    <w:p w14:paraId="49B543D1" w14:textId="77777777" w:rsidR="000347A2" w:rsidRPr="000347A2" w:rsidRDefault="00F2768F" w:rsidP="000347A2">
      <w:pPr>
        <w:spacing w:line="240" w:lineRule="auto"/>
        <w:ind w:left="708"/>
        <w:jc w:val="both"/>
        <w:rPr>
          <w:rStyle w:val="normaltextrun"/>
          <w:rFonts w:cstheme="minorHAnsi"/>
          <w:color w:val="000000"/>
          <w:shd w:val="clear" w:color="auto" w:fill="FFFFFF"/>
        </w:rPr>
      </w:pPr>
      <w:r w:rsidRPr="000347A2">
        <w:rPr>
          <w:rStyle w:val="normaltextrun"/>
          <w:rFonts w:cstheme="minorHAnsi"/>
          <w:b/>
          <w:bCs/>
          <w:color w:val="000000"/>
          <w:shd w:val="clear" w:color="auto" w:fill="FFFFFF"/>
        </w:rPr>
        <w:t xml:space="preserve">v. </w:t>
      </w:r>
      <w:bookmarkStart w:id="54" w:name="_Hlk24631948"/>
      <w:r w:rsidR="00767542" w:rsidRPr="000347A2">
        <w:rPr>
          <w:rStyle w:val="normaltextrun"/>
          <w:rFonts w:cstheme="minorHAnsi"/>
          <w:b/>
          <w:bCs/>
          <w:color w:val="000000"/>
          <w:shd w:val="clear" w:color="auto" w:fill="FFFFFF"/>
        </w:rPr>
        <w:t>Fútbol y aglomeraciones</w:t>
      </w:r>
      <w:r w:rsidR="00F52BAB" w:rsidRPr="000347A2">
        <w:rPr>
          <w:rStyle w:val="normaltextrun"/>
          <w:rFonts w:cstheme="minorHAnsi"/>
          <w:b/>
          <w:bCs/>
          <w:color w:val="000000"/>
          <w:shd w:val="clear" w:color="auto" w:fill="FFFFFF"/>
        </w:rPr>
        <w:t xml:space="preserve"> </w:t>
      </w:r>
      <w:bookmarkEnd w:id="54"/>
      <w:r w:rsidR="000347A2" w:rsidRPr="000347A2">
        <w:rPr>
          <w:rStyle w:val="normaltextrun"/>
          <w:rFonts w:cstheme="minorHAnsi"/>
          <w:color w:val="000000"/>
          <w:shd w:val="clear" w:color="auto" w:fill="FFFFFF"/>
        </w:rPr>
        <w:t>La SDSCJ a través del ejercicio de la Secretaría Técnica de la CDSCCFB articula acciones en el marco de la seguridad y la convivencia, con las instituciones distritales, los clubes y la MEBOG, con el fin de propiciar las condiciones de seguridad en los escenarios deportivos y la ciudad.</w:t>
      </w:r>
    </w:p>
    <w:p w14:paraId="3C8352DE" w14:textId="77777777" w:rsidR="000347A2" w:rsidRPr="000347A2" w:rsidRDefault="000347A2" w:rsidP="000347A2">
      <w:pPr>
        <w:spacing w:line="240" w:lineRule="auto"/>
        <w:ind w:left="708"/>
        <w:jc w:val="both"/>
        <w:rPr>
          <w:rStyle w:val="normaltextrun"/>
          <w:rFonts w:cstheme="minorHAnsi"/>
          <w:color w:val="000000"/>
          <w:shd w:val="clear" w:color="auto" w:fill="FFFFFF"/>
        </w:rPr>
      </w:pPr>
      <w:r w:rsidRPr="000347A2">
        <w:rPr>
          <w:rStyle w:val="normaltextrun"/>
          <w:rFonts w:cstheme="minorHAnsi"/>
          <w:color w:val="000000"/>
          <w:shd w:val="clear" w:color="auto" w:fill="FFFFFF"/>
        </w:rPr>
        <w:t xml:space="preserve">El IDPAC lidera la estrategia "Más Fútbol Más Vida" integrando acciones de Participación con las barras futboleras al interior del estadio y en los territorios. </w:t>
      </w:r>
    </w:p>
    <w:p w14:paraId="11DB3A86" w14:textId="5EF026F9" w:rsidR="00DF35C1" w:rsidRPr="00DF35C1" w:rsidRDefault="006E6C9F" w:rsidP="00DF35C1">
      <w:pPr>
        <w:spacing w:line="240" w:lineRule="auto"/>
        <w:ind w:left="708"/>
        <w:jc w:val="both"/>
        <w:rPr>
          <w:rFonts w:cstheme="minorHAnsi"/>
          <w:bCs/>
        </w:rPr>
      </w:pPr>
      <w:bookmarkStart w:id="55" w:name="_Hlk24630549"/>
      <w:r>
        <w:rPr>
          <w:rFonts w:cstheme="minorHAnsi"/>
          <w:b/>
        </w:rPr>
        <w:t xml:space="preserve">vi. </w:t>
      </w:r>
      <w:r w:rsidRPr="008628D3">
        <w:rPr>
          <w:rFonts w:cstheme="minorHAnsi"/>
          <w:b/>
        </w:rPr>
        <w:t>Entornos Protectores</w:t>
      </w:r>
      <w:r>
        <w:rPr>
          <w:rFonts w:cstheme="minorHAnsi"/>
          <w:b/>
        </w:rPr>
        <w:t xml:space="preserve">. </w:t>
      </w:r>
      <w:bookmarkEnd w:id="55"/>
      <w:r w:rsidR="00DF35C1" w:rsidRPr="00DF35C1">
        <w:rPr>
          <w:rFonts w:cstheme="minorHAnsi"/>
          <w:bCs/>
        </w:rPr>
        <w:t xml:space="preserve">Tiene como propósito la consolidación de zonas de la ciudad como zonas seguras y libres de violencia. Entre ellas se encuentran alrededores de los </w:t>
      </w:r>
      <w:r w:rsidR="00DF35C1" w:rsidRPr="00DF35C1">
        <w:rPr>
          <w:rFonts w:cstheme="minorHAnsi"/>
          <w:b/>
        </w:rPr>
        <w:t>colegios</w:t>
      </w:r>
      <w:r w:rsidR="00DF35C1" w:rsidRPr="00DF35C1">
        <w:rPr>
          <w:rFonts w:cstheme="minorHAnsi"/>
          <w:bCs/>
        </w:rPr>
        <w:t xml:space="preserve">, los </w:t>
      </w:r>
      <w:r w:rsidR="00DF35C1" w:rsidRPr="00DF35C1">
        <w:rPr>
          <w:rFonts w:cstheme="minorHAnsi"/>
          <w:b/>
        </w:rPr>
        <w:t>parques</w:t>
      </w:r>
      <w:r w:rsidR="00DF35C1" w:rsidRPr="00DF35C1">
        <w:rPr>
          <w:rFonts w:cstheme="minorHAnsi"/>
          <w:bCs/>
        </w:rPr>
        <w:t xml:space="preserve">, las </w:t>
      </w:r>
      <w:r w:rsidR="00DF35C1" w:rsidRPr="00DF35C1">
        <w:rPr>
          <w:rFonts w:cstheme="minorHAnsi"/>
          <w:b/>
        </w:rPr>
        <w:t>zonas de rumba</w:t>
      </w:r>
      <w:r w:rsidR="00DF35C1" w:rsidRPr="00DF35C1">
        <w:rPr>
          <w:rFonts w:cstheme="minorHAnsi"/>
          <w:bCs/>
        </w:rPr>
        <w:t xml:space="preserve">, y las </w:t>
      </w:r>
      <w:r w:rsidR="00DF35C1" w:rsidRPr="00DF35C1">
        <w:rPr>
          <w:rFonts w:cstheme="minorHAnsi"/>
          <w:b/>
        </w:rPr>
        <w:t>estaciones de Transmilenio</w:t>
      </w:r>
      <w:r w:rsidR="00DF35C1" w:rsidRPr="00DF35C1">
        <w:rPr>
          <w:rFonts w:cstheme="minorHAnsi"/>
          <w:bCs/>
        </w:rPr>
        <w:t xml:space="preserve"> y las </w:t>
      </w:r>
      <w:r w:rsidR="00DF35C1" w:rsidRPr="00DF35C1">
        <w:rPr>
          <w:rFonts w:cstheme="minorHAnsi"/>
          <w:b/>
        </w:rPr>
        <w:t>zonas de hurto a bicicletas</w:t>
      </w:r>
      <w:r w:rsidR="00DF35C1" w:rsidRPr="00DF35C1">
        <w:rPr>
          <w:rFonts w:cstheme="minorHAnsi"/>
          <w:bCs/>
        </w:rPr>
        <w:t>.</w:t>
      </w:r>
    </w:p>
    <w:p w14:paraId="32D21C7A" w14:textId="6B0CAB23" w:rsidR="008628D3" w:rsidRPr="00A8739A" w:rsidRDefault="00DF35C1" w:rsidP="00A8739A">
      <w:pPr>
        <w:spacing w:line="240" w:lineRule="auto"/>
        <w:ind w:left="708"/>
        <w:jc w:val="both"/>
        <w:rPr>
          <w:rFonts w:cstheme="minorHAnsi"/>
          <w:bCs/>
        </w:rPr>
      </w:pPr>
      <w:r w:rsidRPr="00DF35C1">
        <w:rPr>
          <w:rFonts w:cstheme="minorHAnsi"/>
          <w:bCs/>
        </w:rPr>
        <w:t>Este programa se desarrolla a través de diferentes estrategias en las cuales se implementan 3 componentes transversales que permiten mejorar la seguridad y convivencia a partir de la prevención: mejoramiento físico, corresponsabilidad institucional y ciudadana y fortalecimiento de las capacidades comunitarias.</w:t>
      </w:r>
    </w:p>
    <w:p w14:paraId="3AEF1513" w14:textId="77777777" w:rsidR="00537418" w:rsidRDefault="006E6C9F" w:rsidP="00537418">
      <w:pPr>
        <w:shd w:val="clear" w:color="auto" w:fill="FFFFFF"/>
        <w:spacing w:after="0" w:line="240" w:lineRule="auto"/>
        <w:ind w:left="1416"/>
        <w:jc w:val="both"/>
        <w:rPr>
          <w:rFonts w:eastAsia="Times New Roman" w:cstheme="minorHAnsi"/>
          <w:i/>
          <w:color w:val="000000"/>
          <w:lang w:eastAsia="es-CO"/>
        </w:rPr>
      </w:pPr>
      <w:r>
        <w:rPr>
          <w:rFonts w:eastAsia="Times New Roman" w:cstheme="minorHAnsi"/>
          <w:bCs/>
          <w:i/>
          <w:color w:val="000000"/>
          <w:bdr w:val="none" w:sz="0" w:space="0" w:color="auto" w:frame="1"/>
          <w:lang w:eastAsia="es-CO"/>
        </w:rPr>
        <w:t>*</w:t>
      </w:r>
      <w:r w:rsidR="008628D3" w:rsidRPr="0008662E">
        <w:rPr>
          <w:rFonts w:eastAsia="Times New Roman" w:cstheme="minorHAnsi"/>
          <w:bCs/>
          <w:i/>
          <w:color w:val="000000"/>
          <w:bdr w:val="none" w:sz="0" w:space="0" w:color="auto" w:frame="1"/>
          <w:lang w:eastAsia="es-CO"/>
        </w:rPr>
        <w:t>Puntos Calientes</w:t>
      </w:r>
      <w:r w:rsidR="008628D3" w:rsidRPr="0008662E">
        <w:rPr>
          <w:rFonts w:eastAsia="Times New Roman" w:cstheme="minorHAnsi"/>
          <w:i/>
          <w:color w:val="000000"/>
          <w:lang w:eastAsia="es-CO"/>
        </w:rPr>
        <w:t xml:space="preserve">: </w:t>
      </w:r>
      <w:r w:rsidR="008628D3" w:rsidRPr="0008662E">
        <w:rPr>
          <w:rFonts w:eastAsia="Times New Roman" w:cstheme="minorHAnsi"/>
          <w:color w:val="000000"/>
          <w:bdr w:val="none" w:sz="0" w:space="0" w:color="auto" w:frame="1"/>
          <w:lang w:eastAsia="es-CO"/>
        </w:rPr>
        <w:t>Estos puntos corresponden a zonas que concentran altos niveles de criminalidad. Se determinan a partir de un análisis estadístico predictivo que tiene en cuenta homicidios, </w:t>
      </w:r>
      <w:r w:rsidR="008628D3" w:rsidRPr="0008662E">
        <w:rPr>
          <w:rFonts w:eastAsia="Times New Roman" w:cstheme="minorHAnsi"/>
          <w:color w:val="00000A"/>
          <w:bdr w:val="none" w:sz="0" w:space="0" w:color="auto" w:frame="1"/>
          <w:lang w:eastAsia="es-CO"/>
        </w:rPr>
        <w:t>lesiones personales y hurto a personas (atraco). Dichos puntos calientes son dinámicos, es decir, se seleccionan cada dos meses de acuerdo al comportamiento de los delitos priorizados. Se seleccionan 12 puntos calientes por localidad, 6 para ser intervenidos entre semana (lunes-jueves) y 6 el fin de semana (viernes-domingo). Los 6 puntos están divididos en tres grupos, es decir, hay 2 puntos calientes para cada turno de Policía.</w:t>
      </w:r>
    </w:p>
    <w:p w14:paraId="1EB1D692" w14:textId="77777777" w:rsidR="00537418" w:rsidRDefault="00537418" w:rsidP="00537418">
      <w:pPr>
        <w:shd w:val="clear" w:color="auto" w:fill="FFFFFF"/>
        <w:spacing w:after="0" w:line="240" w:lineRule="auto"/>
        <w:ind w:left="1416"/>
        <w:jc w:val="both"/>
        <w:rPr>
          <w:rFonts w:cstheme="minorHAnsi"/>
          <w:b/>
        </w:rPr>
      </w:pPr>
    </w:p>
    <w:p w14:paraId="579C477E" w14:textId="77777777" w:rsidR="00B50029" w:rsidRDefault="00537418" w:rsidP="00B50029">
      <w:pPr>
        <w:shd w:val="clear" w:color="auto" w:fill="FFFFFF"/>
        <w:spacing w:after="0" w:line="240" w:lineRule="auto"/>
        <w:ind w:left="708"/>
        <w:jc w:val="both"/>
        <w:rPr>
          <w:rStyle w:val="normaltextrun"/>
          <w:rFonts w:eastAsia="Times New Roman" w:cstheme="minorHAnsi"/>
          <w:i/>
          <w:color w:val="000000"/>
          <w:lang w:eastAsia="es-CO"/>
        </w:rPr>
      </w:pPr>
      <w:bookmarkStart w:id="56" w:name="_Hlk24630849"/>
      <w:proofErr w:type="spellStart"/>
      <w:r>
        <w:rPr>
          <w:rFonts w:cstheme="minorHAnsi"/>
          <w:b/>
        </w:rPr>
        <w:t>vii</w:t>
      </w:r>
      <w:proofErr w:type="spellEnd"/>
      <w:r>
        <w:rPr>
          <w:rFonts w:cstheme="minorHAnsi"/>
          <w:b/>
        </w:rPr>
        <w:t xml:space="preserve">. </w:t>
      </w:r>
      <w:r w:rsidR="001A155C" w:rsidRPr="00537418">
        <w:rPr>
          <w:rFonts w:cstheme="minorHAnsi"/>
          <w:b/>
        </w:rPr>
        <w:t>Fortalecimiento sistemas locales de justicia</w:t>
      </w:r>
      <w:r>
        <w:rPr>
          <w:rFonts w:cstheme="minorHAnsi"/>
          <w:b/>
        </w:rPr>
        <w:t xml:space="preserve">. </w:t>
      </w:r>
      <w:bookmarkEnd w:id="56"/>
      <w:r w:rsidR="0007020B" w:rsidRPr="0008662E">
        <w:rPr>
          <w:rStyle w:val="normaltextrun"/>
          <w:rFonts w:cstheme="minorHAnsi"/>
          <w:color w:val="000000"/>
          <w:shd w:val="clear" w:color="auto" w:fill="FFFFFF"/>
        </w:rPr>
        <w:t>La SDSCJ, con el fin de avanzar en la consolidación del Sistema Distrital de Justicia, implementó estrategias orientadas hacia el fortalecimiento de Sistemas Locales de Justicia, con las que generó condiciones para el diálogo y la articulación entre las entidades de justicia formal, no formal y comunitaria con presencia en los territorios de la ciudad.  </w:t>
      </w:r>
    </w:p>
    <w:p w14:paraId="51C221B8" w14:textId="77777777" w:rsidR="00B50029" w:rsidRDefault="00B50029" w:rsidP="00B50029">
      <w:pPr>
        <w:shd w:val="clear" w:color="auto" w:fill="FFFFFF"/>
        <w:spacing w:after="0" w:line="240" w:lineRule="auto"/>
        <w:ind w:left="708"/>
        <w:jc w:val="both"/>
        <w:rPr>
          <w:rStyle w:val="normaltextrun"/>
          <w:rFonts w:cstheme="minorHAnsi"/>
          <w:color w:val="000000"/>
          <w:shd w:val="clear" w:color="auto" w:fill="FFFFFF"/>
        </w:rPr>
      </w:pPr>
    </w:p>
    <w:p w14:paraId="3C58913E" w14:textId="20795DB5" w:rsidR="0026020A" w:rsidRPr="00A8739A" w:rsidRDefault="00B50029" w:rsidP="00A8739A">
      <w:pPr>
        <w:shd w:val="clear" w:color="auto" w:fill="FFFFFF"/>
        <w:spacing w:after="0" w:line="240" w:lineRule="auto"/>
        <w:ind w:left="708"/>
        <w:jc w:val="both"/>
        <w:rPr>
          <w:rFonts w:eastAsia="Times New Roman" w:cstheme="minorHAnsi"/>
          <w:i/>
          <w:color w:val="000000"/>
          <w:lang w:eastAsia="es-CO"/>
        </w:rPr>
      </w:pPr>
      <w:r>
        <w:rPr>
          <w:rStyle w:val="normaltextrun"/>
          <w:rFonts w:cstheme="minorHAnsi"/>
          <w:color w:val="000000"/>
          <w:shd w:val="clear" w:color="auto" w:fill="FFFFFF"/>
        </w:rPr>
        <w:t>L</w:t>
      </w:r>
      <w:r w:rsidR="0007020B" w:rsidRPr="0008662E">
        <w:rPr>
          <w:rStyle w:val="normaltextrun"/>
          <w:rFonts w:cstheme="minorHAnsi"/>
          <w:color w:val="000000"/>
          <w:shd w:val="clear" w:color="auto" w:fill="FFFFFF"/>
        </w:rPr>
        <w:t xml:space="preserve">a SDSCJ suscribió convenios con 13 entidades operadoras de justicia, a través de los cuales formalizó su participación en el Sistema Distrital de Justicia, creando condiciones óptimas para la atención a ciudadanos, el intercambio de información, la construcción conjunta de rutas de atención con enfoque territorial y la consolidación de instancias de planeación, articulación y seguimiento. Como resultado, a la fecha existen 6 rutas de atención a la ciudadanía priorizadas, las cuales cuentan con rutas de atención articuladas y estandarizadas. Así mismo, la SDSCJ cuenta con un equipo </w:t>
      </w:r>
      <w:r>
        <w:rPr>
          <w:rStyle w:val="normaltextrun"/>
          <w:rFonts w:cstheme="minorHAnsi"/>
          <w:color w:val="000000"/>
          <w:shd w:val="clear" w:color="auto" w:fill="FFFFFF"/>
        </w:rPr>
        <w:t>territorial</w:t>
      </w:r>
      <w:r w:rsidR="0007020B" w:rsidRPr="0008662E">
        <w:rPr>
          <w:rStyle w:val="normaltextrun"/>
          <w:rFonts w:cstheme="minorHAnsi"/>
          <w:color w:val="000000"/>
          <w:shd w:val="clear" w:color="auto" w:fill="FFFFFF"/>
        </w:rPr>
        <w:t xml:space="preserve">, </w:t>
      </w:r>
      <w:r>
        <w:rPr>
          <w:rStyle w:val="normaltextrun"/>
          <w:rFonts w:cstheme="minorHAnsi"/>
          <w:color w:val="000000"/>
          <w:shd w:val="clear" w:color="auto" w:fill="FFFFFF"/>
        </w:rPr>
        <w:t xml:space="preserve">el cual </w:t>
      </w:r>
      <w:r w:rsidR="0007020B" w:rsidRPr="0008662E">
        <w:rPr>
          <w:rStyle w:val="normaltextrun"/>
          <w:rFonts w:cstheme="minorHAnsi"/>
          <w:color w:val="000000"/>
          <w:shd w:val="clear" w:color="auto" w:fill="FFFFFF"/>
        </w:rPr>
        <w:t>vela por la promoción de los mecanismos alternativos para la resolución de conflictos, el acompañamiento técnico a los actores de justicia comunitaria, la capacitación a la ciudadanía para el empoderamiento de sus derechos y deberes.</w:t>
      </w:r>
      <w:r w:rsidR="0007020B" w:rsidRPr="0008662E">
        <w:rPr>
          <w:rStyle w:val="normaltextrun"/>
          <w:rFonts w:cstheme="minorHAnsi"/>
          <w:b/>
          <w:color w:val="000000"/>
          <w:shd w:val="clear" w:color="auto" w:fill="FFFFFF"/>
        </w:rPr>
        <w:t> </w:t>
      </w:r>
    </w:p>
    <w:p w14:paraId="5C1D663B" w14:textId="77777777" w:rsidR="00CE2C72" w:rsidRPr="0008662E" w:rsidRDefault="00CE2C72" w:rsidP="00EB3A9F">
      <w:pPr>
        <w:spacing w:after="0" w:line="240" w:lineRule="auto"/>
        <w:jc w:val="both"/>
        <w:rPr>
          <w:rFonts w:cstheme="minorHAnsi"/>
        </w:rPr>
      </w:pPr>
    </w:p>
    <w:p w14:paraId="6EE7D107" w14:textId="3D5FC804" w:rsidR="00767542" w:rsidRPr="00E84621" w:rsidRDefault="001A155C" w:rsidP="005513F9">
      <w:pPr>
        <w:pStyle w:val="Prrafodelista"/>
        <w:numPr>
          <w:ilvl w:val="0"/>
          <w:numId w:val="11"/>
        </w:numPr>
        <w:spacing w:after="0" w:line="240" w:lineRule="auto"/>
        <w:jc w:val="both"/>
        <w:textAlignment w:val="baseline"/>
        <w:rPr>
          <w:rFonts w:cstheme="minorHAnsi"/>
          <w:b/>
          <w:i/>
          <w:iCs/>
        </w:rPr>
      </w:pPr>
      <w:bookmarkStart w:id="57" w:name="_Hlk24630864"/>
      <w:r w:rsidRPr="00E84621">
        <w:rPr>
          <w:rFonts w:cstheme="minorHAnsi"/>
          <w:b/>
          <w:i/>
          <w:iCs/>
        </w:rPr>
        <w:t>Atención a Jóvenes</w:t>
      </w:r>
    </w:p>
    <w:p w14:paraId="0F70C977" w14:textId="77777777" w:rsidR="00085733" w:rsidRPr="00085733" w:rsidRDefault="00085733" w:rsidP="00085733">
      <w:pPr>
        <w:pStyle w:val="Prrafodelista"/>
        <w:spacing w:after="0" w:line="240" w:lineRule="auto"/>
        <w:jc w:val="both"/>
        <w:textAlignment w:val="baseline"/>
        <w:rPr>
          <w:rFonts w:cstheme="minorHAnsi"/>
          <w:b/>
        </w:rPr>
      </w:pPr>
    </w:p>
    <w:p w14:paraId="2C6A7100" w14:textId="1301C48B" w:rsidR="00767542" w:rsidRDefault="00085733" w:rsidP="00085733">
      <w:pPr>
        <w:spacing w:after="0" w:line="240" w:lineRule="auto"/>
        <w:ind w:left="708"/>
        <w:jc w:val="both"/>
        <w:textAlignment w:val="baseline"/>
        <w:rPr>
          <w:rStyle w:val="normaltextrun"/>
          <w:rFonts w:cstheme="minorHAnsi"/>
          <w:color w:val="00000A"/>
          <w:bdr w:val="none" w:sz="0" w:space="0" w:color="auto" w:frame="1"/>
        </w:rPr>
      </w:pPr>
      <w:bookmarkStart w:id="58" w:name="_Hlk24631121"/>
      <w:bookmarkEnd w:id="57"/>
      <w:r>
        <w:rPr>
          <w:rFonts w:cstheme="minorHAnsi"/>
          <w:b/>
        </w:rPr>
        <w:t xml:space="preserve">i. </w:t>
      </w:r>
      <w:r w:rsidR="00767542" w:rsidRPr="00085733">
        <w:rPr>
          <w:rFonts w:cstheme="minorHAnsi"/>
          <w:b/>
        </w:rPr>
        <w:t>Prevención Primaria: “</w:t>
      </w:r>
      <w:r w:rsidR="00767542" w:rsidRPr="00085733">
        <w:rPr>
          <w:rFonts w:cstheme="minorHAnsi"/>
          <w:b/>
          <w:i/>
          <w:iCs/>
          <w:color w:val="000000" w:themeColor="text1"/>
        </w:rPr>
        <w:t>Cuenta Hasta Diez”</w:t>
      </w:r>
      <w:r>
        <w:rPr>
          <w:rFonts w:cstheme="minorHAnsi"/>
          <w:b/>
          <w:i/>
          <w:iCs/>
          <w:color w:val="000000" w:themeColor="text1"/>
        </w:rPr>
        <w:t xml:space="preserve">. </w:t>
      </w:r>
      <w:bookmarkEnd w:id="58"/>
      <w:r w:rsidR="00767542" w:rsidRPr="0008662E">
        <w:rPr>
          <w:rFonts w:cstheme="minorHAnsi"/>
          <w:color w:val="000000" w:themeColor="text1"/>
        </w:rPr>
        <w:t>Es un modelo que busca prevenir conductas violentas e</w:t>
      </w:r>
      <w:r>
        <w:rPr>
          <w:rFonts w:cstheme="minorHAnsi"/>
          <w:color w:val="000000" w:themeColor="text1"/>
        </w:rPr>
        <w:t>n</w:t>
      </w:r>
      <w:r w:rsidR="00767542" w:rsidRPr="0008662E">
        <w:rPr>
          <w:rFonts w:cstheme="minorHAnsi"/>
          <w:color w:val="000000" w:themeColor="text1"/>
        </w:rPr>
        <w:t xml:space="preserve"> jóvenes a través del desarrollo de habilidades para mejorar la toma de decisiones. El programa se aplicó en las </w:t>
      </w:r>
      <w:r w:rsidR="00767542" w:rsidRPr="0008662E">
        <w:rPr>
          <w:rStyle w:val="normaltextrun"/>
          <w:rFonts w:cstheme="minorHAnsi"/>
          <w:color w:val="00000A"/>
          <w:bdr w:val="none" w:sz="0" w:space="0" w:color="auto" w:frame="1"/>
        </w:rPr>
        <w:t>Instituciones Educativas Distritales – IED, vinculadas al programa “Volver a la Escuela”</w:t>
      </w:r>
      <w:r w:rsidR="000347A2">
        <w:rPr>
          <w:rStyle w:val="normaltextrun"/>
          <w:rFonts w:cstheme="minorHAnsi"/>
          <w:color w:val="00000A"/>
          <w:bdr w:val="none" w:sz="0" w:space="0" w:color="auto" w:frame="1"/>
        </w:rPr>
        <w:t xml:space="preserve"> y en </w:t>
      </w:r>
      <w:r w:rsidR="000347A2" w:rsidRPr="0008662E">
        <w:rPr>
          <w:rFonts w:eastAsia="Times New Roman" w:cstheme="minorHAnsi"/>
          <w:color w:val="000000"/>
          <w:lang w:eastAsia="es-CO"/>
        </w:rPr>
        <w:t>adolescentes y jóvenes del Sistema de Responsabilidad Penal Adolescente y sus familias</w:t>
      </w:r>
      <w:r w:rsidR="000347A2">
        <w:rPr>
          <w:rFonts w:eastAsia="Times New Roman" w:cstheme="minorHAnsi"/>
          <w:color w:val="000000"/>
          <w:lang w:eastAsia="es-CO"/>
        </w:rPr>
        <w:t>.</w:t>
      </w:r>
    </w:p>
    <w:p w14:paraId="12D5423C" w14:textId="77777777" w:rsidR="00085733" w:rsidRPr="00085733" w:rsidRDefault="00085733" w:rsidP="00085733">
      <w:pPr>
        <w:spacing w:after="0" w:line="240" w:lineRule="auto"/>
        <w:ind w:left="708"/>
        <w:jc w:val="both"/>
        <w:textAlignment w:val="baseline"/>
        <w:rPr>
          <w:rFonts w:cstheme="minorHAnsi"/>
          <w:b/>
          <w:i/>
          <w:iCs/>
          <w:color w:val="000000" w:themeColor="text1"/>
        </w:rPr>
      </w:pPr>
    </w:p>
    <w:p w14:paraId="0A7DC7E6" w14:textId="77777777" w:rsidR="00767542" w:rsidRPr="0008662E" w:rsidRDefault="00767542" w:rsidP="00085733">
      <w:pPr>
        <w:spacing w:after="0" w:line="240" w:lineRule="auto"/>
        <w:ind w:left="708"/>
        <w:jc w:val="both"/>
        <w:rPr>
          <w:rFonts w:cstheme="minorHAnsi"/>
          <w:color w:val="000000" w:themeColor="text1"/>
        </w:rPr>
      </w:pPr>
      <w:r w:rsidRPr="0008662E">
        <w:rPr>
          <w:rFonts w:cstheme="minorHAnsi"/>
          <w:color w:val="000000" w:themeColor="text1"/>
        </w:rPr>
        <w:t xml:space="preserve">Esta estrategia tiene tres componentes: </w:t>
      </w:r>
    </w:p>
    <w:p w14:paraId="166A6D31" w14:textId="77777777" w:rsidR="00767542" w:rsidRPr="0008662E" w:rsidRDefault="00767542" w:rsidP="00085733">
      <w:pPr>
        <w:spacing w:after="0" w:line="240" w:lineRule="auto"/>
        <w:ind w:left="360"/>
        <w:jc w:val="both"/>
        <w:rPr>
          <w:rFonts w:cstheme="minorHAnsi"/>
          <w:color w:val="0070C0"/>
        </w:rPr>
      </w:pPr>
    </w:p>
    <w:p w14:paraId="0BEBB1D8" w14:textId="77777777" w:rsidR="00767542" w:rsidRPr="0008662E" w:rsidRDefault="00767542" w:rsidP="005513F9">
      <w:pPr>
        <w:pStyle w:val="Prrafodelista"/>
        <w:numPr>
          <w:ilvl w:val="0"/>
          <w:numId w:val="3"/>
        </w:numPr>
        <w:spacing w:after="0" w:line="240" w:lineRule="auto"/>
        <w:ind w:left="1068"/>
        <w:jc w:val="both"/>
        <w:rPr>
          <w:rFonts w:cstheme="minorHAnsi"/>
          <w:color w:val="000000" w:themeColor="text1"/>
        </w:rPr>
      </w:pPr>
      <w:r w:rsidRPr="0008662E">
        <w:rPr>
          <w:rFonts w:cstheme="minorHAnsi"/>
          <w:color w:val="000000" w:themeColor="text1"/>
        </w:rPr>
        <w:t>Terapias grupales con enfoque cognitivo-conductual para el fortalecimiento de las capacidades cognitivas y socioemocionales de los jóvenes.</w:t>
      </w:r>
    </w:p>
    <w:p w14:paraId="6C12520E" w14:textId="77777777" w:rsidR="00767542" w:rsidRPr="0008662E" w:rsidRDefault="00767542" w:rsidP="005513F9">
      <w:pPr>
        <w:pStyle w:val="Prrafodelista"/>
        <w:numPr>
          <w:ilvl w:val="0"/>
          <w:numId w:val="3"/>
        </w:numPr>
        <w:spacing w:after="0" w:line="240" w:lineRule="auto"/>
        <w:ind w:left="1068"/>
        <w:jc w:val="both"/>
        <w:textAlignment w:val="baseline"/>
        <w:rPr>
          <w:rFonts w:cstheme="minorHAnsi"/>
          <w:color w:val="000000" w:themeColor="text1"/>
        </w:rPr>
      </w:pPr>
      <w:r w:rsidRPr="0008662E">
        <w:rPr>
          <w:rFonts w:cstheme="minorHAnsi"/>
          <w:color w:val="000000" w:themeColor="text1"/>
        </w:rPr>
        <w:t>Talleres de refuerzo en matemáticas.</w:t>
      </w:r>
    </w:p>
    <w:p w14:paraId="15E2D1D5" w14:textId="77777777" w:rsidR="00767542" w:rsidRPr="0008662E" w:rsidRDefault="00767542" w:rsidP="005513F9">
      <w:pPr>
        <w:pStyle w:val="Prrafodelista"/>
        <w:numPr>
          <w:ilvl w:val="0"/>
          <w:numId w:val="2"/>
        </w:numPr>
        <w:spacing w:after="0" w:line="240" w:lineRule="auto"/>
        <w:ind w:left="1068"/>
        <w:jc w:val="both"/>
        <w:rPr>
          <w:rFonts w:cstheme="minorHAnsi"/>
          <w:color w:val="000000" w:themeColor="text1"/>
          <w:lang w:val="es-ES"/>
        </w:rPr>
      </w:pPr>
      <w:r w:rsidRPr="0008662E">
        <w:rPr>
          <w:rFonts w:cstheme="minorHAnsi"/>
          <w:color w:val="000000" w:themeColor="text1"/>
        </w:rPr>
        <w:t>Talleres de refuerzo de los comportamientos al interior de las familias de los adolescentes y jóvenes, a través de intervenciones psicosociales que aporten al ejercicio de validación, comunicación asertiva y regulación emocional.</w:t>
      </w:r>
      <w:r w:rsidRPr="0008662E">
        <w:rPr>
          <w:rFonts w:cstheme="minorHAnsi"/>
          <w:color w:val="000000" w:themeColor="text1"/>
          <w:lang w:val="es-ES"/>
        </w:rPr>
        <w:t xml:space="preserve">   </w:t>
      </w:r>
    </w:p>
    <w:p w14:paraId="39989DD7" w14:textId="77777777" w:rsidR="00767542" w:rsidRPr="0008662E" w:rsidRDefault="00767542" w:rsidP="00085733">
      <w:pPr>
        <w:pStyle w:val="Prrafodelista"/>
        <w:spacing w:after="0" w:line="240" w:lineRule="auto"/>
        <w:ind w:left="1080"/>
        <w:jc w:val="both"/>
        <w:rPr>
          <w:rFonts w:cstheme="minorHAnsi"/>
          <w:color w:val="000000" w:themeColor="text1"/>
          <w:lang w:val="es-ES"/>
        </w:rPr>
      </w:pPr>
    </w:p>
    <w:p w14:paraId="2EEC0332" w14:textId="1D9B0719" w:rsidR="00767542" w:rsidRDefault="00767542" w:rsidP="00246EB1">
      <w:pPr>
        <w:spacing w:after="0" w:line="240" w:lineRule="auto"/>
        <w:ind w:left="708"/>
        <w:jc w:val="both"/>
        <w:textAlignment w:val="baseline"/>
        <w:rPr>
          <w:rFonts w:eastAsia="Times New Roman" w:cstheme="minorHAnsi"/>
          <w:color w:val="000000"/>
          <w:lang w:val="es-ES" w:eastAsia="es-CO"/>
        </w:rPr>
      </w:pPr>
      <w:r w:rsidRPr="0008662E">
        <w:rPr>
          <w:rFonts w:eastAsia="Times New Roman" w:cstheme="minorHAnsi"/>
          <w:color w:val="000000"/>
          <w:lang w:val="es-ES" w:eastAsia="es-CO"/>
        </w:rPr>
        <w:t>Durante el periodo de 2017 a 2019 se han intervenido 3784 estudiantes con el programa</w:t>
      </w:r>
      <w:r w:rsidR="000347A2">
        <w:rPr>
          <w:rFonts w:eastAsia="Times New Roman" w:cstheme="minorHAnsi"/>
          <w:color w:val="000000"/>
          <w:lang w:val="es-ES" w:eastAsia="es-CO"/>
        </w:rPr>
        <w:t xml:space="preserve"> de IED</w:t>
      </w:r>
      <w:r w:rsidRPr="0008662E">
        <w:rPr>
          <w:rFonts w:eastAsia="Times New Roman" w:cstheme="minorHAnsi"/>
          <w:color w:val="000000"/>
          <w:lang w:val="es-ES" w:eastAsia="es-CO"/>
        </w:rPr>
        <w:t>.</w:t>
      </w:r>
      <w:r w:rsidR="000347A2">
        <w:rPr>
          <w:rFonts w:eastAsia="Times New Roman" w:cstheme="minorHAnsi"/>
          <w:color w:val="000000"/>
          <w:lang w:val="es-ES" w:eastAsia="es-CO"/>
        </w:rPr>
        <w:t xml:space="preserve"> </w:t>
      </w:r>
    </w:p>
    <w:p w14:paraId="5C37A456" w14:textId="04D81AA7" w:rsidR="000347A2" w:rsidRPr="00806698" w:rsidRDefault="00806698" w:rsidP="00246EB1">
      <w:pPr>
        <w:spacing w:after="0" w:line="240" w:lineRule="auto"/>
        <w:ind w:left="708"/>
        <w:jc w:val="both"/>
        <w:textAlignment w:val="baseline"/>
        <w:rPr>
          <w:rFonts w:eastAsia="Times New Roman" w:cstheme="minorHAnsi"/>
          <w:lang w:eastAsia="es-CO"/>
        </w:rPr>
      </w:pPr>
      <w:r>
        <w:rPr>
          <w:rFonts w:eastAsia="Times New Roman" w:cstheme="minorHAnsi"/>
          <w:color w:val="000000"/>
          <w:lang w:val="es-ES" w:eastAsia="es-CO"/>
        </w:rPr>
        <w:t xml:space="preserve">Para el caso de los </w:t>
      </w:r>
      <w:r w:rsidR="000347A2" w:rsidRPr="0008662E">
        <w:rPr>
          <w:rFonts w:eastAsia="Times New Roman" w:cstheme="minorHAnsi"/>
          <w:color w:val="000000"/>
          <w:lang w:eastAsia="es-CO"/>
        </w:rPr>
        <w:t>adolescentes y jóvenes</w:t>
      </w:r>
      <w:r>
        <w:rPr>
          <w:rFonts w:eastAsia="Times New Roman" w:cstheme="minorHAnsi"/>
          <w:color w:val="000000"/>
          <w:lang w:eastAsia="es-CO"/>
        </w:rPr>
        <w:t xml:space="preserve"> del SRPA, se intervinieron </w:t>
      </w:r>
      <w:r w:rsidRPr="00806698">
        <w:rPr>
          <w:rFonts w:eastAsia="Times New Roman" w:cstheme="minorHAnsi"/>
          <w:color w:val="000000"/>
          <w:lang w:eastAsia="es-CO"/>
        </w:rPr>
        <w:t>1350</w:t>
      </w:r>
      <w:r w:rsidR="000347A2" w:rsidRPr="0008662E">
        <w:rPr>
          <w:rFonts w:eastAsia="Times New Roman" w:cstheme="minorHAnsi"/>
          <w:color w:val="000000"/>
          <w:lang w:eastAsia="es-CO"/>
        </w:rPr>
        <w:t xml:space="preserve"> </w:t>
      </w:r>
      <w:r w:rsidRPr="0008662E">
        <w:rPr>
          <w:rFonts w:eastAsia="Times New Roman" w:cstheme="minorHAnsi"/>
          <w:color w:val="000000"/>
          <w:lang w:eastAsia="es-CO"/>
        </w:rPr>
        <w:t>eligi</w:t>
      </w:r>
      <w:r>
        <w:rPr>
          <w:rFonts w:eastAsia="Times New Roman" w:cstheme="minorHAnsi"/>
          <w:color w:val="000000"/>
          <w:lang w:eastAsia="es-CO"/>
        </w:rPr>
        <w:t>endo</w:t>
      </w:r>
      <w:r w:rsidR="000347A2" w:rsidRPr="0008662E">
        <w:rPr>
          <w:rFonts w:eastAsia="Times New Roman" w:cstheme="minorHAnsi"/>
          <w:color w:val="000000"/>
          <w:lang w:eastAsia="es-CO"/>
        </w:rPr>
        <w:t xml:space="preserve"> aquellos con mayor probabilidad de involucrarse en redes criminales o actos delictivos y con factores de riesgo como desescolarización, ambientes violentos y familias desarticuladas. Adicionalmente, se identificaron y priorizaron posibles subgrupos poblacionales que por sus factores de riesgo tuvieran una alta probabilidad de reincidencia o reingreso al sistema.</w:t>
      </w:r>
      <w:r w:rsidR="000347A2" w:rsidRPr="0008662E">
        <w:rPr>
          <w:rFonts w:eastAsia="Times New Roman" w:cstheme="minorHAnsi"/>
          <w:lang w:eastAsia="es-CO"/>
        </w:rPr>
        <w:t> </w:t>
      </w:r>
    </w:p>
    <w:p w14:paraId="1F9157CA" w14:textId="77777777" w:rsidR="000347A2" w:rsidRPr="0008662E" w:rsidRDefault="000347A2" w:rsidP="00246EB1">
      <w:pPr>
        <w:spacing w:after="0" w:line="240" w:lineRule="auto"/>
        <w:ind w:left="348"/>
        <w:jc w:val="both"/>
        <w:textAlignment w:val="baseline"/>
        <w:rPr>
          <w:rFonts w:eastAsia="Times New Roman" w:cstheme="minorHAnsi"/>
          <w:color w:val="000000"/>
          <w:lang w:eastAsia="es-CO"/>
        </w:rPr>
      </w:pPr>
    </w:p>
    <w:p w14:paraId="52915AB5" w14:textId="3962DB07" w:rsidR="00806698" w:rsidRPr="00A8739A" w:rsidRDefault="000347A2" w:rsidP="00A8739A">
      <w:pPr>
        <w:spacing w:after="0" w:line="240" w:lineRule="auto"/>
        <w:ind w:left="708"/>
        <w:jc w:val="both"/>
        <w:rPr>
          <w:rFonts w:cstheme="minorHAnsi"/>
          <w:b/>
        </w:rPr>
      </w:pPr>
      <w:r w:rsidRPr="0008662E">
        <w:rPr>
          <w:rFonts w:eastAsia="Times New Roman" w:cstheme="minorHAnsi"/>
          <w:color w:val="000000"/>
          <w:lang w:eastAsia="es-CO"/>
        </w:rPr>
        <w:t>Dados los buenos resultados de la evaluación de impacto en 2019, la atención se ha ampliado a adultos privados de la libertad o en detención transitoria y cuya atención depende de la Secretaría de Seguridad, Convivencia y Justicia.</w:t>
      </w:r>
      <w:r w:rsidRPr="0008662E">
        <w:rPr>
          <w:rFonts w:eastAsia="Times New Roman" w:cstheme="minorHAnsi"/>
          <w:lang w:eastAsia="es-CO"/>
        </w:rPr>
        <w:t> </w:t>
      </w:r>
    </w:p>
    <w:p w14:paraId="2F435095" w14:textId="77777777" w:rsidR="00767542" w:rsidRPr="0008662E" w:rsidRDefault="00767542" w:rsidP="00EB3A9F">
      <w:pPr>
        <w:spacing w:after="0" w:line="240" w:lineRule="auto"/>
        <w:jc w:val="both"/>
        <w:rPr>
          <w:rFonts w:cstheme="minorHAnsi"/>
        </w:rPr>
      </w:pPr>
    </w:p>
    <w:p w14:paraId="4002FC4C" w14:textId="640A72B5" w:rsidR="00767542" w:rsidRPr="0008662E" w:rsidRDefault="00246EB1" w:rsidP="00DF35C1">
      <w:pPr>
        <w:spacing w:after="0" w:line="240" w:lineRule="auto"/>
        <w:ind w:left="708"/>
        <w:jc w:val="both"/>
        <w:textAlignment w:val="baseline"/>
        <w:rPr>
          <w:rFonts w:cstheme="minorHAnsi"/>
          <w:b/>
        </w:rPr>
      </w:pPr>
      <w:bookmarkStart w:id="59" w:name="_Hlk24633580"/>
      <w:proofErr w:type="spellStart"/>
      <w:r>
        <w:rPr>
          <w:rFonts w:cstheme="minorHAnsi"/>
          <w:b/>
        </w:rPr>
        <w:t>ii</w:t>
      </w:r>
      <w:proofErr w:type="spellEnd"/>
      <w:r>
        <w:rPr>
          <w:rFonts w:cstheme="minorHAnsi"/>
          <w:b/>
        </w:rPr>
        <w:t xml:space="preserve">. </w:t>
      </w:r>
      <w:r w:rsidR="00767542" w:rsidRPr="0008662E">
        <w:rPr>
          <w:rFonts w:cstheme="minorHAnsi"/>
          <w:b/>
        </w:rPr>
        <w:t xml:space="preserve">Prevención Secundaria: </w:t>
      </w:r>
      <w:r w:rsidR="00767542" w:rsidRPr="0008662E">
        <w:rPr>
          <w:rFonts w:eastAsia="Times New Roman" w:cstheme="minorHAnsi"/>
          <w:b/>
          <w:color w:val="000000"/>
          <w:lang w:val="es-ES" w:eastAsia="es-CO"/>
        </w:rPr>
        <w:t>“En la Juega”</w:t>
      </w:r>
      <w:r w:rsidR="00DF35C1">
        <w:rPr>
          <w:rFonts w:eastAsia="Times New Roman" w:cstheme="minorHAnsi"/>
          <w:b/>
          <w:color w:val="000000"/>
          <w:lang w:val="es-ES" w:eastAsia="es-CO"/>
        </w:rPr>
        <w:t xml:space="preserve">. </w:t>
      </w:r>
      <w:bookmarkEnd w:id="59"/>
      <w:r w:rsidR="00DF35C1" w:rsidRPr="00DF35C1">
        <w:rPr>
          <w:rFonts w:eastAsia="Times New Roman" w:cstheme="minorHAnsi"/>
          <w:bCs/>
          <w:color w:val="000000"/>
          <w:lang w:val="es-ES" w:eastAsia="es-CO"/>
        </w:rPr>
        <w:t>Es el</w:t>
      </w:r>
      <w:r w:rsidR="00767542" w:rsidRPr="00DF35C1">
        <w:rPr>
          <w:rStyle w:val="normaltextrun"/>
          <w:rFonts w:cstheme="minorHAnsi"/>
          <w:bCs/>
          <w:color w:val="000000"/>
        </w:rPr>
        <w:t xml:space="preserve"> resultado</w:t>
      </w:r>
      <w:r w:rsidR="00767542" w:rsidRPr="0008662E">
        <w:rPr>
          <w:rStyle w:val="normaltextrun"/>
          <w:rFonts w:cstheme="minorHAnsi"/>
          <w:color w:val="000000"/>
        </w:rPr>
        <w:t xml:space="preserve"> de un trabajo articulado entre la Cámara de Comercio de Bogotá - CCB, la Fundación FC Barcelona y la Secretaría Distrital de Seguridad, Convivencia y Justicia</w:t>
      </w:r>
      <w:r w:rsidR="005D0CC7">
        <w:rPr>
          <w:rStyle w:val="normaltextrun"/>
          <w:rFonts w:cstheme="minorHAnsi"/>
          <w:color w:val="000000"/>
        </w:rPr>
        <w:t>,</w:t>
      </w:r>
      <w:r w:rsidR="00767542" w:rsidRPr="0008662E">
        <w:rPr>
          <w:rStyle w:val="normaltextrun"/>
          <w:rFonts w:cstheme="minorHAnsi"/>
          <w:color w:val="000000"/>
        </w:rPr>
        <w:t xml:space="preserve"> que busca llegar a territorios complejos promoviendo el deporte como medio para que los adolescentes y jóvenes adquieran y fortalezcan habilidades para su proceso de toma de decisiones. </w:t>
      </w:r>
    </w:p>
    <w:p w14:paraId="4D95C5B4" w14:textId="77777777" w:rsidR="00767542" w:rsidRPr="0008662E" w:rsidRDefault="00767542" w:rsidP="00DF35C1">
      <w:pPr>
        <w:spacing w:after="0" w:line="240" w:lineRule="auto"/>
        <w:ind w:left="708"/>
        <w:jc w:val="both"/>
        <w:textAlignment w:val="baseline"/>
        <w:rPr>
          <w:rStyle w:val="normaltextrun"/>
          <w:rFonts w:cstheme="minorHAnsi"/>
          <w:color w:val="000000"/>
        </w:rPr>
      </w:pPr>
    </w:p>
    <w:p w14:paraId="5835F0A2" w14:textId="6E31133D" w:rsidR="00767542" w:rsidRDefault="00767542" w:rsidP="00DF35C1">
      <w:pPr>
        <w:spacing w:after="0" w:line="240" w:lineRule="auto"/>
        <w:ind w:left="708"/>
        <w:jc w:val="both"/>
        <w:textAlignment w:val="baseline"/>
        <w:rPr>
          <w:rStyle w:val="normaltextrun"/>
          <w:rFonts w:cstheme="minorHAnsi"/>
          <w:color w:val="000000"/>
        </w:rPr>
      </w:pPr>
      <w:r w:rsidRPr="0008662E">
        <w:rPr>
          <w:rStyle w:val="normaltextrun"/>
          <w:rFonts w:cstheme="minorHAnsi"/>
          <w:color w:val="000000"/>
        </w:rPr>
        <w:t>Combina la metodología </w:t>
      </w:r>
      <w:proofErr w:type="spellStart"/>
      <w:r w:rsidRPr="0008662E">
        <w:rPr>
          <w:rStyle w:val="spellingerror"/>
          <w:rFonts w:cstheme="minorHAnsi"/>
          <w:color w:val="000000"/>
        </w:rPr>
        <w:t>FutbolNet</w:t>
      </w:r>
      <w:proofErr w:type="spellEnd"/>
      <w:r w:rsidRPr="0008662E">
        <w:rPr>
          <w:rStyle w:val="normaltextrun"/>
          <w:rFonts w:cstheme="minorHAnsi"/>
          <w:color w:val="000000"/>
        </w:rPr>
        <w:t> de la Fundación Barca que, a través de juegos deportivos y cooperativos busca transmitir valores positivos y habilidades para la vida a los niños, niñas, adolescentes y jóvenes en contextos vulnerables; y la metodología de la estrategia Cuenta hasta Diez</w:t>
      </w:r>
      <w:r w:rsidR="005D0CC7">
        <w:rPr>
          <w:rStyle w:val="normaltextrun"/>
          <w:rFonts w:cstheme="minorHAnsi"/>
          <w:color w:val="000000"/>
        </w:rPr>
        <w:t>.</w:t>
      </w:r>
    </w:p>
    <w:p w14:paraId="6BBC0EBB" w14:textId="77777777" w:rsidR="005D0CC7" w:rsidRPr="0008662E" w:rsidRDefault="005D0CC7" w:rsidP="00DF35C1">
      <w:pPr>
        <w:spacing w:after="0" w:line="240" w:lineRule="auto"/>
        <w:ind w:left="708"/>
        <w:jc w:val="both"/>
        <w:textAlignment w:val="baseline"/>
        <w:rPr>
          <w:rStyle w:val="eop"/>
          <w:rFonts w:cstheme="minorHAnsi"/>
          <w:color w:val="000000"/>
        </w:rPr>
      </w:pPr>
    </w:p>
    <w:p w14:paraId="285D58B6" w14:textId="77777777" w:rsidR="00767542" w:rsidRPr="0008662E" w:rsidRDefault="00767542" w:rsidP="00DF35C1">
      <w:pPr>
        <w:spacing w:after="0" w:line="240" w:lineRule="auto"/>
        <w:ind w:left="708"/>
        <w:jc w:val="both"/>
        <w:rPr>
          <w:rFonts w:cstheme="minorHAnsi"/>
          <w:color w:val="000000" w:themeColor="text1"/>
        </w:rPr>
      </w:pPr>
      <w:r w:rsidRPr="0008662E">
        <w:rPr>
          <w:rFonts w:cstheme="minorHAnsi"/>
          <w:color w:val="000000" w:themeColor="text1"/>
        </w:rPr>
        <w:t>Con esta estrategia se han atendido a 1.238 adolescentes y jóvenes y se ha desarrollado un modelo que integra la actividad física para la prevención de la violencia juvenil en Bogotá. En total, con el programa para la Prevención de la Violencia Juvenil la Secretaría Distrital de Seguridad, Convivencia y Justicia ha atendido en total 5.022 adolescentes y jóvenes.</w:t>
      </w:r>
    </w:p>
    <w:p w14:paraId="2020FA23" w14:textId="77777777" w:rsidR="00767542" w:rsidRPr="0008662E" w:rsidRDefault="00767542" w:rsidP="00EB3A9F">
      <w:pPr>
        <w:spacing w:after="0" w:line="240" w:lineRule="auto"/>
        <w:jc w:val="both"/>
        <w:rPr>
          <w:rFonts w:cstheme="minorHAnsi"/>
          <w:b/>
        </w:rPr>
      </w:pPr>
    </w:p>
    <w:p w14:paraId="6BD46AAF" w14:textId="5C69E115" w:rsidR="00160111" w:rsidRPr="007E459E" w:rsidRDefault="007E459E" w:rsidP="007E459E">
      <w:pPr>
        <w:spacing w:after="0" w:line="240" w:lineRule="auto"/>
        <w:ind w:left="708"/>
        <w:jc w:val="both"/>
        <w:rPr>
          <w:rFonts w:eastAsia="Times New Roman" w:cstheme="minorHAnsi"/>
          <w:lang w:eastAsia="es-CO"/>
        </w:rPr>
      </w:pPr>
      <w:bookmarkStart w:id="60" w:name="_Hlk24633626"/>
      <w:proofErr w:type="spellStart"/>
      <w:r>
        <w:rPr>
          <w:rFonts w:cstheme="minorHAnsi"/>
          <w:b/>
        </w:rPr>
        <w:t>iii</w:t>
      </w:r>
      <w:proofErr w:type="spellEnd"/>
      <w:r>
        <w:rPr>
          <w:rFonts w:cstheme="minorHAnsi"/>
          <w:b/>
        </w:rPr>
        <w:t xml:space="preserve">. </w:t>
      </w:r>
      <w:r w:rsidR="001A155C" w:rsidRPr="0008662E">
        <w:rPr>
          <w:rFonts w:cstheme="minorHAnsi"/>
          <w:b/>
        </w:rPr>
        <w:t xml:space="preserve">Prevención terciaria </w:t>
      </w:r>
      <w:r w:rsidR="007502B7" w:rsidRPr="0008662E">
        <w:rPr>
          <w:rFonts w:cstheme="minorHAnsi"/>
          <w:b/>
        </w:rPr>
        <w:t>(Justicia</w:t>
      </w:r>
      <w:r w:rsidR="001A155C" w:rsidRPr="0008662E">
        <w:rPr>
          <w:rFonts w:cstheme="minorHAnsi"/>
          <w:b/>
        </w:rPr>
        <w:t xml:space="preserve"> Restaurativa</w:t>
      </w:r>
      <w:r w:rsidR="001A155C" w:rsidRPr="0008662E">
        <w:rPr>
          <w:rFonts w:cstheme="minorHAnsi"/>
        </w:rPr>
        <w:t>)</w:t>
      </w:r>
      <w:r>
        <w:rPr>
          <w:rFonts w:eastAsia="Times New Roman" w:cstheme="minorHAnsi"/>
          <w:lang w:eastAsia="es-CO"/>
        </w:rPr>
        <w:t xml:space="preserve">. </w:t>
      </w:r>
      <w:bookmarkEnd w:id="60"/>
      <w:r>
        <w:rPr>
          <w:rFonts w:eastAsia="Times New Roman" w:cstheme="minorHAnsi"/>
          <w:lang w:eastAsia="es-CO"/>
        </w:rPr>
        <w:t xml:space="preserve">Este programa </w:t>
      </w:r>
      <w:r w:rsidR="00B7657E" w:rsidRPr="0008662E">
        <w:rPr>
          <w:rFonts w:eastAsia="Times New Roman" w:cstheme="minorHAnsi"/>
          <w:lang w:eastAsia="es-CO"/>
        </w:rPr>
        <w:t>atiende a jóvenes y adolescentes que han cometido algún delito</w:t>
      </w:r>
      <w:r>
        <w:rPr>
          <w:rFonts w:eastAsia="Times New Roman" w:cstheme="minorHAnsi"/>
          <w:lang w:eastAsia="es-CO"/>
        </w:rPr>
        <w:t>,</w:t>
      </w:r>
      <w:r w:rsidR="00B7657E" w:rsidRPr="0008662E">
        <w:rPr>
          <w:rFonts w:eastAsia="Times New Roman" w:cstheme="minorHAnsi"/>
          <w:lang w:eastAsia="es-CO"/>
        </w:rPr>
        <w:t xml:space="preserve"> y el juez en vez de sancionarlos con una medida privativa de la libertad, les concede el </w:t>
      </w:r>
      <w:r w:rsidR="00B7657E" w:rsidRPr="007E459E">
        <w:rPr>
          <w:rFonts w:eastAsia="Times New Roman" w:cstheme="minorHAnsi"/>
          <w:b/>
          <w:bCs/>
          <w:lang w:eastAsia="es-CO"/>
        </w:rPr>
        <w:t>Principio de Oportunidad</w:t>
      </w:r>
      <w:r w:rsidR="00B7657E" w:rsidRPr="0008662E">
        <w:rPr>
          <w:rFonts w:eastAsia="Times New Roman" w:cstheme="minorHAnsi"/>
          <w:lang w:eastAsia="es-CO"/>
        </w:rPr>
        <w:t>. A partir de ese momento los jóvenes comienzan un proceso enmarcado en los principios de la Justicia Restaurativa para lograr tres objetivos</w:t>
      </w:r>
      <w:r>
        <w:rPr>
          <w:rFonts w:eastAsia="Times New Roman" w:cstheme="minorHAnsi"/>
          <w:lang w:eastAsia="es-CO"/>
        </w:rPr>
        <w:t xml:space="preserve"> </w:t>
      </w:r>
      <w:r>
        <w:rPr>
          <w:rFonts w:eastAsia="Times New Roman" w:cstheme="minorHAnsi"/>
          <w:b/>
          <w:bCs/>
          <w:lang w:eastAsia="es-CO"/>
        </w:rPr>
        <w:t xml:space="preserve">1) </w:t>
      </w:r>
      <w:r w:rsidR="00B7657E" w:rsidRPr="007E459E">
        <w:rPr>
          <w:rFonts w:eastAsia="Times New Roman" w:cstheme="minorHAnsi"/>
          <w:lang w:eastAsia="es-CO"/>
        </w:rPr>
        <w:t xml:space="preserve">que se responsabilicen de sus actos, </w:t>
      </w:r>
      <w:r w:rsidRPr="007E459E">
        <w:rPr>
          <w:rFonts w:eastAsia="Times New Roman" w:cstheme="minorHAnsi"/>
          <w:b/>
          <w:bCs/>
          <w:lang w:eastAsia="es-CO"/>
        </w:rPr>
        <w:t xml:space="preserve">2) </w:t>
      </w:r>
      <w:r w:rsidR="00B7657E" w:rsidRPr="007E459E">
        <w:rPr>
          <w:rFonts w:eastAsia="Times New Roman" w:cstheme="minorHAnsi"/>
          <w:lang w:eastAsia="es-CO"/>
        </w:rPr>
        <w:t>que reparen el daño que hayan podido causar y</w:t>
      </w:r>
      <w:r>
        <w:rPr>
          <w:rFonts w:eastAsia="Times New Roman" w:cstheme="minorHAnsi"/>
          <w:lang w:eastAsia="es-CO"/>
        </w:rPr>
        <w:t xml:space="preserve"> </w:t>
      </w:r>
      <w:r w:rsidRPr="007E459E">
        <w:rPr>
          <w:rFonts w:eastAsia="Times New Roman" w:cstheme="minorHAnsi"/>
          <w:b/>
          <w:bCs/>
          <w:lang w:eastAsia="es-CO"/>
        </w:rPr>
        <w:t>3)</w:t>
      </w:r>
      <w:r>
        <w:rPr>
          <w:rFonts w:eastAsia="Times New Roman" w:cstheme="minorHAnsi"/>
          <w:lang w:eastAsia="es-CO"/>
        </w:rPr>
        <w:t xml:space="preserve"> </w:t>
      </w:r>
      <w:r w:rsidR="00B7657E" w:rsidRPr="007E459E">
        <w:rPr>
          <w:rFonts w:eastAsia="Times New Roman" w:cstheme="minorHAnsi"/>
          <w:lang w:eastAsia="es-CO"/>
        </w:rPr>
        <w:t>que se reintegren a la comunidad como ciudadanos responsables y con un proyecto de vida alejado de la violencia y el delito. </w:t>
      </w:r>
    </w:p>
    <w:p w14:paraId="26FD8FCA" w14:textId="771D6632" w:rsidR="00160111" w:rsidRPr="0008662E" w:rsidRDefault="00160111" w:rsidP="00D24251">
      <w:pPr>
        <w:spacing w:after="0" w:line="240" w:lineRule="auto"/>
        <w:jc w:val="both"/>
        <w:textAlignment w:val="baseline"/>
        <w:rPr>
          <w:rFonts w:eastAsia="Times New Roman" w:cstheme="minorHAnsi"/>
          <w:color w:val="000000"/>
          <w:lang w:eastAsia="es-CO"/>
        </w:rPr>
      </w:pPr>
    </w:p>
    <w:p w14:paraId="6881FCA4" w14:textId="2A07A6B0" w:rsidR="00B7657E" w:rsidRPr="0008662E" w:rsidRDefault="00B7657E" w:rsidP="007E459E">
      <w:pPr>
        <w:spacing w:after="0" w:line="240" w:lineRule="auto"/>
        <w:ind w:left="708"/>
        <w:jc w:val="both"/>
        <w:textAlignment w:val="baseline"/>
        <w:rPr>
          <w:rFonts w:eastAsia="Times New Roman" w:cstheme="minorHAnsi"/>
          <w:lang w:eastAsia="es-CO"/>
        </w:rPr>
      </w:pPr>
      <w:r w:rsidRPr="0008662E">
        <w:rPr>
          <w:rFonts w:eastAsia="Times New Roman" w:cstheme="minorHAnsi"/>
          <w:color w:val="000000"/>
          <w:lang w:eastAsia="es-CO"/>
        </w:rPr>
        <w:t>Desde 2016 hemos atendido 372 ofensores, de los cuales 221 ya tienen el cese de acción penal, 237 víctimas personas naturales y 9 víctimas personas jurídicas. Se encuentran en proceso de atención en el término de suspensión 82 casos, en seguimiento 63 casos y 69 casos tienen acuerdos firmados y están a la espera de la audiencia de legalización de Principio de Oportunidad a partir de la cual ingresan al programa (octubre 16-2019).</w:t>
      </w:r>
      <w:r w:rsidRPr="0008662E">
        <w:rPr>
          <w:rFonts w:eastAsia="Times New Roman" w:cstheme="minorHAnsi"/>
          <w:lang w:eastAsia="es-CO"/>
        </w:rPr>
        <w:t> </w:t>
      </w:r>
    </w:p>
    <w:p w14:paraId="02927B58" w14:textId="4892846F" w:rsidR="00C24616" w:rsidRPr="0008662E" w:rsidRDefault="00C24616" w:rsidP="007E459E">
      <w:pPr>
        <w:spacing w:after="0" w:line="240" w:lineRule="auto"/>
        <w:ind w:left="708"/>
        <w:jc w:val="both"/>
        <w:textAlignment w:val="baseline"/>
        <w:rPr>
          <w:rFonts w:eastAsia="Times New Roman" w:cstheme="minorHAnsi"/>
          <w:lang w:eastAsia="es-CO"/>
        </w:rPr>
      </w:pPr>
    </w:p>
    <w:p w14:paraId="76A66FD4" w14:textId="77777777" w:rsidR="00C24616" w:rsidRPr="0008662E" w:rsidRDefault="00C24616" w:rsidP="007E459E">
      <w:pPr>
        <w:spacing w:after="0" w:line="240" w:lineRule="auto"/>
        <w:ind w:left="708"/>
        <w:jc w:val="both"/>
        <w:textAlignment w:val="baseline"/>
        <w:rPr>
          <w:rFonts w:eastAsia="Times New Roman" w:cstheme="minorHAnsi"/>
          <w:lang w:eastAsia="es-CO"/>
        </w:rPr>
      </w:pPr>
      <w:r w:rsidRPr="0008662E">
        <w:rPr>
          <w:rFonts w:eastAsia="Times New Roman" w:cstheme="minorHAnsi"/>
          <w:lang w:eastAsia="es-CO"/>
        </w:rPr>
        <w:t>Se adelantan procesos integrales con los adolescentes y sus familias a través de los cuales se busca reconocer sus potencialidades y fortalecer la consciencia de los errores o faltas que se comenten, cómo se afecta a sí mismo y a otras personas, la importancia de reparar las relaciones afectadas y la necesidad de reconstruir el tejido social, como resultado se facilita la construcción de proyectos de vida en el marco normativo y a partir de hábitos saludables que impactan en la toma de decisiones y la no reincidencia en el delito.</w:t>
      </w:r>
    </w:p>
    <w:p w14:paraId="080E98DA" w14:textId="698D2854" w:rsidR="004E6AFF" w:rsidRPr="0008662E" w:rsidRDefault="004E6AFF" w:rsidP="00EB3A9F">
      <w:pPr>
        <w:spacing w:after="0" w:line="240" w:lineRule="auto"/>
        <w:jc w:val="both"/>
        <w:rPr>
          <w:rFonts w:cstheme="minorHAnsi"/>
          <w:b/>
        </w:rPr>
      </w:pPr>
    </w:p>
    <w:p w14:paraId="70EB32FA" w14:textId="766BD596" w:rsidR="00160111" w:rsidRPr="0008662E" w:rsidRDefault="00D24251" w:rsidP="00EB3A9F">
      <w:pPr>
        <w:spacing w:after="0" w:line="240" w:lineRule="auto"/>
        <w:jc w:val="both"/>
        <w:rPr>
          <w:rFonts w:cstheme="minorHAnsi"/>
          <w:b/>
        </w:rPr>
      </w:pPr>
      <w:bookmarkStart w:id="61" w:name="_Hlk24633466"/>
      <w:r>
        <w:rPr>
          <w:rFonts w:cstheme="minorHAnsi"/>
          <w:b/>
        </w:rPr>
        <w:t xml:space="preserve">2. 3. </w:t>
      </w:r>
      <w:r w:rsidRPr="0008662E">
        <w:rPr>
          <w:rFonts w:cstheme="minorHAnsi"/>
          <w:b/>
        </w:rPr>
        <w:t xml:space="preserve"> FORTALEZAS PARA DESTACAR Y MANTENER</w:t>
      </w:r>
    </w:p>
    <w:p w14:paraId="6B954683" w14:textId="77777777" w:rsidR="00E84621" w:rsidRDefault="00E84621" w:rsidP="00E84621">
      <w:pPr>
        <w:spacing w:after="0" w:line="240" w:lineRule="auto"/>
        <w:jc w:val="both"/>
        <w:rPr>
          <w:rFonts w:cstheme="minorHAnsi"/>
        </w:rPr>
      </w:pPr>
      <w:bookmarkStart w:id="62" w:name="_Hlk24633548"/>
      <w:bookmarkEnd w:id="61"/>
    </w:p>
    <w:p w14:paraId="055E97B5" w14:textId="77777777" w:rsidR="00E84621" w:rsidRPr="00E84621" w:rsidRDefault="0045233C" w:rsidP="005513F9">
      <w:pPr>
        <w:pStyle w:val="Prrafodelista"/>
        <w:numPr>
          <w:ilvl w:val="0"/>
          <w:numId w:val="16"/>
        </w:numPr>
        <w:spacing w:after="0" w:line="240" w:lineRule="auto"/>
        <w:jc w:val="both"/>
        <w:rPr>
          <w:rFonts w:cstheme="minorHAnsi"/>
        </w:rPr>
      </w:pPr>
      <w:r w:rsidRPr="00E84621">
        <w:rPr>
          <w:rFonts w:cstheme="minorHAnsi"/>
          <w:b/>
          <w:bCs/>
          <w:i/>
          <w:iCs/>
        </w:rPr>
        <w:t>Oficina de Análisis de Información y Estudios Estratégicos -</w:t>
      </w:r>
      <w:r w:rsidRPr="00E84621">
        <w:rPr>
          <w:rFonts w:cstheme="minorHAnsi"/>
          <w:b/>
          <w:bCs/>
        </w:rPr>
        <w:t xml:space="preserve"> OAIEE </w:t>
      </w:r>
      <w:bookmarkEnd w:id="62"/>
      <w:r w:rsidRPr="00E84621">
        <w:rPr>
          <w:rFonts w:cstheme="minorHAnsi"/>
        </w:rPr>
        <w:t>como dependencia propia de la Secretaría; encargada de recopilar, estudiar los datos y el comportamiento del delito</w:t>
      </w:r>
      <w:r w:rsidR="00D64CD7" w:rsidRPr="00E84621">
        <w:rPr>
          <w:rFonts w:cstheme="minorHAnsi"/>
        </w:rPr>
        <w:t>, con evidencia científica y evaluaciones de impacto,</w:t>
      </w:r>
      <w:r w:rsidRPr="00E84621">
        <w:rPr>
          <w:rFonts w:cstheme="minorHAnsi"/>
        </w:rPr>
        <w:t xml:space="preserve"> para la toma de decisiones,</w:t>
      </w:r>
      <w:r w:rsidR="00D64CD7" w:rsidRPr="00E84621">
        <w:rPr>
          <w:rFonts w:cstheme="minorHAnsi"/>
        </w:rPr>
        <w:t xml:space="preserve"> </w:t>
      </w:r>
      <w:r w:rsidRPr="00E84621">
        <w:rPr>
          <w:rFonts w:cstheme="minorHAnsi"/>
        </w:rPr>
        <w:t xml:space="preserve"> conformada por personal capacitado en la materia</w:t>
      </w:r>
      <w:r w:rsidR="00160111" w:rsidRPr="00E84621">
        <w:rPr>
          <w:rFonts w:cstheme="minorHAnsi"/>
        </w:rPr>
        <w:t xml:space="preserve"> para </w:t>
      </w:r>
      <w:r w:rsidR="004A626F" w:rsidRPr="00E84621">
        <w:rPr>
          <w:rFonts w:cstheme="minorHAnsi"/>
        </w:rPr>
        <w:t>la</w:t>
      </w:r>
      <w:r w:rsidRPr="00E84621">
        <w:rPr>
          <w:rFonts w:cstheme="minorHAnsi"/>
        </w:rPr>
        <w:t xml:space="preserve"> priorización de delitos y focalización de territorios, con el fin de optimizar los recursos en las zonas más complejas y articular las entidades respectivas (Plan Integral de Seguridad, Convivencia y Justicia - PISCJ).</w:t>
      </w:r>
      <w:bookmarkStart w:id="63" w:name="_Hlk24634224"/>
    </w:p>
    <w:p w14:paraId="159C5642" w14:textId="77777777" w:rsidR="00E84621" w:rsidRPr="00E84621" w:rsidRDefault="00E84621" w:rsidP="00E84621">
      <w:pPr>
        <w:pStyle w:val="Prrafodelista"/>
        <w:spacing w:after="0" w:line="240" w:lineRule="auto"/>
        <w:jc w:val="both"/>
        <w:rPr>
          <w:rFonts w:cstheme="minorHAnsi"/>
        </w:rPr>
      </w:pPr>
    </w:p>
    <w:p w14:paraId="6F74EBE6" w14:textId="18EEA0D2" w:rsidR="00993FD6" w:rsidRPr="00E84621" w:rsidRDefault="0045233C" w:rsidP="005513F9">
      <w:pPr>
        <w:pStyle w:val="Prrafodelista"/>
        <w:numPr>
          <w:ilvl w:val="0"/>
          <w:numId w:val="16"/>
        </w:numPr>
        <w:spacing w:after="0" w:line="240" w:lineRule="auto"/>
        <w:jc w:val="both"/>
        <w:rPr>
          <w:rFonts w:cstheme="minorHAnsi"/>
          <w:i/>
          <w:iCs/>
        </w:rPr>
      </w:pPr>
      <w:r w:rsidRPr="00E84621">
        <w:rPr>
          <w:rFonts w:cstheme="minorHAnsi"/>
          <w:b/>
          <w:i/>
          <w:iCs/>
        </w:rPr>
        <w:t xml:space="preserve">Coordinación entre las entidades con competencia en temas de seguridad y justicia y </w:t>
      </w:r>
      <w:r w:rsidR="00EB1923" w:rsidRPr="00E84621">
        <w:rPr>
          <w:rFonts w:cstheme="minorHAnsi"/>
          <w:b/>
          <w:i/>
          <w:iCs/>
        </w:rPr>
        <w:t>la SDSCJ</w:t>
      </w:r>
      <w:r w:rsidRPr="00E84621">
        <w:rPr>
          <w:rFonts w:cstheme="minorHAnsi"/>
          <w:b/>
          <w:i/>
          <w:iCs/>
        </w:rPr>
        <w:t>, para intervenciones y actividades de manera permanente</w:t>
      </w:r>
    </w:p>
    <w:p w14:paraId="738ACB4A" w14:textId="77777777" w:rsidR="00993FD6" w:rsidRPr="009A0F34" w:rsidRDefault="00993FD6" w:rsidP="00EB3A9F">
      <w:pPr>
        <w:spacing w:after="0" w:line="240" w:lineRule="auto"/>
        <w:jc w:val="both"/>
        <w:rPr>
          <w:rFonts w:cstheme="minorHAnsi"/>
        </w:rPr>
      </w:pPr>
    </w:p>
    <w:p w14:paraId="591A72DE" w14:textId="269725D4" w:rsidR="00AF4E45" w:rsidRDefault="00E84621" w:rsidP="00E84621">
      <w:pPr>
        <w:pStyle w:val="Prrafodelista"/>
        <w:spacing w:after="0" w:line="240" w:lineRule="auto"/>
        <w:ind w:left="1068"/>
        <w:jc w:val="both"/>
        <w:rPr>
          <w:rFonts w:cstheme="minorHAnsi"/>
          <w:bCs/>
        </w:rPr>
      </w:pPr>
      <w:bookmarkStart w:id="64" w:name="_Hlk24635295"/>
      <w:bookmarkEnd w:id="63"/>
      <w:r>
        <w:rPr>
          <w:rFonts w:cstheme="minorHAnsi"/>
          <w:b/>
        </w:rPr>
        <w:t xml:space="preserve">i. </w:t>
      </w:r>
      <w:r w:rsidR="00AF4E45" w:rsidRPr="00AF4E45">
        <w:rPr>
          <w:rFonts w:cstheme="minorHAnsi"/>
          <w:b/>
        </w:rPr>
        <w:t>Optimización en los procesos de adquisición y compras públicas a través de las herramientas informáticas y de agregación de demanda</w:t>
      </w:r>
      <w:bookmarkEnd w:id="64"/>
      <w:r w:rsidR="00EB1923">
        <w:rPr>
          <w:rFonts w:cstheme="minorHAnsi"/>
          <w:b/>
        </w:rPr>
        <w:t>.</w:t>
      </w:r>
      <w:r w:rsidR="00AF4E45">
        <w:rPr>
          <w:rFonts w:cstheme="minorHAnsi"/>
          <w:b/>
        </w:rPr>
        <w:t xml:space="preserve"> </w:t>
      </w:r>
      <w:r w:rsidR="00CB3A79" w:rsidRPr="00AF4E45">
        <w:rPr>
          <w:rFonts w:cstheme="minorHAnsi"/>
          <w:bCs/>
        </w:rPr>
        <w:t xml:space="preserve">La coordinación interinstitucional para establecer la pertinencia y utilidad de la inversión de los recursos del Fondo de Inversiones para la Seguridad ha impactado directamente en la atención oportuna de las necesidades de los organismos de seguridad y justicia, sumado a los ahorros obtenidos por las compras “inteligentes” a través de mecanismos de agregación de demanda, evitando de esta manera, afectaciones al patrimonio estatal como ocurrió en pasadas administraciones (casos: motos eléctricas, cámaras de reconocimiento facial para el Sistema Transmilenio.) </w:t>
      </w:r>
    </w:p>
    <w:p w14:paraId="3FF7C894" w14:textId="51589EF4" w:rsidR="00EB1923" w:rsidRDefault="00EB1923" w:rsidP="00EB1923">
      <w:pPr>
        <w:pStyle w:val="Prrafodelista"/>
        <w:spacing w:after="0" w:line="240" w:lineRule="auto"/>
        <w:ind w:left="1068"/>
        <w:jc w:val="both"/>
        <w:rPr>
          <w:rFonts w:cstheme="minorHAnsi"/>
          <w:b/>
        </w:rPr>
      </w:pPr>
    </w:p>
    <w:p w14:paraId="7C0768C1" w14:textId="77777777" w:rsidR="00EB1923" w:rsidRDefault="00EB1923" w:rsidP="00EB1923">
      <w:pPr>
        <w:pStyle w:val="Prrafodelista"/>
        <w:spacing w:after="0" w:line="240" w:lineRule="auto"/>
        <w:ind w:left="1068"/>
        <w:jc w:val="both"/>
        <w:rPr>
          <w:rFonts w:cstheme="minorHAnsi"/>
        </w:rPr>
      </w:pPr>
      <w:r>
        <w:rPr>
          <w:rFonts w:cstheme="minorHAnsi"/>
          <w:bCs/>
        </w:rPr>
        <w:t>Esta Secretaría acudió</w:t>
      </w:r>
      <w:bookmarkStart w:id="65" w:name="_Toc13501709"/>
      <w:bookmarkStart w:id="66" w:name="_Toc21516404"/>
      <w:bookmarkStart w:id="67" w:name="_Hlk511024853"/>
      <w:r>
        <w:rPr>
          <w:rFonts w:cstheme="minorHAnsi"/>
          <w:bCs/>
        </w:rPr>
        <w:t xml:space="preserve"> </w:t>
      </w:r>
      <w:r w:rsidR="00AF4E45" w:rsidRPr="0008662E">
        <w:rPr>
          <w:rFonts w:cstheme="minorHAnsi"/>
        </w:rPr>
        <w:t xml:space="preserve">a herramientas </w:t>
      </w:r>
      <w:r w:rsidRPr="0008662E">
        <w:rPr>
          <w:rFonts w:cstheme="minorHAnsi"/>
        </w:rPr>
        <w:t>tecnológicas y</w:t>
      </w:r>
      <w:r w:rsidR="00AF4E45" w:rsidRPr="0008662E">
        <w:rPr>
          <w:rFonts w:cstheme="minorHAnsi"/>
        </w:rPr>
        <w:t xml:space="preserve"> jurídicas diseñadas por </w:t>
      </w:r>
      <w:r w:rsidR="00AF4E45" w:rsidRPr="00EB1923">
        <w:rPr>
          <w:rFonts w:cstheme="minorHAnsi"/>
          <w:b/>
          <w:bCs/>
        </w:rPr>
        <w:t>Colombia Compra Eficiente</w:t>
      </w:r>
      <w:r w:rsidR="00AF4E45" w:rsidRPr="0008662E">
        <w:rPr>
          <w:rFonts w:cstheme="minorHAnsi"/>
        </w:rPr>
        <w:t xml:space="preserve"> para aprovechar los instrumentos de agregación de demanda y las economías de escala</w:t>
      </w:r>
      <w:r>
        <w:rPr>
          <w:rFonts w:cstheme="minorHAnsi"/>
        </w:rPr>
        <w:t>. A</w:t>
      </w:r>
      <w:r w:rsidR="00AF4E45" w:rsidRPr="0008662E">
        <w:rPr>
          <w:rFonts w:cstheme="minorHAnsi"/>
        </w:rPr>
        <w:t xml:space="preserve"> partir de estos procesos </w:t>
      </w:r>
      <w:r w:rsidRPr="0008662E">
        <w:rPr>
          <w:rFonts w:cstheme="minorHAnsi"/>
        </w:rPr>
        <w:t>competitivos, se</w:t>
      </w:r>
      <w:r w:rsidR="00AF4E45" w:rsidRPr="0008662E">
        <w:rPr>
          <w:rFonts w:cstheme="minorHAnsi"/>
        </w:rPr>
        <w:t xml:space="preserve"> dieron los lineamientos necesarios para sumar esfuerzos y recursos de los fondos de desarrollo local para la adquisición de bienes de condiciones técnicas uniformes a través de los instrumentos antes mencionados. </w:t>
      </w:r>
    </w:p>
    <w:p w14:paraId="42FBEF91" w14:textId="77777777" w:rsidR="00EB1923" w:rsidRDefault="00EB1923" w:rsidP="00EB1923">
      <w:pPr>
        <w:pStyle w:val="Prrafodelista"/>
        <w:spacing w:after="0" w:line="240" w:lineRule="auto"/>
        <w:ind w:left="1068"/>
        <w:jc w:val="both"/>
        <w:rPr>
          <w:rFonts w:cstheme="minorHAnsi"/>
        </w:rPr>
      </w:pPr>
    </w:p>
    <w:p w14:paraId="0667A562" w14:textId="36AA3B56" w:rsidR="00AF4E45" w:rsidRDefault="00AF4E45" w:rsidP="00EB1923">
      <w:pPr>
        <w:pStyle w:val="Prrafodelista"/>
        <w:spacing w:after="0" w:line="240" w:lineRule="auto"/>
        <w:ind w:left="1068"/>
        <w:jc w:val="both"/>
        <w:rPr>
          <w:rFonts w:cstheme="minorHAnsi"/>
        </w:rPr>
      </w:pPr>
      <w:r w:rsidRPr="0008662E">
        <w:rPr>
          <w:rFonts w:cstheme="minorHAnsi"/>
        </w:rPr>
        <w:t>La S</w:t>
      </w:r>
      <w:r w:rsidR="00EB1923">
        <w:rPr>
          <w:rFonts w:cstheme="minorHAnsi"/>
        </w:rPr>
        <w:t xml:space="preserve">DSCJ </w:t>
      </w:r>
      <w:r w:rsidRPr="0008662E">
        <w:rPr>
          <w:rFonts w:cstheme="minorHAnsi"/>
        </w:rPr>
        <w:t>fue pionera en la implementación y utilización del nuevo Sistema Electrónico para la Contratación Pública – SECOP II, lo que permitió llevar a cabo procesos de contratación en línea y en tiempo real.  Un claro ejemplo, de los beneficios obtenidos por el Distrito en esta materia fue la adquisición de cámaras de video vigilancia ciudadana</w:t>
      </w:r>
      <w:r w:rsidR="00EC414F">
        <w:rPr>
          <w:rFonts w:cstheme="minorHAnsi"/>
        </w:rPr>
        <w:t xml:space="preserve">, </w:t>
      </w:r>
      <w:r w:rsidR="00EC414F" w:rsidRPr="00EC414F">
        <w:rPr>
          <w:rFonts w:cstheme="minorHAnsi"/>
        </w:rPr>
        <w:t>elementos y equipos tendientes al fortalecimiento de acciones de inteligencia e investigación, equipos tecnológicos entregados a los organismos de seguridad y justicia, equipos de investigación e inteligencia adquiridos y entregados a la Policía Metropolitana de Bogotá y a la Dirección Seccional de Fiscalías</w:t>
      </w:r>
      <w:r w:rsidR="00EC414F">
        <w:rPr>
          <w:rFonts w:cstheme="minorHAnsi"/>
        </w:rPr>
        <w:t xml:space="preserve"> a través de CCE. </w:t>
      </w:r>
    </w:p>
    <w:p w14:paraId="0610E024" w14:textId="77777777" w:rsidR="00EB1923" w:rsidRDefault="00EB1923" w:rsidP="00EB1923">
      <w:pPr>
        <w:pStyle w:val="Prrafodelista"/>
        <w:spacing w:after="0" w:line="240" w:lineRule="auto"/>
        <w:ind w:left="1068"/>
        <w:jc w:val="both"/>
        <w:rPr>
          <w:rFonts w:cstheme="minorHAnsi"/>
        </w:rPr>
      </w:pPr>
    </w:p>
    <w:p w14:paraId="41561737" w14:textId="6C8C167E" w:rsidR="00EB1923" w:rsidRPr="0008662E" w:rsidRDefault="00EB1923" w:rsidP="00EB1923">
      <w:pPr>
        <w:spacing w:after="0" w:line="240" w:lineRule="auto"/>
        <w:ind w:left="708"/>
        <w:jc w:val="center"/>
        <w:rPr>
          <w:rFonts w:eastAsia="Arial" w:cstheme="minorHAnsi"/>
          <w:b/>
          <w:color w:val="000000"/>
        </w:rPr>
      </w:pPr>
      <w:r w:rsidRPr="0008662E">
        <w:rPr>
          <w:rFonts w:eastAsia="Arial" w:cstheme="minorHAnsi"/>
          <w:b/>
          <w:color w:val="000000"/>
        </w:rPr>
        <w:t xml:space="preserve">Tabla </w:t>
      </w:r>
      <w:r w:rsidR="00BD0BAE">
        <w:rPr>
          <w:rFonts w:eastAsia="Arial" w:cstheme="minorHAnsi"/>
          <w:b/>
          <w:color w:val="000000"/>
        </w:rPr>
        <w:t>4</w:t>
      </w:r>
      <w:r w:rsidRPr="0008662E">
        <w:rPr>
          <w:rFonts w:eastAsia="Arial" w:cstheme="minorHAnsi"/>
          <w:b/>
          <w:color w:val="000000"/>
        </w:rPr>
        <w:t xml:space="preserve">. </w:t>
      </w:r>
      <w:bookmarkStart w:id="68" w:name="_Hlk24635864"/>
      <w:r w:rsidRPr="0008662E">
        <w:rPr>
          <w:rFonts w:eastAsia="Arial" w:cstheme="minorHAnsi"/>
          <w:b/>
          <w:color w:val="000000"/>
        </w:rPr>
        <w:t>ACTIVIDADES EN CAMPO CONSOLIDADO POR LOCALIDADES AL 30 DE SEPTIEMBRE DE 2019</w:t>
      </w:r>
      <w:bookmarkEnd w:id="68"/>
    </w:p>
    <w:p w14:paraId="1EC56662" w14:textId="77777777" w:rsidR="00EB1923" w:rsidRPr="0008662E" w:rsidRDefault="00EB1923" w:rsidP="00EB1923">
      <w:pPr>
        <w:spacing w:after="0" w:line="240" w:lineRule="auto"/>
        <w:jc w:val="center"/>
        <w:rPr>
          <w:rFonts w:eastAsia="Arial" w:cstheme="minorHAnsi"/>
          <w:color w:val="000000"/>
        </w:rPr>
      </w:pPr>
    </w:p>
    <w:tbl>
      <w:tblPr>
        <w:tblStyle w:val="Tablanormal3"/>
        <w:tblW w:w="0" w:type="auto"/>
        <w:jc w:val="center"/>
        <w:tblLook w:val="04E0" w:firstRow="1" w:lastRow="1" w:firstColumn="1" w:lastColumn="0" w:noHBand="0" w:noVBand="1"/>
      </w:tblPr>
      <w:tblGrid>
        <w:gridCol w:w="1545"/>
        <w:gridCol w:w="1138"/>
        <w:gridCol w:w="1050"/>
        <w:gridCol w:w="874"/>
        <w:gridCol w:w="1319"/>
        <w:gridCol w:w="874"/>
        <w:gridCol w:w="1336"/>
      </w:tblGrid>
      <w:tr w:rsidR="00EB1923" w:rsidRPr="00EB1923" w14:paraId="6BFD4AAE" w14:textId="77777777" w:rsidTr="00EB1923">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100" w:firstRow="0" w:lastRow="0" w:firstColumn="1" w:lastColumn="0" w:oddVBand="0" w:evenVBand="0" w:oddHBand="0" w:evenHBand="0" w:firstRowFirstColumn="1" w:firstRowLastColumn="0" w:lastRowFirstColumn="0" w:lastRowLastColumn="0"/>
            <w:tcW w:w="0" w:type="auto"/>
            <w:noWrap/>
            <w:hideMark/>
          </w:tcPr>
          <w:p w14:paraId="15F5896F" w14:textId="77777777" w:rsidR="00EB1923" w:rsidRPr="00EB1923" w:rsidRDefault="00EB1923" w:rsidP="0073494C">
            <w:pPr>
              <w:jc w:val="center"/>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LOCALIDAD</w:t>
            </w:r>
          </w:p>
        </w:tc>
        <w:tc>
          <w:tcPr>
            <w:tcW w:w="0" w:type="auto"/>
            <w:noWrap/>
            <w:hideMark/>
          </w:tcPr>
          <w:p w14:paraId="07A613E9" w14:textId="77777777" w:rsidR="00EB1923" w:rsidRPr="00EB1923" w:rsidRDefault="00EB1923" w:rsidP="0073494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ADQUIRIDAS</w:t>
            </w:r>
          </w:p>
        </w:tc>
        <w:tc>
          <w:tcPr>
            <w:tcW w:w="0" w:type="auto"/>
            <w:noWrap/>
            <w:hideMark/>
          </w:tcPr>
          <w:p w14:paraId="0956880C" w14:textId="77777777" w:rsidR="00EB1923" w:rsidRPr="00EB1923" w:rsidRDefault="00EB1923" w:rsidP="0073494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POSTE</w:t>
            </w:r>
          </w:p>
          <w:p w14:paraId="57ADE2E4" w14:textId="77777777" w:rsidR="00EB1923" w:rsidRPr="00EB1923" w:rsidRDefault="00EB1923" w:rsidP="0073494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INSTALADO</w:t>
            </w:r>
          </w:p>
        </w:tc>
        <w:tc>
          <w:tcPr>
            <w:tcW w:w="0" w:type="auto"/>
            <w:noWrap/>
            <w:hideMark/>
          </w:tcPr>
          <w:p w14:paraId="44E616F3" w14:textId="77777777" w:rsidR="00EB1923" w:rsidRPr="00EB1923" w:rsidRDefault="00EB1923" w:rsidP="0073494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EQUIPOS</w:t>
            </w:r>
          </w:p>
          <w:p w14:paraId="4A0B451D" w14:textId="77777777" w:rsidR="00EB1923" w:rsidRPr="00EB1923" w:rsidRDefault="00EB1923" w:rsidP="0073494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PASIVOS</w:t>
            </w:r>
          </w:p>
        </w:tc>
        <w:tc>
          <w:tcPr>
            <w:tcW w:w="0" w:type="auto"/>
            <w:noWrap/>
            <w:hideMark/>
          </w:tcPr>
          <w:p w14:paraId="2D674566" w14:textId="77777777" w:rsidR="00EB1923" w:rsidRPr="00EB1923" w:rsidRDefault="00EB1923" w:rsidP="0073494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ENERGIZACIÓN</w:t>
            </w:r>
          </w:p>
          <w:p w14:paraId="6DDE280D" w14:textId="77777777" w:rsidR="00EB1923" w:rsidRPr="00EB1923" w:rsidRDefault="00EB1923" w:rsidP="0073494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GABINETE</w:t>
            </w:r>
          </w:p>
        </w:tc>
        <w:tc>
          <w:tcPr>
            <w:tcW w:w="0" w:type="auto"/>
            <w:noWrap/>
            <w:hideMark/>
          </w:tcPr>
          <w:p w14:paraId="7EB37E4B" w14:textId="77777777" w:rsidR="00EB1923" w:rsidRPr="00EB1923" w:rsidRDefault="00EB1923" w:rsidP="0073494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EQUIPOS</w:t>
            </w:r>
          </w:p>
          <w:p w14:paraId="470101F3" w14:textId="77777777" w:rsidR="00EB1923" w:rsidRPr="00EB1923" w:rsidRDefault="00EB1923" w:rsidP="0073494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ACTIVOS</w:t>
            </w:r>
          </w:p>
        </w:tc>
        <w:tc>
          <w:tcPr>
            <w:tcW w:w="0" w:type="auto"/>
            <w:noWrap/>
            <w:hideMark/>
          </w:tcPr>
          <w:p w14:paraId="0CB4A71D" w14:textId="77777777" w:rsidR="00EB1923" w:rsidRPr="00EB1923" w:rsidRDefault="00EB1923" w:rsidP="0073494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VISUALIZACIÓN</w:t>
            </w:r>
          </w:p>
          <w:p w14:paraId="097BC33A" w14:textId="77777777" w:rsidR="00EB1923" w:rsidRPr="00EB1923" w:rsidRDefault="00EB1923" w:rsidP="0073494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C4</w:t>
            </w:r>
          </w:p>
        </w:tc>
      </w:tr>
      <w:tr w:rsidR="00EB1923" w:rsidRPr="00EB1923" w14:paraId="2BEAED8A" w14:textId="77777777" w:rsidTr="00EB192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F26E168" w14:textId="77777777" w:rsidR="00EB1923" w:rsidRPr="00EB1923" w:rsidRDefault="00EB1923" w:rsidP="0073494C">
            <w:pPr>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Antonio Nariño</w:t>
            </w:r>
          </w:p>
        </w:tc>
        <w:tc>
          <w:tcPr>
            <w:tcW w:w="0" w:type="auto"/>
            <w:noWrap/>
            <w:hideMark/>
          </w:tcPr>
          <w:p w14:paraId="41A237B6"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32</w:t>
            </w:r>
          </w:p>
        </w:tc>
        <w:tc>
          <w:tcPr>
            <w:tcW w:w="0" w:type="auto"/>
            <w:noWrap/>
            <w:hideMark/>
          </w:tcPr>
          <w:p w14:paraId="07400E5F"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32</w:t>
            </w:r>
          </w:p>
        </w:tc>
        <w:tc>
          <w:tcPr>
            <w:tcW w:w="0" w:type="auto"/>
            <w:noWrap/>
            <w:hideMark/>
          </w:tcPr>
          <w:p w14:paraId="3F741067"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32</w:t>
            </w:r>
          </w:p>
        </w:tc>
        <w:tc>
          <w:tcPr>
            <w:tcW w:w="0" w:type="auto"/>
            <w:noWrap/>
            <w:hideMark/>
          </w:tcPr>
          <w:p w14:paraId="62A61A9B"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32</w:t>
            </w:r>
          </w:p>
        </w:tc>
        <w:tc>
          <w:tcPr>
            <w:tcW w:w="0" w:type="auto"/>
            <w:noWrap/>
            <w:hideMark/>
          </w:tcPr>
          <w:p w14:paraId="19578853"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32</w:t>
            </w:r>
          </w:p>
        </w:tc>
        <w:tc>
          <w:tcPr>
            <w:tcW w:w="0" w:type="auto"/>
            <w:noWrap/>
            <w:hideMark/>
          </w:tcPr>
          <w:p w14:paraId="4E158DBA"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32</w:t>
            </w:r>
          </w:p>
        </w:tc>
      </w:tr>
      <w:tr w:rsidR="00EB1923" w:rsidRPr="00EB1923" w14:paraId="1740779A" w14:textId="77777777" w:rsidTr="00EB1923">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EA7A038" w14:textId="77777777" w:rsidR="00EB1923" w:rsidRPr="00EB1923" w:rsidRDefault="00EB1923" w:rsidP="0073494C">
            <w:pPr>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Barrios Unidos</w:t>
            </w:r>
          </w:p>
        </w:tc>
        <w:tc>
          <w:tcPr>
            <w:tcW w:w="0" w:type="auto"/>
            <w:noWrap/>
            <w:hideMark/>
          </w:tcPr>
          <w:p w14:paraId="2FBA836C"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20</w:t>
            </w:r>
          </w:p>
        </w:tc>
        <w:tc>
          <w:tcPr>
            <w:tcW w:w="0" w:type="auto"/>
            <w:noWrap/>
            <w:hideMark/>
          </w:tcPr>
          <w:p w14:paraId="2150A279"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20</w:t>
            </w:r>
          </w:p>
        </w:tc>
        <w:tc>
          <w:tcPr>
            <w:tcW w:w="0" w:type="auto"/>
            <w:noWrap/>
            <w:hideMark/>
          </w:tcPr>
          <w:p w14:paraId="2D75C670"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20</w:t>
            </w:r>
          </w:p>
        </w:tc>
        <w:tc>
          <w:tcPr>
            <w:tcW w:w="0" w:type="auto"/>
            <w:noWrap/>
            <w:hideMark/>
          </w:tcPr>
          <w:p w14:paraId="1A4A7F4C"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20</w:t>
            </w:r>
          </w:p>
        </w:tc>
        <w:tc>
          <w:tcPr>
            <w:tcW w:w="0" w:type="auto"/>
            <w:noWrap/>
            <w:hideMark/>
          </w:tcPr>
          <w:p w14:paraId="37023A76"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20</w:t>
            </w:r>
          </w:p>
        </w:tc>
        <w:tc>
          <w:tcPr>
            <w:tcW w:w="0" w:type="auto"/>
            <w:noWrap/>
            <w:hideMark/>
          </w:tcPr>
          <w:p w14:paraId="6B898F04"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20</w:t>
            </w:r>
          </w:p>
        </w:tc>
      </w:tr>
      <w:tr w:rsidR="00EB1923" w:rsidRPr="00EB1923" w14:paraId="2180EE1C" w14:textId="77777777" w:rsidTr="00EB192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F391F32" w14:textId="77777777" w:rsidR="00EB1923" w:rsidRPr="00EB1923" w:rsidRDefault="00EB1923" w:rsidP="0073494C">
            <w:pPr>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Bosa</w:t>
            </w:r>
          </w:p>
        </w:tc>
        <w:tc>
          <w:tcPr>
            <w:tcW w:w="0" w:type="auto"/>
            <w:noWrap/>
            <w:hideMark/>
          </w:tcPr>
          <w:p w14:paraId="6D6E893E"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241</w:t>
            </w:r>
          </w:p>
        </w:tc>
        <w:tc>
          <w:tcPr>
            <w:tcW w:w="0" w:type="auto"/>
            <w:noWrap/>
            <w:hideMark/>
          </w:tcPr>
          <w:p w14:paraId="449405AF"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238</w:t>
            </w:r>
          </w:p>
        </w:tc>
        <w:tc>
          <w:tcPr>
            <w:tcW w:w="0" w:type="auto"/>
            <w:noWrap/>
            <w:hideMark/>
          </w:tcPr>
          <w:p w14:paraId="7DAAF5A5"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228</w:t>
            </w:r>
          </w:p>
        </w:tc>
        <w:tc>
          <w:tcPr>
            <w:tcW w:w="0" w:type="auto"/>
            <w:noWrap/>
            <w:hideMark/>
          </w:tcPr>
          <w:p w14:paraId="229EAA70"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189</w:t>
            </w:r>
          </w:p>
        </w:tc>
        <w:tc>
          <w:tcPr>
            <w:tcW w:w="0" w:type="auto"/>
            <w:noWrap/>
            <w:hideMark/>
          </w:tcPr>
          <w:p w14:paraId="3BFD48F4"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189</w:t>
            </w:r>
          </w:p>
        </w:tc>
        <w:tc>
          <w:tcPr>
            <w:tcW w:w="0" w:type="auto"/>
            <w:noWrap/>
            <w:hideMark/>
          </w:tcPr>
          <w:p w14:paraId="7EE4904E"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83</w:t>
            </w:r>
          </w:p>
        </w:tc>
      </w:tr>
      <w:tr w:rsidR="00EB1923" w:rsidRPr="00EB1923" w14:paraId="1835E453" w14:textId="77777777" w:rsidTr="00EB1923">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A3B5FB1" w14:textId="77777777" w:rsidR="00EB1923" w:rsidRPr="00EB1923" w:rsidRDefault="00EB1923" w:rsidP="0073494C">
            <w:pPr>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Chapinero</w:t>
            </w:r>
          </w:p>
        </w:tc>
        <w:tc>
          <w:tcPr>
            <w:tcW w:w="0" w:type="auto"/>
            <w:noWrap/>
            <w:hideMark/>
          </w:tcPr>
          <w:p w14:paraId="02D2F9FF"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22</w:t>
            </w:r>
          </w:p>
        </w:tc>
        <w:tc>
          <w:tcPr>
            <w:tcW w:w="0" w:type="auto"/>
            <w:noWrap/>
            <w:hideMark/>
          </w:tcPr>
          <w:p w14:paraId="72CD664E"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22</w:t>
            </w:r>
          </w:p>
        </w:tc>
        <w:tc>
          <w:tcPr>
            <w:tcW w:w="0" w:type="auto"/>
            <w:noWrap/>
            <w:hideMark/>
          </w:tcPr>
          <w:p w14:paraId="4CDAA0CB"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22</w:t>
            </w:r>
          </w:p>
        </w:tc>
        <w:tc>
          <w:tcPr>
            <w:tcW w:w="0" w:type="auto"/>
            <w:noWrap/>
            <w:hideMark/>
          </w:tcPr>
          <w:p w14:paraId="7A577039"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22</w:t>
            </w:r>
          </w:p>
        </w:tc>
        <w:tc>
          <w:tcPr>
            <w:tcW w:w="0" w:type="auto"/>
            <w:noWrap/>
            <w:hideMark/>
          </w:tcPr>
          <w:p w14:paraId="07792ACE"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22</w:t>
            </w:r>
          </w:p>
        </w:tc>
        <w:tc>
          <w:tcPr>
            <w:tcW w:w="0" w:type="auto"/>
            <w:noWrap/>
            <w:hideMark/>
          </w:tcPr>
          <w:p w14:paraId="4E6BCA1F"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22</w:t>
            </w:r>
          </w:p>
        </w:tc>
      </w:tr>
      <w:tr w:rsidR="00EB1923" w:rsidRPr="00EB1923" w14:paraId="1D7FDF16" w14:textId="77777777" w:rsidTr="00EB192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6850E8E" w14:textId="77777777" w:rsidR="00EB1923" w:rsidRPr="00EB1923" w:rsidRDefault="00EB1923" w:rsidP="0073494C">
            <w:pPr>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Candelaria</w:t>
            </w:r>
          </w:p>
        </w:tc>
        <w:tc>
          <w:tcPr>
            <w:tcW w:w="0" w:type="auto"/>
            <w:noWrap/>
            <w:hideMark/>
          </w:tcPr>
          <w:p w14:paraId="198C4597"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21</w:t>
            </w:r>
          </w:p>
        </w:tc>
        <w:tc>
          <w:tcPr>
            <w:tcW w:w="0" w:type="auto"/>
            <w:noWrap/>
            <w:hideMark/>
          </w:tcPr>
          <w:p w14:paraId="355669D4"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21</w:t>
            </w:r>
          </w:p>
        </w:tc>
        <w:tc>
          <w:tcPr>
            <w:tcW w:w="0" w:type="auto"/>
            <w:noWrap/>
            <w:hideMark/>
          </w:tcPr>
          <w:p w14:paraId="4F26B7CA"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21</w:t>
            </w:r>
          </w:p>
        </w:tc>
        <w:tc>
          <w:tcPr>
            <w:tcW w:w="0" w:type="auto"/>
            <w:noWrap/>
            <w:hideMark/>
          </w:tcPr>
          <w:p w14:paraId="1B65AF0E"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20</w:t>
            </w:r>
          </w:p>
        </w:tc>
        <w:tc>
          <w:tcPr>
            <w:tcW w:w="0" w:type="auto"/>
            <w:noWrap/>
            <w:hideMark/>
          </w:tcPr>
          <w:p w14:paraId="26F96A6E"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10</w:t>
            </w:r>
          </w:p>
        </w:tc>
        <w:tc>
          <w:tcPr>
            <w:tcW w:w="0" w:type="auto"/>
            <w:noWrap/>
            <w:hideMark/>
          </w:tcPr>
          <w:p w14:paraId="4974B63B"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4</w:t>
            </w:r>
          </w:p>
        </w:tc>
      </w:tr>
      <w:tr w:rsidR="00EB1923" w:rsidRPr="00EB1923" w14:paraId="703696C9" w14:textId="77777777" w:rsidTr="00EB1923">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D9E06D0" w14:textId="77777777" w:rsidR="00EB1923" w:rsidRPr="00EB1923" w:rsidRDefault="00EB1923" w:rsidP="0073494C">
            <w:pPr>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Ciudad Bolívar</w:t>
            </w:r>
          </w:p>
        </w:tc>
        <w:tc>
          <w:tcPr>
            <w:tcW w:w="0" w:type="auto"/>
            <w:noWrap/>
            <w:hideMark/>
          </w:tcPr>
          <w:p w14:paraId="42783FC4"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174</w:t>
            </w:r>
          </w:p>
        </w:tc>
        <w:tc>
          <w:tcPr>
            <w:tcW w:w="0" w:type="auto"/>
            <w:noWrap/>
            <w:hideMark/>
          </w:tcPr>
          <w:p w14:paraId="1A3312C1"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174</w:t>
            </w:r>
          </w:p>
        </w:tc>
        <w:tc>
          <w:tcPr>
            <w:tcW w:w="0" w:type="auto"/>
            <w:noWrap/>
            <w:hideMark/>
          </w:tcPr>
          <w:p w14:paraId="346333B5"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157</w:t>
            </w:r>
          </w:p>
        </w:tc>
        <w:tc>
          <w:tcPr>
            <w:tcW w:w="0" w:type="auto"/>
            <w:noWrap/>
            <w:hideMark/>
          </w:tcPr>
          <w:p w14:paraId="5CC36611"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134</w:t>
            </w:r>
          </w:p>
        </w:tc>
        <w:tc>
          <w:tcPr>
            <w:tcW w:w="0" w:type="auto"/>
            <w:noWrap/>
            <w:hideMark/>
          </w:tcPr>
          <w:p w14:paraId="4F2F86AC"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134</w:t>
            </w:r>
          </w:p>
        </w:tc>
        <w:tc>
          <w:tcPr>
            <w:tcW w:w="0" w:type="auto"/>
            <w:noWrap/>
            <w:hideMark/>
          </w:tcPr>
          <w:p w14:paraId="6D4E4EEC"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74</w:t>
            </w:r>
          </w:p>
        </w:tc>
      </w:tr>
      <w:tr w:rsidR="00EB1923" w:rsidRPr="00EB1923" w14:paraId="1B259BEB" w14:textId="77777777" w:rsidTr="00EB192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943A250" w14:textId="77777777" w:rsidR="00EB1923" w:rsidRPr="00EB1923" w:rsidRDefault="00EB1923" w:rsidP="0073494C">
            <w:pPr>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Engativá</w:t>
            </w:r>
          </w:p>
        </w:tc>
        <w:tc>
          <w:tcPr>
            <w:tcW w:w="0" w:type="auto"/>
            <w:noWrap/>
            <w:hideMark/>
          </w:tcPr>
          <w:p w14:paraId="32B6DCA9"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153</w:t>
            </w:r>
          </w:p>
        </w:tc>
        <w:tc>
          <w:tcPr>
            <w:tcW w:w="0" w:type="auto"/>
            <w:noWrap/>
            <w:hideMark/>
          </w:tcPr>
          <w:p w14:paraId="2C3C1424"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153</w:t>
            </w:r>
          </w:p>
        </w:tc>
        <w:tc>
          <w:tcPr>
            <w:tcW w:w="0" w:type="auto"/>
            <w:noWrap/>
            <w:hideMark/>
          </w:tcPr>
          <w:p w14:paraId="17DD6D44"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153</w:t>
            </w:r>
          </w:p>
        </w:tc>
        <w:tc>
          <w:tcPr>
            <w:tcW w:w="0" w:type="auto"/>
            <w:noWrap/>
            <w:hideMark/>
          </w:tcPr>
          <w:p w14:paraId="24B5886C"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153</w:t>
            </w:r>
          </w:p>
        </w:tc>
        <w:tc>
          <w:tcPr>
            <w:tcW w:w="0" w:type="auto"/>
            <w:noWrap/>
            <w:hideMark/>
          </w:tcPr>
          <w:p w14:paraId="633F4BFB"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153</w:t>
            </w:r>
          </w:p>
        </w:tc>
        <w:tc>
          <w:tcPr>
            <w:tcW w:w="0" w:type="auto"/>
            <w:noWrap/>
            <w:hideMark/>
          </w:tcPr>
          <w:p w14:paraId="0E52D798"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153</w:t>
            </w:r>
          </w:p>
        </w:tc>
      </w:tr>
      <w:tr w:rsidR="00EB1923" w:rsidRPr="00EB1923" w14:paraId="35FCB198" w14:textId="77777777" w:rsidTr="00EB1923">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CDB349B" w14:textId="77777777" w:rsidR="00EB1923" w:rsidRPr="00EB1923" w:rsidRDefault="00EB1923" w:rsidP="0073494C">
            <w:pPr>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Fontibón</w:t>
            </w:r>
          </w:p>
        </w:tc>
        <w:tc>
          <w:tcPr>
            <w:tcW w:w="0" w:type="auto"/>
            <w:noWrap/>
            <w:hideMark/>
          </w:tcPr>
          <w:p w14:paraId="507DD48E"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60</w:t>
            </w:r>
          </w:p>
        </w:tc>
        <w:tc>
          <w:tcPr>
            <w:tcW w:w="0" w:type="auto"/>
            <w:noWrap/>
            <w:hideMark/>
          </w:tcPr>
          <w:p w14:paraId="065038E9"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60</w:t>
            </w:r>
          </w:p>
        </w:tc>
        <w:tc>
          <w:tcPr>
            <w:tcW w:w="0" w:type="auto"/>
            <w:noWrap/>
            <w:hideMark/>
          </w:tcPr>
          <w:p w14:paraId="4EA3F6A5"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60</w:t>
            </w:r>
          </w:p>
        </w:tc>
        <w:tc>
          <w:tcPr>
            <w:tcW w:w="0" w:type="auto"/>
            <w:noWrap/>
            <w:hideMark/>
          </w:tcPr>
          <w:p w14:paraId="0339F408"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60</w:t>
            </w:r>
          </w:p>
        </w:tc>
        <w:tc>
          <w:tcPr>
            <w:tcW w:w="0" w:type="auto"/>
            <w:noWrap/>
            <w:hideMark/>
          </w:tcPr>
          <w:p w14:paraId="61539372"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60</w:t>
            </w:r>
          </w:p>
        </w:tc>
        <w:tc>
          <w:tcPr>
            <w:tcW w:w="0" w:type="auto"/>
            <w:noWrap/>
            <w:hideMark/>
          </w:tcPr>
          <w:p w14:paraId="5E4C73A0"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60</w:t>
            </w:r>
          </w:p>
        </w:tc>
      </w:tr>
      <w:tr w:rsidR="00EB1923" w:rsidRPr="00EB1923" w14:paraId="0E6B08EA" w14:textId="77777777" w:rsidTr="00EB192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A35E059" w14:textId="77777777" w:rsidR="00EB1923" w:rsidRPr="00EB1923" w:rsidRDefault="00EB1923" w:rsidP="0073494C">
            <w:pPr>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Kennedy</w:t>
            </w:r>
          </w:p>
        </w:tc>
        <w:tc>
          <w:tcPr>
            <w:tcW w:w="0" w:type="auto"/>
            <w:noWrap/>
            <w:hideMark/>
          </w:tcPr>
          <w:p w14:paraId="3FEC7ECA"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171</w:t>
            </w:r>
          </w:p>
        </w:tc>
        <w:tc>
          <w:tcPr>
            <w:tcW w:w="0" w:type="auto"/>
            <w:noWrap/>
            <w:hideMark/>
          </w:tcPr>
          <w:p w14:paraId="6EC8D7A8"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171</w:t>
            </w:r>
          </w:p>
        </w:tc>
        <w:tc>
          <w:tcPr>
            <w:tcW w:w="0" w:type="auto"/>
            <w:noWrap/>
            <w:hideMark/>
          </w:tcPr>
          <w:p w14:paraId="2A0644CA"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170</w:t>
            </w:r>
          </w:p>
        </w:tc>
        <w:tc>
          <w:tcPr>
            <w:tcW w:w="0" w:type="auto"/>
            <w:noWrap/>
            <w:hideMark/>
          </w:tcPr>
          <w:p w14:paraId="4D89BD7E"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170</w:t>
            </w:r>
          </w:p>
        </w:tc>
        <w:tc>
          <w:tcPr>
            <w:tcW w:w="0" w:type="auto"/>
            <w:noWrap/>
            <w:hideMark/>
          </w:tcPr>
          <w:p w14:paraId="383768E2"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170</w:t>
            </w:r>
          </w:p>
        </w:tc>
        <w:tc>
          <w:tcPr>
            <w:tcW w:w="0" w:type="auto"/>
            <w:noWrap/>
            <w:hideMark/>
          </w:tcPr>
          <w:p w14:paraId="40BF8556"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161</w:t>
            </w:r>
          </w:p>
        </w:tc>
      </w:tr>
      <w:tr w:rsidR="00EB1923" w:rsidRPr="00EB1923" w14:paraId="27627207" w14:textId="77777777" w:rsidTr="00EB1923">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B41B63A" w14:textId="77777777" w:rsidR="00EB1923" w:rsidRPr="00EB1923" w:rsidRDefault="00EB1923" w:rsidP="0073494C">
            <w:pPr>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Mártires</w:t>
            </w:r>
          </w:p>
        </w:tc>
        <w:tc>
          <w:tcPr>
            <w:tcW w:w="0" w:type="auto"/>
            <w:noWrap/>
            <w:hideMark/>
          </w:tcPr>
          <w:p w14:paraId="62F891E8"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50</w:t>
            </w:r>
          </w:p>
        </w:tc>
        <w:tc>
          <w:tcPr>
            <w:tcW w:w="0" w:type="auto"/>
            <w:noWrap/>
            <w:hideMark/>
          </w:tcPr>
          <w:p w14:paraId="75024C04"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50</w:t>
            </w:r>
          </w:p>
        </w:tc>
        <w:tc>
          <w:tcPr>
            <w:tcW w:w="0" w:type="auto"/>
            <w:noWrap/>
            <w:hideMark/>
          </w:tcPr>
          <w:p w14:paraId="742B3461"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50</w:t>
            </w:r>
          </w:p>
        </w:tc>
        <w:tc>
          <w:tcPr>
            <w:tcW w:w="0" w:type="auto"/>
            <w:noWrap/>
            <w:hideMark/>
          </w:tcPr>
          <w:p w14:paraId="3885620D"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50</w:t>
            </w:r>
          </w:p>
        </w:tc>
        <w:tc>
          <w:tcPr>
            <w:tcW w:w="0" w:type="auto"/>
            <w:noWrap/>
            <w:hideMark/>
          </w:tcPr>
          <w:p w14:paraId="700F6D74"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49</w:t>
            </w:r>
          </w:p>
        </w:tc>
        <w:tc>
          <w:tcPr>
            <w:tcW w:w="0" w:type="auto"/>
            <w:noWrap/>
            <w:hideMark/>
          </w:tcPr>
          <w:p w14:paraId="1AE6E817"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42</w:t>
            </w:r>
          </w:p>
        </w:tc>
      </w:tr>
      <w:tr w:rsidR="00EB1923" w:rsidRPr="00EB1923" w14:paraId="6A89A7D7" w14:textId="77777777" w:rsidTr="00EB192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6BD4ED0" w14:textId="77777777" w:rsidR="00EB1923" w:rsidRPr="00EB1923" w:rsidRDefault="00EB1923" w:rsidP="0073494C">
            <w:pPr>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Puente Aranda</w:t>
            </w:r>
          </w:p>
        </w:tc>
        <w:tc>
          <w:tcPr>
            <w:tcW w:w="0" w:type="auto"/>
            <w:noWrap/>
            <w:hideMark/>
          </w:tcPr>
          <w:p w14:paraId="278533FE"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48</w:t>
            </w:r>
          </w:p>
        </w:tc>
        <w:tc>
          <w:tcPr>
            <w:tcW w:w="0" w:type="auto"/>
            <w:noWrap/>
            <w:hideMark/>
          </w:tcPr>
          <w:p w14:paraId="3C28541E"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48</w:t>
            </w:r>
          </w:p>
        </w:tc>
        <w:tc>
          <w:tcPr>
            <w:tcW w:w="0" w:type="auto"/>
            <w:noWrap/>
            <w:hideMark/>
          </w:tcPr>
          <w:p w14:paraId="722FC941"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48</w:t>
            </w:r>
          </w:p>
        </w:tc>
        <w:tc>
          <w:tcPr>
            <w:tcW w:w="0" w:type="auto"/>
            <w:noWrap/>
            <w:hideMark/>
          </w:tcPr>
          <w:p w14:paraId="2E48B1F5"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48</w:t>
            </w:r>
          </w:p>
        </w:tc>
        <w:tc>
          <w:tcPr>
            <w:tcW w:w="0" w:type="auto"/>
            <w:noWrap/>
            <w:hideMark/>
          </w:tcPr>
          <w:p w14:paraId="35DFDAD9"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48</w:t>
            </w:r>
          </w:p>
        </w:tc>
        <w:tc>
          <w:tcPr>
            <w:tcW w:w="0" w:type="auto"/>
            <w:noWrap/>
            <w:hideMark/>
          </w:tcPr>
          <w:p w14:paraId="67DB7E50"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48</w:t>
            </w:r>
          </w:p>
        </w:tc>
      </w:tr>
      <w:tr w:rsidR="00EB1923" w:rsidRPr="00EB1923" w14:paraId="66D62247" w14:textId="77777777" w:rsidTr="00EB1923">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DF8C8B5" w14:textId="77777777" w:rsidR="00EB1923" w:rsidRPr="00EB1923" w:rsidRDefault="00EB1923" w:rsidP="0073494C">
            <w:pPr>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Rafael Uribe</w:t>
            </w:r>
          </w:p>
        </w:tc>
        <w:tc>
          <w:tcPr>
            <w:tcW w:w="0" w:type="auto"/>
            <w:noWrap/>
            <w:hideMark/>
          </w:tcPr>
          <w:p w14:paraId="0C38AD49"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88</w:t>
            </w:r>
          </w:p>
        </w:tc>
        <w:tc>
          <w:tcPr>
            <w:tcW w:w="0" w:type="auto"/>
            <w:noWrap/>
            <w:hideMark/>
          </w:tcPr>
          <w:p w14:paraId="755C81B6"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88</w:t>
            </w:r>
          </w:p>
        </w:tc>
        <w:tc>
          <w:tcPr>
            <w:tcW w:w="0" w:type="auto"/>
            <w:noWrap/>
            <w:hideMark/>
          </w:tcPr>
          <w:p w14:paraId="78E92C28"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88</w:t>
            </w:r>
          </w:p>
        </w:tc>
        <w:tc>
          <w:tcPr>
            <w:tcW w:w="0" w:type="auto"/>
            <w:noWrap/>
            <w:hideMark/>
          </w:tcPr>
          <w:p w14:paraId="24500347"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88</w:t>
            </w:r>
          </w:p>
        </w:tc>
        <w:tc>
          <w:tcPr>
            <w:tcW w:w="0" w:type="auto"/>
            <w:noWrap/>
            <w:hideMark/>
          </w:tcPr>
          <w:p w14:paraId="2C9A814D"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88</w:t>
            </w:r>
          </w:p>
        </w:tc>
        <w:tc>
          <w:tcPr>
            <w:tcW w:w="0" w:type="auto"/>
            <w:noWrap/>
            <w:hideMark/>
          </w:tcPr>
          <w:p w14:paraId="3E5F3DE4"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88</w:t>
            </w:r>
          </w:p>
        </w:tc>
      </w:tr>
      <w:tr w:rsidR="00EB1923" w:rsidRPr="00EB1923" w14:paraId="6F9053B2" w14:textId="77777777" w:rsidTr="00EB192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FEDDE73" w14:textId="77777777" w:rsidR="00EB1923" w:rsidRPr="00EB1923" w:rsidRDefault="00EB1923" w:rsidP="0073494C">
            <w:pPr>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San Cristóbal</w:t>
            </w:r>
          </w:p>
        </w:tc>
        <w:tc>
          <w:tcPr>
            <w:tcW w:w="0" w:type="auto"/>
            <w:noWrap/>
            <w:hideMark/>
          </w:tcPr>
          <w:p w14:paraId="237BC7C2"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117</w:t>
            </w:r>
          </w:p>
        </w:tc>
        <w:tc>
          <w:tcPr>
            <w:tcW w:w="0" w:type="auto"/>
            <w:noWrap/>
            <w:hideMark/>
          </w:tcPr>
          <w:p w14:paraId="5EAB191E"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117</w:t>
            </w:r>
          </w:p>
        </w:tc>
        <w:tc>
          <w:tcPr>
            <w:tcW w:w="0" w:type="auto"/>
            <w:noWrap/>
            <w:hideMark/>
          </w:tcPr>
          <w:p w14:paraId="64EF8437"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117</w:t>
            </w:r>
          </w:p>
        </w:tc>
        <w:tc>
          <w:tcPr>
            <w:tcW w:w="0" w:type="auto"/>
            <w:noWrap/>
            <w:hideMark/>
          </w:tcPr>
          <w:p w14:paraId="53B01689"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117</w:t>
            </w:r>
          </w:p>
        </w:tc>
        <w:tc>
          <w:tcPr>
            <w:tcW w:w="0" w:type="auto"/>
            <w:noWrap/>
            <w:hideMark/>
          </w:tcPr>
          <w:p w14:paraId="255D5678"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117</w:t>
            </w:r>
          </w:p>
        </w:tc>
        <w:tc>
          <w:tcPr>
            <w:tcW w:w="0" w:type="auto"/>
            <w:noWrap/>
            <w:hideMark/>
          </w:tcPr>
          <w:p w14:paraId="08CB0520"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111</w:t>
            </w:r>
          </w:p>
        </w:tc>
      </w:tr>
      <w:tr w:rsidR="00EB1923" w:rsidRPr="00EB1923" w14:paraId="6F435A1E" w14:textId="77777777" w:rsidTr="00EB1923">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EE7C0EA" w14:textId="77777777" w:rsidR="00EB1923" w:rsidRPr="00EB1923" w:rsidRDefault="00EB1923" w:rsidP="0073494C">
            <w:pPr>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Santa Fe</w:t>
            </w:r>
          </w:p>
        </w:tc>
        <w:tc>
          <w:tcPr>
            <w:tcW w:w="0" w:type="auto"/>
            <w:noWrap/>
            <w:hideMark/>
          </w:tcPr>
          <w:p w14:paraId="6BE07E30"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39</w:t>
            </w:r>
          </w:p>
        </w:tc>
        <w:tc>
          <w:tcPr>
            <w:tcW w:w="0" w:type="auto"/>
            <w:noWrap/>
            <w:hideMark/>
          </w:tcPr>
          <w:p w14:paraId="1E55E596"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39</w:t>
            </w:r>
          </w:p>
        </w:tc>
        <w:tc>
          <w:tcPr>
            <w:tcW w:w="0" w:type="auto"/>
            <w:noWrap/>
            <w:hideMark/>
          </w:tcPr>
          <w:p w14:paraId="60555F91"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39</w:t>
            </w:r>
          </w:p>
        </w:tc>
        <w:tc>
          <w:tcPr>
            <w:tcW w:w="0" w:type="auto"/>
            <w:noWrap/>
            <w:hideMark/>
          </w:tcPr>
          <w:p w14:paraId="464020BB"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39</w:t>
            </w:r>
          </w:p>
        </w:tc>
        <w:tc>
          <w:tcPr>
            <w:tcW w:w="0" w:type="auto"/>
            <w:noWrap/>
            <w:hideMark/>
          </w:tcPr>
          <w:p w14:paraId="253484B8"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13</w:t>
            </w:r>
          </w:p>
        </w:tc>
        <w:tc>
          <w:tcPr>
            <w:tcW w:w="0" w:type="auto"/>
            <w:noWrap/>
            <w:hideMark/>
          </w:tcPr>
          <w:p w14:paraId="6AD45810"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4</w:t>
            </w:r>
          </w:p>
        </w:tc>
      </w:tr>
      <w:tr w:rsidR="00EB1923" w:rsidRPr="00EB1923" w14:paraId="3D660488" w14:textId="77777777" w:rsidTr="00EB192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5E517EE" w14:textId="77777777" w:rsidR="00EB1923" w:rsidRPr="00EB1923" w:rsidRDefault="00EB1923" w:rsidP="0073494C">
            <w:pPr>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Suba</w:t>
            </w:r>
          </w:p>
        </w:tc>
        <w:tc>
          <w:tcPr>
            <w:tcW w:w="0" w:type="auto"/>
            <w:noWrap/>
            <w:hideMark/>
          </w:tcPr>
          <w:p w14:paraId="40D3AFA5"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215</w:t>
            </w:r>
          </w:p>
        </w:tc>
        <w:tc>
          <w:tcPr>
            <w:tcW w:w="0" w:type="auto"/>
            <w:noWrap/>
            <w:hideMark/>
          </w:tcPr>
          <w:p w14:paraId="140630E6"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212</w:t>
            </w:r>
          </w:p>
        </w:tc>
        <w:tc>
          <w:tcPr>
            <w:tcW w:w="0" w:type="auto"/>
            <w:noWrap/>
            <w:hideMark/>
          </w:tcPr>
          <w:p w14:paraId="4C8EA6DE"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210</w:t>
            </w:r>
          </w:p>
        </w:tc>
        <w:tc>
          <w:tcPr>
            <w:tcW w:w="0" w:type="auto"/>
            <w:noWrap/>
            <w:hideMark/>
          </w:tcPr>
          <w:p w14:paraId="17A47F26"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145</w:t>
            </w:r>
          </w:p>
        </w:tc>
        <w:tc>
          <w:tcPr>
            <w:tcW w:w="0" w:type="auto"/>
            <w:noWrap/>
            <w:hideMark/>
          </w:tcPr>
          <w:p w14:paraId="1CAE88E2"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145</w:t>
            </w:r>
          </w:p>
        </w:tc>
        <w:tc>
          <w:tcPr>
            <w:tcW w:w="0" w:type="auto"/>
            <w:noWrap/>
            <w:hideMark/>
          </w:tcPr>
          <w:p w14:paraId="6EC602CA"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108</w:t>
            </w:r>
          </w:p>
        </w:tc>
      </w:tr>
      <w:tr w:rsidR="00EB1923" w:rsidRPr="00EB1923" w14:paraId="32FFFD57" w14:textId="77777777" w:rsidTr="00EB1923">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DC8A6B5" w14:textId="77777777" w:rsidR="00EB1923" w:rsidRPr="00EB1923" w:rsidRDefault="00EB1923" w:rsidP="0073494C">
            <w:pPr>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Teusaquillo</w:t>
            </w:r>
          </w:p>
        </w:tc>
        <w:tc>
          <w:tcPr>
            <w:tcW w:w="0" w:type="auto"/>
            <w:noWrap/>
            <w:hideMark/>
          </w:tcPr>
          <w:p w14:paraId="65B0244D"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28</w:t>
            </w:r>
          </w:p>
        </w:tc>
        <w:tc>
          <w:tcPr>
            <w:tcW w:w="0" w:type="auto"/>
            <w:noWrap/>
            <w:hideMark/>
          </w:tcPr>
          <w:p w14:paraId="316D80CE"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28</w:t>
            </w:r>
          </w:p>
        </w:tc>
        <w:tc>
          <w:tcPr>
            <w:tcW w:w="0" w:type="auto"/>
            <w:noWrap/>
            <w:hideMark/>
          </w:tcPr>
          <w:p w14:paraId="50F328B7"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28</w:t>
            </w:r>
          </w:p>
        </w:tc>
        <w:tc>
          <w:tcPr>
            <w:tcW w:w="0" w:type="auto"/>
            <w:noWrap/>
            <w:hideMark/>
          </w:tcPr>
          <w:p w14:paraId="1B6DD212"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28</w:t>
            </w:r>
          </w:p>
        </w:tc>
        <w:tc>
          <w:tcPr>
            <w:tcW w:w="0" w:type="auto"/>
            <w:noWrap/>
            <w:hideMark/>
          </w:tcPr>
          <w:p w14:paraId="5F20AAFE"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28</w:t>
            </w:r>
          </w:p>
        </w:tc>
        <w:tc>
          <w:tcPr>
            <w:tcW w:w="0" w:type="auto"/>
            <w:noWrap/>
            <w:hideMark/>
          </w:tcPr>
          <w:p w14:paraId="034CC3CB"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28</w:t>
            </w:r>
          </w:p>
        </w:tc>
      </w:tr>
      <w:tr w:rsidR="00EB1923" w:rsidRPr="00EB1923" w14:paraId="1DF16C7D" w14:textId="77777777" w:rsidTr="00EB192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1A6CE19" w14:textId="77777777" w:rsidR="00EB1923" w:rsidRPr="00EB1923" w:rsidRDefault="00EB1923" w:rsidP="0073494C">
            <w:pPr>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Tunjuelito</w:t>
            </w:r>
          </w:p>
        </w:tc>
        <w:tc>
          <w:tcPr>
            <w:tcW w:w="0" w:type="auto"/>
            <w:noWrap/>
            <w:hideMark/>
          </w:tcPr>
          <w:p w14:paraId="173D573F"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50</w:t>
            </w:r>
          </w:p>
        </w:tc>
        <w:tc>
          <w:tcPr>
            <w:tcW w:w="0" w:type="auto"/>
            <w:noWrap/>
            <w:hideMark/>
          </w:tcPr>
          <w:p w14:paraId="2748CE46"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50</w:t>
            </w:r>
          </w:p>
        </w:tc>
        <w:tc>
          <w:tcPr>
            <w:tcW w:w="0" w:type="auto"/>
            <w:noWrap/>
            <w:hideMark/>
          </w:tcPr>
          <w:p w14:paraId="2F1E2AB9"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50</w:t>
            </w:r>
          </w:p>
        </w:tc>
        <w:tc>
          <w:tcPr>
            <w:tcW w:w="0" w:type="auto"/>
            <w:noWrap/>
            <w:hideMark/>
          </w:tcPr>
          <w:p w14:paraId="3359C623"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50</w:t>
            </w:r>
          </w:p>
        </w:tc>
        <w:tc>
          <w:tcPr>
            <w:tcW w:w="0" w:type="auto"/>
            <w:noWrap/>
            <w:hideMark/>
          </w:tcPr>
          <w:p w14:paraId="1612F8C5"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50</w:t>
            </w:r>
          </w:p>
        </w:tc>
        <w:tc>
          <w:tcPr>
            <w:tcW w:w="0" w:type="auto"/>
            <w:noWrap/>
            <w:hideMark/>
          </w:tcPr>
          <w:p w14:paraId="70DE5F0D"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50</w:t>
            </w:r>
          </w:p>
        </w:tc>
      </w:tr>
      <w:tr w:rsidR="00EB1923" w:rsidRPr="00EB1923" w14:paraId="04C2503F" w14:textId="77777777" w:rsidTr="00EB1923">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1DBA724" w14:textId="77777777" w:rsidR="00EB1923" w:rsidRPr="00EB1923" w:rsidRDefault="00EB1923" w:rsidP="0073494C">
            <w:pPr>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Usaquén</w:t>
            </w:r>
          </w:p>
        </w:tc>
        <w:tc>
          <w:tcPr>
            <w:tcW w:w="0" w:type="auto"/>
            <w:noWrap/>
            <w:hideMark/>
          </w:tcPr>
          <w:p w14:paraId="72A7DE9A"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44</w:t>
            </w:r>
          </w:p>
        </w:tc>
        <w:tc>
          <w:tcPr>
            <w:tcW w:w="0" w:type="auto"/>
            <w:noWrap/>
            <w:hideMark/>
          </w:tcPr>
          <w:p w14:paraId="2D13A193"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44</w:t>
            </w:r>
          </w:p>
        </w:tc>
        <w:tc>
          <w:tcPr>
            <w:tcW w:w="0" w:type="auto"/>
            <w:noWrap/>
            <w:hideMark/>
          </w:tcPr>
          <w:p w14:paraId="652A3FF8"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44</w:t>
            </w:r>
          </w:p>
        </w:tc>
        <w:tc>
          <w:tcPr>
            <w:tcW w:w="0" w:type="auto"/>
            <w:noWrap/>
            <w:hideMark/>
          </w:tcPr>
          <w:p w14:paraId="20E4F672"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44</w:t>
            </w:r>
          </w:p>
        </w:tc>
        <w:tc>
          <w:tcPr>
            <w:tcW w:w="0" w:type="auto"/>
            <w:noWrap/>
            <w:hideMark/>
          </w:tcPr>
          <w:p w14:paraId="0ACF35BB"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44</w:t>
            </w:r>
          </w:p>
        </w:tc>
        <w:tc>
          <w:tcPr>
            <w:tcW w:w="0" w:type="auto"/>
            <w:noWrap/>
            <w:hideMark/>
          </w:tcPr>
          <w:p w14:paraId="4A4CF0E5" w14:textId="77777777" w:rsidR="00EB1923" w:rsidRPr="00EB1923" w:rsidRDefault="00EB1923" w:rsidP="0073494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43</w:t>
            </w:r>
          </w:p>
        </w:tc>
      </w:tr>
      <w:tr w:rsidR="00EB1923" w:rsidRPr="00EB1923" w14:paraId="529B8191" w14:textId="77777777" w:rsidTr="00EB192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D8D2634" w14:textId="77777777" w:rsidR="00EB1923" w:rsidRPr="00EB1923" w:rsidRDefault="00EB1923" w:rsidP="0073494C">
            <w:pPr>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Usme</w:t>
            </w:r>
          </w:p>
        </w:tc>
        <w:tc>
          <w:tcPr>
            <w:tcW w:w="0" w:type="auto"/>
            <w:noWrap/>
            <w:hideMark/>
          </w:tcPr>
          <w:p w14:paraId="1AFF5DE7"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100</w:t>
            </w:r>
          </w:p>
        </w:tc>
        <w:tc>
          <w:tcPr>
            <w:tcW w:w="0" w:type="auto"/>
            <w:noWrap/>
            <w:hideMark/>
          </w:tcPr>
          <w:p w14:paraId="51C2258F"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100</w:t>
            </w:r>
          </w:p>
        </w:tc>
        <w:tc>
          <w:tcPr>
            <w:tcW w:w="0" w:type="auto"/>
            <w:noWrap/>
            <w:hideMark/>
          </w:tcPr>
          <w:p w14:paraId="2027B319"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100</w:t>
            </w:r>
          </w:p>
        </w:tc>
        <w:tc>
          <w:tcPr>
            <w:tcW w:w="0" w:type="auto"/>
            <w:noWrap/>
            <w:hideMark/>
          </w:tcPr>
          <w:p w14:paraId="2E0E78E3"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100</w:t>
            </w:r>
          </w:p>
        </w:tc>
        <w:tc>
          <w:tcPr>
            <w:tcW w:w="0" w:type="auto"/>
            <w:noWrap/>
            <w:hideMark/>
          </w:tcPr>
          <w:p w14:paraId="7C4055C8"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100</w:t>
            </w:r>
          </w:p>
        </w:tc>
        <w:tc>
          <w:tcPr>
            <w:tcW w:w="0" w:type="auto"/>
            <w:noWrap/>
            <w:hideMark/>
          </w:tcPr>
          <w:p w14:paraId="4B27D823" w14:textId="77777777" w:rsidR="00EB1923" w:rsidRPr="00EB1923" w:rsidRDefault="00EB1923" w:rsidP="0073494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100</w:t>
            </w:r>
          </w:p>
        </w:tc>
      </w:tr>
      <w:tr w:rsidR="00EB1923" w:rsidRPr="00EB1923" w14:paraId="0EA2F62B" w14:textId="77777777" w:rsidTr="00EB1923">
        <w:trPr>
          <w:cnfStyle w:val="010000000000" w:firstRow="0" w:lastRow="1"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2C68320" w14:textId="77777777" w:rsidR="00EB1923" w:rsidRPr="00EB1923" w:rsidRDefault="00EB1923" w:rsidP="0073494C">
            <w:pPr>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TOTAL</w:t>
            </w:r>
          </w:p>
        </w:tc>
        <w:tc>
          <w:tcPr>
            <w:tcW w:w="0" w:type="auto"/>
            <w:noWrap/>
            <w:hideMark/>
          </w:tcPr>
          <w:p w14:paraId="04A1283D" w14:textId="77777777" w:rsidR="00EB1923" w:rsidRPr="00EB1923" w:rsidRDefault="00EB1923" w:rsidP="0073494C">
            <w:pPr>
              <w:jc w:val="right"/>
              <w:cnfStyle w:val="010000000000" w:firstRow="0" w:lastRow="1"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1673</w:t>
            </w:r>
          </w:p>
        </w:tc>
        <w:tc>
          <w:tcPr>
            <w:tcW w:w="0" w:type="auto"/>
            <w:noWrap/>
            <w:hideMark/>
          </w:tcPr>
          <w:p w14:paraId="359155D2" w14:textId="77777777" w:rsidR="00EB1923" w:rsidRPr="00EB1923" w:rsidRDefault="00EB1923" w:rsidP="0073494C">
            <w:pPr>
              <w:jc w:val="right"/>
              <w:cnfStyle w:val="010000000000" w:firstRow="0" w:lastRow="1"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1667</w:t>
            </w:r>
          </w:p>
        </w:tc>
        <w:tc>
          <w:tcPr>
            <w:tcW w:w="0" w:type="auto"/>
            <w:noWrap/>
            <w:hideMark/>
          </w:tcPr>
          <w:p w14:paraId="239632D5" w14:textId="77777777" w:rsidR="00EB1923" w:rsidRPr="00EB1923" w:rsidRDefault="00EB1923" w:rsidP="0073494C">
            <w:pPr>
              <w:jc w:val="right"/>
              <w:cnfStyle w:val="010000000000" w:firstRow="0" w:lastRow="1"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1637</w:t>
            </w:r>
          </w:p>
        </w:tc>
        <w:tc>
          <w:tcPr>
            <w:tcW w:w="0" w:type="auto"/>
            <w:noWrap/>
            <w:hideMark/>
          </w:tcPr>
          <w:p w14:paraId="5428CB2D" w14:textId="77777777" w:rsidR="00EB1923" w:rsidRPr="00EB1923" w:rsidRDefault="00EB1923" w:rsidP="0073494C">
            <w:pPr>
              <w:jc w:val="right"/>
              <w:cnfStyle w:val="010000000000" w:firstRow="0" w:lastRow="1"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1509</w:t>
            </w:r>
          </w:p>
        </w:tc>
        <w:tc>
          <w:tcPr>
            <w:tcW w:w="0" w:type="auto"/>
            <w:noWrap/>
            <w:hideMark/>
          </w:tcPr>
          <w:p w14:paraId="3C076739" w14:textId="77777777" w:rsidR="00EB1923" w:rsidRPr="00EB1923" w:rsidRDefault="00EB1923" w:rsidP="0073494C">
            <w:pPr>
              <w:jc w:val="right"/>
              <w:cnfStyle w:val="010000000000" w:firstRow="0" w:lastRow="1"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1472</w:t>
            </w:r>
          </w:p>
        </w:tc>
        <w:tc>
          <w:tcPr>
            <w:tcW w:w="0" w:type="auto"/>
            <w:noWrap/>
            <w:hideMark/>
          </w:tcPr>
          <w:p w14:paraId="030FC270" w14:textId="77777777" w:rsidR="00EB1923" w:rsidRPr="00EB1923" w:rsidRDefault="00EB1923" w:rsidP="0073494C">
            <w:pPr>
              <w:jc w:val="right"/>
              <w:cnfStyle w:val="010000000000" w:firstRow="0" w:lastRow="1" w:firstColumn="0" w:lastColumn="0" w:oddVBand="0" w:evenVBand="0" w:oddHBand="0" w:evenHBand="0" w:firstRowFirstColumn="0" w:firstRowLastColumn="0" w:lastRowFirstColumn="0" w:lastRowLastColumn="0"/>
              <w:rPr>
                <w:rFonts w:asciiTheme="majorHAnsi" w:hAnsiTheme="majorHAnsi" w:cstheme="majorHAnsi"/>
                <w:color w:val="000000"/>
                <w:sz w:val="18"/>
                <w:szCs w:val="18"/>
                <w:lang w:eastAsia="es-CO"/>
              </w:rPr>
            </w:pPr>
            <w:r w:rsidRPr="00EB1923">
              <w:rPr>
                <w:rFonts w:asciiTheme="majorHAnsi" w:hAnsiTheme="majorHAnsi" w:cstheme="majorHAnsi"/>
                <w:color w:val="000000"/>
                <w:sz w:val="18"/>
                <w:szCs w:val="18"/>
                <w:lang w:eastAsia="es-CO"/>
              </w:rPr>
              <w:t>1231</w:t>
            </w:r>
          </w:p>
        </w:tc>
      </w:tr>
    </w:tbl>
    <w:p w14:paraId="1CCA7AEF" w14:textId="77777777" w:rsidR="00EB1923" w:rsidRPr="00EB1923" w:rsidRDefault="00EB1923" w:rsidP="00EB1923">
      <w:pPr>
        <w:pStyle w:val="Prrafodelista"/>
        <w:spacing w:after="0" w:line="240" w:lineRule="auto"/>
        <w:ind w:left="0"/>
        <w:jc w:val="center"/>
        <w:rPr>
          <w:rFonts w:cstheme="minorHAnsi"/>
          <w:sz w:val="18"/>
          <w:szCs w:val="18"/>
        </w:rPr>
      </w:pPr>
      <w:r w:rsidRPr="00EB1923">
        <w:rPr>
          <w:rFonts w:cstheme="minorHAnsi"/>
          <w:sz w:val="18"/>
          <w:szCs w:val="18"/>
        </w:rPr>
        <w:t>Fuente: Secretaría Distrital de Seguridad, Convivencia y Justicia, Subsecretaría de Inversiones, octubre 2019.</w:t>
      </w:r>
    </w:p>
    <w:p w14:paraId="1EDAECDB" w14:textId="77777777" w:rsidR="00EB1923" w:rsidRPr="0008662E" w:rsidRDefault="00EB1923" w:rsidP="00EB1923">
      <w:pPr>
        <w:pStyle w:val="Prrafodelista"/>
        <w:spacing w:after="0" w:line="240" w:lineRule="auto"/>
        <w:ind w:left="0"/>
        <w:jc w:val="center"/>
        <w:rPr>
          <w:rFonts w:cstheme="minorHAnsi"/>
        </w:rPr>
      </w:pPr>
    </w:p>
    <w:p w14:paraId="51404E4F" w14:textId="77777777" w:rsidR="00AF4E45" w:rsidRPr="0008662E" w:rsidRDefault="00AF4E45" w:rsidP="0073494C">
      <w:pPr>
        <w:spacing w:after="0" w:line="240" w:lineRule="auto"/>
        <w:jc w:val="both"/>
        <w:rPr>
          <w:rFonts w:cstheme="minorHAnsi"/>
        </w:rPr>
      </w:pPr>
    </w:p>
    <w:p w14:paraId="518A5285" w14:textId="08B97F37" w:rsidR="00AF4E45" w:rsidRPr="00EC414F" w:rsidRDefault="00EB1923" w:rsidP="00EC414F">
      <w:pPr>
        <w:pStyle w:val="NormalWeb"/>
        <w:shd w:val="clear" w:color="auto" w:fill="FFFFFF"/>
        <w:spacing w:before="0" w:beforeAutospacing="0" w:after="0" w:afterAutospacing="0"/>
        <w:ind w:left="1068"/>
        <w:jc w:val="both"/>
        <w:rPr>
          <w:rFonts w:asciiTheme="minorHAnsi" w:hAnsiTheme="minorHAnsi" w:cstheme="minorHAnsi"/>
          <w:sz w:val="22"/>
          <w:szCs w:val="22"/>
        </w:rPr>
      </w:pPr>
      <w:r>
        <w:rPr>
          <w:rFonts w:asciiTheme="minorHAnsi" w:hAnsiTheme="minorHAnsi" w:cstheme="minorHAnsi"/>
          <w:sz w:val="22"/>
          <w:szCs w:val="22"/>
          <w:lang w:val="es-MX"/>
        </w:rPr>
        <w:t>Por otro lado, y p</w:t>
      </w:r>
      <w:r w:rsidR="00AF4E45" w:rsidRPr="0008662E">
        <w:rPr>
          <w:rFonts w:asciiTheme="minorHAnsi" w:hAnsiTheme="minorHAnsi" w:cstheme="minorHAnsi"/>
          <w:sz w:val="22"/>
          <w:szCs w:val="22"/>
          <w:lang w:val="es-MX"/>
        </w:rPr>
        <w:t xml:space="preserve">ese a la no obligatoriedad para el orden Distrital (más si para el Nacional- Decreto 1082 de 2015 </w:t>
      </w:r>
      <w:r w:rsidR="00AF4E45" w:rsidRPr="0008662E">
        <w:rPr>
          <w:rStyle w:val="Textoennegrita"/>
          <w:rFonts w:asciiTheme="minorHAnsi" w:hAnsiTheme="minorHAnsi" w:cstheme="minorHAnsi"/>
          <w:sz w:val="22"/>
          <w:szCs w:val="22"/>
          <w:shd w:val="clear" w:color="auto" w:fill="FFFFFF"/>
        </w:rPr>
        <w:t>Artículo 2.2.1.2.1.2.7.)</w:t>
      </w:r>
      <w:r w:rsidR="00AF4E45" w:rsidRPr="0008662E">
        <w:rPr>
          <w:rFonts w:asciiTheme="minorHAnsi" w:hAnsiTheme="minorHAnsi" w:cstheme="minorHAnsi"/>
          <w:sz w:val="22"/>
          <w:szCs w:val="22"/>
        </w:rPr>
        <w:t xml:space="preserve"> durante las vigencias 2016 a 2019, la UAECOB adelantó procesos estratégicos por acuerdo marco tales como compra de vehículos operativos (camionetas, carrotanques, camiones tipo furgón,  investigación de incendios, cuatrimotos, trasporte masivo - bus), compra de elementos tecnológicos y soporte, en menores tiempos facilitando a la entidad realizar sus compras de manera transparente y efectiva. </w:t>
      </w:r>
      <w:bookmarkEnd w:id="65"/>
      <w:bookmarkEnd w:id="66"/>
      <w:bookmarkEnd w:id="67"/>
    </w:p>
    <w:p w14:paraId="483FFD2A" w14:textId="77777777" w:rsidR="00AF4E45" w:rsidRDefault="00AF4E45" w:rsidP="00AF4E45">
      <w:pPr>
        <w:pStyle w:val="Prrafodelista"/>
        <w:spacing w:after="0" w:line="240" w:lineRule="auto"/>
        <w:ind w:left="1068"/>
        <w:jc w:val="both"/>
        <w:rPr>
          <w:rFonts w:cstheme="minorHAnsi"/>
          <w:bCs/>
        </w:rPr>
      </w:pPr>
    </w:p>
    <w:p w14:paraId="23B9CE13" w14:textId="3450376A" w:rsidR="0073494C" w:rsidRPr="0073494C" w:rsidRDefault="00E84621" w:rsidP="00E84621">
      <w:pPr>
        <w:pStyle w:val="Prrafodelista"/>
        <w:spacing w:after="0" w:line="240" w:lineRule="auto"/>
        <w:ind w:left="1068"/>
        <w:jc w:val="both"/>
        <w:rPr>
          <w:rFonts w:cstheme="minorHAnsi"/>
          <w:bCs/>
        </w:rPr>
      </w:pPr>
      <w:bookmarkStart w:id="69" w:name="_Hlk24635311"/>
      <w:proofErr w:type="spellStart"/>
      <w:r>
        <w:rPr>
          <w:rFonts w:cstheme="minorHAnsi"/>
          <w:b/>
        </w:rPr>
        <w:t>ii</w:t>
      </w:r>
      <w:proofErr w:type="spellEnd"/>
      <w:r>
        <w:rPr>
          <w:rFonts w:cstheme="minorHAnsi"/>
          <w:b/>
        </w:rPr>
        <w:t xml:space="preserve">. </w:t>
      </w:r>
      <w:r w:rsidR="00AF4E45" w:rsidRPr="00AF4E45">
        <w:rPr>
          <w:rFonts w:cstheme="minorHAnsi"/>
          <w:b/>
        </w:rPr>
        <w:t>Certificación</w:t>
      </w:r>
      <w:r w:rsidR="00AF4E45">
        <w:rPr>
          <w:rFonts w:cstheme="minorHAnsi"/>
          <w:b/>
        </w:rPr>
        <w:t xml:space="preserve"> ISO 9001 2015 </w:t>
      </w:r>
      <w:bookmarkEnd w:id="69"/>
      <w:r w:rsidR="00993FD6" w:rsidRPr="00AF4E45">
        <w:rPr>
          <w:rFonts w:cstheme="minorHAnsi"/>
        </w:rPr>
        <w:t>En la actualidad, la Secretaría Distrital de Seguridad</w:t>
      </w:r>
      <w:r w:rsidR="00AF4E45">
        <w:rPr>
          <w:rFonts w:cstheme="minorHAnsi"/>
        </w:rPr>
        <w:t>,</w:t>
      </w:r>
      <w:r w:rsidR="00993FD6" w:rsidRPr="00AF4E45">
        <w:rPr>
          <w:rFonts w:cstheme="minorHAnsi"/>
        </w:rPr>
        <w:t xml:space="preserve"> Convivencia y Justicia, se encuentra en proceso de certificación de su sistema de gestión de la calidad -ISO 9001 2015-, situación que implica que la entidad documente, implemente y evidencie todas las acciones necesarias para atender a todos nuestros usuarios de una manera ágil, eficiente, transparente, pero ante todo con impacto, es decir que los servicios que prestamos, transformen, mejoren y ante todo generen valor público</w:t>
      </w:r>
      <w:r w:rsidR="00AF4E45">
        <w:rPr>
          <w:rFonts w:cstheme="minorHAnsi"/>
        </w:rPr>
        <w:t xml:space="preserve">. </w:t>
      </w:r>
    </w:p>
    <w:p w14:paraId="2AB5B295" w14:textId="77777777" w:rsidR="0073494C" w:rsidRPr="0073494C" w:rsidRDefault="0073494C" w:rsidP="0073494C">
      <w:pPr>
        <w:pStyle w:val="Prrafodelista"/>
        <w:spacing w:after="0" w:line="240" w:lineRule="auto"/>
        <w:ind w:left="1068"/>
        <w:jc w:val="both"/>
        <w:rPr>
          <w:rFonts w:cstheme="minorHAnsi"/>
          <w:bCs/>
        </w:rPr>
      </w:pPr>
    </w:p>
    <w:p w14:paraId="31DB5285" w14:textId="25773E67" w:rsidR="0073494C" w:rsidRPr="0073494C" w:rsidRDefault="00E84621" w:rsidP="00E84621">
      <w:pPr>
        <w:pStyle w:val="Prrafodelista"/>
        <w:spacing w:after="0" w:line="240" w:lineRule="auto"/>
        <w:ind w:left="1068"/>
        <w:jc w:val="both"/>
        <w:rPr>
          <w:rFonts w:cstheme="minorHAnsi"/>
          <w:bCs/>
        </w:rPr>
      </w:pPr>
      <w:bookmarkStart w:id="70" w:name="_Hlk24650081"/>
      <w:proofErr w:type="spellStart"/>
      <w:r>
        <w:rPr>
          <w:rFonts w:cstheme="minorHAnsi"/>
          <w:b/>
        </w:rPr>
        <w:t>iii</w:t>
      </w:r>
      <w:proofErr w:type="spellEnd"/>
      <w:r>
        <w:rPr>
          <w:rFonts w:cstheme="minorHAnsi"/>
          <w:b/>
        </w:rPr>
        <w:t xml:space="preserve">. </w:t>
      </w:r>
      <w:r w:rsidR="0073494C" w:rsidRPr="0073494C">
        <w:rPr>
          <w:rFonts w:cstheme="minorHAnsi"/>
          <w:b/>
        </w:rPr>
        <w:t xml:space="preserve">Implementación y puesta en funcionamiento del código de policía. </w:t>
      </w:r>
      <w:bookmarkEnd w:id="70"/>
      <w:r w:rsidR="0073494C" w:rsidRPr="0073494C">
        <w:rPr>
          <w:rFonts w:cstheme="minorHAnsi"/>
        </w:rPr>
        <w:t>La Secretaría Distrital de Seguridad, Convivencia y Justicia, con el objetivo de generar la Interoperabilidad entre el RMNC (base de datos del Sistema de Comparendos de la Policía Nacional) y el sistema de liquidación de comparendos LICO para el cobro persuasivo ha llevado a cabo las siguientes acciones:</w:t>
      </w:r>
    </w:p>
    <w:p w14:paraId="45F978D4" w14:textId="77777777" w:rsidR="0073494C" w:rsidRPr="00EB3A9F" w:rsidRDefault="0073494C" w:rsidP="0073494C">
      <w:pPr>
        <w:spacing w:after="0" w:line="240" w:lineRule="auto"/>
        <w:jc w:val="both"/>
        <w:rPr>
          <w:rFonts w:cstheme="minorHAnsi"/>
        </w:rPr>
      </w:pPr>
    </w:p>
    <w:p w14:paraId="0E9D45EB" w14:textId="77777777" w:rsidR="0073494C" w:rsidRDefault="0073494C" w:rsidP="005513F9">
      <w:pPr>
        <w:pStyle w:val="xxmsonormal"/>
        <w:numPr>
          <w:ilvl w:val="0"/>
          <w:numId w:val="1"/>
        </w:numPr>
        <w:shd w:val="clear" w:color="auto" w:fill="FFFFFF"/>
        <w:spacing w:before="0" w:beforeAutospacing="0" w:after="0" w:afterAutospacing="0"/>
        <w:ind w:left="1068"/>
        <w:jc w:val="both"/>
        <w:rPr>
          <w:rFonts w:asciiTheme="minorHAnsi" w:hAnsiTheme="minorHAnsi" w:cstheme="minorHAnsi"/>
          <w:color w:val="201F1E"/>
          <w:sz w:val="22"/>
          <w:szCs w:val="22"/>
        </w:rPr>
      </w:pPr>
      <w:bookmarkStart w:id="71" w:name="_Hlk23326824"/>
      <w:r w:rsidRPr="00EB3A9F">
        <w:rPr>
          <w:rFonts w:asciiTheme="minorHAnsi" w:hAnsiTheme="minorHAnsi" w:cstheme="minorHAnsi"/>
          <w:color w:val="201F1E"/>
          <w:sz w:val="22"/>
          <w:szCs w:val="22"/>
        </w:rPr>
        <w:t>En el marco del PISCJ y en implementación de la Ley No. 1801 de 2016 Código Nacional de Policía y Convivencia -CNPC-, la Secretaría Distrital de Seguridad, Convivencia y Justicia lidera los programas y estrategias que permiten su puesta en marcha. En este sentido, Bogotá como ejemplo a nivel nacional fue el primero en lograr la Interoperabilidad entre el Liquidador de Código de policía LICO y el Registro Nacional de Medidas Correctivas RNMC permitiendo intercambiar en tiempo real información referente a las órdenes de comprando impuestas en la ciudad de Bogotá, sus respectivas medidas correctivas y gestión.</w:t>
      </w:r>
    </w:p>
    <w:p w14:paraId="4290073C" w14:textId="77777777" w:rsidR="0073494C" w:rsidRPr="00EB3A9F" w:rsidRDefault="0073494C" w:rsidP="0073494C">
      <w:pPr>
        <w:spacing w:after="0" w:line="240" w:lineRule="auto"/>
        <w:ind w:left="348"/>
        <w:jc w:val="both"/>
        <w:rPr>
          <w:rFonts w:cstheme="minorHAnsi"/>
        </w:rPr>
      </w:pPr>
    </w:p>
    <w:p w14:paraId="2A7271D9" w14:textId="77777777" w:rsidR="0073494C" w:rsidRDefault="0073494C" w:rsidP="005513F9">
      <w:pPr>
        <w:pStyle w:val="xxmsonormal"/>
        <w:numPr>
          <w:ilvl w:val="0"/>
          <w:numId w:val="1"/>
        </w:numPr>
        <w:shd w:val="clear" w:color="auto" w:fill="FFFFFF"/>
        <w:spacing w:before="0" w:beforeAutospacing="0" w:after="0" w:afterAutospacing="0"/>
        <w:ind w:left="1068"/>
        <w:jc w:val="both"/>
        <w:rPr>
          <w:rFonts w:asciiTheme="minorHAnsi" w:hAnsiTheme="minorHAnsi" w:cstheme="minorHAnsi"/>
          <w:color w:val="201F1E"/>
          <w:sz w:val="22"/>
          <w:szCs w:val="22"/>
        </w:rPr>
      </w:pPr>
      <w:r>
        <w:rPr>
          <w:rFonts w:asciiTheme="minorHAnsi" w:hAnsiTheme="minorHAnsi" w:cstheme="minorHAnsi"/>
          <w:color w:val="201F1E"/>
          <w:sz w:val="22"/>
          <w:szCs w:val="22"/>
        </w:rPr>
        <w:t xml:space="preserve"> </w:t>
      </w:r>
      <w:r w:rsidRPr="00EB3A9F">
        <w:rPr>
          <w:rFonts w:asciiTheme="minorHAnsi" w:hAnsiTheme="minorHAnsi" w:cstheme="minorHAnsi"/>
          <w:color w:val="201F1E"/>
          <w:sz w:val="22"/>
          <w:szCs w:val="22"/>
        </w:rPr>
        <w:t xml:space="preserve">La </w:t>
      </w:r>
      <w:r>
        <w:rPr>
          <w:rFonts w:asciiTheme="minorHAnsi" w:hAnsiTheme="minorHAnsi" w:cstheme="minorHAnsi"/>
          <w:color w:val="201F1E"/>
          <w:sz w:val="22"/>
          <w:szCs w:val="22"/>
        </w:rPr>
        <w:t>D</w:t>
      </w:r>
      <w:r w:rsidRPr="00EB3A9F">
        <w:rPr>
          <w:rFonts w:asciiTheme="minorHAnsi" w:hAnsiTheme="minorHAnsi" w:cstheme="minorHAnsi"/>
          <w:color w:val="201F1E"/>
          <w:sz w:val="22"/>
          <w:szCs w:val="22"/>
        </w:rPr>
        <w:t xml:space="preserve">irección de </w:t>
      </w:r>
      <w:r>
        <w:rPr>
          <w:rFonts w:asciiTheme="minorHAnsi" w:hAnsiTheme="minorHAnsi" w:cstheme="minorHAnsi"/>
          <w:color w:val="201F1E"/>
          <w:sz w:val="22"/>
          <w:szCs w:val="22"/>
        </w:rPr>
        <w:t>A</w:t>
      </w:r>
      <w:r w:rsidRPr="00EB3A9F">
        <w:rPr>
          <w:rFonts w:asciiTheme="minorHAnsi" w:hAnsiTheme="minorHAnsi" w:cstheme="minorHAnsi"/>
          <w:color w:val="201F1E"/>
          <w:sz w:val="22"/>
          <w:szCs w:val="22"/>
        </w:rPr>
        <w:t xml:space="preserve">cceso a </w:t>
      </w:r>
      <w:r>
        <w:rPr>
          <w:rFonts w:asciiTheme="minorHAnsi" w:hAnsiTheme="minorHAnsi" w:cstheme="minorHAnsi"/>
          <w:color w:val="201F1E"/>
          <w:sz w:val="22"/>
          <w:szCs w:val="22"/>
        </w:rPr>
        <w:t>l</w:t>
      </w:r>
      <w:r w:rsidRPr="00EB3A9F">
        <w:rPr>
          <w:rFonts w:asciiTheme="minorHAnsi" w:hAnsiTheme="minorHAnsi" w:cstheme="minorHAnsi"/>
          <w:color w:val="201F1E"/>
          <w:sz w:val="22"/>
          <w:szCs w:val="22"/>
        </w:rPr>
        <w:t xml:space="preserve">a </w:t>
      </w:r>
      <w:r>
        <w:rPr>
          <w:rFonts w:asciiTheme="minorHAnsi" w:hAnsiTheme="minorHAnsi" w:cstheme="minorHAnsi"/>
          <w:color w:val="201F1E"/>
          <w:sz w:val="22"/>
          <w:szCs w:val="22"/>
        </w:rPr>
        <w:t>J</w:t>
      </w:r>
      <w:r w:rsidRPr="00EB3A9F">
        <w:rPr>
          <w:rFonts w:asciiTheme="minorHAnsi" w:hAnsiTheme="minorHAnsi" w:cstheme="minorHAnsi"/>
          <w:color w:val="201F1E"/>
          <w:sz w:val="22"/>
          <w:szCs w:val="22"/>
        </w:rPr>
        <w:t>usticia durante estos tres años estandarizó los procesos de atención y monitoreo a la prestación el servicio de las Casas de Justicia, las cuales son registradas en el Sistema Distrital de Justicia (SIDIJUS) el cual permitirá mejorar los tiempos de atención y monitoreo de estos, como también desarrollar un seguimiento a la gestión de cada una de las casas</w:t>
      </w:r>
      <w:r>
        <w:rPr>
          <w:rFonts w:asciiTheme="minorHAnsi" w:hAnsiTheme="minorHAnsi" w:cstheme="minorHAnsi"/>
          <w:color w:val="201F1E"/>
          <w:sz w:val="22"/>
          <w:szCs w:val="22"/>
        </w:rPr>
        <w:t>.</w:t>
      </w:r>
    </w:p>
    <w:p w14:paraId="03865EA3" w14:textId="77777777" w:rsidR="0073494C" w:rsidRPr="00D124C2" w:rsidRDefault="0073494C" w:rsidP="0073494C">
      <w:pPr>
        <w:pStyle w:val="xxmsonormal"/>
        <w:shd w:val="clear" w:color="auto" w:fill="FFFFFF"/>
        <w:spacing w:before="0" w:beforeAutospacing="0" w:after="0" w:afterAutospacing="0"/>
        <w:jc w:val="both"/>
        <w:rPr>
          <w:rFonts w:asciiTheme="minorHAnsi" w:hAnsiTheme="minorHAnsi" w:cstheme="minorHAnsi"/>
          <w:b/>
          <w:color w:val="201F1E"/>
          <w:sz w:val="22"/>
          <w:szCs w:val="22"/>
        </w:rPr>
      </w:pPr>
    </w:p>
    <w:bookmarkEnd w:id="71"/>
    <w:p w14:paraId="30F38959" w14:textId="77777777" w:rsidR="00E84621" w:rsidRDefault="0073494C" w:rsidP="005513F9">
      <w:pPr>
        <w:pStyle w:val="Prrafodelista"/>
        <w:numPr>
          <w:ilvl w:val="0"/>
          <w:numId w:val="16"/>
        </w:numPr>
        <w:spacing w:after="0" w:line="240" w:lineRule="auto"/>
        <w:jc w:val="both"/>
        <w:rPr>
          <w:rFonts w:cstheme="minorHAnsi"/>
          <w:color w:val="201F1E"/>
        </w:rPr>
      </w:pPr>
      <w:r w:rsidRPr="00E84621">
        <w:rPr>
          <w:rFonts w:cstheme="minorHAnsi"/>
          <w:b/>
          <w:i/>
          <w:iCs/>
        </w:rPr>
        <w:t>Implementación de un sistema de administración y gestión de Bienes adquiridos para el fortalecimiento de las capacidades operativas de los organismos de seguridad, emergencias y justicia</w:t>
      </w:r>
      <w:r w:rsidRPr="00E84621">
        <w:rPr>
          <w:rFonts w:cstheme="minorHAnsi"/>
          <w:b/>
        </w:rPr>
        <w:t>.</w:t>
      </w:r>
      <w:r>
        <w:t xml:space="preserve"> </w:t>
      </w:r>
      <w:r w:rsidR="00DF62FE" w:rsidRPr="00E84621">
        <w:rPr>
          <w:rFonts w:cstheme="minorHAnsi"/>
          <w:color w:val="201F1E"/>
        </w:rPr>
        <w:t>Se</w:t>
      </w:r>
      <w:r w:rsidRPr="00E84621">
        <w:rPr>
          <w:rFonts w:cstheme="minorHAnsi"/>
          <w:color w:val="201F1E"/>
        </w:rPr>
        <w:t xml:space="preserve"> adquirió un software como servicio</w:t>
      </w:r>
      <w:r w:rsidR="00DF62FE" w:rsidRPr="00E84621">
        <w:rPr>
          <w:rFonts w:cstheme="minorHAnsi"/>
          <w:color w:val="201F1E"/>
        </w:rPr>
        <w:t xml:space="preserve"> para</w:t>
      </w:r>
      <w:r w:rsidRPr="00E84621">
        <w:rPr>
          <w:rFonts w:cstheme="minorHAnsi"/>
          <w:color w:val="201F1E"/>
        </w:rPr>
        <w:t xml:space="preserve"> el Sistema </w:t>
      </w:r>
      <w:r w:rsidR="00DF62FE" w:rsidRPr="00E84621">
        <w:rPr>
          <w:rFonts w:cstheme="minorHAnsi"/>
          <w:color w:val="201F1E"/>
        </w:rPr>
        <w:t>de</w:t>
      </w:r>
      <w:r w:rsidRPr="00E84621">
        <w:rPr>
          <w:rFonts w:cstheme="minorHAnsi"/>
          <w:color w:val="201F1E"/>
        </w:rPr>
        <w:t xml:space="preserve"> Administración de Bienes (BISEC</w:t>
      </w:r>
      <w:r w:rsidR="00DF62FE" w:rsidRPr="00E84621">
        <w:rPr>
          <w:rFonts w:cstheme="minorHAnsi"/>
          <w:color w:val="201F1E"/>
        </w:rPr>
        <w:t>),</w:t>
      </w:r>
      <w:r w:rsidRPr="00E84621">
        <w:rPr>
          <w:rFonts w:cstheme="minorHAnsi"/>
          <w:color w:val="201F1E"/>
        </w:rPr>
        <w:t xml:space="preserve"> el cual permite ejercer un control de todos los bienes, muebles e inmuebles de propiedad de la SDSCJ, con el fin de tener un manejo eficiente y oportuno de la información</w:t>
      </w:r>
      <w:r w:rsidR="00DF62FE" w:rsidRPr="00E84621">
        <w:rPr>
          <w:rFonts w:cstheme="minorHAnsi"/>
          <w:color w:val="201F1E"/>
        </w:rPr>
        <w:t>. El cual</w:t>
      </w:r>
      <w:r w:rsidRPr="00E84621">
        <w:rPr>
          <w:rFonts w:cstheme="minorHAnsi"/>
          <w:color w:val="201F1E"/>
        </w:rPr>
        <w:t xml:space="preserve"> relaciona</w:t>
      </w:r>
      <w:r w:rsidR="00DF62FE" w:rsidRPr="00E84621">
        <w:rPr>
          <w:rFonts w:cstheme="minorHAnsi"/>
          <w:color w:val="201F1E"/>
        </w:rPr>
        <w:t xml:space="preserve"> todos</w:t>
      </w:r>
      <w:r w:rsidRPr="00E84621">
        <w:rPr>
          <w:rFonts w:cstheme="minorHAnsi"/>
          <w:color w:val="201F1E"/>
        </w:rPr>
        <w:t xml:space="preserve"> los bienes </w:t>
      </w:r>
      <w:r w:rsidR="00DF62FE" w:rsidRPr="00E84621">
        <w:rPr>
          <w:rFonts w:cstheme="minorHAnsi"/>
          <w:color w:val="201F1E"/>
        </w:rPr>
        <w:t xml:space="preserve">de la SDSCJ, implementado mediante los siguientes </w:t>
      </w:r>
      <w:r w:rsidRPr="00E84621">
        <w:rPr>
          <w:rFonts w:cstheme="minorHAnsi"/>
          <w:color w:val="201F1E"/>
        </w:rPr>
        <w:t>módulos:  Comodatos, Seguros, Movilidad, Semovientes, Combustibles, Servicios Públicos y TIC (Videovigilancia y Radiocomunicación), este sistema fue implementado en la Plataforma Dynamics 365 de Microsoft.</w:t>
      </w:r>
      <w:bookmarkStart w:id="72" w:name="_Hlk24653395"/>
    </w:p>
    <w:p w14:paraId="45F06EBD" w14:textId="77777777" w:rsidR="00E84621" w:rsidRPr="00E84621" w:rsidRDefault="00E84621" w:rsidP="00E84621">
      <w:pPr>
        <w:pStyle w:val="Prrafodelista"/>
        <w:spacing w:after="0" w:line="240" w:lineRule="auto"/>
        <w:jc w:val="both"/>
        <w:rPr>
          <w:rFonts w:cstheme="minorHAnsi"/>
          <w:color w:val="201F1E"/>
        </w:rPr>
      </w:pPr>
    </w:p>
    <w:p w14:paraId="1D598B57" w14:textId="09E8E045" w:rsidR="001140A5" w:rsidRPr="00E84621" w:rsidRDefault="001140A5" w:rsidP="005513F9">
      <w:pPr>
        <w:pStyle w:val="Prrafodelista"/>
        <w:numPr>
          <w:ilvl w:val="0"/>
          <w:numId w:val="16"/>
        </w:numPr>
        <w:spacing w:after="0" w:line="240" w:lineRule="auto"/>
        <w:jc w:val="both"/>
        <w:rPr>
          <w:rFonts w:cstheme="minorHAnsi"/>
          <w:color w:val="201F1E"/>
        </w:rPr>
      </w:pPr>
      <w:r w:rsidRPr="00E84621">
        <w:rPr>
          <w:rFonts w:cstheme="minorHAnsi"/>
          <w:b/>
          <w:bCs/>
          <w:i/>
          <w:iCs/>
          <w:color w:val="201F1E"/>
        </w:rPr>
        <w:t>C</w:t>
      </w:r>
      <w:r w:rsidR="00BC7237" w:rsidRPr="00E84621">
        <w:rPr>
          <w:rFonts w:cstheme="minorHAnsi"/>
          <w:b/>
          <w:bCs/>
          <w:i/>
          <w:iCs/>
          <w:color w:val="201F1E"/>
        </w:rPr>
        <w:t>onsolidación de un sistema de Video Vigilancia para Bogotá.</w:t>
      </w:r>
      <w:r w:rsidR="00BC7237" w:rsidRPr="00E84621">
        <w:rPr>
          <w:rFonts w:cstheme="minorHAnsi"/>
          <w:b/>
          <w:bCs/>
          <w:color w:val="201F1E"/>
        </w:rPr>
        <w:t xml:space="preserve"> </w:t>
      </w:r>
      <w:bookmarkEnd w:id="72"/>
      <w:r w:rsidR="00BC7237" w:rsidRPr="00E84621">
        <w:rPr>
          <w:rFonts w:cstheme="minorHAnsi"/>
          <w:color w:val="201F1E"/>
        </w:rPr>
        <w:t xml:space="preserve">Este proceso </w:t>
      </w:r>
      <w:r w:rsidRPr="00E84621">
        <w:rPr>
          <w:rFonts w:cstheme="minorHAnsi"/>
          <w:color w:val="201F1E"/>
        </w:rPr>
        <w:t>tuvo</w:t>
      </w:r>
      <w:r w:rsidR="00DF62FE" w:rsidRPr="00E84621">
        <w:rPr>
          <w:rFonts w:cstheme="minorHAnsi"/>
          <w:color w:val="000000" w:themeColor="text1"/>
          <w:lang w:val="es-ES"/>
        </w:rPr>
        <w:t xml:space="preserve"> como propósito </w:t>
      </w:r>
      <w:r w:rsidR="00BC7237" w:rsidRPr="00E84621">
        <w:rPr>
          <w:rFonts w:cstheme="minorHAnsi"/>
          <w:color w:val="000000" w:themeColor="text1"/>
          <w:lang w:val="es-ES"/>
        </w:rPr>
        <w:t>entregar una herramienta efectiva en temas de seguridad y emergencias alcanzando mejoras significativas en cobertura, calidad, servicio y eficiencia para Bogotá,</w:t>
      </w:r>
      <w:r w:rsidR="00DF62FE" w:rsidRPr="00E84621">
        <w:rPr>
          <w:rFonts w:cstheme="minorHAnsi"/>
          <w:color w:val="000000" w:themeColor="text1"/>
          <w:lang w:val="es-ES"/>
        </w:rPr>
        <w:t xml:space="preserve"> realiza</w:t>
      </w:r>
      <w:r w:rsidR="00BC7237" w:rsidRPr="00E84621">
        <w:rPr>
          <w:rFonts w:cstheme="minorHAnsi"/>
          <w:color w:val="000000" w:themeColor="text1"/>
          <w:lang w:val="es-ES"/>
        </w:rPr>
        <w:t>ndo</w:t>
      </w:r>
      <w:r w:rsidR="00DF62FE" w:rsidRPr="00E84621">
        <w:rPr>
          <w:rFonts w:cstheme="minorHAnsi"/>
          <w:color w:val="000000" w:themeColor="text1"/>
          <w:lang w:val="es-ES"/>
        </w:rPr>
        <w:t xml:space="preserve"> interacciones nuevas en procesos operativos, administrativos y tecnológicos </w:t>
      </w:r>
      <w:r w:rsidRPr="00E84621">
        <w:rPr>
          <w:rFonts w:cstheme="minorHAnsi"/>
          <w:color w:val="000000" w:themeColor="text1"/>
          <w:lang w:val="es-ES"/>
        </w:rPr>
        <w:t>que permiten la</w:t>
      </w:r>
      <w:r w:rsidR="00DF62FE" w:rsidRPr="00E84621">
        <w:rPr>
          <w:rFonts w:cstheme="minorHAnsi"/>
          <w:color w:val="000000" w:themeColor="text1"/>
          <w:lang w:val="es-ES"/>
        </w:rPr>
        <w:t xml:space="preserve"> visualización</w:t>
      </w:r>
      <w:r w:rsidRPr="00E84621">
        <w:rPr>
          <w:rFonts w:cstheme="minorHAnsi"/>
          <w:color w:val="000000" w:themeColor="text1"/>
          <w:lang w:val="es-ES"/>
        </w:rPr>
        <w:t xml:space="preserve"> de las cámaras</w:t>
      </w:r>
      <w:r w:rsidR="00DF62FE" w:rsidRPr="00E84621">
        <w:rPr>
          <w:rFonts w:cstheme="minorHAnsi"/>
          <w:color w:val="000000" w:themeColor="text1"/>
          <w:lang w:val="es-ES"/>
        </w:rPr>
        <w:t xml:space="preserve"> desde el Centro de Comando, Control, Comunicaciones y Cómputo de Bogotá – C4 y desde los centros de monitoreo existentes en 7 estaciones de policía</w:t>
      </w:r>
      <w:r w:rsidRPr="00E84621">
        <w:rPr>
          <w:rFonts w:cstheme="minorHAnsi"/>
          <w:color w:val="000000" w:themeColor="text1"/>
          <w:lang w:val="es-ES"/>
        </w:rPr>
        <w:t>.</w:t>
      </w:r>
    </w:p>
    <w:p w14:paraId="245021AE" w14:textId="77777777" w:rsidR="001140A5" w:rsidRDefault="001140A5" w:rsidP="001140A5">
      <w:pPr>
        <w:spacing w:after="0" w:line="240" w:lineRule="auto"/>
        <w:ind w:left="708"/>
        <w:jc w:val="both"/>
        <w:rPr>
          <w:rFonts w:cstheme="minorHAnsi"/>
          <w:color w:val="000000" w:themeColor="text1"/>
          <w:lang w:val="es-ES"/>
        </w:rPr>
      </w:pPr>
    </w:p>
    <w:p w14:paraId="0CAD5901" w14:textId="4F49DD25" w:rsidR="00DF62FE" w:rsidRDefault="001140A5" w:rsidP="00583370">
      <w:pPr>
        <w:spacing w:after="0" w:line="240" w:lineRule="auto"/>
        <w:ind w:left="708"/>
        <w:jc w:val="both"/>
        <w:rPr>
          <w:rFonts w:cstheme="minorHAnsi"/>
          <w:color w:val="000000" w:themeColor="text1"/>
          <w:lang w:val="es-ES"/>
        </w:rPr>
      </w:pPr>
      <w:r>
        <w:rPr>
          <w:rFonts w:cstheme="minorHAnsi"/>
          <w:color w:val="000000" w:themeColor="text1"/>
          <w:lang w:val="es-ES"/>
        </w:rPr>
        <w:t xml:space="preserve">La </w:t>
      </w:r>
      <w:r w:rsidR="00DF62FE">
        <w:rPr>
          <w:rFonts w:cstheme="minorHAnsi"/>
          <w:color w:val="000000" w:themeColor="text1"/>
          <w:lang w:val="es-ES"/>
        </w:rPr>
        <w:t xml:space="preserve">línea base inicial </w:t>
      </w:r>
      <w:r>
        <w:rPr>
          <w:rFonts w:cstheme="minorHAnsi"/>
          <w:color w:val="000000" w:themeColor="text1"/>
          <w:lang w:val="es-ES"/>
        </w:rPr>
        <w:t>fue de</w:t>
      </w:r>
      <w:r w:rsidR="00DF62FE">
        <w:rPr>
          <w:rFonts w:cstheme="minorHAnsi"/>
          <w:color w:val="000000" w:themeColor="text1"/>
          <w:lang w:val="es-ES"/>
        </w:rPr>
        <w:t xml:space="preserve"> 378 puntos de video vigilancia ciudadan</w:t>
      </w:r>
      <w:r>
        <w:rPr>
          <w:rFonts w:cstheme="minorHAnsi"/>
          <w:color w:val="000000" w:themeColor="text1"/>
          <w:lang w:val="es-ES"/>
        </w:rPr>
        <w:t>a</w:t>
      </w:r>
      <w:r w:rsidR="00DF62FE">
        <w:rPr>
          <w:rFonts w:cstheme="minorHAnsi"/>
          <w:color w:val="000000" w:themeColor="text1"/>
          <w:lang w:val="es-ES"/>
        </w:rPr>
        <w:t>, de los cuales aproximadamente el 60% se encontraban en funcionamiento</w:t>
      </w:r>
      <w:r>
        <w:rPr>
          <w:rFonts w:cstheme="minorHAnsi"/>
          <w:color w:val="000000" w:themeColor="text1"/>
          <w:lang w:val="es-ES"/>
        </w:rPr>
        <w:t xml:space="preserve"> </w:t>
      </w:r>
      <w:r w:rsidR="00583370">
        <w:rPr>
          <w:rFonts w:cstheme="minorHAnsi"/>
          <w:color w:val="000000" w:themeColor="text1"/>
          <w:lang w:val="es-ES"/>
        </w:rPr>
        <w:t>y su</w:t>
      </w:r>
      <w:r w:rsidR="00DF62FE">
        <w:rPr>
          <w:rFonts w:cstheme="minorHAnsi"/>
          <w:color w:val="000000" w:themeColor="text1"/>
          <w:lang w:val="es-ES"/>
        </w:rPr>
        <w:t xml:space="preserve"> video grabado se encontraba en cuatro (4) centros de monitoreo de COSEC; la visualización y grabación distribuida demandaba un esfuerzo operativo y financiero considerable, y dada su arquitectura, restringía su escalabilidad, interoperabilidad e integración con sistemas abiertos existentes en el mercado. </w:t>
      </w:r>
    </w:p>
    <w:p w14:paraId="5FB5BD6A" w14:textId="77777777" w:rsidR="00583370" w:rsidRDefault="00583370" w:rsidP="00583370">
      <w:pPr>
        <w:spacing w:after="0" w:line="240" w:lineRule="auto"/>
        <w:ind w:left="708"/>
        <w:jc w:val="both"/>
        <w:rPr>
          <w:rFonts w:cstheme="minorHAnsi"/>
          <w:color w:val="000000" w:themeColor="text1"/>
          <w:lang w:val="es-ES"/>
        </w:rPr>
      </w:pPr>
    </w:p>
    <w:p w14:paraId="4FA3974B" w14:textId="106D1952" w:rsidR="00DF62FE" w:rsidRDefault="00DF62FE" w:rsidP="00583370">
      <w:pPr>
        <w:spacing w:after="0" w:line="240" w:lineRule="auto"/>
        <w:ind w:left="708"/>
        <w:jc w:val="both"/>
        <w:rPr>
          <w:rFonts w:cstheme="minorHAnsi"/>
          <w:color w:val="000000" w:themeColor="text1"/>
          <w:lang w:val="es-ES"/>
        </w:rPr>
      </w:pPr>
      <w:r>
        <w:rPr>
          <w:rFonts w:cstheme="minorHAnsi"/>
          <w:color w:val="000000" w:themeColor="text1"/>
          <w:lang w:val="es-ES"/>
        </w:rPr>
        <w:t>Para la gestión del proyecto era necesario determinar objetiva y eficientemente la ubicación de los puntos de video vigilancia partiendo de los índices de criminalidad y tomando como referencia la experiencia de la Policía y de las alcaldías locales de la ciudad. Además de garantizar el funcionamiento y la operación continúa de los puntos de video vigilancia, actualizando permanentemente el sistema, disminuyendo tiempos de indisponibilidad y reduciendo costos de operación y mantenimiento.</w:t>
      </w:r>
    </w:p>
    <w:p w14:paraId="19B0615F" w14:textId="77777777" w:rsidR="00DF62FE" w:rsidRPr="00EB3A9F" w:rsidRDefault="00DF62FE" w:rsidP="0073494C">
      <w:pPr>
        <w:spacing w:after="0" w:line="240" w:lineRule="auto"/>
        <w:ind w:left="708"/>
        <w:jc w:val="both"/>
        <w:rPr>
          <w:rFonts w:cstheme="minorHAnsi"/>
          <w:color w:val="201F1E"/>
        </w:rPr>
      </w:pPr>
    </w:p>
    <w:p w14:paraId="465A17AF" w14:textId="77777777" w:rsidR="0073494C" w:rsidRPr="00EB3A9F" w:rsidRDefault="0073494C" w:rsidP="0073494C">
      <w:pPr>
        <w:spacing w:after="0" w:line="240" w:lineRule="auto"/>
        <w:jc w:val="both"/>
        <w:rPr>
          <w:rFonts w:cstheme="minorHAnsi"/>
          <w:b/>
        </w:rPr>
      </w:pPr>
    </w:p>
    <w:p w14:paraId="094B6DAB" w14:textId="4F4AD122" w:rsidR="0073494C" w:rsidRPr="00EB3A9F" w:rsidRDefault="00583370" w:rsidP="0073494C">
      <w:pPr>
        <w:spacing w:after="0" w:line="240" w:lineRule="auto"/>
        <w:jc w:val="both"/>
        <w:rPr>
          <w:rFonts w:cstheme="minorHAnsi"/>
          <w:b/>
        </w:rPr>
      </w:pPr>
      <w:bookmarkStart w:id="73" w:name="_Hlk24654266"/>
      <w:r>
        <w:rPr>
          <w:rFonts w:cstheme="minorHAnsi"/>
          <w:b/>
        </w:rPr>
        <w:t>2.4. RETOS SECTORIALES</w:t>
      </w:r>
    </w:p>
    <w:bookmarkEnd w:id="73"/>
    <w:p w14:paraId="2DBAEB79" w14:textId="77777777" w:rsidR="0073494C" w:rsidRPr="00EB3A9F" w:rsidRDefault="0073494C" w:rsidP="0073494C">
      <w:pPr>
        <w:spacing w:after="0" w:line="240" w:lineRule="auto"/>
        <w:jc w:val="both"/>
        <w:rPr>
          <w:rFonts w:cstheme="minorHAnsi"/>
          <w:b/>
        </w:rPr>
      </w:pPr>
    </w:p>
    <w:p w14:paraId="65CCF44B" w14:textId="77777777" w:rsidR="00E84621" w:rsidRPr="00E84621" w:rsidRDefault="0073494C" w:rsidP="005513F9">
      <w:pPr>
        <w:pStyle w:val="Prrafodelista"/>
        <w:numPr>
          <w:ilvl w:val="0"/>
          <w:numId w:val="17"/>
        </w:numPr>
        <w:spacing w:after="0" w:line="240" w:lineRule="auto"/>
        <w:jc w:val="both"/>
        <w:rPr>
          <w:rFonts w:cstheme="minorHAnsi"/>
          <w:i/>
          <w:iCs/>
          <w:color w:val="00B0F0"/>
        </w:rPr>
      </w:pPr>
      <w:bookmarkStart w:id="74" w:name="_Hlk24654689"/>
      <w:r w:rsidRPr="00E84621">
        <w:rPr>
          <w:rFonts w:cstheme="minorHAnsi"/>
          <w:b/>
          <w:i/>
          <w:iCs/>
        </w:rPr>
        <w:t>Promover convenio para cofinanciar proyecto con SAE y UIAF para fortalecer sus capacidades en la ciudad</w:t>
      </w:r>
      <w:bookmarkEnd w:id="74"/>
      <w:r w:rsidRPr="00E84621">
        <w:rPr>
          <w:rFonts w:cstheme="minorHAnsi"/>
          <w:b/>
          <w:i/>
          <w:iCs/>
        </w:rPr>
        <w:t>.</w:t>
      </w:r>
      <w:r w:rsidRPr="00E84621">
        <w:rPr>
          <w:rFonts w:cstheme="minorHAnsi"/>
          <w:i/>
          <w:iCs/>
        </w:rPr>
        <w:t xml:space="preserve"> </w:t>
      </w:r>
      <w:r w:rsidRPr="00E84621">
        <w:rPr>
          <w:rFonts w:cstheme="minorHAnsi"/>
        </w:rPr>
        <w:t xml:space="preserve">Uno de los problemas que afectan constantemente la labores y resultados la Administración Distrital es la limitada operatividad de los organismos nacionales con funciones especializadas. </w:t>
      </w:r>
    </w:p>
    <w:p w14:paraId="51977DA9" w14:textId="77777777" w:rsidR="00E84621" w:rsidRDefault="00E84621" w:rsidP="00E84621">
      <w:pPr>
        <w:pStyle w:val="Prrafodelista"/>
        <w:spacing w:after="0" w:line="240" w:lineRule="auto"/>
        <w:jc w:val="both"/>
        <w:rPr>
          <w:rFonts w:cstheme="minorHAnsi"/>
          <w:b/>
          <w:i/>
          <w:iCs/>
        </w:rPr>
      </w:pPr>
    </w:p>
    <w:p w14:paraId="0C4AF4C3" w14:textId="4864231C" w:rsidR="00E84621" w:rsidRDefault="0073494C" w:rsidP="00E84621">
      <w:pPr>
        <w:pStyle w:val="Prrafodelista"/>
        <w:spacing w:after="0" w:line="240" w:lineRule="auto"/>
        <w:jc w:val="both"/>
        <w:rPr>
          <w:rFonts w:cstheme="minorHAnsi"/>
        </w:rPr>
      </w:pPr>
      <w:r w:rsidRPr="00E84621">
        <w:rPr>
          <w:rFonts w:cstheme="minorHAnsi"/>
        </w:rPr>
        <w:t xml:space="preserve">La capacidad limitada </w:t>
      </w:r>
      <w:r w:rsidR="00E84621">
        <w:rPr>
          <w:rFonts w:cstheme="minorHAnsi"/>
        </w:rPr>
        <w:t xml:space="preserve">la </w:t>
      </w:r>
      <w:r w:rsidR="00E84621" w:rsidRPr="00E84621">
        <w:rPr>
          <w:rFonts w:cstheme="minorHAnsi"/>
          <w:bCs/>
        </w:rPr>
        <w:t>Sociedad de Activos Especiales –SAE</w:t>
      </w:r>
      <w:r w:rsidR="00E84621" w:rsidRPr="00E84621">
        <w:rPr>
          <w:rFonts w:cstheme="minorHAnsi"/>
        </w:rPr>
        <w:t xml:space="preserve"> </w:t>
      </w:r>
      <w:r w:rsidRPr="00E84621">
        <w:rPr>
          <w:rFonts w:cstheme="minorHAnsi"/>
        </w:rPr>
        <w:t>para administrar los bienes extintos resulta en</w:t>
      </w:r>
      <w:r w:rsidR="00E84621">
        <w:rPr>
          <w:rFonts w:cstheme="minorHAnsi"/>
        </w:rPr>
        <w:t xml:space="preserve"> </w:t>
      </w:r>
      <w:r w:rsidRPr="00E84621">
        <w:rPr>
          <w:rFonts w:cstheme="minorHAnsi"/>
        </w:rPr>
        <w:t xml:space="preserve">el uso de </w:t>
      </w:r>
      <w:r w:rsidRPr="00E84621">
        <w:rPr>
          <w:rFonts w:cstheme="minorHAnsi"/>
          <w:bCs/>
        </w:rPr>
        <w:t>algunos de estos espacios para la comisión de delitos</w:t>
      </w:r>
      <w:r w:rsidRPr="00E84621">
        <w:rPr>
          <w:rFonts w:cstheme="minorHAnsi"/>
        </w:rPr>
        <w:t>, generando con ello graves problemas de inseguridad.</w:t>
      </w:r>
    </w:p>
    <w:p w14:paraId="3D646D90" w14:textId="77777777" w:rsidR="00E84621" w:rsidRDefault="00E84621" w:rsidP="00E84621">
      <w:pPr>
        <w:pStyle w:val="Prrafodelista"/>
        <w:spacing w:after="0" w:line="240" w:lineRule="auto"/>
        <w:jc w:val="both"/>
        <w:rPr>
          <w:rFonts w:cstheme="minorHAnsi"/>
        </w:rPr>
      </w:pPr>
    </w:p>
    <w:p w14:paraId="712FD4FB" w14:textId="020DAF29" w:rsidR="00E84621" w:rsidRDefault="0073494C" w:rsidP="00E84621">
      <w:pPr>
        <w:pStyle w:val="Prrafodelista"/>
        <w:spacing w:after="0" w:line="240" w:lineRule="auto"/>
        <w:jc w:val="both"/>
        <w:rPr>
          <w:rFonts w:cstheme="minorHAnsi"/>
        </w:rPr>
      </w:pPr>
      <w:r w:rsidRPr="00EB3A9F">
        <w:rPr>
          <w:rFonts w:cstheme="minorHAnsi"/>
        </w:rPr>
        <w:t xml:space="preserve">Por otro lado, </w:t>
      </w:r>
      <w:r w:rsidR="00E84621">
        <w:rPr>
          <w:rFonts w:cstheme="minorHAnsi"/>
        </w:rPr>
        <w:t xml:space="preserve">la </w:t>
      </w:r>
      <w:r w:rsidRPr="00EB3A9F">
        <w:rPr>
          <w:rFonts w:cstheme="minorHAnsi"/>
        </w:rPr>
        <w:t>Unidad de Información y Análisis Financiero UIAF, no tiene la suficiente capacidad para atender la totalidad de las solicitudes realizadas por los organismos de inteligencia lo que resulta en demoras o ausencia de elementos materiales probatorios para la judicialización de individuos involucrados en hechos delictivos.</w:t>
      </w:r>
    </w:p>
    <w:p w14:paraId="59348C44" w14:textId="77777777" w:rsidR="00E84621" w:rsidRDefault="00E84621" w:rsidP="00E84621">
      <w:pPr>
        <w:pStyle w:val="Prrafodelista"/>
        <w:spacing w:after="0" w:line="240" w:lineRule="auto"/>
        <w:jc w:val="both"/>
        <w:rPr>
          <w:rFonts w:cstheme="minorHAnsi"/>
        </w:rPr>
      </w:pPr>
    </w:p>
    <w:p w14:paraId="5E42C84A" w14:textId="77777777" w:rsidR="00E84621" w:rsidRDefault="0073494C" w:rsidP="00E84621">
      <w:pPr>
        <w:pStyle w:val="Prrafodelista"/>
        <w:spacing w:after="0" w:line="240" w:lineRule="auto"/>
        <w:jc w:val="both"/>
        <w:rPr>
          <w:rFonts w:cstheme="minorHAnsi"/>
        </w:rPr>
      </w:pPr>
      <w:r w:rsidRPr="00EB3A9F">
        <w:rPr>
          <w:rFonts w:cstheme="minorHAnsi"/>
        </w:rPr>
        <w:t>Para superar estas deficiencias, sugerimos a la administración entrante la promoción de convenios de cofinanciación que permitan fortalecer sus capacidades.</w:t>
      </w:r>
    </w:p>
    <w:p w14:paraId="09D3B466" w14:textId="77777777" w:rsidR="00E84621" w:rsidRDefault="00E84621" w:rsidP="00E84621">
      <w:pPr>
        <w:pStyle w:val="Prrafodelista"/>
        <w:spacing w:after="0" w:line="240" w:lineRule="auto"/>
        <w:jc w:val="both"/>
        <w:rPr>
          <w:rFonts w:cstheme="minorHAnsi"/>
        </w:rPr>
      </w:pPr>
    </w:p>
    <w:p w14:paraId="43A01130" w14:textId="0E7D81D3" w:rsidR="00E84621" w:rsidRPr="00E84621" w:rsidRDefault="0073494C" w:rsidP="005513F9">
      <w:pPr>
        <w:pStyle w:val="Prrafodelista"/>
        <w:numPr>
          <w:ilvl w:val="0"/>
          <w:numId w:val="17"/>
        </w:numPr>
        <w:spacing w:after="0" w:line="240" w:lineRule="auto"/>
        <w:jc w:val="both"/>
        <w:rPr>
          <w:rFonts w:cstheme="minorHAnsi"/>
          <w:i/>
          <w:iCs/>
        </w:rPr>
      </w:pPr>
      <w:bookmarkStart w:id="75" w:name="_Hlk24654927"/>
      <w:r w:rsidRPr="00E84621">
        <w:rPr>
          <w:rFonts w:cstheme="minorHAnsi"/>
          <w:b/>
          <w:i/>
          <w:iCs/>
        </w:rPr>
        <w:t>Gestionar un proyecto concreto para reducir el hacinamiento en Bogotá (crear nuevos cupos para sindicados) (INPEC)</w:t>
      </w:r>
      <w:r w:rsidR="00E84621">
        <w:rPr>
          <w:rFonts w:cstheme="minorHAnsi"/>
          <w:b/>
          <w:i/>
          <w:iCs/>
        </w:rPr>
        <w:t xml:space="preserve">. </w:t>
      </w:r>
      <w:bookmarkEnd w:id="75"/>
      <w:r w:rsidRPr="00E84621">
        <w:rPr>
          <w:rFonts w:eastAsia="Times New Roman" w:cstheme="minorHAnsi"/>
          <w:color w:val="000000"/>
          <w:lang w:eastAsia="es-CO"/>
        </w:rPr>
        <w:t>Las personas privadas de la libertad - PPL con detención preventiva del Distrito están siendo recluidas en la Cárcel Distrital, en los establecimientos de reclusión administrados por el INPEC, en las Estaciones de Policía y en las Unidades de Reacción Inmediata de la ciudad. Con base en los datos disponibles para septiembre de 2019 esta población es de 5.848 PPL: 3.969 se encuentran en los establecimientos del INPEC, 860 en la Cárcel Distrital y 1.019 en las estaciones de policía y unidades de reacción inmediata. La capacidad de la Cárcel Distrital es de 1028 cupos para PPL</w:t>
      </w:r>
      <w:r w:rsidR="00E84621">
        <w:rPr>
          <w:rFonts w:eastAsia="Times New Roman" w:cstheme="minorHAnsi"/>
          <w:color w:val="000000"/>
          <w:lang w:eastAsia="es-CO"/>
        </w:rPr>
        <w:t>, e</w:t>
      </w:r>
      <w:r w:rsidRPr="00E84621">
        <w:rPr>
          <w:rFonts w:eastAsia="Times New Roman" w:cstheme="minorHAnsi"/>
          <w:color w:val="000000"/>
          <w:lang w:eastAsia="es-CO"/>
        </w:rPr>
        <w:t>ntonces, existe un déficit de 4.820. </w:t>
      </w:r>
      <w:r w:rsidRPr="00E84621">
        <w:rPr>
          <w:rFonts w:eastAsia="Times New Roman" w:cstheme="minorHAnsi"/>
          <w:lang w:eastAsia="es-CO"/>
        </w:rPr>
        <w:t> </w:t>
      </w:r>
    </w:p>
    <w:p w14:paraId="5D19A609" w14:textId="77777777" w:rsidR="00E84621" w:rsidRDefault="00E84621" w:rsidP="00E84621">
      <w:pPr>
        <w:pStyle w:val="Prrafodelista"/>
        <w:spacing w:after="0" w:line="240" w:lineRule="auto"/>
        <w:jc w:val="both"/>
        <w:rPr>
          <w:rFonts w:cstheme="minorHAnsi"/>
          <w:b/>
          <w:i/>
          <w:iCs/>
        </w:rPr>
      </w:pPr>
    </w:p>
    <w:p w14:paraId="4AE6F98E" w14:textId="77777777" w:rsidR="00E84621" w:rsidRDefault="0073494C" w:rsidP="00E84621">
      <w:pPr>
        <w:pStyle w:val="Prrafodelista"/>
        <w:spacing w:after="0" w:line="240" w:lineRule="auto"/>
        <w:jc w:val="both"/>
        <w:rPr>
          <w:rFonts w:eastAsia="Times New Roman" w:cstheme="minorHAnsi"/>
          <w:lang w:eastAsia="es-CO"/>
        </w:rPr>
      </w:pPr>
      <w:r w:rsidRPr="00E84621">
        <w:rPr>
          <w:rFonts w:eastAsia="Times New Roman" w:cstheme="minorHAnsi"/>
          <w:color w:val="000000"/>
          <w:lang w:eastAsia="es-CO"/>
        </w:rPr>
        <w:t>Sobre lo anterior es preciso agregar que, aunque el presupuesto del Distrito tiene un rubro para sindicados, este está destinado para las personas recluidas en la Cárcel Distrital y aún no incluye a las personas recluidas en los establecimientos del INPEC, que como ya se mencionó son 3.969 PPL sindicadas con arraigo procesal en Bogotá, ni las que están en estaciones de policía y unidades de reacción inmediata. </w:t>
      </w:r>
      <w:r w:rsidRPr="00E84621">
        <w:rPr>
          <w:rFonts w:eastAsia="Times New Roman" w:cstheme="minorHAnsi"/>
          <w:lang w:eastAsia="es-CO"/>
        </w:rPr>
        <w:t> </w:t>
      </w:r>
    </w:p>
    <w:p w14:paraId="21D179B5" w14:textId="77777777" w:rsidR="00E84621" w:rsidRDefault="00E84621" w:rsidP="00E84621">
      <w:pPr>
        <w:pStyle w:val="Prrafodelista"/>
        <w:spacing w:after="0" w:line="240" w:lineRule="auto"/>
        <w:jc w:val="both"/>
        <w:rPr>
          <w:rFonts w:eastAsia="Times New Roman" w:cstheme="minorHAnsi"/>
          <w:lang w:eastAsia="es-CO"/>
        </w:rPr>
      </w:pPr>
    </w:p>
    <w:p w14:paraId="5A999C64" w14:textId="1A008A97" w:rsidR="0073494C" w:rsidRPr="00E84621" w:rsidRDefault="0073494C" w:rsidP="00E84621">
      <w:pPr>
        <w:pStyle w:val="Prrafodelista"/>
        <w:spacing w:after="0" w:line="240" w:lineRule="auto"/>
        <w:jc w:val="both"/>
        <w:rPr>
          <w:rFonts w:cstheme="minorHAnsi"/>
          <w:i/>
          <w:iCs/>
        </w:rPr>
      </w:pPr>
      <w:r w:rsidRPr="00EB3A9F">
        <w:rPr>
          <w:rFonts w:eastAsia="Times New Roman" w:cstheme="minorHAnsi"/>
          <w:color w:val="000000"/>
          <w:lang w:eastAsia="es-CO"/>
        </w:rPr>
        <w:t>Se deben explorar opciones para ampliar los cupos para personas que son privadas de la libertad bajo medida de aseguramiento intramural.</w:t>
      </w:r>
      <w:r w:rsidRPr="00EB3A9F">
        <w:rPr>
          <w:rFonts w:eastAsia="Times New Roman" w:cstheme="minorHAnsi"/>
          <w:lang w:eastAsia="es-CO"/>
        </w:rPr>
        <w:t> </w:t>
      </w:r>
    </w:p>
    <w:p w14:paraId="521181B8" w14:textId="77777777" w:rsidR="0073494C" w:rsidRPr="00E84621" w:rsidRDefault="0073494C" w:rsidP="0073494C">
      <w:pPr>
        <w:pStyle w:val="Prrafodelista"/>
        <w:spacing w:after="0" w:line="240" w:lineRule="auto"/>
        <w:ind w:left="360"/>
        <w:jc w:val="both"/>
        <w:textAlignment w:val="baseline"/>
        <w:rPr>
          <w:rFonts w:eastAsia="Times New Roman" w:cstheme="minorHAnsi"/>
          <w:i/>
          <w:iCs/>
          <w:lang w:eastAsia="es-CO"/>
        </w:rPr>
      </w:pPr>
    </w:p>
    <w:p w14:paraId="6C1060F1" w14:textId="77777777" w:rsidR="00FC14C7" w:rsidRPr="00FC14C7" w:rsidRDefault="0073494C" w:rsidP="005513F9">
      <w:pPr>
        <w:pStyle w:val="Prrafodelista"/>
        <w:numPr>
          <w:ilvl w:val="0"/>
          <w:numId w:val="17"/>
        </w:numPr>
        <w:spacing w:after="0" w:line="240" w:lineRule="auto"/>
        <w:jc w:val="both"/>
        <w:textAlignment w:val="baseline"/>
        <w:rPr>
          <w:rFonts w:eastAsia="Times New Roman" w:cstheme="minorHAnsi"/>
          <w:b/>
          <w:i/>
          <w:iCs/>
          <w:lang w:eastAsia="es-CO"/>
        </w:rPr>
      </w:pPr>
      <w:bookmarkStart w:id="76" w:name="_Hlk24654935"/>
      <w:r w:rsidRPr="00E84621">
        <w:rPr>
          <w:rFonts w:cstheme="minorHAnsi"/>
          <w:b/>
          <w:i/>
          <w:iCs/>
        </w:rPr>
        <w:t>Acceder a los Sistemas de Información y de Justicia integrados y articulados entre los distintos actores que participan en la cadena del sistema penal.</w:t>
      </w:r>
      <w:bookmarkEnd w:id="76"/>
      <w:r w:rsidR="00E84621">
        <w:rPr>
          <w:rFonts w:cstheme="minorHAnsi"/>
          <w:b/>
          <w:i/>
          <w:iCs/>
        </w:rPr>
        <w:t xml:space="preserve"> </w:t>
      </w:r>
      <w:r w:rsidRPr="00E84621">
        <w:rPr>
          <w:rFonts w:eastAsia="Times New Roman" w:cstheme="minorHAnsi"/>
          <w:lang w:eastAsia="es-CO"/>
        </w:rPr>
        <w:t>El Sistema de Responsabilidad para Adolescentes compuesto por múltiples entidades del orden nacional y municipal no cuenta con un sistema de información integrado que pueda ser consultado o utilizado de manera rigurosa para tomar decisiones. Lo anterior se debe, principalmente, a barreras regulatorias para el manejo de datos personales de mejores de edad y barreras tecnológicas para integrar diferentes sistemas que registran la información de los jóvenes que se encuentran en el sistema. </w:t>
      </w:r>
    </w:p>
    <w:p w14:paraId="54F9A0DB" w14:textId="77777777" w:rsidR="00FC14C7" w:rsidRPr="00FC14C7" w:rsidRDefault="00FC14C7" w:rsidP="00FC14C7">
      <w:pPr>
        <w:pStyle w:val="Prrafodelista"/>
        <w:spacing w:after="0" w:line="240" w:lineRule="auto"/>
        <w:jc w:val="both"/>
        <w:textAlignment w:val="baseline"/>
        <w:rPr>
          <w:rFonts w:eastAsia="Times New Roman" w:cstheme="minorHAnsi"/>
          <w:b/>
          <w:i/>
          <w:iCs/>
          <w:lang w:eastAsia="es-CO"/>
        </w:rPr>
      </w:pPr>
    </w:p>
    <w:p w14:paraId="64FD795F" w14:textId="4B63F6A3" w:rsidR="0073494C" w:rsidRPr="00FC14C7" w:rsidRDefault="0073494C" w:rsidP="00FC14C7">
      <w:pPr>
        <w:pStyle w:val="Prrafodelista"/>
        <w:spacing w:after="0" w:line="240" w:lineRule="auto"/>
        <w:jc w:val="both"/>
        <w:textAlignment w:val="baseline"/>
        <w:rPr>
          <w:rFonts w:eastAsia="Times New Roman" w:cstheme="minorHAnsi"/>
          <w:b/>
          <w:i/>
          <w:iCs/>
          <w:lang w:eastAsia="es-CO"/>
        </w:rPr>
      </w:pPr>
      <w:r w:rsidRPr="00FC14C7">
        <w:rPr>
          <w:rFonts w:eastAsia="Times New Roman" w:cstheme="minorHAnsi"/>
          <w:lang w:eastAsia="es-CO"/>
        </w:rPr>
        <w:t>El reto es lograr que las entidades que producen la información (ICBF, Fiscalía, Jueces entre otros) se puedan articular alrededor de un sistema que incorpore todos estos registros y le permita al Distrito y a otras entidades su uso con la menor restricción de acceso a la información posible. </w:t>
      </w:r>
      <w:bookmarkStart w:id="77" w:name="_Hlk24654972"/>
    </w:p>
    <w:p w14:paraId="6B262D84" w14:textId="77777777" w:rsidR="0073494C" w:rsidRPr="00FC14C7" w:rsidRDefault="0073494C" w:rsidP="0073494C">
      <w:pPr>
        <w:spacing w:after="0" w:line="240" w:lineRule="auto"/>
        <w:jc w:val="both"/>
        <w:rPr>
          <w:rFonts w:cstheme="minorHAnsi"/>
          <w:i/>
          <w:iCs/>
        </w:rPr>
      </w:pPr>
    </w:p>
    <w:p w14:paraId="6DDD79B2" w14:textId="77777777" w:rsidR="00FC14C7" w:rsidRPr="00FC14C7" w:rsidRDefault="0073494C" w:rsidP="005513F9">
      <w:pPr>
        <w:pStyle w:val="Prrafodelista"/>
        <w:numPr>
          <w:ilvl w:val="0"/>
          <w:numId w:val="17"/>
        </w:numPr>
        <w:spacing w:after="0" w:line="240" w:lineRule="auto"/>
        <w:jc w:val="both"/>
        <w:rPr>
          <w:rFonts w:cstheme="minorHAnsi"/>
          <w:i/>
          <w:iCs/>
          <w:color w:val="00B0F0"/>
        </w:rPr>
      </w:pPr>
      <w:r w:rsidRPr="00FC14C7">
        <w:rPr>
          <w:rFonts w:cstheme="minorHAnsi"/>
          <w:b/>
          <w:i/>
          <w:iCs/>
        </w:rPr>
        <w:t xml:space="preserve">Construcción de un nuevo Centro Integral de Justicia en la ciudad </w:t>
      </w:r>
      <w:bookmarkEnd w:id="77"/>
      <w:r w:rsidRPr="00FC14C7">
        <w:rPr>
          <w:rFonts w:ascii="Calibri" w:eastAsia="Times New Roman" w:hAnsi="Calibri" w:cs="Calibri"/>
          <w:color w:val="000000"/>
          <w:lang w:eastAsia="es-CO"/>
        </w:rPr>
        <w:t xml:space="preserve">La Secretaría realizó </w:t>
      </w:r>
      <w:r w:rsidR="00FC14C7">
        <w:rPr>
          <w:rFonts w:ascii="Calibri" w:eastAsia="Times New Roman" w:hAnsi="Calibri" w:cs="Calibri"/>
          <w:color w:val="000000"/>
          <w:lang w:eastAsia="es-CO"/>
        </w:rPr>
        <w:t xml:space="preserve">grandes </w:t>
      </w:r>
      <w:r w:rsidRPr="00FC14C7">
        <w:rPr>
          <w:rFonts w:ascii="Calibri" w:eastAsia="Times New Roman" w:hAnsi="Calibri" w:cs="Calibri"/>
          <w:color w:val="000000"/>
          <w:lang w:eastAsia="es-CO"/>
        </w:rPr>
        <w:t>esfuerzos para ubicar un predio en la zona norte de Bogotá con el área y el uso del suelo autorizado para el desarrollo del proyecto de un Centro Integral de Justicia para atender la demanda de servicios de justicia en ese sector.</w:t>
      </w:r>
    </w:p>
    <w:p w14:paraId="63E6469B" w14:textId="77777777" w:rsidR="00FC14C7" w:rsidRPr="00FC14C7" w:rsidRDefault="00FC14C7" w:rsidP="00FC14C7">
      <w:pPr>
        <w:pStyle w:val="Prrafodelista"/>
        <w:spacing w:after="0" w:line="240" w:lineRule="auto"/>
        <w:jc w:val="both"/>
        <w:rPr>
          <w:rFonts w:cstheme="minorHAnsi"/>
          <w:i/>
          <w:iCs/>
          <w:color w:val="00B0F0"/>
        </w:rPr>
      </w:pPr>
    </w:p>
    <w:p w14:paraId="7869F104" w14:textId="77777777" w:rsidR="00FC14C7" w:rsidRDefault="0073494C" w:rsidP="00FC14C7">
      <w:pPr>
        <w:pStyle w:val="Prrafodelista"/>
        <w:spacing w:after="0" w:line="240" w:lineRule="auto"/>
        <w:jc w:val="both"/>
        <w:rPr>
          <w:rFonts w:ascii="Calibri" w:eastAsia="Times New Roman" w:hAnsi="Calibri" w:cs="Calibri"/>
          <w:color w:val="000000"/>
          <w:bdr w:val="none" w:sz="0" w:space="0" w:color="auto" w:frame="1"/>
          <w:lang w:eastAsia="es-CO"/>
        </w:rPr>
      </w:pPr>
      <w:r w:rsidRPr="00FC14C7">
        <w:rPr>
          <w:rFonts w:ascii="Calibri" w:eastAsia="Times New Roman" w:hAnsi="Calibri" w:cs="Calibri"/>
          <w:color w:val="000000"/>
          <w:bdr w:val="none" w:sz="0" w:space="0" w:color="auto" w:frame="1"/>
          <w:lang w:eastAsia="es-CO"/>
        </w:rPr>
        <w:t>Fue así como en el barrio Toberín se ubicó un predio de la Fiscalía General de la Nación – FCN en el cual existió un proyecto para la implementación de una URI y de manera mancomunada, se adelantaron acciones interinstitucionales para realizar diseños nuevos para concentrar la oferta institucional en un Centro Integral de Justicia.</w:t>
      </w:r>
    </w:p>
    <w:p w14:paraId="064C53AC" w14:textId="77777777" w:rsidR="00FC14C7" w:rsidRDefault="00FC14C7" w:rsidP="00FC14C7">
      <w:pPr>
        <w:pStyle w:val="Prrafodelista"/>
        <w:spacing w:after="0" w:line="240" w:lineRule="auto"/>
        <w:jc w:val="both"/>
        <w:rPr>
          <w:rFonts w:ascii="Calibri" w:eastAsia="Times New Roman" w:hAnsi="Calibri" w:cs="Calibri"/>
          <w:color w:val="000000"/>
          <w:bdr w:val="none" w:sz="0" w:space="0" w:color="auto" w:frame="1"/>
          <w:lang w:eastAsia="es-CO"/>
        </w:rPr>
      </w:pPr>
    </w:p>
    <w:p w14:paraId="3CDBA362" w14:textId="584B9397" w:rsidR="0073494C" w:rsidRDefault="0073494C" w:rsidP="00FC14C7">
      <w:pPr>
        <w:pStyle w:val="Prrafodelista"/>
        <w:spacing w:after="0" w:line="240" w:lineRule="auto"/>
        <w:jc w:val="both"/>
        <w:rPr>
          <w:rFonts w:cstheme="minorHAnsi"/>
        </w:rPr>
      </w:pPr>
      <w:r w:rsidRPr="000E44EB">
        <w:rPr>
          <w:rFonts w:ascii="Calibri" w:eastAsia="Times New Roman" w:hAnsi="Calibri" w:cs="Calibri"/>
          <w:color w:val="000000"/>
          <w:bdr w:val="none" w:sz="0" w:space="0" w:color="auto" w:frame="1"/>
          <w:lang w:eastAsia="es-CO"/>
        </w:rPr>
        <w:t>La FGN no ha culminado el proceso de estructuración de la actualización de diseños y estudios, ni modificó el plan de implantación que se adoptó ante la Secretaría Distrital de Planeación, con la consecuente actualización del cronograma de ejecución de actividades; por lo cual no fue posible, construir en esta vigencia fiscal el referido equipamiento.</w:t>
      </w:r>
    </w:p>
    <w:p w14:paraId="5117A817" w14:textId="77777777" w:rsidR="0073494C" w:rsidRPr="00EB3A9F" w:rsidRDefault="0073494C" w:rsidP="0073494C">
      <w:pPr>
        <w:spacing w:after="0" w:line="240" w:lineRule="auto"/>
        <w:jc w:val="both"/>
        <w:rPr>
          <w:rFonts w:cstheme="minorHAnsi"/>
        </w:rPr>
      </w:pPr>
    </w:p>
    <w:p w14:paraId="2362DD28" w14:textId="77777777" w:rsidR="00FC14C7" w:rsidRPr="00FC14C7" w:rsidRDefault="00FC14C7" w:rsidP="005513F9">
      <w:pPr>
        <w:pStyle w:val="Prrafodelista"/>
        <w:numPr>
          <w:ilvl w:val="0"/>
          <w:numId w:val="17"/>
        </w:numPr>
        <w:spacing w:after="0" w:line="240" w:lineRule="auto"/>
        <w:jc w:val="both"/>
        <w:rPr>
          <w:rFonts w:cstheme="minorHAnsi"/>
          <w:color w:val="00B0F0"/>
        </w:rPr>
      </w:pPr>
      <w:bookmarkStart w:id="78" w:name="_Hlk24655063"/>
      <w:r w:rsidRPr="00FC14C7">
        <w:rPr>
          <w:rFonts w:cstheme="minorHAnsi"/>
          <w:b/>
          <w:i/>
          <w:iCs/>
        </w:rPr>
        <w:t>A</w:t>
      </w:r>
      <w:r w:rsidR="0073494C" w:rsidRPr="00FC14C7">
        <w:rPr>
          <w:rFonts w:cstheme="minorHAnsi"/>
          <w:b/>
          <w:i/>
          <w:iCs/>
        </w:rPr>
        <w:t>rmonización e incorporación de la nueva planta de personal que se ingrese como consecuencia del concurso público de empleo</w:t>
      </w:r>
      <w:r w:rsidR="0073494C" w:rsidRPr="00FC14C7">
        <w:rPr>
          <w:rFonts w:cstheme="minorHAnsi"/>
          <w:i/>
          <w:iCs/>
        </w:rPr>
        <w:t>.</w:t>
      </w:r>
      <w:r>
        <w:rPr>
          <w:rFonts w:cstheme="minorHAnsi"/>
        </w:rPr>
        <w:t xml:space="preserve"> </w:t>
      </w:r>
      <w:bookmarkEnd w:id="78"/>
      <w:r>
        <w:rPr>
          <w:rFonts w:eastAsia="Times New Roman" w:cstheme="minorHAnsi"/>
          <w:color w:val="000000"/>
          <w:lang w:eastAsia="es-CO"/>
        </w:rPr>
        <w:t>Esta</w:t>
      </w:r>
      <w:r w:rsidR="0073494C" w:rsidRPr="00FC14C7">
        <w:rPr>
          <w:rFonts w:eastAsia="Times New Roman" w:cstheme="minorHAnsi"/>
          <w:color w:val="000000"/>
          <w:lang w:eastAsia="es-CO"/>
        </w:rPr>
        <w:t xml:space="preserve"> Secretaría adelanta con la Comisión Nacional del Servicio Civil – CNSC el proceso de selección 741-2018, a través del cual se proveerán 538 vacantes definitivas de la planta de personal (102 profesionales, 38 técnico y 398 asistenciales1), el cual se estructuró en tres grupos: a) Empleos del Cuerpo de Custodia y Vigilancia (Teniente, Sargento y Cabo de Prisiones, y Guardián); b) Empleos de la Línea 123 (Auxiliares administrativos grados 20,19 y 18); y c) Demás empleos (Profesionales, técnicos y asistenciales). A la fecha está pendiente realizar la prueba de análisis de antecedentes para los aspirantes de los empleos del Cuerpo de Custodia y Línea 123.</w:t>
      </w:r>
    </w:p>
    <w:p w14:paraId="6576FC46" w14:textId="77777777" w:rsidR="00FC14C7" w:rsidRDefault="0073494C" w:rsidP="00FC14C7">
      <w:pPr>
        <w:pStyle w:val="Prrafodelista"/>
        <w:spacing w:after="0" w:line="240" w:lineRule="auto"/>
        <w:jc w:val="both"/>
        <w:rPr>
          <w:rFonts w:eastAsia="Times New Roman" w:cstheme="minorHAnsi"/>
          <w:color w:val="000000"/>
          <w:lang w:eastAsia="es-CO"/>
        </w:rPr>
      </w:pPr>
      <w:r w:rsidRPr="00FC14C7">
        <w:rPr>
          <w:rFonts w:eastAsia="Times New Roman" w:cstheme="minorHAnsi"/>
          <w:color w:val="000000"/>
          <w:lang w:eastAsia="es-CO"/>
        </w:rPr>
        <w:t>Teniendo en cuenta que el proceso está bajo la responsabilidad de la CNSC y el avance que se tiene a la fecha, en el caso de emitirse las listas de elegibles de los empleos señalados a partir del mes de diciembre de 2019, se adelantarán los nombramientos y posesiones respectivas en la medida de las posibilidades, dados los tiempos que están determinados en la normatividad vigente para tal fin. Adicionalmente, dada la complejidad de las funciones desempeñadas por los empleos de la línea 123 y del Cuerpo de Custodia y Vigilancia, se ha solicitado a la Comisión, determinar un mecanismo para hacer uso de las listas de elegibles de manera escalonada o por fases, de tal manera que no se afecte el servicio a la ciudadanía.</w:t>
      </w:r>
    </w:p>
    <w:p w14:paraId="74BC28A4" w14:textId="77777777" w:rsidR="00FC14C7" w:rsidRDefault="00FC14C7" w:rsidP="00FC14C7">
      <w:pPr>
        <w:pStyle w:val="Prrafodelista"/>
        <w:spacing w:after="0" w:line="240" w:lineRule="auto"/>
        <w:jc w:val="both"/>
        <w:rPr>
          <w:rFonts w:eastAsia="Times New Roman" w:cstheme="minorHAnsi"/>
          <w:color w:val="000000"/>
          <w:lang w:eastAsia="es-CO"/>
        </w:rPr>
      </w:pPr>
    </w:p>
    <w:p w14:paraId="57947707" w14:textId="457FE02B" w:rsidR="0073494C" w:rsidRDefault="0073494C" w:rsidP="00FC14C7">
      <w:pPr>
        <w:pStyle w:val="Prrafodelista"/>
        <w:spacing w:after="0" w:line="240" w:lineRule="auto"/>
        <w:jc w:val="both"/>
        <w:rPr>
          <w:rFonts w:eastAsia="Times New Roman" w:cstheme="minorHAnsi"/>
          <w:color w:val="000000"/>
          <w:lang w:eastAsia="es-CO"/>
        </w:rPr>
      </w:pPr>
      <w:r w:rsidRPr="00EB3A9F">
        <w:rPr>
          <w:rFonts w:eastAsia="Times New Roman" w:cstheme="minorHAnsi"/>
          <w:color w:val="000000"/>
          <w:lang w:eastAsia="es-CO"/>
        </w:rPr>
        <w:t>Por lo anterior, se sugiere priorizar la transición que se dará en la Entidad con la provisión definitiva de los 538 empleos y que hace referencia a la vinculación de los elegibles, implementación del programa de inducción y entrenamiento en puesto de trabajo, terminación de encargos y declaración de insubsistencia para quienes desempeñan empleos en provisionalidad, fijación de compromisos laborales y entrega de puestos de trabajo (servidores públicos entrantes y salientes).</w:t>
      </w:r>
    </w:p>
    <w:p w14:paraId="76340A66" w14:textId="77777777" w:rsidR="00FC14C7" w:rsidRPr="00FC14C7" w:rsidRDefault="00FC14C7" w:rsidP="00FC14C7">
      <w:pPr>
        <w:pStyle w:val="Prrafodelista"/>
        <w:spacing w:after="0" w:line="240" w:lineRule="auto"/>
        <w:jc w:val="both"/>
        <w:rPr>
          <w:rFonts w:cstheme="minorHAnsi"/>
          <w:i/>
          <w:iCs/>
          <w:color w:val="00B0F0"/>
        </w:rPr>
      </w:pPr>
    </w:p>
    <w:p w14:paraId="34FA6960" w14:textId="77777777" w:rsidR="00FC14C7" w:rsidRPr="00FC14C7" w:rsidRDefault="0073494C" w:rsidP="005513F9">
      <w:pPr>
        <w:pStyle w:val="Prrafodelista"/>
        <w:numPr>
          <w:ilvl w:val="0"/>
          <w:numId w:val="17"/>
        </w:numPr>
        <w:spacing w:after="0" w:line="240" w:lineRule="auto"/>
        <w:jc w:val="both"/>
        <w:rPr>
          <w:rFonts w:cstheme="minorHAnsi"/>
          <w:b/>
          <w:i/>
          <w:iCs/>
          <w:color w:val="00B0F0"/>
        </w:rPr>
      </w:pPr>
      <w:bookmarkStart w:id="79" w:name="_Hlk24655599"/>
      <w:r w:rsidRPr="00FC14C7">
        <w:rPr>
          <w:rFonts w:cstheme="minorHAnsi"/>
          <w:b/>
          <w:i/>
          <w:iCs/>
        </w:rPr>
        <w:t xml:space="preserve">Consolidar el modelo de operación del sistema de videovigilancia. </w:t>
      </w:r>
      <w:bookmarkEnd w:id="79"/>
      <w:r w:rsidRPr="00FC14C7">
        <w:rPr>
          <w:rFonts w:cstheme="minorHAnsi"/>
          <w:color w:val="000000" w:themeColor="text1"/>
          <w:lang w:val="es-ES"/>
        </w:rPr>
        <w:t xml:space="preserve">Es necesario continuar con el fortalecimiento y afinamiento permanente del sistema de video vigilancia el cual inició con la creación de una estructura en diferentes niveles jerárquicos. Esto, para que se permita planear, controlar y obtener los resultados a través de los Comités de direccionamiento y coordinación interinstitucional (Conformado por el </w:t>
      </w:r>
      <w:proofErr w:type="gramStart"/>
      <w:r w:rsidRPr="00FC14C7">
        <w:rPr>
          <w:rFonts w:cstheme="minorHAnsi"/>
          <w:color w:val="000000" w:themeColor="text1"/>
          <w:lang w:val="es-ES"/>
        </w:rPr>
        <w:t>Secretario</w:t>
      </w:r>
      <w:proofErr w:type="gramEnd"/>
      <w:r w:rsidRPr="00FC14C7">
        <w:rPr>
          <w:rFonts w:cstheme="minorHAnsi"/>
          <w:color w:val="000000" w:themeColor="text1"/>
          <w:lang w:val="es-ES"/>
        </w:rPr>
        <w:t xml:space="preserve"> de la SD-SCJ, Subcomandante de la MEBOG, Comandante operativo de MEBOG, Director de C4 y Director CAD), Comité de planeación (Delegados COSEC, delegados especialidades, OAIEE, CAD y Fiscalía) y el Comité de análisis y verificación (Delegados COSEC, delegados especialidades, OAIEE, CAD).</w:t>
      </w:r>
    </w:p>
    <w:p w14:paraId="4BA0F779" w14:textId="77777777" w:rsidR="00FC14C7" w:rsidRDefault="00FC14C7" w:rsidP="00FC14C7">
      <w:pPr>
        <w:pStyle w:val="Prrafodelista"/>
        <w:spacing w:after="0" w:line="240" w:lineRule="auto"/>
        <w:jc w:val="both"/>
        <w:rPr>
          <w:rFonts w:cstheme="minorHAnsi"/>
          <w:b/>
          <w:i/>
          <w:iCs/>
        </w:rPr>
      </w:pPr>
    </w:p>
    <w:p w14:paraId="724C3A6D" w14:textId="702781D3" w:rsidR="0073494C" w:rsidRPr="00FC14C7" w:rsidRDefault="00FC14C7" w:rsidP="00FC14C7">
      <w:pPr>
        <w:pStyle w:val="Prrafodelista"/>
        <w:spacing w:after="0" w:line="240" w:lineRule="auto"/>
        <w:jc w:val="both"/>
        <w:rPr>
          <w:rFonts w:cstheme="minorHAnsi"/>
          <w:b/>
          <w:i/>
          <w:iCs/>
          <w:color w:val="00B0F0"/>
        </w:rPr>
      </w:pPr>
      <w:r w:rsidRPr="00FC14C7">
        <w:rPr>
          <w:rFonts w:cstheme="minorHAnsi"/>
          <w:bCs/>
        </w:rPr>
        <w:t>Se sugiere</w:t>
      </w:r>
      <w:r>
        <w:rPr>
          <w:rFonts w:cstheme="minorHAnsi"/>
          <w:b/>
          <w:i/>
          <w:iCs/>
        </w:rPr>
        <w:t xml:space="preserve"> </w:t>
      </w:r>
      <w:r w:rsidR="0073494C" w:rsidRPr="00FC14C7">
        <w:rPr>
          <w:rFonts w:cstheme="minorHAnsi"/>
          <w:color w:val="000000" w:themeColor="text1"/>
          <w:lang w:val="es-ES"/>
        </w:rPr>
        <w:t xml:space="preserve">determinar si se requiere aumentar las capacidades del sistema con el crecimiento de más puntos de video vigilancia en la ciudad para los próximos años, o el proceso de reubicación de puntos existentes que se muevan, conforme al accionar delictivo en las diferentes localidades y espacios geográficos de la ciudad. </w:t>
      </w:r>
    </w:p>
    <w:p w14:paraId="716A60D4" w14:textId="77777777" w:rsidR="0073494C" w:rsidRPr="00EB3A9F" w:rsidRDefault="0073494C" w:rsidP="0073494C">
      <w:pPr>
        <w:spacing w:after="0" w:line="240" w:lineRule="auto"/>
        <w:jc w:val="both"/>
        <w:rPr>
          <w:rFonts w:cstheme="minorHAnsi"/>
        </w:rPr>
      </w:pPr>
    </w:p>
    <w:p w14:paraId="1911A153" w14:textId="49437237" w:rsidR="0073494C" w:rsidRPr="00130CF1" w:rsidRDefault="0073494C" w:rsidP="005513F9">
      <w:pPr>
        <w:pStyle w:val="Prrafodelista"/>
        <w:numPr>
          <w:ilvl w:val="0"/>
          <w:numId w:val="17"/>
        </w:numPr>
        <w:spacing w:after="0" w:line="240" w:lineRule="auto"/>
        <w:jc w:val="both"/>
        <w:rPr>
          <w:rFonts w:cstheme="minorHAnsi"/>
          <w:b/>
          <w:i/>
          <w:iCs/>
        </w:rPr>
      </w:pPr>
      <w:bookmarkStart w:id="80" w:name="_Hlk24655334"/>
      <w:r w:rsidRPr="00FC14C7">
        <w:rPr>
          <w:rFonts w:cstheme="minorHAnsi"/>
          <w:b/>
          <w:i/>
          <w:iCs/>
        </w:rPr>
        <w:t xml:space="preserve">Gestión </w:t>
      </w:r>
      <w:r w:rsidRPr="00130CF1">
        <w:rPr>
          <w:rFonts w:cstheme="minorHAnsi"/>
          <w:b/>
          <w:i/>
          <w:iCs/>
        </w:rPr>
        <w:t xml:space="preserve">aumento de personal uniformado y estaciones de UAECOB </w:t>
      </w:r>
    </w:p>
    <w:bookmarkEnd w:id="80"/>
    <w:p w14:paraId="5466ADD1" w14:textId="77777777" w:rsidR="0073494C" w:rsidRPr="00130CF1" w:rsidRDefault="0073494C" w:rsidP="0073494C">
      <w:pPr>
        <w:spacing w:after="0" w:line="240" w:lineRule="auto"/>
        <w:jc w:val="both"/>
        <w:rPr>
          <w:b/>
        </w:rPr>
      </w:pPr>
    </w:p>
    <w:p w14:paraId="773E16A9" w14:textId="77777777" w:rsidR="00130CF1" w:rsidRPr="00130CF1" w:rsidRDefault="00130CF1" w:rsidP="005513F9">
      <w:pPr>
        <w:pStyle w:val="Prrafodelista"/>
        <w:numPr>
          <w:ilvl w:val="0"/>
          <w:numId w:val="18"/>
        </w:numPr>
        <w:spacing w:after="0" w:line="240" w:lineRule="auto"/>
        <w:jc w:val="both"/>
        <w:rPr>
          <w:color w:val="FF0000"/>
        </w:rPr>
      </w:pPr>
      <w:bookmarkStart w:id="81" w:name="_Hlk24655424"/>
      <w:r w:rsidRPr="00130CF1">
        <w:rPr>
          <w:b/>
        </w:rPr>
        <w:t xml:space="preserve">Política </w:t>
      </w:r>
      <w:r w:rsidRPr="00130CF1">
        <w:rPr>
          <w:b/>
          <w:color w:val="000000" w:themeColor="text1"/>
        </w:rPr>
        <w:t>de mujer y género.</w:t>
      </w:r>
      <w:r w:rsidR="0073494C" w:rsidRPr="00130CF1">
        <w:rPr>
          <w:color w:val="FF0000"/>
        </w:rPr>
        <w:t xml:space="preserve"> </w:t>
      </w:r>
      <w:bookmarkEnd w:id="81"/>
      <w:r w:rsidR="0073494C" w:rsidRPr="00130CF1">
        <w:rPr>
          <w:rFonts w:cs="Arial"/>
          <w:color w:val="222222"/>
          <w:shd w:val="clear" w:color="auto" w:fill="FFFFFF"/>
        </w:rPr>
        <w:t xml:space="preserve">Se elaboró la "Guía para la implementación de la política pública de mujeres y equidad de género en el Cuerpo Oficial de Bomberos de Bogotá". Buena Práctica institucional para compartir con los Cuerpos de Bomberos de Latinoamérica y el Caribe. Se conformó y fortaleció el comité de mujer y género, encuentros en torno al conocimiento de esta política para las mujeres de la línea operativa, capacitación para el manejo inicial en casos de ataques con agentes químicos, capacitación en comunicación no sexista. </w:t>
      </w:r>
    </w:p>
    <w:p w14:paraId="1AB81A55" w14:textId="7C82CD29" w:rsidR="0073494C" w:rsidRPr="00130CF1" w:rsidRDefault="00130CF1" w:rsidP="005513F9">
      <w:pPr>
        <w:pStyle w:val="Prrafodelista"/>
        <w:numPr>
          <w:ilvl w:val="0"/>
          <w:numId w:val="18"/>
        </w:numPr>
        <w:spacing w:after="0" w:line="240" w:lineRule="auto"/>
        <w:jc w:val="both"/>
        <w:rPr>
          <w:color w:val="FF0000"/>
        </w:rPr>
      </w:pPr>
      <w:bookmarkStart w:id="82" w:name="_Hlk24655462"/>
      <w:r w:rsidRPr="00130CF1">
        <w:rPr>
          <w:rFonts w:cs="Arial"/>
          <w:b/>
          <w:color w:val="000000" w:themeColor="text1"/>
          <w:shd w:val="clear" w:color="auto" w:fill="FFFFFF"/>
        </w:rPr>
        <w:t>Proceso de manual de funciones.</w:t>
      </w:r>
      <w:r>
        <w:rPr>
          <w:rFonts w:cs="Arial"/>
          <w:b/>
          <w:color w:val="000000" w:themeColor="text1"/>
          <w:shd w:val="clear" w:color="auto" w:fill="FFFFFF"/>
        </w:rPr>
        <w:t xml:space="preserve"> </w:t>
      </w:r>
      <w:bookmarkEnd w:id="82"/>
      <w:r w:rsidRPr="00130CF1">
        <w:rPr>
          <w:rFonts w:cs="Arial"/>
          <w:bCs/>
          <w:color w:val="000000" w:themeColor="text1"/>
          <w:shd w:val="clear" w:color="auto" w:fill="FFFFFF"/>
        </w:rPr>
        <w:t>A</w:t>
      </w:r>
      <w:r w:rsidR="0073494C" w:rsidRPr="00130CF1">
        <w:rPr>
          <w:rFonts w:cs="Arial"/>
          <w:bCs/>
          <w:color w:val="222222"/>
          <w:shd w:val="clear" w:color="auto" w:fill="FFFFFF"/>
        </w:rPr>
        <w:t>pr</w:t>
      </w:r>
      <w:r w:rsidR="0073494C" w:rsidRPr="00130CF1">
        <w:rPr>
          <w:rFonts w:cs="Arial"/>
          <w:color w:val="222222"/>
          <w:shd w:val="clear" w:color="auto" w:fill="FFFFFF"/>
        </w:rPr>
        <w:t xml:space="preserve">obación de la modificación del manual de funciones y competencias laborales para la creación de los cargos </w:t>
      </w:r>
      <w:r w:rsidRPr="00130CF1">
        <w:rPr>
          <w:rFonts w:cs="Arial"/>
          <w:color w:val="222222"/>
          <w:shd w:val="clear" w:color="auto" w:fill="FFFFFF"/>
        </w:rPr>
        <w:t>Capitán</w:t>
      </w:r>
      <w:r w:rsidR="0073494C" w:rsidRPr="00130CF1">
        <w:rPr>
          <w:rFonts w:cs="Arial"/>
          <w:color w:val="222222"/>
          <w:shd w:val="clear" w:color="auto" w:fill="FFFFFF"/>
        </w:rPr>
        <w:t xml:space="preserve"> y Subteniente, rediseño institucional para dar cumplimiento al Decreto 256 de 2013 y con ello la consolidación de la carrera bomberil en la UAECOB.</w:t>
      </w:r>
    </w:p>
    <w:p w14:paraId="23D6E461" w14:textId="77777777" w:rsidR="0073494C" w:rsidRPr="00410DE7" w:rsidRDefault="0073494C" w:rsidP="0073494C">
      <w:pPr>
        <w:spacing w:after="0" w:line="240" w:lineRule="auto"/>
        <w:jc w:val="both"/>
        <w:rPr>
          <w:color w:val="FF0000"/>
        </w:rPr>
      </w:pPr>
    </w:p>
    <w:p w14:paraId="184434DB" w14:textId="67F8A86A" w:rsidR="0073494C" w:rsidRPr="00827380" w:rsidRDefault="00130CF1" w:rsidP="005513F9">
      <w:pPr>
        <w:pStyle w:val="Prrafodelista"/>
        <w:numPr>
          <w:ilvl w:val="0"/>
          <w:numId w:val="17"/>
        </w:numPr>
        <w:spacing w:after="0" w:line="240" w:lineRule="auto"/>
        <w:jc w:val="both"/>
        <w:rPr>
          <w:rFonts w:cstheme="minorHAnsi"/>
          <w:b/>
          <w:i/>
          <w:iCs/>
        </w:rPr>
      </w:pPr>
      <w:bookmarkStart w:id="83" w:name="_Hlk24655570"/>
      <w:r w:rsidRPr="00130CF1">
        <w:rPr>
          <w:rFonts w:cstheme="minorHAnsi"/>
          <w:b/>
          <w:i/>
          <w:iCs/>
        </w:rPr>
        <w:t>Gestión aumento de personal uniformado</w:t>
      </w:r>
      <w:r>
        <w:rPr>
          <w:rFonts w:cstheme="minorHAnsi"/>
          <w:b/>
          <w:i/>
          <w:iCs/>
        </w:rPr>
        <w:t xml:space="preserve"> de UAECOB</w:t>
      </w:r>
      <w:r w:rsidRPr="00130CF1">
        <w:rPr>
          <w:rFonts w:cstheme="minorHAnsi"/>
          <w:b/>
          <w:i/>
          <w:iCs/>
        </w:rPr>
        <w:t xml:space="preserve"> </w:t>
      </w:r>
      <w:bookmarkEnd w:id="83"/>
      <w:r w:rsidR="0073494C" w:rsidRPr="00827380">
        <w:rPr>
          <w:rFonts w:cs="Arial"/>
          <w:color w:val="222222"/>
          <w:shd w:val="clear" w:color="auto" w:fill="FFFFFF"/>
        </w:rPr>
        <w:t xml:space="preserve">La entidad sin la inversión de recursos financieros realizó desde el mes de noviembre de 2018 a febrero de 2019 la conformación de un banco de hojas de vida para el empleo de bombero, proceso que con el acompañamiento del DASCD, permitió la vinculación mediante provisionalidad de 66 servidores para fortalecer la misionalidad de la entidad, los cuales se suman a la puesta en operación de 134 bomberos en octubre de 2016. </w:t>
      </w:r>
      <w:r w:rsidR="0073494C">
        <w:rPr>
          <w:noProof/>
          <w:lang w:eastAsia="es-ES"/>
        </w:rPr>
        <w:t>No obstante, se recomienda la ampliación de planta de personal con aproximandamente 453 operativos, 25 tácticos, estratégicos y administrativos, toda vez que la entidad necesariamente debe crecer en los próximos años en número de estaciones que garanticen la respuesta oportuna en un promedio máximo de 8 minutos 30 segundos en al menos 2 estaciones nuevas (b18 y b19).</w:t>
      </w:r>
    </w:p>
    <w:p w14:paraId="0BAC6EF5" w14:textId="77777777" w:rsidR="0073494C" w:rsidRDefault="0073494C" w:rsidP="0073494C">
      <w:pPr>
        <w:spacing w:after="0" w:line="240" w:lineRule="auto"/>
        <w:jc w:val="both"/>
        <w:rPr>
          <w:noProof/>
          <w:lang w:eastAsia="es-ES"/>
        </w:rPr>
      </w:pPr>
    </w:p>
    <w:p w14:paraId="712965B9" w14:textId="41C4476E" w:rsidR="0073494C" w:rsidRPr="006507DB" w:rsidRDefault="00827380" w:rsidP="0073494C">
      <w:pPr>
        <w:spacing w:after="0" w:line="240" w:lineRule="auto"/>
        <w:jc w:val="center"/>
        <w:rPr>
          <w:b/>
          <w:noProof/>
          <w:lang w:eastAsia="es-ES"/>
        </w:rPr>
      </w:pPr>
      <w:r w:rsidRPr="00827380">
        <w:rPr>
          <w:b/>
          <w:noProof/>
          <w:lang w:eastAsia="es-ES"/>
        </w:rPr>
        <w:t xml:space="preserve">Tabla </w:t>
      </w:r>
      <w:r w:rsidR="00BD0BAE">
        <w:rPr>
          <w:b/>
          <w:noProof/>
          <w:lang w:eastAsia="es-ES"/>
        </w:rPr>
        <w:t>5</w:t>
      </w:r>
      <w:r w:rsidRPr="00827380">
        <w:rPr>
          <w:b/>
          <w:noProof/>
          <w:lang w:eastAsia="es-ES"/>
        </w:rPr>
        <w:t>. PERSONAL UAECOB</w:t>
      </w:r>
      <w:r w:rsidR="0073494C" w:rsidRPr="006507DB">
        <w:rPr>
          <w:b/>
          <w:noProof/>
          <w:lang w:eastAsia="es-ES"/>
        </w:rPr>
        <w:t xml:space="preserve"> </w:t>
      </w:r>
      <w:r>
        <w:rPr>
          <w:b/>
          <w:noProof/>
          <w:lang w:eastAsia="es-ES"/>
        </w:rPr>
        <w:tab/>
      </w:r>
    </w:p>
    <w:tbl>
      <w:tblPr>
        <w:tblStyle w:val="Tablanormal3"/>
        <w:tblW w:w="8380" w:type="dxa"/>
        <w:jc w:val="center"/>
        <w:tblLook w:val="04E0" w:firstRow="1" w:lastRow="1" w:firstColumn="1" w:lastColumn="0" w:noHBand="0" w:noVBand="1"/>
      </w:tblPr>
      <w:tblGrid>
        <w:gridCol w:w="4780"/>
        <w:gridCol w:w="1200"/>
        <w:gridCol w:w="1200"/>
        <w:gridCol w:w="1200"/>
      </w:tblGrid>
      <w:tr w:rsidR="0073494C" w:rsidRPr="00827380" w14:paraId="1E14E654" w14:textId="77777777" w:rsidTr="0082738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4780" w:type="dxa"/>
            <w:noWrap/>
            <w:hideMark/>
          </w:tcPr>
          <w:p w14:paraId="5C30574D" w14:textId="77777777" w:rsidR="0073494C" w:rsidRPr="00827380" w:rsidRDefault="0073494C" w:rsidP="0073494C">
            <w:pPr>
              <w:jc w:val="center"/>
              <w:rPr>
                <w:rFonts w:asciiTheme="majorHAnsi" w:eastAsia="Times New Roman" w:hAnsiTheme="majorHAnsi" w:cstheme="majorHAnsi"/>
                <w:b w:val="0"/>
                <w:bCs w:val="0"/>
                <w:color w:val="000000"/>
                <w:sz w:val="20"/>
                <w:szCs w:val="20"/>
                <w:lang w:eastAsia="es-CO"/>
              </w:rPr>
            </w:pPr>
            <w:r w:rsidRPr="00827380">
              <w:rPr>
                <w:rFonts w:asciiTheme="majorHAnsi" w:eastAsia="Times New Roman" w:hAnsiTheme="majorHAnsi" w:cstheme="majorHAnsi"/>
                <w:b w:val="0"/>
                <w:bCs w:val="0"/>
                <w:color w:val="000000"/>
                <w:sz w:val="20"/>
                <w:szCs w:val="20"/>
                <w:lang w:eastAsia="es-CO"/>
              </w:rPr>
              <w:t>NECESIDAD</w:t>
            </w:r>
          </w:p>
        </w:tc>
        <w:tc>
          <w:tcPr>
            <w:tcW w:w="1200" w:type="dxa"/>
            <w:noWrap/>
            <w:hideMark/>
          </w:tcPr>
          <w:p w14:paraId="459210CB" w14:textId="77777777" w:rsidR="0073494C" w:rsidRPr="00827380" w:rsidRDefault="0073494C" w:rsidP="0073494C">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color w:val="000000"/>
                <w:sz w:val="20"/>
                <w:szCs w:val="20"/>
                <w:lang w:eastAsia="es-CO"/>
              </w:rPr>
            </w:pPr>
            <w:r w:rsidRPr="00827380">
              <w:rPr>
                <w:rFonts w:asciiTheme="majorHAnsi" w:eastAsia="Times New Roman" w:hAnsiTheme="majorHAnsi" w:cstheme="majorHAnsi"/>
                <w:b w:val="0"/>
                <w:bCs w:val="0"/>
                <w:color w:val="000000"/>
                <w:sz w:val="20"/>
                <w:szCs w:val="20"/>
                <w:lang w:eastAsia="es-CO"/>
              </w:rPr>
              <w:t>BOMBEROS</w:t>
            </w:r>
          </w:p>
        </w:tc>
        <w:tc>
          <w:tcPr>
            <w:tcW w:w="1200" w:type="dxa"/>
            <w:noWrap/>
            <w:hideMark/>
          </w:tcPr>
          <w:p w14:paraId="0F9B2433" w14:textId="77777777" w:rsidR="0073494C" w:rsidRPr="00827380" w:rsidRDefault="0073494C" w:rsidP="0073494C">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color w:val="000000"/>
                <w:sz w:val="20"/>
                <w:szCs w:val="20"/>
                <w:lang w:eastAsia="es-CO"/>
              </w:rPr>
            </w:pPr>
            <w:r w:rsidRPr="00827380">
              <w:rPr>
                <w:rFonts w:asciiTheme="majorHAnsi" w:eastAsia="Times New Roman" w:hAnsiTheme="majorHAnsi" w:cstheme="majorHAnsi"/>
                <w:b w:val="0"/>
                <w:bCs w:val="0"/>
                <w:color w:val="000000"/>
                <w:sz w:val="20"/>
                <w:szCs w:val="20"/>
                <w:lang w:eastAsia="es-CO"/>
              </w:rPr>
              <w:t>TURNOS</w:t>
            </w:r>
          </w:p>
        </w:tc>
        <w:tc>
          <w:tcPr>
            <w:tcW w:w="1200" w:type="dxa"/>
            <w:noWrap/>
            <w:hideMark/>
          </w:tcPr>
          <w:p w14:paraId="4DC873F2" w14:textId="77777777" w:rsidR="0073494C" w:rsidRPr="00827380" w:rsidRDefault="0073494C" w:rsidP="0073494C">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color w:val="000000"/>
                <w:sz w:val="20"/>
                <w:szCs w:val="20"/>
                <w:lang w:eastAsia="es-CO"/>
              </w:rPr>
            </w:pPr>
            <w:r w:rsidRPr="00827380">
              <w:rPr>
                <w:rFonts w:asciiTheme="majorHAnsi" w:eastAsia="Times New Roman" w:hAnsiTheme="majorHAnsi" w:cstheme="majorHAnsi"/>
                <w:b w:val="0"/>
                <w:bCs w:val="0"/>
                <w:color w:val="000000"/>
                <w:sz w:val="20"/>
                <w:szCs w:val="20"/>
                <w:lang w:eastAsia="es-CO"/>
              </w:rPr>
              <w:t>TOTAL</w:t>
            </w:r>
          </w:p>
        </w:tc>
      </w:tr>
      <w:tr w:rsidR="0073494C" w:rsidRPr="00827380" w14:paraId="7B42F4B6" w14:textId="77777777" w:rsidTr="008273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780" w:type="dxa"/>
            <w:noWrap/>
            <w:hideMark/>
          </w:tcPr>
          <w:p w14:paraId="22D4EF12" w14:textId="77777777" w:rsidR="0073494C" w:rsidRPr="00827380" w:rsidRDefault="0073494C" w:rsidP="0073494C">
            <w:pPr>
              <w:rPr>
                <w:rFonts w:asciiTheme="majorHAnsi" w:eastAsia="Times New Roman" w:hAnsiTheme="majorHAnsi" w:cstheme="majorHAnsi"/>
                <w:color w:val="000000"/>
                <w:sz w:val="20"/>
                <w:szCs w:val="20"/>
                <w:lang w:eastAsia="es-CO"/>
              </w:rPr>
            </w:pPr>
            <w:r w:rsidRPr="00827380">
              <w:rPr>
                <w:rFonts w:asciiTheme="majorHAnsi" w:eastAsia="Times New Roman" w:hAnsiTheme="majorHAnsi" w:cstheme="majorHAnsi"/>
                <w:color w:val="000000"/>
                <w:sz w:val="20"/>
                <w:szCs w:val="20"/>
                <w:lang w:eastAsia="es-CO"/>
              </w:rPr>
              <w:t>Estaciones Nuevas</w:t>
            </w:r>
          </w:p>
        </w:tc>
        <w:tc>
          <w:tcPr>
            <w:tcW w:w="1200" w:type="dxa"/>
            <w:noWrap/>
            <w:hideMark/>
          </w:tcPr>
          <w:p w14:paraId="5DE4551D" w14:textId="77777777" w:rsidR="0073494C" w:rsidRPr="00827380" w:rsidRDefault="0073494C" w:rsidP="0073494C">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827380">
              <w:rPr>
                <w:rFonts w:asciiTheme="majorHAnsi" w:eastAsia="Times New Roman" w:hAnsiTheme="majorHAnsi" w:cstheme="majorHAnsi"/>
                <w:color w:val="000000"/>
                <w:sz w:val="20"/>
                <w:szCs w:val="20"/>
                <w:lang w:eastAsia="es-CO"/>
              </w:rPr>
              <w:t>65</w:t>
            </w:r>
          </w:p>
        </w:tc>
        <w:tc>
          <w:tcPr>
            <w:tcW w:w="1200" w:type="dxa"/>
            <w:noWrap/>
            <w:hideMark/>
          </w:tcPr>
          <w:p w14:paraId="1BA20FA1" w14:textId="77777777" w:rsidR="0073494C" w:rsidRPr="00827380" w:rsidRDefault="0073494C" w:rsidP="0073494C">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827380">
              <w:rPr>
                <w:rFonts w:asciiTheme="majorHAnsi" w:eastAsia="Times New Roman" w:hAnsiTheme="majorHAnsi" w:cstheme="majorHAnsi"/>
                <w:color w:val="000000"/>
                <w:sz w:val="20"/>
                <w:szCs w:val="20"/>
                <w:lang w:eastAsia="es-CO"/>
              </w:rPr>
              <w:t>3</w:t>
            </w:r>
          </w:p>
        </w:tc>
        <w:tc>
          <w:tcPr>
            <w:tcW w:w="1200" w:type="dxa"/>
            <w:noWrap/>
            <w:hideMark/>
          </w:tcPr>
          <w:p w14:paraId="333E6204" w14:textId="77777777" w:rsidR="0073494C" w:rsidRPr="00827380" w:rsidRDefault="0073494C" w:rsidP="0073494C">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827380">
              <w:rPr>
                <w:rFonts w:asciiTheme="majorHAnsi" w:eastAsia="Times New Roman" w:hAnsiTheme="majorHAnsi" w:cstheme="majorHAnsi"/>
                <w:color w:val="000000"/>
                <w:sz w:val="20"/>
                <w:szCs w:val="20"/>
                <w:lang w:eastAsia="es-CO"/>
              </w:rPr>
              <w:t>195</w:t>
            </w:r>
          </w:p>
        </w:tc>
      </w:tr>
      <w:tr w:rsidR="0073494C" w:rsidRPr="00827380" w14:paraId="0FBF3E89" w14:textId="77777777" w:rsidTr="00827380">
        <w:trPr>
          <w:trHeight w:val="300"/>
          <w:jc w:val="center"/>
        </w:trPr>
        <w:tc>
          <w:tcPr>
            <w:cnfStyle w:val="001000000000" w:firstRow="0" w:lastRow="0" w:firstColumn="1" w:lastColumn="0" w:oddVBand="0" w:evenVBand="0" w:oddHBand="0" w:evenHBand="0" w:firstRowFirstColumn="0" w:firstRowLastColumn="0" w:lastRowFirstColumn="0" w:lastRowLastColumn="0"/>
            <w:tcW w:w="4780" w:type="dxa"/>
            <w:noWrap/>
            <w:hideMark/>
          </w:tcPr>
          <w:p w14:paraId="52B2F256" w14:textId="77777777" w:rsidR="0073494C" w:rsidRPr="00827380" w:rsidRDefault="0073494C" w:rsidP="0073494C">
            <w:pPr>
              <w:rPr>
                <w:rFonts w:asciiTheme="majorHAnsi" w:eastAsia="Times New Roman" w:hAnsiTheme="majorHAnsi" w:cstheme="majorHAnsi"/>
                <w:color w:val="000000"/>
                <w:sz w:val="20"/>
                <w:szCs w:val="20"/>
                <w:lang w:eastAsia="es-CO"/>
              </w:rPr>
            </w:pPr>
            <w:r w:rsidRPr="00827380">
              <w:rPr>
                <w:rFonts w:asciiTheme="majorHAnsi" w:eastAsia="Times New Roman" w:hAnsiTheme="majorHAnsi" w:cstheme="majorHAnsi"/>
                <w:color w:val="000000"/>
                <w:sz w:val="20"/>
                <w:szCs w:val="20"/>
                <w:lang w:eastAsia="es-CO"/>
              </w:rPr>
              <w:t>* Centro de Coordinación y Comunicaciones</w:t>
            </w:r>
          </w:p>
        </w:tc>
        <w:tc>
          <w:tcPr>
            <w:tcW w:w="1200" w:type="dxa"/>
            <w:noWrap/>
            <w:hideMark/>
          </w:tcPr>
          <w:p w14:paraId="3607AFC6" w14:textId="77777777" w:rsidR="0073494C" w:rsidRPr="00827380" w:rsidRDefault="0073494C" w:rsidP="0073494C">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827380">
              <w:rPr>
                <w:rFonts w:asciiTheme="majorHAnsi" w:eastAsia="Times New Roman" w:hAnsiTheme="majorHAnsi" w:cstheme="majorHAnsi"/>
                <w:color w:val="000000"/>
                <w:sz w:val="20"/>
                <w:szCs w:val="20"/>
                <w:lang w:eastAsia="es-CO"/>
              </w:rPr>
              <w:t>6</w:t>
            </w:r>
          </w:p>
        </w:tc>
        <w:tc>
          <w:tcPr>
            <w:tcW w:w="1200" w:type="dxa"/>
            <w:noWrap/>
            <w:hideMark/>
          </w:tcPr>
          <w:p w14:paraId="5FEF134C" w14:textId="77777777" w:rsidR="0073494C" w:rsidRPr="00827380" w:rsidRDefault="0073494C" w:rsidP="0073494C">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827380">
              <w:rPr>
                <w:rFonts w:asciiTheme="majorHAnsi" w:eastAsia="Times New Roman" w:hAnsiTheme="majorHAnsi" w:cstheme="majorHAnsi"/>
                <w:color w:val="000000"/>
                <w:sz w:val="20"/>
                <w:szCs w:val="20"/>
                <w:lang w:eastAsia="es-CO"/>
              </w:rPr>
              <w:t>3</w:t>
            </w:r>
          </w:p>
        </w:tc>
        <w:tc>
          <w:tcPr>
            <w:tcW w:w="1200" w:type="dxa"/>
            <w:noWrap/>
            <w:hideMark/>
          </w:tcPr>
          <w:p w14:paraId="71C438AD" w14:textId="77777777" w:rsidR="0073494C" w:rsidRPr="00827380" w:rsidRDefault="0073494C" w:rsidP="0073494C">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827380">
              <w:rPr>
                <w:rFonts w:asciiTheme="majorHAnsi" w:eastAsia="Times New Roman" w:hAnsiTheme="majorHAnsi" w:cstheme="majorHAnsi"/>
                <w:color w:val="000000"/>
                <w:sz w:val="20"/>
                <w:szCs w:val="20"/>
                <w:lang w:eastAsia="es-CO"/>
              </w:rPr>
              <w:t>18</w:t>
            </w:r>
          </w:p>
        </w:tc>
      </w:tr>
      <w:tr w:rsidR="0073494C" w:rsidRPr="00827380" w14:paraId="0939B12F" w14:textId="77777777" w:rsidTr="008273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780" w:type="dxa"/>
            <w:noWrap/>
            <w:hideMark/>
          </w:tcPr>
          <w:p w14:paraId="36CEC0A6" w14:textId="77777777" w:rsidR="0073494C" w:rsidRPr="00827380" w:rsidRDefault="0073494C" w:rsidP="0073494C">
            <w:pPr>
              <w:rPr>
                <w:rFonts w:asciiTheme="majorHAnsi" w:eastAsia="Times New Roman" w:hAnsiTheme="majorHAnsi" w:cstheme="majorHAnsi"/>
                <w:color w:val="000000"/>
                <w:sz w:val="20"/>
                <w:szCs w:val="20"/>
                <w:lang w:eastAsia="es-CO"/>
              </w:rPr>
            </w:pPr>
            <w:r w:rsidRPr="00827380">
              <w:rPr>
                <w:rFonts w:asciiTheme="majorHAnsi" w:eastAsia="Times New Roman" w:hAnsiTheme="majorHAnsi" w:cstheme="majorHAnsi"/>
                <w:color w:val="000000"/>
                <w:sz w:val="20"/>
                <w:szCs w:val="20"/>
                <w:lang w:eastAsia="es-CO"/>
              </w:rPr>
              <w:t>* Logística</w:t>
            </w:r>
          </w:p>
        </w:tc>
        <w:tc>
          <w:tcPr>
            <w:tcW w:w="1200" w:type="dxa"/>
            <w:noWrap/>
            <w:hideMark/>
          </w:tcPr>
          <w:p w14:paraId="34C16098" w14:textId="77777777" w:rsidR="0073494C" w:rsidRPr="00827380" w:rsidRDefault="0073494C" w:rsidP="0073494C">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827380">
              <w:rPr>
                <w:rFonts w:asciiTheme="majorHAnsi" w:eastAsia="Times New Roman" w:hAnsiTheme="majorHAnsi" w:cstheme="majorHAnsi"/>
                <w:color w:val="000000"/>
                <w:sz w:val="20"/>
                <w:szCs w:val="20"/>
                <w:lang w:eastAsia="es-CO"/>
              </w:rPr>
              <w:t>6</w:t>
            </w:r>
          </w:p>
        </w:tc>
        <w:tc>
          <w:tcPr>
            <w:tcW w:w="1200" w:type="dxa"/>
            <w:noWrap/>
            <w:hideMark/>
          </w:tcPr>
          <w:p w14:paraId="79A37B36" w14:textId="77777777" w:rsidR="0073494C" w:rsidRPr="00827380" w:rsidRDefault="0073494C" w:rsidP="0073494C">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827380">
              <w:rPr>
                <w:rFonts w:asciiTheme="majorHAnsi" w:eastAsia="Times New Roman" w:hAnsiTheme="majorHAnsi" w:cstheme="majorHAnsi"/>
                <w:color w:val="000000"/>
                <w:sz w:val="20"/>
                <w:szCs w:val="20"/>
                <w:lang w:eastAsia="es-CO"/>
              </w:rPr>
              <w:t>3</w:t>
            </w:r>
          </w:p>
        </w:tc>
        <w:tc>
          <w:tcPr>
            <w:tcW w:w="1200" w:type="dxa"/>
            <w:noWrap/>
            <w:hideMark/>
          </w:tcPr>
          <w:p w14:paraId="0FBAB836" w14:textId="77777777" w:rsidR="0073494C" w:rsidRPr="00827380" w:rsidRDefault="0073494C" w:rsidP="0073494C">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827380">
              <w:rPr>
                <w:rFonts w:asciiTheme="majorHAnsi" w:eastAsia="Times New Roman" w:hAnsiTheme="majorHAnsi" w:cstheme="majorHAnsi"/>
                <w:color w:val="000000"/>
                <w:sz w:val="20"/>
                <w:szCs w:val="20"/>
                <w:lang w:eastAsia="es-CO"/>
              </w:rPr>
              <w:t>18</w:t>
            </w:r>
          </w:p>
        </w:tc>
      </w:tr>
      <w:tr w:rsidR="0073494C" w:rsidRPr="00827380" w14:paraId="58E6B4A2" w14:textId="77777777" w:rsidTr="00827380">
        <w:trPr>
          <w:trHeight w:val="300"/>
          <w:jc w:val="center"/>
        </w:trPr>
        <w:tc>
          <w:tcPr>
            <w:cnfStyle w:val="001000000000" w:firstRow="0" w:lastRow="0" w:firstColumn="1" w:lastColumn="0" w:oddVBand="0" w:evenVBand="0" w:oddHBand="0" w:evenHBand="0" w:firstRowFirstColumn="0" w:firstRowLastColumn="0" w:lastRowFirstColumn="0" w:lastRowLastColumn="0"/>
            <w:tcW w:w="4780" w:type="dxa"/>
            <w:noWrap/>
            <w:hideMark/>
          </w:tcPr>
          <w:p w14:paraId="054F0915" w14:textId="77777777" w:rsidR="0073494C" w:rsidRPr="00827380" w:rsidRDefault="0073494C" w:rsidP="0073494C">
            <w:pPr>
              <w:rPr>
                <w:rFonts w:asciiTheme="majorHAnsi" w:eastAsia="Times New Roman" w:hAnsiTheme="majorHAnsi" w:cstheme="majorHAnsi"/>
                <w:color w:val="000000"/>
                <w:sz w:val="20"/>
                <w:szCs w:val="20"/>
                <w:lang w:eastAsia="es-CO"/>
              </w:rPr>
            </w:pPr>
            <w:r w:rsidRPr="00827380">
              <w:rPr>
                <w:rFonts w:asciiTheme="majorHAnsi" w:eastAsia="Times New Roman" w:hAnsiTheme="majorHAnsi" w:cstheme="majorHAnsi"/>
                <w:color w:val="000000"/>
                <w:sz w:val="20"/>
                <w:szCs w:val="20"/>
                <w:lang w:eastAsia="es-CO"/>
              </w:rPr>
              <w:t>* Centro Académico</w:t>
            </w:r>
          </w:p>
        </w:tc>
        <w:tc>
          <w:tcPr>
            <w:tcW w:w="1200" w:type="dxa"/>
            <w:noWrap/>
            <w:hideMark/>
          </w:tcPr>
          <w:p w14:paraId="441C162A" w14:textId="77777777" w:rsidR="0073494C" w:rsidRPr="00827380" w:rsidRDefault="0073494C" w:rsidP="0073494C">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827380">
              <w:rPr>
                <w:rFonts w:asciiTheme="majorHAnsi" w:eastAsia="Times New Roman" w:hAnsiTheme="majorHAnsi" w:cstheme="majorHAnsi"/>
                <w:color w:val="000000"/>
                <w:sz w:val="20"/>
                <w:szCs w:val="20"/>
                <w:lang w:eastAsia="es-CO"/>
              </w:rPr>
              <w:t>3</w:t>
            </w:r>
          </w:p>
        </w:tc>
        <w:tc>
          <w:tcPr>
            <w:tcW w:w="1200" w:type="dxa"/>
            <w:noWrap/>
            <w:hideMark/>
          </w:tcPr>
          <w:p w14:paraId="048B1131" w14:textId="77777777" w:rsidR="0073494C" w:rsidRPr="00827380" w:rsidRDefault="0073494C" w:rsidP="0073494C">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827380">
              <w:rPr>
                <w:rFonts w:asciiTheme="majorHAnsi" w:eastAsia="Times New Roman" w:hAnsiTheme="majorHAnsi" w:cstheme="majorHAnsi"/>
                <w:color w:val="000000"/>
                <w:sz w:val="20"/>
                <w:szCs w:val="20"/>
                <w:lang w:eastAsia="es-CO"/>
              </w:rPr>
              <w:t>3</w:t>
            </w:r>
          </w:p>
        </w:tc>
        <w:tc>
          <w:tcPr>
            <w:tcW w:w="1200" w:type="dxa"/>
            <w:noWrap/>
            <w:hideMark/>
          </w:tcPr>
          <w:p w14:paraId="661F46A9" w14:textId="77777777" w:rsidR="0073494C" w:rsidRPr="00827380" w:rsidRDefault="0073494C" w:rsidP="0073494C">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827380">
              <w:rPr>
                <w:rFonts w:asciiTheme="majorHAnsi" w:eastAsia="Times New Roman" w:hAnsiTheme="majorHAnsi" w:cstheme="majorHAnsi"/>
                <w:color w:val="000000"/>
                <w:sz w:val="20"/>
                <w:szCs w:val="20"/>
                <w:lang w:eastAsia="es-CO"/>
              </w:rPr>
              <w:t>9</w:t>
            </w:r>
          </w:p>
        </w:tc>
      </w:tr>
      <w:tr w:rsidR="0073494C" w:rsidRPr="00827380" w14:paraId="230C54D6" w14:textId="77777777" w:rsidTr="008273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780" w:type="dxa"/>
            <w:noWrap/>
            <w:hideMark/>
          </w:tcPr>
          <w:p w14:paraId="25AC92A1" w14:textId="77777777" w:rsidR="0073494C" w:rsidRPr="00827380" w:rsidRDefault="0073494C" w:rsidP="0073494C">
            <w:pPr>
              <w:rPr>
                <w:rFonts w:asciiTheme="majorHAnsi" w:eastAsia="Times New Roman" w:hAnsiTheme="majorHAnsi" w:cstheme="majorHAnsi"/>
                <w:color w:val="000000"/>
                <w:sz w:val="20"/>
                <w:szCs w:val="20"/>
                <w:lang w:eastAsia="es-CO"/>
              </w:rPr>
            </w:pPr>
            <w:r w:rsidRPr="00827380">
              <w:rPr>
                <w:rFonts w:asciiTheme="majorHAnsi" w:eastAsia="Times New Roman" w:hAnsiTheme="majorHAnsi" w:cstheme="majorHAnsi"/>
                <w:color w:val="000000"/>
                <w:sz w:val="20"/>
                <w:szCs w:val="20"/>
                <w:lang w:eastAsia="es-CO"/>
              </w:rPr>
              <w:t>* Investigación de Incendios</w:t>
            </w:r>
          </w:p>
        </w:tc>
        <w:tc>
          <w:tcPr>
            <w:tcW w:w="1200" w:type="dxa"/>
            <w:noWrap/>
            <w:hideMark/>
          </w:tcPr>
          <w:p w14:paraId="6881F3EA" w14:textId="77777777" w:rsidR="0073494C" w:rsidRPr="00827380" w:rsidRDefault="0073494C" w:rsidP="0073494C">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827380">
              <w:rPr>
                <w:rFonts w:asciiTheme="majorHAnsi" w:eastAsia="Times New Roman" w:hAnsiTheme="majorHAnsi" w:cstheme="majorHAnsi"/>
                <w:color w:val="000000"/>
                <w:sz w:val="20"/>
                <w:szCs w:val="20"/>
                <w:lang w:eastAsia="es-CO"/>
              </w:rPr>
              <w:t>6</w:t>
            </w:r>
          </w:p>
        </w:tc>
        <w:tc>
          <w:tcPr>
            <w:tcW w:w="1200" w:type="dxa"/>
            <w:noWrap/>
            <w:hideMark/>
          </w:tcPr>
          <w:p w14:paraId="5C775882" w14:textId="77777777" w:rsidR="0073494C" w:rsidRPr="00827380" w:rsidRDefault="0073494C" w:rsidP="0073494C">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827380">
              <w:rPr>
                <w:rFonts w:asciiTheme="majorHAnsi" w:eastAsia="Times New Roman" w:hAnsiTheme="majorHAnsi" w:cstheme="majorHAnsi"/>
                <w:color w:val="000000"/>
                <w:sz w:val="20"/>
                <w:szCs w:val="20"/>
                <w:lang w:eastAsia="es-CO"/>
              </w:rPr>
              <w:t>3</w:t>
            </w:r>
          </w:p>
        </w:tc>
        <w:tc>
          <w:tcPr>
            <w:tcW w:w="1200" w:type="dxa"/>
            <w:noWrap/>
            <w:hideMark/>
          </w:tcPr>
          <w:p w14:paraId="698B60C5" w14:textId="77777777" w:rsidR="0073494C" w:rsidRPr="00827380" w:rsidRDefault="0073494C" w:rsidP="0073494C">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827380">
              <w:rPr>
                <w:rFonts w:asciiTheme="majorHAnsi" w:eastAsia="Times New Roman" w:hAnsiTheme="majorHAnsi" w:cstheme="majorHAnsi"/>
                <w:color w:val="000000"/>
                <w:sz w:val="20"/>
                <w:szCs w:val="20"/>
                <w:lang w:eastAsia="es-CO"/>
              </w:rPr>
              <w:t>18</w:t>
            </w:r>
          </w:p>
        </w:tc>
      </w:tr>
      <w:tr w:rsidR="0073494C" w:rsidRPr="00827380" w14:paraId="31378745" w14:textId="77777777" w:rsidTr="00827380">
        <w:trPr>
          <w:trHeight w:val="300"/>
          <w:jc w:val="center"/>
        </w:trPr>
        <w:tc>
          <w:tcPr>
            <w:cnfStyle w:val="001000000000" w:firstRow="0" w:lastRow="0" w:firstColumn="1" w:lastColumn="0" w:oddVBand="0" w:evenVBand="0" w:oddHBand="0" w:evenHBand="0" w:firstRowFirstColumn="0" w:firstRowLastColumn="0" w:lastRowFirstColumn="0" w:lastRowLastColumn="0"/>
            <w:tcW w:w="4780" w:type="dxa"/>
            <w:noWrap/>
            <w:hideMark/>
          </w:tcPr>
          <w:p w14:paraId="2B1F6578" w14:textId="77777777" w:rsidR="0073494C" w:rsidRPr="00827380" w:rsidRDefault="0073494C" w:rsidP="0073494C">
            <w:pPr>
              <w:rPr>
                <w:rFonts w:asciiTheme="majorHAnsi" w:eastAsia="Times New Roman" w:hAnsiTheme="majorHAnsi" w:cstheme="majorHAnsi"/>
                <w:color w:val="000000"/>
                <w:sz w:val="20"/>
                <w:szCs w:val="20"/>
                <w:lang w:eastAsia="es-CO"/>
              </w:rPr>
            </w:pPr>
            <w:r w:rsidRPr="00827380">
              <w:rPr>
                <w:rFonts w:asciiTheme="majorHAnsi" w:eastAsia="Times New Roman" w:hAnsiTheme="majorHAnsi" w:cstheme="majorHAnsi"/>
                <w:color w:val="000000"/>
                <w:sz w:val="20"/>
                <w:szCs w:val="20"/>
                <w:lang w:eastAsia="es-CO"/>
              </w:rPr>
              <w:t>* Soporte SGR Inspecciones y Capacitación Comunitaria</w:t>
            </w:r>
          </w:p>
        </w:tc>
        <w:tc>
          <w:tcPr>
            <w:tcW w:w="1200" w:type="dxa"/>
            <w:noWrap/>
            <w:hideMark/>
          </w:tcPr>
          <w:p w14:paraId="6E846A42" w14:textId="77777777" w:rsidR="0073494C" w:rsidRPr="00827380" w:rsidRDefault="0073494C" w:rsidP="0073494C">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827380">
              <w:rPr>
                <w:rFonts w:asciiTheme="majorHAnsi" w:eastAsia="Times New Roman" w:hAnsiTheme="majorHAnsi" w:cstheme="majorHAnsi"/>
                <w:color w:val="000000"/>
                <w:sz w:val="20"/>
                <w:szCs w:val="20"/>
                <w:lang w:eastAsia="es-CO"/>
              </w:rPr>
              <w:t>44</w:t>
            </w:r>
          </w:p>
        </w:tc>
        <w:tc>
          <w:tcPr>
            <w:tcW w:w="1200" w:type="dxa"/>
            <w:noWrap/>
            <w:hideMark/>
          </w:tcPr>
          <w:p w14:paraId="68ED529F" w14:textId="77777777" w:rsidR="0073494C" w:rsidRPr="00827380" w:rsidRDefault="0073494C" w:rsidP="0073494C">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827380">
              <w:rPr>
                <w:rFonts w:asciiTheme="majorHAnsi" w:eastAsia="Times New Roman" w:hAnsiTheme="majorHAnsi" w:cstheme="majorHAnsi"/>
                <w:color w:val="000000"/>
                <w:sz w:val="20"/>
                <w:szCs w:val="20"/>
                <w:lang w:eastAsia="es-CO"/>
              </w:rPr>
              <w:t>3</w:t>
            </w:r>
          </w:p>
        </w:tc>
        <w:tc>
          <w:tcPr>
            <w:tcW w:w="1200" w:type="dxa"/>
            <w:noWrap/>
            <w:hideMark/>
          </w:tcPr>
          <w:p w14:paraId="73878649" w14:textId="77777777" w:rsidR="0073494C" w:rsidRPr="00827380" w:rsidRDefault="0073494C" w:rsidP="0073494C">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827380">
              <w:rPr>
                <w:rFonts w:asciiTheme="majorHAnsi" w:eastAsia="Times New Roman" w:hAnsiTheme="majorHAnsi" w:cstheme="majorHAnsi"/>
                <w:color w:val="000000"/>
                <w:sz w:val="20"/>
                <w:szCs w:val="20"/>
                <w:lang w:eastAsia="es-CO"/>
              </w:rPr>
              <w:t>132</w:t>
            </w:r>
          </w:p>
        </w:tc>
      </w:tr>
      <w:tr w:rsidR="0073494C" w:rsidRPr="00827380" w14:paraId="2961A34C" w14:textId="77777777" w:rsidTr="008273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780" w:type="dxa"/>
            <w:noWrap/>
            <w:hideMark/>
          </w:tcPr>
          <w:p w14:paraId="3A4D3982" w14:textId="77777777" w:rsidR="0073494C" w:rsidRPr="00827380" w:rsidRDefault="0073494C" w:rsidP="0073494C">
            <w:pPr>
              <w:rPr>
                <w:rFonts w:asciiTheme="majorHAnsi" w:eastAsia="Times New Roman" w:hAnsiTheme="majorHAnsi" w:cstheme="majorHAnsi"/>
                <w:color w:val="000000"/>
                <w:sz w:val="20"/>
                <w:szCs w:val="20"/>
                <w:lang w:eastAsia="es-CO"/>
              </w:rPr>
            </w:pPr>
            <w:r w:rsidRPr="00827380">
              <w:rPr>
                <w:rFonts w:asciiTheme="majorHAnsi" w:eastAsia="Times New Roman" w:hAnsiTheme="majorHAnsi" w:cstheme="majorHAnsi"/>
                <w:color w:val="000000"/>
                <w:sz w:val="20"/>
                <w:szCs w:val="20"/>
                <w:lang w:eastAsia="es-CO"/>
              </w:rPr>
              <w:t>BRAE</w:t>
            </w:r>
          </w:p>
        </w:tc>
        <w:tc>
          <w:tcPr>
            <w:tcW w:w="1200" w:type="dxa"/>
            <w:noWrap/>
            <w:hideMark/>
          </w:tcPr>
          <w:p w14:paraId="3FA40918" w14:textId="77777777" w:rsidR="0073494C" w:rsidRPr="00827380" w:rsidRDefault="0073494C" w:rsidP="0073494C">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827380">
              <w:rPr>
                <w:rFonts w:asciiTheme="majorHAnsi" w:eastAsia="Times New Roman" w:hAnsiTheme="majorHAnsi" w:cstheme="majorHAnsi"/>
                <w:color w:val="000000"/>
                <w:sz w:val="20"/>
                <w:szCs w:val="20"/>
                <w:lang w:eastAsia="es-CO"/>
              </w:rPr>
              <w:t>6</w:t>
            </w:r>
          </w:p>
        </w:tc>
        <w:tc>
          <w:tcPr>
            <w:tcW w:w="1200" w:type="dxa"/>
            <w:noWrap/>
            <w:hideMark/>
          </w:tcPr>
          <w:p w14:paraId="12FDA188" w14:textId="77777777" w:rsidR="0073494C" w:rsidRPr="00827380" w:rsidRDefault="0073494C" w:rsidP="0073494C">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827380">
              <w:rPr>
                <w:rFonts w:asciiTheme="majorHAnsi" w:eastAsia="Times New Roman" w:hAnsiTheme="majorHAnsi" w:cstheme="majorHAnsi"/>
                <w:color w:val="000000"/>
                <w:sz w:val="20"/>
                <w:szCs w:val="20"/>
                <w:lang w:eastAsia="es-CO"/>
              </w:rPr>
              <w:t>3</w:t>
            </w:r>
          </w:p>
        </w:tc>
        <w:tc>
          <w:tcPr>
            <w:tcW w:w="1200" w:type="dxa"/>
            <w:noWrap/>
            <w:hideMark/>
          </w:tcPr>
          <w:p w14:paraId="272AA0A5" w14:textId="77777777" w:rsidR="0073494C" w:rsidRPr="00827380" w:rsidRDefault="0073494C" w:rsidP="0073494C">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827380">
              <w:rPr>
                <w:rFonts w:asciiTheme="majorHAnsi" w:eastAsia="Times New Roman" w:hAnsiTheme="majorHAnsi" w:cstheme="majorHAnsi"/>
                <w:color w:val="000000"/>
                <w:sz w:val="20"/>
                <w:szCs w:val="20"/>
                <w:lang w:eastAsia="es-CO"/>
              </w:rPr>
              <w:t>18</w:t>
            </w:r>
          </w:p>
        </w:tc>
      </w:tr>
      <w:tr w:rsidR="0073494C" w:rsidRPr="00827380" w14:paraId="2EE4C5BF" w14:textId="77777777" w:rsidTr="00827380">
        <w:trPr>
          <w:trHeight w:val="300"/>
          <w:jc w:val="center"/>
        </w:trPr>
        <w:tc>
          <w:tcPr>
            <w:cnfStyle w:val="001000000000" w:firstRow="0" w:lastRow="0" w:firstColumn="1" w:lastColumn="0" w:oddVBand="0" w:evenVBand="0" w:oddHBand="0" w:evenHBand="0" w:firstRowFirstColumn="0" w:firstRowLastColumn="0" w:lastRowFirstColumn="0" w:lastRowLastColumn="0"/>
            <w:tcW w:w="4780" w:type="dxa"/>
            <w:noWrap/>
            <w:hideMark/>
          </w:tcPr>
          <w:p w14:paraId="21C26DC8" w14:textId="77777777" w:rsidR="0073494C" w:rsidRPr="00827380" w:rsidRDefault="0073494C" w:rsidP="0073494C">
            <w:pPr>
              <w:rPr>
                <w:rFonts w:asciiTheme="majorHAnsi" w:eastAsia="Times New Roman" w:hAnsiTheme="majorHAnsi" w:cstheme="majorHAnsi"/>
                <w:color w:val="000000"/>
                <w:sz w:val="20"/>
                <w:szCs w:val="20"/>
                <w:lang w:eastAsia="es-CO"/>
              </w:rPr>
            </w:pPr>
            <w:r w:rsidRPr="00827380">
              <w:rPr>
                <w:rFonts w:asciiTheme="majorHAnsi" w:eastAsia="Times New Roman" w:hAnsiTheme="majorHAnsi" w:cstheme="majorHAnsi"/>
                <w:color w:val="000000"/>
                <w:sz w:val="20"/>
                <w:szCs w:val="20"/>
                <w:lang w:eastAsia="es-CO"/>
              </w:rPr>
              <w:t>USAR</w:t>
            </w:r>
          </w:p>
        </w:tc>
        <w:tc>
          <w:tcPr>
            <w:tcW w:w="1200" w:type="dxa"/>
            <w:noWrap/>
            <w:hideMark/>
          </w:tcPr>
          <w:p w14:paraId="3AFA5CF6" w14:textId="77777777" w:rsidR="0073494C" w:rsidRPr="00827380" w:rsidRDefault="0073494C" w:rsidP="0073494C">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827380">
              <w:rPr>
                <w:rFonts w:asciiTheme="majorHAnsi" w:eastAsia="Times New Roman" w:hAnsiTheme="majorHAnsi" w:cstheme="majorHAnsi"/>
                <w:color w:val="000000"/>
                <w:sz w:val="20"/>
                <w:szCs w:val="20"/>
                <w:lang w:eastAsia="es-CO"/>
              </w:rPr>
              <w:t>9</w:t>
            </w:r>
          </w:p>
        </w:tc>
        <w:tc>
          <w:tcPr>
            <w:tcW w:w="1200" w:type="dxa"/>
            <w:noWrap/>
            <w:hideMark/>
          </w:tcPr>
          <w:p w14:paraId="31CD11E6" w14:textId="77777777" w:rsidR="0073494C" w:rsidRPr="00827380" w:rsidRDefault="0073494C" w:rsidP="0073494C">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827380">
              <w:rPr>
                <w:rFonts w:asciiTheme="majorHAnsi" w:eastAsia="Times New Roman" w:hAnsiTheme="majorHAnsi" w:cstheme="majorHAnsi"/>
                <w:color w:val="000000"/>
                <w:sz w:val="20"/>
                <w:szCs w:val="20"/>
                <w:lang w:eastAsia="es-CO"/>
              </w:rPr>
              <w:t>3</w:t>
            </w:r>
          </w:p>
        </w:tc>
        <w:tc>
          <w:tcPr>
            <w:tcW w:w="1200" w:type="dxa"/>
            <w:noWrap/>
            <w:hideMark/>
          </w:tcPr>
          <w:p w14:paraId="233477CD" w14:textId="77777777" w:rsidR="0073494C" w:rsidRPr="00827380" w:rsidRDefault="0073494C" w:rsidP="0073494C">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827380">
              <w:rPr>
                <w:rFonts w:asciiTheme="majorHAnsi" w:eastAsia="Times New Roman" w:hAnsiTheme="majorHAnsi" w:cstheme="majorHAnsi"/>
                <w:color w:val="000000"/>
                <w:sz w:val="20"/>
                <w:szCs w:val="20"/>
                <w:lang w:eastAsia="es-CO"/>
              </w:rPr>
              <w:t>27</w:t>
            </w:r>
          </w:p>
        </w:tc>
      </w:tr>
      <w:tr w:rsidR="0073494C" w:rsidRPr="00827380" w14:paraId="19FC6285" w14:textId="77777777" w:rsidTr="008273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780" w:type="dxa"/>
            <w:noWrap/>
            <w:hideMark/>
          </w:tcPr>
          <w:p w14:paraId="1982F4CD" w14:textId="77777777" w:rsidR="0073494C" w:rsidRPr="00827380" w:rsidRDefault="0073494C" w:rsidP="0073494C">
            <w:pPr>
              <w:rPr>
                <w:rFonts w:asciiTheme="majorHAnsi" w:eastAsia="Times New Roman" w:hAnsiTheme="majorHAnsi" w:cstheme="majorHAnsi"/>
                <w:color w:val="000000"/>
                <w:sz w:val="20"/>
                <w:szCs w:val="20"/>
                <w:lang w:eastAsia="es-CO"/>
              </w:rPr>
            </w:pPr>
            <w:r w:rsidRPr="00827380">
              <w:rPr>
                <w:rFonts w:asciiTheme="majorHAnsi" w:eastAsia="Times New Roman" w:hAnsiTheme="majorHAnsi" w:cstheme="majorHAnsi"/>
                <w:color w:val="000000"/>
                <w:sz w:val="20"/>
                <w:szCs w:val="20"/>
                <w:lang w:eastAsia="es-CO"/>
              </w:rPr>
              <w:t>SART Sistemas de Aeronaves Remotamente Tripuladas</w:t>
            </w:r>
          </w:p>
        </w:tc>
        <w:tc>
          <w:tcPr>
            <w:tcW w:w="1200" w:type="dxa"/>
            <w:noWrap/>
            <w:hideMark/>
          </w:tcPr>
          <w:p w14:paraId="4FF609BB" w14:textId="77777777" w:rsidR="0073494C" w:rsidRPr="00827380" w:rsidRDefault="0073494C" w:rsidP="0073494C">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827380">
              <w:rPr>
                <w:rFonts w:asciiTheme="majorHAnsi" w:eastAsia="Times New Roman" w:hAnsiTheme="majorHAnsi" w:cstheme="majorHAnsi"/>
                <w:color w:val="000000"/>
                <w:sz w:val="20"/>
                <w:szCs w:val="20"/>
                <w:lang w:eastAsia="es-CO"/>
              </w:rPr>
              <w:t>6</w:t>
            </w:r>
          </w:p>
        </w:tc>
        <w:tc>
          <w:tcPr>
            <w:tcW w:w="1200" w:type="dxa"/>
            <w:noWrap/>
            <w:hideMark/>
          </w:tcPr>
          <w:p w14:paraId="2CE019AF" w14:textId="77777777" w:rsidR="0073494C" w:rsidRPr="00827380" w:rsidRDefault="0073494C" w:rsidP="0073494C">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827380">
              <w:rPr>
                <w:rFonts w:asciiTheme="majorHAnsi" w:eastAsia="Times New Roman" w:hAnsiTheme="majorHAnsi" w:cstheme="majorHAnsi"/>
                <w:color w:val="000000"/>
                <w:sz w:val="20"/>
                <w:szCs w:val="20"/>
                <w:lang w:eastAsia="es-CO"/>
              </w:rPr>
              <w:t>3</w:t>
            </w:r>
          </w:p>
        </w:tc>
        <w:tc>
          <w:tcPr>
            <w:tcW w:w="1200" w:type="dxa"/>
            <w:noWrap/>
            <w:hideMark/>
          </w:tcPr>
          <w:p w14:paraId="2C4624BE" w14:textId="77777777" w:rsidR="0073494C" w:rsidRPr="00827380" w:rsidRDefault="0073494C" w:rsidP="0073494C">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827380">
              <w:rPr>
                <w:rFonts w:asciiTheme="majorHAnsi" w:eastAsia="Times New Roman" w:hAnsiTheme="majorHAnsi" w:cstheme="majorHAnsi"/>
                <w:color w:val="000000"/>
                <w:sz w:val="20"/>
                <w:szCs w:val="20"/>
                <w:lang w:eastAsia="es-CO"/>
              </w:rPr>
              <w:t>18</w:t>
            </w:r>
          </w:p>
        </w:tc>
      </w:tr>
      <w:tr w:rsidR="0073494C" w:rsidRPr="00827380" w14:paraId="6D54BA28" w14:textId="77777777" w:rsidTr="00827380">
        <w:trPr>
          <w:cnfStyle w:val="010000000000" w:firstRow="0" w:lastRow="1"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780" w:type="dxa"/>
            <w:noWrap/>
            <w:hideMark/>
          </w:tcPr>
          <w:p w14:paraId="025C4576" w14:textId="075E7B9F" w:rsidR="0073494C" w:rsidRPr="00827380" w:rsidRDefault="00827380" w:rsidP="0073494C">
            <w:pPr>
              <w:rPr>
                <w:rFonts w:asciiTheme="majorHAnsi" w:eastAsia="Times New Roman" w:hAnsiTheme="majorHAnsi" w:cstheme="majorHAnsi"/>
                <w:b w:val="0"/>
                <w:bCs w:val="0"/>
                <w:color w:val="000000"/>
                <w:sz w:val="20"/>
                <w:szCs w:val="20"/>
                <w:lang w:eastAsia="es-CO"/>
              </w:rPr>
            </w:pPr>
            <w:proofErr w:type="gramStart"/>
            <w:r w:rsidRPr="00827380">
              <w:rPr>
                <w:rFonts w:asciiTheme="majorHAnsi" w:eastAsia="Times New Roman" w:hAnsiTheme="majorHAnsi" w:cstheme="majorHAnsi"/>
                <w:b w:val="0"/>
                <w:bCs w:val="0"/>
                <w:color w:val="000000"/>
                <w:sz w:val="20"/>
                <w:szCs w:val="20"/>
                <w:lang w:eastAsia="es-CO"/>
              </w:rPr>
              <w:t>TOTAL</w:t>
            </w:r>
            <w:proofErr w:type="gramEnd"/>
            <w:r>
              <w:rPr>
                <w:rFonts w:asciiTheme="majorHAnsi" w:eastAsia="Times New Roman" w:hAnsiTheme="majorHAnsi" w:cstheme="majorHAnsi"/>
                <w:b w:val="0"/>
                <w:bCs w:val="0"/>
                <w:color w:val="000000"/>
                <w:sz w:val="20"/>
                <w:szCs w:val="20"/>
                <w:lang w:eastAsia="es-CO"/>
              </w:rPr>
              <w:t xml:space="preserve"> </w:t>
            </w:r>
            <w:r w:rsidR="0073494C" w:rsidRPr="00827380">
              <w:rPr>
                <w:rFonts w:asciiTheme="majorHAnsi" w:eastAsia="Times New Roman" w:hAnsiTheme="majorHAnsi" w:cstheme="majorHAnsi"/>
                <w:b w:val="0"/>
                <w:bCs w:val="0"/>
                <w:color w:val="000000"/>
                <w:sz w:val="20"/>
                <w:szCs w:val="20"/>
                <w:lang w:eastAsia="es-CO"/>
              </w:rPr>
              <w:t>BOMBEROS</w:t>
            </w:r>
          </w:p>
        </w:tc>
        <w:tc>
          <w:tcPr>
            <w:tcW w:w="3600" w:type="dxa"/>
            <w:gridSpan w:val="3"/>
            <w:noWrap/>
            <w:hideMark/>
          </w:tcPr>
          <w:p w14:paraId="28E17BBD" w14:textId="77777777" w:rsidR="0073494C" w:rsidRPr="00827380" w:rsidRDefault="0073494C" w:rsidP="0073494C">
            <w:pPr>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color w:val="000000"/>
                <w:sz w:val="20"/>
                <w:szCs w:val="20"/>
                <w:lang w:eastAsia="es-CO"/>
              </w:rPr>
            </w:pPr>
            <w:r w:rsidRPr="00827380">
              <w:rPr>
                <w:rFonts w:asciiTheme="majorHAnsi" w:eastAsia="Times New Roman" w:hAnsiTheme="majorHAnsi" w:cstheme="majorHAnsi"/>
                <w:b w:val="0"/>
                <w:bCs w:val="0"/>
                <w:color w:val="000000"/>
                <w:sz w:val="20"/>
                <w:szCs w:val="20"/>
                <w:lang w:eastAsia="es-CO"/>
              </w:rPr>
              <w:t>453</w:t>
            </w:r>
          </w:p>
        </w:tc>
      </w:tr>
    </w:tbl>
    <w:p w14:paraId="66767FB9" w14:textId="77777777" w:rsidR="0073494C" w:rsidRPr="00410DE7" w:rsidRDefault="0073494C" w:rsidP="00827380">
      <w:pPr>
        <w:spacing w:after="0" w:line="240" w:lineRule="auto"/>
        <w:ind w:firstLine="360"/>
        <w:jc w:val="both"/>
        <w:rPr>
          <w:sz w:val="18"/>
          <w:szCs w:val="18"/>
        </w:rPr>
      </w:pPr>
      <w:r w:rsidRPr="00410DE7">
        <w:rPr>
          <w:sz w:val="18"/>
          <w:szCs w:val="18"/>
        </w:rPr>
        <w:t>Fuente: Subdirección Operativa</w:t>
      </w:r>
      <w:r>
        <w:rPr>
          <w:sz w:val="18"/>
          <w:szCs w:val="18"/>
        </w:rPr>
        <w:t xml:space="preserve"> – UAECOB, octubre 2019.</w:t>
      </w:r>
    </w:p>
    <w:p w14:paraId="6B0ECB53" w14:textId="77777777" w:rsidR="0073494C" w:rsidRDefault="0073494C" w:rsidP="0073494C">
      <w:pPr>
        <w:spacing w:after="0" w:line="240" w:lineRule="auto"/>
        <w:jc w:val="both"/>
      </w:pPr>
    </w:p>
    <w:p w14:paraId="3042E32A" w14:textId="07F0BC04" w:rsidR="0073494C" w:rsidRPr="00B96280" w:rsidRDefault="00827380" w:rsidP="005513F9">
      <w:pPr>
        <w:pStyle w:val="Prrafodelista"/>
        <w:numPr>
          <w:ilvl w:val="0"/>
          <w:numId w:val="17"/>
        </w:numPr>
        <w:spacing w:after="0" w:line="240" w:lineRule="auto"/>
        <w:jc w:val="both"/>
        <w:rPr>
          <w:b/>
          <w:i/>
          <w:iCs/>
          <w:color w:val="000000" w:themeColor="text1"/>
        </w:rPr>
      </w:pPr>
      <w:r w:rsidRPr="00827380">
        <w:rPr>
          <w:b/>
          <w:i/>
          <w:iCs/>
          <w:color w:val="000000" w:themeColor="text1"/>
        </w:rPr>
        <w:t xml:space="preserve">Adquisición de lotes para las estaciones de bomberos futuras. </w:t>
      </w:r>
      <w:r w:rsidR="0073494C">
        <w:rPr>
          <w:noProof/>
          <w:lang w:eastAsia="es-ES"/>
        </w:rPr>
        <w:t>Durante los últimos 10 años, la entidad no ha podido crecer en número de estaciones (17 estaciones) debido a la priorización de recursos en la renovación total de la infraestructura de 7 estaciones que se encontraban en avanzado estado de deterioro. Asi mismo, en la dificultad de consecusión de terrenos con el uso del suelo adecuado para la construcción de estaciones de Bomberos. En virtud de lo anterior y a su vez al crecimiento acelerado de la ciudad, se hace necesario proyectar durante el próximo cuatrienio, la adquisición de predios perimetrales o urbanos ubicados estratégicamente que permitan garantizar tiempos de respuesta en un máximo de 8 minutos 30 segundos en promedio.</w:t>
      </w:r>
    </w:p>
    <w:p w14:paraId="11118313" w14:textId="77777777" w:rsidR="0073494C" w:rsidRDefault="0073494C" w:rsidP="0073494C">
      <w:pPr>
        <w:spacing w:after="0" w:line="240" w:lineRule="auto"/>
        <w:jc w:val="both"/>
        <w:rPr>
          <w:noProof/>
          <w:lang w:eastAsia="es-ES"/>
        </w:rPr>
      </w:pPr>
    </w:p>
    <w:p w14:paraId="67DE27F2" w14:textId="526E5BDD" w:rsidR="0073494C" w:rsidRPr="00AD753A" w:rsidRDefault="0073494C" w:rsidP="0073494C">
      <w:pPr>
        <w:spacing w:after="0" w:line="240" w:lineRule="auto"/>
        <w:jc w:val="center"/>
        <w:rPr>
          <w:noProof/>
          <w:lang w:eastAsia="es-ES"/>
        </w:rPr>
      </w:pPr>
      <w:bookmarkStart w:id="84" w:name="_Hlk24656480"/>
      <w:r>
        <w:rPr>
          <w:b/>
          <w:noProof/>
          <w:sz w:val="18"/>
          <w:szCs w:val="18"/>
          <w:lang w:eastAsia="es-ES"/>
        </w:rPr>
        <w:t>T</w:t>
      </w:r>
      <w:r w:rsidR="00B7434F">
        <w:rPr>
          <w:b/>
          <w:noProof/>
          <w:sz w:val="18"/>
          <w:szCs w:val="18"/>
          <w:lang w:eastAsia="es-ES"/>
        </w:rPr>
        <w:t>abla</w:t>
      </w:r>
      <w:r>
        <w:rPr>
          <w:b/>
          <w:noProof/>
          <w:sz w:val="18"/>
          <w:szCs w:val="18"/>
          <w:lang w:eastAsia="es-ES"/>
        </w:rPr>
        <w:t xml:space="preserve"> </w:t>
      </w:r>
      <w:r w:rsidR="00BD0BAE">
        <w:rPr>
          <w:b/>
          <w:noProof/>
          <w:sz w:val="18"/>
          <w:szCs w:val="18"/>
          <w:lang w:eastAsia="es-ES"/>
        </w:rPr>
        <w:t>6</w:t>
      </w:r>
      <w:r>
        <w:rPr>
          <w:b/>
          <w:noProof/>
          <w:sz w:val="18"/>
          <w:szCs w:val="18"/>
          <w:lang w:eastAsia="es-ES"/>
        </w:rPr>
        <w:t xml:space="preserve">. </w:t>
      </w:r>
      <w:r w:rsidRPr="00410DE7">
        <w:rPr>
          <w:b/>
          <w:noProof/>
          <w:sz w:val="18"/>
          <w:szCs w:val="18"/>
          <w:lang w:eastAsia="es-ES"/>
        </w:rPr>
        <w:t>UBICACIÓN DE LAS NUEVAS ESTACIONES</w:t>
      </w:r>
    </w:p>
    <w:bookmarkEnd w:id="84"/>
    <w:tbl>
      <w:tblPr>
        <w:tblStyle w:val="Tablanormal3"/>
        <w:tblpPr w:leftFromText="141" w:rightFromText="141" w:vertAnchor="text" w:horzAnchor="margin" w:tblpX="279" w:tblpY="264"/>
        <w:tblW w:w="7220" w:type="dxa"/>
        <w:tblLook w:val="04E0" w:firstRow="1" w:lastRow="1" w:firstColumn="1" w:lastColumn="0" w:noHBand="0" w:noVBand="1"/>
      </w:tblPr>
      <w:tblGrid>
        <w:gridCol w:w="1532"/>
        <w:gridCol w:w="1175"/>
        <w:gridCol w:w="1175"/>
        <w:gridCol w:w="1181"/>
        <w:gridCol w:w="1162"/>
        <w:gridCol w:w="1269"/>
      </w:tblGrid>
      <w:tr w:rsidR="0073494C" w:rsidRPr="00ED3226" w14:paraId="5B81890F" w14:textId="77777777" w:rsidTr="00B96280">
        <w:trPr>
          <w:cnfStyle w:val="100000000000" w:firstRow="1" w:lastRow="0" w:firstColumn="0" w:lastColumn="0" w:oddVBand="0" w:evenVBand="0" w:oddHBand="0" w:evenHBand="0" w:firstRowFirstColumn="0" w:firstRowLastColumn="0" w:lastRowFirstColumn="0" w:lastRowLastColumn="0"/>
          <w:trHeight w:val="683"/>
        </w:trPr>
        <w:tc>
          <w:tcPr>
            <w:cnfStyle w:val="001000000100" w:firstRow="0" w:lastRow="0" w:firstColumn="1" w:lastColumn="0" w:oddVBand="0" w:evenVBand="0" w:oddHBand="0" w:evenHBand="0" w:firstRowFirstColumn="1" w:firstRowLastColumn="0" w:lastRowFirstColumn="0" w:lastRowLastColumn="0"/>
            <w:tcW w:w="1532" w:type="dxa"/>
            <w:noWrap/>
            <w:hideMark/>
          </w:tcPr>
          <w:p w14:paraId="50AF6A05" w14:textId="77777777" w:rsidR="0073494C" w:rsidRPr="0070504A" w:rsidRDefault="0073494C" w:rsidP="0073494C">
            <w:pPr>
              <w:jc w:val="center"/>
              <w:rPr>
                <w:rFonts w:eastAsia="Times New Roman" w:cs="Times New Roman"/>
                <w:color w:val="000000"/>
                <w:sz w:val="16"/>
                <w:szCs w:val="16"/>
                <w:lang w:eastAsia="es-ES"/>
              </w:rPr>
            </w:pPr>
          </w:p>
          <w:p w14:paraId="74832C5D" w14:textId="77777777" w:rsidR="0073494C" w:rsidRPr="0070504A" w:rsidRDefault="0073494C" w:rsidP="0073494C">
            <w:pPr>
              <w:jc w:val="center"/>
              <w:rPr>
                <w:rFonts w:eastAsia="Times New Roman" w:cs="Times New Roman"/>
                <w:color w:val="000000"/>
                <w:sz w:val="16"/>
                <w:szCs w:val="16"/>
                <w:lang w:eastAsia="es-ES"/>
              </w:rPr>
            </w:pPr>
            <w:r w:rsidRPr="0070504A">
              <w:rPr>
                <w:rFonts w:eastAsia="Times New Roman" w:cs="Times New Roman"/>
                <w:color w:val="000000"/>
                <w:sz w:val="16"/>
                <w:szCs w:val="16"/>
                <w:lang w:eastAsia="es-ES"/>
              </w:rPr>
              <w:t>ESTACION</w:t>
            </w:r>
          </w:p>
        </w:tc>
        <w:tc>
          <w:tcPr>
            <w:tcW w:w="1174" w:type="dxa"/>
            <w:noWrap/>
            <w:hideMark/>
          </w:tcPr>
          <w:p w14:paraId="6749D0DD" w14:textId="77777777" w:rsidR="0073494C" w:rsidRPr="0070504A" w:rsidRDefault="0073494C" w:rsidP="0073494C">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es-ES"/>
              </w:rPr>
            </w:pPr>
          </w:p>
          <w:p w14:paraId="15DE897A" w14:textId="77777777" w:rsidR="0073494C" w:rsidRPr="0070504A" w:rsidRDefault="0073494C" w:rsidP="0073494C">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es-ES"/>
              </w:rPr>
            </w:pPr>
            <w:r w:rsidRPr="0070504A">
              <w:rPr>
                <w:rFonts w:eastAsia="Times New Roman" w:cs="Times New Roman"/>
                <w:color w:val="000000"/>
                <w:sz w:val="16"/>
                <w:szCs w:val="16"/>
                <w:lang w:eastAsia="es-ES"/>
              </w:rPr>
              <w:t>EJE</w:t>
            </w:r>
          </w:p>
          <w:p w14:paraId="154CC2F9" w14:textId="77777777" w:rsidR="0073494C" w:rsidRPr="0070504A" w:rsidRDefault="0073494C" w:rsidP="0073494C">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es-ES"/>
              </w:rPr>
            </w:pPr>
            <w:r w:rsidRPr="0070504A">
              <w:rPr>
                <w:rFonts w:eastAsia="Times New Roman" w:cs="Times New Roman"/>
                <w:color w:val="000000"/>
                <w:sz w:val="16"/>
                <w:szCs w:val="16"/>
                <w:lang w:eastAsia="es-ES"/>
              </w:rPr>
              <w:t>X</w:t>
            </w:r>
          </w:p>
        </w:tc>
        <w:tc>
          <w:tcPr>
            <w:tcW w:w="1174" w:type="dxa"/>
            <w:noWrap/>
            <w:hideMark/>
          </w:tcPr>
          <w:p w14:paraId="3CE08008" w14:textId="77777777" w:rsidR="0073494C" w:rsidRPr="0070504A" w:rsidRDefault="0073494C" w:rsidP="0073494C">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es-ES"/>
              </w:rPr>
            </w:pPr>
          </w:p>
          <w:p w14:paraId="0B9C87E1" w14:textId="77777777" w:rsidR="0073494C" w:rsidRPr="0070504A" w:rsidRDefault="0073494C" w:rsidP="0073494C">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es-ES"/>
              </w:rPr>
            </w:pPr>
            <w:r w:rsidRPr="0070504A">
              <w:rPr>
                <w:rFonts w:eastAsia="Times New Roman" w:cs="Times New Roman"/>
                <w:color w:val="000000"/>
                <w:sz w:val="16"/>
                <w:szCs w:val="16"/>
                <w:lang w:eastAsia="es-ES"/>
              </w:rPr>
              <w:t>EJE</w:t>
            </w:r>
          </w:p>
          <w:p w14:paraId="0F157578" w14:textId="77777777" w:rsidR="0073494C" w:rsidRPr="0070504A" w:rsidRDefault="0073494C" w:rsidP="0073494C">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es-ES"/>
              </w:rPr>
            </w:pPr>
            <w:r w:rsidRPr="0070504A">
              <w:rPr>
                <w:rFonts w:eastAsia="Times New Roman" w:cs="Times New Roman"/>
                <w:color w:val="000000"/>
                <w:sz w:val="16"/>
                <w:szCs w:val="16"/>
                <w:lang w:eastAsia="es-ES"/>
              </w:rPr>
              <w:t>Y</w:t>
            </w:r>
          </w:p>
        </w:tc>
        <w:tc>
          <w:tcPr>
            <w:tcW w:w="1072" w:type="dxa"/>
            <w:hideMark/>
          </w:tcPr>
          <w:p w14:paraId="45482EF2" w14:textId="77777777" w:rsidR="0073494C" w:rsidRPr="0070504A" w:rsidRDefault="0073494C" w:rsidP="0073494C">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es-ES"/>
              </w:rPr>
            </w:pPr>
            <w:r w:rsidRPr="0070504A">
              <w:rPr>
                <w:rFonts w:eastAsia="Times New Roman" w:cs="Times New Roman"/>
                <w:color w:val="000000"/>
                <w:sz w:val="16"/>
                <w:szCs w:val="16"/>
                <w:lang w:eastAsia="es-ES"/>
              </w:rPr>
              <w:t>CUBRIMIENTO APROXIMADO (HEC)</w:t>
            </w:r>
          </w:p>
        </w:tc>
        <w:tc>
          <w:tcPr>
            <w:tcW w:w="999" w:type="dxa"/>
            <w:hideMark/>
          </w:tcPr>
          <w:p w14:paraId="7D3DD626" w14:textId="77777777" w:rsidR="0073494C" w:rsidRPr="0070504A" w:rsidRDefault="0073494C" w:rsidP="0073494C">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es-ES"/>
              </w:rPr>
            </w:pPr>
            <w:r w:rsidRPr="0070504A">
              <w:rPr>
                <w:rFonts w:eastAsia="Times New Roman" w:cs="Times New Roman"/>
                <w:color w:val="000000"/>
                <w:sz w:val="16"/>
                <w:szCs w:val="16"/>
                <w:lang w:eastAsia="es-ES"/>
              </w:rPr>
              <w:t>POBLACIÓN APROXIMADA A CUBRIR</w:t>
            </w:r>
          </w:p>
        </w:tc>
        <w:tc>
          <w:tcPr>
            <w:tcW w:w="1269" w:type="dxa"/>
            <w:hideMark/>
          </w:tcPr>
          <w:p w14:paraId="484D60A6" w14:textId="77777777" w:rsidR="0073494C" w:rsidRPr="0070504A" w:rsidRDefault="0073494C" w:rsidP="0073494C">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es-ES"/>
              </w:rPr>
            </w:pPr>
            <w:r w:rsidRPr="0070504A">
              <w:rPr>
                <w:rFonts w:eastAsia="Times New Roman" w:cs="Times New Roman"/>
                <w:color w:val="000000"/>
                <w:sz w:val="16"/>
                <w:szCs w:val="16"/>
                <w:lang w:eastAsia="es-ES"/>
              </w:rPr>
              <w:t>PROMEDIO INCIDENTES ATENDIDOS ANUALES</w:t>
            </w:r>
          </w:p>
        </w:tc>
      </w:tr>
      <w:tr w:rsidR="0073494C" w:rsidRPr="00ED3226" w14:paraId="7FAD3B0B" w14:textId="77777777" w:rsidTr="00B96280">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532" w:type="dxa"/>
            <w:noWrap/>
            <w:hideMark/>
          </w:tcPr>
          <w:p w14:paraId="1373EC9A" w14:textId="77777777" w:rsidR="0073494C" w:rsidRPr="008F1ADA" w:rsidRDefault="0073494C" w:rsidP="0073494C">
            <w:pPr>
              <w:jc w:val="both"/>
              <w:rPr>
                <w:rFonts w:eastAsia="Times New Roman" w:cs="Times New Roman"/>
                <w:b w:val="0"/>
                <w:sz w:val="18"/>
                <w:szCs w:val="18"/>
                <w:lang w:eastAsia="es-ES"/>
              </w:rPr>
            </w:pPr>
            <w:r w:rsidRPr="008F1ADA">
              <w:rPr>
                <w:rFonts w:eastAsia="Times New Roman" w:cs="Times New Roman"/>
                <w:b w:val="0"/>
                <w:sz w:val="18"/>
                <w:szCs w:val="18"/>
                <w:lang w:eastAsia="es-ES"/>
              </w:rPr>
              <w:t>DIANA TURBAY</w:t>
            </w:r>
          </w:p>
        </w:tc>
        <w:tc>
          <w:tcPr>
            <w:tcW w:w="1174" w:type="dxa"/>
            <w:noWrap/>
            <w:hideMark/>
          </w:tcPr>
          <w:p w14:paraId="614895DA" w14:textId="77777777" w:rsidR="0073494C" w:rsidRPr="008F1ADA" w:rsidRDefault="0073494C" w:rsidP="0073494C">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es-ES"/>
              </w:rPr>
            </w:pPr>
            <w:r w:rsidRPr="008F1ADA">
              <w:rPr>
                <w:rFonts w:eastAsia="Times New Roman" w:cs="Times New Roman"/>
                <w:sz w:val="18"/>
                <w:szCs w:val="18"/>
                <w:lang w:eastAsia="es-ES"/>
              </w:rPr>
              <w:t>96465,67007</w:t>
            </w:r>
          </w:p>
        </w:tc>
        <w:tc>
          <w:tcPr>
            <w:tcW w:w="1174" w:type="dxa"/>
            <w:noWrap/>
            <w:hideMark/>
          </w:tcPr>
          <w:p w14:paraId="38A9B818" w14:textId="77777777" w:rsidR="0073494C" w:rsidRPr="008F1ADA" w:rsidRDefault="0073494C" w:rsidP="0073494C">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es-ES"/>
              </w:rPr>
            </w:pPr>
            <w:r w:rsidRPr="008F1ADA">
              <w:rPr>
                <w:rFonts w:eastAsia="Times New Roman" w:cs="Times New Roman"/>
                <w:sz w:val="18"/>
                <w:szCs w:val="18"/>
                <w:lang w:eastAsia="es-ES"/>
              </w:rPr>
              <w:t>94222,74247</w:t>
            </w:r>
          </w:p>
        </w:tc>
        <w:tc>
          <w:tcPr>
            <w:tcW w:w="1072" w:type="dxa"/>
            <w:noWrap/>
            <w:hideMark/>
          </w:tcPr>
          <w:p w14:paraId="620839C6" w14:textId="77777777" w:rsidR="0073494C" w:rsidRPr="008F1ADA" w:rsidRDefault="0073494C" w:rsidP="0073494C">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es-ES"/>
              </w:rPr>
            </w:pPr>
            <w:r w:rsidRPr="008F1ADA">
              <w:rPr>
                <w:rFonts w:eastAsia="Times New Roman" w:cs="Times New Roman"/>
                <w:sz w:val="18"/>
                <w:szCs w:val="18"/>
                <w:lang w:eastAsia="es-ES"/>
              </w:rPr>
              <w:t>608</w:t>
            </w:r>
          </w:p>
        </w:tc>
        <w:tc>
          <w:tcPr>
            <w:tcW w:w="999" w:type="dxa"/>
            <w:noWrap/>
            <w:hideMark/>
          </w:tcPr>
          <w:p w14:paraId="709D3E96" w14:textId="77777777" w:rsidR="0073494C" w:rsidRPr="008F1ADA" w:rsidRDefault="0073494C" w:rsidP="0073494C">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es-ES"/>
              </w:rPr>
            </w:pPr>
            <w:r w:rsidRPr="008F1ADA">
              <w:rPr>
                <w:rFonts w:eastAsia="Times New Roman" w:cs="Times New Roman"/>
                <w:sz w:val="18"/>
                <w:szCs w:val="18"/>
                <w:lang w:eastAsia="es-ES"/>
              </w:rPr>
              <w:t>473.258</w:t>
            </w:r>
          </w:p>
        </w:tc>
        <w:tc>
          <w:tcPr>
            <w:tcW w:w="1269" w:type="dxa"/>
            <w:noWrap/>
            <w:hideMark/>
          </w:tcPr>
          <w:p w14:paraId="5B7702A4" w14:textId="77777777" w:rsidR="0073494C" w:rsidRPr="008F1ADA" w:rsidRDefault="0073494C" w:rsidP="0073494C">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es-ES"/>
              </w:rPr>
            </w:pPr>
            <w:r w:rsidRPr="008F1ADA">
              <w:rPr>
                <w:rFonts w:eastAsia="Times New Roman" w:cs="Times New Roman"/>
                <w:sz w:val="18"/>
                <w:szCs w:val="18"/>
                <w:lang w:eastAsia="es-ES"/>
              </w:rPr>
              <w:t>216</w:t>
            </w:r>
          </w:p>
        </w:tc>
      </w:tr>
      <w:tr w:rsidR="0073494C" w:rsidRPr="00ED3226" w14:paraId="5B22B1CC" w14:textId="77777777" w:rsidTr="00B96280">
        <w:trPr>
          <w:trHeight w:val="291"/>
        </w:trPr>
        <w:tc>
          <w:tcPr>
            <w:cnfStyle w:val="001000000000" w:firstRow="0" w:lastRow="0" w:firstColumn="1" w:lastColumn="0" w:oddVBand="0" w:evenVBand="0" w:oddHBand="0" w:evenHBand="0" w:firstRowFirstColumn="0" w:firstRowLastColumn="0" w:lastRowFirstColumn="0" w:lastRowLastColumn="0"/>
            <w:tcW w:w="1532" w:type="dxa"/>
            <w:noWrap/>
            <w:hideMark/>
          </w:tcPr>
          <w:p w14:paraId="33BF23A9" w14:textId="77777777" w:rsidR="0073494C" w:rsidRPr="008F1ADA" w:rsidRDefault="0073494C" w:rsidP="0073494C">
            <w:pPr>
              <w:jc w:val="both"/>
              <w:rPr>
                <w:rFonts w:eastAsia="Times New Roman" w:cs="Times New Roman"/>
                <w:b w:val="0"/>
                <w:sz w:val="18"/>
                <w:szCs w:val="18"/>
                <w:lang w:eastAsia="es-ES"/>
              </w:rPr>
            </w:pPr>
            <w:r w:rsidRPr="008F1ADA">
              <w:rPr>
                <w:rFonts w:eastAsia="Times New Roman" w:cs="Times New Roman"/>
                <w:b w:val="0"/>
                <w:sz w:val="18"/>
                <w:szCs w:val="18"/>
                <w:lang w:eastAsia="es-ES"/>
              </w:rPr>
              <w:t>SANTA BARBARA</w:t>
            </w:r>
          </w:p>
        </w:tc>
        <w:tc>
          <w:tcPr>
            <w:tcW w:w="1174" w:type="dxa"/>
            <w:noWrap/>
            <w:hideMark/>
          </w:tcPr>
          <w:p w14:paraId="46C7DE3D" w14:textId="77777777" w:rsidR="0073494C" w:rsidRPr="008F1ADA" w:rsidRDefault="0073494C" w:rsidP="0073494C">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es-ES"/>
              </w:rPr>
            </w:pPr>
            <w:r w:rsidRPr="008F1ADA">
              <w:rPr>
                <w:rFonts w:eastAsia="Times New Roman" w:cs="Times New Roman"/>
                <w:sz w:val="18"/>
                <w:szCs w:val="18"/>
                <w:lang w:eastAsia="es-ES"/>
              </w:rPr>
              <w:t>103953,887</w:t>
            </w:r>
          </w:p>
        </w:tc>
        <w:tc>
          <w:tcPr>
            <w:tcW w:w="1174" w:type="dxa"/>
            <w:noWrap/>
            <w:hideMark/>
          </w:tcPr>
          <w:p w14:paraId="7CA5ADD0" w14:textId="77777777" w:rsidR="0073494C" w:rsidRPr="008F1ADA" w:rsidRDefault="0073494C" w:rsidP="0073494C">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es-ES"/>
              </w:rPr>
            </w:pPr>
            <w:r w:rsidRPr="008F1ADA">
              <w:rPr>
                <w:rFonts w:eastAsia="Times New Roman" w:cs="Times New Roman"/>
                <w:sz w:val="18"/>
                <w:szCs w:val="18"/>
                <w:lang w:eastAsia="es-ES"/>
              </w:rPr>
              <w:t>110231,9753</w:t>
            </w:r>
          </w:p>
        </w:tc>
        <w:tc>
          <w:tcPr>
            <w:tcW w:w="1072" w:type="dxa"/>
            <w:noWrap/>
            <w:hideMark/>
          </w:tcPr>
          <w:p w14:paraId="7B09F4BA" w14:textId="77777777" w:rsidR="0073494C" w:rsidRPr="008F1ADA" w:rsidRDefault="0073494C" w:rsidP="0073494C">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es-ES"/>
              </w:rPr>
            </w:pPr>
            <w:r w:rsidRPr="008F1ADA">
              <w:rPr>
                <w:rFonts w:eastAsia="Times New Roman" w:cs="Times New Roman"/>
                <w:sz w:val="18"/>
                <w:szCs w:val="18"/>
                <w:lang w:eastAsia="es-ES"/>
              </w:rPr>
              <w:t>1.190</w:t>
            </w:r>
          </w:p>
        </w:tc>
        <w:tc>
          <w:tcPr>
            <w:tcW w:w="999" w:type="dxa"/>
            <w:noWrap/>
            <w:hideMark/>
          </w:tcPr>
          <w:p w14:paraId="47FE80A0" w14:textId="77777777" w:rsidR="0073494C" w:rsidRPr="008F1ADA" w:rsidRDefault="0073494C" w:rsidP="0073494C">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es-ES"/>
              </w:rPr>
            </w:pPr>
            <w:r w:rsidRPr="008F1ADA">
              <w:rPr>
                <w:rFonts w:eastAsia="Times New Roman" w:cs="Times New Roman"/>
                <w:sz w:val="18"/>
                <w:szCs w:val="18"/>
                <w:lang w:eastAsia="es-ES"/>
              </w:rPr>
              <w:t>338.993</w:t>
            </w:r>
          </w:p>
        </w:tc>
        <w:tc>
          <w:tcPr>
            <w:tcW w:w="1269" w:type="dxa"/>
            <w:noWrap/>
            <w:hideMark/>
          </w:tcPr>
          <w:p w14:paraId="09995A1D" w14:textId="77777777" w:rsidR="0073494C" w:rsidRPr="008F1ADA" w:rsidRDefault="0073494C" w:rsidP="0073494C">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es-ES"/>
              </w:rPr>
            </w:pPr>
            <w:r w:rsidRPr="008F1ADA">
              <w:rPr>
                <w:rFonts w:eastAsia="Times New Roman" w:cs="Times New Roman"/>
                <w:sz w:val="18"/>
                <w:szCs w:val="18"/>
                <w:lang w:eastAsia="es-ES"/>
              </w:rPr>
              <w:t>684</w:t>
            </w:r>
          </w:p>
        </w:tc>
      </w:tr>
      <w:tr w:rsidR="0073494C" w:rsidRPr="00ED3226" w14:paraId="3DF19630" w14:textId="77777777" w:rsidTr="00B96280">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532" w:type="dxa"/>
            <w:noWrap/>
            <w:hideMark/>
          </w:tcPr>
          <w:p w14:paraId="5D0BBFD7" w14:textId="77777777" w:rsidR="0073494C" w:rsidRPr="008F1ADA" w:rsidRDefault="0073494C" w:rsidP="0073494C">
            <w:pPr>
              <w:jc w:val="both"/>
              <w:rPr>
                <w:rFonts w:eastAsia="Times New Roman" w:cs="Times New Roman"/>
                <w:b w:val="0"/>
                <w:sz w:val="18"/>
                <w:szCs w:val="18"/>
                <w:lang w:eastAsia="es-ES"/>
              </w:rPr>
            </w:pPr>
            <w:r w:rsidRPr="008F1ADA">
              <w:rPr>
                <w:rFonts w:eastAsia="Times New Roman" w:cs="Times New Roman"/>
                <w:b w:val="0"/>
                <w:sz w:val="18"/>
                <w:szCs w:val="18"/>
                <w:lang w:eastAsia="es-ES"/>
              </w:rPr>
              <w:t>USME PUEBLO</w:t>
            </w:r>
          </w:p>
        </w:tc>
        <w:tc>
          <w:tcPr>
            <w:tcW w:w="1174" w:type="dxa"/>
            <w:noWrap/>
            <w:hideMark/>
          </w:tcPr>
          <w:p w14:paraId="26CB880E" w14:textId="77777777" w:rsidR="0073494C" w:rsidRPr="008F1ADA" w:rsidRDefault="0073494C" w:rsidP="0073494C">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es-ES"/>
              </w:rPr>
            </w:pPr>
            <w:r w:rsidRPr="008F1ADA">
              <w:rPr>
                <w:rFonts w:eastAsia="Times New Roman" w:cs="Times New Roman"/>
                <w:sz w:val="18"/>
                <w:szCs w:val="18"/>
                <w:lang w:eastAsia="es-ES"/>
              </w:rPr>
              <w:t>94657,35862</w:t>
            </w:r>
          </w:p>
        </w:tc>
        <w:tc>
          <w:tcPr>
            <w:tcW w:w="1174" w:type="dxa"/>
            <w:noWrap/>
            <w:hideMark/>
          </w:tcPr>
          <w:p w14:paraId="692F389B" w14:textId="77777777" w:rsidR="0073494C" w:rsidRPr="008F1ADA" w:rsidRDefault="0073494C" w:rsidP="0073494C">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es-ES"/>
              </w:rPr>
            </w:pPr>
            <w:r w:rsidRPr="008F1ADA">
              <w:rPr>
                <w:rFonts w:eastAsia="Times New Roman" w:cs="Times New Roman"/>
                <w:sz w:val="18"/>
                <w:szCs w:val="18"/>
                <w:lang w:eastAsia="es-ES"/>
              </w:rPr>
              <w:t>86228,75442</w:t>
            </w:r>
          </w:p>
        </w:tc>
        <w:tc>
          <w:tcPr>
            <w:tcW w:w="1072" w:type="dxa"/>
            <w:noWrap/>
            <w:hideMark/>
          </w:tcPr>
          <w:p w14:paraId="539B8300" w14:textId="77777777" w:rsidR="0073494C" w:rsidRPr="008F1ADA" w:rsidRDefault="0073494C" w:rsidP="0073494C">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es-ES"/>
              </w:rPr>
            </w:pPr>
            <w:r w:rsidRPr="008F1ADA">
              <w:rPr>
                <w:rFonts w:eastAsia="Times New Roman" w:cs="Times New Roman"/>
                <w:sz w:val="18"/>
                <w:szCs w:val="18"/>
                <w:lang w:eastAsia="es-ES"/>
              </w:rPr>
              <w:t>63.096</w:t>
            </w:r>
          </w:p>
        </w:tc>
        <w:tc>
          <w:tcPr>
            <w:tcW w:w="999" w:type="dxa"/>
            <w:noWrap/>
            <w:hideMark/>
          </w:tcPr>
          <w:p w14:paraId="0FFD7809" w14:textId="77777777" w:rsidR="0073494C" w:rsidRPr="008F1ADA" w:rsidRDefault="0073494C" w:rsidP="0073494C">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es-ES"/>
              </w:rPr>
            </w:pPr>
            <w:r w:rsidRPr="008F1ADA">
              <w:rPr>
                <w:rFonts w:eastAsia="Times New Roman" w:cs="Times New Roman"/>
                <w:sz w:val="18"/>
                <w:szCs w:val="18"/>
                <w:lang w:eastAsia="es-ES"/>
              </w:rPr>
              <w:t>127.758</w:t>
            </w:r>
          </w:p>
        </w:tc>
        <w:tc>
          <w:tcPr>
            <w:tcW w:w="1269" w:type="dxa"/>
            <w:noWrap/>
            <w:hideMark/>
          </w:tcPr>
          <w:p w14:paraId="09F2AD5E" w14:textId="77777777" w:rsidR="0073494C" w:rsidRPr="008F1ADA" w:rsidRDefault="0073494C" w:rsidP="0073494C">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es-ES"/>
              </w:rPr>
            </w:pPr>
            <w:r w:rsidRPr="008F1ADA">
              <w:rPr>
                <w:rFonts w:eastAsia="Times New Roman" w:cs="Times New Roman"/>
                <w:sz w:val="18"/>
                <w:szCs w:val="18"/>
                <w:lang w:eastAsia="es-ES"/>
              </w:rPr>
              <w:t>68</w:t>
            </w:r>
          </w:p>
        </w:tc>
      </w:tr>
      <w:tr w:rsidR="0073494C" w:rsidRPr="00ED3226" w14:paraId="4A689AAA" w14:textId="77777777" w:rsidTr="00B96280">
        <w:trPr>
          <w:trHeight w:val="291"/>
        </w:trPr>
        <w:tc>
          <w:tcPr>
            <w:cnfStyle w:val="001000000000" w:firstRow="0" w:lastRow="0" w:firstColumn="1" w:lastColumn="0" w:oddVBand="0" w:evenVBand="0" w:oddHBand="0" w:evenHBand="0" w:firstRowFirstColumn="0" w:firstRowLastColumn="0" w:lastRowFirstColumn="0" w:lastRowLastColumn="0"/>
            <w:tcW w:w="1532" w:type="dxa"/>
            <w:noWrap/>
            <w:hideMark/>
          </w:tcPr>
          <w:p w14:paraId="781B7B43" w14:textId="77777777" w:rsidR="0073494C" w:rsidRPr="008F1ADA" w:rsidRDefault="0073494C" w:rsidP="0073494C">
            <w:pPr>
              <w:jc w:val="both"/>
              <w:rPr>
                <w:rFonts w:eastAsia="Times New Roman" w:cs="Times New Roman"/>
                <w:b w:val="0"/>
                <w:sz w:val="18"/>
                <w:szCs w:val="18"/>
                <w:lang w:eastAsia="es-ES"/>
              </w:rPr>
            </w:pPr>
            <w:r w:rsidRPr="008F1ADA">
              <w:rPr>
                <w:rFonts w:eastAsia="Times New Roman" w:cs="Times New Roman"/>
                <w:b w:val="0"/>
                <w:sz w:val="18"/>
                <w:szCs w:val="18"/>
                <w:lang w:eastAsia="es-ES"/>
              </w:rPr>
              <w:t>CABAÑA BOSA</w:t>
            </w:r>
          </w:p>
        </w:tc>
        <w:tc>
          <w:tcPr>
            <w:tcW w:w="1174" w:type="dxa"/>
            <w:noWrap/>
            <w:hideMark/>
          </w:tcPr>
          <w:p w14:paraId="5154B2A6" w14:textId="77777777" w:rsidR="0073494C" w:rsidRPr="008F1ADA" w:rsidRDefault="0073494C" w:rsidP="0073494C">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es-ES"/>
              </w:rPr>
            </w:pPr>
            <w:r w:rsidRPr="008F1ADA">
              <w:rPr>
                <w:rFonts w:eastAsia="Times New Roman" w:cs="Times New Roman"/>
                <w:sz w:val="18"/>
                <w:szCs w:val="18"/>
                <w:lang w:eastAsia="es-ES"/>
              </w:rPr>
              <w:t>87472,46826</w:t>
            </w:r>
          </w:p>
        </w:tc>
        <w:tc>
          <w:tcPr>
            <w:tcW w:w="1174" w:type="dxa"/>
            <w:noWrap/>
            <w:hideMark/>
          </w:tcPr>
          <w:p w14:paraId="39566724" w14:textId="77777777" w:rsidR="0073494C" w:rsidRPr="008F1ADA" w:rsidRDefault="0073494C" w:rsidP="0073494C">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es-ES"/>
              </w:rPr>
            </w:pPr>
            <w:r w:rsidRPr="008F1ADA">
              <w:rPr>
                <w:rFonts w:eastAsia="Times New Roman" w:cs="Times New Roman"/>
                <w:sz w:val="18"/>
                <w:szCs w:val="18"/>
                <w:lang w:eastAsia="es-ES"/>
              </w:rPr>
              <w:t>103802,4534</w:t>
            </w:r>
          </w:p>
        </w:tc>
        <w:tc>
          <w:tcPr>
            <w:tcW w:w="1072" w:type="dxa"/>
            <w:noWrap/>
            <w:hideMark/>
          </w:tcPr>
          <w:p w14:paraId="42BFABF1" w14:textId="77777777" w:rsidR="0073494C" w:rsidRPr="008F1ADA" w:rsidRDefault="0073494C" w:rsidP="0073494C">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es-ES"/>
              </w:rPr>
            </w:pPr>
            <w:r w:rsidRPr="008F1ADA">
              <w:rPr>
                <w:rFonts w:eastAsia="Times New Roman" w:cs="Times New Roman"/>
                <w:sz w:val="18"/>
                <w:szCs w:val="18"/>
                <w:lang w:eastAsia="es-ES"/>
              </w:rPr>
              <w:t>898</w:t>
            </w:r>
          </w:p>
        </w:tc>
        <w:tc>
          <w:tcPr>
            <w:tcW w:w="999" w:type="dxa"/>
            <w:noWrap/>
            <w:hideMark/>
          </w:tcPr>
          <w:p w14:paraId="4E340A8D" w14:textId="77777777" w:rsidR="0073494C" w:rsidRPr="008F1ADA" w:rsidRDefault="0073494C" w:rsidP="0073494C">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es-ES"/>
              </w:rPr>
            </w:pPr>
            <w:r w:rsidRPr="008F1ADA">
              <w:rPr>
                <w:rFonts w:eastAsia="Times New Roman" w:cs="Times New Roman"/>
                <w:sz w:val="18"/>
                <w:szCs w:val="18"/>
                <w:lang w:eastAsia="es-ES"/>
              </w:rPr>
              <w:t>697.493</w:t>
            </w:r>
          </w:p>
        </w:tc>
        <w:tc>
          <w:tcPr>
            <w:tcW w:w="1269" w:type="dxa"/>
            <w:noWrap/>
            <w:hideMark/>
          </w:tcPr>
          <w:p w14:paraId="3D85A06F" w14:textId="77777777" w:rsidR="0073494C" w:rsidRPr="008F1ADA" w:rsidRDefault="0073494C" w:rsidP="0073494C">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es-ES"/>
              </w:rPr>
            </w:pPr>
            <w:r w:rsidRPr="008F1ADA">
              <w:rPr>
                <w:rFonts w:eastAsia="Times New Roman" w:cs="Times New Roman"/>
                <w:sz w:val="18"/>
                <w:szCs w:val="18"/>
                <w:lang w:eastAsia="es-ES"/>
              </w:rPr>
              <w:t>536</w:t>
            </w:r>
          </w:p>
        </w:tc>
      </w:tr>
      <w:tr w:rsidR="0073494C" w:rsidRPr="00ED3226" w14:paraId="1CC5BA27" w14:textId="77777777" w:rsidTr="00B96280">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532" w:type="dxa"/>
            <w:noWrap/>
            <w:hideMark/>
          </w:tcPr>
          <w:p w14:paraId="2A024B85" w14:textId="77777777" w:rsidR="0073494C" w:rsidRPr="008F1ADA" w:rsidRDefault="0073494C" w:rsidP="0073494C">
            <w:pPr>
              <w:jc w:val="both"/>
              <w:rPr>
                <w:rFonts w:eastAsia="Times New Roman" w:cs="Times New Roman"/>
                <w:b w:val="0"/>
                <w:sz w:val="18"/>
                <w:szCs w:val="18"/>
                <w:lang w:eastAsia="es-ES"/>
              </w:rPr>
            </w:pPr>
            <w:r w:rsidRPr="008F1ADA">
              <w:rPr>
                <w:rFonts w:eastAsia="Times New Roman" w:cs="Times New Roman"/>
                <w:b w:val="0"/>
                <w:sz w:val="18"/>
                <w:szCs w:val="18"/>
                <w:lang w:eastAsia="es-ES"/>
              </w:rPr>
              <w:t>CASTILLA</w:t>
            </w:r>
          </w:p>
        </w:tc>
        <w:tc>
          <w:tcPr>
            <w:tcW w:w="1174" w:type="dxa"/>
            <w:noWrap/>
            <w:hideMark/>
          </w:tcPr>
          <w:p w14:paraId="3517E60A" w14:textId="77777777" w:rsidR="0073494C" w:rsidRPr="008F1ADA" w:rsidRDefault="0073494C" w:rsidP="0073494C">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es-ES"/>
              </w:rPr>
            </w:pPr>
            <w:r w:rsidRPr="008F1ADA">
              <w:rPr>
                <w:rFonts w:eastAsia="Times New Roman" w:cs="Times New Roman"/>
                <w:sz w:val="18"/>
                <w:szCs w:val="18"/>
                <w:lang w:eastAsia="es-ES"/>
              </w:rPr>
              <w:t>92849,22378</w:t>
            </w:r>
          </w:p>
        </w:tc>
        <w:tc>
          <w:tcPr>
            <w:tcW w:w="1174" w:type="dxa"/>
            <w:noWrap/>
            <w:hideMark/>
          </w:tcPr>
          <w:p w14:paraId="70E0D45D" w14:textId="77777777" w:rsidR="0073494C" w:rsidRPr="008F1ADA" w:rsidRDefault="0073494C" w:rsidP="0073494C">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es-ES"/>
              </w:rPr>
            </w:pPr>
            <w:r w:rsidRPr="008F1ADA">
              <w:rPr>
                <w:rFonts w:eastAsia="Times New Roman" w:cs="Times New Roman"/>
                <w:sz w:val="18"/>
                <w:szCs w:val="18"/>
                <w:lang w:eastAsia="es-ES"/>
              </w:rPr>
              <w:t>104581,4532</w:t>
            </w:r>
          </w:p>
        </w:tc>
        <w:tc>
          <w:tcPr>
            <w:tcW w:w="1072" w:type="dxa"/>
            <w:noWrap/>
            <w:hideMark/>
          </w:tcPr>
          <w:p w14:paraId="7C3FDF9B" w14:textId="77777777" w:rsidR="0073494C" w:rsidRPr="008F1ADA" w:rsidRDefault="0073494C" w:rsidP="0073494C">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es-ES"/>
              </w:rPr>
            </w:pPr>
            <w:r w:rsidRPr="008F1ADA">
              <w:rPr>
                <w:rFonts w:eastAsia="Times New Roman" w:cs="Times New Roman"/>
                <w:sz w:val="18"/>
                <w:szCs w:val="18"/>
                <w:lang w:eastAsia="es-ES"/>
              </w:rPr>
              <w:t>999</w:t>
            </w:r>
          </w:p>
        </w:tc>
        <w:tc>
          <w:tcPr>
            <w:tcW w:w="999" w:type="dxa"/>
            <w:noWrap/>
            <w:hideMark/>
          </w:tcPr>
          <w:p w14:paraId="397225D6" w14:textId="77777777" w:rsidR="0073494C" w:rsidRPr="008F1ADA" w:rsidRDefault="0073494C" w:rsidP="0073494C">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es-ES"/>
              </w:rPr>
            </w:pPr>
            <w:r w:rsidRPr="008F1ADA">
              <w:rPr>
                <w:rFonts w:eastAsia="Times New Roman" w:cs="Times New Roman"/>
                <w:sz w:val="18"/>
                <w:szCs w:val="18"/>
                <w:lang w:eastAsia="es-ES"/>
              </w:rPr>
              <w:t>871.168</w:t>
            </w:r>
          </w:p>
        </w:tc>
        <w:tc>
          <w:tcPr>
            <w:tcW w:w="1269" w:type="dxa"/>
            <w:noWrap/>
            <w:hideMark/>
          </w:tcPr>
          <w:p w14:paraId="6B224534" w14:textId="77777777" w:rsidR="0073494C" w:rsidRPr="008F1ADA" w:rsidRDefault="0073494C" w:rsidP="0073494C">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es-ES"/>
              </w:rPr>
            </w:pPr>
            <w:r w:rsidRPr="008F1ADA">
              <w:rPr>
                <w:rFonts w:eastAsia="Times New Roman" w:cs="Times New Roman"/>
                <w:sz w:val="18"/>
                <w:szCs w:val="18"/>
                <w:lang w:eastAsia="es-ES"/>
              </w:rPr>
              <w:t>500</w:t>
            </w:r>
          </w:p>
        </w:tc>
      </w:tr>
      <w:tr w:rsidR="0073494C" w:rsidRPr="00ED3226" w14:paraId="4C8325AB" w14:textId="77777777" w:rsidTr="00B96280">
        <w:trPr>
          <w:trHeight w:val="291"/>
        </w:trPr>
        <w:tc>
          <w:tcPr>
            <w:cnfStyle w:val="001000000000" w:firstRow="0" w:lastRow="0" w:firstColumn="1" w:lastColumn="0" w:oddVBand="0" w:evenVBand="0" w:oddHBand="0" w:evenHBand="0" w:firstRowFirstColumn="0" w:firstRowLastColumn="0" w:lastRowFirstColumn="0" w:lastRowLastColumn="0"/>
            <w:tcW w:w="1532" w:type="dxa"/>
            <w:noWrap/>
            <w:hideMark/>
          </w:tcPr>
          <w:p w14:paraId="6883311F" w14:textId="77777777" w:rsidR="0073494C" w:rsidRPr="008F1ADA" w:rsidRDefault="0073494C" w:rsidP="0073494C">
            <w:pPr>
              <w:jc w:val="both"/>
              <w:rPr>
                <w:rFonts w:eastAsia="Times New Roman" w:cs="Times New Roman"/>
                <w:b w:val="0"/>
                <w:sz w:val="18"/>
                <w:szCs w:val="18"/>
                <w:lang w:eastAsia="es-ES"/>
              </w:rPr>
            </w:pPr>
            <w:r w:rsidRPr="008F1ADA">
              <w:rPr>
                <w:rFonts w:eastAsia="Times New Roman" w:cs="Times New Roman"/>
                <w:b w:val="0"/>
                <w:sz w:val="18"/>
                <w:szCs w:val="18"/>
                <w:lang w:eastAsia="es-ES"/>
              </w:rPr>
              <w:t>SUBA 2</w:t>
            </w:r>
          </w:p>
        </w:tc>
        <w:tc>
          <w:tcPr>
            <w:tcW w:w="1174" w:type="dxa"/>
            <w:noWrap/>
            <w:hideMark/>
          </w:tcPr>
          <w:p w14:paraId="0C0072FE" w14:textId="77777777" w:rsidR="0073494C" w:rsidRPr="008F1ADA" w:rsidRDefault="0073494C" w:rsidP="0073494C">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es-ES"/>
              </w:rPr>
            </w:pPr>
            <w:r w:rsidRPr="008F1ADA">
              <w:rPr>
                <w:rFonts w:eastAsia="Times New Roman" w:cs="Times New Roman"/>
                <w:sz w:val="18"/>
                <w:szCs w:val="18"/>
                <w:lang w:eastAsia="es-ES"/>
              </w:rPr>
              <w:t>96616,06573</w:t>
            </w:r>
          </w:p>
        </w:tc>
        <w:tc>
          <w:tcPr>
            <w:tcW w:w="1174" w:type="dxa"/>
            <w:noWrap/>
            <w:hideMark/>
          </w:tcPr>
          <w:p w14:paraId="08483000" w14:textId="77777777" w:rsidR="0073494C" w:rsidRPr="008F1ADA" w:rsidRDefault="0073494C" w:rsidP="0073494C">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es-ES"/>
              </w:rPr>
            </w:pPr>
            <w:r w:rsidRPr="008F1ADA">
              <w:rPr>
                <w:rFonts w:eastAsia="Times New Roman" w:cs="Times New Roman"/>
                <w:sz w:val="18"/>
                <w:szCs w:val="18"/>
                <w:lang w:eastAsia="es-ES"/>
              </w:rPr>
              <w:t>116171,4787</w:t>
            </w:r>
          </w:p>
        </w:tc>
        <w:tc>
          <w:tcPr>
            <w:tcW w:w="1072" w:type="dxa"/>
            <w:noWrap/>
            <w:hideMark/>
          </w:tcPr>
          <w:p w14:paraId="54662C8B" w14:textId="77777777" w:rsidR="0073494C" w:rsidRPr="008F1ADA" w:rsidRDefault="0073494C" w:rsidP="0073494C">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es-ES"/>
              </w:rPr>
            </w:pPr>
            <w:r w:rsidRPr="008F1ADA">
              <w:rPr>
                <w:rFonts w:eastAsia="Times New Roman" w:cs="Times New Roman"/>
                <w:sz w:val="18"/>
                <w:szCs w:val="18"/>
                <w:lang w:eastAsia="es-ES"/>
              </w:rPr>
              <w:t>738</w:t>
            </w:r>
          </w:p>
        </w:tc>
        <w:tc>
          <w:tcPr>
            <w:tcW w:w="999" w:type="dxa"/>
            <w:noWrap/>
            <w:hideMark/>
          </w:tcPr>
          <w:p w14:paraId="6EC7A157" w14:textId="77777777" w:rsidR="0073494C" w:rsidRPr="008F1ADA" w:rsidRDefault="0073494C" w:rsidP="0073494C">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es-ES"/>
              </w:rPr>
            </w:pPr>
            <w:r w:rsidRPr="008F1ADA">
              <w:rPr>
                <w:rFonts w:eastAsia="Times New Roman" w:cs="Times New Roman"/>
                <w:sz w:val="18"/>
                <w:szCs w:val="18"/>
                <w:lang w:eastAsia="es-ES"/>
              </w:rPr>
              <w:t>800.251</w:t>
            </w:r>
          </w:p>
        </w:tc>
        <w:tc>
          <w:tcPr>
            <w:tcW w:w="1269" w:type="dxa"/>
            <w:noWrap/>
            <w:hideMark/>
          </w:tcPr>
          <w:p w14:paraId="7B85866E" w14:textId="77777777" w:rsidR="0073494C" w:rsidRPr="008F1ADA" w:rsidRDefault="0073494C" w:rsidP="0073494C">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es-ES"/>
              </w:rPr>
            </w:pPr>
            <w:r w:rsidRPr="008F1ADA">
              <w:rPr>
                <w:rFonts w:eastAsia="Times New Roman" w:cs="Times New Roman"/>
                <w:sz w:val="18"/>
                <w:szCs w:val="18"/>
                <w:lang w:eastAsia="es-ES"/>
              </w:rPr>
              <w:t>392</w:t>
            </w:r>
          </w:p>
        </w:tc>
      </w:tr>
      <w:tr w:rsidR="0073494C" w:rsidRPr="00ED3226" w14:paraId="4D1DD19E" w14:textId="77777777" w:rsidTr="00B96280">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532" w:type="dxa"/>
            <w:noWrap/>
            <w:hideMark/>
          </w:tcPr>
          <w:p w14:paraId="5E48E6C3" w14:textId="77777777" w:rsidR="0073494C" w:rsidRPr="008F1ADA" w:rsidRDefault="0073494C" w:rsidP="0073494C">
            <w:pPr>
              <w:jc w:val="both"/>
              <w:rPr>
                <w:rFonts w:eastAsia="Times New Roman" w:cs="Times New Roman"/>
                <w:b w:val="0"/>
                <w:sz w:val="18"/>
                <w:szCs w:val="18"/>
                <w:lang w:eastAsia="es-ES"/>
              </w:rPr>
            </w:pPr>
            <w:r w:rsidRPr="008F1ADA">
              <w:rPr>
                <w:rFonts w:eastAsia="Times New Roman" w:cs="Times New Roman"/>
                <w:b w:val="0"/>
                <w:sz w:val="18"/>
                <w:szCs w:val="18"/>
                <w:lang w:eastAsia="es-ES"/>
              </w:rPr>
              <w:t xml:space="preserve">BELLAVISTA ESTRELLA SUR </w:t>
            </w:r>
          </w:p>
        </w:tc>
        <w:tc>
          <w:tcPr>
            <w:tcW w:w="1174" w:type="dxa"/>
            <w:noWrap/>
            <w:hideMark/>
          </w:tcPr>
          <w:p w14:paraId="2DC9B848" w14:textId="77777777" w:rsidR="0073494C" w:rsidRPr="008F1ADA" w:rsidRDefault="0073494C" w:rsidP="0073494C">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es-ES"/>
              </w:rPr>
            </w:pPr>
            <w:r w:rsidRPr="008F1ADA">
              <w:rPr>
                <w:rFonts w:eastAsia="Times New Roman" w:cs="Times New Roman"/>
                <w:sz w:val="18"/>
                <w:szCs w:val="18"/>
                <w:lang w:eastAsia="es-ES"/>
              </w:rPr>
              <w:t>92312,59567</w:t>
            </w:r>
          </w:p>
        </w:tc>
        <w:tc>
          <w:tcPr>
            <w:tcW w:w="1174" w:type="dxa"/>
            <w:noWrap/>
            <w:hideMark/>
          </w:tcPr>
          <w:p w14:paraId="2EAF7C26" w14:textId="77777777" w:rsidR="0073494C" w:rsidRPr="008F1ADA" w:rsidRDefault="0073494C" w:rsidP="0073494C">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es-ES"/>
              </w:rPr>
            </w:pPr>
            <w:r w:rsidRPr="008F1ADA">
              <w:rPr>
                <w:rFonts w:eastAsia="Times New Roman" w:cs="Times New Roman"/>
                <w:sz w:val="18"/>
                <w:szCs w:val="18"/>
                <w:lang w:eastAsia="es-ES"/>
              </w:rPr>
              <w:t>94399,26929</w:t>
            </w:r>
          </w:p>
        </w:tc>
        <w:tc>
          <w:tcPr>
            <w:tcW w:w="1072" w:type="dxa"/>
            <w:noWrap/>
            <w:hideMark/>
          </w:tcPr>
          <w:p w14:paraId="1D3A770D" w14:textId="77777777" w:rsidR="0073494C" w:rsidRPr="008F1ADA" w:rsidRDefault="0073494C" w:rsidP="0073494C">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es-ES"/>
              </w:rPr>
            </w:pPr>
            <w:r w:rsidRPr="008F1ADA">
              <w:rPr>
                <w:rFonts w:eastAsia="Times New Roman" w:cs="Times New Roman"/>
                <w:sz w:val="18"/>
                <w:szCs w:val="18"/>
                <w:lang w:eastAsia="es-ES"/>
              </w:rPr>
              <w:t>831</w:t>
            </w:r>
          </w:p>
        </w:tc>
        <w:tc>
          <w:tcPr>
            <w:tcW w:w="999" w:type="dxa"/>
            <w:noWrap/>
            <w:hideMark/>
          </w:tcPr>
          <w:p w14:paraId="66F5FEDE" w14:textId="77777777" w:rsidR="0073494C" w:rsidRPr="008F1ADA" w:rsidRDefault="0073494C" w:rsidP="0073494C">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es-ES"/>
              </w:rPr>
            </w:pPr>
            <w:r w:rsidRPr="008F1ADA">
              <w:rPr>
                <w:rFonts w:eastAsia="Times New Roman" w:cs="Times New Roman"/>
                <w:sz w:val="18"/>
                <w:szCs w:val="18"/>
                <w:lang w:eastAsia="es-ES"/>
              </w:rPr>
              <w:t>426.114</w:t>
            </w:r>
          </w:p>
        </w:tc>
        <w:tc>
          <w:tcPr>
            <w:tcW w:w="1269" w:type="dxa"/>
            <w:noWrap/>
            <w:hideMark/>
          </w:tcPr>
          <w:p w14:paraId="063F7FFD" w14:textId="77777777" w:rsidR="0073494C" w:rsidRPr="008F1ADA" w:rsidRDefault="0073494C" w:rsidP="0073494C">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es-ES"/>
              </w:rPr>
            </w:pPr>
            <w:r w:rsidRPr="008F1ADA">
              <w:rPr>
                <w:rFonts w:eastAsia="Times New Roman" w:cs="Times New Roman"/>
                <w:sz w:val="18"/>
                <w:szCs w:val="18"/>
                <w:lang w:eastAsia="es-ES"/>
              </w:rPr>
              <w:t>396</w:t>
            </w:r>
          </w:p>
        </w:tc>
      </w:tr>
      <w:tr w:rsidR="0073494C" w:rsidRPr="00ED3226" w14:paraId="5854DED7" w14:textId="77777777" w:rsidTr="00B96280">
        <w:trPr>
          <w:cnfStyle w:val="010000000000" w:firstRow="0" w:lastRow="1"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532" w:type="dxa"/>
            <w:noWrap/>
            <w:hideMark/>
          </w:tcPr>
          <w:p w14:paraId="0BFF89E5" w14:textId="77777777" w:rsidR="0073494C" w:rsidRPr="008F1ADA" w:rsidRDefault="0073494C" w:rsidP="0073494C">
            <w:pPr>
              <w:rPr>
                <w:rFonts w:eastAsia="Times New Roman" w:cs="Times New Roman"/>
                <w:b w:val="0"/>
                <w:sz w:val="18"/>
                <w:szCs w:val="18"/>
                <w:lang w:eastAsia="es-ES"/>
              </w:rPr>
            </w:pPr>
            <w:r w:rsidRPr="008F1ADA">
              <w:rPr>
                <w:rFonts w:eastAsia="Times New Roman" w:cs="Times New Roman"/>
                <w:b w:val="0"/>
                <w:sz w:val="18"/>
                <w:szCs w:val="18"/>
                <w:lang w:eastAsia="es-ES"/>
              </w:rPr>
              <w:t>PASEO LIBERTADORES</w:t>
            </w:r>
          </w:p>
        </w:tc>
        <w:tc>
          <w:tcPr>
            <w:tcW w:w="1174" w:type="dxa"/>
            <w:noWrap/>
            <w:hideMark/>
          </w:tcPr>
          <w:p w14:paraId="6559D474" w14:textId="77777777" w:rsidR="0073494C" w:rsidRPr="008F1ADA" w:rsidRDefault="0073494C" w:rsidP="0073494C">
            <w:pPr>
              <w:jc w:val="right"/>
              <w:cnfStyle w:val="010000000000" w:firstRow="0" w:lastRow="1" w:firstColumn="0" w:lastColumn="0" w:oddVBand="0" w:evenVBand="0" w:oddHBand="0" w:evenHBand="0" w:firstRowFirstColumn="0" w:firstRowLastColumn="0" w:lastRowFirstColumn="0" w:lastRowLastColumn="0"/>
              <w:rPr>
                <w:rFonts w:eastAsia="Times New Roman" w:cs="Times New Roman"/>
                <w:sz w:val="18"/>
                <w:szCs w:val="18"/>
                <w:lang w:eastAsia="es-ES"/>
              </w:rPr>
            </w:pPr>
            <w:r w:rsidRPr="008F1ADA">
              <w:rPr>
                <w:rFonts w:eastAsia="Times New Roman" w:cs="Times New Roman"/>
                <w:sz w:val="18"/>
                <w:szCs w:val="18"/>
                <w:lang w:eastAsia="es-ES"/>
              </w:rPr>
              <w:t>104472,7158</w:t>
            </w:r>
          </w:p>
        </w:tc>
        <w:tc>
          <w:tcPr>
            <w:tcW w:w="1174" w:type="dxa"/>
            <w:noWrap/>
            <w:hideMark/>
          </w:tcPr>
          <w:p w14:paraId="4238642C" w14:textId="77777777" w:rsidR="0073494C" w:rsidRPr="008F1ADA" w:rsidRDefault="0073494C" w:rsidP="0073494C">
            <w:pPr>
              <w:jc w:val="right"/>
              <w:cnfStyle w:val="010000000000" w:firstRow="0" w:lastRow="1" w:firstColumn="0" w:lastColumn="0" w:oddVBand="0" w:evenVBand="0" w:oddHBand="0" w:evenHBand="0" w:firstRowFirstColumn="0" w:firstRowLastColumn="0" w:lastRowFirstColumn="0" w:lastRowLastColumn="0"/>
              <w:rPr>
                <w:rFonts w:eastAsia="Times New Roman" w:cs="Times New Roman"/>
                <w:sz w:val="18"/>
                <w:szCs w:val="18"/>
                <w:lang w:eastAsia="es-ES"/>
              </w:rPr>
            </w:pPr>
            <w:r w:rsidRPr="008F1ADA">
              <w:rPr>
                <w:rFonts w:eastAsia="Times New Roman" w:cs="Times New Roman"/>
                <w:sz w:val="18"/>
                <w:szCs w:val="18"/>
                <w:lang w:eastAsia="es-ES"/>
              </w:rPr>
              <w:t>123534,2597</w:t>
            </w:r>
          </w:p>
        </w:tc>
        <w:tc>
          <w:tcPr>
            <w:tcW w:w="1072" w:type="dxa"/>
            <w:noWrap/>
            <w:hideMark/>
          </w:tcPr>
          <w:p w14:paraId="0867B365" w14:textId="77777777" w:rsidR="0073494C" w:rsidRPr="008F1ADA" w:rsidRDefault="0073494C" w:rsidP="0073494C">
            <w:pPr>
              <w:jc w:val="right"/>
              <w:cnfStyle w:val="010000000000" w:firstRow="0" w:lastRow="1" w:firstColumn="0" w:lastColumn="0" w:oddVBand="0" w:evenVBand="0" w:oddHBand="0" w:evenHBand="0" w:firstRowFirstColumn="0" w:firstRowLastColumn="0" w:lastRowFirstColumn="0" w:lastRowLastColumn="0"/>
              <w:rPr>
                <w:rFonts w:eastAsia="Times New Roman" w:cs="Times New Roman"/>
                <w:sz w:val="18"/>
                <w:szCs w:val="18"/>
                <w:lang w:eastAsia="es-ES"/>
              </w:rPr>
            </w:pPr>
            <w:r w:rsidRPr="008F1ADA">
              <w:rPr>
                <w:rFonts w:eastAsia="Times New Roman" w:cs="Times New Roman"/>
                <w:sz w:val="18"/>
                <w:szCs w:val="18"/>
                <w:lang w:eastAsia="es-ES"/>
              </w:rPr>
              <w:t>585</w:t>
            </w:r>
          </w:p>
        </w:tc>
        <w:tc>
          <w:tcPr>
            <w:tcW w:w="999" w:type="dxa"/>
            <w:noWrap/>
            <w:hideMark/>
          </w:tcPr>
          <w:p w14:paraId="0D59E124" w14:textId="77777777" w:rsidR="0073494C" w:rsidRPr="008F1ADA" w:rsidRDefault="0073494C" w:rsidP="0073494C">
            <w:pPr>
              <w:jc w:val="right"/>
              <w:cnfStyle w:val="010000000000" w:firstRow="0" w:lastRow="1" w:firstColumn="0" w:lastColumn="0" w:oddVBand="0" w:evenVBand="0" w:oddHBand="0" w:evenHBand="0" w:firstRowFirstColumn="0" w:firstRowLastColumn="0" w:lastRowFirstColumn="0" w:lastRowLastColumn="0"/>
              <w:rPr>
                <w:rFonts w:eastAsia="Times New Roman" w:cs="Times New Roman"/>
                <w:sz w:val="18"/>
                <w:szCs w:val="18"/>
                <w:lang w:eastAsia="es-ES"/>
              </w:rPr>
            </w:pPr>
            <w:r w:rsidRPr="008F1ADA">
              <w:rPr>
                <w:rFonts w:eastAsia="Times New Roman" w:cs="Times New Roman"/>
                <w:sz w:val="18"/>
                <w:szCs w:val="18"/>
                <w:lang w:eastAsia="es-ES"/>
              </w:rPr>
              <w:t>5.529</w:t>
            </w:r>
          </w:p>
        </w:tc>
        <w:tc>
          <w:tcPr>
            <w:tcW w:w="1269" w:type="dxa"/>
            <w:noWrap/>
            <w:hideMark/>
          </w:tcPr>
          <w:p w14:paraId="4C1EE570" w14:textId="77777777" w:rsidR="0073494C" w:rsidRPr="008F1ADA" w:rsidRDefault="0073494C" w:rsidP="0073494C">
            <w:pPr>
              <w:jc w:val="right"/>
              <w:cnfStyle w:val="010000000000" w:firstRow="0" w:lastRow="1" w:firstColumn="0" w:lastColumn="0" w:oddVBand="0" w:evenVBand="0" w:oddHBand="0" w:evenHBand="0" w:firstRowFirstColumn="0" w:firstRowLastColumn="0" w:lastRowFirstColumn="0" w:lastRowLastColumn="0"/>
              <w:rPr>
                <w:rFonts w:eastAsia="Times New Roman" w:cs="Times New Roman"/>
                <w:sz w:val="18"/>
                <w:szCs w:val="18"/>
                <w:lang w:eastAsia="es-ES"/>
              </w:rPr>
            </w:pPr>
            <w:r w:rsidRPr="008F1ADA">
              <w:rPr>
                <w:rFonts w:eastAsia="Times New Roman" w:cs="Times New Roman"/>
                <w:sz w:val="18"/>
                <w:szCs w:val="18"/>
                <w:lang w:eastAsia="es-ES"/>
              </w:rPr>
              <w:t>28</w:t>
            </w:r>
          </w:p>
        </w:tc>
      </w:tr>
    </w:tbl>
    <w:p w14:paraId="4AF5C030" w14:textId="77777777" w:rsidR="0073494C" w:rsidRPr="00F169CA" w:rsidRDefault="0073494C" w:rsidP="0073494C">
      <w:pPr>
        <w:pStyle w:val="Prrafodelista"/>
        <w:spacing w:after="0" w:line="240" w:lineRule="auto"/>
        <w:ind w:left="360"/>
        <w:rPr>
          <w:noProof/>
          <w:sz w:val="18"/>
          <w:szCs w:val="18"/>
          <w:lang w:eastAsia="es-ES"/>
        </w:rPr>
      </w:pPr>
    </w:p>
    <w:p w14:paraId="50DAC25C" w14:textId="77777777" w:rsidR="0073494C" w:rsidRPr="00F169CA" w:rsidRDefault="0073494C" w:rsidP="0073494C">
      <w:pPr>
        <w:pStyle w:val="Prrafodelista"/>
        <w:ind w:left="360"/>
        <w:rPr>
          <w:noProof/>
          <w:sz w:val="18"/>
          <w:szCs w:val="18"/>
          <w:lang w:eastAsia="es-ES"/>
        </w:rPr>
      </w:pPr>
    </w:p>
    <w:p w14:paraId="735F23DA" w14:textId="77777777" w:rsidR="0073494C" w:rsidRPr="001F6186" w:rsidRDefault="0073494C" w:rsidP="0073494C">
      <w:pPr>
        <w:rPr>
          <w:noProof/>
          <w:sz w:val="18"/>
          <w:szCs w:val="18"/>
          <w:lang w:eastAsia="es-ES"/>
        </w:rPr>
      </w:pPr>
    </w:p>
    <w:p w14:paraId="23EF59A2" w14:textId="77777777" w:rsidR="0073494C" w:rsidRPr="006507DB" w:rsidRDefault="0073494C" w:rsidP="0073494C">
      <w:pPr>
        <w:pStyle w:val="Prrafodelista"/>
        <w:ind w:left="360"/>
        <w:rPr>
          <w:noProof/>
          <w:sz w:val="16"/>
          <w:szCs w:val="18"/>
          <w:lang w:eastAsia="es-ES"/>
        </w:rPr>
      </w:pPr>
      <w:r w:rsidRPr="006507DB">
        <w:rPr>
          <w:noProof/>
          <w:sz w:val="16"/>
          <w:szCs w:val="18"/>
          <w:lang w:eastAsia="es-ES"/>
        </w:rPr>
        <w:t>Fuente: Subdirección Operativa</w:t>
      </w:r>
      <w:r>
        <w:rPr>
          <w:noProof/>
          <w:sz w:val="16"/>
          <w:szCs w:val="18"/>
          <w:lang w:eastAsia="es-ES"/>
        </w:rPr>
        <w:t xml:space="preserve"> – UAECOB,  octubre 2019.</w:t>
      </w:r>
    </w:p>
    <w:p w14:paraId="304E6402" w14:textId="77777777" w:rsidR="0073494C" w:rsidRPr="00410DE7" w:rsidRDefault="0073494C" w:rsidP="0073494C">
      <w:pPr>
        <w:rPr>
          <w:noProof/>
          <w:sz w:val="18"/>
          <w:szCs w:val="18"/>
          <w:lang w:eastAsia="es-ES"/>
        </w:rPr>
      </w:pPr>
      <w:r w:rsidRPr="00410DE7">
        <w:rPr>
          <w:noProof/>
          <w:sz w:val="18"/>
          <w:szCs w:val="18"/>
          <w:lang w:eastAsia="es-ES"/>
        </w:rPr>
        <w:t>Nota:</w:t>
      </w:r>
      <w:r w:rsidRPr="00410DE7">
        <w:rPr>
          <w:i/>
          <w:noProof/>
          <w:sz w:val="18"/>
          <w:szCs w:val="18"/>
          <w:lang w:eastAsia="es-ES"/>
        </w:rPr>
        <w:t xml:space="preserve"> </w:t>
      </w:r>
      <w:r w:rsidRPr="00410DE7">
        <w:rPr>
          <w:noProof/>
          <w:sz w:val="18"/>
          <w:szCs w:val="18"/>
          <w:lang w:eastAsia="es-ES"/>
        </w:rPr>
        <w:t>La estación Usme Pueblo se prioriza debido a que representa un corredor ecológico importante para la capital.</w:t>
      </w:r>
    </w:p>
    <w:p w14:paraId="5630E034" w14:textId="19CE17FD" w:rsidR="0073494C" w:rsidRPr="00D4500C" w:rsidRDefault="0073494C" w:rsidP="005513F9">
      <w:pPr>
        <w:pStyle w:val="Prrafodelista"/>
        <w:numPr>
          <w:ilvl w:val="0"/>
          <w:numId w:val="17"/>
        </w:numPr>
        <w:autoSpaceDE w:val="0"/>
        <w:autoSpaceDN w:val="0"/>
        <w:adjustRightInd w:val="0"/>
        <w:spacing w:after="0" w:line="240" w:lineRule="auto"/>
        <w:jc w:val="both"/>
        <w:rPr>
          <w:rFonts w:eastAsia="Calibri" w:cstheme="minorHAnsi"/>
          <w:i/>
          <w:iCs/>
          <w:color w:val="333333"/>
        </w:rPr>
      </w:pPr>
      <w:bookmarkStart w:id="85" w:name="_Hlk24657112"/>
      <w:r w:rsidRPr="00B7434F">
        <w:rPr>
          <w:rFonts w:eastAsia="Calibri" w:cstheme="minorHAnsi"/>
          <w:b/>
          <w:i/>
          <w:iCs/>
          <w:color w:val="333333"/>
        </w:rPr>
        <w:t>P</w:t>
      </w:r>
      <w:r w:rsidR="00B7434F" w:rsidRPr="00B7434F">
        <w:rPr>
          <w:rFonts w:eastAsia="Calibri" w:cstheme="minorHAnsi"/>
          <w:b/>
          <w:i/>
          <w:iCs/>
          <w:color w:val="333333"/>
        </w:rPr>
        <w:t>lan de entrenamiento y capacitación</w:t>
      </w:r>
      <w:bookmarkEnd w:id="85"/>
      <w:r w:rsidR="00B7434F">
        <w:rPr>
          <w:rFonts w:eastAsia="Calibri" w:cstheme="minorHAnsi"/>
          <w:b/>
          <w:i/>
          <w:iCs/>
          <w:color w:val="333333"/>
        </w:rPr>
        <w:t xml:space="preserve">. </w:t>
      </w:r>
      <w:r w:rsidRPr="00B7434F">
        <w:rPr>
          <w:rFonts w:eastAsia="Calibri" w:cstheme="minorHAnsi"/>
        </w:rPr>
        <w:t>Se</w:t>
      </w:r>
      <w:r w:rsidRPr="00B7434F">
        <w:rPr>
          <w:rFonts w:ascii="Tahoma" w:eastAsia="Calibri" w:hAnsi="Tahoma" w:cs="Tahoma"/>
          <w:sz w:val="21"/>
          <w:szCs w:val="21"/>
        </w:rPr>
        <w:t xml:space="preserve"> </w:t>
      </w:r>
      <w:r w:rsidRPr="00B7434F">
        <w:rPr>
          <w:rFonts w:eastAsia="Calibri" w:cstheme="minorHAnsi"/>
        </w:rPr>
        <w:t xml:space="preserve">recomienda dar continuidad a los procesos de formación en el nivel nacional, en especial, los del nivel internacional ya que se requieren escenarios especializados y que cuenten con certificación internacional obligatoria para poder ser efectivos en emergencias y/o desastres de gran magnitud. </w:t>
      </w:r>
      <w:r w:rsidR="00D4500C" w:rsidRPr="00B7434F">
        <w:rPr>
          <w:rFonts w:eastAsia="Calibri" w:cstheme="minorHAnsi"/>
        </w:rPr>
        <w:t>De acuerdo con</w:t>
      </w:r>
      <w:r w:rsidRPr="00B7434F">
        <w:rPr>
          <w:rFonts w:eastAsia="Calibri" w:cstheme="minorHAnsi"/>
        </w:rPr>
        <w:t xml:space="preserve"> lo proyectado para el próximo cuatrienio es fundamental formar al personal que conforman los Grupos Especializados de la siguiente manera.</w:t>
      </w:r>
    </w:p>
    <w:p w14:paraId="127AF205" w14:textId="77777777" w:rsidR="00D4500C" w:rsidRPr="00B7434F" w:rsidRDefault="00D4500C" w:rsidP="00D4500C">
      <w:pPr>
        <w:pStyle w:val="Prrafodelista"/>
        <w:autoSpaceDE w:val="0"/>
        <w:autoSpaceDN w:val="0"/>
        <w:adjustRightInd w:val="0"/>
        <w:spacing w:after="0" w:line="240" w:lineRule="auto"/>
        <w:jc w:val="both"/>
        <w:rPr>
          <w:rFonts w:eastAsia="Calibri" w:cstheme="minorHAnsi"/>
          <w:i/>
          <w:iCs/>
          <w:color w:val="333333"/>
        </w:rPr>
      </w:pPr>
    </w:p>
    <w:p w14:paraId="2C16101F" w14:textId="6EC6FBCF" w:rsidR="0073494C" w:rsidRPr="005139DB" w:rsidRDefault="0073494C" w:rsidP="0073494C">
      <w:pPr>
        <w:autoSpaceDE w:val="0"/>
        <w:autoSpaceDN w:val="0"/>
        <w:adjustRightInd w:val="0"/>
        <w:spacing w:after="0" w:line="240" w:lineRule="auto"/>
        <w:jc w:val="center"/>
        <w:rPr>
          <w:rFonts w:eastAsia="Calibri" w:cstheme="minorHAnsi"/>
          <w:b/>
        </w:rPr>
      </w:pPr>
      <w:bookmarkStart w:id="86" w:name="_Hlk24657136"/>
      <w:proofErr w:type="gramStart"/>
      <w:r w:rsidRPr="005139DB">
        <w:rPr>
          <w:rFonts w:eastAsia="Calibri" w:cstheme="minorHAnsi"/>
          <w:b/>
        </w:rPr>
        <w:t>T</w:t>
      </w:r>
      <w:r w:rsidR="00D4500C">
        <w:rPr>
          <w:rFonts w:eastAsia="Calibri" w:cstheme="minorHAnsi"/>
          <w:b/>
        </w:rPr>
        <w:t>abla</w:t>
      </w:r>
      <w:r w:rsidRPr="005139DB">
        <w:rPr>
          <w:rFonts w:eastAsia="Calibri" w:cstheme="minorHAnsi"/>
          <w:b/>
        </w:rPr>
        <w:t xml:space="preserve"> .</w:t>
      </w:r>
      <w:proofErr w:type="gramEnd"/>
      <w:r w:rsidRPr="005139DB">
        <w:rPr>
          <w:rFonts w:eastAsia="Calibri" w:cstheme="minorHAnsi"/>
          <w:b/>
        </w:rPr>
        <w:t xml:space="preserve"> </w:t>
      </w:r>
      <w:r w:rsidR="00D4500C">
        <w:rPr>
          <w:rFonts w:eastAsia="Calibri" w:cstheme="minorHAnsi"/>
          <w:b/>
        </w:rPr>
        <w:t>PROYECCIÓN GRUPOS ESPECIALIZADOS</w:t>
      </w:r>
    </w:p>
    <w:bookmarkEnd w:id="86"/>
    <w:p w14:paraId="657537F2" w14:textId="77777777" w:rsidR="0073494C" w:rsidRPr="00410DE7" w:rsidRDefault="0073494C" w:rsidP="0073494C">
      <w:pPr>
        <w:autoSpaceDE w:val="0"/>
        <w:autoSpaceDN w:val="0"/>
        <w:adjustRightInd w:val="0"/>
        <w:spacing w:after="0" w:line="240" w:lineRule="auto"/>
        <w:jc w:val="both"/>
        <w:rPr>
          <w:rFonts w:eastAsia="Calibri" w:cstheme="minorHAnsi"/>
        </w:rPr>
      </w:pPr>
    </w:p>
    <w:tbl>
      <w:tblPr>
        <w:tblStyle w:val="Tablanormal3"/>
        <w:tblW w:w="9054" w:type="dxa"/>
        <w:tblLayout w:type="fixed"/>
        <w:tblLook w:val="04E0" w:firstRow="1" w:lastRow="1" w:firstColumn="1" w:lastColumn="0" w:noHBand="0" w:noVBand="1"/>
      </w:tblPr>
      <w:tblGrid>
        <w:gridCol w:w="2802"/>
        <w:gridCol w:w="850"/>
        <w:gridCol w:w="709"/>
        <w:gridCol w:w="992"/>
        <w:gridCol w:w="1134"/>
        <w:gridCol w:w="1134"/>
        <w:gridCol w:w="1433"/>
      </w:tblGrid>
      <w:tr w:rsidR="0073494C" w:rsidRPr="00B7434F" w14:paraId="7578143E" w14:textId="77777777" w:rsidTr="00B7434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02" w:type="dxa"/>
          </w:tcPr>
          <w:p w14:paraId="5CF03214" w14:textId="77777777" w:rsidR="0073494C" w:rsidRPr="00B7434F" w:rsidRDefault="0073494C" w:rsidP="0073494C">
            <w:pPr>
              <w:autoSpaceDE w:val="0"/>
              <w:autoSpaceDN w:val="0"/>
              <w:adjustRightInd w:val="0"/>
              <w:jc w:val="center"/>
              <w:rPr>
                <w:rFonts w:asciiTheme="majorHAnsi" w:eastAsia="Calibri" w:hAnsiTheme="majorHAnsi" w:cstheme="majorHAnsi"/>
                <w:color w:val="333333"/>
                <w:sz w:val="18"/>
                <w:szCs w:val="18"/>
              </w:rPr>
            </w:pPr>
          </w:p>
        </w:tc>
        <w:tc>
          <w:tcPr>
            <w:tcW w:w="850" w:type="dxa"/>
          </w:tcPr>
          <w:p w14:paraId="05BE0A14" w14:textId="77777777" w:rsidR="0073494C" w:rsidRPr="00B7434F" w:rsidRDefault="0073494C" w:rsidP="0073494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b w:val="0"/>
                <w:color w:val="333333"/>
                <w:sz w:val="18"/>
                <w:szCs w:val="18"/>
              </w:rPr>
            </w:pPr>
            <w:r w:rsidRPr="00B7434F">
              <w:rPr>
                <w:rFonts w:asciiTheme="majorHAnsi" w:eastAsia="Calibri" w:hAnsiTheme="majorHAnsi" w:cstheme="majorHAnsi"/>
                <w:color w:val="333333"/>
                <w:sz w:val="18"/>
                <w:szCs w:val="18"/>
              </w:rPr>
              <w:t>MATPEL</w:t>
            </w:r>
          </w:p>
        </w:tc>
        <w:tc>
          <w:tcPr>
            <w:tcW w:w="709" w:type="dxa"/>
          </w:tcPr>
          <w:p w14:paraId="66954873" w14:textId="77777777" w:rsidR="0073494C" w:rsidRPr="00B7434F" w:rsidRDefault="0073494C" w:rsidP="0073494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b w:val="0"/>
                <w:color w:val="333333"/>
                <w:sz w:val="18"/>
                <w:szCs w:val="18"/>
              </w:rPr>
            </w:pPr>
            <w:r w:rsidRPr="00B7434F">
              <w:rPr>
                <w:rFonts w:asciiTheme="majorHAnsi" w:eastAsia="Calibri" w:hAnsiTheme="majorHAnsi" w:cstheme="majorHAnsi"/>
                <w:color w:val="333333"/>
                <w:sz w:val="18"/>
                <w:szCs w:val="18"/>
              </w:rPr>
              <w:t>USAR</w:t>
            </w:r>
          </w:p>
        </w:tc>
        <w:tc>
          <w:tcPr>
            <w:tcW w:w="992" w:type="dxa"/>
          </w:tcPr>
          <w:p w14:paraId="080963E9" w14:textId="77777777" w:rsidR="0073494C" w:rsidRPr="00B7434F" w:rsidRDefault="0073494C" w:rsidP="0073494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b w:val="0"/>
                <w:color w:val="333333"/>
                <w:sz w:val="18"/>
                <w:szCs w:val="18"/>
              </w:rPr>
            </w:pPr>
            <w:r w:rsidRPr="00B7434F">
              <w:rPr>
                <w:rFonts w:asciiTheme="majorHAnsi" w:eastAsia="Calibri" w:hAnsiTheme="majorHAnsi" w:cstheme="majorHAnsi"/>
                <w:color w:val="333333"/>
                <w:sz w:val="18"/>
                <w:szCs w:val="18"/>
              </w:rPr>
              <w:t>RESCATE TÉCNICO</w:t>
            </w:r>
          </w:p>
        </w:tc>
        <w:tc>
          <w:tcPr>
            <w:tcW w:w="1134" w:type="dxa"/>
          </w:tcPr>
          <w:p w14:paraId="6B4A85FC" w14:textId="77777777" w:rsidR="0073494C" w:rsidRPr="00B7434F" w:rsidRDefault="0073494C" w:rsidP="0073494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b w:val="0"/>
                <w:color w:val="333333"/>
                <w:sz w:val="18"/>
                <w:szCs w:val="18"/>
              </w:rPr>
            </w:pPr>
            <w:r w:rsidRPr="00B7434F">
              <w:rPr>
                <w:rFonts w:asciiTheme="majorHAnsi" w:eastAsia="Calibri" w:hAnsiTheme="majorHAnsi" w:cstheme="majorHAnsi"/>
                <w:color w:val="333333"/>
                <w:sz w:val="18"/>
                <w:szCs w:val="18"/>
              </w:rPr>
              <w:t>RESCATE ACUÁTICO</w:t>
            </w:r>
          </w:p>
        </w:tc>
        <w:tc>
          <w:tcPr>
            <w:tcW w:w="1134" w:type="dxa"/>
          </w:tcPr>
          <w:p w14:paraId="2502F20F" w14:textId="77777777" w:rsidR="0073494C" w:rsidRPr="00B7434F" w:rsidRDefault="0073494C" w:rsidP="0073494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b w:val="0"/>
                <w:color w:val="333333"/>
                <w:sz w:val="18"/>
                <w:szCs w:val="18"/>
              </w:rPr>
            </w:pPr>
            <w:r w:rsidRPr="00B7434F">
              <w:rPr>
                <w:rFonts w:asciiTheme="majorHAnsi" w:eastAsia="Calibri" w:hAnsiTheme="majorHAnsi" w:cstheme="majorHAnsi"/>
                <w:color w:val="333333"/>
                <w:sz w:val="18"/>
                <w:szCs w:val="18"/>
              </w:rPr>
              <w:t>INCENDIOS FORESTALES</w:t>
            </w:r>
          </w:p>
        </w:tc>
        <w:tc>
          <w:tcPr>
            <w:tcW w:w="1433" w:type="dxa"/>
          </w:tcPr>
          <w:p w14:paraId="7D0CF74C" w14:textId="77777777" w:rsidR="0073494C" w:rsidRPr="00B7434F" w:rsidRDefault="0073494C" w:rsidP="0073494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b w:val="0"/>
                <w:color w:val="333333"/>
                <w:sz w:val="18"/>
                <w:szCs w:val="18"/>
              </w:rPr>
            </w:pPr>
            <w:r w:rsidRPr="00B7434F">
              <w:rPr>
                <w:rFonts w:asciiTheme="majorHAnsi" w:eastAsia="Calibri" w:hAnsiTheme="majorHAnsi" w:cstheme="majorHAnsi"/>
                <w:color w:val="333333"/>
                <w:sz w:val="18"/>
                <w:szCs w:val="18"/>
              </w:rPr>
              <w:t xml:space="preserve">INVESTIGACIÓN DE INCENDIOS  </w:t>
            </w:r>
          </w:p>
        </w:tc>
      </w:tr>
      <w:tr w:rsidR="0073494C" w:rsidRPr="00B7434F" w14:paraId="34EF2DBF" w14:textId="77777777" w:rsidTr="00B74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1AAD959F" w14:textId="5E33C285" w:rsidR="0073494C" w:rsidRPr="00B7434F" w:rsidRDefault="00B7434F" w:rsidP="0073494C">
            <w:pPr>
              <w:autoSpaceDE w:val="0"/>
              <w:autoSpaceDN w:val="0"/>
              <w:adjustRightInd w:val="0"/>
              <w:jc w:val="both"/>
              <w:rPr>
                <w:rFonts w:asciiTheme="majorHAnsi" w:eastAsia="Calibri" w:hAnsiTheme="majorHAnsi" w:cstheme="majorHAnsi"/>
                <w:b w:val="0"/>
                <w:bCs w:val="0"/>
                <w:sz w:val="18"/>
                <w:szCs w:val="18"/>
              </w:rPr>
            </w:pPr>
            <w:r w:rsidRPr="00B7434F">
              <w:rPr>
                <w:rFonts w:asciiTheme="majorHAnsi" w:eastAsia="Calibri" w:hAnsiTheme="majorHAnsi" w:cstheme="majorHAnsi"/>
                <w:b w:val="0"/>
                <w:bCs w:val="0"/>
                <w:caps w:val="0"/>
                <w:sz w:val="18"/>
                <w:szCs w:val="18"/>
              </w:rPr>
              <w:t>Comandante de incidente</w:t>
            </w:r>
          </w:p>
        </w:tc>
        <w:tc>
          <w:tcPr>
            <w:tcW w:w="850" w:type="dxa"/>
          </w:tcPr>
          <w:p w14:paraId="1051BB6C" w14:textId="77777777" w:rsidR="0073494C" w:rsidRPr="00B7434F" w:rsidRDefault="0073494C" w:rsidP="0073494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333333"/>
                <w:sz w:val="18"/>
                <w:szCs w:val="18"/>
              </w:rPr>
            </w:pPr>
            <w:r w:rsidRPr="00B7434F">
              <w:rPr>
                <w:rFonts w:asciiTheme="majorHAnsi" w:eastAsia="Calibri" w:hAnsiTheme="majorHAnsi" w:cstheme="majorHAnsi"/>
                <w:color w:val="333333"/>
                <w:sz w:val="18"/>
                <w:szCs w:val="18"/>
              </w:rPr>
              <w:t>12</w:t>
            </w:r>
          </w:p>
        </w:tc>
        <w:tc>
          <w:tcPr>
            <w:tcW w:w="709" w:type="dxa"/>
          </w:tcPr>
          <w:p w14:paraId="2A8FDCBA" w14:textId="77777777" w:rsidR="0073494C" w:rsidRPr="00B7434F" w:rsidRDefault="0073494C" w:rsidP="0073494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333333"/>
                <w:sz w:val="18"/>
                <w:szCs w:val="18"/>
              </w:rPr>
            </w:pPr>
            <w:r w:rsidRPr="00B7434F">
              <w:rPr>
                <w:rFonts w:asciiTheme="majorHAnsi" w:eastAsia="Calibri" w:hAnsiTheme="majorHAnsi" w:cstheme="majorHAnsi"/>
                <w:color w:val="333333"/>
                <w:sz w:val="18"/>
                <w:szCs w:val="18"/>
              </w:rPr>
              <w:t>12</w:t>
            </w:r>
          </w:p>
        </w:tc>
        <w:tc>
          <w:tcPr>
            <w:tcW w:w="992" w:type="dxa"/>
          </w:tcPr>
          <w:p w14:paraId="6C1391C7" w14:textId="77777777" w:rsidR="0073494C" w:rsidRPr="00B7434F" w:rsidRDefault="0073494C" w:rsidP="0073494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333333"/>
                <w:sz w:val="18"/>
                <w:szCs w:val="18"/>
              </w:rPr>
            </w:pPr>
            <w:r w:rsidRPr="00B7434F">
              <w:rPr>
                <w:rFonts w:asciiTheme="majorHAnsi" w:eastAsia="Calibri" w:hAnsiTheme="majorHAnsi" w:cstheme="majorHAnsi"/>
                <w:color w:val="333333"/>
                <w:sz w:val="18"/>
                <w:szCs w:val="18"/>
              </w:rPr>
              <w:t>6</w:t>
            </w:r>
          </w:p>
        </w:tc>
        <w:tc>
          <w:tcPr>
            <w:tcW w:w="1134" w:type="dxa"/>
          </w:tcPr>
          <w:p w14:paraId="45CC60B3" w14:textId="77777777" w:rsidR="0073494C" w:rsidRPr="00B7434F" w:rsidRDefault="0073494C" w:rsidP="0073494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333333"/>
                <w:sz w:val="18"/>
                <w:szCs w:val="18"/>
              </w:rPr>
            </w:pPr>
            <w:r w:rsidRPr="00B7434F">
              <w:rPr>
                <w:rFonts w:asciiTheme="majorHAnsi" w:eastAsia="Calibri" w:hAnsiTheme="majorHAnsi" w:cstheme="majorHAnsi"/>
                <w:color w:val="333333"/>
                <w:sz w:val="18"/>
                <w:szCs w:val="18"/>
              </w:rPr>
              <w:t>6</w:t>
            </w:r>
          </w:p>
        </w:tc>
        <w:tc>
          <w:tcPr>
            <w:tcW w:w="1134" w:type="dxa"/>
          </w:tcPr>
          <w:p w14:paraId="4CA691F6" w14:textId="77777777" w:rsidR="0073494C" w:rsidRPr="00B7434F" w:rsidRDefault="0073494C" w:rsidP="0073494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333333"/>
                <w:sz w:val="18"/>
                <w:szCs w:val="18"/>
              </w:rPr>
            </w:pPr>
            <w:r w:rsidRPr="00B7434F">
              <w:rPr>
                <w:rFonts w:asciiTheme="majorHAnsi" w:eastAsia="Calibri" w:hAnsiTheme="majorHAnsi" w:cstheme="majorHAnsi"/>
                <w:color w:val="333333"/>
                <w:sz w:val="18"/>
                <w:szCs w:val="18"/>
              </w:rPr>
              <w:t>12</w:t>
            </w:r>
          </w:p>
        </w:tc>
        <w:tc>
          <w:tcPr>
            <w:tcW w:w="1433" w:type="dxa"/>
          </w:tcPr>
          <w:p w14:paraId="2D3A6987" w14:textId="77777777" w:rsidR="0073494C" w:rsidRPr="00B7434F" w:rsidRDefault="0073494C" w:rsidP="0073494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333333"/>
                <w:sz w:val="18"/>
                <w:szCs w:val="18"/>
              </w:rPr>
            </w:pPr>
            <w:r w:rsidRPr="00B7434F">
              <w:rPr>
                <w:rFonts w:asciiTheme="majorHAnsi" w:eastAsia="Calibri" w:hAnsiTheme="majorHAnsi" w:cstheme="majorHAnsi"/>
                <w:color w:val="333333"/>
                <w:sz w:val="18"/>
                <w:szCs w:val="18"/>
              </w:rPr>
              <w:t>0</w:t>
            </w:r>
          </w:p>
        </w:tc>
      </w:tr>
      <w:tr w:rsidR="0073494C" w:rsidRPr="00B7434F" w14:paraId="2769C097" w14:textId="77777777" w:rsidTr="00B7434F">
        <w:tc>
          <w:tcPr>
            <w:cnfStyle w:val="001000000000" w:firstRow="0" w:lastRow="0" w:firstColumn="1" w:lastColumn="0" w:oddVBand="0" w:evenVBand="0" w:oddHBand="0" w:evenHBand="0" w:firstRowFirstColumn="0" w:firstRowLastColumn="0" w:lastRowFirstColumn="0" w:lastRowLastColumn="0"/>
            <w:tcW w:w="2802" w:type="dxa"/>
          </w:tcPr>
          <w:p w14:paraId="56BAB9B9" w14:textId="3E6C0B7F" w:rsidR="0073494C" w:rsidRPr="00B7434F" w:rsidRDefault="00B7434F" w:rsidP="0073494C">
            <w:pPr>
              <w:autoSpaceDE w:val="0"/>
              <w:autoSpaceDN w:val="0"/>
              <w:adjustRightInd w:val="0"/>
              <w:jc w:val="both"/>
              <w:rPr>
                <w:rFonts w:asciiTheme="majorHAnsi" w:eastAsia="Calibri" w:hAnsiTheme="majorHAnsi" w:cstheme="majorHAnsi"/>
                <w:b w:val="0"/>
                <w:bCs w:val="0"/>
                <w:sz w:val="18"/>
                <w:szCs w:val="18"/>
              </w:rPr>
            </w:pPr>
            <w:r w:rsidRPr="00B7434F">
              <w:rPr>
                <w:rFonts w:asciiTheme="majorHAnsi" w:eastAsia="Calibri" w:hAnsiTheme="majorHAnsi" w:cstheme="majorHAnsi"/>
                <w:b w:val="0"/>
                <w:bCs w:val="0"/>
                <w:caps w:val="0"/>
                <w:sz w:val="18"/>
                <w:szCs w:val="18"/>
              </w:rPr>
              <w:t xml:space="preserve">Técnico en materiales peligrosos y armas de destrucción masiva </w:t>
            </w:r>
          </w:p>
        </w:tc>
        <w:tc>
          <w:tcPr>
            <w:tcW w:w="850" w:type="dxa"/>
          </w:tcPr>
          <w:p w14:paraId="5473D708" w14:textId="77777777" w:rsidR="0073494C" w:rsidRPr="00B7434F" w:rsidRDefault="0073494C" w:rsidP="0073494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333333"/>
                <w:sz w:val="18"/>
                <w:szCs w:val="18"/>
              </w:rPr>
            </w:pPr>
            <w:r w:rsidRPr="00B7434F">
              <w:rPr>
                <w:rFonts w:asciiTheme="majorHAnsi" w:eastAsia="Calibri" w:hAnsiTheme="majorHAnsi" w:cstheme="majorHAnsi"/>
                <w:color w:val="333333"/>
                <w:sz w:val="18"/>
                <w:szCs w:val="18"/>
              </w:rPr>
              <w:t>12</w:t>
            </w:r>
          </w:p>
        </w:tc>
        <w:tc>
          <w:tcPr>
            <w:tcW w:w="709" w:type="dxa"/>
          </w:tcPr>
          <w:p w14:paraId="7B0D2C2A" w14:textId="77777777" w:rsidR="0073494C" w:rsidRPr="00B7434F" w:rsidRDefault="0073494C" w:rsidP="0073494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333333"/>
                <w:sz w:val="18"/>
                <w:szCs w:val="18"/>
              </w:rPr>
            </w:pPr>
            <w:r w:rsidRPr="00B7434F">
              <w:rPr>
                <w:rFonts w:asciiTheme="majorHAnsi" w:eastAsia="Calibri" w:hAnsiTheme="majorHAnsi" w:cstheme="majorHAnsi"/>
                <w:color w:val="333333"/>
                <w:sz w:val="18"/>
                <w:szCs w:val="18"/>
              </w:rPr>
              <w:t>0</w:t>
            </w:r>
          </w:p>
        </w:tc>
        <w:tc>
          <w:tcPr>
            <w:tcW w:w="992" w:type="dxa"/>
          </w:tcPr>
          <w:p w14:paraId="4364346E" w14:textId="77777777" w:rsidR="0073494C" w:rsidRPr="00B7434F" w:rsidRDefault="0073494C" w:rsidP="0073494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333333"/>
                <w:sz w:val="18"/>
                <w:szCs w:val="18"/>
              </w:rPr>
            </w:pPr>
            <w:r w:rsidRPr="00B7434F">
              <w:rPr>
                <w:rFonts w:asciiTheme="majorHAnsi" w:eastAsia="Calibri" w:hAnsiTheme="majorHAnsi" w:cstheme="majorHAnsi"/>
                <w:color w:val="333333"/>
                <w:sz w:val="18"/>
                <w:szCs w:val="18"/>
              </w:rPr>
              <w:t>0</w:t>
            </w:r>
          </w:p>
        </w:tc>
        <w:tc>
          <w:tcPr>
            <w:tcW w:w="1134" w:type="dxa"/>
          </w:tcPr>
          <w:p w14:paraId="763C2C76" w14:textId="77777777" w:rsidR="0073494C" w:rsidRPr="00B7434F" w:rsidRDefault="0073494C" w:rsidP="0073494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333333"/>
                <w:sz w:val="18"/>
                <w:szCs w:val="18"/>
              </w:rPr>
            </w:pPr>
            <w:r w:rsidRPr="00B7434F">
              <w:rPr>
                <w:rFonts w:asciiTheme="majorHAnsi" w:eastAsia="Calibri" w:hAnsiTheme="majorHAnsi" w:cstheme="majorHAnsi"/>
                <w:color w:val="333333"/>
                <w:sz w:val="18"/>
                <w:szCs w:val="18"/>
              </w:rPr>
              <w:t>0</w:t>
            </w:r>
          </w:p>
        </w:tc>
        <w:tc>
          <w:tcPr>
            <w:tcW w:w="1134" w:type="dxa"/>
          </w:tcPr>
          <w:p w14:paraId="7D829629" w14:textId="77777777" w:rsidR="0073494C" w:rsidRPr="00B7434F" w:rsidRDefault="0073494C" w:rsidP="0073494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333333"/>
                <w:sz w:val="18"/>
                <w:szCs w:val="18"/>
              </w:rPr>
            </w:pPr>
            <w:r w:rsidRPr="00B7434F">
              <w:rPr>
                <w:rFonts w:asciiTheme="majorHAnsi" w:eastAsia="Calibri" w:hAnsiTheme="majorHAnsi" w:cstheme="majorHAnsi"/>
                <w:color w:val="333333"/>
                <w:sz w:val="18"/>
                <w:szCs w:val="18"/>
              </w:rPr>
              <w:t>3</w:t>
            </w:r>
          </w:p>
        </w:tc>
        <w:tc>
          <w:tcPr>
            <w:tcW w:w="1433" w:type="dxa"/>
          </w:tcPr>
          <w:p w14:paraId="15C7A74C" w14:textId="77777777" w:rsidR="0073494C" w:rsidRPr="00B7434F" w:rsidRDefault="0073494C" w:rsidP="0073494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333333"/>
                <w:sz w:val="18"/>
                <w:szCs w:val="18"/>
              </w:rPr>
            </w:pPr>
            <w:r w:rsidRPr="00B7434F">
              <w:rPr>
                <w:rFonts w:asciiTheme="majorHAnsi" w:eastAsia="Calibri" w:hAnsiTheme="majorHAnsi" w:cstheme="majorHAnsi"/>
                <w:color w:val="333333"/>
                <w:sz w:val="18"/>
                <w:szCs w:val="18"/>
              </w:rPr>
              <w:t>3</w:t>
            </w:r>
          </w:p>
        </w:tc>
      </w:tr>
      <w:tr w:rsidR="0073494C" w:rsidRPr="00B7434F" w14:paraId="3300C082" w14:textId="77777777" w:rsidTr="00B74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1F0E1A41" w14:textId="2D7CBB5C" w:rsidR="0073494C" w:rsidRPr="00B7434F" w:rsidRDefault="00B7434F" w:rsidP="0073494C">
            <w:pPr>
              <w:autoSpaceDE w:val="0"/>
              <w:autoSpaceDN w:val="0"/>
              <w:adjustRightInd w:val="0"/>
              <w:jc w:val="both"/>
              <w:rPr>
                <w:rFonts w:asciiTheme="majorHAnsi" w:eastAsia="Calibri" w:hAnsiTheme="majorHAnsi" w:cstheme="majorHAnsi"/>
                <w:b w:val="0"/>
                <w:bCs w:val="0"/>
                <w:sz w:val="18"/>
                <w:szCs w:val="18"/>
              </w:rPr>
            </w:pPr>
            <w:r w:rsidRPr="00B7434F">
              <w:rPr>
                <w:rFonts w:asciiTheme="majorHAnsi" w:eastAsia="Calibri" w:hAnsiTheme="majorHAnsi" w:cstheme="majorHAnsi"/>
                <w:b w:val="0"/>
                <w:bCs w:val="0"/>
                <w:caps w:val="0"/>
                <w:sz w:val="18"/>
                <w:szCs w:val="18"/>
              </w:rPr>
              <w:t xml:space="preserve">Técnico en estructuras colapsadas </w:t>
            </w:r>
          </w:p>
        </w:tc>
        <w:tc>
          <w:tcPr>
            <w:tcW w:w="850" w:type="dxa"/>
          </w:tcPr>
          <w:p w14:paraId="7B11E855" w14:textId="77777777" w:rsidR="0073494C" w:rsidRPr="00B7434F" w:rsidRDefault="0073494C" w:rsidP="0073494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333333"/>
                <w:sz w:val="18"/>
                <w:szCs w:val="18"/>
              </w:rPr>
            </w:pPr>
            <w:r w:rsidRPr="00B7434F">
              <w:rPr>
                <w:rFonts w:asciiTheme="majorHAnsi" w:eastAsia="Calibri" w:hAnsiTheme="majorHAnsi" w:cstheme="majorHAnsi"/>
                <w:color w:val="333333"/>
                <w:sz w:val="18"/>
                <w:szCs w:val="18"/>
              </w:rPr>
              <w:t>0</w:t>
            </w:r>
          </w:p>
        </w:tc>
        <w:tc>
          <w:tcPr>
            <w:tcW w:w="709" w:type="dxa"/>
          </w:tcPr>
          <w:p w14:paraId="790AF1F9" w14:textId="77777777" w:rsidR="0073494C" w:rsidRPr="00B7434F" w:rsidRDefault="0073494C" w:rsidP="0073494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333333"/>
                <w:sz w:val="18"/>
                <w:szCs w:val="18"/>
              </w:rPr>
            </w:pPr>
            <w:r w:rsidRPr="00B7434F">
              <w:rPr>
                <w:rFonts w:asciiTheme="majorHAnsi" w:eastAsia="Calibri" w:hAnsiTheme="majorHAnsi" w:cstheme="majorHAnsi"/>
                <w:color w:val="333333"/>
                <w:sz w:val="18"/>
                <w:szCs w:val="18"/>
              </w:rPr>
              <w:t>12</w:t>
            </w:r>
          </w:p>
        </w:tc>
        <w:tc>
          <w:tcPr>
            <w:tcW w:w="992" w:type="dxa"/>
          </w:tcPr>
          <w:p w14:paraId="33F1C948" w14:textId="77777777" w:rsidR="0073494C" w:rsidRPr="00B7434F" w:rsidRDefault="0073494C" w:rsidP="0073494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333333"/>
                <w:sz w:val="18"/>
                <w:szCs w:val="18"/>
              </w:rPr>
            </w:pPr>
            <w:r w:rsidRPr="00B7434F">
              <w:rPr>
                <w:rFonts w:asciiTheme="majorHAnsi" w:eastAsia="Calibri" w:hAnsiTheme="majorHAnsi" w:cstheme="majorHAnsi"/>
                <w:color w:val="333333"/>
                <w:sz w:val="18"/>
                <w:szCs w:val="18"/>
              </w:rPr>
              <w:t>0</w:t>
            </w:r>
          </w:p>
        </w:tc>
        <w:tc>
          <w:tcPr>
            <w:tcW w:w="1134" w:type="dxa"/>
          </w:tcPr>
          <w:p w14:paraId="5DC39151" w14:textId="77777777" w:rsidR="0073494C" w:rsidRPr="00B7434F" w:rsidRDefault="0073494C" w:rsidP="0073494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333333"/>
                <w:sz w:val="18"/>
                <w:szCs w:val="18"/>
              </w:rPr>
            </w:pPr>
            <w:r w:rsidRPr="00B7434F">
              <w:rPr>
                <w:rFonts w:asciiTheme="majorHAnsi" w:eastAsia="Calibri" w:hAnsiTheme="majorHAnsi" w:cstheme="majorHAnsi"/>
                <w:color w:val="333333"/>
                <w:sz w:val="18"/>
                <w:szCs w:val="18"/>
              </w:rPr>
              <w:t>0</w:t>
            </w:r>
          </w:p>
        </w:tc>
        <w:tc>
          <w:tcPr>
            <w:tcW w:w="1134" w:type="dxa"/>
          </w:tcPr>
          <w:p w14:paraId="32AAB92D" w14:textId="77777777" w:rsidR="0073494C" w:rsidRPr="00B7434F" w:rsidRDefault="0073494C" w:rsidP="0073494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333333"/>
                <w:sz w:val="18"/>
                <w:szCs w:val="18"/>
              </w:rPr>
            </w:pPr>
            <w:r w:rsidRPr="00B7434F">
              <w:rPr>
                <w:rFonts w:asciiTheme="majorHAnsi" w:eastAsia="Calibri" w:hAnsiTheme="majorHAnsi" w:cstheme="majorHAnsi"/>
                <w:color w:val="333333"/>
                <w:sz w:val="18"/>
                <w:szCs w:val="18"/>
              </w:rPr>
              <w:t>0</w:t>
            </w:r>
          </w:p>
        </w:tc>
        <w:tc>
          <w:tcPr>
            <w:tcW w:w="1433" w:type="dxa"/>
          </w:tcPr>
          <w:p w14:paraId="5A8ECAA3" w14:textId="77777777" w:rsidR="0073494C" w:rsidRPr="00B7434F" w:rsidRDefault="0073494C" w:rsidP="0073494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333333"/>
                <w:sz w:val="18"/>
                <w:szCs w:val="18"/>
              </w:rPr>
            </w:pPr>
            <w:r w:rsidRPr="00B7434F">
              <w:rPr>
                <w:rFonts w:asciiTheme="majorHAnsi" w:eastAsia="Calibri" w:hAnsiTheme="majorHAnsi" w:cstheme="majorHAnsi"/>
                <w:color w:val="333333"/>
                <w:sz w:val="18"/>
                <w:szCs w:val="18"/>
              </w:rPr>
              <w:t>0</w:t>
            </w:r>
          </w:p>
        </w:tc>
      </w:tr>
      <w:tr w:rsidR="0073494C" w:rsidRPr="00B7434F" w14:paraId="518BDCF3" w14:textId="77777777" w:rsidTr="00B7434F">
        <w:tc>
          <w:tcPr>
            <w:cnfStyle w:val="001000000000" w:firstRow="0" w:lastRow="0" w:firstColumn="1" w:lastColumn="0" w:oddVBand="0" w:evenVBand="0" w:oddHBand="0" w:evenHBand="0" w:firstRowFirstColumn="0" w:firstRowLastColumn="0" w:lastRowFirstColumn="0" w:lastRowLastColumn="0"/>
            <w:tcW w:w="2802" w:type="dxa"/>
          </w:tcPr>
          <w:p w14:paraId="3EE60747" w14:textId="3602F368" w:rsidR="0073494C" w:rsidRPr="00B7434F" w:rsidRDefault="00B7434F" w:rsidP="0073494C">
            <w:pPr>
              <w:autoSpaceDE w:val="0"/>
              <w:autoSpaceDN w:val="0"/>
              <w:adjustRightInd w:val="0"/>
              <w:jc w:val="both"/>
              <w:rPr>
                <w:rFonts w:asciiTheme="majorHAnsi" w:eastAsia="Calibri" w:hAnsiTheme="majorHAnsi" w:cstheme="majorHAnsi"/>
                <w:b w:val="0"/>
                <w:bCs w:val="0"/>
                <w:sz w:val="18"/>
                <w:szCs w:val="18"/>
              </w:rPr>
            </w:pPr>
            <w:r w:rsidRPr="00B7434F">
              <w:rPr>
                <w:rFonts w:asciiTheme="majorHAnsi" w:eastAsia="Calibri" w:hAnsiTheme="majorHAnsi" w:cstheme="majorHAnsi"/>
                <w:b w:val="0"/>
                <w:bCs w:val="0"/>
                <w:caps w:val="0"/>
                <w:sz w:val="18"/>
                <w:szCs w:val="18"/>
              </w:rPr>
              <w:t xml:space="preserve">Curso especializado en investigación de incendios </w:t>
            </w:r>
          </w:p>
        </w:tc>
        <w:tc>
          <w:tcPr>
            <w:tcW w:w="850" w:type="dxa"/>
          </w:tcPr>
          <w:p w14:paraId="19B216A5" w14:textId="77777777" w:rsidR="0073494C" w:rsidRPr="00B7434F" w:rsidRDefault="0073494C" w:rsidP="0073494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333333"/>
                <w:sz w:val="18"/>
                <w:szCs w:val="18"/>
              </w:rPr>
            </w:pPr>
            <w:r w:rsidRPr="00B7434F">
              <w:rPr>
                <w:rFonts w:asciiTheme="majorHAnsi" w:eastAsia="Calibri" w:hAnsiTheme="majorHAnsi" w:cstheme="majorHAnsi"/>
                <w:color w:val="333333"/>
                <w:sz w:val="18"/>
                <w:szCs w:val="18"/>
              </w:rPr>
              <w:t>0</w:t>
            </w:r>
          </w:p>
        </w:tc>
        <w:tc>
          <w:tcPr>
            <w:tcW w:w="709" w:type="dxa"/>
          </w:tcPr>
          <w:p w14:paraId="601B8856" w14:textId="77777777" w:rsidR="0073494C" w:rsidRPr="00B7434F" w:rsidRDefault="0073494C" w:rsidP="0073494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333333"/>
                <w:sz w:val="18"/>
                <w:szCs w:val="18"/>
              </w:rPr>
            </w:pPr>
            <w:r w:rsidRPr="00B7434F">
              <w:rPr>
                <w:rFonts w:asciiTheme="majorHAnsi" w:eastAsia="Calibri" w:hAnsiTheme="majorHAnsi" w:cstheme="majorHAnsi"/>
                <w:color w:val="333333"/>
                <w:sz w:val="18"/>
                <w:szCs w:val="18"/>
              </w:rPr>
              <w:t>0</w:t>
            </w:r>
          </w:p>
        </w:tc>
        <w:tc>
          <w:tcPr>
            <w:tcW w:w="992" w:type="dxa"/>
          </w:tcPr>
          <w:p w14:paraId="1B4A47A0" w14:textId="77777777" w:rsidR="0073494C" w:rsidRPr="00B7434F" w:rsidRDefault="0073494C" w:rsidP="0073494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333333"/>
                <w:sz w:val="18"/>
                <w:szCs w:val="18"/>
              </w:rPr>
            </w:pPr>
            <w:r w:rsidRPr="00B7434F">
              <w:rPr>
                <w:rFonts w:asciiTheme="majorHAnsi" w:eastAsia="Calibri" w:hAnsiTheme="majorHAnsi" w:cstheme="majorHAnsi"/>
                <w:color w:val="333333"/>
                <w:sz w:val="18"/>
                <w:szCs w:val="18"/>
              </w:rPr>
              <w:t>0</w:t>
            </w:r>
          </w:p>
        </w:tc>
        <w:tc>
          <w:tcPr>
            <w:tcW w:w="1134" w:type="dxa"/>
          </w:tcPr>
          <w:p w14:paraId="0BAA8CAF" w14:textId="77777777" w:rsidR="0073494C" w:rsidRPr="00B7434F" w:rsidRDefault="0073494C" w:rsidP="0073494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333333"/>
                <w:sz w:val="18"/>
                <w:szCs w:val="18"/>
              </w:rPr>
            </w:pPr>
            <w:r w:rsidRPr="00B7434F">
              <w:rPr>
                <w:rFonts w:asciiTheme="majorHAnsi" w:eastAsia="Calibri" w:hAnsiTheme="majorHAnsi" w:cstheme="majorHAnsi"/>
                <w:color w:val="333333"/>
                <w:sz w:val="18"/>
                <w:szCs w:val="18"/>
              </w:rPr>
              <w:t>0</w:t>
            </w:r>
          </w:p>
        </w:tc>
        <w:tc>
          <w:tcPr>
            <w:tcW w:w="1134" w:type="dxa"/>
          </w:tcPr>
          <w:p w14:paraId="28E3DAF6" w14:textId="77777777" w:rsidR="0073494C" w:rsidRPr="00B7434F" w:rsidRDefault="0073494C" w:rsidP="0073494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333333"/>
                <w:sz w:val="18"/>
                <w:szCs w:val="18"/>
              </w:rPr>
            </w:pPr>
            <w:r w:rsidRPr="00B7434F">
              <w:rPr>
                <w:rFonts w:asciiTheme="majorHAnsi" w:eastAsia="Calibri" w:hAnsiTheme="majorHAnsi" w:cstheme="majorHAnsi"/>
                <w:color w:val="333333"/>
                <w:sz w:val="18"/>
                <w:szCs w:val="18"/>
              </w:rPr>
              <w:t>0</w:t>
            </w:r>
          </w:p>
        </w:tc>
        <w:tc>
          <w:tcPr>
            <w:tcW w:w="1433" w:type="dxa"/>
          </w:tcPr>
          <w:p w14:paraId="4853CA7C" w14:textId="77777777" w:rsidR="0073494C" w:rsidRPr="00B7434F" w:rsidRDefault="0073494C" w:rsidP="0073494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333333"/>
                <w:sz w:val="18"/>
                <w:szCs w:val="18"/>
              </w:rPr>
            </w:pPr>
            <w:r w:rsidRPr="00B7434F">
              <w:rPr>
                <w:rFonts w:asciiTheme="majorHAnsi" w:eastAsia="Calibri" w:hAnsiTheme="majorHAnsi" w:cstheme="majorHAnsi"/>
                <w:color w:val="333333"/>
                <w:sz w:val="18"/>
                <w:szCs w:val="18"/>
              </w:rPr>
              <w:t>12</w:t>
            </w:r>
          </w:p>
        </w:tc>
      </w:tr>
      <w:tr w:rsidR="0073494C" w:rsidRPr="00B7434F" w14:paraId="1CA32058" w14:textId="77777777" w:rsidTr="00B74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7DA83150" w14:textId="0DE777BE" w:rsidR="0073494C" w:rsidRPr="00B7434F" w:rsidRDefault="00B7434F" w:rsidP="0073494C">
            <w:pPr>
              <w:autoSpaceDE w:val="0"/>
              <w:autoSpaceDN w:val="0"/>
              <w:adjustRightInd w:val="0"/>
              <w:jc w:val="both"/>
              <w:rPr>
                <w:rFonts w:asciiTheme="majorHAnsi" w:eastAsia="Calibri" w:hAnsiTheme="majorHAnsi" w:cstheme="majorHAnsi"/>
                <w:b w:val="0"/>
                <w:bCs w:val="0"/>
                <w:sz w:val="18"/>
                <w:szCs w:val="18"/>
              </w:rPr>
            </w:pPr>
            <w:r w:rsidRPr="00B7434F">
              <w:rPr>
                <w:rFonts w:asciiTheme="majorHAnsi" w:eastAsia="Calibri" w:hAnsiTheme="majorHAnsi" w:cstheme="majorHAnsi"/>
                <w:b w:val="0"/>
                <w:bCs w:val="0"/>
                <w:caps w:val="0"/>
                <w:sz w:val="18"/>
                <w:szCs w:val="18"/>
              </w:rPr>
              <w:t xml:space="preserve">Combate en incendios forestales </w:t>
            </w:r>
          </w:p>
        </w:tc>
        <w:tc>
          <w:tcPr>
            <w:tcW w:w="850" w:type="dxa"/>
          </w:tcPr>
          <w:p w14:paraId="3878BE80" w14:textId="77777777" w:rsidR="0073494C" w:rsidRPr="00B7434F" w:rsidRDefault="0073494C" w:rsidP="0073494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333333"/>
                <w:sz w:val="18"/>
                <w:szCs w:val="18"/>
              </w:rPr>
            </w:pPr>
            <w:r w:rsidRPr="00B7434F">
              <w:rPr>
                <w:rFonts w:asciiTheme="majorHAnsi" w:eastAsia="Calibri" w:hAnsiTheme="majorHAnsi" w:cstheme="majorHAnsi"/>
                <w:color w:val="333333"/>
                <w:sz w:val="18"/>
                <w:szCs w:val="18"/>
              </w:rPr>
              <w:t>0</w:t>
            </w:r>
          </w:p>
        </w:tc>
        <w:tc>
          <w:tcPr>
            <w:tcW w:w="709" w:type="dxa"/>
          </w:tcPr>
          <w:p w14:paraId="0B3118D5" w14:textId="77777777" w:rsidR="0073494C" w:rsidRPr="00B7434F" w:rsidRDefault="0073494C" w:rsidP="0073494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333333"/>
                <w:sz w:val="18"/>
                <w:szCs w:val="18"/>
              </w:rPr>
            </w:pPr>
            <w:r w:rsidRPr="00B7434F">
              <w:rPr>
                <w:rFonts w:asciiTheme="majorHAnsi" w:eastAsia="Calibri" w:hAnsiTheme="majorHAnsi" w:cstheme="majorHAnsi"/>
                <w:color w:val="333333"/>
                <w:sz w:val="18"/>
                <w:szCs w:val="18"/>
              </w:rPr>
              <w:t>0</w:t>
            </w:r>
          </w:p>
        </w:tc>
        <w:tc>
          <w:tcPr>
            <w:tcW w:w="992" w:type="dxa"/>
          </w:tcPr>
          <w:p w14:paraId="75925F2B" w14:textId="77777777" w:rsidR="0073494C" w:rsidRPr="00B7434F" w:rsidRDefault="0073494C" w:rsidP="0073494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333333"/>
                <w:sz w:val="18"/>
                <w:szCs w:val="18"/>
              </w:rPr>
            </w:pPr>
            <w:r w:rsidRPr="00B7434F">
              <w:rPr>
                <w:rFonts w:asciiTheme="majorHAnsi" w:eastAsia="Calibri" w:hAnsiTheme="majorHAnsi" w:cstheme="majorHAnsi"/>
                <w:color w:val="333333"/>
                <w:sz w:val="18"/>
                <w:szCs w:val="18"/>
              </w:rPr>
              <w:t>0</w:t>
            </w:r>
          </w:p>
        </w:tc>
        <w:tc>
          <w:tcPr>
            <w:tcW w:w="1134" w:type="dxa"/>
          </w:tcPr>
          <w:p w14:paraId="0B59F2E1" w14:textId="77777777" w:rsidR="0073494C" w:rsidRPr="00B7434F" w:rsidRDefault="0073494C" w:rsidP="0073494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333333"/>
                <w:sz w:val="18"/>
                <w:szCs w:val="18"/>
              </w:rPr>
            </w:pPr>
            <w:r w:rsidRPr="00B7434F">
              <w:rPr>
                <w:rFonts w:asciiTheme="majorHAnsi" w:eastAsia="Calibri" w:hAnsiTheme="majorHAnsi" w:cstheme="majorHAnsi"/>
                <w:color w:val="333333"/>
                <w:sz w:val="18"/>
                <w:szCs w:val="18"/>
              </w:rPr>
              <w:t>0</w:t>
            </w:r>
          </w:p>
        </w:tc>
        <w:tc>
          <w:tcPr>
            <w:tcW w:w="1134" w:type="dxa"/>
          </w:tcPr>
          <w:p w14:paraId="14C757C4" w14:textId="77777777" w:rsidR="0073494C" w:rsidRPr="00B7434F" w:rsidRDefault="0073494C" w:rsidP="0073494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333333"/>
                <w:sz w:val="18"/>
                <w:szCs w:val="18"/>
              </w:rPr>
            </w:pPr>
            <w:r w:rsidRPr="00B7434F">
              <w:rPr>
                <w:rFonts w:asciiTheme="majorHAnsi" w:eastAsia="Calibri" w:hAnsiTheme="majorHAnsi" w:cstheme="majorHAnsi"/>
                <w:color w:val="333333"/>
                <w:sz w:val="18"/>
                <w:szCs w:val="18"/>
              </w:rPr>
              <w:t>12</w:t>
            </w:r>
          </w:p>
        </w:tc>
        <w:tc>
          <w:tcPr>
            <w:tcW w:w="1433" w:type="dxa"/>
          </w:tcPr>
          <w:p w14:paraId="3E7EAC41" w14:textId="77777777" w:rsidR="0073494C" w:rsidRPr="00B7434F" w:rsidRDefault="0073494C" w:rsidP="0073494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color w:val="333333"/>
                <w:sz w:val="18"/>
                <w:szCs w:val="18"/>
              </w:rPr>
            </w:pPr>
            <w:r w:rsidRPr="00B7434F">
              <w:rPr>
                <w:rFonts w:asciiTheme="majorHAnsi" w:eastAsia="Calibri" w:hAnsiTheme="majorHAnsi" w:cstheme="majorHAnsi"/>
                <w:color w:val="333333"/>
                <w:sz w:val="18"/>
                <w:szCs w:val="18"/>
              </w:rPr>
              <w:t>0</w:t>
            </w:r>
          </w:p>
        </w:tc>
      </w:tr>
      <w:tr w:rsidR="0073494C" w:rsidRPr="00B7434F" w14:paraId="3A14558C" w14:textId="77777777" w:rsidTr="00B7434F">
        <w:trPr>
          <w:cnfStyle w:val="010000000000" w:firstRow="0" w:lastRow="1"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2802" w:type="dxa"/>
          </w:tcPr>
          <w:p w14:paraId="391C8492" w14:textId="19BCC1E5" w:rsidR="0073494C" w:rsidRPr="00B7434F" w:rsidRDefault="00B7434F" w:rsidP="0073494C">
            <w:pPr>
              <w:autoSpaceDE w:val="0"/>
              <w:autoSpaceDN w:val="0"/>
              <w:adjustRightInd w:val="0"/>
              <w:jc w:val="both"/>
              <w:rPr>
                <w:rFonts w:asciiTheme="majorHAnsi" w:eastAsia="Calibri" w:hAnsiTheme="majorHAnsi" w:cstheme="majorHAnsi"/>
                <w:b w:val="0"/>
                <w:bCs w:val="0"/>
                <w:sz w:val="18"/>
                <w:szCs w:val="18"/>
              </w:rPr>
            </w:pPr>
            <w:r w:rsidRPr="00B7434F">
              <w:rPr>
                <w:rFonts w:asciiTheme="majorHAnsi" w:eastAsia="Calibri" w:hAnsiTheme="majorHAnsi" w:cstheme="majorHAnsi"/>
                <w:b w:val="0"/>
                <w:bCs w:val="0"/>
                <w:caps w:val="0"/>
                <w:sz w:val="18"/>
                <w:szCs w:val="18"/>
              </w:rPr>
              <w:t xml:space="preserve">Técnico en rescate vehicular </w:t>
            </w:r>
          </w:p>
        </w:tc>
        <w:tc>
          <w:tcPr>
            <w:tcW w:w="850" w:type="dxa"/>
          </w:tcPr>
          <w:p w14:paraId="16169C26" w14:textId="77777777" w:rsidR="0073494C" w:rsidRPr="00B7434F" w:rsidRDefault="0073494C" w:rsidP="0073494C">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rFonts w:asciiTheme="majorHAnsi" w:eastAsia="Calibri" w:hAnsiTheme="majorHAnsi" w:cstheme="majorHAnsi"/>
                <w:color w:val="333333"/>
                <w:sz w:val="18"/>
                <w:szCs w:val="18"/>
              </w:rPr>
            </w:pPr>
            <w:r w:rsidRPr="00B7434F">
              <w:rPr>
                <w:rFonts w:asciiTheme="majorHAnsi" w:eastAsia="Calibri" w:hAnsiTheme="majorHAnsi" w:cstheme="majorHAnsi"/>
                <w:color w:val="333333"/>
                <w:sz w:val="18"/>
                <w:szCs w:val="18"/>
              </w:rPr>
              <w:t>0</w:t>
            </w:r>
          </w:p>
        </w:tc>
        <w:tc>
          <w:tcPr>
            <w:tcW w:w="709" w:type="dxa"/>
          </w:tcPr>
          <w:p w14:paraId="7C711FBD" w14:textId="77777777" w:rsidR="0073494C" w:rsidRPr="00B7434F" w:rsidRDefault="0073494C" w:rsidP="0073494C">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rFonts w:asciiTheme="majorHAnsi" w:eastAsia="Calibri" w:hAnsiTheme="majorHAnsi" w:cstheme="majorHAnsi"/>
                <w:color w:val="333333"/>
                <w:sz w:val="18"/>
                <w:szCs w:val="18"/>
              </w:rPr>
            </w:pPr>
          </w:p>
        </w:tc>
        <w:tc>
          <w:tcPr>
            <w:tcW w:w="992" w:type="dxa"/>
          </w:tcPr>
          <w:p w14:paraId="1ADB8FDF" w14:textId="77777777" w:rsidR="0073494C" w:rsidRPr="00B7434F" w:rsidRDefault="0073494C" w:rsidP="0073494C">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rFonts w:asciiTheme="majorHAnsi" w:eastAsia="Calibri" w:hAnsiTheme="majorHAnsi" w:cstheme="majorHAnsi"/>
                <w:color w:val="333333"/>
                <w:sz w:val="18"/>
                <w:szCs w:val="18"/>
              </w:rPr>
            </w:pPr>
            <w:r w:rsidRPr="00B7434F">
              <w:rPr>
                <w:rFonts w:asciiTheme="majorHAnsi" w:eastAsia="Calibri" w:hAnsiTheme="majorHAnsi" w:cstheme="majorHAnsi"/>
                <w:color w:val="333333"/>
                <w:sz w:val="18"/>
                <w:szCs w:val="18"/>
              </w:rPr>
              <w:t>12</w:t>
            </w:r>
          </w:p>
        </w:tc>
        <w:tc>
          <w:tcPr>
            <w:tcW w:w="1134" w:type="dxa"/>
          </w:tcPr>
          <w:p w14:paraId="742B1B60" w14:textId="77777777" w:rsidR="0073494C" w:rsidRPr="00B7434F" w:rsidRDefault="0073494C" w:rsidP="0073494C">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rFonts w:asciiTheme="majorHAnsi" w:eastAsia="Calibri" w:hAnsiTheme="majorHAnsi" w:cstheme="majorHAnsi"/>
                <w:color w:val="333333"/>
                <w:sz w:val="18"/>
                <w:szCs w:val="18"/>
              </w:rPr>
            </w:pPr>
            <w:r w:rsidRPr="00B7434F">
              <w:rPr>
                <w:rFonts w:asciiTheme="majorHAnsi" w:eastAsia="Calibri" w:hAnsiTheme="majorHAnsi" w:cstheme="majorHAnsi"/>
                <w:color w:val="333333"/>
                <w:sz w:val="18"/>
                <w:szCs w:val="18"/>
              </w:rPr>
              <w:t>0</w:t>
            </w:r>
          </w:p>
        </w:tc>
        <w:tc>
          <w:tcPr>
            <w:tcW w:w="1134" w:type="dxa"/>
          </w:tcPr>
          <w:p w14:paraId="34C62903" w14:textId="77777777" w:rsidR="0073494C" w:rsidRPr="00B7434F" w:rsidRDefault="0073494C" w:rsidP="0073494C">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rFonts w:asciiTheme="majorHAnsi" w:eastAsia="Calibri" w:hAnsiTheme="majorHAnsi" w:cstheme="majorHAnsi"/>
                <w:color w:val="333333"/>
                <w:sz w:val="18"/>
                <w:szCs w:val="18"/>
              </w:rPr>
            </w:pPr>
            <w:r w:rsidRPr="00B7434F">
              <w:rPr>
                <w:rFonts w:asciiTheme="majorHAnsi" w:eastAsia="Calibri" w:hAnsiTheme="majorHAnsi" w:cstheme="majorHAnsi"/>
                <w:color w:val="333333"/>
                <w:sz w:val="18"/>
                <w:szCs w:val="18"/>
              </w:rPr>
              <w:t>0</w:t>
            </w:r>
          </w:p>
        </w:tc>
        <w:tc>
          <w:tcPr>
            <w:tcW w:w="1433" w:type="dxa"/>
          </w:tcPr>
          <w:p w14:paraId="31202ABD" w14:textId="77777777" w:rsidR="0073494C" w:rsidRPr="00B7434F" w:rsidRDefault="0073494C" w:rsidP="0073494C">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rFonts w:asciiTheme="majorHAnsi" w:eastAsia="Calibri" w:hAnsiTheme="majorHAnsi" w:cstheme="majorHAnsi"/>
                <w:color w:val="333333"/>
                <w:sz w:val="18"/>
                <w:szCs w:val="18"/>
              </w:rPr>
            </w:pPr>
            <w:r w:rsidRPr="00B7434F">
              <w:rPr>
                <w:rFonts w:asciiTheme="majorHAnsi" w:eastAsia="Calibri" w:hAnsiTheme="majorHAnsi" w:cstheme="majorHAnsi"/>
                <w:color w:val="333333"/>
                <w:sz w:val="18"/>
                <w:szCs w:val="18"/>
              </w:rPr>
              <w:t>0</w:t>
            </w:r>
          </w:p>
        </w:tc>
      </w:tr>
    </w:tbl>
    <w:p w14:paraId="3922C13D" w14:textId="77777777" w:rsidR="0073494C" w:rsidRPr="00410DE7" w:rsidRDefault="0073494C" w:rsidP="0073494C">
      <w:pPr>
        <w:spacing w:after="0" w:line="240" w:lineRule="auto"/>
        <w:rPr>
          <w:rFonts w:eastAsia="Calibri" w:cs="Tahoma"/>
          <w:sz w:val="18"/>
          <w:szCs w:val="18"/>
        </w:rPr>
      </w:pPr>
      <w:r w:rsidRPr="00410DE7">
        <w:rPr>
          <w:rFonts w:eastAsia="Calibri" w:cs="Tahoma"/>
          <w:sz w:val="18"/>
          <w:szCs w:val="18"/>
        </w:rPr>
        <w:t>Fuente: Subdirección Gestión Humana</w:t>
      </w:r>
      <w:r>
        <w:rPr>
          <w:rFonts w:eastAsia="Calibri" w:cs="Tahoma"/>
          <w:sz w:val="18"/>
          <w:szCs w:val="18"/>
        </w:rPr>
        <w:t xml:space="preserve"> – UAECOB, octubre 2019.</w:t>
      </w:r>
    </w:p>
    <w:sectPr w:rsidR="0073494C" w:rsidRPr="00410DE7" w:rsidSect="00E61C9C">
      <w:headerReference w:type="default" r:id="rId12"/>
      <w:footerReference w:type="default" r:id="rId13"/>
      <w:headerReference w:type="first" r:id="rId14"/>
      <w:footerReference w:type="first" r:id="rId15"/>
      <w:pgSz w:w="12240" w:h="15840"/>
      <w:pgMar w:top="1417"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29520" w14:textId="77777777" w:rsidR="00162C53" w:rsidRDefault="00162C53" w:rsidP="0060491B">
      <w:pPr>
        <w:spacing w:after="0" w:line="240" w:lineRule="auto"/>
      </w:pPr>
      <w:r>
        <w:separator/>
      </w:r>
    </w:p>
  </w:endnote>
  <w:endnote w:type="continuationSeparator" w:id="0">
    <w:p w14:paraId="49D88774" w14:textId="77777777" w:rsidR="00162C53" w:rsidRDefault="00162C53" w:rsidP="00604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CA954" w14:textId="4F57E6E4" w:rsidR="00E61C9C" w:rsidRDefault="00E61C9C">
    <w:pPr>
      <w:pStyle w:val="Piedepgina"/>
      <w:jc w:val="right"/>
    </w:pPr>
  </w:p>
  <w:p w14:paraId="2769EDAE" w14:textId="77777777" w:rsidR="00E61C9C" w:rsidRDefault="00E61C9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9290999"/>
      <w:docPartObj>
        <w:docPartGallery w:val="Page Numbers (Bottom of Page)"/>
        <w:docPartUnique/>
      </w:docPartObj>
    </w:sdtPr>
    <w:sdtEndPr/>
    <w:sdtContent>
      <w:p w14:paraId="03AB1C3B" w14:textId="3EF0E9E4" w:rsidR="005B3446" w:rsidRDefault="005B3446">
        <w:pPr>
          <w:pStyle w:val="Piedepgina"/>
          <w:jc w:val="right"/>
        </w:pPr>
        <w:r>
          <w:fldChar w:fldCharType="begin"/>
        </w:r>
        <w:r>
          <w:instrText>PAGE   \* MERGEFORMAT</w:instrText>
        </w:r>
        <w:r>
          <w:fldChar w:fldCharType="separate"/>
        </w:r>
        <w:r>
          <w:rPr>
            <w:lang w:val="es-ES"/>
          </w:rPr>
          <w:t>2</w:t>
        </w:r>
        <w:r>
          <w:fldChar w:fldCharType="end"/>
        </w:r>
      </w:p>
    </w:sdtContent>
  </w:sdt>
  <w:p w14:paraId="70D23CD0" w14:textId="36D52FB7" w:rsidR="005B3446" w:rsidRDefault="005B3446" w:rsidP="005B344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684769"/>
      <w:docPartObj>
        <w:docPartGallery w:val="Page Numbers (Bottom of Page)"/>
        <w:docPartUnique/>
      </w:docPartObj>
    </w:sdtPr>
    <w:sdtEndPr/>
    <w:sdtContent>
      <w:p w14:paraId="0986EA03" w14:textId="0C2F0C05" w:rsidR="005B3446" w:rsidRDefault="005B3446">
        <w:pPr>
          <w:pStyle w:val="Piedepgina"/>
          <w:jc w:val="right"/>
        </w:pPr>
        <w:r>
          <w:fldChar w:fldCharType="begin"/>
        </w:r>
        <w:r>
          <w:instrText>PAGE   \* MERGEFORMAT</w:instrText>
        </w:r>
        <w:r>
          <w:fldChar w:fldCharType="separate"/>
        </w:r>
        <w:r>
          <w:rPr>
            <w:lang w:val="es-ES"/>
          </w:rPr>
          <w:t>2</w:t>
        </w:r>
        <w:r>
          <w:fldChar w:fldCharType="end"/>
        </w:r>
      </w:p>
    </w:sdtContent>
  </w:sdt>
  <w:p w14:paraId="69D6D42C" w14:textId="77777777" w:rsidR="00E61C9C" w:rsidRDefault="00E61C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CD589" w14:textId="77777777" w:rsidR="00162C53" w:rsidRDefault="00162C53" w:rsidP="0060491B">
      <w:pPr>
        <w:spacing w:after="0" w:line="240" w:lineRule="auto"/>
      </w:pPr>
      <w:r>
        <w:separator/>
      </w:r>
    </w:p>
  </w:footnote>
  <w:footnote w:type="continuationSeparator" w:id="0">
    <w:p w14:paraId="2CD17769" w14:textId="77777777" w:rsidR="00162C53" w:rsidRDefault="00162C53" w:rsidP="0060491B">
      <w:pPr>
        <w:spacing w:after="0" w:line="240" w:lineRule="auto"/>
      </w:pPr>
      <w:r>
        <w:continuationSeparator/>
      </w:r>
    </w:p>
  </w:footnote>
  <w:footnote w:id="1">
    <w:p w14:paraId="3DA47042" w14:textId="77777777" w:rsidR="0073494C" w:rsidRPr="006D1C01" w:rsidRDefault="0073494C" w:rsidP="0098147C">
      <w:pPr>
        <w:pStyle w:val="Textonotapie"/>
        <w:rPr>
          <w:rFonts w:ascii="Calibri" w:hAnsi="Calibri"/>
          <w:sz w:val="18"/>
          <w:szCs w:val="18"/>
          <w:lang w:val="es-CO"/>
        </w:rPr>
      </w:pPr>
      <w:r w:rsidRPr="006D1C01">
        <w:rPr>
          <w:rStyle w:val="Refdenotaalpie"/>
          <w:rFonts w:ascii="Calibri" w:hAnsi="Calibri"/>
          <w:sz w:val="18"/>
          <w:szCs w:val="18"/>
        </w:rPr>
        <w:footnoteRef/>
      </w:r>
      <w:r w:rsidRPr="006D1C01">
        <w:rPr>
          <w:rFonts w:ascii="Calibri" w:hAnsi="Calibri"/>
          <w:sz w:val="18"/>
          <w:szCs w:val="18"/>
        </w:rPr>
        <w:t xml:space="preserve"> Por la cual se expide el Código Penal</w:t>
      </w:r>
    </w:p>
  </w:footnote>
  <w:footnote w:id="2">
    <w:p w14:paraId="687376BB" w14:textId="77777777" w:rsidR="0073494C" w:rsidRDefault="0073494C" w:rsidP="0098147C">
      <w:pPr>
        <w:pStyle w:val="Textonotapie"/>
      </w:pPr>
      <w:r w:rsidRPr="006D1C01">
        <w:rPr>
          <w:rStyle w:val="Refdenotaalpie"/>
          <w:rFonts w:ascii="Calibri" w:hAnsi="Calibri"/>
          <w:sz w:val="18"/>
          <w:szCs w:val="18"/>
        </w:rPr>
        <w:footnoteRef/>
      </w:r>
      <w:r w:rsidRPr="006D1C01">
        <w:rPr>
          <w:rFonts w:ascii="Calibri" w:hAnsi="Calibri"/>
          <w:sz w:val="18"/>
          <w:szCs w:val="18"/>
        </w:rPr>
        <w:t xml:space="preserve"> Mártires pasó de una tasa de 78 a 59, Santa Fe de 54 a 33 y Ciudad Bolívar de 39 a 34; reducciones de 24%, 38% y 11% respectivamente.</w:t>
      </w:r>
    </w:p>
  </w:footnote>
  <w:footnote w:id="3">
    <w:p w14:paraId="309ECD36" w14:textId="77777777" w:rsidR="0073494C" w:rsidRPr="006D1C01" w:rsidRDefault="0073494C" w:rsidP="0098147C">
      <w:pPr>
        <w:shd w:val="clear" w:color="auto" w:fill="FFFFFF"/>
        <w:spacing w:after="0" w:line="240" w:lineRule="auto"/>
        <w:jc w:val="both"/>
        <w:rPr>
          <w:rFonts w:ascii="Calibri" w:eastAsia="Times New Roman" w:hAnsi="Calibri" w:cs="Arial"/>
          <w:color w:val="000000"/>
          <w:sz w:val="18"/>
          <w:szCs w:val="18"/>
          <w:lang w:eastAsia="es-CO"/>
        </w:rPr>
      </w:pPr>
      <w:r w:rsidRPr="006D1C01">
        <w:rPr>
          <w:rStyle w:val="Refdenotaalpie"/>
          <w:rFonts w:ascii="Calibri" w:hAnsi="Calibri"/>
          <w:sz w:val="18"/>
          <w:szCs w:val="18"/>
        </w:rPr>
        <w:footnoteRef/>
      </w:r>
      <w:r w:rsidRPr="006D1C01">
        <w:rPr>
          <w:rFonts w:ascii="Calibri" w:hAnsi="Calibri"/>
          <w:sz w:val="18"/>
          <w:szCs w:val="18"/>
        </w:rPr>
        <w:t xml:space="preserve"> Para mayor información acerca del cambio metodológico ver: </w:t>
      </w:r>
      <w:hyperlink r:id="rId1" w:history="1">
        <w:r w:rsidRPr="006D1C01">
          <w:rPr>
            <w:rStyle w:val="Hipervnculo"/>
            <w:rFonts w:ascii="Calibri" w:eastAsia="Times New Roman" w:hAnsi="Calibri" w:cs="Arial"/>
            <w:sz w:val="18"/>
            <w:szCs w:val="18"/>
            <w:lang w:eastAsia="es-CO"/>
          </w:rPr>
          <w:t>https://www.fiscalia.gov.co/colombia/seguridad-ciudadana/adenunciar-y-consolidacion-de-estadisticas-de-criminalidad-fiscalia-general-de-la-nacion-y-policia-nacional/</w:t>
        </w:r>
      </w:hyperlink>
    </w:p>
    <w:p w14:paraId="57334BF6" w14:textId="77777777" w:rsidR="0073494C" w:rsidRPr="006D1C01" w:rsidRDefault="00162C53" w:rsidP="0098147C">
      <w:pPr>
        <w:shd w:val="clear" w:color="auto" w:fill="FFFFFF"/>
        <w:spacing w:after="0" w:line="240" w:lineRule="auto"/>
        <w:jc w:val="both"/>
        <w:rPr>
          <w:rFonts w:ascii="Calibri" w:eastAsia="Times New Roman" w:hAnsi="Calibri" w:cs="Times New Roman"/>
          <w:color w:val="000000"/>
          <w:sz w:val="18"/>
          <w:szCs w:val="18"/>
          <w:lang w:eastAsia="es-CO"/>
        </w:rPr>
      </w:pPr>
      <w:hyperlink r:id="rId2" w:history="1">
        <w:r w:rsidR="0073494C" w:rsidRPr="006D1C01">
          <w:rPr>
            <w:rStyle w:val="Hipervnculo"/>
            <w:rFonts w:ascii="Calibri" w:eastAsia="Times New Roman" w:hAnsi="Calibri" w:cs="Arial"/>
            <w:sz w:val="18"/>
            <w:szCs w:val="18"/>
            <w:lang w:eastAsia="es-CO"/>
          </w:rPr>
          <w:t>https://scj.gov.co/sites/default/files/documentos_oaiee/presentacion_aclaracion_cifras_siedco_20180423.pdf</w:t>
        </w:r>
      </w:hyperlink>
    </w:p>
    <w:p w14:paraId="65F5F0CF" w14:textId="77777777" w:rsidR="0073494C" w:rsidRPr="003E2A1C" w:rsidRDefault="00162C53" w:rsidP="0098147C">
      <w:pPr>
        <w:shd w:val="clear" w:color="auto" w:fill="FFFFFF"/>
        <w:spacing w:after="0" w:line="240" w:lineRule="auto"/>
        <w:jc w:val="both"/>
        <w:rPr>
          <w:rFonts w:ascii="Arial" w:eastAsia="Times New Roman" w:hAnsi="Arial" w:cs="Arial"/>
          <w:color w:val="000000"/>
          <w:sz w:val="18"/>
          <w:szCs w:val="18"/>
          <w:lang w:eastAsia="es-CO"/>
        </w:rPr>
      </w:pPr>
      <w:hyperlink r:id="rId3" w:history="1">
        <w:r w:rsidR="0073494C" w:rsidRPr="006D1C01">
          <w:rPr>
            <w:rStyle w:val="Hipervnculo"/>
            <w:rFonts w:ascii="Calibri" w:eastAsia="Times New Roman" w:hAnsi="Calibri" w:cs="Arial"/>
            <w:sz w:val="18"/>
            <w:szCs w:val="18"/>
            <w:lang w:eastAsia="es-CO"/>
          </w:rPr>
          <w:t>https://scj.gov.co/sites/default/files/documentos_oaiee/Final%20estadisticas-sector-seguridad.pdf</w:t>
        </w:r>
      </w:hyperlink>
    </w:p>
  </w:footnote>
  <w:footnote w:id="4">
    <w:p w14:paraId="27242A3D" w14:textId="77777777" w:rsidR="0073494C" w:rsidRPr="006D1C01" w:rsidRDefault="0073494C" w:rsidP="0098147C">
      <w:pPr>
        <w:pStyle w:val="Textonotapie"/>
        <w:rPr>
          <w:rFonts w:ascii="Calibri" w:hAnsi="Calibri"/>
          <w:lang w:val="es-CO"/>
        </w:rPr>
      </w:pPr>
      <w:r w:rsidRPr="006D1C01">
        <w:rPr>
          <w:rStyle w:val="Refdenotaalpie"/>
          <w:rFonts w:ascii="Calibri" w:hAnsi="Calibri"/>
          <w:sz w:val="18"/>
        </w:rPr>
        <w:footnoteRef/>
      </w:r>
      <w:r w:rsidRPr="006D1C01">
        <w:rPr>
          <w:rFonts w:ascii="Calibri" w:hAnsi="Calibri"/>
          <w:sz w:val="18"/>
        </w:rPr>
        <w:t xml:space="preserve"> </w:t>
      </w:r>
      <w:r w:rsidRPr="006D1C01">
        <w:rPr>
          <w:rFonts w:ascii="Calibri" w:hAnsi="Calibri"/>
          <w:sz w:val="18"/>
          <w:lang w:val="es-CO"/>
        </w:rPr>
        <w:t>La información vuelve a ser comparable para 2019 (versus 2018).</w:t>
      </w:r>
    </w:p>
  </w:footnote>
  <w:footnote w:id="5">
    <w:p w14:paraId="3175355C" w14:textId="77777777" w:rsidR="0073494C" w:rsidRPr="006D1C01" w:rsidRDefault="0073494C" w:rsidP="0098147C">
      <w:pPr>
        <w:shd w:val="clear" w:color="auto" w:fill="FFFFFF"/>
        <w:spacing w:after="0" w:line="240" w:lineRule="auto"/>
        <w:rPr>
          <w:rFonts w:ascii="Calibri" w:eastAsia="Times New Roman" w:hAnsi="Calibri" w:cs="Arial"/>
          <w:color w:val="000000"/>
          <w:sz w:val="18"/>
          <w:szCs w:val="18"/>
          <w:lang w:eastAsia="es-CO"/>
        </w:rPr>
      </w:pPr>
      <w:r w:rsidRPr="006D1C01">
        <w:rPr>
          <w:rStyle w:val="Refdenotaalpie"/>
          <w:rFonts w:ascii="Calibri" w:hAnsi="Calibri"/>
          <w:sz w:val="18"/>
          <w:szCs w:val="18"/>
        </w:rPr>
        <w:footnoteRef/>
      </w:r>
      <w:r w:rsidRPr="006D1C01">
        <w:rPr>
          <w:rFonts w:ascii="Calibri" w:hAnsi="Calibri"/>
          <w:sz w:val="18"/>
          <w:szCs w:val="18"/>
        </w:rPr>
        <w:t xml:space="preserve"> Para mayor información acerca del cambio metodológico ver: </w:t>
      </w:r>
      <w:hyperlink r:id="rId4" w:history="1">
        <w:r w:rsidRPr="006D1C01">
          <w:rPr>
            <w:rStyle w:val="Hipervnculo"/>
            <w:rFonts w:ascii="Calibri" w:eastAsia="Times New Roman" w:hAnsi="Calibri" w:cs="Arial"/>
            <w:sz w:val="18"/>
            <w:szCs w:val="18"/>
            <w:lang w:eastAsia="es-CO"/>
          </w:rPr>
          <w:t>https://www.fiscalia.gov.co/colombia/seguridad-ciudadana/adenunciar-y-consolidacion-de-estadisticas-de-criminalidad-fiscalia-general-de-la-nacion-y-policia-nacional/</w:t>
        </w:r>
      </w:hyperlink>
    </w:p>
    <w:p w14:paraId="788CE408" w14:textId="77777777" w:rsidR="0073494C" w:rsidRPr="006D1C01" w:rsidRDefault="00162C53" w:rsidP="0098147C">
      <w:pPr>
        <w:shd w:val="clear" w:color="auto" w:fill="FFFFFF"/>
        <w:spacing w:after="0" w:line="240" w:lineRule="auto"/>
        <w:rPr>
          <w:rFonts w:ascii="Calibri" w:eastAsia="Times New Roman" w:hAnsi="Calibri" w:cs="Times New Roman"/>
          <w:color w:val="000000"/>
          <w:sz w:val="18"/>
          <w:szCs w:val="18"/>
          <w:lang w:eastAsia="es-CO"/>
        </w:rPr>
      </w:pPr>
      <w:hyperlink r:id="rId5" w:history="1">
        <w:r w:rsidR="0073494C" w:rsidRPr="006D1C01">
          <w:rPr>
            <w:rStyle w:val="Hipervnculo"/>
            <w:rFonts w:ascii="Calibri" w:eastAsia="Times New Roman" w:hAnsi="Calibri" w:cs="Arial"/>
            <w:sz w:val="18"/>
            <w:szCs w:val="18"/>
            <w:lang w:eastAsia="es-CO"/>
          </w:rPr>
          <w:t>https://scj.gov.co/sites/default/files/documentos_oaiee/presentacion_aclaracion_cifras_siedco_20180423.pdf</w:t>
        </w:r>
      </w:hyperlink>
    </w:p>
    <w:p w14:paraId="50151066" w14:textId="77777777" w:rsidR="0073494C" w:rsidRPr="006D1C01" w:rsidRDefault="00162C53" w:rsidP="0098147C">
      <w:pPr>
        <w:shd w:val="clear" w:color="auto" w:fill="FFFFFF"/>
        <w:spacing w:after="0" w:line="240" w:lineRule="auto"/>
        <w:rPr>
          <w:rFonts w:ascii="Calibri" w:eastAsia="Times New Roman" w:hAnsi="Calibri" w:cs="Arial"/>
          <w:color w:val="000000"/>
          <w:sz w:val="18"/>
          <w:szCs w:val="18"/>
          <w:lang w:eastAsia="es-CO"/>
        </w:rPr>
      </w:pPr>
      <w:hyperlink r:id="rId6" w:history="1">
        <w:r w:rsidR="0073494C" w:rsidRPr="006D1C01">
          <w:rPr>
            <w:rStyle w:val="Hipervnculo"/>
            <w:rFonts w:ascii="Calibri" w:eastAsia="Times New Roman" w:hAnsi="Calibri" w:cs="Arial"/>
            <w:sz w:val="18"/>
            <w:szCs w:val="18"/>
            <w:lang w:eastAsia="es-CO"/>
          </w:rPr>
          <w:t>https://scj.gov.co/sites/default/files/documentos_oaiee/Final%20estadisticas-sector-seguridad.pdf</w:t>
        </w:r>
      </w:hyperlink>
    </w:p>
    <w:p w14:paraId="5322FEE2" w14:textId="77777777" w:rsidR="0073494C" w:rsidRPr="001C798F" w:rsidRDefault="0073494C" w:rsidP="0098147C">
      <w:pPr>
        <w:shd w:val="clear" w:color="auto" w:fill="FFFFFF"/>
        <w:spacing w:before="100" w:beforeAutospacing="1" w:after="100" w:afterAutospacing="1" w:line="240" w:lineRule="auto"/>
        <w:rPr>
          <w:rFonts w:ascii="Calibri" w:eastAsia="Times New Roman" w:hAnsi="Calibri" w:cs="Times New Roman"/>
          <w:color w:val="000000"/>
          <w:sz w:val="18"/>
          <w:szCs w:val="18"/>
          <w:lang w:eastAsia="es-CO"/>
        </w:rPr>
      </w:pPr>
    </w:p>
    <w:p w14:paraId="0098F82D" w14:textId="77777777" w:rsidR="0073494C" w:rsidRPr="001C798F" w:rsidRDefault="0073494C" w:rsidP="0098147C">
      <w:pPr>
        <w:pStyle w:val="Textonotapie"/>
        <w:rPr>
          <w:lang w:val="es-CO"/>
        </w:rPr>
      </w:pPr>
    </w:p>
  </w:footnote>
  <w:footnote w:id="6">
    <w:p w14:paraId="3A82762B" w14:textId="77777777" w:rsidR="0073494C" w:rsidRDefault="0073494C" w:rsidP="00CB3A79">
      <w:pPr>
        <w:pStyle w:val="Textonotapie"/>
      </w:pPr>
      <w:r>
        <w:rPr>
          <w:rStyle w:val="Refdenotaalpie"/>
        </w:rPr>
        <w:footnoteRef/>
      </w:r>
      <w:r>
        <w:t xml:space="preserve"> Usme, </w:t>
      </w:r>
      <w:proofErr w:type="spellStart"/>
      <w:r>
        <w:t>Britalia</w:t>
      </w:r>
      <w:proofErr w:type="spellEnd"/>
      <w:r>
        <w:t>, Perdomo, Santa Marta, Guacamayas y Granjas.</w:t>
      </w:r>
    </w:p>
  </w:footnote>
  <w:footnote w:id="7">
    <w:p w14:paraId="39FC2B2F" w14:textId="77777777" w:rsidR="0073494C" w:rsidRDefault="0073494C" w:rsidP="00CB3A79">
      <w:pPr>
        <w:pStyle w:val="Textonotapie"/>
      </w:pPr>
      <w:r>
        <w:rPr>
          <w:rStyle w:val="Refdenotaalpie"/>
        </w:rPr>
        <w:footnoteRef/>
      </w:r>
      <w:r>
        <w:t xml:space="preserve"> Telecom, Santa Librada y Guaymaral.</w:t>
      </w:r>
    </w:p>
  </w:footnote>
  <w:footnote w:id="8">
    <w:p w14:paraId="1A118291" w14:textId="77777777" w:rsidR="0073494C" w:rsidRPr="00594276" w:rsidRDefault="0073494C" w:rsidP="005D7044">
      <w:pPr>
        <w:rPr>
          <w:rFonts w:ascii="Calibri" w:hAnsi="Calibri"/>
          <w:sz w:val="18"/>
          <w:szCs w:val="18"/>
          <w:lang w:val="es-ES"/>
        </w:rPr>
      </w:pPr>
      <w:r w:rsidRPr="00594276">
        <w:rPr>
          <w:rStyle w:val="Refdenotaalpie"/>
          <w:rFonts w:ascii="Calibri" w:hAnsi="Calibri"/>
          <w:sz w:val="18"/>
          <w:szCs w:val="18"/>
        </w:rPr>
        <w:footnoteRef/>
      </w:r>
      <w:r w:rsidRPr="00594276">
        <w:rPr>
          <w:rFonts w:ascii="Calibri" w:hAnsi="Calibri"/>
          <w:sz w:val="18"/>
          <w:szCs w:val="18"/>
        </w:rPr>
        <w:t xml:space="preserve"> Las causales y medidas del Procedimiento Preventivo, Correctivo y Sancionatorio pueden ser consultadas en el CAPÍTULO II de la Ley 1530 de 2002.</w:t>
      </w:r>
    </w:p>
    <w:p w14:paraId="2CCABC02" w14:textId="77777777" w:rsidR="0073494C" w:rsidRPr="00594276" w:rsidRDefault="0073494C" w:rsidP="005D7044">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B605C" w14:textId="77777777" w:rsidR="005B3446" w:rsidRDefault="005B344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40BBB" w14:textId="77777777" w:rsidR="00E61C9C" w:rsidRDefault="00E61C9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116E5"/>
    <w:multiLevelType w:val="hybridMultilevel"/>
    <w:tmpl w:val="E5688BB6"/>
    <w:lvl w:ilvl="0" w:tplc="240A000D">
      <w:start w:val="1"/>
      <w:numFmt w:val="bullet"/>
      <w:lvlText w:val=""/>
      <w:lvlJc w:val="left"/>
      <w:pPr>
        <w:ind w:left="1800" w:hanging="360"/>
      </w:pPr>
      <w:rPr>
        <w:rFonts w:ascii="Wingdings" w:hAnsi="Wingdings"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 w15:restartNumberingAfterBreak="0">
    <w:nsid w:val="04654E88"/>
    <w:multiLevelType w:val="hybridMultilevel"/>
    <w:tmpl w:val="EFF4F2E4"/>
    <w:lvl w:ilvl="0" w:tplc="C5281E56">
      <w:start w:val="1"/>
      <w:numFmt w:val="lowerRoman"/>
      <w:lvlText w:val="%1."/>
      <w:lvlJc w:val="right"/>
      <w:pPr>
        <w:ind w:left="1211" w:hanging="360"/>
      </w:pPr>
      <w:rPr>
        <w:b/>
      </w:rPr>
    </w:lvl>
    <w:lvl w:ilvl="1" w:tplc="240A0019" w:tentative="1">
      <w:start w:val="1"/>
      <w:numFmt w:val="lowerLetter"/>
      <w:lvlText w:val="%2."/>
      <w:lvlJc w:val="left"/>
      <w:pPr>
        <w:ind w:left="2508" w:hanging="360"/>
      </w:pPr>
    </w:lvl>
    <w:lvl w:ilvl="2" w:tplc="240A001B" w:tentative="1">
      <w:start w:val="1"/>
      <w:numFmt w:val="lowerRoman"/>
      <w:lvlText w:val="%3."/>
      <w:lvlJc w:val="right"/>
      <w:pPr>
        <w:ind w:left="3228" w:hanging="180"/>
      </w:pPr>
    </w:lvl>
    <w:lvl w:ilvl="3" w:tplc="240A000F" w:tentative="1">
      <w:start w:val="1"/>
      <w:numFmt w:val="decimal"/>
      <w:lvlText w:val="%4."/>
      <w:lvlJc w:val="left"/>
      <w:pPr>
        <w:ind w:left="3948" w:hanging="360"/>
      </w:pPr>
    </w:lvl>
    <w:lvl w:ilvl="4" w:tplc="240A0019" w:tentative="1">
      <w:start w:val="1"/>
      <w:numFmt w:val="lowerLetter"/>
      <w:lvlText w:val="%5."/>
      <w:lvlJc w:val="left"/>
      <w:pPr>
        <w:ind w:left="4668" w:hanging="360"/>
      </w:pPr>
    </w:lvl>
    <w:lvl w:ilvl="5" w:tplc="240A001B" w:tentative="1">
      <w:start w:val="1"/>
      <w:numFmt w:val="lowerRoman"/>
      <w:lvlText w:val="%6."/>
      <w:lvlJc w:val="right"/>
      <w:pPr>
        <w:ind w:left="5388" w:hanging="180"/>
      </w:pPr>
    </w:lvl>
    <w:lvl w:ilvl="6" w:tplc="240A000F" w:tentative="1">
      <w:start w:val="1"/>
      <w:numFmt w:val="decimal"/>
      <w:lvlText w:val="%7."/>
      <w:lvlJc w:val="left"/>
      <w:pPr>
        <w:ind w:left="6108" w:hanging="360"/>
      </w:pPr>
    </w:lvl>
    <w:lvl w:ilvl="7" w:tplc="240A0019" w:tentative="1">
      <w:start w:val="1"/>
      <w:numFmt w:val="lowerLetter"/>
      <w:lvlText w:val="%8."/>
      <w:lvlJc w:val="left"/>
      <w:pPr>
        <w:ind w:left="6828" w:hanging="360"/>
      </w:pPr>
    </w:lvl>
    <w:lvl w:ilvl="8" w:tplc="240A001B" w:tentative="1">
      <w:start w:val="1"/>
      <w:numFmt w:val="lowerRoman"/>
      <w:lvlText w:val="%9."/>
      <w:lvlJc w:val="right"/>
      <w:pPr>
        <w:ind w:left="7548" w:hanging="180"/>
      </w:pPr>
    </w:lvl>
  </w:abstractNum>
  <w:abstractNum w:abstractNumId="2" w15:restartNumberingAfterBreak="0">
    <w:nsid w:val="046D007C"/>
    <w:multiLevelType w:val="hybridMultilevel"/>
    <w:tmpl w:val="A6A0D186"/>
    <w:lvl w:ilvl="0" w:tplc="66344CE6">
      <w:start w:val="1"/>
      <w:numFmt w:val="lowerRoman"/>
      <w:lvlText w:val="%1."/>
      <w:lvlJc w:val="left"/>
      <w:pPr>
        <w:ind w:left="2136" w:hanging="360"/>
      </w:pPr>
      <w:rPr>
        <w:rFonts w:hint="default"/>
      </w:rPr>
    </w:lvl>
    <w:lvl w:ilvl="1" w:tplc="240A0019" w:tentative="1">
      <w:start w:val="1"/>
      <w:numFmt w:val="lowerLetter"/>
      <w:lvlText w:val="%2."/>
      <w:lvlJc w:val="left"/>
      <w:pPr>
        <w:ind w:left="2856" w:hanging="360"/>
      </w:pPr>
    </w:lvl>
    <w:lvl w:ilvl="2" w:tplc="240A001B" w:tentative="1">
      <w:start w:val="1"/>
      <w:numFmt w:val="lowerRoman"/>
      <w:lvlText w:val="%3."/>
      <w:lvlJc w:val="right"/>
      <w:pPr>
        <w:ind w:left="3576" w:hanging="180"/>
      </w:pPr>
    </w:lvl>
    <w:lvl w:ilvl="3" w:tplc="240A000F" w:tentative="1">
      <w:start w:val="1"/>
      <w:numFmt w:val="decimal"/>
      <w:lvlText w:val="%4."/>
      <w:lvlJc w:val="left"/>
      <w:pPr>
        <w:ind w:left="4296" w:hanging="360"/>
      </w:pPr>
    </w:lvl>
    <w:lvl w:ilvl="4" w:tplc="240A0019" w:tentative="1">
      <w:start w:val="1"/>
      <w:numFmt w:val="lowerLetter"/>
      <w:lvlText w:val="%5."/>
      <w:lvlJc w:val="left"/>
      <w:pPr>
        <w:ind w:left="5016" w:hanging="360"/>
      </w:pPr>
    </w:lvl>
    <w:lvl w:ilvl="5" w:tplc="240A001B" w:tentative="1">
      <w:start w:val="1"/>
      <w:numFmt w:val="lowerRoman"/>
      <w:lvlText w:val="%6."/>
      <w:lvlJc w:val="right"/>
      <w:pPr>
        <w:ind w:left="5736" w:hanging="180"/>
      </w:pPr>
    </w:lvl>
    <w:lvl w:ilvl="6" w:tplc="240A000F" w:tentative="1">
      <w:start w:val="1"/>
      <w:numFmt w:val="decimal"/>
      <w:lvlText w:val="%7."/>
      <w:lvlJc w:val="left"/>
      <w:pPr>
        <w:ind w:left="6456" w:hanging="360"/>
      </w:pPr>
    </w:lvl>
    <w:lvl w:ilvl="7" w:tplc="240A0019" w:tentative="1">
      <w:start w:val="1"/>
      <w:numFmt w:val="lowerLetter"/>
      <w:lvlText w:val="%8."/>
      <w:lvlJc w:val="left"/>
      <w:pPr>
        <w:ind w:left="7176" w:hanging="360"/>
      </w:pPr>
    </w:lvl>
    <w:lvl w:ilvl="8" w:tplc="240A001B" w:tentative="1">
      <w:start w:val="1"/>
      <w:numFmt w:val="lowerRoman"/>
      <w:lvlText w:val="%9."/>
      <w:lvlJc w:val="right"/>
      <w:pPr>
        <w:ind w:left="7896" w:hanging="180"/>
      </w:pPr>
    </w:lvl>
  </w:abstractNum>
  <w:abstractNum w:abstractNumId="3" w15:restartNumberingAfterBreak="0">
    <w:nsid w:val="0A587F8B"/>
    <w:multiLevelType w:val="hybridMultilevel"/>
    <w:tmpl w:val="8B1AFC38"/>
    <w:lvl w:ilvl="0" w:tplc="66344CE6">
      <w:start w:val="1"/>
      <w:numFmt w:val="lowerRoman"/>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0D022C3B"/>
    <w:multiLevelType w:val="hybridMultilevel"/>
    <w:tmpl w:val="F7E4A33E"/>
    <w:lvl w:ilvl="0" w:tplc="EDF2F512">
      <w:numFmt w:val="bullet"/>
      <w:lvlText w:val="•"/>
      <w:lvlJc w:val="left"/>
      <w:pPr>
        <w:ind w:left="1056" w:hanging="360"/>
      </w:pPr>
      <w:rPr>
        <w:rFonts w:ascii="Arial" w:eastAsia="Calibri" w:hAnsi="Arial" w:cs="Arial" w:hint="default"/>
      </w:rPr>
    </w:lvl>
    <w:lvl w:ilvl="1" w:tplc="040A0003" w:tentative="1">
      <w:start w:val="1"/>
      <w:numFmt w:val="bullet"/>
      <w:lvlText w:val="o"/>
      <w:lvlJc w:val="left"/>
      <w:pPr>
        <w:ind w:left="1776" w:hanging="360"/>
      </w:pPr>
      <w:rPr>
        <w:rFonts w:ascii="Courier New" w:hAnsi="Courier New" w:cs="Courier New" w:hint="default"/>
      </w:rPr>
    </w:lvl>
    <w:lvl w:ilvl="2" w:tplc="040A0005" w:tentative="1">
      <w:start w:val="1"/>
      <w:numFmt w:val="bullet"/>
      <w:lvlText w:val=""/>
      <w:lvlJc w:val="left"/>
      <w:pPr>
        <w:ind w:left="2496" w:hanging="360"/>
      </w:pPr>
      <w:rPr>
        <w:rFonts w:ascii="Wingdings" w:hAnsi="Wingdings" w:hint="default"/>
      </w:rPr>
    </w:lvl>
    <w:lvl w:ilvl="3" w:tplc="040A0001" w:tentative="1">
      <w:start w:val="1"/>
      <w:numFmt w:val="bullet"/>
      <w:lvlText w:val=""/>
      <w:lvlJc w:val="left"/>
      <w:pPr>
        <w:ind w:left="3216" w:hanging="360"/>
      </w:pPr>
      <w:rPr>
        <w:rFonts w:ascii="Symbol" w:hAnsi="Symbol" w:hint="default"/>
      </w:rPr>
    </w:lvl>
    <w:lvl w:ilvl="4" w:tplc="040A0003" w:tentative="1">
      <w:start w:val="1"/>
      <w:numFmt w:val="bullet"/>
      <w:lvlText w:val="o"/>
      <w:lvlJc w:val="left"/>
      <w:pPr>
        <w:ind w:left="3936" w:hanging="360"/>
      </w:pPr>
      <w:rPr>
        <w:rFonts w:ascii="Courier New" w:hAnsi="Courier New" w:cs="Courier New" w:hint="default"/>
      </w:rPr>
    </w:lvl>
    <w:lvl w:ilvl="5" w:tplc="040A0005" w:tentative="1">
      <w:start w:val="1"/>
      <w:numFmt w:val="bullet"/>
      <w:lvlText w:val=""/>
      <w:lvlJc w:val="left"/>
      <w:pPr>
        <w:ind w:left="4656" w:hanging="360"/>
      </w:pPr>
      <w:rPr>
        <w:rFonts w:ascii="Wingdings" w:hAnsi="Wingdings" w:hint="default"/>
      </w:rPr>
    </w:lvl>
    <w:lvl w:ilvl="6" w:tplc="040A0001" w:tentative="1">
      <w:start w:val="1"/>
      <w:numFmt w:val="bullet"/>
      <w:lvlText w:val=""/>
      <w:lvlJc w:val="left"/>
      <w:pPr>
        <w:ind w:left="5376" w:hanging="360"/>
      </w:pPr>
      <w:rPr>
        <w:rFonts w:ascii="Symbol" w:hAnsi="Symbol" w:hint="default"/>
      </w:rPr>
    </w:lvl>
    <w:lvl w:ilvl="7" w:tplc="040A0003" w:tentative="1">
      <w:start w:val="1"/>
      <w:numFmt w:val="bullet"/>
      <w:lvlText w:val="o"/>
      <w:lvlJc w:val="left"/>
      <w:pPr>
        <w:ind w:left="6096" w:hanging="360"/>
      </w:pPr>
      <w:rPr>
        <w:rFonts w:ascii="Courier New" w:hAnsi="Courier New" w:cs="Courier New" w:hint="default"/>
      </w:rPr>
    </w:lvl>
    <w:lvl w:ilvl="8" w:tplc="040A0005" w:tentative="1">
      <w:start w:val="1"/>
      <w:numFmt w:val="bullet"/>
      <w:lvlText w:val=""/>
      <w:lvlJc w:val="left"/>
      <w:pPr>
        <w:ind w:left="6816" w:hanging="360"/>
      </w:pPr>
      <w:rPr>
        <w:rFonts w:ascii="Wingdings" w:hAnsi="Wingdings" w:hint="default"/>
      </w:rPr>
    </w:lvl>
  </w:abstractNum>
  <w:abstractNum w:abstractNumId="5" w15:restartNumberingAfterBreak="0">
    <w:nsid w:val="0D8F4A7A"/>
    <w:multiLevelType w:val="hybridMultilevel"/>
    <w:tmpl w:val="D87A52CE"/>
    <w:lvl w:ilvl="0" w:tplc="66344CE6">
      <w:start w:val="1"/>
      <w:numFmt w:val="lowerRoman"/>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6" w15:restartNumberingAfterBreak="0">
    <w:nsid w:val="14C44EAD"/>
    <w:multiLevelType w:val="hybridMultilevel"/>
    <w:tmpl w:val="403829FC"/>
    <w:lvl w:ilvl="0" w:tplc="00E22630">
      <w:start w:val="1"/>
      <w:numFmt w:val="decimal"/>
      <w:lvlText w:val="%1."/>
      <w:lvlJc w:val="left"/>
      <w:pPr>
        <w:ind w:left="36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58F394F"/>
    <w:multiLevelType w:val="hybridMultilevel"/>
    <w:tmpl w:val="D5FA65E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BC62C65"/>
    <w:multiLevelType w:val="hybridMultilevel"/>
    <w:tmpl w:val="A858EA9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1FCA4E75"/>
    <w:multiLevelType w:val="hybridMultilevel"/>
    <w:tmpl w:val="47480D00"/>
    <w:lvl w:ilvl="0" w:tplc="240A0019">
      <w:start w:val="1"/>
      <w:numFmt w:val="lowerLetter"/>
      <w:lvlText w:val="%1."/>
      <w:lvlJc w:val="left"/>
      <w:pPr>
        <w:ind w:left="1428" w:hanging="720"/>
      </w:pPr>
      <w:rPr>
        <w:rFonts w:hint="default"/>
      </w:rPr>
    </w:lvl>
    <w:lvl w:ilvl="1" w:tplc="240A0017">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0" w15:restartNumberingAfterBreak="0">
    <w:nsid w:val="26D02BCE"/>
    <w:multiLevelType w:val="hybridMultilevel"/>
    <w:tmpl w:val="5B60D75E"/>
    <w:lvl w:ilvl="0" w:tplc="9ED02726">
      <w:start w:val="9"/>
      <w:numFmt w:val="lowerLetter"/>
      <w:lvlText w:val="%1."/>
      <w:lvlJc w:val="left"/>
      <w:pPr>
        <w:ind w:left="1068" w:hanging="360"/>
      </w:pPr>
      <w:rPr>
        <w:rFonts w:hint="default"/>
        <w:color w:val="00000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 w15:restartNumberingAfterBreak="0">
    <w:nsid w:val="2F267B80"/>
    <w:multiLevelType w:val="hybridMultilevel"/>
    <w:tmpl w:val="534606E0"/>
    <w:lvl w:ilvl="0" w:tplc="C07CF71C">
      <w:start w:val="1"/>
      <w:numFmt w:val="lowerLetter"/>
      <w:lvlText w:val="%1."/>
      <w:lvlJc w:val="left"/>
      <w:pPr>
        <w:ind w:left="1068" w:hanging="360"/>
      </w:pPr>
      <w:rPr>
        <w:rFonts w:hint="default"/>
        <w:i/>
        <w:color w:val="auto"/>
      </w:rPr>
    </w:lvl>
    <w:lvl w:ilvl="1" w:tplc="240A001B">
      <w:start w:val="1"/>
      <w:numFmt w:val="lowerRoman"/>
      <w:lvlText w:val="%2."/>
      <w:lvlJc w:val="righ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 w15:restartNumberingAfterBreak="0">
    <w:nsid w:val="40634AE4"/>
    <w:multiLevelType w:val="hybridMultilevel"/>
    <w:tmpl w:val="CAFE1D14"/>
    <w:lvl w:ilvl="0" w:tplc="1B560D76">
      <w:start w:val="1"/>
      <w:numFmt w:val="lowerLetter"/>
      <w:lvlText w:val="%1."/>
      <w:lvlJc w:val="left"/>
      <w:pPr>
        <w:ind w:left="720" w:hanging="360"/>
      </w:pPr>
      <w:rPr>
        <w:rFonts w:hint="default"/>
        <w:b/>
        <w:i/>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07A4C48"/>
    <w:multiLevelType w:val="hybridMultilevel"/>
    <w:tmpl w:val="F634CEF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502"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4FF287A"/>
    <w:multiLevelType w:val="multilevel"/>
    <w:tmpl w:val="E56867CA"/>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5" w15:restartNumberingAfterBreak="0">
    <w:nsid w:val="4C616EAB"/>
    <w:multiLevelType w:val="hybridMultilevel"/>
    <w:tmpl w:val="D2DCDEC4"/>
    <w:lvl w:ilvl="0" w:tplc="873C8BEA">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C6B62F3"/>
    <w:multiLevelType w:val="hybridMultilevel"/>
    <w:tmpl w:val="C890F5D2"/>
    <w:lvl w:ilvl="0" w:tplc="240A0019">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4CB15E85"/>
    <w:multiLevelType w:val="hybridMultilevel"/>
    <w:tmpl w:val="DC8A345C"/>
    <w:lvl w:ilvl="0" w:tplc="38964A54">
      <w:start w:val="1"/>
      <w:numFmt w:val="lowerRoman"/>
      <w:lvlText w:val="%1."/>
      <w:lvlJc w:val="left"/>
      <w:pPr>
        <w:ind w:left="1440" w:hanging="720"/>
      </w:pPr>
      <w:rPr>
        <w:rFonts w:hint="default"/>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15:restartNumberingAfterBreak="0">
    <w:nsid w:val="5B117423"/>
    <w:multiLevelType w:val="hybridMultilevel"/>
    <w:tmpl w:val="C28A9930"/>
    <w:lvl w:ilvl="0" w:tplc="240A0019">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9" w15:restartNumberingAfterBreak="0">
    <w:nsid w:val="5B3249A4"/>
    <w:multiLevelType w:val="multilevel"/>
    <w:tmpl w:val="9D1226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0B72758"/>
    <w:multiLevelType w:val="hybridMultilevel"/>
    <w:tmpl w:val="4A9CA8CA"/>
    <w:lvl w:ilvl="0" w:tplc="240A001B">
      <w:start w:val="1"/>
      <w:numFmt w:val="lowerRoman"/>
      <w:lvlText w:val="%1."/>
      <w:lvlJc w:val="righ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15:restartNumberingAfterBreak="0">
    <w:nsid w:val="63F040A2"/>
    <w:multiLevelType w:val="hybridMultilevel"/>
    <w:tmpl w:val="D2DA6B4E"/>
    <w:lvl w:ilvl="0" w:tplc="E916ABE6">
      <w:start w:val="1"/>
      <w:numFmt w:val="lowerLetter"/>
      <w:lvlText w:val="%1."/>
      <w:lvlJc w:val="left"/>
      <w:pPr>
        <w:ind w:left="360" w:hanging="360"/>
      </w:pPr>
      <w:rPr>
        <w:rFonts w:hint="default"/>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48166FC"/>
    <w:multiLevelType w:val="hybridMultilevel"/>
    <w:tmpl w:val="BE3EC5C2"/>
    <w:lvl w:ilvl="0" w:tplc="4F361988">
      <w:start w:val="1"/>
      <w:numFmt w:val="lowerLetter"/>
      <w:lvlText w:val="%1."/>
      <w:lvlJc w:val="left"/>
      <w:pPr>
        <w:ind w:left="1080" w:hanging="360"/>
      </w:pPr>
      <w:rPr>
        <w:rFonts w:hint="default"/>
        <w:b/>
      </w:rPr>
    </w:lvl>
    <w:lvl w:ilvl="1" w:tplc="240A001B">
      <w:start w:val="1"/>
      <w:numFmt w:val="lowerRoman"/>
      <w:lvlText w:val="%2."/>
      <w:lvlJc w:val="righ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3" w15:restartNumberingAfterBreak="0">
    <w:nsid w:val="67BD02E4"/>
    <w:multiLevelType w:val="hybridMultilevel"/>
    <w:tmpl w:val="23D29F3E"/>
    <w:lvl w:ilvl="0" w:tplc="66344CE6">
      <w:start w:val="1"/>
      <w:numFmt w:val="lowerRoman"/>
      <w:lvlText w:val="%1."/>
      <w:lvlJc w:val="left"/>
      <w:pPr>
        <w:ind w:left="1788" w:hanging="360"/>
      </w:pPr>
      <w:rPr>
        <w:rFonts w:hint="default"/>
      </w:rPr>
    </w:lvl>
    <w:lvl w:ilvl="1" w:tplc="240A0019" w:tentative="1">
      <w:start w:val="1"/>
      <w:numFmt w:val="lowerLetter"/>
      <w:lvlText w:val="%2."/>
      <w:lvlJc w:val="left"/>
      <w:pPr>
        <w:ind w:left="2508" w:hanging="360"/>
      </w:pPr>
    </w:lvl>
    <w:lvl w:ilvl="2" w:tplc="240A001B" w:tentative="1">
      <w:start w:val="1"/>
      <w:numFmt w:val="lowerRoman"/>
      <w:lvlText w:val="%3."/>
      <w:lvlJc w:val="right"/>
      <w:pPr>
        <w:ind w:left="3228" w:hanging="180"/>
      </w:pPr>
    </w:lvl>
    <w:lvl w:ilvl="3" w:tplc="240A000F" w:tentative="1">
      <w:start w:val="1"/>
      <w:numFmt w:val="decimal"/>
      <w:lvlText w:val="%4."/>
      <w:lvlJc w:val="left"/>
      <w:pPr>
        <w:ind w:left="3948" w:hanging="360"/>
      </w:pPr>
    </w:lvl>
    <w:lvl w:ilvl="4" w:tplc="240A0019" w:tentative="1">
      <w:start w:val="1"/>
      <w:numFmt w:val="lowerLetter"/>
      <w:lvlText w:val="%5."/>
      <w:lvlJc w:val="left"/>
      <w:pPr>
        <w:ind w:left="4668" w:hanging="360"/>
      </w:pPr>
    </w:lvl>
    <w:lvl w:ilvl="5" w:tplc="240A001B" w:tentative="1">
      <w:start w:val="1"/>
      <w:numFmt w:val="lowerRoman"/>
      <w:lvlText w:val="%6."/>
      <w:lvlJc w:val="right"/>
      <w:pPr>
        <w:ind w:left="5388" w:hanging="180"/>
      </w:pPr>
    </w:lvl>
    <w:lvl w:ilvl="6" w:tplc="240A000F" w:tentative="1">
      <w:start w:val="1"/>
      <w:numFmt w:val="decimal"/>
      <w:lvlText w:val="%7."/>
      <w:lvlJc w:val="left"/>
      <w:pPr>
        <w:ind w:left="6108" w:hanging="360"/>
      </w:pPr>
    </w:lvl>
    <w:lvl w:ilvl="7" w:tplc="240A0019" w:tentative="1">
      <w:start w:val="1"/>
      <w:numFmt w:val="lowerLetter"/>
      <w:lvlText w:val="%8."/>
      <w:lvlJc w:val="left"/>
      <w:pPr>
        <w:ind w:left="6828" w:hanging="360"/>
      </w:pPr>
    </w:lvl>
    <w:lvl w:ilvl="8" w:tplc="240A001B" w:tentative="1">
      <w:start w:val="1"/>
      <w:numFmt w:val="lowerRoman"/>
      <w:lvlText w:val="%9."/>
      <w:lvlJc w:val="right"/>
      <w:pPr>
        <w:ind w:left="7548" w:hanging="180"/>
      </w:pPr>
    </w:lvl>
  </w:abstractNum>
  <w:abstractNum w:abstractNumId="24" w15:restartNumberingAfterBreak="0">
    <w:nsid w:val="6D64629D"/>
    <w:multiLevelType w:val="hybridMultilevel"/>
    <w:tmpl w:val="3666473C"/>
    <w:lvl w:ilvl="0" w:tplc="51DA8CA0">
      <w:start w:val="22"/>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5" w15:restartNumberingAfterBreak="0">
    <w:nsid w:val="745C4AF3"/>
    <w:multiLevelType w:val="hybridMultilevel"/>
    <w:tmpl w:val="BFB078A2"/>
    <w:lvl w:ilvl="0" w:tplc="240A0019">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47745BF"/>
    <w:multiLevelType w:val="hybridMultilevel"/>
    <w:tmpl w:val="EA1E22E0"/>
    <w:lvl w:ilvl="0" w:tplc="BE08CCCA">
      <w:start w:val="1"/>
      <w:numFmt w:val="lowerLetter"/>
      <w:lvlText w:val="%1."/>
      <w:lvlJc w:val="left"/>
      <w:pPr>
        <w:ind w:left="720" w:hanging="360"/>
      </w:pPr>
      <w:rPr>
        <w:rFonts w:hint="default"/>
        <w:b/>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5324693"/>
    <w:multiLevelType w:val="hybridMultilevel"/>
    <w:tmpl w:val="C4F8DF48"/>
    <w:lvl w:ilvl="0" w:tplc="68FE5900">
      <w:start w:val="3"/>
      <w:numFmt w:val="bullet"/>
      <w:lvlText w:val="-"/>
      <w:lvlJc w:val="left"/>
      <w:pPr>
        <w:ind w:left="1068" w:hanging="360"/>
      </w:pPr>
      <w:rPr>
        <w:rFonts w:ascii="Calibri" w:eastAsiaTheme="minorHAnsi" w:hAnsi="Calibri" w:cs="Calibri"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8" w15:restartNumberingAfterBreak="0">
    <w:nsid w:val="7E722C6B"/>
    <w:multiLevelType w:val="hybridMultilevel"/>
    <w:tmpl w:val="53F65A4A"/>
    <w:lvl w:ilvl="0" w:tplc="736A227C">
      <w:start w:val="1"/>
      <w:numFmt w:val="lowerLetter"/>
      <w:lvlText w:val="%1."/>
      <w:lvlJc w:val="left"/>
      <w:pPr>
        <w:ind w:left="720" w:hanging="360"/>
      </w:pPr>
      <w:rPr>
        <w:rFonts w:hint="default"/>
        <w:b/>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5"/>
  </w:num>
  <w:num w:numId="2">
    <w:abstractNumId w:val="13"/>
  </w:num>
  <w:num w:numId="3">
    <w:abstractNumId w:val="8"/>
  </w:num>
  <w:num w:numId="4">
    <w:abstractNumId w:val="14"/>
  </w:num>
  <w:num w:numId="5">
    <w:abstractNumId w:val="4"/>
  </w:num>
  <w:num w:numId="6">
    <w:abstractNumId w:val="19"/>
  </w:num>
  <w:num w:numId="7">
    <w:abstractNumId w:val="25"/>
  </w:num>
  <w:num w:numId="8">
    <w:abstractNumId w:val="22"/>
  </w:num>
  <w:num w:numId="9">
    <w:abstractNumId w:val="0"/>
  </w:num>
  <w:num w:numId="10">
    <w:abstractNumId w:val="12"/>
  </w:num>
  <w:num w:numId="11">
    <w:abstractNumId w:val="7"/>
  </w:num>
  <w:num w:numId="12">
    <w:abstractNumId w:val="27"/>
  </w:num>
  <w:num w:numId="13">
    <w:abstractNumId w:val="24"/>
  </w:num>
  <w:num w:numId="14">
    <w:abstractNumId w:val="10"/>
  </w:num>
  <w:num w:numId="15">
    <w:abstractNumId w:val="6"/>
  </w:num>
  <w:num w:numId="16">
    <w:abstractNumId w:val="26"/>
  </w:num>
  <w:num w:numId="17">
    <w:abstractNumId w:val="28"/>
  </w:num>
  <w:num w:numId="18">
    <w:abstractNumId w:val="5"/>
  </w:num>
  <w:num w:numId="19">
    <w:abstractNumId w:val="18"/>
  </w:num>
  <w:num w:numId="20">
    <w:abstractNumId w:val="16"/>
  </w:num>
  <w:num w:numId="21">
    <w:abstractNumId w:val="11"/>
  </w:num>
  <w:num w:numId="22">
    <w:abstractNumId w:val="20"/>
  </w:num>
  <w:num w:numId="23">
    <w:abstractNumId w:val="17"/>
  </w:num>
  <w:num w:numId="24">
    <w:abstractNumId w:val="3"/>
  </w:num>
  <w:num w:numId="25">
    <w:abstractNumId w:val="9"/>
  </w:num>
  <w:num w:numId="26">
    <w:abstractNumId w:val="2"/>
  </w:num>
  <w:num w:numId="27">
    <w:abstractNumId w:val="23"/>
  </w:num>
  <w:num w:numId="28">
    <w:abstractNumId w:val="21"/>
  </w:num>
  <w:num w:numId="29">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55C"/>
    <w:rsid w:val="00013905"/>
    <w:rsid w:val="00020142"/>
    <w:rsid w:val="00022ED6"/>
    <w:rsid w:val="00025CD5"/>
    <w:rsid w:val="000347A2"/>
    <w:rsid w:val="00053177"/>
    <w:rsid w:val="0007020B"/>
    <w:rsid w:val="00076607"/>
    <w:rsid w:val="000832C8"/>
    <w:rsid w:val="00085733"/>
    <w:rsid w:val="0008662E"/>
    <w:rsid w:val="000A6584"/>
    <w:rsid w:val="000A7329"/>
    <w:rsid w:val="000D7ABE"/>
    <w:rsid w:val="000E44EB"/>
    <w:rsid w:val="001140A5"/>
    <w:rsid w:val="00123ED9"/>
    <w:rsid w:val="001251CC"/>
    <w:rsid w:val="00130CF1"/>
    <w:rsid w:val="00132D5B"/>
    <w:rsid w:val="00142083"/>
    <w:rsid w:val="001424AF"/>
    <w:rsid w:val="00145417"/>
    <w:rsid w:val="00155A2E"/>
    <w:rsid w:val="00160111"/>
    <w:rsid w:val="00162C53"/>
    <w:rsid w:val="0018106C"/>
    <w:rsid w:val="0019547F"/>
    <w:rsid w:val="001A078F"/>
    <w:rsid w:val="001A155C"/>
    <w:rsid w:val="001A1B26"/>
    <w:rsid w:val="001A408F"/>
    <w:rsid w:val="001A5E78"/>
    <w:rsid w:val="001B6A1E"/>
    <w:rsid w:val="001D1369"/>
    <w:rsid w:val="001E329E"/>
    <w:rsid w:val="001F6403"/>
    <w:rsid w:val="00204609"/>
    <w:rsid w:val="002119BC"/>
    <w:rsid w:val="00212002"/>
    <w:rsid w:val="00214C68"/>
    <w:rsid w:val="002156D8"/>
    <w:rsid w:val="0023382F"/>
    <w:rsid w:val="00241A70"/>
    <w:rsid w:val="00246EB1"/>
    <w:rsid w:val="00250FF8"/>
    <w:rsid w:val="00252590"/>
    <w:rsid w:val="00255C75"/>
    <w:rsid w:val="00256A25"/>
    <w:rsid w:val="0026020A"/>
    <w:rsid w:val="002956DC"/>
    <w:rsid w:val="002B4B4B"/>
    <w:rsid w:val="002C510E"/>
    <w:rsid w:val="002C6EE8"/>
    <w:rsid w:val="002C7D48"/>
    <w:rsid w:val="002E0A6B"/>
    <w:rsid w:val="00333A23"/>
    <w:rsid w:val="00335244"/>
    <w:rsid w:val="003375B2"/>
    <w:rsid w:val="00342304"/>
    <w:rsid w:val="00346C7D"/>
    <w:rsid w:val="00370E97"/>
    <w:rsid w:val="003837FD"/>
    <w:rsid w:val="00390EA5"/>
    <w:rsid w:val="003A420D"/>
    <w:rsid w:val="003B02F2"/>
    <w:rsid w:val="003D0424"/>
    <w:rsid w:val="003F0289"/>
    <w:rsid w:val="00410635"/>
    <w:rsid w:val="00410DE7"/>
    <w:rsid w:val="0045233C"/>
    <w:rsid w:val="00476DDA"/>
    <w:rsid w:val="00487ACC"/>
    <w:rsid w:val="004A626F"/>
    <w:rsid w:val="004B4CF5"/>
    <w:rsid w:val="004C7F7C"/>
    <w:rsid w:val="004D3FC5"/>
    <w:rsid w:val="004E6AFF"/>
    <w:rsid w:val="004F5C65"/>
    <w:rsid w:val="005139DB"/>
    <w:rsid w:val="00514F06"/>
    <w:rsid w:val="00517201"/>
    <w:rsid w:val="00535446"/>
    <w:rsid w:val="00537418"/>
    <w:rsid w:val="005513F9"/>
    <w:rsid w:val="005672AB"/>
    <w:rsid w:val="00571557"/>
    <w:rsid w:val="00571A77"/>
    <w:rsid w:val="005766C5"/>
    <w:rsid w:val="00583370"/>
    <w:rsid w:val="005A513B"/>
    <w:rsid w:val="005A63F1"/>
    <w:rsid w:val="005B3446"/>
    <w:rsid w:val="005C5192"/>
    <w:rsid w:val="005D0CC7"/>
    <w:rsid w:val="005D4E2B"/>
    <w:rsid w:val="005D7044"/>
    <w:rsid w:val="0060491B"/>
    <w:rsid w:val="006507DB"/>
    <w:rsid w:val="00654741"/>
    <w:rsid w:val="00662571"/>
    <w:rsid w:val="00665DA1"/>
    <w:rsid w:val="0069789C"/>
    <w:rsid w:val="006A006E"/>
    <w:rsid w:val="006B1F65"/>
    <w:rsid w:val="006B3E96"/>
    <w:rsid w:val="006B43D4"/>
    <w:rsid w:val="006C273F"/>
    <w:rsid w:val="006E4D32"/>
    <w:rsid w:val="006E6C9F"/>
    <w:rsid w:val="00707143"/>
    <w:rsid w:val="00711FAE"/>
    <w:rsid w:val="007128E9"/>
    <w:rsid w:val="0073494C"/>
    <w:rsid w:val="00741631"/>
    <w:rsid w:val="00744683"/>
    <w:rsid w:val="00744C9C"/>
    <w:rsid w:val="007461BF"/>
    <w:rsid w:val="007502B7"/>
    <w:rsid w:val="00761297"/>
    <w:rsid w:val="00767542"/>
    <w:rsid w:val="007776AE"/>
    <w:rsid w:val="0078430C"/>
    <w:rsid w:val="007B3BBA"/>
    <w:rsid w:val="007C44CE"/>
    <w:rsid w:val="007E081C"/>
    <w:rsid w:val="007E18A3"/>
    <w:rsid w:val="007E3433"/>
    <w:rsid w:val="007E459E"/>
    <w:rsid w:val="00805699"/>
    <w:rsid w:val="00806698"/>
    <w:rsid w:val="008116C3"/>
    <w:rsid w:val="008270F6"/>
    <w:rsid w:val="00827380"/>
    <w:rsid w:val="008438D3"/>
    <w:rsid w:val="008441C4"/>
    <w:rsid w:val="00850B73"/>
    <w:rsid w:val="00851700"/>
    <w:rsid w:val="008628D3"/>
    <w:rsid w:val="008678EA"/>
    <w:rsid w:val="00871C24"/>
    <w:rsid w:val="0089332E"/>
    <w:rsid w:val="008A347C"/>
    <w:rsid w:val="008B3024"/>
    <w:rsid w:val="008B3E26"/>
    <w:rsid w:val="008E0B37"/>
    <w:rsid w:val="008E5093"/>
    <w:rsid w:val="008E77B1"/>
    <w:rsid w:val="008F0BFA"/>
    <w:rsid w:val="008F1409"/>
    <w:rsid w:val="00903BFB"/>
    <w:rsid w:val="009069F9"/>
    <w:rsid w:val="00925E3B"/>
    <w:rsid w:val="00934BCA"/>
    <w:rsid w:val="00937AE6"/>
    <w:rsid w:val="0094090E"/>
    <w:rsid w:val="00941C84"/>
    <w:rsid w:val="00943E2B"/>
    <w:rsid w:val="00945E4E"/>
    <w:rsid w:val="0095056D"/>
    <w:rsid w:val="00975D5B"/>
    <w:rsid w:val="0098147C"/>
    <w:rsid w:val="009853AC"/>
    <w:rsid w:val="00993FD6"/>
    <w:rsid w:val="009A0261"/>
    <w:rsid w:val="009A0F34"/>
    <w:rsid w:val="009A68B1"/>
    <w:rsid w:val="009C44D4"/>
    <w:rsid w:val="009C7C27"/>
    <w:rsid w:val="009D1204"/>
    <w:rsid w:val="009E3C35"/>
    <w:rsid w:val="009E6ED5"/>
    <w:rsid w:val="009F0C55"/>
    <w:rsid w:val="00A1313E"/>
    <w:rsid w:val="00A14EED"/>
    <w:rsid w:val="00A1587B"/>
    <w:rsid w:val="00A30C4C"/>
    <w:rsid w:val="00A537CF"/>
    <w:rsid w:val="00A56EB8"/>
    <w:rsid w:val="00A82BDD"/>
    <w:rsid w:val="00A83576"/>
    <w:rsid w:val="00A8739A"/>
    <w:rsid w:val="00A90CB7"/>
    <w:rsid w:val="00AA0C52"/>
    <w:rsid w:val="00AC5B75"/>
    <w:rsid w:val="00AD7774"/>
    <w:rsid w:val="00AE05B7"/>
    <w:rsid w:val="00AE0A33"/>
    <w:rsid w:val="00AE78F8"/>
    <w:rsid w:val="00AF4E45"/>
    <w:rsid w:val="00B13911"/>
    <w:rsid w:val="00B17DF9"/>
    <w:rsid w:val="00B41E59"/>
    <w:rsid w:val="00B441D9"/>
    <w:rsid w:val="00B46FA4"/>
    <w:rsid w:val="00B50029"/>
    <w:rsid w:val="00B63C09"/>
    <w:rsid w:val="00B72AB6"/>
    <w:rsid w:val="00B7434F"/>
    <w:rsid w:val="00B7657E"/>
    <w:rsid w:val="00B96280"/>
    <w:rsid w:val="00BC4562"/>
    <w:rsid w:val="00BC5E12"/>
    <w:rsid w:val="00BC7237"/>
    <w:rsid w:val="00BD0BAE"/>
    <w:rsid w:val="00BE1317"/>
    <w:rsid w:val="00BF5A68"/>
    <w:rsid w:val="00BF5AFB"/>
    <w:rsid w:val="00C24616"/>
    <w:rsid w:val="00C35C3F"/>
    <w:rsid w:val="00C43163"/>
    <w:rsid w:val="00C63ED8"/>
    <w:rsid w:val="00C645CC"/>
    <w:rsid w:val="00C64F6A"/>
    <w:rsid w:val="00C77654"/>
    <w:rsid w:val="00C83539"/>
    <w:rsid w:val="00C9049E"/>
    <w:rsid w:val="00C909DF"/>
    <w:rsid w:val="00C92BBD"/>
    <w:rsid w:val="00CA368D"/>
    <w:rsid w:val="00CB3A79"/>
    <w:rsid w:val="00CE2C72"/>
    <w:rsid w:val="00D11819"/>
    <w:rsid w:val="00D124C2"/>
    <w:rsid w:val="00D17EE2"/>
    <w:rsid w:val="00D24251"/>
    <w:rsid w:val="00D25E17"/>
    <w:rsid w:val="00D4500C"/>
    <w:rsid w:val="00D45C24"/>
    <w:rsid w:val="00D64CD7"/>
    <w:rsid w:val="00D80C55"/>
    <w:rsid w:val="00D96360"/>
    <w:rsid w:val="00DB65E9"/>
    <w:rsid w:val="00DB7B5C"/>
    <w:rsid w:val="00DF1580"/>
    <w:rsid w:val="00DF24D5"/>
    <w:rsid w:val="00DF35BE"/>
    <w:rsid w:val="00DF35C1"/>
    <w:rsid w:val="00DF62FE"/>
    <w:rsid w:val="00E1549B"/>
    <w:rsid w:val="00E45B33"/>
    <w:rsid w:val="00E527EB"/>
    <w:rsid w:val="00E545D9"/>
    <w:rsid w:val="00E54DA4"/>
    <w:rsid w:val="00E61C9C"/>
    <w:rsid w:val="00E70380"/>
    <w:rsid w:val="00E72958"/>
    <w:rsid w:val="00E84621"/>
    <w:rsid w:val="00E8778D"/>
    <w:rsid w:val="00E95B57"/>
    <w:rsid w:val="00EA6422"/>
    <w:rsid w:val="00EB1923"/>
    <w:rsid w:val="00EB3A9F"/>
    <w:rsid w:val="00EB68A7"/>
    <w:rsid w:val="00EC0C3D"/>
    <w:rsid w:val="00EC119A"/>
    <w:rsid w:val="00EC414F"/>
    <w:rsid w:val="00ED1A6E"/>
    <w:rsid w:val="00ED1E88"/>
    <w:rsid w:val="00EE4DD2"/>
    <w:rsid w:val="00EF3B53"/>
    <w:rsid w:val="00F12AFF"/>
    <w:rsid w:val="00F169CA"/>
    <w:rsid w:val="00F22DBB"/>
    <w:rsid w:val="00F2768F"/>
    <w:rsid w:val="00F34B96"/>
    <w:rsid w:val="00F5173F"/>
    <w:rsid w:val="00F52BAB"/>
    <w:rsid w:val="00F53F13"/>
    <w:rsid w:val="00F84C57"/>
    <w:rsid w:val="00FA45B7"/>
    <w:rsid w:val="00FC14C7"/>
    <w:rsid w:val="00FC491A"/>
    <w:rsid w:val="00FD1B07"/>
    <w:rsid w:val="00FE1744"/>
    <w:rsid w:val="00FE46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28BFF"/>
  <w15:chartTrackingRefBased/>
  <w15:docId w15:val="{89AFD51C-48E3-4EFA-8FF8-50A5DAF64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A90CB7"/>
    <w:pPr>
      <w:keepNext/>
      <w:numPr>
        <w:numId w:val="4"/>
      </w:numPr>
      <w:spacing w:before="240" w:after="60"/>
      <w:outlineLvl w:val="0"/>
    </w:pPr>
    <w:rPr>
      <w:rFonts w:ascii="Calibri Light" w:eastAsia="Times New Roman" w:hAnsi="Calibri Light" w:cs="Times New Roman"/>
      <w:b/>
      <w:bCs/>
      <w:kern w:val="32"/>
      <w:sz w:val="32"/>
      <w:szCs w:val="32"/>
      <w:lang w:val="es-ES"/>
    </w:rPr>
  </w:style>
  <w:style w:type="paragraph" w:styleId="Ttulo2">
    <w:name w:val="heading 2"/>
    <w:basedOn w:val="Normal"/>
    <w:next w:val="Normal"/>
    <w:link w:val="Ttulo2Car"/>
    <w:uiPriority w:val="9"/>
    <w:qFormat/>
    <w:rsid w:val="00A90CB7"/>
    <w:pPr>
      <w:keepNext/>
      <w:keepLines/>
      <w:numPr>
        <w:ilvl w:val="1"/>
        <w:numId w:val="4"/>
      </w:numPr>
      <w:spacing w:before="40" w:after="0" w:line="276" w:lineRule="auto"/>
      <w:jc w:val="both"/>
      <w:outlineLvl w:val="1"/>
    </w:pPr>
    <w:rPr>
      <w:rFonts w:eastAsia="Times New Roman" w:cstheme="minorHAnsi"/>
      <w:b/>
      <w:sz w:val="26"/>
      <w:szCs w:val="26"/>
    </w:rPr>
  </w:style>
  <w:style w:type="paragraph" w:styleId="Ttulo3">
    <w:name w:val="heading 3"/>
    <w:basedOn w:val="Normal"/>
    <w:next w:val="Normal"/>
    <w:link w:val="Ttulo3Car"/>
    <w:uiPriority w:val="9"/>
    <w:unhideWhenUsed/>
    <w:qFormat/>
    <w:rsid w:val="00A90CB7"/>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lang w:val="es-ES"/>
    </w:rPr>
  </w:style>
  <w:style w:type="paragraph" w:styleId="Ttulo4">
    <w:name w:val="heading 4"/>
    <w:basedOn w:val="Normal"/>
    <w:next w:val="Normal"/>
    <w:link w:val="Ttulo4Car"/>
    <w:uiPriority w:val="9"/>
    <w:unhideWhenUsed/>
    <w:qFormat/>
    <w:rsid w:val="00A90CB7"/>
    <w:pPr>
      <w:keepNext/>
      <w:keepLines/>
      <w:numPr>
        <w:ilvl w:val="3"/>
        <w:numId w:val="4"/>
      </w:numPr>
      <w:spacing w:before="40" w:after="0"/>
      <w:outlineLvl w:val="3"/>
    </w:pPr>
    <w:rPr>
      <w:rFonts w:asciiTheme="majorHAnsi" w:eastAsiaTheme="majorEastAsia" w:hAnsiTheme="majorHAnsi" w:cstheme="majorBidi"/>
      <w:i/>
      <w:iCs/>
      <w:color w:val="2F5496" w:themeColor="accent1" w:themeShade="BF"/>
      <w:lang w:val="es-ES"/>
    </w:rPr>
  </w:style>
  <w:style w:type="paragraph" w:styleId="Ttulo5">
    <w:name w:val="heading 5"/>
    <w:basedOn w:val="Normal"/>
    <w:next w:val="Normal"/>
    <w:link w:val="Ttulo5Car"/>
    <w:uiPriority w:val="9"/>
    <w:semiHidden/>
    <w:unhideWhenUsed/>
    <w:qFormat/>
    <w:rsid w:val="00A90CB7"/>
    <w:pPr>
      <w:keepNext/>
      <w:keepLines/>
      <w:numPr>
        <w:ilvl w:val="4"/>
        <w:numId w:val="4"/>
      </w:numPr>
      <w:spacing w:before="40" w:after="0"/>
      <w:outlineLvl w:val="4"/>
    </w:pPr>
    <w:rPr>
      <w:rFonts w:asciiTheme="majorHAnsi" w:eastAsiaTheme="majorEastAsia" w:hAnsiTheme="majorHAnsi" w:cstheme="majorBidi"/>
      <w:color w:val="2F5496" w:themeColor="accent1" w:themeShade="BF"/>
      <w:lang w:val="es-ES"/>
    </w:rPr>
  </w:style>
  <w:style w:type="paragraph" w:styleId="Ttulo6">
    <w:name w:val="heading 6"/>
    <w:basedOn w:val="Normal"/>
    <w:next w:val="Normal"/>
    <w:link w:val="Ttulo6Car"/>
    <w:uiPriority w:val="9"/>
    <w:semiHidden/>
    <w:unhideWhenUsed/>
    <w:qFormat/>
    <w:rsid w:val="00A90CB7"/>
    <w:pPr>
      <w:keepNext/>
      <w:keepLines/>
      <w:numPr>
        <w:ilvl w:val="5"/>
        <w:numId w:val="4"/>
      </w:numPr>
      <w:spacing w:before="40" w:after="0"/>
      <w:outlineLvl w:val="5"/>
    </w:pPr>
    <w:rPr>
      <w:rFonts w:asciiTheme="majorHAnsi" w:eastAsiaTheme="majorEastAsia" w:hAnsiTheme="majorHAnsi" w:cstheme="majorBidi"/>
      <w:color w:val="1F3763" w:themeColor="accent1" w:themeShade="7F"/>
      <w:lang w:val="es-ES"/>
    </w:rPr>
  </w:style>
  <w:style w:type="paragraph" w:styleId="Ttulo7">
    <w:name w:val="heading 7"/>
    <w:basedOn w:val="Normal"/>
    <w:next w:val="Normal"/>
    <w:link w:val="Ttulo7Car"/>
    <w:uiPriority w:val="9"/>
    <w:semiHidden/>
    <w:unhideWhenUsed/>
    <w:qFormat/>
    <w:rsid w:val="00A90CB7"/>
    <w:pPr>
      <w:keepNext/>
      <w:keepLines/>
      <w:numPr>
        <w:ilvl w:val="6"/>
        <w:numId w:val="4"/>
      </w:numPr>
      <w:spacing w:before="40" w:after="0"/>
      <w:outlineLvl w:val="6"/>
    </w:pPr>
    <w:rPr>
      <w:rFonts w:asciiTheme="majorHAnsi" w:eastAsiaTheme="majorEastAsia" w:hAnsiTheme="majorHAnsi" w:cstheme="majorBidi"/>
      <w:i/>
      <w:iCs/>
      <w:color w:val="1F3763" w:themeColor="accent1" w:themeShade="7F"/>
      <w:lang w:val="es-ES"/>
    </w:rPr>
  </w:style>
  <w:style w:type="paragraph" w:styleId="Ttulo8">
    <w:name w:val="heading 8"/>
    <w:basedOn w:val="Normal"/>
    <w:next w:val="Normal"/>
    <w:link w:val="Ttulo8Car"/>
    <w:uiPriority w:val="9"/>
    <w:semiHidden/>
    <w:unhideWhenUsed/>
    <w:qFormat/>
    <w:rsid w:val="00A90CB7"/>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lang w:val="es-ES"/>
    </w:rPr>
  </w:style>
  <w:style w:type="paragraph" w:styleId="Ttulo9">
    <w:name w:val="heading 9"/>
    <w:basedOn w:val="Normal"/>
    <w:next w:val="Normal"/>
    <w:link w:val="Ttulo9Car"/>
    <w:uiPriority w:val="9"/>
    <w:semiHidden/>
    <w:unhideWhenUsed/>
    <w:qFormat/>
    <w:rsid w:val="00A90CB7"/>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olita,Párrafo de lista3,BOLA,Párrafo de lista21,titulo 5,BOLADEF,Ha,List Paragraph_0,Párrafo de lista4,Párrafo de lista5,items,LISTA,Párrafo de lista1,Párrafo de lista2,Resume Title,Bullet List,FooterText,numbered,List Paragraph1,lp1"/>
    <w:basedOn w:val="Normal"/>
    <w:link w:val="PrrafodelistaCar"/>
    <w:uiPriority w:val="34"/>
    <w:qFormat/>
    <w:rsid w:val="001A155C"/>
    <w:pPr>
      <w:ind w:left="720"/>
      <w:contextualSpacing/>
    </w:pPr>
  </w:style>
  <w:style w:type="paragraph" w:styleId="Textonotapie">
    <w:name w:val="footnote text"/>
    <w:aliases w:val="ft,Car6,Car3 Car,Car3 Car Car Car Car,Car Car Car Car Car Car Car Car,Car3,Car31,Car Car1,Car Car Car Car Car Car Car1,texto de nota al pie,Footnote Text Char Char,Footnote Text1 Char,Footnote Text Char Char Char Ch, Car3 Car,fn,FA Fu"/>
    <w:basedOn w:val="Normal"/>
    <w:link w:val="TextonotapieCar"/>
    <w:unhideWhenUsed/>
    <w:qFormat/>
    <w:rsid w:val="0060491B"/>
    <w:pPr>
      <w:spacing w:after="0" w:line="240" w:lineRule="auto"/>
    </w:pPr>
    <w:rPr>
      <w:sz w:val="20"/>
      <w:szCs w:val="20"/>
      <w:lang w:val="es-ES"/>
    </w:rPr>
  </w:style>
  <w:style w:type="character" w:customStyle="1" w:styleId="TextonotapieCar">
    <w:name w:val="Texto nota pie Car"/>
    <w:aliases w:val="ft Car,Car6 Car,Car3 Car Car,Car3 Car Car Car Car Car,Car Car Car Car Car Car Car Car Car,Car3 Car1,Car31 Car,Car Car1 Car,Car Car Car Car Car Car Car1 Car,texto de nota al pie Car,Footnote Text Char Char Car,Footnote Text1 Char Car"/>
    <w:basedOn w:val="Fuentedeprrafopredeter"/>
    <w:link w:val="Textonotapie"/>
    <w:rsid w:val="0060491B"/>
    <w:rPr>
      <w:sz w:val="20"/>
      <w:szCs w:val="20"/>
      <w:lang w:val="es-ES"/>
    </w:rPr>
  </w:style>
  <w:style w:type="character" w:styleId="Refdenotaalpie">
    <w:name w:val="footnote reference"/>
    <w:aliases w:val="normal,referencia nota al pie,Texto de nota al pie,Referencia nota al pie,BVI fnr,BVI fnr Car Car,BVI fnr Car,BVI fnr Car Car Car Car,Ref. de nota al pie2,Nota de pie,Ref,de nota al pie,Fußnotenzeichen DISS,16 Point,FC,Pie de Página"/>
    <w:basedOn w:val="Fuentedeprrafopredeter"/>
    <w:unhideWhenUsed/>
    <w:qFormat/>
    <w:rsid w:val="0060491B"/>
    <w:rPr>
      <w:vertAlign w:val="superscript"/>
    </w:rPr>
  </w:style>
  <w:style w:type="character" w:styleId="Hipervnculo">
    <w:name w:val="Hyperlink"/>
    <w:basedOn w:val="Fuentedeprrafopredeter"/>
    <w:uiPriority w:val="99"/>
    <w:unhideWhenUsed/>
    <w:rsid w:val="0060491B"/>
    <w:rPr>
      <w:color w:val="0563C1" w:themeColor="hyperlink"/>
      <w:u w:val="single"/>
    </w:rPr>
  </w:style>
  <w:style w:type="paragraph" w:styleId="NormalWeb">
    <w:name w:val="Normal (Web)"/>
    <w:basedOn w:val="Normal"/>
    <w:uiPriority w:val="99"/>
    <w:unhideWhenUsed/>
    <w:rsid w:val="0060491B"/>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Textodeglobo">
    <w:name w:val="Balloon Text"/>
    <w:basedOn w:val="Normal"/>
    <w:link w:val="TextodegloboCar"/>
    <w:uiPriority w:val="99"/>
    <w:semiHidden/>
    <w:unhideWhenUsed/>
    <w:rsid w:val="001454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5417"/>
    <w:rPr>
      <w:rFonts w:ascii="Segoe UI" w:hAnsi="Segoe UI" w:cs="Segoe UI"/>
      <w:sz w:val="18"/>
      <w:szCs w:val="18"/>
    </w:rPr>
  </w:style>
  <w:style w:type="character" w:customStyle="1" w:styleId="PrrafodelistaCar">
    <w:name w:val="Párrafo de lista Car"/>
    <w:aliases w:val="Bolita Car,Párrafo de lista3 Car,BOLA Car,Párrafo de lista21 Car,titulo 5 Car,BOLADEF Car,Ha Car,List Paragraph_0 Car,Párrafo de lista4 Car,Párrafo de lista5 Car,items Car,LISTA Car,Párrafo de lista1 Car,Párrafo de lista2 Car"/>
    <w:link w:val="Prrafodelista"/>
    <w:uiPriority w:val="34"/>
    <w:qFormat/>
    <w:rsid w:val="0078430C"/>
  </w:style>
  <w:style w:type="character" w:customStyle="1" w:styleId="normaltextrun">
    <w:name w:val="normaltextrun"/>
    <w:basedOn w:val="Fuentedeprrafopredeter"/>
    <w:rsid w:val="00767542"/>
  </w:style>
  <w:style w:type="character" w:customStyle="1" w:styleId="eop">
    <w:name w:val="eop"/>
    <w:basedOn w:val="Fuentedeprrafopredeter"/>
    <w:rsid w:val="00767542"/>
  </w:style>
  <w:style w:type="character" w:customStyle="1" w:styleId="spellingerror">
    <w:name w:val="spellingerror"/>
    <w:basedOn w:val="Fuentedeprrafopredeter"/>
    <w:rsid w:val="00767542"/>
  </w:style>
  <w:style w:type="character" w:customStyle="1" w:styleId="Ttulo1Car">
    <w:name w:val="Título 1 Car"/>
    <w:basedOn w:val="Fuentedeprrafopredeter"/>
    <w:link w:val="Ttulo1"/>
    <w:uiPriority w:val="9"/>
    <w:rsid w:val="00A90CB7"/>
    <w:rPr>
      <w:rFonts w:ascii="Calibri Light" w:eastAsia="Times New Roman" w:hAnsi="Calibri Light" w:cs="Times New Roman"/>
      <w:b/>
      <w:bCs/>
      <w:kern w:val="32"/>
      <w:sz w:val="32"/>
      <w:szCs w:val="32"/>
      <w:lang w:val="es-ES"/>
    </w:rPr>
  </w:style>
  <w:style w:type="character" w:customStyle="1" w:styleId="Ttulo2Car">
    <w:name w:val="Título 2 Car"/>
    <w:basedOn w:val="Fuentedeprrafopredeter"/>
    <w:link w:val="Ttulo2"/>
    <w:uiPriority w:val="9"/>
    <w:rsid w:val="00A90CB7"/>
    <w:rPr>
      <w:rFonts w:eastAsia="Times New Roman" w:cstheme="minorHAnsi"/>
      <w:b/>
      <w:sz w:val="26"/>
      <w:szCs w:val="26"/>
    </w:rPr>
  </w:style>
  <w:style w:type="character" w:customStyle="1" w:styleId="Ttulo3Car">
    <w:name w:val="Título 3 Car"/>
    <w:basedOn w:val="Fuentedeprrafopredeter"/>
    <w:link w:val="Ttulo3"/>
    <w:uiPriority w:val="9"/>
    <w:rsid w:val="00A90CB7"/>
    <w:rPr>
      <w:rFonts w:asciiTheme="majorHAnsi" w:eastAsiaTheme="majorEastAsia" w:hAnsiTheme="majorHAnsi" w:cstheme="majorBidi"/>
      <w:color w:val="1F3763" w:themeColor="accent1" w:themeShade="7F"/>
      <w:sz w:val="24"/>
      <w:szCs w:val="24"/>
      <w:lang w:val="es-ES"/>
    </w:rPr>
  </w:style>
  <w:style w:type="character" w:customStyle="1" w:styleId="Ttulo4Car">
    <w:name w:val="Título 4 Car"/>
    <w:basedOn w:val="Fuentedeprrafopredeter"/>
    <w:link w:val="Ttulo4"/>
    <w:uiPriority w:val="9"/>
    <w:rsid w:val="00A90CB7"/>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semiHidden/>
    <w:rsid w:val="00A90CB7"/>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semiHidden/>
    <w:rsid w:val="00A90CB7"/>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semiHidden/>
    <w:rsid w:val="00A90CB7"/>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semiHidden/>
    <w:rsid w:val="00A90CB7"/>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semiHidden/>
    <w:rsid w:val="00A90CB7"/>
    <w:rPr>
      <w:rFonts w:asciiTheme="majorHAnsi" w:eastAsiaTheme="majorEastAsia" w:hAnsiTheme="majorHAnsi" w:cstheme="majorBidi"/>
      <w:i/>
      <w:iCs/>
      <w:color w:val="272727" w:themeColor="text1" w:themeTint="D8"/>
      <w:sz w:val="21"/>
      <w:szCs w:val="21"/>
      <w:lang w:val="es-ES"/>
    </w:rPr>
  </w:style>
  <w:style w:type="paragraph" w:styleId="Descripcin">
    <w:name w:val="caption"/>
    <w:basedOn w:val="Normal"/>
    <w:next w:val="Normal"/>
    <w:uiPriority w:val="35"/>
    <w:semiHidden/>
    <w:unhideWhenUsed/>
    <w:qFormat/>
    <w:rsid w:val="00A90CB7"/>
    <w:pPr>
      <w:spacing w:after="200" w:line="240" w:lineRule="auto"/>
    </w:pPr>
    <w:rPr>
      <w:rFonts w:ascii="Calibri" w:eastAsia="Calibri" w:hAnsi="Calibri" w:cs="Times New Roman"/>
      <w:i/>
      <w:iCs/>
      <w:color w:val="44546A" w:themeColor="text2"/>
      <w:sz w:val="18"/>
      <w:szCs w:val="18"/>
      <w:lang w:val="es-ES"/>
    </w:rPr>
  </w:style>
  <w:style w:type="paragraph" w:customStyle="1" w:styleId="paragraph">
    <w:name w:val="paragraph"/>
    <w:basedOn w:val="Normal"/>
    <w:rsid w:val="00346C7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ontextualspellingandgrammarerror">
    <w:name w:val="contextualspellingandgrammarerror"/>
    <w:basedOn w:val="Fuentedeprrafopredeter"/>
    <w:rsid w:val="0007020B"/>
  </w:style>
  <w:style w:type="paragraph" w:customStyle="1" w:styleId="xxmsonormal">
    <w:name w:val="x_x_msonormal"/>
    <w:basedOn w:val="Normal"/>
    <w:rsid w:val="005D4E2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inespaciadoCar">
    <w:name w:val="Sin espaciado Car"/>
    <w:aliases w:val="Bullets Car"/>
    <w:link w:val="Sinespaciado"/>
    <w:uiPriority w:val="1"/>
    <w:locked/>
    <w:rsid w:val="00CB3A79"/>
  </w:style>
  <w:style w:type="paragraph" w:styleId="Sinespaciado">
    <w:name w:val="No Spacing"/>
    <w:aliases w:val="Bullets"/>
    <w:link w:val="SinespaciadoCar"/>
    <w:uiPriority w:val="1"/>
    <w:qFormat/>
    <w:rsid w:val="00CB3A79"/>
    <w:pPr>
      <w:spacing w:after="0" w:line="240" w:lineRule="auto"/>
    </w:pPr>
  </w:style>
  <w:style w:type="paragraph" w:customStyle="1" w:styleId="xmsonormal">
    <w:name w:val="x_msonormal"/>
    <w:basedOn w:val="Normal"/>
    <w:rsid w:val="00CB3A7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ilo2">
    <w:name w:val="Estilo2"/>
    <w:basedOn w:val="Normal"/>
    <w:link w:val="Estilo2Car"/>
    <w:qFormat/>
    <w:rsid w:val="00CB3A79"/>
    <w:pPr>
      <w:keepNext/>
      <w:shd w:val="clear" w:color="auto" w:fill="B8CCE4"/>
      <w:spacing w:after="0" w:line="240" w:lineRule="auto"/>
      <w:ind w:left="720" w:hanging="360"/>
      <w:outlineLvl w:val="0"/>
    </w:pPr>
    <w:rPr>
      <w:rFonts w:ascii="Arial" w:eastAsia="Times New Roman" w:hAnsi="Arial" w:cs="Arial"/>
      <w:b/>
      <w:iCs/>
      <w:sz w:val="24"/>
      <w:szCs w:val="24"/>
      <w:lang w:val="es-ES_tradnl" w:eastAsia="x-none"/>
    </w:rPr>
  </w:style>
  <w:style w:type="character" w:customStyle="1" w:styleId="Estilo2Car">
    <w:name w:val="Estilo2 Car"/>
    <w:link w:val="Estilo2"/>
    <w:rsid w:val="00CB3A79"/>
    <w:rPr>
      <w:rFonts w:ascii="Arial" w:eastAsia="Times New Roman" w:hAnsi="Arial" w:cs="Arial"/>
      <w:b/>
      <w:iCs/>
      <w:sz w:val="24"/>
      <w:szCs w:val="24"/>
      <w:shd w:val="clear" w:color="auto" w:fill="B8CCE4"/>
      <w:lang w:val="es-ES_tradnl" w:eastAsia="x-none"/>
    </w:rPr>
  </w:style>
  <w:style w:type="table" w:styleId="Tablaconcuadrcula4-nfasis1">
    <w:name w:val="Grid Table 4 Accent 1"/>
    <w:basedOn w:val="Tablanormal"/>
    <w:uiPriority w:val="49"/>
    <w:rsid w:val="00CB3A7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Refdecomentario">
    <w:name w:val="annotation reference"/>
    <w:basedOn w:val="Fuentedeprrafopredeter"/>
    <w:uiPriority w:val="99"/>
    <w:semiHidden/>
    <w:unhideWhenUsed/>
    <w:rsid w:val="00241A70"/>
    <w:rPr>
      <w:sz w:val="16"/>
      <w:szCs w:val="16"/>
    </w:rPr>
  </w:style>
  <w:style w:type="paragraph" w:styleId="Textocomentario">
    <w:name w:val="annotation text"/>
    <w:basedOn w:val="Normal"/>
    <w:link w:val="TextocomentarioCar"/>
    <w:uiPriority w:val="99"/>
    <w:semiHidden/>
    <w:unhideWhenUsed/>
    <w:rsid w:val="00241A7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41A70"/>
    <w:rPr>
      <w:sz w:val="20"/>
      <w:szCs w:val="20"/>
    </w:rPr>
  </w:style>
  <w:style w:type="paragraph" w:styleId="Asuntodelcomentario">
    <w:name w:val="annotation subject"/>
    <w:basedOn w:val="Textocomentario"/>
    <w:next w:val="Textocomentario"/>
    <w:link w:val="AsuntodelcomentarioCar"/>
    <w:uiPriority w:val="99"/>
    <w:semiHidden/>
    <w:unhideWhenUsed/>
    <w:rsid w:val="00241A70"/>
    <w:rPr>
      <w:b/>
      <w:bCs/>
    </w:rPr>
  </w:style>
  <w:style w:type="character" w:customStyle="1" w:styleId="AsuntodelcomentarioCar">
    <w:name w:val="Asunto del comentario Car"/>
    <w:basedOn w:val="TextocomentarioCar"/>
    <w:link w:val="Asuntodelcomentario"/>
    <w:uiPriority w:val="99"/>
    <w:semiHidden/>
    <w:rsid w:val="00241A70"/>
    <w:rPr>
      <w:b/>
      <w:bCs/>
      <w:sz w:val="20"/>
      <w:szCs w:val="20"/>
    </w:rPr>
  </w:style>
  <w:style w:type="table" w:styleId="Tablaconcuadrcula">
    <w:name w:val="Table Grid"/>
    <w:basedOn w:val="Tablanormal"/>
    <w:uiPriority w:val="39"/>
    <w:rsid w:val="00333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124C2"/>
    <w:rPr>
      <w:b/>
      <w:bCs/>
    </w:rPr>
  </w:style>
  <w:style w:type="table" w:styleId="Tablaconcuadrcula1clara-nfasis1">
    <w:name w:val="Grid Table 1 Light Accent 1"/>
    <w:basedOn w:val="Tablanormal"/>
    <w:uiPriority w:val="46"/>
    <w:rsid w:val="00F169CA"/>
    <w:pPr>
      <w:spacing w:after="0" w:line="240" w:lineRule="auto"/>
    </w:pPr>
    <w:rPr>
      <w:lang w:val="es-E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nfasis">
    <w:name w:val="Emphasis"/>
    <w:basedOn w:val="Fuentedeprrafopredeter"/>
    <w:uiPriority w:val="20"/>
    <w:qFormat/>
    <w:rsid w:val="00761297"/>
    <w:rPr>
      <w:i/>
      <w:iCs/>
    </w:rPr>
  </w:style>
  <w:style w:type="paragraph" w:styleId="Encabezado">
    <w:name w:val="header"/>
    <w:basedOn w:val="Normal"/>
    <w:link w:val="EncabezadoCar"/>
    <w:uiPriority w:val="99"/>
    <w:unhideWhenUsed/>
    <w:rsid w:val="003352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5244"/>
  </w:style>
  <w:style w:type="paragraph" w:styleId="Piedepgina">
    <w:name w:val="footer"/>
    <w:basedOn w:val="Normal"/>
    <w:link w:val="PiedepginaCar"/>
    <w:uiPriority w:val="99"/>
    <w:unhideWhenUsed/>
    <w:rsid w:val="003352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5244"/>
  </w:style>
  <w:style w:type="table" w:styleId="Tablaconcuadrcula5oscura-nfasis5">
    <w:name w:val="Grid Table 5 Dark Accent 5"/>
    <w:basedOn w:val="Tablanormal"/>
    <w:uiPriority w:val="50"/>
    <w:rsid w:val="00ED1A6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7concolores-nfasis3">
    <w:name w:val="Grid Table 7 Colorful Accent 3"/>
    <w:basedOn w:val="Tablanormal"/>
    <w:uiPriority w:val="52"/>
    <w:rsid w:val="00ED1A6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5oscura-nfasis3">
    <w:name w:val="Grid Table 5 Dark Accent 3"/>
    <w:basedOn w:val="Tablanormal"/>
    <w:uiPriority w:val="50"/>
    <w:rsid w:val="00ED1A6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cuadrcula3">
    <w:name w:val="Grid Table 3"/>
    <w:basedOn w:val="Tablanormal"/>
    <w:uiPriority w:val="48"/>
    <w:rsid w:val="009E6ED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4-nfasis3">
    <w:name w:val="Grid Table 4 Accent 3"/>
    <w:basedOn w:val="Tablanormal"/>
    <w:uiPriority w:val="49"/>
    <w:rsid w:val="009E6ED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nfasis3">
    <w:name w:val="List Table 6 Colorful Accent 3"/>
    <w:basedOn w:val="Tablanormal"/>
    <w:uiPriority w:val="51"/>
    <w:rsid w:val="009E6ED5"/>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7concolores-nfasis3">
    <w:name w:val="List Table 7 Colorful Accent 3"/>
    <w:basedOn w:val="Tablanormal"/>
    <w:uiPriority w:val="52"/>
    <w:rsid w:val="00851700"/>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3">
    <w:name w:val="Plain Table 3"/>
    <w:basedOn w:val="Tablanormal"/>
    <w:uiPriority w:val="43"/>
    <w:rsid w:val="00EB192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87439">
      <w:bodyDiv w:val="1"/>
      <w:marLeft w:val="0"/>
      <w:marRight w:val="0"/>
      <w:marTop w:val="0"/>
      <w:marBottom w:val="0"/>
      <w:divBdr>
        <w:top w:val="none" w:sz="0" w:space="0" w:color="auto"/>
        <w:left w:val="none" w:sz="0" w:space="0" w:color="auto"/>
        <w:bottom w:val="none" w:sz="0" w:space="0" w:color="auto"/>
        <w:right w:val="none" w:sz="0" w:space="0" w:color="auto"/>
      </w:divBdr>
      <w:divsChild>
        <w:div w:id="435248654">
          <w:marLeft w:val="0"/>
          <w:marRight w:val="0"/>
          <w:marTop w:val="0"/>
          <w:marBottom w:val="0"/>
          <w:divBdr>
            <w:top w:val="none" w:sz="0" w:space="0" w:color="auto"/>
            <w:left w:val="none" w:sz="0" w:space="0" w:color="auto"/>
            <w:bottom w:val="none" w:sz="0" w:space="0" w:color="auto"/>
            <w:right w:val="none" w:sz="0" w:space="0" w:color="auto"/>
          </w:divBdr>
        </w:div>
        <w:div w:id="1918980619">
          <w:marLeft w:val="0"/>
          <w:marRight w:val="0"/>
          <w:marTop w:val="0"/>
          <w:marBottom w:val="0"/>
          <w:divBdr>
            <w:top w:val="none" w:sz="0" w:space="0" w:color="auto"/>
            <w:left w:val="none" w:sz="0" w:space="0" w:color="auto"/>
            <w:bottom w:val="none" w:sz="0" w:space="0" w:color="auto"/>
            <w:right w:val="none" w:sz="0" w:space="0" w:color="auto"/>
          </w:divBdr>
        </w:div>
        <w:div w:id="1932080572">
          <w:marLeft w:val="0"/>
          <w:marRight w:val="0"/>
          <w:marTop w:val="0"/>
          <w:marBottom w:val="0"/>
          <w:divBdr>
            <w:top w:val="none" w:sz="0" w:space="0" w:color="auto"/>
            <w:left w:val="none" w:sz="0" w:space="0" w:color="auto"/>
            <w:bottom w:val="none" w:sz="0" w:space="0" w:color="auto"/>
            <w:right w:val="none" w:sz="0" w:space="0" w:color="auto"/>
          </w:divBdr>
        </w:div>
        <w:div w:id="1986162335">
          <w:marLeft w:val="0"/>
          <w:marRight w:val="0"/>
          <w:marTop w:val="0"/>
          <w:marBottom w:val="0"/>
          <w:divBdr>
            <w:top w:val="none" w:sz="0" w:space="0" w:color="auto"/>
            <w:left w:val="none" w:sz="0" w:space="0" w:color="auto"/>
            <w:bottom w:val="none" w:sz="0" w:space="0" w:color="auto"/>
            <w:right w:val="none" w:sz="0" w:space="0" w:color="auto"/>
          </w:divBdr>
        </w:div>
      </w:divsChild>
    </w:div>
    <w:div w:id="69934227">
      <w:bodyDiv w:val="1"/>
      <w:marLeft w:val="0"/>
      <w:marRight w:val="0"/>
      <w:marTop w:val="0"/>
      <w:marBottom w:val="0"/>
      <w:divBdr>
        <w:top w:val="none" w:sz="0" w:space="0" w:color="auto"/>
        <w:left w:val="none" w:sz="0" w:space="0" w:color="auto"/>
        <w:bottom w:val="none" w:sz="0" w:space="0" w:color="auto"/>
        <w:right w:val="none" w:sz="0" w:space="0" w:color="auto"/>
      </w:divBdr>
      <w:divsChild>
        <w:div w:id="15276934">
          <w:marLeft w:val="720"/>
          <w:marRight w:val="0"/>
          <w:marTop w:val="0"/>
          <w:marBottom w:val="0"/>
          <w:divBdr>
            <w:top w:val="none" w:sz="0" w:space="0" w:color="auto"/>
            <w:left w:val="none" w:sz="0" w:space="0" w:color="auto"/>
            <w:bottom w:val="none" w:sz="0" w:space="0" w:color="auto"/>
            <w:right w:val="none" w:sz="0" w:space="0" w:color="auto"/>
          </w:divBdr>
        </w:div>
        <w:div w:id="44764678">
          <w:marLeft w:val="720"/>
          <w:marRight w:val="0"/>
          <w:marTop w:val="0"/>
          <w:marBottom w:val="0"/>
          <w:divBdr>
            <w:top w:val="none" w:sz="0" w:space="0" w:color="auto"/>
            <w:left w:val="none" w:sz="0" w:space="0" w:color="auto"/>
            <w:bottom w:val="none" w:sz="0" w:space="0" w:color="auto"/>
            <w:right w:val="none" w:sz="0" w:space="0" w:color="auto"/>
          </w:divBdr>
        </w:div>
        <w:div w:id="718362560">
          <w:marLeft w:val="720"/>
          <w:marRight w:val="0"/>
          <w:marTop w:val="0"/>
          <w:marBottom w:val="0"/>
          <w:divBdr>
            <w:top w:val="none" w:sz="0" w:space="0" w:color="auto"/>
            <w:left w:val="none" w:sz="0" w:space="0" w:color="auto"/>
            <w:bottom w:val="none" w:sz="0" w:space="0" w:color="auto"/>
            <w:right w:val="none" w:sz="0" w:space="0" w:color="auto"/>
          </w:divBdr>
        </w:div>
        <w:div w:id="1016034660">
          <w:marLeft w:val="720"/>
          <w:marRight w:val="0"/>
          <w:marTop w:val="0"/>
          <w:marBottom w:val="0"/>
          <w:divBdr>
            <w:top w:val="none" w:sz="0" w:space="0" w:color="auto"/>
            <w:left w:val="none" w:sz="0" w:space="0" w:color="auto"/>
            <w:bottom w:val="none" w:sz="0" w:space="0" w:color="auto"/>
            <w:right w:val="none" w:sz="0" w:space="0" w:color="auto"/>
          </w:divBdr>
        </w:div>
        <w:div w:id="983465609">
          <w:marLeft w:val="720"/>
          <w:marRight w:val="0"/>
          <w:marTop w:val="0"/>
          <w:marBottom w:val="0"/>
          <w:divBdr>
            <w:top w:val="none" w:sz="0" w:space="0" w:color="auto"/>
            <w:left w:val="none" w:sz="0" w:space="0" w:color="auto"/>
            <w:bottom w:val="none" w:sz="0" w:space="0" w:color="auto"/>
            <w:right w:val="none" w:sz="0" w:space="0" w:color="auto"/>
          </w:divBdr>
        </w:div>
        <w:div w:id="1065026313">
          <w:marLeft w:val="720"/>
          <w:marRight w:val="0"/>
          <w:marTop w:val="0"/>
          <w:marBottom w:val="0"/>
          <w:divBdr>
            <w:top w:val="none" w:sz="0" w:space="0" w:color="auto"/>
            <w:left w:val="none" w:sz="0" w:space="0" w:color="auto"/>
            <w:bottom w:val="none" w:sz="0" w:space="0" w:color="auto"/>
            <w:right w:val="none" w:sz="0" w:space="0" w:color="auto"/>
          </w:divBdr>
        </w:div>
      </w:divsChild>
    </w:div>
    <w:div w:id="76482070">
      <w:bodyDiv w:val="1"/>
      <w:marLeft w:val="0"/>
      <w:marRight w:val="0"/>
      <w:marTop w:val="0"/>
      <w:marBottom w:val="0"/>
      <w:divBdr>
        <w:top w:val="none" w:sz="0" w:space="0" w:color="auto"/>
        <w:left w:val="none" w:sz="0" w:space="0" w:color="auto"/>
        <w:bottom w:val="none" w:sz="0" w:space="0" w:color="auto"/>
        <w:right w:val="none" w:sz="0" w:space="0" w:color="auto"/>
      </w:divBdr>
    </w:div>
    <w:div w:id="115410178">
      <w:bodyDiv w:val="1"/>
      <w:marLeft w:val="0"/>
      <w:marRight w:val="0"/>
      <w:marTop w:val="0"/>
      <w:marBottom w:val="0"/>
      <w:divBdr>
        <w:top w:val="none" w:sz="0" w:space="0" w:color="auto"/>
        <w:left w:val="none" w:sz="0" w:space="0" w:color="auto"/>
        <w:bottom w:val="none" w:sz="0" w:space="0" w:color="auto"/>
        <w:right w:val="none" w:sz="0" w:space="0" w:color="auto"/>
      </w:divBdr>
      <w:divsChild>
        <w:div w:id="46609644">
          <w:marLeft w:val="0"/>
          <w:marRight w:val="0"/>
          <w:marTop w:val="0"/>
          <w:marBottom w:val="0"/>
          <w:divBdr>
            <w:top w:val="none" w:sz="0" w:space="0" w:color="auto"/>
            <w:left w:val="none" w:sz="0" w:space="0" w:color="auto"/>
            <w:bottom w:val="none" w:sz="0" w:space="0" w:color="auto"/>
            <w:right w:val="none" w:sz="0" w:space="0" w:color="auto"/>
          </w:divBdr>
        </w:div>
        <w:div w:id="135025908">
          <w:marLeft w:val="0"/>
          <w:marRight w:val="0"/>
          <w:marTop w:val="0"/>
          <w:marBottom w:val="0"/>
          <w:divBdr>
            <w:top w:val="none" w:sz="0" w:space="0" w:color="auto"/>
            <w:left w:val="none" w:sz="0" w:space="0" w:color="auto"/>
            <w:bottom w:val="none" w:sz="0" w:space="0" w:color="auto"/>
            <w:right w:val="none" w:sz="0" w:space="0" w:color="auto"/>
          </w:divBdr>
        </w:div>
        <w:div w:id="308871613">
          <w:marLeft w:val="0"/>
          <w:marRight w:val="0"/>
          <w:marTop w:val="0"/>
          <w:marBottom w:val="0"/>
          <w:divBdr>
            <w:top w:val="none" w:sz="0" w:space="0" w:color="auto"/>
            <w:left w:val="none" w:sz="0" w:space="0" w:color="auto"/>
            <w:bottom w:val="none" w:sz="0" w:space="0" w:color="auto"/>
            <w:right w:val="none" w:sz="0" w:space="0" w:color="auto"/>
          </w:divBdr>
        </w:div>
        <w:div w:id="558327488">
          <w:marLeft w:val="0"/>
          <w:marRight w:val="0"/>
          <w:marTop w:val="0"/>
          <w:marBottom w:val="0"/>
          <w:divBdr>
            <w:top w:val="none" w:sz="0" w:space="0" w:color="auto"/>
            <w:left w:val="none" w:sz="0" w:space="0" w:color="auto"/>
            <w:bottom w:val="none" w:sz="0" w:space="0" w:color="auto"/>
            <w:right w:val="none" w:sz="0" w:space="0" w:color="auto"/>
          </w:divBdr>
        </w:div>
        <w:div w:id="682516000">
          <w:marLeft w:val="0"/>
          <w:marRight w:val="0"/>
          <w:marTop w:val="0"/>
          <w:marBottom w:val="0"/>
          <w:divBdr>
            <w:top w:val="none" w:sz="0" w:space="0" w:color="auto"/>
            <w:left w:val="none" w:sz="0" w:space="0" w:color="auto"/>
            <w:bottom w:val="none" w:sz="0" w:space="0" w:color="auto"/>
            <w:right w:val="none" w:sz="0" w:space="0" w:color="auto"/>
          </w:divBdr>
        </w:div>
        <w:div w:id="723404691">
          <w:marLeft w:val="0"/>
          <w:marRight w:val="0"/>
          <w:marTop w:val="0"/>
          <w:marBottom w:val="0"/>
          <w:divBdr>
            <w:top w:val="none" w:sz="0" w:space="0" w:color="auto"/>
            <w:left w:val="none" w:sz="0" w:space="0" w:color="auto"/>
            <w:bottom w:val="none" w:sz="0" w:space="0" w:color="auto"/>
            <w:right w:val="none" w:sz="0" w:space="0" w:color="auto"/>
          </w:divBdr>
        </w:div>
        <w:div w:id="1036008872">
          <w:marLeft w:val="0"/>
          <w:marRight w:val="0"/>
          <w:marTop w:val="0"/>
          <w:marBottom w:val="0"/>
          <w:divBdr>
            <w:top w:val="none" w:sz="0" w:space="0" w:color="auto"/>
            <w:left w:val="none" w:sz="0" w:space="0" w:color="auto"/>
            <w:bottom w:val="none" w:sz="0" w:space="0" w:color="auto"/>
            <w:right w:val="none" w:sz="0" w:space="0" w:color="auto"/>
          </w:divBdr>
        </w:div>
        <w:div w:id="1039740476">
          <w:marLeft w:val="0"/>
          <w:marRight w:val="0"/>
          <w:marTop w:val="0"/>
          <w:marBottom w:val="0"/>
          <w:divBdr>
            <w:top w:val="none" w:sz="0" w:space="0" w:color="auto"/>
            <w:left w:val="none" w:sz="0" w:space="0" w:color="auto"/>
            <w:bottom w:val="none" w:sz="0" w:space="0" w:color="auto"/>
            <w:right w:val="none" w:sz="0" w:space="0" w:color="auto"/>
          </w:divBdr>
        </w:div>
        <w:div w:id="1062632460">
          <w:marLeft w:val="0"/>
          <w:marRight w:val="0"/>
          <w:marTop w:val="0"/>
          <w:marBottom w:val="0"/>
          <w:divBdr>
            <w:top w:val="none" w:sz="0" w:space="0" w:color="auto"/>
            <w:left w:val="none" w:sz="0" w:space="0" w:color="auto"/>
            <w:bottom w:val="none" w:sz="0" w:space="0" w:color="auto"/>
            <w:right w:val="none" w:sz="0" w:space="0" w:color="auto"/>
          </w:divBdr>
        </w:div>
        <w:div w:id="1230532304">
          <w:marLeft w:val="0"/>
          <w:marRight w:val="0"/>
          <w:marTop w:val="0"/>
          <w:marBottom w:val="0"/>
          <w:divBdr>
            <w:top w:val="none" w:sz="0" w:space="0" w:color="auto"/>
            <w:left w:val="none" w:sz="0" w:space="0" w:color="auto"/>
            <w:bottom w:val="none" w:sz="0" w:space="0" w:color="auto"/>
            <w:right w:val="none" w:sz="0" w:space="0" w:color="auto"/>
          </w:divBdr>
        </w:div>
        <w:div w:id="1400439605">
          <w:marLeft w:val="0"/>
          <w:marRight w:val="0"/>
          <w:marTop w:val="0"/>
          <w:marBottom w:val="0"/>
          <w:divBdr>
            <w:top w:val="none" w:sz="0" w:space="0" w:color="auto"/>
            <w:left w:val="none" w:sz="0" w:space="0" w:color="auto"/>
            <w:bottom w:val="none" w:sz="0" w:space="0" w:color="auto"/>
            <w:right w:val="none" w:sz="0" w:space="0" w:color="auto"/>
          </w:divBdr>
        </w:div>
        <w:div w:id="2138983651">
          <w:marLeft w:val="0"/>
          <w:marRight w:val="0"/>
          <w:marTop w:val="0"/>
          <w:marBottom w:val="0"/>
          <w:divBdr>
            <w:top w:val="none" w:sz="0" w:space="0" w:color="auto"/>
            <w:left w:val="none" w:sz="0" w:space="0" w:color="auto"/>
            <w:bottom w:val="none" w:sz="0" w:space="0" w:color="auto"/>
            <w:right w:val="none" w:sz="0" w:space="0" w:color="auto"/>
          </w:divBdr>
        </w:div>
      </w:divsChild>
    </w:div>
    <w:div w:id="460194601">
      <w:bodyDiv w:val="1"/>
      <w:marLeft w:val="0"/>
      <w:marRight w:val="0"/>
      <w:marTop w:val="0"/>
      <w:marBottom w:val="0"/>
      <w:divBdr>
        <w:top w:val="none" w:sz="0" w:space="0" w:color="auto"/>
        <w:left w:val="none" w:sz="0" w:space="0" w:color="auto"/>
        <w:bottom w:val="none" w:sz="0" w:space="0" w:color="auto"/>
        <w:right w:val="none" w:sz="0" w:space="0" w:color="auto"/>
      </w:divBdr>
    </w:div>
    <w:div w:id="564143974">
      <w:bodyDiv w:val="1"/>
      <w:marLeft w:val="0"/>
      <w:marRight w:val="0"/>
      <w:marTop w:val="0"/>
      <w:marBottom w:val="0"/>
      <w:divBdr>
        <w:top w:val="none" w:sz="0" w:space="0" w:color="auto"/>
        <w:left w:val="none" w:sz="0" w:space="0" w:color="auto"/>
        <w:bottom w:val="none" w:sz="0" w:space="0" w:color="auto"/>
        <w:right w:val="none" w:sz="0" w:space="0" w:color="auto"/>
      </w:divBdr>
    </w:div>
    <w:div w:id="668751748">
      <w:bodyDiv w:val="1"/>
      <w:marLeft w:val="0"/>
      <w:marRight w:val="0"/>
      <w:marTop w:val="0"/>
      <w:marBottom w:val="0"/>
      <w:divBdr>
        <w:top w:val="none" w:sz="0" w:space="0" w:color="auto"/>
        <w:left w:val="none" w:sz="0" w:space="0" w:color="auto"/>
        <w:bottom w:val="none" w:sz="0" w:space="0" w:color="auto"/>
        <w:right w:val="none" w:sz="0" w:space="0" w:color="auto"/>
      </w:divBdr>
      <w:divsChild>
        <w:div w:id="14549273">
          <w:marLeft w:val="0"/>
          <w:marRight w:val="0"/>
          <w:marTop w:val="0"/>
          <w:marBottom w:val="0"/>
          <w:divBdr>
            <w:top w:val="none" w:sz="0" w:space="0" w:color="auto"/>
            <w:left w:val="none" w:sz="0" w:space="0" w:color="auto"/>
            <w:bottom w:val="none" w:sz="0" w:space="0" w:color="auto"/>
            <w:right w:val="none" w:sz="0" w:space="0" w:color="auto"/>
          </w:divBdr>
        </w:div>
        <w:div w:id="431315150">
          <w:marLeft w:val="0"/>
          <w:marRight w:val="0"/>
          <w:marTop w:val="0"/>
          <w:marBottom w:val="0"/>
          <w:divBdr>
            <w:top w:val="none" w:sz="0" w:space="0" w:color="auto"/>
            <w:left w:val="none" w:sz="0" w:space="0" w:color="auto"/>
            <w:bottom w:val="none" w:sz="0" w:space="0" w:color="auto"/>
            <w:right w:val="none" w:sz="0" w:space="0" w:color="auto"/>
          </w:divBdr>
        </w:div>
        <w:div w:id="711425627">
          <w:marLeft w:val="0"/>
          <w:marRight w:val="0"/>
          <w:marTop w:val="0"/>
          <w:marBottom w:val="0"/>
          <w:divBdr>
            <w:top w:val="none" w:sz="0" w:space="0" w:color="auto"/>
            <w:left w:val="none" w:sz="0" w:space="0" w:color="auto"/>
            <w:bottom w:val="none" w:sz="0" w:space="0" w:color="auto"/>
            <w:right w:val="none" w:sz="0" w:space="0" w:color="auto"/>
          </w:divBdr>
        </w:div>
        <w:div w:id="1750421006">
          <w:marLeft w:val="0"/>
          <w:marRight w:val="0"/>
          <w:marTop w:val="0"/>
          <w:marBottom w:val="0"/>
          <w:divBdr>
            <w:top w:val="none" w:sz="0" w:space="0" w:color="auto"/>
            <w:left w:val="none" w:sz="0" w:space="0" w:color="auto"/>
            <w:bottom w:val="none" w:sz="0" w:space="0" w:color="auto"/>
            <w:right w:val="none" w:sz="0" w:space="0" w:color="auto"/>
          </w:divBdr>
        </w:div>
      </w:divsChild>
    </w:div>
    <w:div w:id="780958525">
      <w:bodyDiv w:val="1"/>
      <w:marLeft w:val="0"/>
      <w:marRight w:val="0"/>
      <w:marTop w:val="0"/>
      <w:marBottom w:val="0"/>
      <w:divBdr>
        <w:top w:val="none" w:sz="0" w:space="0" w:color="auto"/>
        <w:left w:val="none" w:sz="0" w:space="0" w:color="auto"/>
        <w:bottom w:val="none" w:sz="0" w:space="0" w:color="auto"/>
        <w:right w:val="none" w:sz="0" w:space="0" w:color="auto"/>
      </w:divBdr>
    </w:div>
    <w:div w:id="824249574">
      <w:bodyDiv w:val="1"/>
      <w:marLeft w:val="0"/>
      <w:marRight w:val="0"/>
      <w:marTop w:val="0"/>
      <w:marBottom w:val="0"/>
      <w:divBdr>
        <w:top w:val="none" w:sz="0" w:space="0" w:color="auto"/>
        <w:left w:val="none" w:sz="0" w:space="0" w:color="auto"/>
        <w:bottom w:val="none" w:sz="0" w:space="0" w:color="auto"/>
        <w:right w:val="none" w:sz="0" w:space="0" w:color="auto"/>
      </w:divBdr>
    </w:div>
    <w:div w:id="917523417">
      <w:bodyDiv w:val="1"/>
      <w:marLeft w:val="0"/>
      <w:marRight w:val="0"/>
      <w:marTop w:val="0"/>
      <w:marBottom w:val="0"/>
      <w:divBdr>
        <w:top w:val="none" w:sz="0" w:space="0" w:color="auto"/>
        <w:left w:val="none" w:sz="0" w:space="0" w:color="auto"/>
        <w:bottom w:val="none" w:sz="0" w:space="0" w:color="auto"/>
        <w:right w:val="none" w:sz="0" w:space="0" w:color="auto"/>
      </w:divBdr>
    </w:div>
    <w:div w:id="938559178">
      <w:bodyDiv w:val="1"/>
      <w:marLeft w:val="0"/>
      <w:marRight w:val="0"/>
      <w:marTop w:val="0"/>
      <w:marBottom w:val="0"/>
      <w:divBdr>
        <w:top w:val="none" w:sz="0" w:space="0" w:color="auto"/>
        <w:left w:val="none" w:sz="0" w:space="0" w:color="auto"/>
        <w:bottom w:val="none" w:sz="0" w:space="0" w:color="auto"/>
        <w:right w:val="none" w:sz="0" w:space="0" w:color="auto"/>
      </w:divBdr>
    </w:div>
    <w:div w:id="1072390186">
      <w:bodyDiv w:val="1"/>
      <w:marLeft w:val="0"/>
      <w:marRight w:val="0"/>
      <w:marTop w:val="0"/>
      <w:marBottom w:val="0"/>
      <w:divBdr>
        <w:top w:val="none" w:sz="0" w:space="0" w:color="auto"/>
        <w:left w:val="none" w:sz="0" w:space="0" w:color="auto"/>
        <w:bottom w:val="none" w:sz="0" w:space="0" w:color="auto"/>
        <w:right w:val="none" w:sz="0" w:space="0" w:color="auto"/>
      </w:divBdr>
    </w:div>
    <w:div w:id="1278223402">
      <w:bodyDiv w:val="1"/>
      <w:marLeft w:val="0"/>
      <w:marRight w:val="0"/>
      <w:marTop w:val="0"/>
      <w:marBottom w:val="0"/>
      <w:divBdr>
        <w:top w:val="none" w:sz="0" w:space="0" w:color="auto"/>
        <w:left w:val="none" w:sz="0" w:space="0" w:color="auto"/>
        <w:bottom w:val="none" w:sz="0" w:space="0" w:color="auto"/>
        <w:right w:val="none" w:sz="0" w:space="0" w:color="auto"/>
      </w:divBdr>
      <w:divsChild>
        <w:div w:id="1291977027">
          <w:marLeft w:val="0"/>
          <w:marRight w:val="0"/>
          <w:marTop w:val="0"/>
          <w:marBottom w:val="0"/>
          <w:divBdr>
            <w:top w:val="none" w:sz="0" w:space="0" w:color="auto"/>
            <w:left w:val="none" w:sz="0" w:space="0" w:color="auto"/>
            <w:bottom w:val="none" w:sz="0" w:space="0" w:color="auto"/>
            <w:right w:val="none" w:sz="0" w:space="0" w:color="auto"/>
          </w:divBdr>
        </w:div>
        <w:div w:id="1862939677">
          <w:marLeft w:val="0"/>
          <w:marRight w:val="0"/>
          <w:marTop w:val="0"/>
          <w:marBottom w:val="0"/>
          <w:divBdr>
            <w:top w:val="none" w:sz="0" w:space="0" w:color="auto"/>
            <w:left w:val="none" w:sz="0" w:space="0" w:color="auto"/>
            <w:bottom w:val="none" w:sz="0" w:space="0" w:color="auto"/>
            <w:right w:val="none" w:sz="0" w:space="0" w:color="auto"/>
          </w:divBdr>
        </w:div>
        <w:div w:id="1930965348">
          <w:marLeft w:val="0"/>
          <w:marRight w:val="0"/>
          <w:marTop w:val="0"/>
          <w:marBottom w:val="0"/>
          <w:divBdr>
            <w:top w:val="none" w:sz="0" w:space="0" w:color="auto"/>
            <w:left w:val="none" w:sz="0" w:space="0" w:color="auto"/>
            <w:bottom w:val="none" w:sz="0" w:space="0" w:color="auto"/>
            <w:right w:val="none" w:sz="0" w:space="0" w:color="auto"/>
          </w:divBdr>
        </w:div>
      </w:divsChild>
    </w:div>
    <w:div w:id="1818912498">
      <w:bodyDiv w:val="1"/>
      <w:marLeft w:val="0"/>
      <w:marRight w:val="0"/>
      <w:marTop w:val="0"/>
      <w:marBottom w:val="0"/>
      <w:divBdr>
        <w:top w:val="none" w:sz="0" w:space="0" w:color="auto"/>
        <w:left w:val="none" w:sz="0" w:space="0" w:color="auto"/>
        <w:bottom w:val="none" w:sz="0" w:space="0" w:color="auto"/>
        <w:right w:val="none" w:sz="0" w:space="0" w:color="auto"/>
      </w:divBdr>
      <w:divsChild>
        <w:div w:id="961154479">
          <w:marLeft w:val="0"/>
          <w:marRight w:val="0"/>
          <w:marTop w:val="0"/>
          <w:marBottom w:val="0"/>
          <w:divBdr>
            <w:top w:val="none" w:sz="0" w:space="0" w:color="auto"/>
            <w:left w:val="none" w:sz="0" w:space="0" w:color="auto"/>
            <w:bottom w:val="none" w:sz="0" w:space="0" w:color="auto"/>
            <w:right w:val="none" w:sz="0" w:space="0" w:color="auto"/>
          </w:divBdr>
        </w:div>
        <w:div w:id="1481799991">
          <w:marLeft w:val="0"/>
          <w:marRight w:val="0"/>
          <w:marTop w:val="0"/>
          <w:marBottom w:val="0"/>
          <w:divBdr>
            <w:top w:val="none" w:sz="0" w:space="0" w:color="auto"/>
            <w:left w:val="none" w:sz="0" w:space="0" w:color="auto"/>
            <w:bottom w:val="none" w:sz="0" w:space="0" w:color="auto"/>
            <w:right w:val="none" w:sz="0" w:space="0" w:color="auto"/>
          </w:divBdr>
        </w:div>
        <w:div w:id="1695576817">
          <w:marLeft w:val="0"/>
          <w:marRight w:val="0"/>
          <w:marTop w:val="0"/>
          <w:marBottom w:val="0"/>
          <w:divBdr>
            <w:top w:val="none" w:sz="0" w:space="0" w:color="auto"/>
            <w:left w:val="none" w:sz="0" w:space="0" w:color="auto"/>
            <w:bottom w:val="none" w:sz="0" w:space="0" w:color="auto"/>
            <w:right w:val="none" w:sz="0" w:space="0" w:color="auto"/>
          </w:divBdr>
        </w:div>
        <w:div w:id="1999073627">
          <w:marLeft w:val="0"/>
          <w:marRight w:val="0"/>
          <w:marTop w:val="0"/>
          <w:marBottom w:val="0"/>
          <w:divBdr>
            <w:top w:val="none" w:sz="0" w:space="0" w:color="auto"/>
            <w:left w:val="none" w:sz="0" w:space="0" w:color="auto"/>
            <w:bottom w:val="none" w:sz="0" w:space="0" w:color="auto"/>
            <w:right w:val="none" w:sz="0" w:space="0" w:color="auto"/>
          </w:divBdr>
        </w:div>
      </w:divsChild>
    </w:div>
    <w:div w:id="1915506399">
      <w:bodyDiv w:val="1"/>
      <w:marLeft w:val="0"/>
      <w:marRight w:val="0"/>
      <w:marTop w:val="0"/>
      <w:marBottom w:val="0"/>
      <w:divBdr>
        <w:top w:val="none" w:sz="0" w:space="0" w:color="auto"/>
        <w:left w:val="none" w:sz="0" w:space="0" w:color="auto"/>
        <w:bottom w:val="none" w:sz="0" w:space="0" w:color="auto"/>
        <w:right w:val="none" w:sz="0" w:space="0" w:color="auto"/>
      </w:divBdr>
    </w:div>
    <w:div w:id="2011447708">
      <w:bodyDiv w:val="1"/>
      <w:marLeft w:val="0"/>
      <w:marRight w:val="0"/>
      <w:marTop w:val="0"/>
      <w:marBottom w:val="0"/>
      <w:divBdr>
        <w:top w:val="none" w:sz="0" w:space="0" w:color="auto"/>
        <w:left w:val="none" w:sz="0" w:space="0" w:color="auto"/>
        <w:bottom w:val="none" w:sz="0" w:space="0" w:color="auto"/>
        <w:right w:val="none" w:sz="0" w:space="0" w:color="auto"/>
      </w:divBdr>
    </w:div>
    <w:div w:id="2039774519">
      <w:bodyDiv w:val="1"/>
      <w:marLeft w:val="0"/>
      <w:marRight w:val="0"/>
      <w:marTop w:val="0"/>
      <w:marBottom w:val="0"/>
      <w:divBdr>
        <w:top w:val="none" w:sz="0" w:space="0" w:color="auto"/>
        <w:left w:val="none" w:sz="0" w:space="0" w:color="auto"/>
        <w:bottom w:val="none" w:sz="0" w:space="0" w:color="auto"/>
        <w:right w:val="none" w:sz="0" w:space="0" w:color="auto"/>
      </w:divBdr>
      <w:divsChild>
        <w:div w:id="736322687">
          <w:marLeft w:val="0"/>
          <w:marRight w:val="0"/>
          <w:marTop w:val="0"/>
          <w:marBottom w:val="0"/>
          <w:divBdr>
            <w:top w:val="none" w:sz="0" w:space="0" w:color="auto"/>
            <w:left w:val="none" w:sz="0" w:space="0" w:color="auto"/>
            <w:bottom w:val="none" w:sz="0" w:space="0" w:color="auto"/>
            <w:right w:val="none" w:sz="0" w:space="0" w:color="auto"/>
          </w:divBdr>
        </w:div>
        <w:div w:id="1662806898">
          <w:marLeft w:val="0"/>
          <w:marRight w:val="0"/>
          <w:marTop w:val="0"/>
          <w:marBottom w:val="0"/>
          <w:divBdr>
            <w:top w:val="none" w:sz="0" w:space="0" w:color="auto"/>
            <w:left w:val="none" w:sz="0" w:space="0" w:color="auto"/>
            <w:bottom w:val="none" w:sz="0" w:space="0" w:color="auto"/>
            <w:right w:val="none" w:sz="0" w:space="0" w:color="auto"/>
          </w:divBdr>
        </w:div>
      </w:divsChild>
    </w:div>
    <w:div w:id="211223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scj.gov.co/sites/default/files/documentos_oaiee/Final%20estadisticas-sector-seguridad.pdf" TargetMode="External"/><Relationship Id="rId2" Type="http://schemas.openxmlformats.org/officeDocument/2006/relationships/hyperlink" Target="https://scj.gov.co/sites/default/files/documentos_oaiee/presentacion_aclaracion_cifras_siedco_20180423.pdf" TargetMode="External"/><Relationship Id="rId1" Type="http://schemas.openxmlformats.org/officeDocument/2006/relationships/hyperlink" Target="https://www.fiscalia.gov.co/colombia/seguridad-ciudadana/adenunciar-y-consolidacion-de-estadisticas-de-criminalidad-fiscalia-general-de-la-nacion-y-policia-nacional/" TargetMode="External"/><Relationship Id="rId6" Type="http://schemas.openxmlformats.org/officeDocument/2006/relationships/hyperlink" Target="https://scj.gov.co/sites/default/files/documentos_oaiee/Final%20estadisticas-sector-seguridad.pdf" TargetMode="External"/><Relationship Id="rId5" Type="http://schemas.openxmlformats.org/officeDocument/2006/relationships/hyperlink" Target="https://scj.gov.co/sites/default/files/documentos_oaiee/presentacion_aclaracion_cifras_siedco_20180423.pdf" TargetMode="External"/><Relationship Id="rId4" Type="http://schemas.openxmlformats.org/officeDocument/2006/relationships/hyperlink" Target="https://www.fiscalia.gov.co/colombia/seguridad-ciudadana/adenunciar-y-consolidacion-de-estadisticas-de-criminalidad-fiscalia-general-de-la-nacion-y-policia-naciona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aniela.collazos\Downloads\Informacion%20Gener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orena.caro\Documents\Lorena%20Caro\Requerimientos\empalme.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orena.caro\Documents\Lorena%20Caro\Presentaciones\Presentaciones_Daniel\20180409_medio_conocimiento_CCB.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s-CO"/>
              <a:t>Tasa de homicidios 2012-2018</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s-CO"/>
        </a:p>
      </c:txPr>
    </c:title>
    <c:autoTitleDeleted val="0"/>
    <c:plotArea>
      <c:layout/>
      <c:lineChart>
        <c:grouping val="standard"/>
        <c:varyColors val="0"/>
        <c:ser>
          <c:idx val="0"/>
          <c:order val="0"/>
          <c:tx>
            <c:strRef>
              <c:f>'[Informacion General.xlsx]Homicidios'!$A$49</c:f>
              <c:strCache>
                <c:ptCount val="1"/>
                <c:pt idx="0">
                  <c:v>Tasa de homicidios x 100.000 hab.
Bogota D.C. 
2010/2019 Ene - Sep</c:v>
                </c:pt>
              </c:strCache>
            </c:strRef>
          </c:tx>
          <c:spPr>
            <a:ln w="28575" cap="rnd">
              <a:solidFill>
                <a:srgbClr val="002060"/>
              </a:solidFill>
              <a:round/>
            </a:ln>
            <a:effectLst/>
          </c:spPr>
          <c:marker>
            <c:symbol val="circle"/>
            <c:size val="5"/>
            <c:spPr>
              <a:solidFill>
                <a:srgbClr val="002060"/>
              </a:solidFill>
              <a:ln w="9525">
                <a:solidFill>
                  <a:srgbClr val="00206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numRef>
              <c:f>'[Informacion General.xlsx]Homicidios'!$D$50:$J$50</c:f>
              <c:numCache>
                <c:formatCode>General</c:formatCode>
                <c:ptCount val="7"/>
                <c:pt idx="0">
                  <c:v>2012</c:v>
                </c:pt>
                <c:pt idx="1">
                  <c:v>2013</c:v>
                </c:pt>
                <c:pt idx="2">
                  <c:v>2014</c:v>
                </c:pt>
                <c:pt idx="3">
                  <c:v>2015</c:v>
                </c:pt>
                <c:pt idx="4">
                  <c:v>2016</c:v>
                </c:pt>
                <c:pt idx="5">
                  <c:v>2017</c:v>
                </c:pt>
                <c:pt idx="6">
                  <c:v>2018</c:v>
                </c:pt>
              </c:numCache>
            </c:numRef>
          </c:cat>
          <c:val>
            <c:numRef>
              <c:f>'[Informacion General.xlsx]Homicidios'!$D$71:$J$71</c:f>
              <c:numCache>
                <c:formatCode>#,##0.00</c:formatCode>
                <c:ptCount val="7"/>
                <c:pt idx="0">
                  <c:v>16.734146971244868</c:v>
                </c:pt>
                <c:pt idx="1">
                  <c:v>16.53556788925626</c:v>
                </c:pt>
                <c:pt idx="2">
                  <c:v>17.166344449452186</c:v>
                </c:pt>
                <c:pt idx="3">
                  <c:v>17.05847210159234</c:v>
                </c:pt>
                <c:pt idx="4">
                  <c:v>15.864659666082749</c:v>
                </c:pt>
                <c:pt idx="5">
                  <c:v>14.07050399134534</c:v>
                </c:pt>
                <c:pt idx="6">
                  <c:v>13.00567030112405</c:v>
                </c:pt>
              </c:numCache>
            </c:numRef>
          </c:val>
          <c:smooth val="0"/>
          <c:extLst>
            <c:ext xmlns:c16="http://schemas.microsoft.com/office/drawing/2014/chart" uri="{C3380CC4-5D6E-409C-BE32-E72D297353CC}">
              <c16:uniqueId val="{00000001-DC32-4EC2-B6B3-3BCAEAA3CAF3}"/>
            </c:ext>
          </c:extLst>
        </c:ser>
        <c:dLbls>
          <c:dLblPos val="t"/>
          <c:showLegendKey val="0"/>
          <c:showVal val="1"/>
          <c:showCatName val="0"/>
          <c:showSerName val="0"/>
          <c:showPercent val="0"/>
          <c:showBubbleSize val="0"/>
        </c:dLbls>
        <c:marker val="1"/>
        <c:smooth val="0"/>
        <c:axId val="917510591"/>
        <c:axId val="917511007"/>
      </c:lineChart>
      <c:catAx>
        <c:axId val="917510591"/>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Año</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s-CO"/>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CO"/>
          </a:p>
        </c:txPr>
        <c:crossAx val="917511007"/>
        <c:crosses val="autoZero"/>
        <c:auto val="1"/>
        <c:lblAlgn val="ctr"/>
        <c:lblOffset val="100"/>
        <c:noMultiLvlLbl val="0"/>
      </c:catAx>
      <c:valAx>
        <c:axId val="917511007"/>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s-CO"/>
                  <a:t>Tasa x 100,000 habitantes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s-CO"/>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CO"/>
          </a:p>
        </c:txPr>
        <c:crossAx val="9175105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285805034220624E-2"/>
          <c:y val="0.25956257220476386"/>
          <c:w val="0.88183024964280965"/>
          <c:h val="0.52933691876397271"/>
        </c:manualLayout>
      </c:layout>
      <c:lineChart>
        <c:grouping val="standard"/>
        <c:varyColors val="0"/>
        <c:ser>
          <c:idx val="0"/>
          <c:order val="0"/>
          <c:tx>
            <c:strRef>
              <c:f>lesiones!$G$3</c:f>
              <c:strCache>
                <c:ptCount val="1"/>
                <c:pt idx="0">
                  <c:v>SIEDCO Denuncia convencional</c:v>
                </c:pt>
              </c:strCache>
            </c:strRef>
          </c:tx>
          <c:spPr>
            <a:ln w="28575" cap="rnd">
              <a:solidFill>
                <a:schemeClr val="accent1"/>
              </a:solidFill>
              <a:round/>
            </a:ln>
            <a:effectLst/>
          </c:spPr>
          <c:marker>
            <c:symbol val="none"/>
          </c:marker>
          <c:cat>
            <c:multiLvlStrRef>
              <c:f>lesiones!$C$4:$D$117</c:f>
              <c:multiLvlStrCache>
                <c:ptCount val="114"/>
                <c:lvl>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pt idx="12">
                    <c:v>Enero</c:v>
                  </c:pt>
                  <c:pt idx="13">
                    <c:v>Febrero</c:v>
                  </c:pt>
                  <c:pt idx="14">
                    <c:v>Marzo</c:v>
                  </c:pt>
                  <c:pt idx="15">
                    <c:v>Abril</c:v>
                  </c:pt>
                  <c:pt idx="16">
                    <c:v>Mayo</c:v>
                  </c:pt>
                  <c:pt idx="17">
                    <c:v>Junio</c:v>
                  </c:pt>
                  <c:pt idx="18">
                    <c:v>Julio</c:v>
                  </c:pt>
                  <c:pt idx="19">
                    <c:v>Agosto</c:v>
                  </c:pt>
                  <c:pt idx="20">
                    <c:v>Septiembre</c:v>
                  </c:pt>
                  <c:pt idx="21">
                    <c:v>Octubre</c:v>
                  </c:pt>
                  <c:pt idx="22">
                    <c:v>Noviembre</c:v>
                  </c:pt>
                  <c:pt idx="23">
                    <c:v>Diciembre</c:v>
                  </c:pt>
                  <c:pt idx="24">
                    <c:v>Enero</c:v>
                  </c:pt>
                  <c:pt idx="25">
                    <c:v>Febrero</c:v>
                  </c:pt>
                  <c:pt idx="26">
                    <c:v>Marzo</c:v>
                  </c:pt>
                  <c:pt idx="27">
                    <c:v>Abril</c:v>
                  </c:pt>
                  <c:pt idx="28">
                    <c:v>Mayo</c:v>
                  </c:pt>
                  <c:pt idx="29">
                    <c:v>Junio</c:v>
                  </c:pt>
                  <c:pt idx="30">
                    <c:v>Julio</c:v>
                  </c:pt>
                  <c:pt idx="31">
                    <c:v>Agosto</c:v>
                  </c:pt>
                  <c:pt idx="32">
                    <c:v>Septiembre</c:v>
                  </c:pt>
                  <c:pt idx="33">
                    <c:v>Octubre</c:v>
                  </c:pt>
                  <c:pt idx="34">
                    <c:v>Noviembre</c:v>
                  </c:pt>
                  <c:pt idx="35">
                    <c:v>Diciembre</c:v>
                  </c:pt>
                  <c:pt idx="36">
                    <c:v>Enero</c:v>
                  </c:pt>
                  <c:pt idx="37">
                    <c:v>Febrero</c:v>
                  </c:pt>
                  <c:pt idx="38">
                    <c:v>Marzo</c:v>
                  </c:pt>
                  <c:pt idx="39">
                    <c:v>Abril</c:v>
                  </c:pt>
                  <c:pt idx="40">
                    <c:v>Mayo</c:v>
                  </c:pt>
                  <c:pt idx="41">
                    <c:v>Junio</c:v>
                  </c:pt>
                  <c:pt idx="42">
                    <c:v>Julio</c:v>
                  </c:pt>
                  <c:pt idx="43">
                    <c:v>Agosto</c:v>
                  </c:pt>
                  <c:pt idx="44">
                    <c:v>Septiembre</c:v>
                  </c:pt>
                  <c:pt idx="45">
                    <c:v>Octubre</c:v>
                  </c:pt>
                  <c:pt idx="46">
                    <c:v>Noviembre</c:v>
                  </c:pt>
                  <c:pt idx="47">
                    <c:v>Diciembre</c:v>
                  </c:pt>
                  <c:pt idx="48">
                    <c:v>Enero</c:v>
                  </c:pt>
                  <c:pt idx="49">
                    <c:v>Febrero</c:v>
                  </c:pt>
                  <c:pt idx="50">
                    <c:v>Marzo</c:v>
                  </c:pt>
                  <c:pt idx="51">
                    <c:v>Abril</c:v>
                  </c:pt>
                  <c:pt idx="52">
                    <c:v>Mayo</c:v>
                  </c:pt>
                  <c:pt idx="53">
                    <c:v>Junio</c:v>
                  </c:pt>
                  <c:pt idx="54">
                    <c:v>Julio</c:v>
                  </c:pt>
                  <c:pt idx="55">
                    <c:v>Agosto</c:v>
                  </c:pt>
                  <c:pt idx="56">
                    <c:v>Septiembre</c:v>
                  </c:pt>
                  <c:pt idx="57">
                    <c:v>Octubre</c:v>
                  </c:pt>
                  <c:pt idx="58">
                    <c:v>Noviembre</c:v>
                  </c:pt>
                  <c:pt idx="59">
                    <c:v>Diciembre</c:v>
                  </c:pt>
                  <c:pt idx="60">
                    <c:v>Enero</c:v>
                  </c:pt>
                  <c:pt idx="61">
                    <c:v>Febrero</c:v>
                  </c:pt>
                  <c:pt idx="62">
                    <c:v>Marzo</c:v>
                  </c:pt>
                  <c:pt idx="63">
                    <c:v>Abril</c:v>
                  </c:pt>
                  <c:pt idx="64">
                    <c:v>Mayo</c:v>
                  </c:pt>
                  <c:pt idx="65">
                    <c:v>Junio</c:v>
                  </c:pt>
                  <c:pt idx="66">
                    <c:v>Julio</c:v>
                  </c:pt>
                  <c:pt idx="67">
                    <c:v>Agosto</c:v>
                  </c:pt>
                  <c:pt idx="68">
                    <c:v>Septiembre</c:v>
                  </c:pt>
                  <c:pt idx="69">
                    <c:v>Octubre</c:v>
                  </c:pt>
                  <c:pt idx="70">
                    <c:v>Noviembre</c:v>
                  </c:pt>
                  <c:pt idx="71">
                    <c:v>Diciembre</c:v>
                  </c:pt>
                  <c:pt idx="72">
                    <c:v>Enero</c:v>
                  </c:pt>
                  <c:pt idx="73">
                    <c:v>Febrero</c:v>
                  </c:pt>
                  <c:pt idx="74">
                    <c:v>Marzo</c:v>
                  </c:pt>
                  <c:pt idx="75">
                    <c:v>Abril</c:v>
                  </c:pt>
                  <c:pt idx="76">
                    <c:v>Mayo</c:v>
                  </c:pt>
                  <c:pt idx="77">
                    <c:v>Junio</c:v>
                  </c:pt>
                  <c:pt idx="78">
                    <c:v>Julio</c:v>
                  </c:pt>
                  <c:pt idx="79">
                    <c:v>Agosto</c:v>
                  </c:pt>
                  <c:pt idx="80">
                    <c:v>Septiembre</c:v>
                  </c:pt>
                  <c:pt idx="81">
                    <c:v>Octubre</c:v>
                  </c:pt>
                  <c:pt idx="82">
                    <c:v>Noviembre</c:v>
                  </c:pt>
                  <c:pt idx="83">
                    <c:v>Diciembre</c:v>
                  </c:pt>
                  <c:pt idx="84">
                    <c:v>Enero</c:v>
                  </c:pt>
                  <c:pt idx="85">
                    <c:v>Febrero</c:v>
                  </c:pt>
                  <c:pt idx="86">
                    <c:v>Marzo</c:v>
                  </c:pt>
                  <c:pt idx="87">
                    <c:v>Abril</c:v>
                  </c:pt>
                  <c:pt idx="88">
                    <c:v>Mayo</c:v>
                  </c:pt>
                  <c:pt idx="89">
                    <c:v>Junio</c:v>
                  </c:pt>
                  <c:pt idx="90">
                    <c:v>Julio</c:v>
                  </c:pt>
                  <c:pt idx="91">
                    <c:v>Agosto</c:v>
                  </c:pt>
                  <c:pt idx="92">
                    <c:v>Septiembre</c:v>
                  </c:pt>
                  <c:pt idx="93">
                    <c:v>Octubre</c:v>
                  </c:pt>
                  <c:pt idx="94">
                    <c:v>Noviembre</c:v>
                  </c:pt>
                  <c:pt idx="95">
                    <c:v>Diciembre</c:v>
                  </c:pt>
                  <c:pt idx="96">
                    <c:v>Enero</c:v>
                  </c:pt>
                  <c:pt idx="97">
                    <c:v>Febrero</c:v>
                  </c:pt>
                  <c:pt idx="98">
                    <c:v>Marzo</c:v>
                  </c:pt>
                  <c:pt idx="99">
                    <c:v>Abril</c:v>
                  </c:pt>
                  <c:pt idx="100">
                    <c:v>Mayo</c:v>
                  </c:pt>
                  <c:pt idx="101">
                    <c:v>Junio</c:v>
                  </c:pt>
                  <c:pt idx="102">
                    <c:v>Julio</c:v>
                  </c:pt>
                  <c:pt idx="103">
                    <c:v>Agosto</c:v>
                  </c:pt>
                  <c:pt idx="104">
                    <c:v>Septiembre</c:v>
                  </c:pt>
                  <c:pt idx="105">
                    <c:v>Octubre</c:v>
                  </c:pt>
                  <c:pt idx="106">
                    <c:v>Noviembre</c:v>
                  </c:pt>
                  <c:pt idx="107">
                    <c:v>Diciembre</c:v>
                  </c:pt>
                  <c:pt idx="108">
                    <c:v>Enero</c:v>
                  </c:pt>
                  <c:pt idx="109">
                    <c:v>Febrero</c:v>
                  </c:pt>
                  <c:pt idx="110">
                    <c:v>Marzo</c:v>
                  </c:pt>
                  <c:pt idx="111">
                    <c:v>Abril</c:v>
                  </c:pt>
                  <c:pt idx="112">
                    <c:v>Mayo</c:v>
                  </c:pt>
                  <c:pt idx="113">
                    <c:v>Junio</c:v>
                  </c:pt>
                </c:lvl>
                <c:lvl>
                  <c:pt idx="0">
                    <c:v>2010</c:v>
                  </c:pt>
                  <c:pt idx="12">
                    <c:v>2011</c:v>
                  </c:pt>
                  <c:pt idx="24">
                    <c:v>2012</c:v>
                  </c:pt>
                  <c:pt idx="36">
                    <c:v>2013</c:v>
                  </c:pt>
                  <c:pt idx="48">
                    <c:v>2014</c:v>
                  </c:pt>
                  <c:pt idx="60">
                    <c:v>2015</c:v>
                  </c:pt>
                  <c:pt idx="72">
                    <c:v>2016</c:v>
                  </c:pt>
                  <c:pt idx="84">
                    <c:v>2017</c:v>
                  </c:pt>
                  <c:pt idx="96">
                    <c:v>2018</c:v>
                  </c:pt>
                  <c:pt idx="108">
                    <c:v>2019</c:v>
                  </c:pt>
                </c:lvl>
              </c:multiLvlStrCache>
            </c:multiLvlStrRef>
          </c:cat>
          <c:val>
            <c:numRef>
              <c:f>lesiones!$G$4:$G$118</c:f>
              <c:numCache>
                <c:formatCode>General</c:formatCode>
                <c:ptCount val="115"/>
                <c:pt idx="0">
                  <c:v>794</c:v>
                </c:pt>
                <c:pt idx="1">
                  <c:v>794</c:v>
                </c:pt>
                <c:pt idx="2">
                  <c:v>906</c:v>
                </c:pt>
                <c:pt idx="3">
                  <c:v>761</c:v>
                </c:pt>
                <c:pt idx="4">
                  <c:v>877</c:v>
                </c:pt>
                <c:pt idx="5">
                  <c:v>778</c:v>
                </c:pt>
                <c:pt idx="6">
                  <c:v>767</c:v>
                </c:pt>
                <c:pt idx="7">
                  <c:v>738</c:v>
                </c:pt>
                <c:pt idx="8">
                  <c:v>766</c:v>
                </c:pt>
                <c:pt idx="9">
                  <c:v>754</c:v>
                </c:pt>
                <c:pt idx="10">
                  <c:v>610</c:v>
                </c:pt>
                <c:pt idx="11">
                  <c:v>698</c:v>
                </c:pt>
                <c:pt idx="12">
                  <c:v>686</c:v>
                </c:pt>
                <c:pt idx="13">
                  <c:v>794</c:v>
                </c:pt>
                <c:pt idx="14">
                  <c:v>789</c:v>
                </c:pt>
                <c:pt idx="15">
                  <c:v>914</c:v>
                </c:pt>
                <c:pt idx="16">
                  <c:v>959</c:v>
                </c:pt>
                <c:pt idx="17">
                  <c:v>882</c:v>
                </c:pt>
                <c:pt idx="18">
                  <c:v>879</c:v>
                </c:pt>
                <c:pt idx="19">
                  <c:v>926</c:v>
                </c:pt>
                <c:pt idx="20">
                  <c:v>733</c:v>
                </c:pt>
                <c:pt idx="21">
                  <c:v>760</c:v>
                </c:pt>
                <c:pt idx="22">
                  <c:v>903</c:v>
                </c:pt>
                <c:pt idx="23">
                  <c:v>1077</c:v>
                </c:pt>
                <c:pt idx="24">
                  <c:v>1357</c:v>
                </c:pt>
                <c:pt idx="25">
                  <c:v>1060</c:v>
                </c:pt>
                <c:pt idx="26">
                  <c:v>1073</c:v>
                </c:pt>
                <c:pt idx="27">
                  <c:v>1439</c:v>
                </c:pt>
                <c:pt idx="28">
                  <c:v>1051</c:v>
                </c:pt>
                <c:pt idx="29">
                  <c:v>1182</c:v>
                </c:pt>
                <c:pt idx="30">
                  <c:v>2218</c:v>
                </c:pt>
                <c:pt idx="31">
                  <c:v>1023</c:v>
                </c:pt>
                <c:pt idx="32">
                  <c:v>823</c:v>
                </c:pt>
                <c:pt idx="33">
                  <c:v>865</c:v>
                </c:pt>
                <c:pt idx="34">
                  <c:v>1251</c:v>
                </c:pt>
                <c:pt idx="35">
                  <c:v>1102</c:v>
                </c:pt>
                <c:pt idx="36">
                  <c:v>1433</c:v>
                </c:pt>
                <c:pt idx="37">
                  <c:v>1384</c:v>
                </c:pt>
                <c:pt idx="38">
                  <c:v>920</c:v>
                </c:pt>
                <c:pt idx="39">
                  <c:v>954</c:v>
                </c:pt>
                <c:pt idx="40">
                  <c:v>941</c:v>
                </c:pt>
                <c:pt idx="41">
                  <c:v>800</c:v>
                </c:pt>
                <c:pt idx="42">
                  <c:v>942</c:v>
                </c:pt>
                <c:pt idx="43">
                  <c:v>923</c:v>
                </c:pt>
                <c:pt idx="44">
                  <c:v>825</c:v>
                </c:pt>
                <c:pt idx="45">
                  <c:v>868</c:v>
                </c:pt>
                <c:pt idx="46">
                  <c:v>914</c:v>
                </c:pt>
                <c:pt idx="47">
                  <c:v>1224</c:v>
                </c:pt>
                <c:pt idx="48">
                  <c:v>1364</c:v>
                </c:pt>
                <c:pt idx="49">
                  <c:v>1089</c:v>
                </c:pt>
                <c:pt idx="50">
                  <c:v>1081</c:v>
                </c:pt>
                <c:pt idx="51">
                  <c:v>854</c:v>
                </c:pt>
                <c:pt idx="52">
                  <c:v>917</c:v>
                </c:pt>
                <c:pt idx="53">
                  <c:v>1075</c:v>
                </c:pt>
                <c:pt idx="54">
                  <c:v>1325</c:v>
                </c:pt>
                <c:pt idx="55">
                  <c:v>1264</c:v>
                </c:pt>
                <c:pt idx="56">
                  <c:v>1028</c:v>
                </c:pt>
                <c:pt idx="57">
                  <c:v>927</c:v>
                </c:pt>
                <c:pt idx="58">
                  <c:v>901</c:v>
                </c:pt>
                <c:pt idx="59">
                  <c:v>895</c:v>
                </c:pt>
                <c:pt idx="60">
                  <c:v>1423</c:v>
                </c:pt>
                <c:pt idx="61">
                  <c:v>1422</c:v>
                </c:pt>
                <c:pt idx="62">
                  <c:v>1140</c:v>
                </c:pt>
                <c:pt idx="63">
                  <c:v>787</c:v>
                </c:pt>
                <c:pt idx="64">
                  <c:v>1334</c:v>
                </c:pt>
                <c:pt idx="65">
                  <c:v>1522</c:v>
                </c:pt>
                <c:pt idx="66">
                  <c:v>1167</c:v>
                </c:pt>
                <c:pt idx="67">
                  <c:v>1030</c:v>
                </c:pt>
                <c:pt idx="68">
                  <c:v>901</c:v>
                </c:pt>
                <c:pt idx="69">
                  <c:v>782</c:v>
                </c:pt>
                <c:pt idx="70">
                  <c:v>950</c:v>
                </c:pt>
                <c:pt idx="71">
                  <c:v>888</c:v>
                </c:pt>
                <c:pt idx="72">
                  <c:v>891</c:v>
                </c:pt>
                <c:pt idx="73">
                  <c:v>856</c:v>
                </c:pt>
                <c:pt idx="74">
                  <c:v>1064</c:v>
                </c:pt>
                <c:pt idx="75">
                  <c:v>788</c:v>
                </c:pt>
                <c:pt idx="76">
                  <c:v>768</c:v>
                </c:pt>
                <c:pt idx="77">
                  <c:v>739</c:v>
                </c:pt>
                <c:pt idx="78">
                  <c:v>817</c:v>
                </c:pt>
                <c:pt idx="79">
                  <c:v>680</c:v>
                </c:pt>
                <c:pt idx="80">
                  <c:v>721</c:v>
                </c:pt>
                <c:pt idx="81">
                  <c:v>650</c:v>
                </c:pt>
                <c:pt idx="82">
                  <c:v>629</c:v>
                </c:pt>
                <c:pt idx="83">
                  <c:v>653</c:v>
                </c:pt>
                <c:pt idx="84">
                  <c:v>666</c:v>
                </c:pt>
                <c:pt idx="85">
                  <c:v>617</c:v>
                </c:pt>
                <c:pt idx="86">
                  <c:v>646</c:v>
                </c:pt>
                <c:pt idx="87">
                  <c:v>784</c:v>
                </c:pt>
                <c:pt idx="88">
                  <c:v>1004</c:v>
                </c:pt>
                <c:pt idx="89">
                  <c:v>900</c:v>
                </c:pt>
                <c:pt idx="90">
                  <c:v>1098</c:v>
                </c:pt>
                <c:pt idx="91">
                  <c:v>925</c:v>
                </c:pt>
                <c:pt idx="92">
                  <c:v>944</c:v>
                </c:pt>
                <c:pt idx="93">
                  <c:v>893</c:v>
                </c:pt>
                <c:pt idx="94">
                  <c:v>882</c:v>
                </c:pt>
                <c:pt idx="95">
                  <c:v>705</c:v>
                </c:pt>
                <c:pt idx="96">
                  <c:v>719</c:v>
                </c:pt>
                <c:pt idx="97">
                  <c:v>900</c:v>
                </c:pt>
                <c:pt idx="98">
                  <c:v>941</c:v>
                </c:pt>
                <c:pt idx="99">
                  <c:v>912</c:v>
                </c:pt>
                <c:pt idx="100">
                  <c:v>937</c:v>
                </c:pt>
                <c:pt idx="101">
                  <c:v>1080</c:v>
                </c:pt>
                <c:pt idx="102">
                  <c:v>941</c:v>
                </c:pt>
                <c:pt idx="103">
                  <c:v>988</c:v>
                </c:pt>
                <c:pt idx="104">
                  <c:v>883</c:v>
                </c:pt>
                <c:pt idx="105">
                  <c:v>989</c:v>
                </c:pt>
                <c:pt idx="106">
                  <c:v>950</c:v>
                </c:pt>
                <c:pt idx="107">
                  <c:v>962</c:v>
                </c:pt>
                <c:pt idx="108">
                  <c:v>844</c:v>
                </c:pt>
                <c:pt idx="109">
                  <c:v>873</c:v>
                </c:pt>
                <c:pt idx="110">
                  <c:v>1255</c:v>
                </c:pt>
                <c:pt idx="111">
                  <c:v>927</c:v>
                </c:pt>
                <c:pt idx="112">
                  <c:v>1119</c:v>
                </c:pt>
                <c:pt idx="113">
                  <c:v>960</c:v>
                </c:pt>
              </c:numCache>
            </c:numRef>
          </c:val>
          <c:smooth val="0"/>
          <c:extLst>
            <c:ext xmlns:c16="http://schemas.microsoft.com/office/drawing/2014/chart" uri="{C3380CC4-5D6E-409C-BE32-E72D297353CC}">
              <c16:uniqueId val="{00000000-F059-4A03-B359-8A6506A5EF5B}"/>
            </c:ext>
          </c:extLst>
        </c:ser>
        <c:ser>
          <c:idx val="1"/>
          <c:order val="1"/>
          <c:tx>
            <c:strRef>
              <c:f>lesiones!$H$3</c:f>
              <c:strCache>
                <c:ptCount val="1"/>
                <c:pt idx="0">
                  <c:v>SIEDCO + SPOA</c:v>
                </c:pt>
              </c:strCache>
            </c:strRef>
          </c:tx>
          <c:spPr>
            <a:ln w="28575" cap="rnd">
              <a:solidFill>
                <a:schemeClr val="tx2"/>
              </a:solidFill>
              <a:round/>
            </a:ln>
            <a:effectLst/>
          </c:spPr>
          <c:marker>
            <c:symbol val="none"/>
          </c:marker>
          <c:cat>
            <c:multiLvlStrRef>
              <c:f>lesiones!$C$4:$D$117</c:f>
              <c:multiLvlStrCache>
                <c:ptCount val="114"/>
                <c:lvl>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pt idx="12">
                    <c:v>Enero</c:v>
                  </c:pt>
                  <c:pt idx="13">
                    <c:v>Febrero</c:v>
                  </c:pt>
                  <c:pt idx="14">
                    <c:v>Marzo</c:v>
                  </c:pt>
                  <c:pt idx="15">
                    <c:v>Abril</c:v>
                  </c:pt>
                  <c:pt idx="16">
                    <c:v>Mayo</c:v>
                  </c:pt>
                  <c:pt idx="17">
                    <c:v>Junio</c:v>
                  </c:pt>
                  <c:pt idx="18">
                    <c:v>Julio</c:v>
                  </c:pt>
                  <c:pt idx="19">
                    <c:v>Agosto</c:v>
                  </c:pt>
                  <c:pt idx="20">
                    <c:v>Septiembre</c:v>
                  </c:pt>
                  <c:pt idx="21">
                    <c:v>Octubre</c:v>
                  </c:pt>
                  <c:pt idx="22">
                    <c:v>Noviembre</c:v>
                  </c:pt>
                  <c:pt idx="23">
                    <c:v>Diciembre</c:v>
                  </c:pt>
                  <c:pt idx="24">
                    <c:v>Enero</c:v>
                  </c:pt>
                  <c:pt idx="25">
                    <c:v>Febrero</c:v>
                  </c:pt>
                  <c:pt idx="26">
                    <c:v>Marzo</c:v>
                  </c:pt>
                  <c:pt idx="27">
                    <c:v>Abril</c:v>
                  </c:pt>
                  <c:pt idx="28">
                    <c:v>Mayo</c:v>
                  </c:pt>
                  <c:pt idx="29">
                    <c:v>Junio</c:v>
                  </c:pt>
                  <c:pt idx="30">
                    <c:v>Julio</c:v>
                  </c:pt>
                  <c:pt idx="31">
                    <c:v>Agosto</c:v>
                  </c:pt>
                  <c:pt idx="32">
                    <c:v>Septiembre</c:v>
                  </c:pt>
                  <c:pt idx="33">
                    <c:v>Octubre</c:v>
                  </c:pt>
                  <c:pt idx="34">
                    <c:v>Noviembre</c:v>
                  </c:pt>
                  <c:pt idx="35">
                    <c:v>Diciembre</c:v>
                  </c:pt>
                  <c:pt idx="36">
                    <c:v>Enero</c:v>
                  </c:pt>
                  <c:pt idx="37">
                    <c:v>Febrero</c:v>
                  </c:pt>
                  <c:pt idx="38">
                    <c:v>Marzo</c:v>
                  </c:pt>
                  <c:pt idx="39">
                    <c:v>Abril</c:v>
                  </c:pt>
                  <c:pt idx="40">
                    <c:v>Mayo</c:v>
                  </c:pt>
                  <c:pt idx="41">
                    <c:v>Junio</c:v>
                  </c:pt>
                  <c:pt idx="42">
                    <c:v>Julio</c:v>
                  </c:pt>
                  <c:pt idx="43">
                    <c:v>Agosto</c:v>
                  </c:pt>
                  <c:pt idx="44">
                    <c:v>Septiembre</c:v>
                  </c:pt>
                  <c:pt idx="45">
                    <c:v>Octubre</c:v>
                  </c:pt>
                  <c:pt idx="46">
                    <c:v>Noviembre</c:v>
                  </c:pt>
                  <c:pt idx="47">
                    <c:v>Diciembre</c:v>
                  </c:pt>
                  <c:pt idx="48">
                    <c:v>Enero</c:v>
                  </c:pt>
                  <c:pt idx="49">
                    <c:v>Febrero</c:v>
                  </c:pt>
                  <c:pt idx="50">
                    <c:v>Marzo</c:v>
                  </c:pt>
                  <c:pt idx="51">
                    <c:v>Abril</c:v>
                  </c:pt>
                  <c:pt idx="52">
                    <c:v>Mayo</c:v>
                  </c:pt>
                  <c:pt idx="53">
                    <c:v>Junio</c:v>
                  </c:pt>
                  <c:pt idx="54">
                    <c:v>Julio</c:v>
                  </c:pt>
                  <c:pt idx="55">
                    <c:v>Agosto</c:v>
                  </c:pt>
                  <c:pt idx="56">
                    <c:v>Septiembre</c:v>
                  </c:pt>
                  <c:pt idx="57">
                    <c:v>Octubre</c:v>
                  </c:pt>
                  <c:pt idx="58">
                    <c:v>Noviembre</c:v>
                  </c:pt>
                  <c:pt idx="59">
                    <c:v>Diciembre</c:v>
                  </c:pt>
                  <c:pt idx="60">
                    <c:v>Enero</c:v>
                  </c:pt>
                  <c:pt idx="61">
                    <c:v>Febrero</c:v>
                  </c:pt>
                  <c:pt idx="62">
                    <c:v>Marzo</c:v>
                  </c:pt>
                  <c:pt idx="63">
                    <c:v>Abril</c:v>
                  </c:pt>
                  <c:pt idx="64">
                    <c:v>Mayo</c:v>
                  </c:pt>
                  <c:pt idx="65">
                    <c:v>Junio</c:v>
                  </c:pt>
                  <c:pt idx="66">
                    <c:v>Julio</c:v>
                  </c:pt>
                  <c:pt idx="67">
                    <c:v>Agosto</c:v>
                  </c:pt>
                  <c:pt idx="68">
                    <c:v>Septiembre</c:v>
                  </c:pt>
                  <c:pt idx="69">
                    <c:v>Octubre</c:v>
                  </c:pt>
                  <c:pt idx="70">
                    <c:v>Noviembre</c:v>
                  </c:pt>
                  <c:pt idx="71">
                    <c:v>Diciembre</c:v>
                  </c:pt>
                  <c:pt idx="72">
                    <c:v>Enero</c:v>
                  </c:pt>
                  <c:pt idx="73">
                    <c:v>Febrero</c:v>
                  </c:pt>
                  <c:pt idx="74">
                    <c:v>Marzo</c:v>
                  </c:pt>
                  <c:pt idx="75">
                    <c:v>Abril</c:v>
                  </c:pt>
                  <c:pt idx="76">
                    <c:v>Mayo</c:v>
                  </c:pt>
                  <c:pt idx="77">
                    <c:v>Junio</c:v>
                  </c:pt>
                  <c:pt idx="78">
                    <c:v>Julio</c:v>
                  </c:pt>
                  <c:pt idx="79">
                    <c:v>Agosto</c:v>
                  </c:pt>
                  <c:pt idx="80">
                    <c:v>Septiembre</c:v>
                  </c:pt>
                  <c:pt idx="81">
                    <c:v>Octubre</c:v>
                  </c:pt>
                  <c:pt idx="82">
                    <c:v>Noviembre</c:v>
                  </c:pt>
                  <c:pt idx="83">
                    <c:v>Diciembre</c:v>
                  </c:pt>
                  <c:pt idx="84">
                    <c:v>Enero</c:v>
                  </c:pt>
                  <c:pt idx="85">
                    <c:v>Febrero</c:v>
                  </c:pt>
                  <c:pt idx="86">
                    <c:v>Marzo</c:v>
                  </c:pt>
                  <c:pt idx="87">
                    <c:v>Abril</c:v>
                  </c:pt>
                  <c:pt idx="88">
                    <c:v>Mayo</c:v>
                  </c:pt>
                  <c:pt idx="89">
                    <c:v>Junio</c:v>
                  </c:pt>
                  <c:pt idx="90">
                    <c:v>Julio</c:v>
                  </c:pt>
                  <c:pt idx="91">
                    <c:v>Agosto</c:v>
                  </c:pt>
                  <c:pt idx="92">
                    <c:v>Septiembre</c:v>
                  </c:pt>
                  <c:pt idx="93">
                    <c:v>Octubre</c:v>
                  </c:pt>
                  <c:pt idx="94">
                    <c:v>Noviembre</c:v>
                  </c:pt>
                  <c:pt idx="95">
                    <c:v>Diciembre</c:v>
                  </c:pt>
                  <c:pt idx="96">
                    <c:v>Enero</c:v>
                  </c:pt>
                  <c:pt idx="97">
                    <c:v>Febrero</c:v>
                  </c:pt>
                  <c:pt idx="98">
                    <c:v>Marzo</c:v>
                  </c:pt>
                  <c:pt idx="99">
                    <c:v>Abril</c:v>
                  </c:pt>
                  <c:pt idx="100">
                    <c:v>Mayo</c:v>
                  </c:pt>
                  <c:pt idx="101">
                    <c:v>Junio</c:v>
                  </c:pt>
                  <c:pt idx="102">
                    <c:v>Julio</c:v>
                  </c:pt>
                  <c:pt idx="103">
                    <c:v>Agosto</c:v>
                  </c:pt>
                  <c:pt idx="104">
                    <c:v>Septiembre</c:v>
                  </c:pt>
                  <c:pt idx="105">
                    <c:v>Octubre</c:v>
                  </c:pt>
                  <c:pt idx="106">
                    <c:v>Noviembre</c:v>
                  </c:pt>
                  <c:pt idx="107">
                    <c:v>Diciembre</c:v>
                  </c:pt>
                  <c:pt idx="108">
                    <c:v>Enero</c:v>
                  </c:pt>
                  <c:pt idx="109">
                    <c:v>Febrero</c:v>
                  </c:pt>
                  <c:pt idx="110">
                    <c:v>Marzo</c:v>
                  </c:pt>
                  <c:pt idx="111">
                    <c:v>Abril</c:v>
                  </c:pt>
                  <c:pt idx="112">
                    <c:v>Mayo</c:v>
                  </c:pt>
                  <c:pt idx="113">
                    <c:v>Junio</c:v>
                  </c:pt>
                </c:lvl>
                <c:lvl>
                  <c:pt idx="0">
                    <c:v>2010</c:v>
                  </c:pt>
                  <c:pt idx="12">
                    <c:v>2011</c:v>
                  </c:pt>
                  <c:pt idx="24">
                    <c:v>2012</c:v>
                  </c:pt>
                  <c:pt idx="36">
                    <c:v>2013</c:v>
                  </c:pt>
                  <c:pt idx="48">
                    <c:v>2014</c:v>
                  </c:pt>
                  <c:pt idx="60">
                    <c:v>2015</c:v>
                  </c:pt>
                  <c:pt idx="72">
                    <c:v>2016</c:v>
                  </c:pt>
                  <c:pt idx="84">
                    <c:v>2017</c:v>
                  </c:pt>
                  <c:pt idx="96">
                    <c:v>2018</c:v>
                  </c:pt>
                  <c:pt idx="108">
                    <c:v>2019</c:v>
                  </c:pt>
                </c:lvl>
              </c:multiLvlStrCache>
            </c:multiLvlStrRef>
          </c:cat>
          <c:val>
            <c:numRef>
              <c:f>lesiones!$H$4:$H$118</c:f>
              <c:numCache>
                <c:formatCode>General</c:formatCode>
                <c:ptCount val="115"/>
                <c:pt idx="71">
                  <c:v>888</c:v>
                </c:pt>
                <c:pt idx="72">
                  <c:v>955</c:v>
                </c:pt>
                <c:pt idx="73">
                  <c:v>2212</c:v>
                </c:pt>
                <c:pt idx="74">
                  <c:v>2348</c:v>
                </c:pt>
                <c:pt idx="75">
                  <c:v>1713</c:v>
                </c:pt>
                <c:pt idx="76">
                  <c:v>1606</c:v>
                </c:pt>
                <c:pt idx="77">
                  <c:v>1497</c:v>
                </c:pt>
                <c:pt idx="78">
                  <c:v>1648</c:v>
                </c:pt>
                <c:pt idx="79">
                  <c:v>1670</c:v>
                </c:pt>
                <c:pt idx="80">
                  <c:v>1646</c:v>
                </c:pt>
                <c:pt idx="81">
                  <c:v>1555</c:v>
                </c:pt>
                <c:pt idx="82">
                  <c:v>1390</c:v>
                </c:pt>
                <c:pt idx="83">
                  <c:v>1477</c:v>
                </c:pt>
                <c:pt idx="84">
                  <c:v>1602</c:v>
                </c:pt>
                <c:pt idx="85">
                  <c:v>1739</c:v>
                </c:pt>
                <c:pt idx="86">
                  <c:v>1961</c:v>
                </c:pt>
                <c:pt idx="87">
                  <c:v>1986</c:v>
                </c:pt>
                <c:pt idx="88">
                  <c:v>2147</c:v>
                </c:pt>
                <c:pt idx="89">
                  <c:v>2047</c:v>
                </c:pt>
                <c:pt idx="90">
                  <c:v>2372</c:v>
                </c:pt>
                <c:pt idx="91">
                  <c:v>2182</c:v>
                </c:pt>
                <c:pt idx="92">
                  <c:v>2346</c:v>
                </c:pt>
                <c:pt idx="93">
                  <c:v>2372</c:v>
                </c:pt>
                <c:pt idx="94">
                  <c:v>2370</c:v>
                </c:pt>
                <c:pt idx="95">
                  <c:v>1953</c:v>
                </c:pt>
                <c:pt idx="96">
                  <c:v>2102</c:v>
                </c:pt>
                <c:pt idx="97">
                  <c:v>2913</c:v>
                </c:pt>
                <c:pt idx="98">
                  <c:v>2872</c:v>
                </c:pt>
                <c:pt idx="99">
                  <c:v>2456</c:v>
                </c:pt>
                <c:pt idx="100">
                  <c:v>2192</c:v>
                </c:pt>
                <c:pt idx="101">
                  <c:v>2222</c:v>
                </c:pt>
                <c:pt idx="102">
                  <c:v>2250</c:v>
                </c:pt>
                <c:pt idx="103">
                  <c:v>2161</c:v>
                </c:pt>
                <c:pt idx="104">
                  <c:v>2177</c:v>
                </c:pt>
                <c:pt idx="105">
                  <c:v>2037</c:v>
                </c:pt>
                <c:pt idx="106">
                  <c:v>1847</c:v>
                </c:pt>
                <c:pt idx="107">
                  <c:v>2078</c:v>
                </c:pt>
                <c:pt idx="108">
                  <c:v>1653</c:v>
                </c:pt>
                <c:pt idx="109">
                  <c:v>1849</c:v>
                </c:pt>
                <c:pt idx="110">
                  <c:v>2491</c:v>
                </c:pt>
                <c:pt idx="111">
                  <c:v>1797</c:v>
                </c:pt>
                <c:pt idx="112">
                  <c:v>2309</c:v>
                </c:pt>
                <c:pt idx="113">
                  <c:v>1899</c:v>
                </c:pt>
              </c:numCache>
            </c:numRef>
          </c:val>
          <c:smooth val="0"/>
          <c:extLst>
            <c:ext xmlns:c16="http://schemas.microsoft.com/office/drawing/2014/chart" uri="{C3380CC4-5D6E-409C-BE32-E72D297353CC}">
              <c16:uniqueId val="{00000001-F059-4A03-B359-8A6506A5EF5B}"/>
            </c:ext>
          </c:extLst>
        </c:ser>
        <c:ser>
          <c:idx val="2"/>
          <c:order val="2"/>
          <c:tx>
            <c:v>promedio 2010-2015</c:v>
          </c:tx>
          <c:spPr>
            <a:ln w="28575" cap="rnd">
              <a:solidFill>
                <a:schemeClr val="accent3"/>
              </a:solidFill>
              <a:round/>
            </a:ln>
            <a:effectLst/>
          </c:spPr>
          <c:marker>
            <c:symbol val="none"/>
          </c:marker>
          <c:dLbls>
            <c:dLbl>
              <c:idx val="71"/>
              <c:layout>
                <c:manualLayout>
                  <c:x val="-0.10451307716449114"/>
                  <c:y val="5.38041265011271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059-4A03-B359-8A6506A5EF5B}"/>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lesiones!$I$4:$I$75</c:f>
              <c:numCache>
                <c:formatCode>0</c:formatCode>
                <c:ptCount val="72"/>
                <c:pt idx="0">
                  <c:v>1002.5416666666666</c:v>
                </c:pt>
                <c:pt idx="1">
                  <c:v>1002.5416666666666</c:v>
                </c:pt>
                <c:pt idx="2">
                  <c:v>1002.5416666666666</c:v>
                </c:pt>
                <c:pt idx="3">
                  <c:v>1002.5416666666666</c:v>
                </c:pt>
                <c:pt idx="4">
                  <c:v>1002.5416666666666</c:v>
                </c:pt>
                <c:pt idx="5">
                  <c:v>1002.5416666666666</c:v>
                </c:pt>
                <c:pt idx="6">
                  <c:v>1002.5416666666666</c:v>
                </c:pt>
                <c:pt idx="7">
                  <c:v>1002.5416666666666</c:v>
                </c:pt>
                <c:pt idx="8">
                  <c:v>1002.5416666666666</c:v>
                </c:pt>
                <c:pt idx="9">
                  <c:v>1002.5416666666666</c:v>
                </c:pt>
                <c:pt idx="10">
                  <c:v>1002.5416666666666</c:v>
                </c:pt>
                <c:pt idx="11">
                  <c:v>1002.5416666666666</c:v>
                </c:pt>
                <c:pt idx="12">
                  <c:v>1002.5416666666666</c:v>
                </c:pt>
                <c:pt idx="13">
                  <c:v>1002.5416666666666</c:v>
                </c:pt>
                <c:pt idx="14">
                  <c:v>1002.5416666666666</c:v>
                </c:pt>
                <c:pt idx="15">
                  <c:v>1002.5416666666666</c:v>
                </c:pt>
                <c:pt idx="16">
                  <c:v>1002.5416666666666</c:v>
                </c:pt>
                <c:pt idx="17">
                  <c:v>1002.5416666666666</c:v>
                </c:pt>
                <c:pt idx="18">
                  <c:v>1002.5416666666666</c:v>
                </c:pt>
                <c:pt idx="19">
                  <c:v>1002.5416666666666</c:v>
                </c:pt>
                <c:pt idx="20">
                  <c:v>1002.5416666666666</c:v>
                </c:pt>
                <c:pt idx="21">
                  <c:v>1002.5416666666666</c:v>
                </c:pt>
                <c:pt idx="22">
                  <c:v>1002.5416666666666</c:v>
                </c:pt>
                <c:pt idx="23">
                  <c:v>1002.5416666666666</c:v>
                </c:pt>
                <c:pt idx="24">
                  <c:v>1002.5416666666666</c:v>
                </c:pt>
                <c:pt idx="25">
                  <c:v>1002.5416666666666</c:v>
                </c:pt>
                <c:pt idx="26">
                  <c:v>1002.5416666666666</c:v>
                </c:pt>
                <c:pt idx="27">
                  <c:v>1002.5416666666666</c:v>
                </c:pt>
                <c:pt idx="28">
                  <c:v>1002.5416666666666</c:v>
                </c:pt>
                <c:pt idx="29">
                  <c:v>1002.5416666666666</c:v>
                </c:pt>
                <c:pt idx="30">
                  <c:v>1002.5416666666666</c:v>
                </c:pt>
                <c:pt idx="31">
                  <c:v>1002.5416666666666</c:v>
                </c:pt>
                <c:pt idx="32">
                  <c:v>1002.5416666666666</c:v>
                </c:pt>
                <c:pt idx="33">
                  <c:v>1002.5416666666666</c:v>
                </c:pt>
                <c:pt idx="34">
                  <c:v>1002.5416666666666</c:v>
                </c:pt>
                <c:pt idx="35">
                  <c:v>1002.5416666666666</c:v>
                </c:pt>
                <c:pt idx="36">
                  <c:v>1002.5416666666666</c:v>
                </c:pt>
                <c:pt idx="37">
                  <c:v>1002.5416666666666</c:v>
                </c:pt>
                <c:pt idx="38">
                  <c:v>1002.5416666666666</c:v>
                </c:pt>
                <c:pt idx="39">
                  <c:v>1002.5416666666666</c:v>
                </c:pt>
                <c:pt idx="40">
                  <c:v>1002.5416666666666</c:v>
                </c:pt>
                <c:pt idx="41">
                  <c:v>1002.5416666666666</c:v>
                </c:pt>
                <c:pt idx="42">
                  <c:v>1002.5416666666666</c:v>
                </c:pt>
                <c:pt idx="43">
                  <c:v>1002.5416666666666</c:v>
                </c:pt>
                <c:pt idx="44">
                  <c:v>1002.5416666666666</c:v>
                </c:pt>
                <c:pt idx="45">
                  <c:v>1002.5416666666666</c:v>
                </c:pt>
                <c:pt idx="46">
                  <c:v>1002.5416666666666</c:v>
                </c:pt>
                <c:pt idx="47">
                  <c:v>1002.5416666666666</c:v>
                </c:pt>
                <c:pt idx="48">
                  <c:v>1002.5416666666666</c:v>
                </c:pt>
                <c:pt idx="49">
                  <c:v>1002.5416666666666</c:v>
                </c:pt>
                <c:pt idx="50">
                  <c:v>1002.5416666666666</c:v>
                </c:pt>
                <c:pt idx="51">
                  <c:v>1002.5416666666666</c:v>
                </c:pt>
                <c:pt idx="52">
                  <c:v>1002.5416666666666</c:v>
                </c:pt>
                <c:pt idx="53">
                  <c:v>1002.5416666666666</c:v>
                </c:pt>
                <c:pt idx="54">
                  <c:v>1002.5416666666666</c:v>
                </c:pt>
                <c:pt idx="55">
                  <c:v>1002.5416666666666</c:v>
                </c:pt>
                <c:pt idx="56">
                  <c:v>1002.5416666666666</c:v>
                </c:pt>
                <c:pt idx="57">
                  <c:v>1002.5416666666666</c:v>
                </c:pt>
                <c:pt idx="58">
                  <c:v>1002.5416666666666</c:v>
                </c:pt>
                <c:pt idx="59">
                  <c:v>1002.5416666666666</c:v>
                </c:pt>
                <c:pt idx="60">
                  <c:v>1002.5416666666666</c:v>
                </c:pt>
                <c:pt idx="61">
                  <c:v>1002.5416666666666</c:v>
                </c:pt>
                <c:pt idx="62">
                  <c:v>1002.5416666666666</c:v>
                </c:pt>
                <c:pt idx="63">
                  <c:v>1002.5416666666666</c:v>
                </c:pt>
                <c:pt idx="64">
                  <c:v>1002.5416666666666</c:v>
                </c:pt>
                <c:pt idx="65">
                  <c:v>1002.5416666666666</c:v>
                </c:pt>
                <c:pt idx="66">
                  <c:v>1002.5416666666666</c:v>
                </c:pt>
                <c:pt idx="67">
                  <c:v>1002.5416666666666</c:v>
                </c:pt>
                <c:pt idx="68">
                  <c:v>1002.5416666666666</c:v>
                </c:pt>
                <c:pt idx="69">
                  <c:v>1002.5416666666666</c:v>
                </c:pt>
                <c:pt idx="70">
                  <c:v>1002.5416666666666</c:v>
                </c:pt>
                <c:pt idx="71">
                  <c:v>1002.5416666666666</c:v>
                </c:pt>
              </c:numCache>
            </c:numRef>
          </c:val>
          <c:smooth val="0"/>
          <c:extLst>
            <c:ext xmlns:c16="http://schemas.microsoft.com/office/drawing/2014/chart" uri="{C3380CC4-5D6E-409C-BE32-E72D297353CC}">
              <c16:uniqueId val="{00000003-F059-4A03-B359-8A6506A5EF5B}"/>
            </c:ext>
          </c:extLst>
        </c:ser>
        <c:ser>
          <c:idx val="3"/>
          <c:order val="3"/>
          <c:tx>
            <c:v>promedio 2016-2019</c:v>
          </c:tx>
          <c:spPr>
            <a:ln w="28575" cap="rnd">
              <a:solidFill>
                <a:schemeClr val="accent4"/>
              </a:solidFill>
              <a:round/>
            </a:ln>
            <a:effectLst/>
          </c:spPr>
          <c:marker>
            <c:symbol val="none"/>
          </c:marker>
          <c:dLbls>
            <c:dLbl>
              <c:idx val="100"/>
              <c:layout>
                <c:manualLayout>
                  <c:x val="-4.7505944165677792E-2"/>
                  <c:y val="5.04413685948067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059-4A03-B359-8A6506A5EF5B}"/>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lesiones!$J$4:$J$117</c:f>
              <c:numCache>
                <c:formatCode>General</c:formatCode>
                <c:ptCount val="114"/>
                <c:pt idx="72" formatCode="0">
                  <c:v>2002.3571428571429</c:v>
                </c:pt>
                <c:pt idx="73" formatCode="0">
                  <c:v>2002.3571428571429</c:v>
                </c:pt>
                <c:pt idx="74" formatCode="0">
                  <c:v>2002.3571428571429</c:v>
                </c:pt>
                <c:pt idx="75" formatCode="0">
                  <c:v>2002.3571428571429</c:v>
                </c:pt>
                <c:pt idx="76" formatCode="0">
                  <c:v>2002.3571428571429</c:v>
                </c:pt>
                <c:pt idx="77" formatCode="0">
                  <c:v>2002.3571428571429</c:v>
                </c:pt>
                <c:pt idx="78" formatCode="0">
                  <c:v>2002.3571428571429</c:v>
                </c:pt>
                <c:pt idx="79" formatCode="0">
                  <c:v>2002.3571428571429</c:v>
                </c:pt>
                <c:pt idx="80" formatCode="0">
                  <c:v>2002.3571428571429</c:v>
                </c:pt>
                <c:pt idx="81" formatCode="0">
                  <c:v>2002.3571428571429</c:v>
                </c:pt>
                <c:pt idx="82" formatCode="0">
                  <c:v>2002.3571428571429</c:v>
                </c:pt>
                <c:pt idx="83" formatCode="0">
                  <c:v>2002.3571428571429</c:v>
                </c:pt>
                <c:pt idx="84" formatCode="0">
                  <c:v>2002.3571428571429</c:v>
                </c:pt>
                <c:pt idx="85" formatCode="0">
                  <c:v>2002.3571428571429</c:v>
                </c:pt>
                <c:pt idx="86" formatCode="0">
                  <c:v>2002.3571428571429</c:v>
                </c:pt>
                <c:pt idx="87" formatCode="0">
                  <c:v>2002.3571428571429</c:v>
                </c:pt>
                <c:pt idx="88" formatCode="0">
                  <c:v>2002.3571428571429</c:v>
                </c:pt>
                <c:pt idx="89" formatCode="0">
                  <c:v>2002.3571428571429</c:v>
                </c:pt>
                <c:pt idx="90" formatCode="0">
                  <c:v>2002.3571428571429</c:v>
                </c:pt>
                <c:pt idx="91" formatCode="0">
                  <c:v>2002.3571428571429</c:v>
                </c:pt>
                <c:pt idx="92" formatCode="0">
                  <c:v>2002.3571428571429</c:v>
                </c:pt>
                <c:pt idx="93" formatCode="0">
                  <c:v>2002.3571428571429</c:v>
                </c:pt>
                <c:pt idx="94" formatCode="0">
                  <c:v>2002.3571428571429</c:v>
                </c:pt>
                <c:pt idx="95" formatCode="0">
                  <c:v>2002.3571428571429</c:v>
                </c:pt>
                <c:pt idx="96" formatCode="0">
                  <c:v>2002.3571428571429</c:v>
                </c:pt>
                <c:pt idx="97" formatCode="0">
                  <c:v>2002.3571428571429</c:v>
                </c:pt>
                <c:pt idx="98" formatCode="0">
                  <c:v>2002.3571428571429</c:v>
                </c:pt>
                <c:pt idx="99" formatCode="0">
                  <c:v>2002.3571428571429</c:v>
                </c:pt>
                <c:pt idx="100" formatCode="0">
                  <c:v>2002.3571428571429</c:v>
                </c:pt>
                <c:pt idx="101" formatCode="0">
                  <c:v>2002.3571428571429</c:v>
                </c:pt>
                <c:pt idx="102" formatCode="0">
                  <c:v>2002.3571428571429</c:v>
                </c:pt>
                <c:pt idx="103" formatCode="0">
                  <c:v>2002.3571428571429</c:v>
                </c:pt>
                <c:pt idx="104" formatCode="0">
                  <c:v>2002.3571428571429</c:v>
                </c:pt>
                <c:pt idx="105" formatCode="0">
                  <c:v>2002.3571428571429</c:v>
                </c:pt>
                <c:pt idx="106" formatCode="0">
                  <c:v>2002.3571428571429</c:v>
                </c:pt>
                <c:pt idx="107" formatCode="0">
                  <c:v>2002.3571428571429</c:v>
                </c:pt>
                <c:pt idx="108" formatCode="0">
                  <c:v>2002.3571428571429</c:v>
                </c:pt>
                <c:pt idx="109" formatCode="0">
                  <c:v>2002.3571428571429</c:v>
                </c:pt>
                <c:pt idx="110" formatCode="0">
                  <c:v>2002.3571428571429</c:v>
                </c:pt>
                <c:pt idx="111" formatCode="0">
                  <c:v>2002.3571428571429</c:v>
                </c:pt>
                <c:pt idx="112" formatCode="0">
                  <c:v>2002.3571428571429</c:v>
                </c:pt>
                <c:pt idx="113" formatCode="0">
                  <c:v>2002.3571428571429</c:v>
                </c:pt>
              </c:numCache>
            </c:numRef>
          </c:val>
          <c:smooth val="0"/>
          <c:extLst>
            <c:ext xmlns:c16="http://schemas.microsoft.com/office/drawing/2014/chart" uri="{C3380CC4-5D6E-409C-BE32-E72D297353CC}">
              <c16:uniqueId val="{00000005-F059-4A03-B359-8A6506A5EF5B}"/>
            </c:ext>
          </c:extLst>
        </c:ser>
        <c:dLbls>
          <c:showLegendKey val="0"/>
          <c:showVal val="0"/>
          <c:showCatName val="0"/>
          <c:showSerName val="0"/>
          <c:showPercent val="0"/>
          <c:showBubbleSize val="0"/>
        </c:dLbls>
        <c:smooth val="0"/>
        <c:axId val="683622008"/>
        <c:axId val="683620440"/>
      </c:lineChart>
      <c:catAx>
        <c:axId val="683622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CO"/>
          </a:p>
        </c:txPr>
        <c:crossAx val="683620440"/>
        <c:crosses val="autoZero"/>
        <c:auto val="1"/>
        <c:lblAlgn val="ctr"/>
        <c:lblOffset val="100"/>
        <c:noMultiLvlLbl val="0"/>
      </c:catAx>
      <c:valAx>
        <c:axId val="683620440"/>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683622008"/>
        <c:crosses val="autoZero"/>
        <c:crossBetween val="between"/>
      </c:valAx>
      <c:spPr>
        <a:noFill/>
        <a:ln>
          <a:noFill/>
        </a:ln>
        <a:effectLst/>
      </c:spPr>
    </c:plotArea>
    <c:legend>
      <c:legendPos val="b"/>
      <c:layout>
        <c:manualLayout>
          <c:xMode val="edge"/>
          <c:yMode val="edge"/>
          <c:x val="0"/>
          <c:y val="5.4408384229888182E-2"/>
          <c:w val="0.6710303332158527"/>
          <c:h val="0.14939732433295613"/>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746134610063231E-2"/>
          <c:y val="9.4780650063345087E-2"/>
          <c:w val="0.90659452916090355"/>
          <c:h val="0.52601754877727669"/>
        </c:manualLayout>
      </c:layout>
      <c:lineChart>
        <c:grouping val="standard"/>
        <c:varyColors val="0"/>
        <c:ser>
          <c:idx val="0"/>
          <c:order val="0"/>
          <c:tx>
            <c:strRef>
              <c:f>'Hurto a personas'!$C$1</c:f>
              <c:strCache>
                <c:ptCount val="1"/>
                <c:pt idx="0">
                  <c:v>Mecanismos de Denuncia Convencional</c:v>
                </c:pt>
              </c:strCache>
            </c:strRef>
          </c:tx>
          <c:spPr>
            <a:ln w="28575" cap="rnd">
              <a:solidFill>
                <a:schemeClr val="accent3"/>
              </a:solidFill>
              <a:round/>
            </a:ln>
            <a:effectLst/>
          </c:spPr>
          <c:marker>
            <c:symbol val="none"/>
          </c:marker>
          <c:cat>
            <c:multiLvlStrRef>
              <c:f>'Hurto a personas'!$A$2:$B$51</c:f>
              <c:multiLvlStrCache>
                <c:ptCount val="50"/>
                <c:lvl>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pt idx="12">
                    <c:v>Enero</c:v>
                  </c:pt>
                  <c:pt idx="13">
                    <c:v>Febrero</c:v>
                  </c:pt>
                  <c:pt idx="14">
                    <c:v>Marzo</c:v>
                  </c:pt>
                  <c:pt idx="15">
                    <c:v>Abril</c:v>
                  </c:pt>
                  <c:pt idx="16">
                    <c:v>Mayo</c:v>
                  </c:pt>
                  <c:pt idx="17">
                    <c:v>Junio</c:v>
                  </c:pt>
                  <c:pt idx="18">
                    <c:v>Julio</c:v>
                  </c:pt>
                  <c:pt idx="19">
                    <c:v>Agosto</c:v>
                  </c:pt>
                  <c:pt idx="20">
                    <c:v>Septiembre</c:v>
                  </c:pt>
                  <c:pt idx="21">
                    <c:v>Octubre</c:v>
                  </c:pt>
                  <c:pt idx="22">
                    <c:v>Noviembre</c:v>
                  </c:pt>
                  <c:pt idx="23">
                    <c:v>Diciembre</c:v>
                  </c:pt>
                  <c:pt idx="24">
                    <c:v>Enero</c:v>
                  </c:pt>
                  <c:pt idx="25">
                    <c:v>Febrero</c:v>
                  </c:pt>
                  <c:pt idx="26">
                    <c:v>Marzo</c:v>
                  </c:pt>
                  <c:pt idx="27">
                    <c:v>Abril</c:v>
                  </c:pt>
                  <c:pt idx="28">
                    <c:v>Mayo</c:v>
                  </c:pt>
                  <c:pt idx="29">
                    <c:v>Junio</c:v>
                  </c:pt>
                  <c:pt idx="30">
                    <c:v>Julio</c:v>
                  </c:pt>
                  <c:pt idx="31">
                    <c:v>Agosto</c:v>
                  </c:pt>
                  <c:pt idx="32">
                    <c:v>Septiembre</c:v>
                  </c:pt>
                  <c:pt idx="33">
                    <c:v>Octubre</c:v>
                  </c:pt>
                  <c:pt idx="34">
                    <c:v>Noviembre</c:v>
                  </c:pt>
                  <c:pt idx="35">
                    <c:v>Diciembre</c:v>
                  </c:pt>
                  <c:pt idx="36">
                    <c:v>Enero</c:v>
                  </c:pt>
                  <c:pt idx="37">
                    <c:v>Febrero</c:v>
                  </c:pt>
                  <c:pt idx="38">
                    <c:v>Marzo</c:v>
                  </c:pt>
                  <c:pt idx="39">
                    <c:v>Abril</c:v>
                  </c:pt>
                  <c:pt idx="40">
                    <c:v>Mayo</c:v>
                  </c:pt>
                  <c:pt idx="41">
                    <c:v>Junio</c:v>
                  </c:pt>
                  <c:pt idx="42">
                    <c:v>Julio</c:v>
                  </c:pt>
                  <c:pt idx="43">
                    <c:v>Agosto</c:v>
                  </c:pt>
                  <c:pt idx="44">
                    <c:v>Septiembre</c:v>
                  </c:pt>
                  <c:pt idx="45">
                    <c:v>Octubre</c:v>
                  </c:pt>
                  <c:pt idx="46">
                    <c:v>Noviembre</c:v>
                  </c:pt>
                  <c:pt idx="47">
                    <c:v>Diciembre</c:v>
                  </c:pt>
                  <c:pt idx="48">
                    <c:v>Enero</c:v>
                  </c:pt>
                  <c:pt idx="49">
                    <c:v>Febrero</c:v>
                  </c:pt>
                </c:lvl>
                <c:lvl>
                  <c:pt idx="0">
                    <c:v>2014</c:v>
                  </c:pt>
                  <c:pt idx="12">
                    <c:v>2015</c:v>
                  </c:pt>
                  <c:pt idx="24">
                    <c:v>2016</c:v>
                  </c:pt>
                  <c:pt idx="36">
                    <c:v>2017</c:v>
                  </c:pt>
                  <c:pt idx="48">
                    <c:v>2018</c:v>
                  </c:pt>
                </c:lvl>
              </c:multiLvlStrCache>
            </c:multiLvlStrRef>
          </c:cat>
          <c:val>
            <c:numRef>
              <c:f>'Hurto a personas'!$C$2:$C$51</c:f>
              <c:numCache>
                <c:formatCode>General</c:formatCode>
                <c:ptCount val="50"/>
                <c:pt idx="0">
                  <c:v>2549</c:v>
                </c:pt>
                <c:pt idx="1">
                  <c:v>2279</c:v>
                </c:pt>
                <c:pt idx="2">
                  <c:v>2183</c:v>
                </c:pt>
                <c:pt idx="3">
                  <c:v>2162</c:v>
                </c:pt>
                <c:pt idx="4">
                  <c:v>2332</c:v>
                </c:pt>
                <c:pt idx="5">
                  <c:v>2017</c:v>
                </c:pt>
                <c:pt idx="6">
                  <c:v>2955</c:v>
                </c:pt>
                <c:pt idx="7">
                  <c:v>2709</c:v>
                </c:pt>
                <c:pt idx="8">
                  <c:v>2748</c:v>
                </c:pt>
                <c:pt idx="9">
                  <c:v>2527</c:v>
                </c:pt>
                <c:pt idx="10">
                  <c:v>1935</c:v>
                </c:pt>
                <c:pt idx="11">
                  <c:v>1725</c:v>
                </c:pt>
                <c:pt idx="12">
                  <c:v>2744</c:v>
                </c:pt>
                <c:pt idx="13">
                  <c:v>2548</c:v>
                </c:pt>
                <c:pt idx="14">
                  <c:v>2573</c:v>
                </c:pt>
                <c:pt idx="15">
                  <c:v>2482</c:v>
                </c:pt>
                <c:pt idx="16">
                  <c:v>2398</c:v>
                </c:pt>
                <c:pt idx="17">
                  <c:v>2118</c:v>
                </c:pt>
                <c:pt idx="18">
                  <c:v>2187</c:v>
                </c:pt>
                <c:pt idx="19">
                  <c:v>2156</c:v>
                </c:pt>
                <c:pt idx="20">
                  <c:v>1932</c:v>
                </c:pt>
                <c:pt idx="21">
                  <c:v>2138</c:v>
                </c:pt>
                <c:pt idx="22">
                  <c:v>2196</c:v>
                </c:pt>
                <c:pt idx="23">
                  <c:v>2083</c:v>
                </c:pt>
                <c:pt idx="24">
                  <c:v>2243</c:v>
                </c:pt>
                <c:pt idx="25">
                  <c:v>2404</c:v>
                </c:pt>
                <c:pt idx="26">
                  <c:v>2031</c:v>
                </c:pt>
                <c:pt idx="27">
                  <c:v>2203</c:v>
                </c:pt>
                <c:pt idx="28">
                  <c:v>2196</c:v>
                </c:pt>
                <c:pt idx="29">
                  <c:v>2245</c:v>
                </c:pt>
                <c:pt idx="30">
                  <c:v>2248</c:v>
                </c:pt>
                <c:pt idx="31">
                  <c:v>2523</c:v>
                </c:pt>
                <c:pt idx="32">
                  <c:v>2480</c:v>
                </c:pt>
                <c:pt idx="33">
                  <c:v>2342</c:v>
                </c:pt>
                <c:pt idx="34">
                  <c:v>2160</c:v>
                </c:pt>
                <c:pt idx="35">
                  <c:v>2129</c:v>
                </c:pt>
                <c:pt idx="36">
                  <c:v>2349</c:v>
                </c:pt>
                <c:pt idx="37">
                  <c:v>2439</c:v>
                </c:pt>
                <c:pt idx="38">
                  <c:v>2675</c:v>
                </c:pt>
                <c:pt idx="39">
                  <c:v>2438</c:v>
                </c:pt>
                <c:pt idx="40">
                  <c:v>3166</c:v>
                </c:pt>
                <c:pt idx="41">
                  <c:v>2983</c:v>
                </c:pt>
                <c:pt idx="42">
                  <c:v>3010</c:v>
                </c:pt>
                <c:pt idx="43">
                  <c:v>2212</c:v>
                </c:pt>
                <c:pt idx="44">
                  <c:v>1696</c:v>
                </c:pt>
                <c:pt idx="45">
                  <c:v>1687</c:v>
                </c:pt>
                <c:pt idx="46">
                  <c:v>1606</c:v>
                </c:pt>
                <c:pt idx="47">
                  <c:v>1185</c:v>
                </c:pt>
                <c:pt idx="48">
                  <c:v>1409</c:v>
                </c:pt>
                <c:pt idx="49">
                  <c:v>1528</c:v>
                </c:pt>
              </c:numCache>
            </c:numRef>
          </c:val>
          <c:smooth val="0"/>
          <c:extLst>
            <c:ext xmlns:c16="http://schemas.microsoft.com/office/drawing/2014/chart" uri="{C3380CC4-5D6E-409C-BE32-E72D297353CC}">
              <c16:uniqueId val="{00000000-C412-49D3-994C-ABB24ADBBD44}"/>
            </c:ext>
          </c:extLst>
        </c:ser>
        <c:ser>
          <c:idx val="1"/>
          <c:order val="1"/>
          <c:tx>
            <c:strRef>
              <c:f>'Hurto a personas'!$D$1</c:f>
              <c:strCache>
                <c:ptCount val="1"/>
                <c:pt idx="0">
                  <c:v>Mecanismos de Denuncia Convencional+Cargue SPOA</c:v>
                </c:pt>
              </c:strCache>
            </c:strRef>
          </c:tx>
          <c:spPr>
            <a:ln w="28575" cap="rnd">
              <a:solidFill>
                <a:schemeClr val="accent1"/>
              </a:solidFill>
              <a:round/>
            </a:ln>
            <a:effectLst/>
          </c:spPr>
          <c:marker>
            <c:symbol val="none"/>
          </c:marker>
          <c:cat>
            <c:multiLvlStrRef>
              <c:f>'Hurto a personas'!$A$2:$B$51</c:f>
              <c:multiLvlStrCache>
                <c:ptCount val="50"/>
                <c:lvl>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pt idx="12">
                    <c:v>Enero</c:v>
                  </c:pt>
                  <c:pt idx="13">
                    <c:v>Febrero</c:v>
                  </c:pt>
                  <c:pt idx="14">
                    <c:v>Marzo</c:v>
                  </c:pt>
                  <c:pt idx="15">
                    <c:v>Abril</c:v>
                  </c:pt>
                  <c:pt idx="16">
                    <c:v>Mayo</c:v>
                  </c:pt>
                  <c:pt idx="17">
                    <c:v>Junio</c:v>
                  </c:pt>
                  <c:pt idx="18">
                    <c:v>Julio</c:v>
                  </c:pt>
                  <c:pt idx="19">
                    <c:v>Agosto</c:v>
                  </c:pt>
                  <c:pt idx="20">
                    <c:v>Septiembre</c:v>
                  </c:pt>
                  <c:pt idx="21">
                    <c:v>Octubre</c:v>
                  </c:pt>
                  <c:pt idx="22">
                    <c:v>Noviembre</c:v>
                  </c:pt>
                  <c:pt idx="23">
                    <c:v>Diciembre</c:v>
                  </c:pt>
                  <c:pt idx="24">
                    <c:v>Enero</c:v>
                  </c:pt>
                  <c:pt idx="25">
                    <c:v>Febrero</c:v>
                  </c:pt>
                  <c:pt idx="26">
                    <c:v>Marzo</c:v>
                  </c:pt>
                  <c:pt idx="27">
                    <c:v>Abril</c:v>
                  </c:pt>
                  <c:pt idx="28">
                    <c:v>Mayo</c:v>
                  </c:pt>
                  <c:pt idx="29">
                    <c:v>Junio</c:v>
                  </c:pt>
                  <c:pt idx="30">
                    <c:v>Julio</c:v>
                  </c:pt>
                  <c:pt idx="31">
                    <c:v>Agosto</c:v>
                  </c:pt>
                  <c:pt idx="32">
                    <c:v>Septiembre</c:v>
                  </c:pt>
                  <c:pt idx="33">
                    <c:v>Octubre</c:v>
                  </c:pt>
                  <c:pt idx="34">
                    <c:v>Noviembre</c:v>
                  </c:pt>
                  <c:pt idx="35">
                    <c:v>Diciembre</c:v>
                  </c:pt>
                  <c:pt idx="36">
                    <c:v>Enero</c:v>
                  </c:pt>
                  <c:pt idx="37">
                    <c:v>Febrero</c:v>
                  </c:pt>
                  <c:pt idx="38">
                    <c:v>Marzo</c:v>
                  </c:pt>
                  <c:pt idx="39">
                    <c:v>Abril</c:v>
                  </c:pt>
                  <c:pt idx="40">
                    <c:v>Mayo</c:v>
                  </c:pt>
                  <c:pt idx="41">
                    <c:v>Junio</c:v>
                  </c:pt>
                  <c:pt idx="42">
                    <c:v>Julio</c:v>
                  </c:pt>
                  <c:pt idx="43">
                    <c:v>Agosto</c:v>
                  </c:pt>
                  <c:pt idx="44">
                    <c:v>Septiembre</c:v>
                  </c:pt>
                  <c:pt idx="45">
                    <c:v>Octubre</c:v>
                  </c:pt>
                  <c:pt idx="46">
                    <c:v>Noviembre</c:v>
                  </c:pt>
                  <c:pt idx="47">
                    <c:v>Diciembre</c:v>
                  </c:pt>
                  <c:pt idx="48">
                    <c:v>Enero</c:v>
                  </c:pt>
                  <c:pt idx="49">
                    <c:v>Febrero</c:v>
                  </c:pt>
                </c:lvl>
                <c:lvl>
                  <c:pt idx="0">
                    <c:v>2014</c:v>
                  </c:pt>
                  <c:pt idx="12">
                    <c:v>2015</c:v>
                  </c:pt>
                  <c:pt idx="24">
                    <c:v>2016</c:v>
                  </c:pt>
                  <c:pt idx="36">
                    <c:v>2017</c:v>
                  </c:pt>
                  <c:pt idx="48">
                    <c:v>2018</c:v>
                  </c:pt>
                </c:lvl>
              </c:multiLvlStrCache>
            </c:multiLvlStrRef>
          </c:cat>
          <c:val>
            <c:numRef>
              <c:f>'Hurto a personas'!$D$2:$D$51</c:f>
              <c:numCache>
                <c:formatCode>General</c:formatCode>
                <c:ptCount val="50"/>
                <c:pt idx="23">
                  <c:v>2083</c:v>
                </c:pt>
                <c:pt idx="24">
                  <c:v>3648</c:v>
                </c:pt>
                <c:pt idx="25">
                  <c:v>3951</c:v>
                </c:pt>
                <c:pt idx="26">
                  <c:v>3402</c:v>
                </c:pt>
                <c:pt idx="27">
                  <c:v>2836</c:v>
                </c:pt>
                <c:pt idx="28">
                  <c:v>2736</c:v>
                </c:pt>
                <c:pt idx="29">
                  <c:v>2805</c:v>
                </c:pt>
                <c:pt idx="30">
                  <c:v>2862</c:v>
                </c:pt>
                <c:pt idx="31">
                  <c:v>3289</c:v>
                </c:pt>
                <c:pt idx="32">
                  <c:v>3298</c:v>
                </c:pt>
                <c:pt idx="33">
                  <c:v>3151</c:v>
                </c:pt>
                <c:pt idx="34">
                  <c:v>2905</c:v>
                </c:pt>
                <c:pt idx="35">
                  <c:v>3013</c:v>
                </c:pt>
                <c:pt idx="36">
                  <c:v>4692</c:v>
                </c:pt>
                <c:pt idx="37">
                  <c:v>5141</c:v>
                </c:pt>
                <c:pt idx="38">
                  <c:v>5484</c:v>
                </c:pt>
                <c:pt idx="39">
                  <c:v>3465</c:v>
                </c:pt>
                <c:pt idx="40">
                  <c:v>4586</c:v>
                </c:pt>
                <c:pt idx="41">
                  <c:v>3934</c:v>
                </c:pt>
                <c:pt idx="42">
                  <c:v>3831</c:v>
                </c:pt>
                <c:pt idx="43">
                  <c:v>2944</c:v>
                </c:pt>
                <c:pt idx="44">
                  <c:v>2170</c:v>
                </c:pt>
                <c:pt idx="45">
                  <c:v>2157</c:v>
                </c:pt>
                <c:pt idx="46">
                  <c:v>1810</c:v>
                </c:pt>
                <c:pt idx="47">
                  <c:v>1294</c:v>
                </c:pt>
                <c:pt idx="48">
                  <c:v>2160</c:v>
                </c:pt>
                <c:pt idx="49">
                  <c:v>2176</c:v>
                </c:pt>
              </c:numCache>
            </c:numRef>
          </c:val>
          <c:smooth val="0"/>
          <c:extLst>
            <c:ext xmlns:c16="http://schemas.microsoft.com/office/drawing/2014/chart" uri="{C3380CC4-5D6E-409C-BE32-E72D297353CC}">
              <c16:uniqueId val="{00000001-C412-49D3-994C-ABB24ADBBD44}"/>
            </c:ext>
          </c:extLst>
        </c:ser>
        <c:ser>
          <c:idx val="2"/>
          <c:order val="2"/>
          <c:tx>
            <c:strRef>
              <c:f>'Hurto a personas'!$E$1</c:f>
              <c:strCache>
                <c:ptCount val="1"/>
                <c:pt idx="0">
                  <c:v>Mecanismos de Denuncia Convencional+Cargue SPOA+A Denunciar</c:v>
                </c:pt>
              </c:strCache>
            </c:strRef>
          </c:tx>
          <c:spPr>
            <a:ln w="28575" cap="rnd">
              <a:solidFill>
                <a:schemeClr val="tx2"/>
              </a:solidFill>
              <a:round/>
            </a:ln>
            <a:effectLst/>
          </c:spPr>
          <c:marker>
            <c:symbol val="none"/>
          </c:marker>
          <c:cat>
            <c:multiLvlStrRef>
              <c:f>'Hurto a personas'!$A$2:$B$51</c:f>
              <c:multiLvlStrCache>
                <c:ptCount val="50"/>
                <c:lvl>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pt idx="12">
                    <c:v>Enero</c:v>
                  </c:pt>
                  <c:pt idx="13">
                    <c:v>Febrero</c:v>
                  </c:pt>
                  <c:pt idx="14">
                    <c:v>Marzo</c:v>
                  </c:pt>
                  <c:pt idx="15">
                    <c:v>Abril</c:v>
                  </c:pt>
                  <c:pt idx="16">
                    <c:v>Mayo</c:v>
                  </c:pt>
                  <c:pt idx="17">
                    <c:v>Junio</c:v>
                  </c:pt>
                  <c:pt idx="18">
                    <c:v>Julio</c:v>
                  </c:pt>
                  <c:pt idx="19">
                    <c:v>Agosto</c:v>
                  </c:pt>
                  <c:pt idx="20">
                    <c:v>Septiembre</c:v>
                  </c:pt>
                  <c:pt idx="21">
                    <c:v>Octubre</c:v>
                  </c:pt>
                  <c:pt idx="22">
                    <c:v>Noviembre</c:v>
                  </c:pt>
                  <c:pt idx="23">
                    <c:v>Diciembre</c:v>
                  </c:pt>
                  <c:pt idx="24">
                    <c:v>Enero</c:v>
                  </c:pt>
                  <c:pt idx="25">
                    <c:v>Febrero</c:v>
                  </c:pt>
                  <c:pt idx="26">
                    <c:v>Marzo</c:v>
                  </c:pt>
                  <c:pt idx="27">
                    <c:v>Abril</c:v>
                  </c:pt>
                  <c:pt idx="28">
                    <c:v>Mayo</c:v>
                  </c:pt>
                  <c:pt idx="29">
                    <c:v>Junio</c:v>
                  </c:pt>
                  <c:pt idx="30">
                    <c:v>Julio</c:v>
                  </c:pt>
                  <c:pt idx="31">
                    <c:v>Agosto</c:v>
                  </c:pt>
                  <c:pt idx="32">
                    <c:v>Septiembre</c:v>
                  </c:pt>
                  <c:pt idx="33">
                    <c:v>Octubre</c:v>
                  </c:pt>
                  <c:pt idx="34">
                    <c:v>Noviembre</c:v>
                  </c:pt>
                  <c:pt idx="35">
                    <c:v>Diciembre</c:v>
                  </c:pt>
                  <c:pt idx="36">
                    <c:v>Enero</c:v>
                  </c:pt>
                  <c:pt idx="37">
                    <c:v>Febrero</c:v>
                  </c:pt>
                  <c:pt idx="38">
                    <c:v>Marzo</c:v>
                  </c:pt>
                  <c:pt idx="39">
                    <c:v>Abril</c:v>
                  </c:pt>
                  <c:pt idx="40">
                    <c:v>Mayo</c:v>
                  </c:pt>
                  <c:pt idx="41">
                    <c:v>Junio</c:v>
                  </c:pt>
                  <c:pt idx="42">
                    <c:v>Julio</c:v>
                  </c:pt>
                  <c:pt idx="43">
                    <c:v>Agosto</c:v>
                  </c:pt>
                  <c:pt idx="44">
                    <c:v>Septiembre</c:v>
                  </c:pt>
                  <c:pt idx="45">
                    <c:v>Octubre</c:v>
                  </c:pt>
                  <c:pt idx="46">
                    <c:v>Noviembre</c:v>
                  </c:pt>
                  <c:pt idx="47">
                    <c:v>Diciembre</c:v>
                  </c:pt>
                  <c:pt idx="48">
                    <c:v>Enero</c:v>
                  </c:pt>
                  <c:pt idx="49">
                    <c:v>Febrero</c:v>
                  </c:pt>
                </c:lvl>
                <c:lvl>
                  <c:pt idx="0">
                    <c:v>2014</c:v>
                  </c:pt>
                  <c:pt idx="12">
                    <c:v>2015</c:v>
                  </c:pt>
                  <c:pt idx="24">
                    <c:v>2016</c:v>
                  </c:pt>
                  <c:pt idx="36">
                    <c:v>2017</c:v>
                  </c:pt>
                  <c:pt idx="48">
                    <c:v>2018</c:v>
                  </c:pt>
                </c:lvl>
              </c:multiLvlStrCache>
            </c:multiLvlStrRef>
          </c:cat>
          <c:val>
            <c:numRef>
              <c:f>'Hurto a personas'!$E$2:$E$51</c:f>
              <c:numCache>
                <c:formatCode>General</c:formatCode>
                <c:ptCount val="50"/>
                <c:pt idx="42">
                  <c:v>3831</c:v>
                </c:pt>
                <c:pt idx="43">
                  <c:v>6340</c:v>
                </c:pt>
                <c:pt idx="44">
                  <c:v>6232</c:v>
                </c:pt>
                <c:pt idx="45">
                  <c:v>6986</c:v>
                </c:pt>
                <c:pt idx="46">
                  <c:v>7376</c:v>
                </c:pt>
                <c:pt idx="47">
                  <c:v>6591</c:v>
                </c:pt>
                <c:pt idx="48">
                  <c:v>6884</c:v>
                </c:pt>
                <c:pt idx="49">
                  <c:v>7216</c:v>
                </c:pt>
              </c:numCache>
            </c:numRef>
          </c:val>
          <c:smooth val="0"/>
          <c:extLst>
            <c:ext xmlns:c16="http://schemas.microsoft.com/office/drawing/2014/chart" uri="{C3380CC4-5D6E-409C-BE32-E72D297353CC}">
              <c16:uniqueId val="{00000002-C412-49D3-994C-ABB24ADBBD44}"/>
            </c:ext>
          </c:extLst>
        </c:ser>
        <c:dLbls>
          <c:showLegendKey val="0"/>
          <c:showVal val="0"/>
          <c:showCatName val="0"/>
          <c:showSerName val="0"/>
          <c:showPercent val="0"/>
          <c:showBubbleSize val="0"/>
        </c:dLbls>
        <c:smooth val="0"/>
        <c:axId val="683598096"/>
        <c:axId val="683594960"/>
      </c:lineChart>
      <c:catAx>
        <c:axId val="683598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CO"/>
          </a:p>
        </c:txPr>
        <c:crossAx val="683594960"/>
        <c:crosses val="autoZero"/>
        <c:auto val="1"/>
        <c:lblAlgn val="ctr"/>
        <c:lblOffset val="100"/>
        <c:noMultiLvlLbl val="0"/>
      </c:catAx>
      <c:valAx>
        <c:axId val="683594960"/>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CO"/>
          </a:p>
        </c:txPr>
        <c:crossAx val="683598096"/>
        <c:crosses val="autoZero"/>
        <c:crossBetween val="between"/>
      </c:valAx>
      <c:spPr>
        <a:noFill/>
        <a:ln>
          <a:noFill/>
        </a:ln>
        <a:effectLst/>
      </c:spPr>
    </c:plotArea>
    <c:legend>
      <c:legendPos val="b"/>
      <c:layout>
        <c:manualLayout>
          <c:xMode val="edge"/>
          <c:yMode val="edge"/>
          <c:x val="5.1124212166277175E-2"/>
          <c:y val="0.88391305455750069"/>
          <c:w val="0.9"/>
          <c:h val="0.11355638797577487"/>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0.64122</cdr:x>
      <cdr:y>0.07225</cdr:y>
    </cdr:from>
    <cdr:to>
      <cdr:x>0.64122</cdr:x>
      <cdr:y>0.67503</cdr:y>
    </cdr:to>
    <cdr:cxnSp macro="">
      <cdr:nvCxnSpPr>
        <cdr:cNvPr id="3" name="Conector recto 2"/>
        <cdr:cNvCxnSpPr/>
      </cdr:nvCxnSpPr>
      <cdr:spPr>
        <a:xfrm xmlns:a="http://schemas.openxmlformats.org/drawingml/2006/main" flipV="1">
          <a:off x="3640125" y="238125"/>
          <a:ext cx="0" cy="1986552"/>
        </a:xfrm>
        <a:prstGeom xmlns:a="http://schemas.openxmlformats.org/drawingml/2006/main" prst="line">
          <a:avLst/>
        </a:prstGeom>
        <a:ln xmlns:a="http://schemas.openxmlformats.org/drawingml/2006/main" w="28575">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C829E-A9D9-49CB-886F-BD620C67B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13106</Words>
  <Characters>72083</Characters>
  <Application>Microsoft Office Word</Application>
  <DocSecurity>0</DocSecurity>
  <Lines>600</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Peña Lopez</dc:creator>
  <cp:keywords/>
  <dc:description/>
  <cp:lastModifiedBy>Carolina Peña Lopez</cp:lastModifiedBy>
  <cp:revision>2</cp:revision>
  <dcterms:created xsi:type="dcterms:W3CDTF">2019-11-15T14:55:00Z</dcterms:created>
  <dcterms:modified xsi:type="dcterms:W3CDTF">2019-11-15T14:55:00Z</dcterms:modified>
</cp:coreProperties>
</file>